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701C09" w:rsidRPr="004046CC" w14:paraId="628FD3FD" w14:textId="77777777" w:rsidTr="00C319FA">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8C3311" w14:textId="77777777" w:rsidR="00701C09" w:rsidRPr="000D5974" w:rsidRDefault="00701C09" w:rsidP="00C319FA">
            <w:pPr>
              <w:spacing w:line="276" w:lineRule="auto"/>
              <w:rPr>
                <w:b/>
                <w:szCs w:val="24"/>
                <w:lang w:val="sq-AL"/>
              </w:rPr>
            </w:pPr>
            <w:bookmarkStart w:id="0" w:name="_Hlk506916825"/>
            <w:bookmarkEnd w:id="0"/>
            <w:r w:rsidRPr="000D5974">
              <w:rPr>
                <w:b/>
                <w:szCs w:val="24"/>
                <w:lang w:val="sq-AL"/>
              </w:rPr>
              <w:t>RAPORTI I VLERËSIMIT TË NDIKIMIT</w:t>
            </w:r>
          </w:p>
        </w:tc>
      </w:tr>
      <w:tr w:rsidR="00701C09" w:rsidRPr="004046CC" w14:paraId="5798AA3C" w14:textId="77777777" w:rsidTr="00C319F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C48650" w14:textId="77777777" w:rsidR="00701C09" w:rsidRPr="00325A1F" w:rsidRDefault="00701C09" w:rsidP="00C319FA">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618DD2" w14:textId="77777777" w:rsidR="00701C09" w:rsidRPr="007509DC" w:rsidRDefault="00701C09" w:rsidP="00C319FA">
            <w:pPr>
              <w:jc w:val="center"/>
              <w:rPr>
                <w:b/>
                <w:color w:val="000000"/>
                <w:szCs w:val="24"/>
                <w:lang w:val="sq-AL"/>
              </w:rPr>
            </w:pPr>
            <w:r w:rsidRPr="00325A1F">
              <w:rPr>
                <w:szCs w:val="24"/>
                <w:lang w:val="sq-AL"/>
              </w:rPr>
              <w:t>Projekt</w:t>
            </w:r>
            <w:r>
              <w:rPr>
                <w:rStyle w:val="IASOIChar"/>
                <w:b/>
                <w:szCs w:val="24"/>
              </w:rPr>
              <w:fldChar w:fldCharType="begin">
                <w:ffData>
                  <w:name w:val=""/>
                  <w:enabled/>
                  <w:calcOnExit w:val="0"/>
                  <w:ddList>
                    <w:listEntry w:val="ligj"/>
                    <w:listEntry w:val="akt/ligj/vendim"/>
                    <w:listEntry w:val="akt"/>
                    <w:listEntry w:val="vendim"/>
                  </w:ddList>
                </w:ffData>
              </w:fldChar>
            </w:r>
            <w:r w:rsidRPr="007509DC">
              <w:rPr>
                <w:rStyle w:val="IASOIChar"/>
                <w:szCs w:val="24"/>
                <w:lang w:val="sq-AL"/>
              </w:rPr>
              <w:instrText xml:space="preserve"> FORMDROPDOWN </w:instrText>
            </w:r>
            <w:r w:rsidR="00000000">
              <w:rPr>
                <w:rStyle w:val="IASOIChar"/>
                <w:b/>
                <w:szCs w:val="24"/>
              </w:rPr>
            </w:r>
            <w:r w:rsidR="00000000">
              <w:rPr>
                <w:rStyle w:val="IASOIChar"/>
                <w:b/>
                <w:szCs w:val="24"/>
              </w:rPr>
              <w:fldChar w:fldCharType="separate"/>
            </w:r>
            <w:r>
              <w:rPr>
                <w:rStyle w:val="IASOIChar"/>
                <w:b/>
                <w:szCs w:val="24"/>
              </w:rPr>
              <w:fldChar w:fldCharType="end"/>
            </w:r>
            <w:r w:rsidRPr="00325A1F">
              <w:rPr>
                <w:szCs w:val="24"/>
                <w:lang w:val="sq-AL"/>
              </w:rPr>
              <w:t xml:space="preserve"> </w:t>
            </w:r>
            <w:r>
              <w:rPr>
                <w:szCs w:val="24"/>
                <w:lang w:val="sq-AL"/>
              </w:rPr>
              <w:t xml:space="preserve">“Për disa shtesa dhe ndryshime në ligjin nr. </w:t>
            </w:r>
            <w:r w:rsidRPr="00990FD2">
              <w:rPr>
                <w:szCs w:val="24"/>
                <w:lang w:val="sq-AL"/>
              </w:rPr>
              <w:t>9723, datë 03.05.2007 “Për regjistrimin e biznesit</w:t>
            </w:r>
            <w:r>
              <w:rPr>
                <w:szCs w:val="24"/>
                <w:lang w:val="sq-AL"/>
              </w:rPr>
              <w:t>”, i ndryshuar</w:t>
            </w:r>
          </w:p>
          <w:p w14:paraId="218A7434" w14:textId="77777777" w:rsidR="00701C09" w:rsidRPr="00325A1F" w:rsidRDefault="00701C09" w:rsidP="00C319FA">
            <w:pPr>
              <w:spacing w:line="276" w:lineRule="auto"/>
              <w:rPr>
                <w:b/>
                <w:szCs w:val="24"/>
                <w:lang w:val="sq-AL"/>
              </w:rPr>
            </w:pPr>
          </w:p>
        </w:tc>
      </w:tr>
      <w:tr w:rsidR="00701C09" w:rsidRPr="004046CC" w14:paraId="60C8BCBA" w14:textId="77777777" w:rsidTr="00C319F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C7943E" w14:textId="77777777" w:rsidR="00701C09" w:rsidRPr="00325A1F" w:rsidRDefault="00701C09" w:rsidP="00C319FA">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8EDD34" w14:textId="2065F87B" w:rsidR="00701C09" w:rsidRPr="00325A1F" w:rsidRDefault="00701C09" w:rsidP="00C319FA">
            <w:pPr>
              <w:spacing w:line="276" w:lineRule="auto"/>
              <w:rPr>
                <w:szCs w:val="24"/>
                <w:lang w:val="sq-AL"/>
              </w:rPr>
            </w:pPr>
            <w:r>
              <w:rPr>
                <w:szCs w:val="24"/>
                <w:lang w:val="sq-AL"/>
              </w:rPr>
              <w:t xml:space="preserve">Ministria </w:t>
            </w:r>
            <w:r w:rsidRPr="00325A1F">
              <w:rPr>
                <w:szCs w:val="24"/>
                <w:lang w:val="sq-AL"/>
              </w:rPr>
              <w:t xml:space="preserve"> </w:t>
            </w:r>
            <w:r>
              <w:rPr>
                <w:szCs w:val="24"/>
                <w:lang w:val="sq-AL"/>
              </w:rPr>
              <w:t>e Ekonomisë</w:t>
            </w:r>
            <w:r w:rsidR="00FD548B">
              <w:rPr>
                <w:szCs w:val="24"/>
                <w:lang w:val="sq-AL"/>
              </w:rPr>
              <w:t xml:space="preserve"> </w:t>
            </w:r>
            <w:r>
              <w:rPr>
                <w:szCs w:val="24"/>
                <w:lang w:val="sq-AL"/>
              </w:rPr>
              <w:t>dhe Inovacionit</w:t>
            </w:r>
            <w:r>
              <w:rPr>
                <w:rStyle w:val="IASOIChar"/>
                <w:b/>
                <w:szCs w:val="24"/>
              </w:rPr>
              <w:fldChar w:fldCharType="begin">
                <w:ffData>
                  <w:name w:val="MInistria"/>
                  <w:enabled/>
                  <w:calcOnExit w:val="0"/>
                  <w:ddList>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1" w:name="MInistria"/>
            <w:r w:rsidRPr="00DE53BA">
              <w:rPr>
                <w:rStyle w:val="IASOIChar"/>
                <w:szCs w:val="24"/>
                <w:lang w:val="it-IT"/>
              </w:rPr>
              <w:instrText xml:space="preserve"> FORMDROPDOWN </w:instrText>
            </w:r>
            <w:r w:rsidR="00000000">
              <w:rPr>
                <w:rStyle w:val="IASOIChar"/>
                <w:b/>
                <w:szCs w:val="24"/>
              </w:rPr>
            </w:r>
            <w:r w:rsidR="00000000">
              <w:rPr>
                <w:rStyle w:val="IASOIChar"/>
                <w:b/>
                <w:szCs w:val="24"/>
              </w:rPr>
              <w:fldChar w:fldCharType="separate"/>
            </w:r>
            <w:r>
              <w:rPr>
                <w:rStyle w:val="IASOIChar"/>
                <w:b/>
                <w:szCs w:val="24"/>
              </w:rPr>
              <w:fldChar w:fldCharType="end"/>
            </w:r>
            <w:bookmarkEnd w:id="1"/>
            <w:r w:rsidRPr="00325A1F">
              <w:rPr>
                <w:szCs w:val="24"/>
                <w:lang w:val="sq-AL"/>
              </w:rPr>
              <w:t xml:space="preserve"> </w:t>
            </w:r>
          </w:p>
        </w:tc>
      </w:tr>
      <w:tr w:rsidR="00701C09" w:rsidRPr="00325A1F" w14:paraId="7DB7DFDA" w14:textId="77777777" w:rsidTr="00C319F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FD0530" w14:textId="77777777" w:rsidR="00701C09" w:rsidRPr="00325A1F" w:rsidRDefault="00701C09" w:rsidP="00C319FA">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BCCAAA" w14:textId="1DAAAD9F" w:rsidR="00701C09" w:rsidRPr="00325A1F" w:rsidRDefault="00000000" w:rsidP="00C319FA">
            <w:pPr>
              <w:spacing w:line="276" w:lineRule="auto"/>
              <w:rPr>
                <w:szCs w:val="24"/>
                <w:lang w:val="sq-AL"/>
              </w:rPr>
            </w:pPr>
            <w:sdt>
              <w:sdtPr>
                <w:rPr>
                  <w:rStyle w:val="BodyTextChar"/>
                  <w:szCs w:val="24"/>
                </w:rPr>
                <w:id w:val="1396398853"/>
                <w:placeholder>
                  <w:docPart w:val="86C93897214C4A7A9FD29FDB40D8094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rFonts w:cs="Times New Roman"/>
                  <w:bCs w:val="0"/>
                  <w:color w:val="auto"/>
                  <w:sz w:val="24"/>
                  <w:lang w:val="sq-AL"/>
                </w:rPr>
              </w:sdtEndPr>
              <w:sdtContent>
                <w:r w:rsidR="00EB2084">
                  <w:rPr>
                    <w:rStyle w:val="BodyTextChar"/>
                    <w:szCs w:val="24"/>
                  </w:rPr>
                  <w:t>Finale</w:t>
                </w:r>
              </w:sdtContent>
            </w:sdt>
          </w:p>
        </w:tc>
      </w:tr>
      <w:tr w:rsidR="00701C09" w:rsidRPr="00325A1F" w14:paraId="5C284BB5" w14:textId="77777777" w:rsidTr="00C319F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213B764" w14:textId="77777777" w:rsidR="00701C09" w:rsidRPr="00325A1F" w:rsidRDefault="00701C09" w:rsidP="00C319FA">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6F4149" w14:textId="6D4883ED" w:rsidR="00701C09" w:rsidRPr="00157EAF" w:rsidRDefault="00DC4E14" w:rsidP="00C319FA">
            <w:pPr>
              <w:spacing w:line="276" w:lineRule="auto"/>
              <w:jc w:val="both"/>
              <w:rPr>
                <w:szCs w:val="24"/>
                <w:lang w:val="sq-AL"/>
              </w:rPr>
            </w:pPr>
            <w:r>
              <w:rPr>
                <w:rStyle w:val="IASOIChar"/>
                <w:b/>
                <w:sz w:val="24"/>
                <w:szCs w:val="24"/>
              </w:rPr>
              <w:fldChar w:fldCharType="begin">
                <w:ffData>
                  <w:name w:val=""/>
                  <w:enabled/>
                  <w:calcOnExit w:val="0"/>
                  <w:ddList>
                    <w:listEntry w:val="I brendshëm"/>
                    <w:listEntry w:val="I brendshëm/transpozim i  BE-së/ndërkombëtar"/>
                    <w:listEntry w:val="Transpozim  i BE-së"/>
                    <w:listEntry w:val="Ndërkombëtar"/>
                  </w:ddList>
                </w:ffData>
              </w:fldChar>
            </w:r>
            <w:r>
              <w:rPr>
                <w:rStyle w:val="IASOIChar"/>
                <w:b/>
                <w:sz w:val="24"/>
                <w:szCs w:val="24"/>
              </w:rPr>
              <w:instrText xml:space="preserve"> FORMDROPDOWN </w:instrText>
            </w:r>
            <w:r w:rsidR="00000000">
              <w:rPr>
                <w:rStyle w:val="IASOIChar"/>
                <w:b/>
                <w:sz w:val="24"/>
                <w:szCs w:val="24"/>
              </w:rPr>
            </w:r>
            <w:r w:rsidR="00000000">
              <w:rPr>
                <w:rStyle w:val="IASOIChar"/>
                <w:b/>
                <w:sz w:val="24"/>
                <w:szCs w:val="24"/>
              </w:rPr>
              <w:fldChar w:fldCharType="separate"/>
            </w:r>
            <w:r>
              <w:rPr>
                <w:rStyle w:val="IASOIChar"/>
                <w:b/>
                <w:sz w:val="24"/>
                <w:szCs w:val="24"/>
              </w:rPr>
              <w:fldChar w:fldCharType="end"/>
            </w:r>
            <w:r w:rsidR="003E58AA" w:rsidRPr="008509BA">
              <w:rPr>
                <w:rStyle w:val="IASOIChar"/>
                <w:b/>
                <w:sz w:val="24"/>
                <w:szCs w:val="24"/>
              </w:rPr>
              <w:t xml:space="preserve">  </w:t>
            </w:r>
            <w:r w:rsidR="003E58AA" w:rsidRPr="008509BA">
              <w:rPr>
                <w:rStyle w:val="IASOIChar"/>
                <w:bCs/>
                <w:sz w:val="24"/>
                <w:szCs w:val="24"/>
              </w:rPr>
              <w:t xml:space="preserve">dhe </w:t>
            </w:r>
            <w:proofErr w:type="spellStart"/>
            <w:r w:rsidR="003E58AA" w:rsidRPr="008509BA">
              <w:rPr>
                <w:rStyle w:val="IASOIChar"/>
                <w:bCs/>
                <w:sz w:val="24"/>
                <w:szCs w:val="24"/>
              </w:rPr>
              <w:t>transpozim</w:t>
            </w:r>
            <w:proofErr w:type="spellEnd"/>
            <w:r w:rsidR="003E58AA" w:rsidRPr="008509BA">
              <w:rPr>
                <w:rStyle w:val="IASOIChar"/>
                <w:bCs/>
                <w:sz w:val="24"/>
                <w:szCs w:val="24"/>
              </w:rPr>
              <w:t xml:space="preserve"> </w:t>
            </w:r>
            <w:proofErr w:type="spellStart"/>
            <w:r w:rsidR="003E58AA" w:rsidRPr="008509BA">
              <w:rPr>
                <w:rStyle w:val="IASOIChar"/>
                <w:bCs/>
                <w:sz w:val="24"/>
                <w:szCs w:val="24"/>
              </w:rPr>
              <w:t>dire</w:t>
            </w:r>
            <w:r w:rsidR="00176B7C" w:rsidRPr="008509BA">
              <w:rPr>
                <w:rStyle w:val="IASOIChar"/>
                <w:bCs/>
                <w:sz w:val="24"/>
                <w:szCs w:val="24"/>
              </w:rPr>
              <w:t>k</w:t>
            </w:r>
            <w:r w:rsidR="003E58AA" w:rsidRPr="008509BA">
              <w:rPr>
                <w:rStyle w:val="IASOIChar"/>
                <w:bCs/>
                <w:sz w:val="24"/>
                <w:szCs w:val="24"/>
              </w:rPr>
              <w:t>tive</w:t>
            </w:r>
            <w:proofErr w:type="spellEnd"/>
          </w:p>
        </w:tc>
      </w:tr>
      <w:tr w:rsidR="00701C09" w:rsidRPr="004046CC" w14:paraId="1BCFA4A6" w14:textId="77777777" w:rsidTr="00C319FA">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0ED55D1" w14:textId="77777777" w:rsidR="00701C09" w:rsidRPr="006D0DA9" w:rsidRDefault="00701C09" w:rsidP="00C319FA">
            <w:pPr>
              <w:spacing w:line="276" w:lineRule="auto"/>
              <w:rPr>
                <w:b/>
                <w:szCs w:val="24"/>
                <w:lang w:val="sq-AL"/>
              </w:rPr>
            </w:pPr>
            <w:r w:rsidRPr="006D0DA9">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1FE73" w14:textId="08637034" w:rsidR="00701C09" w:rsidRPr="006D0DA9" w:rsidRDefault="00701C09" w:rsidP="00701C09">
            <w:pPr>
              <w:pStyle w:val="ListParagraph"/>
              <w:numPr>
                <w:ilvl w:val="0"/>
                <w:numId w:val="17"/>
              </w:numPr>
              <w:tabs>
                <w:tab w:val="left" w:pos="567"/>
              </w:tabs>
              <w:spacing w:after="120" w:line="276" w:lineRule="auto"/>
              <w:contextualSpacing w:val="0"/>
              <w:rPr>
                <w:bCs/>
                <w:szCs w:val="24"/>
                <w:lang w:val="sq-AL"/>
              </w:rPr>
            </w:pPr>
            <w:r w:rsidRPr="006D0DA9">
              <w:rPr>
                <w:b/>
                <w:szCs w:val="24"/>
                <w:lang w:val="sq-AL"/>
              </w:rPr>
              <w:t>Direktiva (BE) 2017/1132</w:t>
            </w:r>
            <w:r w:rsidRPr="006D0DA9">
              <w:rPr>
                <w:bCs/>
                <w:szCs w:val="24"/>
                <w:lang w:val="sq-AL"/>
              </w:rPr>
              <w:t xml:space="preserve"> e Parlamentit Evropian dhe e Këshillit e 14 qershorit 2017 lidhur me disa aspekte të së drejtës së shoqërive tregtare (kodifikim), FZ L 169, 30.6.2017, f. 46–127, </w:t>
            </w:r>
            <w:r w:rsidR="00F5474C" w:rsidRPr="006D0DA9">
              <w:rPr>
                <w:bCs/>
                <w:szCs w:val="24"/>
                <w:lang w:val="sq-AL"/>
              </w:rPr>
              <w:t>ndryshuar</w:t>
            </w:r>
            <w:r w:rsidRPr="006D0DA9">
              <w:rPr>
                <w:bCs/>
                <w:szCs w:val="24"/>
                <w:lang w:val="sq-AL"/>
              </w:rPr>
              <w:t xml:space="preserve"> kryesisht nga </w:t>
            </w:r>
          </w:p>
          <w:p w14:paraId="738B8593" w14:textId="77777777" w:rsidR="00701C09" w:rsidRPr="006D0DA9" w:rsidRDefault="00701C09" w:rsidP="00701C09">
            <w:pPr>
              <w:pStyle w:val="ListParagraph"/>
              <w:numPr>
                <w:ilvl w:val="0"/>
                <w:numId w:val="16"/>
              </w:numPr>
              <w:tabs>
                <w:tab w:val="left" w:pos="567"/>
              </w:tabs>
              <w:spacing w:after="120" w:line="276" w:lineRule="auto"/>
              <w:contextualSpacing w:val="0"/>
              <w:rPr>
                <w:bCs/>
                <w:szCs w:val="24"/>
                <w:lang w:val="sq-AL"/>
              </w:rPr>
            </w:pPr>
            <w:r w:rsidRPr="006D0DA9">
              <w:rPr>
                <w:b/>
                <w:szCs w:val="24"/>
                <w:lang w:val="sq-AL"/>
              </w:rPr>
              <w:t>Direktiva (BE) 2019/1151</w:t>
            </w:r>
            <w:r w:rsidRPr="006D0DA9">
              <w:rPr>
                <w:bCs/>
                <w:szCs w:val="24"/>
                <w:lang w:val="sq-AL"/>
              </w:rPr>
              <w:t xml:space="preserve"> e Parlamentit Evropian dhe e Këshillit e 20 qershorit 2019, që ndryshon Direktiven (BE) 2017/1132 sa i përket përdorimit të mjeteve dhe proceseve dixhitale në të drejtën e shoqërive tregtare, PE/25/2019/REV/1, FZ L 186, 11.7.2019, f. 80–104</w:t>
            </w:r>
          </w:p>
          <w:p w14:paraId="4A9045B9" w14:textId="77777777" w:rsidR="00701C09" w:rsidRPr="006D0DA9" w:rsidRDefault="00701C09" w:rsidP="00701C09">
            <w:pPr>
              <w:pStyle w:val="ListParagraph"/>
              <w:numPr>
                <w:ilvl w:val="0"/>
                <w:numId w:val="16"/>
              </w:numPr>
              <w:tabs>
                <w:tab w:val="left" w:pos="567"/>
              </w:tabs>
              <w:spacing w:after="120" w:line="276" w:lineRule="auto"/>
              <w:contextualSpacing w:val="0"/>
              <w:rPr>
                <w:bCs/>
                <w:szCs w:val="24"/>
                <w:lang w:val="sq-AL"/>
              </w:rPr>
            </w:pPr>
            <w:r w:rsidRPr="006D0DA9">
              <w:rPr>
                <w:b/>
                <w:szCs w:val="24"/>
                <w:lang w:val="sq-AL"/>
              </w:rPr>
              <w:t>Direktiva (BE) 2019/2121</w:t>
            </w:r>
            <w:r w:rsidRPr="006D0DA9">
              <w:rPr>
                <w:bCs/>
                <w:szCs w:val="24"/>
                <w:lang w:val="sq-AL"/>
              </w:rPr>
              <w:t xml:space="preserve"> e Parlamentit Evropian dhe e Këshillit e 27 nëntorit 2019, që ndryshon Direktiven (BE) 2017/1132 sa i përket shndërrimeve, bashkimeve dhe ndarjeve ndërkufitare, PE/84/2019/REV/1, OJ L 321, 12.12.2019, f. 1–44</w:t>
            </w:r>
          </w:p>
        </w:tc>
      </w:tr>
      <w:tr w:rsidR="00701C09" w:rsidRPr="004046CC" w14:paraId="3B48AE86" w14:textId="77777777" w:rsidTr="00C319FA">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07EC3100" w14:textId="77777777" w:rsidR="00701C09" w:rsidRPr="00325A1F" w:rsidRDefault="00701C09" w:rsidP="00C319FA">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20856D" w14:textId="77777777" w:rsidR="00701C09" w:rsidRPr="00112C42" w:rsidRDefault="00701C09" w:rsidP="00C319FA">
            <w:pPr>
              <w:spacing w:line="276" w:lineRule="auto"/>
              <w:rPr>
                <w:rStyle w:val="IASOIChar"/>
                <w:b/>
                <w:szCs w:val="24"/>
                <w:lang w:val="sq-AL"/>
              </w:rPr>
            </w:pPr>
            <w:r w:rsidRPr="00112C42">
              <w:rPr>
                <w:rStyle w:val="IASOIChar"/>
                <w:szCs w:val="24"/>
                <w:lang w:val="sq-AL"/>
              </w:rPr>
              <w:t xml:space="preserve">Plani Kombëtar për Integrimin Evropian </w:t>
            </w:r>
            <w:r>
              <w:rPr>
                <w:rStyle w:val="IASOIChar"/>
                <w:szCs w:val="24"/>
                <w:lang w:val="sq-AL"/>
              </w:rPr>
              <w:t>(PKIE) 2025-2027</w:t>
            </w:r>
          </w:p>
          <w:p w14:paraId="5B853F43" w14:textId="11F9FC5C" w:rsidR="00DC4E14" w:rsidRDefault="00DC4E14" w:rsidP="00DC4E14">
            <w:pPr>
              <w:spacing w:line="276" w:lineRule="auto"/>
              <w:rPr>
                <w:rStyle w:val="IASOIChar"/>
                <w:b/>
                <w:szCs w:val="24"/>
                <w:lang w:val="sq-AL"/>
              </w:rPr>
            </w:pPr>
            <w:r w:rsidRPr="00DC4E14">
              <w:rPr>
                <w:rStyle w:val="IASOIChar"/>
                <w:b/>
                <w:szCs w:val="24"/>
                <w:lang w:val="sq-AL"/>
              </w:rPr>
              <w:t xml:space="preserve">Strategjia Kombëtare për Zhvillim dhe Integrim 2022 </w:t>
            </w:r>
            <w:r w:rsidR="00EB2084">
              <w:rPr>
                <w:rStyle w:val="IASOIChar"/>
                <w:b/>
                <w:szCs w:val="24"/>
                <w:lang w:val="sq-AL"/>
              </w:rPr>
              <w:t>–</w:t>
            </w:r>
            <w:r w:rsidRPr="00DC4E14">
              <w:rPr>
                <w:rStyle w:val="IASOIChar"/>
                <w:b/>
                <w:szCs w:val="24"/>
                <w:lang w:val="sq-AL"/>
              </w:rPr>
              <w:t xml:space="preserve"> 2030</w:t>
            </w:r>
            <w:r w:rsidR="00EB2084">
              <w:rPr>
                <w:rStyle w:val="IASOIChar"/>
                <w:b/>
                <w:szCs w:val="24"/>
                <w:lang w:val="sq-AL"/>
              </w:rPr>
              <w:t>;</w:t>
            </w:r>
          </w:p>
          <w:p w14:paraId="0619046D" w14:textId="77777777" w:rsidR="00EB2084" w:rsidRDefault="00EB2084" w:rsidP="00DC4E14">
            <w:pPr>
              <w:spacing w:line="276" w:lineRule="auto"/>
              <w:rPr>
                <w:rStyle w:val="IASOIChar"/>
                <w:b/>
                <w:szCs w:val="24"/>
                <w:lang w:val="sq-AL"/>
              </w:rPr>
            </w:pPr>
          </w:p>
          <w:p w14:paraId="6869BB70" w14:textId="3C4A5C25" w:rsidR="00701C09" w:rsidRPr="00325A1F" w:rsidRDefault="00EB2084" w:rsidP="00C319FA">
            <w:pPr>
              <w:spacing w:line="276" w:lineRule="auto"/>
              <w:jc w:val="both"/>
              <w:rPr>
                <w:szCs w:val="24"/>
                <w:lang w:val="sq-AL"/>
              </w:rPr>
            </w:pPr>
            <w:r w:rsidRPr="00AB3431">
              <w:rPr>
                <w:rFonts w:eastAsia="SimSun"/>
                <w:b/>
                <w:color w:val="000000"/>
                <w:spacing w:val="-5"/>
                <w:sz w:val="22"/>
                <w:szCs w:val="24"/>
                <w:lang w:val="it-IT" w:eastAsia="zh-CN"/>
              </w:rPr>
              <w:t>Strategjia e Zhvillimit të Biznesit dhe Investimeve 2021-2027.</w:t>
            </w:r>
          </w:p>
        </w:tc>
      </w:tr>
      <w:tr w:rsidR="00701C09" w:rsidRPr="00325A1F" w14:paraId="72EBC9B4" w14:textId="77777777" w:rsidTr="00C319F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E5C27AA" w14:textId="77777777" w:rsidR="00701C09" w:rsidRPr="00325A1F" w:rsidRDefault="00701C09" w:rsidP="00C319FA">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6A8E8E" w14:textId="7D743FEA" w:rsidR="00701C09" w:rsidRPr="00325A1F" w:rsidRDefault="00000000" w:rsidP="00C319FA">
            <w:pPr>
              <w:spacing w:line="276" w:lineRule="auto"/>
              <w:rPr>
                <w:szCs w:val="24"/>
                <w:lang w:val="sq-AL"/>
              </w:rPr>
            </w:pPr>
            <w:sdt>
              <w:sdtPr>
                <w:rPr>
                  <w:szCs w:val="24"/>
                  <w:lang w:val="en-US"/>
                </w:rPr>
                <w:alias w:val="Data/Asnjë konsultim publik"/>
                <w:tag w:val="Data/Asnjë konsultim publik"/>
                <w:id w:val="2012326733"/>
                <w:placeholder>
                  <w:docPart w:val="550AFD103D4040B8977A0B5802D60E79"/>
                </w:placeholder>
                <w:date w:fullDate="2024-08-11T00:00:00Z">
                  <w:dateFormat w:val="dd/MM/yyyy"/>
                  <w:lid w:val="en-US"/>
                  <w:storeMappedDataAs w:val="dateTime"/>
                  <w:calendar w:val="gregorian"/>
                </w:date>
              </w:sdtPr>
              <w:sdtContent>
                <w:r w:rsidR="003E58AA">
                  <w:rPr>
                    <w:szCs w:val="24"/>
                    <w:lang w:val="en-US"/>
                  </w:rPr>
                  <w:t>11/08/2024</w:t>
                </w:r>
              </w:sdtContent>
            </w:sdt>
            <w:r w:rsidR="003E58AA">
              <w:rPr>
                <w:szCs w:val="24"/>
                <w:lang w:val="en-US"/>
              </w:rPr>
              <w:t xml:space="preserve"> – 08.09.2025</w:t>
            </w:r>
          </w:p>
        </w:tc>
      </w:tr>
      <w:tr w:rsidR="00701C09" w:rsidRPr="00A475B7" w14:paraId="2BAE29F2" w14:textId="77777777" w:rsidTr="00C319F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AA602B6" w14:textId="77777777" w:rsidR="00701C09" w:rsidRPr="00325A1F" w:rsidRDefault="00701C09" w:rsidP="00C319FA">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C2F7EE" w14:textId="20356130" w:rsidR="00701C09" w:rsidRPr="00325A1F" w:rsidRDefault="00000000" w:rsidP="00C319FA">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F8274B9387FF45A392C60E9F00A47A81"/>
                </w:placeholder>
                <w:date w:fullDate="2025-10-15T00:00:00Z">
                  <w:dateFormat w:val="dd/MM/yyyy"/>
                  <w:lid w:val="en-US"/>
                  <w:storeMappedDataAs w:val="dateTime"/>
                  <w:calendar w:val="gregorian"/>
                </w:date>
              </w:sdtPr>
              <w:sdtContent>
                <w:r w:rsidR="00252BF2">
                  <w:rPr>
                    <w:szCs w:val="24"/>
                    <w:lang w:val="en-US"/>
                  </w:rPr>
                  <w:t>15/10/2025</w:t>
                </w:r>
              </w:sdtContent>
            </w:sdt>
          </w:p>
        </w:tc>
      </w:tr>
      <w:tr w:rsidR="00701C09" w:rsidRPr="00325A1F" w14:paraId="3DA69F1B" w14:textId="77777777" w:rsidTr="00C319F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38C0380" w14:textId="77777777" w:rsidR="00701C09" w:rsidRPr="00325A1F" w:rsidRDefault="00701C09" w:rsidP="00C319FA">
            <w:pPr>
              <w:spacing w:line="276" w:lineRule="auto"/>
              <w:rPr>
                <w:b/>
                <w:szCs w:val="24"/>
                <w:lang w:val="sq-AL"/>
              </w:rPr>
            </w:pPr>
            <w:r w:rsidRPr="00325A1F">
              <w:rPr>
                <w:b/>
                <w:szCs w:val="24"/>
                <w:lang w:val="sq-AL"/>
              </w:rPr>
              <w:lastRenderedPageBreak/>
              <w:t xml:space="preserve">A E KA SHQYRTUAR KRYEMINISTRIA VLERËSIMIN E NDIKIMIT? </w:t>
            </w:r>
          </w:p>
          <w:p w14:paraId="3D6F367E" w14:textId="77777777" w:rsidR="00701C09" w:rsidRPr="00325A1F" w:rsidRDefault="00701C09" w:rsidP="00C319FA">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8BBB21" w14:textId="77777777" w:rsidR="007026B7" w:rsidRDefault="007026B7" w:rsidP="00702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51D20"/>
                <w:u w:val="single"/>
                <w:lang w:val="en-GB"/>
              </w:rPr>
              <w:t>Po</w:t>
            </w:r>
            <w:r>
              <w:rPr>
                <w:rStyle w:val="eop"/>
                <w:rFonts w:eastAsiaTheme="majorEastAsia"/>
                <w:color w:val="000000"/>
              </w:rPr>
              <w:t> </w:t>
            </w:r>
          </w:p>
          <w:p w14:paraId="6096D99F" w14:textId="77777777" w:rsidR="007026B7" w:rsidRDefault="007026B7" w:rsidP="007026B7">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eastAsiaTheme="majorEastAsia" w:hAnsi="Calibri" w:cs="Calibri"/>
                <w:b/>
                <w:bCs/>
                <w:color w:val="D13438"/>
                <w:sz w:val="22"/>
                <w:szCs w:val="22"/>
              </w:rPr>
              <w:t>​​</w:t>
            </w:r>
            <w:r>
              <w:rPr>
                <w:rStyle w:val="normaltextrun"/>
                <w:rFonts w:ascii="Arial" w:eastAsiaTheme="majorEastAsia" w:hAnsi="Arial" w:cs="Arial"/>
                <w:b/>
                <w:bCs/>
                <w:color w:val="D13438"/>
                <w:sz w:val="22"/>
                <w:szCs w:val="22"/>
                <w:u w:val="single"/>
              </w:rPr>
              <w:t>11/08/2025</w:t>
            </w:r>
            <w:r>
              <w:rPr>
                <w:rStyle w:val="contentcontrolboundarysink"/>
                <w:rFonts w:ascii="Calibri" w:eastAsiaTheme="majorEastAsia" w:hAnsi="Calibri" w:cs="Calibri"/>
                <w:b/>
                <w:bCs/>
                <w:color w:val="000000"/>
                <w:sz w:val="22"/>
                <w:szCs w:val="22"/>
              </w:rPr>
              <w:t>​</w:t>
            </w:r>
            <w:r>
              <w:rPr>
                <w:rStyle w:val="eop"/>
                <w:rFonts w:eastAsiaTheme="majorEastAsia"/>
              </w:rPr>
              <w:t> </w:t>
            </w:r>
          </w:p>
          <w:p w14:paraId="6E8A5650" w14:textId="57443406" w:rsidR="00701C09" w:rsidRPr="00325A1F" w:rsidRDefault="00701C09" w:rsidP="00C319FA">
            <w:pPr>
              <w:spacing w:line="276" w:lineRule="auto"/>
              <w:rPr>
                <w:rStyle w:val="IASOIChar"/>
                <w:b/>
                <w:szCs w:val="24"/>
              </w:rPr>
            </w:pPr>
          </w:p>
          <w:p w14:paraId="4C1E3366" w14:textId="77777777" w:rsidR="00701C09" w:rsidRPr="00325A1F" w:rsidRDefault="00000000" w:rsidP="00C319FA">
            <w:pPr>
              <w:tabs>
                <w:tab w:val="left" w:pos="795"/>
              </w:tabs>
              <w:spacing w:line="276" w:lineRule="auto"/>
              <w:jc w:val="both"/>
              <w:rPr>
                <w:szCs w:val="24"/>
                <w:lang w:val="sq-AL"/>
              </w:rPr>
            </w:pPr>
            <w:sdt>
              <w:sdtPr>
                <w:rPr>
                  <w:rFonts w:ascii="Arial" w:eastAsia="SimSun" w:hAnsi="Arial"/>
                  <w:b/>
                  <w:color w:val="000000"/>
                  <w:spacing w:val="-5"/>
                  <w:sz w:val="22"/>
                  <w:szCs w:val="24"/>
                  <w:lang w:val="en-US" w:eastAsia="zh-CN"/>
                </w:rPr>
                <w:alias w:val="Data e shqyrtimit nga Kryeministria"/>
                <w:tag w:val="Data e shqyrtimit nga Kryeministria"/>
                <w:id w:val="-1285451"/>
                <w:placeholder>
                  <w:docPart w:val="1256B0FB6B764F3AB63B1F0E85A5CBBE"/>
                </w:placeholder>
                <w:showingPlcHdr/>
                <w:date w:fullDate="2024-12-18T00:00:00Z">
                  <w:dateFormat w:val="dd/MM/yyyy"/>
                  <w:lid w:val="en-US"/>
                  <w:storeMappedDataAs w:val="dateTime"/>
                  <w:calendar w:val="gregorian"/>
                </w:date>
              </w:sdtPr>
              <w:sdtContent>
                <w:r w:rsidR="00701C09" w:rsidRPr="003B5CBC">
                  <w:rPr>
                    <w:rStyle w:val="PlaceholderText"/>
                    <w:rFonts w:eastAsiaTheme="majorEastAsia"/>
                  </w:rPr>
                  <w:t>Data e shqyrtimit</w:t>
                </w:r>
              </w:sdtContent>
            </w:sdt>
          </w:p>
        </w:tc>
      </w:tr>
      <w:tr w:rsidR="00701C09" w:rsidRPr="00525217" w14:paraId="27FB57E0" w14:textId="77777777" w:rsidTr="00C319F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329A7D" w14:textId="77777777" w:rsidR="00701C09" w:rsidRPr="00325A1F" w:rsidRDefault="00701C09" w:rsidP="00C319FA">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5D726A" w14:textId="067EBEDA" w:rsidR="00701C09" w:rsidRPr="00325A1F" w:rsidRDefault="007026B7" w:rsidP="00C319FA">
            <w:pPr>
              <w:spacing w:line="276" w:lineRule="auto"/>
              <w:rPr>
                <w:szCs w:val="24"/>
                <w:lang w:val="sq-AL"/>
              </w:rPr>
            </w:pPr>
            <w:r>
              <w:rPr>
                <w:szCs w:val="24"/>
                <w:lang w:val="sq-AL"/>
              </w:rPr>
              <w:t>2025 – MEKI – Nr.9</w:t>
            </w:r>
          </w:p>
        </w:tc>
      </w:tr>
      <w:tr w:rsidR="00701C09" w:rsidRPr="00FC3BEB" w14:paraId="3DBE4302" w14:textId="77777777" w:rsidTr="00C319F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670084" w14:textId="77777777" w:rsidR="00701C09" w:rsidRPr="00325A1F" w:rsidRDefault="00701C09" w:rsidP="00C319FA">
            <w:pPr>
              <w:spacing w:line="276" w:lineRule="auto"/>
              <w:rPr>
                <w:b/>
                <w:szCs w:val="24"/>
                <w:lang w:val="sq-AL"/>
              </w:rPr>
            </w:pPr>
            <w:r w:rsidRPr="00325A1F">
              <w:rPr>
                <w:b/>
                <w:szCs w:val="24"/>
                <w:lang w:val="sq-AL"/>
              </w:rPr>
              <w:t xml:space="preserve">TE DHËNA KONTAKTI </w:t>
            </w:r>
          </w:p>
          <w:p w14:paraId="3A8BC77B" w14:textId="77777777" w:rsidR="00701C09" w:rsidRPr="00325A1F" w:rsidRDefault="00701C09" w:rsidP="00C319FA">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D1F4BDBECE764EC58BB7623B27129A64"/>
            </w:placeholder>
          </w:sdt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C04168" w14:textId="77777777" w:rsidR="00252BF2" w:rsidRDefault="00701C09" w:rsidP="008509BA">
                <w:pPr>
                  <w:spacing w:line="276" w:lineRule="auto"/>
                  <w:jc w:val="both"/>
                </w:pPr>
                <w:r>
                  <w:rPr>
                    <w:szCs w:val="24"/>
                    <w:lang w:val="sq-AL"/>
                  </w:rPr>
                  <w:t xml:space="preserve"> </w:t>
                </w:r>
              </w:p>
              <w:p w14:paraId="61CE39B0" w14:textId="77777777" w:rsidR="00DC4E14" w:rsidRDefault="00DC4E14" w:rsidP="00DC4E14">
                <w:pPr>
                  <w:spacing w:line="276" w:lineRule="auto"/>
                  <w:jc w:val="both"/>
                  <w:rPr>
                    <w:szCs w:val="24"/>
                    <w:lang w:val="sq-AL"/>
                  </w:rPr>
                </w:pPr>
              </w:p>
              <w:p w14:paraId="1F709985" w14:textId="3F87F54C" w:rsidR="00701C09" w:rsidRPr="00325A1F" w:rsidRDefault="00DC4E14" w:rsidP="00DC4E14">
                <w:pPr>
                  <w:spacing w:line="276" w:lineRule="auto"/>
                  <w:jc w:val="both"/>
                  <w:rPr>
                    <w:szCs w:val="24"/>
                    <w:lang w:val="sq-AL"/>
                  </w:rPr>
                </w:pPr>
                <w:r>
                  <w:rPr>
                    <w:szCs w:val="24"/>
                    <w:lang w:val="sq-AL"/>
                  </w:rPr>
                  <w:t>Arsiola Dyrmishi</w:t>
                </w:r>
              </w:p>
            </w:tc>
          </w:sdtContent>
        </w:sdt>
      </w:tr>
      <w:tr w:rsidR="00701C09" w:rsidRPr="00FC3BEB" w14:paraId="4DEBDD70" w14:textId="77777777" w:rsidTr="00C319FA">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71D6656" w14:textId="77777777" w:rsidR="00701C09" w:rsidRPr="00325A1F" w:rsidRDefault="00701C09" w:rsidP="00C319FA">
            <w:pPr>
              <w:spacing w:line="276" w:lineRule="auto"/>
              <w:jc w:val="both"/>
              <w:rPr>
                <w:b/>
                <w:szCs w:val="24"/>
                <w:lang w:val="sq-AL"/>
              </w:rPr>
            </w:pPr>
          </w:p>
        </w:tc>
      </w:tr>
      <w:tr w:rsidR="00701C09" w:rsidRPr="00325A1F" w14:paraId="0FF3D894" w14:textId="77777777" w:rsidTr="00C319FA">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AF69D" w14:textId="77777777" w:rsidR="00701C09" w:rsidRPr="00325A1F" w:rsidRDefault="00701C09" w:rsidP="00C319FA">
            <w:pPr>
              <w:spacing w:line="276" w:lineRule="auto"/>
              <w:jc w:val="both"/>
              <w:rPr>
                <w:b/>
                <w:szCs w:val="24"/>
                <w:lang w:val="sq-AL"/>
              </w:rPr>
            </w:pPr>
            <w:r w:rsidRPr="00325A1F">
              <w:rPr>
                <w:b/>
                <w:szCs w:val="24"/>
                <w:lang w:val="sq-AL"/>
              </w:rPr>
              <w:t xml:space="preserve">PJESA 1: PËRMBLEDHJE EKZEKUTIVE </w:t>
            </w:r>
            <w:r>
              <w:rPr>
                <w:b/>
                <w:szCs w:val="24"/>
                <w:lang w:val="sq-AL"/>
              </w:rPr>
              <w:t>(maksimumi 2 faqe)</w:t>
            </w:r>
          </w:p>
        </w:tc>
      </w:tr>
      <w:tr w:rsidR="00701C09" w:rsidRPr="004046CC" w14:paraId="4CB57E07" w14:textId="77777777" w:rsidTr="00C319FA">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18C85CD7" w14:textId="77777777" w:rsidR="00701C09" w:rsidRPr="00325A1F" w:rsidRDefault="00701C09" w:rsidP="00C319FA">
            <w:pPr>
              <w:spacing w:line="276" w:lineRule="auto"/>
              <w:jc w:val="both"/>
              <w:rPr>
                <w:b/>
                <w:szCs w:val="24"/>
                <w:lang w:val="sq-AL"/>
              </w:rPr>
            </w:pPr>
            <w:r w:rsidRPr="00325A1F">
              <w:rPr>
                <w:b/>
                <w:szCs w:val="24"/>
                <w:lang w:val="sq-AL"/>
              </w:rPr>
              <w:t>PËRKUFIZIMI I PROBLEMIT</w:t>
            </w:r>
          </w:p>
          <w:p w14:paraId="599E6AFD" w14:textId="77777777" w:rsidR="00701C09" w:rsidRPr="00112C42" w:rsidRDefault="00701C09" w:rsidP="00C319FA">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2"/>
          </w:p>
          <w:p w14:paraId="2D7B3F4F" w14:textId="77777777" w:rsidR="00701C09" w:rsidRPr="00112C42" w:rsidRDefault="00701C09" w:rsidP="00C319FA">
            <w:pPr>
              <w:spacing w:line="276" w:lineRule="auto"/>
              <w:jc w:val="both"/>
              <w:rPr>
                <w:i/>
                <w:szCs w:val="24"/>
                <w:lang w:val="sq-AL"/>
              </w:rPr>
            </w:pPr>
          </w:p>
          <w:p w14:paraId="2CA4D11E" w14:textId="77777777" w:rsidR="0097635F" w:rsidRPr="00AB3431" w:rsidRDefault="0097635F" w:rsidP="0097635F">
            <w:pPr>
              <w:spacing w:line="276" w:lineRule="auto"/>
              <w:jc w:val="both"/>
              <w:rPr>
                <w:iCs/>
                <w:szCs w:val="24"/>
                <w:lang w:val="sq-AL"/>
              </w:rPr>
            </w:pPr>
            <w:r w:rsidRPr="00AB3431">
              <w:rPr>
                <w:iCs/>
                <w:szCs w:val="24"/>
                <w:lang w:val="sq-AL"/>
              </w:rPr>
              <w:t>Problemi kryesor qëndron në hendekun mes legjislacionit shqiptar dhe standardeve evropiane për shoqëritë tregtare, ku sistemi aktual, megjithëse i avancuar për regjistrim online, nuk ka ndërveprueshmëri të plotë me BRIS dhe nuk siguron një identifikues unik sipas kërkesave të Direktivës 2019/1151. Kjo mungesë përafrimi krijon pasiguri ligjore, pengon operacionet ndërkufitare dhe rrit barrën administrative për bizneset, duke vënë në rrezik integrimin e Shqipërisë në tregun e brendshëm evropian dhe objektivat e anëtarësimit në BE deri në vitin 2030.</w:t>
            </w:r>
          </w:p>
          <w:p w14:paraId="59DC8541" w14:textId="77777777" w:rsidR="0097635F" w:rsidRPr="00AB3431" w:rsidRDefault="0097635F" w:rsidP="0097635F">
            <w:pPr>
              <w:spacing w:line="276" w:lineRule="auto"/>
              <w:jc w:val="both"/>
              <w:rPr>
                <w:iCs/>
                <w:szCs w:val="24"/>
                <w:lang w:val="sq-AL"/>
              </w:rPr>
            </w:pPr>
          </w:p>
          <w:p w14:paraId="34B99C20" w14:textId="77777777" w:rsidR="006F2834" w:rsidRDefault="0097635F" w:rsidP="0097635F">
            <w:pPr>
              <w:spacing w:line="276" w:lineRule="auto"/>
              <w:jc w:val="both"/>
              <w:rPr>
                <w:iCs/>
                <w:szCs w:val="24"/>
                <w:lang w:val="en-US"/>
              </w:rPr>
            </w:pPr>
            <w:proofErr w:type="spellStart"/>
            <w:r w:rsidRPr="0097635F">
              <w:rPr>
                <w:iCs/>
                <w:szCs w:val="24"/>
                <w:lang w:val="en-US"/>
              </w:rPr>
              <w:t>Shkaqet</w:t>
            </w:r>
            <w:proofErr w:type="spellEnd"/>
            <w:r w:rsidRPr="0097635F">
              <w:rPr>
                <w:iCs/>
                <w:szCs w:val="24"/>
                <w:lang w:val="en-US"/>
              </w:rPr>
              <w:t xml:space="preserve"> </w:t>
            </w:r>
            <w:proofErr w:type="spellStart"/>
            <w:r w:rsidRPr="0097635F">
              <w:rPr>
                <w:iCs/>
                <w:szCs w:val="24"/>
                <w:lang w:val="en-US"/>
              </w:rPr>
              <w:t>kryesore</w:t>
            </w:r>
            <w:proofErr w:type="spellEnd"/>
            <w:r w:rsidRPr="0097635F">
              <w:rPr>
                <w:iCs/>
                <w:szCs w:val="24"/>
                <w:lang w:val="en-US"/>
              </w:rPr>
              <w:t xml:space="preserve"> </w:t>
            </w:r>
            <w:proofErr w:type="spellStart"/>
            <w:r w:rsidRPr="0097635F">
              <w:rPr>
                <w:iCs/>
                <w:szCs w:val="24"/>
                <w:lang w:val="en-US"/>
              </w:rPr>
              <w:t>lidhen</w:t>
            </w:r>
            <w:proofErr w:type="spellEnd"/>
            <w:r w:rsidRPr="0097635F">
              <w:rPr>
                <w:iCs/>
                <w:szCs w:val="24"/>
                <w:lang w:val="en-US"/>
              </w:rPr>
              <w:t xml:space="preserve"> me:</w:t>
            </w:r>
          </w:p>
          <w:p w14:paraId="63BD5051" w14:textId="77777777" w:rsidR="006F2834" w:rsidRDefault="0097635F" w:rsidP="006F2834">
            <w:pPr>
              <w:pStyle w:val="ListParagraph"/>
              <w:numPr>
                <w:ilvl w:val="0"/>
                <w:numId w:val="36"/>
              </w:numPr>
              <w:spacing w:line="276" w:lineRule="auto"/>
              <w:jc w:val="both"/>
              <w:rPr>
                <w:iCs/>
                <w:szCs w:val="24"/>
                <w:lang w:val="en-US"/>
              </w:rPr>
            </w:pPr>
            <w:proofErr w:type="spellStart"/>
            <w:r w:rsidRPr="006F2834">
              <w:rPr>
                <w:iCs/>
                <w:szCs w:val="24"/>
                <w:lang w:val="en-US"/>
              </w:rPr>
              <w:t>diferencat</w:t>
            </w:r>
            <w:proofErr w:type="spellEnd"/>
            <w:r w:rsidRPr="006F2834">
              <w:rPr>
                <w:iCs/>
                <w:szCs w:val="24"/>
                <w:lang w:val="en-US"/>
              </w:rPr>
              <w:t xml:space="preserve"> </w:t>
            </w:r>
            <w:proofErr w:type="spellStart"/>
            <w:r w:rsidRPr="006F2834">
              <w:rPr>
                <w:iCs/>
                <w:szCs w:val="24"/>
                <w:lang w:val="en-US"/>
              </w:rPr>
              <w:t>rregullatore</w:t>
            </w:r>
            <w:proofErr w:type="spellEnd"/>
            <w:r w:rsidRPr="006F2834">
              <w:rPr>
                <w:iCs/>
                <w:szCs w:val="24"/>
                <w:lang w:val="en-US"/>
              </w:rPr>
              <w:t xml:space="preserve"> midis </w:t>
            </w:r>
            <w:proofErr w:type="spellStart"/>
            <w:r w:rsidRPr="006F2834">
              <w:rPr>
                <w:iCs/>
                <w:szCs w:val="24"/>
                <w:lang w:val="en-US"/>
              </w:rPr>
              <w:t>Direktivës</w:t>
            </w:r>
            <w:proofErr w:type="spellEnd"/>
            <w:r w:rsidRPr="006F2834">
              <w:rPr>
                <w:iCs/>
                <w:szCs w:val="24"/>
                <w:lang w:val="en-US"/>
              </w:rPr>
              <w:t xml:space="preserve"> (BE) 2017/1132 dhe </w:t>
            </w:r>
            <w:proofErr w:type="spellStart"/>
            <w:r w:rsidRPr="006F2834">
              <w:rPr>
                <w:iCs/>
                <w:szCs w:val="24"/>
                <w:lang w:val="en-US"/>
              </w:rPr>
              <w:t>ndryshimeve</w:t>
            </w:r>
            <w:proofErr w:type="spellEnd"/>
            <w:r w:rsidRPr="006F2834">
              <w:rPr>
                <w:iCs/>
                <w:szCs w:val="24"/>
                <w:lang w:val="en-US"/>
              </w:rPr>
              <w:t xml:space="preserve"> të </w:t>
            </w:r>
            <w:proofErr w:type="spellStart"/>
            <w:r w:rsidRPr="006F2834">
              <w:rPr>
                <w:iCs/>
                <w:szCs w:val="24"/>
                <w:lang w:val="en-US"/>
              </w:rPr>
              <w:t>saj</w:t>
            </w:r>
            <w:proofErr w:type="spellEnd"/>
            <w:r w:rsidRPr="006F2834">
              <w:rPr>
                <w:iCs/>
                <w:szCs w:val="24"/>
                <w:lang w:val="en-US"/>
              </w:rPr>
              <w:t xml:space="preserve"> (2019/1151 dhe 2019/2121) dhe </w:t>
            </w:r>
            <w:proofErr w:type="spellStart"/>
            <w:r w:rsidRPr="006F2834">
              <w:rPr>
                <w:iCs/>
                <w:szCs w:val="24"/>
                <w:lang w:val="en-US"/>
              </w:rPr>
              <w:t>legjislacionit</w:t>
            </w:r>
            <w:proofErr w:type="spellEnd"/>
            <w:r w:rsidRPr="006F2834">
              <w:rPr>
                <w:iCs/>
                <w:szCs w:val="24"/>
                <w:lang w:val="en-US"/>
              </w:rPr>
              <w:t xml:space="preserve"> </w:t>
            </w:r>
            <w:proofErr w:type="spellStart"/>
            <w:r w:rsidRPr="006F2834">
              <w:rPr>
                <w:iCs/>
                <w:szCs w:val="24"/>
                <w:lang w:val="en-US"/>
              </w:rPr>
              <w:t>shqiptar</w:t>
            </w:r>
            <w:proofErr w:type="spellEnd"/>
            <w:r w:rsidRPr="006F2834">
              <w:rPr>
                <w:iCs/>
                <w:szCs w:val="24"/>
                <w:lang w:val="en-US"/>
              </w:rPr>
              <w:t xml:space="preserve">, të </w:t>
            </w:r>
            <w:proofErr w:type="spellStart"/>
            <w:r w:rsidRPr="006F2834">
              <w:rPr>
                <w:iCs/>
                <w:szCs w:val="24"/>
                <w:lang w:val="en-US"/>
              </w:rPr>
              <w:t>cilat</w:t>
            </w:r>
            <w:proofErr w:type="spellEnd"/>
            <w:r w:rsidRPr="006F2834">
              <w:rPr>
                <w:iCs/>
                <w:szCs w:val="24"/>
                <w:lang w:val="en-US"/>
              </w:rPr>
              <w:t xml:space="preserve"> </w:t>
            </w:r>
            <w:proofErr w:type="spellStart"/>
            <w:r w:rsidRPr="006F2834">
              <w:rPr>
                <w:iCs/>
                <w:szCs w:val="24"/>
                <w:lang w:val="en-US"/>
              </w:rPr>
              <w:t>vonojnë</w:t>
            </w:r>
            <w:proofErr w:type="spellEnd"/>
            <w:r w:rsidRPr="006F2834">
              <w:rPr>
                <w:iCs/>
                <w:szCs w:val="24"/>
                <w:lang w:val="en-US"/>
              </w:rPr>
              <w:t xml:space="preserve"> </w:t>
            </w:r>
            <w:proofErr w:type="spellStart"/>
            <w:proofErr w:type="gramStart"/>
            <w:r w:rsidRPr="006F2834">
              <w:rPr>
                <w:iCs/>
                <w:szCs w:val="24"/>
                <w:lang w:val="en-US"/>
              </w:rPr>
              <w:t>përputhshmërinë</w:t>
            </w:r>
            <w:proofErr w:type="spellEnd"/>
            <w:r w:rsidRPr="006F2834">
              <w:rPr>
                <w:iCs/>
                <w:szCs w:val="24"/>
                <w:lang w:val="en-US"/>
              </w:rPr>
              <w:t>;</w:t>
            </w:r>
            <w:proofErr w:type="gramEnd"/>
          </w:p>
          <w:p w14:paraId="5054C8E0" w14:textId="77777777" w:rsidR="006F2834" w:rsidRDefault="0097635F" w:rsidP="006F2834">
            <w:pPr>
              <w:pStyle w:val="ListParagraph"/>
              <w:numPr>
                <w:ilvl w:val="0"/>
                <w:numId w:val="36"/>
              </w:numPr>
              <w:spacing w:line="276" w:lineRule="auto"/>
              <w:jc w:val="both"/>
              <w:rPr>
                <w:iCs/>
                <w:szCs w:val="24"/>
                <w:lang w:val="en-US"/>
              </w:rPr>
            </w:pPr>
            <w:proofErr w:type="spellStart"/>
            <w:r w:rsidRPr="006F2834">
              <w:rPr>
                <w:iCs/>
                <w:szCs w:val="24"/>
                <w:lang w:val="en-US"/>
              </w:rPr>
              <w:t>kapacitetet</w:t>
            </w:r>
            <w:proofErr w:type="spellEnd"/>
            <w:r w:rsidRPr="006F2834">
              <w:rPr>
                <w:iCs/>
                <w:szCs w:val="24"/>
                <w:lang w:val="en-US"/>
              </w:rPr>
              <w:t xml:space="preserve"> e </w:t>
            </w:r>
            <w:proofErr w:type="spellStart"/>
            <w:r w:rsidRPr="006F2834">
              <w:rPr>
                <w:iCs/>
                <w:szCs w:val="24"/>
                <w:lang w:val="en-US"/>
              </w:rPr>
              <w:t>kufizuara</w:t>
            </w:r>
            <w:proofErr w:type="spellEnd"/>
            <w:r w:rsidRPr="006F2834">
              <w:rPr>
                <w:iCs/>
                <w:szCs w:val="24"/>
                <w:lang w:val="en-US"/>
              </w:rPr>
              <w:t xml:space="preserve"> </w:t>
            </w:r>
            <w:proofErr w:type="spellStart"/>
            <w:r w:rsidRPr="006F2834">
              <w:rPr>
                <w:iCs/>
                <w:szCs w:val="24"/>
                <w:lang w:val="en-US"/>
              </w:rPr>
              <w:t>institucionale</w:t>
            </w:r>
            <w:proofErr w:type="spellEnd"/>
            <w:r w:rsidRPr="006F2834">
              <w:rPr>
                <w:iCs/>
                <w:szCs w:val="24"/>
                <w:lang w:val="en-US"/>
              </w:rPr>
              <w:t xml:space="preserve"> të QKB-së dhe </w:t>
            </w:r>
            <w:proofErr w:type="spellStart"/>
            <w:r w:rsidRPr="006F2834">
              <w:rPr>
                <w:iCs/>
                <w:szCs w:val="24"/>
                <w:lang w:val="en-US"/>
              </w:rPr>
              <w:t>institucioneve</w:t>
            </w:r>
            <w:proofErr w:type="spellEnd"/>
            <w:r w:rsidRPr="006F2834">
              <w:rPr>
                <w:iCs/>
                <w:szCs w:val="24"/>
                <w:lang w:val="en-US"/>
              </w:rPr>
              <w:t xml:space="preserve"> të </w:t>
            </w:r>
            <w:proofErr w:type="spellStart"/>
            <w:r w:rsidRPr="006F2834">
              <w:rPr>
                <w:iCs/>
                <w:szCs w:val="24"/>
                <w:lang w:val="en-US"/>
              </w:rPr>
              <w:t>tjera</w:t>
            </w:r>
            <w:proofErr w:type="spellEnd"/>
            <w:r w:rsidRPr="006F2834">
              <w:rPr>
                <w:iCs/>
                <w:szCs w:val="24"/>
                <w:lang w:val="en-US"/>
              </w:rPr>
              <w:t xml:space="preserve"> </w:t>
            </w:r>
            <w:proofErr w:type="spellStart"/>
            <w:r w:rsidRPr="006F2834">
              <w:rPr>
                <w:iCs/>
                <w:szCs w:val="24"/>
                <w:lang w:val="en-US"/>
              </w:rPr>
              <w:t>për</w:t>
            </w:r>
            <w:proofErr w:type="spellEnd"/>
            <w:r w:rsidRPr="006F2834">
              <w:rPr>
                <w:iCs/>
                <w:szCs w:val="24"/>
                <w:lang w:val="en-US"/>
              </w:rPr>
              <w:t xml:space="preserve"> të </w:t>
            </w:r>
            <w:proofErr w:type="spellStart"/>
            <w:r w:rsidRPr="006F2834">
              <w:rPr>
                <w:iCs/>
                <w:szCs w:val="24"/>
                <w:lang w:val="en-US"/>
              </w:rPr>
              <w:t>zbatuar</w:t>
            </w:r>
            <w:proofErr w:type="spellEnd"/>
            <w:r w:rsidRPr="006F2834">
              <w:rPr>
                <w:iCs/>
                <w:szCs w:val="24"/>
                <w:lang w:val="en-US"/>
              </w:rPr>
              <w:t xml:space="preserve"> dhe </w:t>
            </w:r>
            <w:proofErr w:type="spellStart"/>
            <w:r w:rsidRPr="006F2834">
              <w:rPr>
                <w:iCs/>
                <w:szCs w:val="24"/>
                <w:lang w:val="en-US"/>
              </w:rPr>
              <w:t>monitoruar</w:t>
            </w:r>
            <w:proofErr w:type="spellEnd"/>
            <w:r w:rsidRPr="006F2834">
              <w:rPr>
                <w:iCs/>
                <w:szCs w:val="24"/>
                <w:lang w:val="en-US"/>
              </w:rPr>
              <w:t xml:space="preserve"> </w:t>
            </w:r>
            <w:proofErr w:type="spellStart"/>
            <w:r w:rsidRPr="006F2834">
              <w:rPr>
                <w:iCs/>
                <w:szCs w:val="24"/>
                <w:lang w:val="en-US"/>
              </w:rPr>
              <w:t>ndryshimet</w:t>
            </w:r>
            <w:proofErr w:type="spellEnd"/>
            <w:r w:rsidRPr="006F2834">
              <w:rPr>
                <w:iCs/>
                <w:szCs w:val="24"/>
                <w:lang w:val="en-US"/>
              </w:rPr>
              <w:t xml:space="preserve">; dhe </w:t>
            </w:r>
          </w:p>
          <w:p w14:paraId="49F73CD3" w14:textId="3E4746BF" w:rsidR="0097635F" w:rsidRPr="006F2834" w:rsidRDefault="0097635F" w:rsidP="006F2834">
            <w:pPr>
              <w:pStyle w:val="ListParagraph"/>
              <w:numPr>
                <w:ilvl w:val="0"/>
                <w:numId w:val="36"/>
              </w:numPr>
              <w:spacing w:line="276" w:lineRule="auto"/>
              <w:jc w:val="both"/>
              <w:rPr>
                <w:iCs/>
                <w:szCs w:val="24"/>
                <w:lang w:val="en-US"/>
              </w:rPr>
            </w:pPr>
            <w:proofErr w:type="spellStart"/>
            <w:r w:rsidRPr="006F2834">
              <w:rPr>
                <w:iCs/>
                <w:szCs w:val="24"/>
                <w:lang w:val="en-US"/>
              </w:rPr>
              <w:t>infrastruktura</w:t>
            </w:r>
            <w:proofErr w:type="spellEnd"/>
            <w:r w:rsidRPr="006F2834">
              <w:rPr>
                <w:iCs/>
                <w:szCs w:val="24"/>
                <w:lang w:val="en-US"/>
              </w:rPr>
              <w:t xml:space="preserve"> </w:t>
            </w:r>
            <w:proofErr w:type="spellStart"/>
            <w:r w:rsidRPr="006F2834">
              <w:rPr>
                <w:iCs/>
                <w:szCs w:val="24"/>
                <w:lang w:val="en-US"/>
              </w:rPr>
              <w:t>digjitale</w:t>
            </w:r>
            <w:proofErr w:type="spellEnd"/>
            <w:r w:rsidRPr="006F2834">
              <w:rPr>
                <w:iCs/>
                <w:szCs w:val="24"/>
                <w:lang w:val="en-US"/>
              </w:rPr>
              <w:t xml:space="preserve"> e </w:t>
            </w:r>
            <w:proofErr w:type="spellStart"/>
            <w:r w:rsidRPr="006F2834">
              <w:rPr>
                <w:iCs/>
                <w:szCs w:val="24"/>
                <w:lang w:val="en-US"/>
              </w:rPr>
              <w:t>pamjaftueshme</w:t>
            </w:r>
            <w:proofErr w:type="spellEnd"/>
            <w:r w:rsidRPr="006F2834">
              <w:rPr>
                <w:iCs/>
                <w:szCs w:val="24"/>
                <w:lang w:val="en-US"/>
              </w:rPr>
              <w:t xml:space="preserve"> </w:t>
            </w:r>
            <w:proofErr w:type="spellStart"/>
            <w:r w:rsidRPr="006F2834">
              <w:rPr>
                <w:iCs/>
                <w:szCs w:val="24"/>
                <w:lang w:val="en-US"/>
              </w:rPr>
              <w:t>për</w:t>
            </w:r>
            <w:proofErr w:type="spellEnd"/>
            <w:r w:rsidRPr="006F2834">
              <w:rPr>
                <w:iCs/>
                <w:szCs w:val="24"/>
                <w:lang w:val="en-US"/>
              </w:rPr>
              <w:t xml:space="preserve"> të </w:t>
            </w:r>
            <w:proofErr w:type="spellStart"/>
            <w:r w:rsidRPr="006F2834">
              <w:rPr>
                <w:iCs/>
                <w:szCs w:val="24"/>
                <w:lang w:val="en-US"/>
              </w:rPr>
              <w:t>përmbushur</w:t>
            </w:r>
            <w:proofErr w:type="spellEnd"/>
            <w:r w:rsidRPr="006F2834">
              <w:rPr>
                <w:iCs/>
                <w:szCs w:val="24"/>
                <w:lang w:val="en-US"/>
              </w:rPr>
              <w:t xml:space="preserve"> </w:t>
            </w:r>
            <w:proofErr w:type="spellStart"/>
            <w:r w:rsidRPr="006F2834">
              <w:rPr>
                <w:iCs/>
                <w:szCs w:val="24"/>
                <w:lang w:val="en-US"/>
              </w:rPr>
              <w:t>standardet</w:t>
            </w:r>
            <w:proofErr w:type="spellEnd"/>
            <w:r w:rsidRPr="006F2834">
              <w:rPr>
                <w:iCs/>
                <w:szCs w:val="24"/>
                <w:lang w:val="en-US"/>
              </w:rPr>
              <w:t xml:space="preserve"> e </w:t>
            </w:r>
            <w:proofErr w:type="spellStart"/>
            <w:r w:rsidRPr="006F2834">
              <w:rPr>
                <w:iCs/>
                <w:szCs w:val="24"/>
                <w:lang w:val="en-US"/>
              </w:rPr>
              <w:t>informacionit</w:t>
            </w:r>
            <w:proofErr w:type="spellEnd"/>
            <w:r w:rsidRPr="006F2834">
              <w:rPr>
                <w:iCs/>
                <w:szCs w:val="24"/>
                <w:lang w:val="en-US"/>
              </w:rPr>
              <w:t xml:space="preserve"> dhe </w:t>
            </w:r>
            <w:proofErr w:type="spellStart"/>
            <w:r w:rsidRPr="006F2834">
              <w:rPr>
                <w:iCs/>
                <w:szCs w:val="24"/>
                <w:lang w:val="en-US"/>
              </w:rPr>
              <w:t>identifikimit</w:t>
            </w:r>
            <w:proofErr w:type="spellEnd"/>
            <w:r w:rsidRPr="006F2834">
              <w:rPr>
                <w:iCs/>
                <w:szCs w:val="24"/>
                <w:lang w:val="en-US"/>
              </w:rPr>
              <w:t xml:space="preserve"> </w:t>
            </w:r>
            <w:proofErr w:type="spellStart"/>
            <w:r w:rsidRPr="006F2834">
              <w:rPr>
                <w:iCs/>
                <w:szCs w:val="24"/>
                <w:lang w:val="en-US"/>
              </w:rPr>
              <w:t>për</w:t>
            </w:r>
            <w:proofErr w:type="spellEnd"/>
            <w:r w:rsidRPr="006F2834">
              <w:rPr>
                <w:iCs/>
                <w:szCs w:val="24"/>
                <w:lang w:val="en-US"/>
              </w:rPr>
              <w:t xml:space="preserve"> </w:t>
            </w:r>
            <w:proofErr w:type="spellStart"/>
            <w:r w:rsidRPr="006F2834">
              <w:rPr>
                <w:iCs/>
                <w:szCs w:val="24"/>
                <w:lang w:val="en-US"/>
              </w:rPr>
              <w:t>përdoruesit</w:t>
            </w:r>
            <w:proofErr w:type="spellEnd"/>
            <w:r w:rsidRPr="006F2834">
              <w:rPr>
                <w:iCs/>
                <w:szCs w:val="24"/>
                <w:lang w:val="en-US"/>
              </w:rPr>
              <w:t xml:space="preserve"> </w:t>
            </w:r>
            <w:proofErr w:type="spellStart"/>
            <w:r w:rsidRPr="006F2834">
              <w:rPr>
                <w:iCs/>
                <w:szCs w:val="24"/>
                <w:lang w:val="en-US"/>
              </w:rPr>
              <w:t>ndërkufitarë</w:t>
            </w:r>
            <w:proofErr w:type="spellEnd"/>
            <w:r w:rsidRPr="006F2834">
              <w:rPr>
                <w:iCs/>
                <w:szCs w:val="24"/>
                <w:lang w:val="en-US"/>
              </w:rPr>
              <w:t xml:space="preserve">. </w:t>
            </w:r>
            <w:proofErr w:type="spellStart"/>
            <w:r w:rsidRPr="006F2834">
              <w:rPr>
                <w:iCs/>
                <w:szCs w:val="24"/>
                <w:lang w:val="en-US"/>
              </w:rPr>
              <w:t>Problemi</w:t>
            </w:r>
            <w:proofErr w:type="spellEnd"/>
            <w:r w:rsidRPr="006F2834">
              <w:rPr>
                <w:iCs/>
                <w:szCs w:val="24"/>
                <w:lang w:val="en-US"/>
              </w:rPr>
              <w:t xml:space="preserve"> </w:t>
            </w:r>
            <w:proofErr w:type="spellStart"/>
            <w:r w:rsidRPr="006F2834">
              <w:rPr>
                <w:iCs/>
                <w:szCs w:val="24"/>
                <w:lang w:val="en-US"/>
              </w:rPr>
              <w:t>prek</w:t>
            </w:r>
            <w:proofErr w:type="spellEnd"/>
            <w:r w:rsidRPr="006F2834">
              <w:rPr>
                <w:iCs/>
                <w:szCs w:val="24"/>
                <w:lang w:val="en-US"/>
              </w:rPr>
              <w:t xml:space="preserve"> të </w:t>
            </w:r>
            <w:proofErr w:type="spellStart"/>
            <w:r w:rsidRPr="006F2834">
              <w:rPr>
                <w:iCs/>
                <w:szCs w:val="24"/>
                <w:lang w:val="en-US"/>
              </w:rPr>
              <w:t>gjitha</w:t>
            </w:r>
            <w:proofErr w:type="spellEnd"/>
            <w:r w:rsidRPr="006F2834">
              <w:rPr>
                <w:iCs/>
                <w:szCs w:val="24"/>
                <w:lang w:val="en-US"/>
              </w:rPr>
              <w:t xml:space="preserve"> </w:t>
            </w:r>
            <w:proofErr w:type="spellStart"/>
            <w:r w:rsidRPr="006F2834">
              <w:rPr>
                <w:iCs/>
                <w:szCs w:val="24"/>
                <w:lang w:val="en-US"/>
              </w:rPr>
              <w:t>shoqëritë</w:t>
            </w:r>
            <w:proofErr w:type="spellEnd"/>
            <w:r w:rsidRPr="006F2834">
              <w:rPr>
                <w:iCs/>
                <w:szCs w:val="24"/>
                <w:lang w:val="en-US"/>
              </w:rPr>
              <w:t xml:space="preserve"> </w:t>
            </w:r>
            <w:proofErr w:type="spellStart"/>
            <w:r w:rsidRPr="006F2834">
              <w:rPr>
                <w:iCs/>
                <w:szCs w:val="24"/>
                <w:lang w:val="en-US"/>
              </w:rPr>
              <w:t>tregtare</w:t>
            </w:r>
            <w:proofErr w:type="spellEnd"/>
            <w:r w:rsidRPr="006F2834">
              <w:rPr>
                <w:iCs/>
                <w:szCs w:val="24"/>
                <w:lang w:val="en-US"/>
              </w:rPr>
              <w:t xml:space="preserve">, </w:t>
            </w:r>
            <w:proofErr w:type="spellStart"/>
            <w:r w:rsidRPr="006F2834">
              <w:rPr>
                <w:iCs/>
                <w:szCs w:val="24"/>
                <w:lang w:val="en-US"/>
              </w:rPr>
              <w:t>veçanërisht</w:t>
            </w:r>
            <w:proofErr w:type="spellEnd"/>
            <w:r w:rsidRPr="006F2834">
              <w:rPr>
                <w:iCs/>
                <w:szCs w:val="24"/>
                <w:lang w:val="en-US"/>
              </w:rPr>
              <w:t xml:space="preserve"> </w:t>
            </w:r>
            <w:proofErr w:type="spellStart"/>
            <w:r w:rsidRPr="006F2834">
              <w:rPr>
                <w:iCs/>
                <w:szCs w:val="24"/>
                <w:lang w:val="en-US"/>
              </w:rPr>
              <w:t>ato</w:t>
            </w:r>
            <w:proofErr w:type="spellEnd"/>
            <w:r w:rsidRPr="006F2834">
              <w:rPr>
                <w:iCs/>
                <w:szCs w:val="24"/>
                <w:lang w:val="en-US"/>
              </w:rPr>
              <w:t xml:space="preserve"> të </w:t>
            </w:r>
            <w:proofErr w:type="spellStart"/>
            <w:r w:rsidRPr="006F2834">
              <w:rPr>
                <w:iCs/>
                <w:szCs w:val="24"/>
                <w:lang w:val="en-US"/>
              </w:rPr>
              <w:t>përfshira</w:t>
            </w:r>
            <w:proofErr w:type="spellEnd"/>
            <w:r w:rsidRPr="006F2834">
              <w:rPr>
                <w:iCs/>
                <w:szCs w:val="24"/>
                <w:lang w:val="en-US"/>
              </w:rPr>
              <w:t xml:space="preserve"> </w:t>
            </w:r>
            <w:proofErr w:type="spellStart"/>
            <w:r w:rsidRPr="006F2834">
              <w:rPr>
                <w:iCs/>
                <w:szCs w:val="24"/>
                <w:lang w:val="en-US"/>
              </w:rPr>
              <w:t>në</w:t>
            </w:r>
            <w:proofErr w:type="spellEnd"/>
            <w:r w:rsidRPr="006F2834">
              <w:rPr>
                <w:iCs/>
                <w:szCs w:val="24"/>
                <w:lang w:val="en-US"/>
              </w:rPr>
              <w:t xml:space="preserve"> </w:t>
            </w:r>
            <w:proofErr w:type="spellStart"/>
            <w:r w:rsidRPr="006F2834">
              <w:rPr>
                <w:iCs/>
                <w:szCs w:val="24"/>
                <w:lang w:val="en-US"/>
              </w:rPr>
              <w:t>operacione</w:t>
            </w:r>
            <w:proofErr w:type="spellEnd"/>
            <w:r w:rsidRPr="006F2834">
              <w:rPr>
                <w:iCs/>
                <w:szCs w:val="24"/>
                <w:lang w:val="en-US"/>
              </w:rPr>
              <w:t xml:space="preserve"> </w:t>
            </w:r>
            <w:proofErr w:type="spellStart"/>
            <w:r w:rsidRPr="006F2834">
              <w:rPr>
                <w:iCs/>
                <w:szCs w:val="24"/>
                <w:lang w:val="en-US"/>
              </w:rPr>
              <w:t>ndërkufitare</w:t>
            </w:r>
            <w:proofErr w:type="spellEnd"/>
            <w:r w:rsidRPr="006F2834">
              <w:rPr>
                <w:iCs/>
                <w:szCs w:val="24"/>
                <w:lang w:val="en-US"/>
              </w:rPr>
              <w:t xml:space="preserve">, duke </w:t>
            </w:r>
            <w:proofErr w:type="spellStart"/>
            <w:r w:rsidRPr="006F2834">
              <w:rPr>
                <w:iCs/>
                <w:szCs w:val="24"/>
                <w:lang w:val="en-US"/>
              </w:rPr>
              <w:t>prekur</w:t>
            </w:r>
            <w:proofErr w:type="spellEnd"/>
            <w:r w:rsidRPr="006F2834">
              <w:rPr>
                <w:iCs/>
                <w:szCs w:val="24"/>
                <w:lang w:val="en-US"/>
              </w:rPr>
              <w:t xml:space="preserve"> </w:t>
            </w:r>
            <w:proofErr w:type="spellStart"/>
            <w:r w:rsidRPr="006F2834">
              <w:rPr>
                <w:iCs/>
                <w:szCs w:val="24"/>
                <w:lang w:val="en-US"/>
              </w:rPr>
              <w:t>mbi</w:t>
            </w:r>
            <w:proofErr w:type="spellEnd"/>
            <w:r w:rsidRPr="006F2834">
              <w:rPr>
                <w:iCs/>
                <w:szCs w:val="24"/>
                <w:lang w:val="en-US"/>
              </w:rPr>
              <w:t xml:space="preserve"> 28,000 SHPK dhe SHA dhe </w:t>
            </w:r>
            <w:proofErr w:type="spellStart"/>
            <w:r w:rsidRPr="006F2834">
              <w:rPr>
                <w:iCs/>
                <w:szCs w:val="24"/>
                <w:lang w:val="en-US"/>
              </w:rPr>
              <w:t>rreth</w:t>
            </w:r>
            <w:proofErr w:type="spellEnd"/>
            <w:r w:rsidRPr="006F2834">
              <w:rPr>
                <w:iCs/>
                <w:szCs w:val="24"/>
                <w:lang w:val="en-US"/>
              </w:rPr>
              <w:t xml:space="preserve"> 6,900 </w:t>
            </w:r>
            <w:proofErr w:type="spellStart"/>
            <w:r w:rsidRPr="006F2834">
              <w:rPr>
                <w:iCs/>
                <w:szCs w:val="24"/>
                <w:lang w:val="en-US"/>
              </w:rPr>
              <w:t>ndërmarrje</w:t>
            </w:r>
            <w:proofErr w:type="spellEnd"/>
            <w:r w:rsidRPr="006F2834">
              <w:rPr>
                <w:iCs/>
                <w:szCs w:val="24"/>
                <w:lang w:val="en-US"/>
              </w:rPr>
              <w:t xml:space="preserve"> me </w:t>
            </w:r>
            <w:proofErr w:type="spellStart"/>
            <w:r w:rsidRPr="006F2834">
              <w:rPr>
                <w:iCs/>
                <w:szCs w:val="24"/>
                <w:lang w:val="en-US"/>
              </w:rPr>
              <w:t>kapital</w:t>
            </w:r>
            <w:proofErr w:type="spellEnd"/>
            <w:r w:rsidRPr="006F2834">
              <w:rPr>
                <w:iCs/>
                <w:szCs w:val="24"/>
                <w:lang w:val="en-US"/>
              </w:rPr>
              <w:t xml:space="preserve"> të </w:t>
            </w:r>
            <w:proofErr w:type="spellStart"/>
            <w:r w:rsidRPr="006F2834">
              <w:rPr>
                <w:iCs/>
                <w:szCs w:val="24"/>
                <w:lang w:val="en-US"/>
              </w:rPr>
              <w:t>huaj</w:t>
            </w:r>
            <w:proofErr w:type="spellEnd"/>
            <w:r w:rsidRPr="006F2834">
              <w:rPr>
                <w:iCs/>
                <w:szCs w:val="24"/>
                <w:lang w:val="en-US"/>
              </w:rPr>
              <w:t xml:space="preserve">, duke </w:t>
            </w:r>
            <w:proofErr w:type="spellStart"/>
            <w:r w:rsidRPr="006F2834">
              <w:rPr>
                <w:iCs/>
                <w:szCs w:val="24"/>
                <w:lang w:val="en-US"/>
              </w:rPr>
              <w:t>ulur</w:t>
            </w:r>
            <w:proofErr w:type="spellEnd"/>
            <w:r w:rsidRPr="006F2834">
              <w:rPr>
                <w:iCs/>
                <w:szCs w:val="24"/>
                <w:lang w:val="en-US"/>
              </w:rPr>
              <w:t xml:space="preserve"> </w:t>
            </w:r>
            <w:proofErr w:type="spellStart"/>
            <w:r w:rsidRPr="006F2834">
              <w:rPr>
                <w:iCs/>
                <w:szCs w:val="24"/>
                <w:lang w:val="en-US"/>
              </w:rPr>
              <w:t>investimet</w:t>
            </w:r>
            <w:proofErr w:type="spellEnd"/>
            <w:r w:rsidRPr="006F2834">
              <w:rPr>
                <w:iCs/>
                <w:szCs w:val="24"/>
                <w:lang w:val="en-US"/>
              </w:rPr>
              <w:t xml:space="preserve"> e </w:t>
            </w:r>
            <w:proofErr w:type="spellStart"/>
            <w:r w:rsidRPr="006F2834">
              <w:rPr>
                <w:iCs/>
                <w:szCs w:val="24"/>
                <w:lang w:val="en-US"/>
              </w:rPr>
              <w:t>huaja</w:t>
            </w:r>
            <w:proofErr w:type="spellEnd"/>
            <w:r w:rsidRPr="006F2834">
              <w:rPr>
                <w:iCs/>
                <w:szCs w:val="24"/>
                <w:lang w:val="en-US"/>
              </w:rPr>
              <w:t xml:space="preserve"> dhe </w:t>
            </w:r>
            <w:proofErr w:type="spellStart"/>
            <w:r w:rsidRPr="006F2834">
              <w:rPr>
                <w:iCs/>
                <w:szCs w:val="24"/>
                <w:lang w:val="en-US"/>
              </w:rPr>
              <w:t>konkurrueshmërinë</w:t>
            </w:r>
            <w:proofErr w:type="spellEnd"/>
            <w:r w:rsidRPr="006F2834">
              <w:rPr>
                <w:iCs/>
                <w:szCs w:val="24"/>
                <w:lang w:val="en-US"/>
              </w:rPr>
              <w:t xml:space="preserve"> e </w:t>
            </w:r>
            <w:proofErr w:type="spellStart"/>
            <w:r w:rsidRPr="006F2834">
              <w:rPr>
                <w:iCs/>
                <w:szCs w:val="24"/>
                <w:lang w:val="en-US"/>
              </w:rPr>
              <w:t>ekonomisë</w:t>
            </w:r>
            <w:proofErr w:type="spellEnd"/>
            <w:r w:rsidRPr="006F2834">
              <w:rPr>
                <w:iCs/>
                <w:szCs w:val="24"/>
                <w:lang w:val="en-US"/>
              </w:rPr>
              <w:t>.</w:t>
            </w:r>
          </w:p>
          <w:p w14:paraId="30E868E9" w14:textId="77777777" w:rsidR="0097635F" w:rsidRDefault="0097635F" w:rsidP="00C319FA">
            <w:pPr>
              <w:spacing w:line="276" w:lineRule="auto"/>
              <w:jc w:val="both"/>
              <w:rPr>
                <w:iCs/>
                <w:szCs w:val="24"/>
                <w:lang w:val="sq-AL"/>
              </w:rPr>
            </w:pPr>
          </w:p>
          <w:p w14:paraId="7A8B30F3" w14:textId="77777777" w:rsidR="00BF4EBD" w:rsidRPr="009F0AB9" w:rsidRDefault="00BF4EBD" w:rsidP="00BF4EBD">
            <w:pPr>
              <w:jc w:val="both"/>
              <w:rPr>
                <w:b/>
                <w:bCs/>
                <w:szCs w:val="24"/>
                <w:lang w:val="it-IT"/>
              </w:rPr>
            </w:pPr>
            <w:r w:rsidRPr="009F0AB9">
              <w:rPr>
                <w:b/>
                <w:bCs/>
                <w:szCs w:val="24"/>
                <w:lang w:val="it-IT"/>
              </w:rPr>
              <w:t>Grupet e prekura</w:t>
            </w:r>
          </w:p>
          <w:p w14:paraId="36DA4198" w14:textId="77777777" w:rsidR="00BF4EBD" w:rsidRDefault="00BF4EBD" w:rsidP="00BF4EBD">
            <w:pPr>
              <w:jc w:val="both"/>
              <w:rPr>
                <w:szCs w:val="24"/>
                <w:lang w:val="it-IT"/>
              </w:rPr>
            </w:pPr>
          </w:p>
          <w:p w14:paraId="48E1C9B2" w14:textId="4F276F00" w:rsidR="00BF4EBD" w:rsidRPr="009F0AB9" w:rsidRDefault="00BF4EBD" w:rsidP="00BF4EBD">
            <w:pPr>
              <w:jc w:val="both"/>
              <w:rPr>
                <w:szCs w:val="24"/>
                <w:lang w:val="it-IT"/>
              </w:rPr>
            </w:pPr>
            <w:r w:rsidRPr="009F0AB9">
              <w:rPr>
                <w:szCs w:val="24"/>
                <w:lang w:val="it-IT"/>
              </w:rPr>
              <w:t>Problemi ndikon mbi disa grupe kryesore:</w:t>
            </w:r>
          </w:p>
          <w:p w14:paraId="5D24EB82" w14:textId="661E9FC4" w:rsidR="000C5D21" w:rsidRPr="00AB3431" w:rsidRDefault="000C5D21" w:rsidP="000C5D21">
            <w:pPr>
              <w:pStyle w:val="ListParagraph"/>
              <w:numPr>
                <w:ilvl w:val="0"/>
                <w:numId w:val="39"/>
              </w:numPr>
              <w:spacing w:line="276" w:lineRule="auto"/>
              <w:jc w:val="both"/>
              <w:rPr>
                <w:iCs/>
                <w:szCs w:val="24"/>
                <w:lang w:val="it-IT"/>
              </w:rPr>
            </w:pPr>
            <w:r w:rsidRPr="00AB3431">
              <w:rPr>
                <w:iCs/>
                <w:szCs w:val="24"/>
                <w:lang w:val="it-IT"/>
              </w:rPr>
              <w:t>Qeveria dhe institucionet shtetërore: Përfshirë Ministrinë e Ekonomisë, Qendrën Kombëtare të Biznesit (QKB), Ministrinë e Financave, Administratën Tatimore dhe AKSHI, të cilat përballen me presion për të menaxhuar dhe monitoruar harmonizimin ligjor me standardet e BE-së.</w:t>
            </w:r>
          </w:p>
          <w:p w14:paraId="6C6BBA5C" w14:textId="4DB286B4" w:rsidR="000C5D21" w:rsidRPr="00AB3431" w:rsidRDefault="000C5D21" w:rsidP="000C5D21">
            <w:pPr>
              <w:pStyle w:val="ListParagraph"/>
              <w:numPr>
                <w:ilvl w:val="0"/>
                <w:numId w:val="39"/>
              </w:numPr>
              <w:spacing w:line="276" w:lineRule="auto"/>
              <w:jc w:val="both"/>
              <w:rPr>
                <w:iCs/>
                <w:szCs w:val="24"/>
                <w:lang w:val="it-IT"/>
              </w:rPr>
            </w:pPr>
            <w:r w:rsidRPr="00AB3431">
              <w:rPr>
                <w:iCs/>
                <w:szCs w:val="24"/>
                <w:lang w:val="it-IT"/>
              </w:rPr>
              <w:t>Bizneset: Veçanërisht ndërmarrjet e vogla dhe të mesme (NVM), të cilat nuk kanë akses të drejtpërdrejtë në sistemin BRIS, duke u detyruar të kryejnë aplikime të ndara ose të angazhojnë përfaqësues për të përdorur portalin e-Albania për regjistrime dhe nënshkrime elektronike.</w:t>
            </w:r>
          </w:p>
          <w:p w14:paraId="7BD94DFC" w14:textId="0156775F" w:rsidR="000C5D21" w:rsidRPr="00AB3431" w:rsidRDefault="000C5D21" w:rsidP="000C5D21">
            <w:pPr>
              <w:pStyle w:val="ListParagraph"/>
              <w:numPr>
                <w:ilvl w:val="0"/>
                <w:numId w:val="39"/>
              </w:numPr>
              <w:spacing w:line="276" w:lineRule="auto"/>
              <w:jc w:val="both"/>
              <w:rPr>
                <w:iCs/>
                <w:szCs w:val="24"/>
                <w:lang w:val="it-IT"/>
              </w:rPr>
            </w:pPr>
            <w:r w:rsidRPr="00AB3431">
              <w:rPr>
                <w:iCs/>
                <w:szCs w:val="24"/>
                <w:lang w:val="it-IT"/>
              </w:rPr>
              <w:t>Shoqëria civile dhe shoqatat e biznesit: Luajnë rol këshillues dhe përfaqësues të interesave të bizneseve, dhe ndikohen nga mungesa e qartësisë ligjore për operacione ndërkufitare si bashkimet dhe ndarjet.</w:t>
            </w:r>
          </w:p>
          <w:p w14:paraId="5A91B268" w14:textId="7B4871B9" w:rsidR="000C5D21" w:rsidRPr="00AB3431" w:rsidRDefault="000C5D21" w:rsidP="000C5D21">
            <w:pPr>
              <w:pStyle w:val="ListParagraph"/>
              <w:numPr>
                <w:ilvl w:val="0"/>
                <w:numId w:val="39"/>
              </w:numPr>
              <w:spacing w:line="276" w:lineRule="auto"/>
              <w:jc w:val="both"/>
              <w:rPr>
                <w:iCs/>
                <w:szCs w:val="24"/>
                <w:lang w:val="it-IT"/>
              </w:rPr>
            </w:pPr>
            <w:r w:rsidRPr="00AB3431">
              <w:rPr>
                <w:iCs/>
                <w:szCs w:val="24"/>
                <w:lang w:val="it-IT"/>
              </w:rPr>
              <w:lastRenderedPageBreak/>
              <w:t>Qytetarët dhe sipërmarrësit individualë: Ndikohen nga pengesat në regjistrim, qasje në informacion dhe përdorimin e procedurave digjitale, duke kufizuar iniciativat e tyre ekonomike dhe sipërmarrëse.</w:t>
            </w:r>
          </w:p>
          <w:p w14:paraId="22763559" w14:textId="35FAB953" w:rsidR="000C5D21" w:rsidRPr="00AB3431" w:rsidRDefault="000C5D21" w:rsidP="000C5D21">
            <w:pPr>
              <w:pStyle w:val="ListParagraph"/>
              <w:numPr>
                <w:ilvl w:val="0"/>
                <w:numId w:val="39"/>
              </w:numPr>
              <w:spacing w:line="276" w:lineRule="auto"/>
              <w:jc w:val="both"/>
              <w:rPr>
                <w:iCs/>
                <w:szCs w:val="24"/>
                <w:lang w:val="it-IT"/>
              </w:rPr>
            </w:pPr>
            <w:r w:rsidRPr="00AB3431">
              <w:rPr>
                <w:iCs/>
                <w:szCs w:val="24"/>
                <w:lang w:val="it-IT"/>
              </w:rPr>
              <w:t>Statistikat kryesore: Në vitin 2023, nga 226,778 njësitë ligjore aktive në Shqipëri, 28,292 janë SHPK dhe 716 SHA; nga 130,338 ndërmarrjet aktive, 86.2% janë ndërmarrje të vogla, ndërsa ato të mëdha (1.6%) punësojnë 50% të forcës së punës dhe gjenerojnë 45.3% të xhiros totale, duke treguar ndikimin disproporcionale të ndërmarrjeve të mëdha në ekonomi.</w:t>
            </w:r>
          </w:p>
          <w:p w14:paraId="72B9DF7B" w14:textId="77777777" w:rsidR="00BF4EBD" w:rsidRDefault="00BF4EBD" w:rsidP="00C319FA">
            <w:pPr>
              <w:spacing w:line="276" w:lineRule="auto"/>
              <w:jc w:val="both"/>
              <w:rPr>
                <w:iCs/>
                <w:szCs w:val="24"/>
                <w:lang w:val="sq-AL"/>
              </w:rPr>
            </w:pPr>
          </w:p>
          <w:p w14:paraId="6C38738B" w14:textId="6BFA65B1" w:rsidR="00701C09" w:rsidRPr="00C24F64" w:rsidRDefault="00701C09" w:rsidP="00C319FA">
            <w:pPr>
              <w:spacing w:line="276" w:lineRule="auto"/>
              <w:jc w:val="both"/>
              <w:rPr>
                <w:iCs/>
                <w:szCs w:val="24"/>
                <w:lang w:val="sq-AL"/>
              </w:rPr>
            </w:pPr>
          </w:p>
        </w:tc>
      </w:tr>
      <w:tr w:rsidR="00701C09" w:rsidRPr="004046CC" w14:paraId="0EEFE624" w14:textId="77777777" w:rsidTr="00C319FA">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9B0A6FC" w14:textId="77777777" w:rsidR="00701C09" w:rsidRPr="00325A1F" w:rsidRDefault="00701C09" w:rsidP="00C319FA">
            <w:pPr>
              <w:spacing w:line="276" w:lineRule="auto"/>
              <w:jc w:val="both"/>
              <w:rPr>
                <w:b/>
                <w:i/>
                <w:szCs w:val="24"/>
                <w:lang w:val="sq-AL"/>
              </w:rPr>
            </w:pPr>
            <w:r w:rsidRPr="00325A1F">
              <w:rPr>
                <w:b/>
                <w:szCs w:val="24"/>
                <w:lang w:val="sq-AL"/>
              </w:rPr>
              <w:lastRenderedPageBreak/>
              <w:t>OBJEKTIVAT</w:t>
            </w:r>
          </w:p>
          <w:p w14:paraId="39030696" w14:textId="77777777" w:rsidR="00701C09" w:rsidRPr="00AB3431" w:rsidRDefault="00701C09" w:rsidP="00C319FA">
            <w:pPr>
              <w:spacing w:line="276" w:lineRule="auto"/>
              <w:jc w:val="both"/>
              <w:rPr>
                <w:i/>
                <w:szCs w:val="24"/>
                <w:lang w:val="sq-AL"/>
              </w:rPr>
            </w:pPr>
            <w:r w:rsidRPr="003C264A">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003C264A">
              <w:rPr>
                <w:i/>
                <w:szCs w:val="24"/>
                <w:lang w:val="sq-AL"/>
              </w:rPr>
              <w:instrText xml:space="preserve"> FORMTEXT </w:instrText>
            </w:r>
            <w:r w:rsidRPr="003C264A">
              <w:rPr>
                <w:i/>
                <w:szCs w:val="24"/>
              </w:rPr>
            </w:r>
            <w:r w:rsidRPr="003C264A">
              <w:rPr>
                <w:i/>
                <w:szCs w:val="24"/>
              </w:rPr>
              <w:fldChar w:fldCharType="separate"/>
            </w:r>
            <w:r w:rsidRPr="003C264A">
              <w:rPr>
                <w:i/>
                <w:noProof/>
                <w:szCs w:val="24"/>
                <w:lang w:val="sq-AL"/>
              </w:rPr>
              <w:t xml:space="preserve">Cilat janë objektivat dhe rezultatet e synuara të propozimit? </w:t>
            </w:r>
            <w:r w:rsidRPr="00AB3431">
              <w:rPr>
                <w:i/>
                <w:noProof/>
                <w:szCs w:val="24"/>
                <w:lang w:val="sq-AL"/>
              </w:rPr>
              <w:t>(jo më shumë se 7  rreshta)</w:t>
            </w:r>
            <w:r w:rsidRPr="003C264A">
              <w:rPr>
                <w:i/>
                <w:szCs w:val="24"/>
              </w:rPr>
              <w:fldChar w:fldCharType="end"/>
            </w:r>
            <w:bookmarkEnd w:id="3"/>
          </w:p>
          <w:p w14:paraId="7AC550B3" w14:textId="434453D4" w:rsidR="00181395" w:rsidRPr="008509BA" w:rsidRDefault="00181395" w:rsidP="00181395">
            <w:pPr>
              <w:spacing w:after="160" w:line="259" w:lineRule="auto"/>
              <w:rPr>
                <w:lang w:val="fr-FR"/>
              </w:rPr>
            </w:pPr>
            <w:proofErr w:type="spellStart"/>
            <w:r w:rsidRPr="008509BA">
              <w:rPr>
                <w:lang w:val="fr-FR"/>
              </w:rPr>
              <w:t>Objektivat</w:t>
            </w:r>
            <w:proofErr w:type="spellEnd"/>
            <w:r w:rsidRPr="008509BA">
              <w:rPr>
                <w:lang w:val="fr-FR"/>
              </w:rPr>
              <w:t xml:space="preserve"> e </w:t>
            </w:r>
            <w:proofErr w:type="spellStart"/>
            <w:r w:rsidRPr="008509BA">
              <w:rPr>
                <w:lang w:val="fr-FR"/>
              </w:rPr>
              <w:t>harmozimit</w:t>
            </w:r>
            <w:proofErr w:type="spellEnd"/>
            <w:r w:rsidRPr="008509BA">
              <w:rPr>
                <w:lang w:val="fr-FR"/>
              </w:rPr>
              <w:t xml:space="preserve"> të </w:t>
            </w:r>
            <w:proofErr w:type="spellStart"/>
            <w:r w:rsidRPr="008509BA">
              <w:rPr>
                <w:lang w:val="fr-FR"/>
              </w:rPr>
              <w:t>ligjit</w:t>
            </w:r>
            <w:proofErr w:type="spellEnd"/>
            <w:r w:rsidRPr="008509BA">
              <w:rPr>
                <w:lang w:val="fr-FR"/>
              </w:rPr>
              <w:t xml:space="preserve"> 9901/2008 me </w:t>
            </w:r>
            <w:proofErr w:type="spellStart"/>
            <w:r w:rsidRPr="008509BA">
              <w:rPr>
                <w:lang w:val="fr-FR"/>
              </w:rPr>
              <w:t>Direktivën</w:t>
            </w:r>
            <w:proofErr w:type="spellEnd"/>
            <w:r w:rsidRPr="008509BA">
              <w:rPr>
                <w:lang w:val="fr-FR"/>
              </w:rPr>
              <w:t xml:space="preserve"> 2017/1132 </w:t>
            </w:r>
            <w:proofErr w:type="spellStart"/>
            <w:r w:rsidRPr="008509BA">
              <w:rPr>
                <w:lang w:val="fr-FR"/>
              </w:rPr>
              <w:t>janë</w:t>
            </w:r>
            <w:proofErr w:type="spellEnd"/>
            <w:r w:rsidRPr="008509BA">
              <w:rPr>
                <w:lang w:val="fr-FR"/>
              </w:rPr>
              <w:t xml:space="preserve"> si </w:t>
            </w:r>
            <w:proofErr w:type="spellStart"/>
            <w:proofErr w:type="gramStart"/>
            <w:r w:rsidRPr="008509BA">
              <w:rPr>
                <w:lang w:val="fr-FR"/>
              </w:rPr>
              <w:t>vijon</w:t>
            </w:r>
            <w:proofErr w:type="spellEnd"/>
            <w:r w:rsidRPr="008509BA">
              <w:rPr>
                <w:lang w:val="fr-FR"/>
              </w:rPr>
              <w:t>:</w:t>
            </w:r>
            <w:proofErr w:type="gramEnd"/>
            <w:r w:rsidRPr="008509BA">
              <w:rPr>
                <w:lang w:val="fr-FR"/>
              </w:rPr>
              <w:t xml:space="preserve"> </w:t>
            </w:r>
          </w:p>
          <w:p w14:paraId="7EB5CD46" w14:textId="77777777" w:rsidR="00181395" w:rsidRPr="00CD4BB8" w:rsidRDefault="00181395" w:rsidP="00181395">
            <w:pPr>
              <w:numPr>
                <w:ilvl w:val="0"/>
                <w:numId w:val="26"/>
              </w:numPr>
              <w:spacing w:after="160" w:line="259" w:lineRule="auto"/>
              <w:jc w:val="both"/>
              <w:rPr>
                <w:lang w:val="fr-FR"/>
              </w:rPr>
            </w:pPr>
            <w:proofErr w:type="spellStart"/>
            <w:r w:rsidRPr="008509BA">
              <w:rPr>
                <w:lang w:val="fr-FR"/>
              </w:rPr>
              <w:t>Sigurimi</w:t>
            </w:r>
            <w:proofErr w:type="spellEnd"/>
            <w:r w:rsidRPr="008509BA">
              <w:rPr>
                <w:lang w:val="fr-FR"/>
              </w:rPr>
              <w:t xml:space="preserve"> i </w:t>
            </w:r>
            <w:proofErr w:type="spellStart"/>
            <w:r w:rsidRPr="008509BA">
              <w:rPr>
                <w:lang w:val="fr-FR"/>
              </w:rPr>
              <w:t>përputhshmërisë</w:t>
            </w:r>
            <w:proofErr w:type="spellEnd"/>
            <w:r w:rsidRPr="008509BA">
              <w:rPr>
                <w:lang w:val="fr-FR"/>
              </w:rPr>
              <w:t xml:space="preserve"> së </w:t>
            </w:r>
            <w:proofErr w:type="spellStart"/>
            <w:r w:rsidRPr="008509BA">
              <w:rPr>
                <w:lang w:val="fr-FR"/>
              </w:rPr>
              <w:t>plotë</w:t>
            </w:r>
            <w:proofErr w:type="spellEnd"/>
            <w:r w:rsidRPr="008509BA">
              <w:rPr>
                <w:lang w:val="fr-FR"/>
              </w:rPr>
              <w:t xml:space="preserve"> me </w:t>
            </w:r>
            <w:proofErr w:type="spellStart"/>
            <w:r w:rsidRPr="008509BA">
              <w:rPr>
                <w:lang w:val="fr-FR"/>
              </w:rPr>
              <w:t>Direktivën</w:t>
            </w:r>
            <w:proofErr w:type="spellEnd"/>
            <w:r w:rsidRPr="008509BA">
              <w:rPr>
                <w:lang w:val="fr-FR"/>
              </w:rPr>
              <w:t xml:space="preserve"> (BE) 2017/1132, </w:t>
            </w:r>
            <w:proofErr w:type="spellStart"/>
            <w:r w:rsidRPr="008509BA">
              <w:rPr>
                <w:lang w:val="fr-FR"/>
              </w:rPr>
              <w:t>brenda</w:t>
            </w:r>
            <w:proofErr w:type="spellEnd"/>
            <w:r w:rsidRPr="008509BA">
              <w:rPr>
                <w:lang w:val="fr-FR"/>
              </w:rPr>
              <w:t xml:space="preserve"> </w:t>
            </w:r>
            <w:proofErr w:type="spellStart"/>
            <w:r w:rsidRPr="008509BA">
              <w:rPr>
                <w:lang w:val="fr-FR"/>
              </w:rPr>
              <w:t>vitit</w:t>
            </w:r>
            <w:proofErr w:type="spellEnd"/>
            <w:r w:rsidRPr="008509BA">
              <w:rPr>
                <w:lang w:val="fr-FR"/>
              </w:rPr>
              <w:t xml:space="preserve"> 2025, </w:t>
            </w:r>
            <w:proofErr w:type="spellStart"/>
            <w:r w:rsidRPr="008509BA">
              <w:rPr>
                <w:lang w:val="fr-FR"/>
              </w:rPr>
              <w:t>për</w:t>
            </w:r>
            <w:proofErr w:type="spellEnd"/>
            <w:r w:rsidRPr="008509BA">
              <w:rPr>
                <w:lang w:val="fr-FR"/>
              </w:rPr>
              <w:t xml:space="preserve"> të </w:t>
            </w:r>
            <w:proofErr w:type="spellStart"/>
            <w:r w:rsidRPr="008509BA">
              <w:rPr>
                <w:lang w:val="fr-FR"/>
              </w:rPr>
              <w:t>lehtësuar</w:t>
            </w:r>
            <w:proofErr w:type="spellEnd"/>
            <w:r w:rsidRPr="008509BA">
              <w:rPr>
                <w:lang w:val="fr-FR"/>
              </w:rPr>
              <w:t xml:space="preserve"> </w:t>
            </w:r>
            <w:proofErr w:type="spellStart"/>
            <w:r w:rsidRPr="008509BA">
              <w:rPr>
                <w:lang w:val="fr-FR"/>
              </w:rPr>
              <w:t>përfundimin</w:t>
            </w:r>
            <w:proofErr w:type="spellEnd"/>
            <w:r w:rsidRPr="008509BA">
              <w:rPr>
                <w:lang w:val="fr-FR"/>
              </w:rPr>
              <w:t xml:space="preserve"> e </w:t>
            </w:r>
            <w:proofErr w:type="spellStart"/>
            <w:r w:rsidRPr="008509BA">
              <w:rPr>
                <w:lang w:val="fr-FR"/>
              </w:rPr>
              <w:t>negociatave</w:t>
            </w:r>
            <w:proofErr w:type="spellEnd"/>
            <w:r w:rsidRPr="008509BA">
              <w:rPr>
                <w:lang w:val="fr-FR"/>
              </w:rPr>
              <w:t xml:space="preserve"> </w:t>
            </w:r>
            <w:proofErr w:type="spellStart"/>
            <w:r w:rsidRPr="008509BA">
              <w:rPr>
                <w:lang w:val="fr-FR"/>
              </w:rPr>
              <w:t>teknike</w:t>
            </w:r>
            <w:proofErr w:type="spellEnd"/>
            <w:r w:rsidRPr="008509BA">
              <w:rPr>
                <w:lang w:val="fr-FR"/>
              </w:rPr>
              <w:t xml:space="preserve"> të </w:t>
            </w:r>
            <w:proofErr w:type="spellStart"/>
            <w:r w:rsidRPr="008509BA">
              <w:rPr>
                <w:lang w:val="fr-FR"/>
              </w:rPr>
              <w:t>Kapitullit</w:t>
            </w:r>
            <w:proofErr w:type="spellEnd"/>
            <w:r w:rsidRPr="008509BA">
              <w:rPr>
                <w:lang w:val="fr-FR"/>
              </w:rPr>
              <w:t xml:space="preserve"> 6 </w:t>
            </w:r>
            <w:proofErr w:type="spellStart"/>
            <w:r w:rsidRPr="008509BA">
              <w:rPr>
                <w:lang w:val="fr-FR"/>
              </w:rPr>
              <w:t>deri</w:t>
            </w:r>
            <w:proofErr w:type="spellEnd"/>
            <w:r w:rsidRPr="008509BA">
              <w:rPr>
                <w:lang w:val="fr-FR"/>
              </w:rPr>
              <w:t xml:space="preserve"> </w:t>
            </w:r>
            <w:proofErr w:type="spellStart"/>
            <w:r w:rsidRPr="008509BA">
              <w:rPr>
                <w:lang w:val="fr-FR"/>
              </w:rPr>
              <w:t>në</w:t>
            </w:r>
            <w:proofErr w:type="spellEnd"/>
            <w:r w:rsidRPr="008509BA">
              <w:rPr>
                <w:lang w:val="fr-FR"/>
              </w:rPr>
              <w:t xml:space="preserve"> </w:t>
            </w:r>
            <w:proofErr w:type="spellStart"/>
            <w:r w:rsidRPr="008509BA">
              <w:rPr>
                <w:lang w:val="fr-FR"/>
              </w:rPr>
              <w:t>vitin</w:t>
            </w:r>
            <w:proofErr w:type="spellEnd"/>
            <w:r w:rsidRPr="008509BA">
              <w:rPr>
                <w:lang w:val="fr-FR"/>
              </w:rPr>
              <w:t xml:space="preserve"> 2027 dhe </w:t>
            </w:r>
            <w:proofErr w:type="spellStart"/>
            <w:r w:rsidRPr="008509BA">
              <w:rPr>
                <w:lang w:val="fr-FR"/>
              </w:rPr>
              <w:t>për</w:t>
            </w:r>
            <w:proofErr w:type="spellEnd"/>
            <w:r w:rsidRPr="008509BA">
              <w:rPr>
                <w:lang w:val="fr-FR"/>
              </w:rPr>
              <w:t xml:space="preserve"> të </w:t>
            </w:r>
            <w:proofErr w:type="spellStart"/>
            <w:r w:rsidRPr="008509BA">
              <w:rPr>
                <w:lang w:val="fr-FR"/>
              </w:rPr>
              <w:t>mundësuar</w:t>
            </w:r>
            <w:proofErr w:type="spellEnd"/>
            <w:r w:rsidRPr="008509BA">
              <w:rPr>
                <w:lang w:val="fr-FR"/>
              </w:rPr>
              <w:t xml:space="preserve"> </w:t>
            </w:r>
            <w:proofErr w:type="spellStart"/>
            <w:r w:rsidRPr="008509BA">
              <w:rPr>
                <w:lang w:val="fr-FR"/>
              </w:rPr>
              <w:t>anëtarësimin</w:t>
            </w:r>
            <w:proofErr w:type="spellEnd"/>
            <w:r w:rsidRPr="008509BA">
              <w:rPr>
                <w:lang w:val="fr-FR"/>
              </w:rPr>
              <w:t xml:space="preserve"> e Shqipërisë </w:t>
            </w:r>
            <w:proofErr w:type="spellStart"/>
            <w:r w:rsidRPr="008509BA">
              <w:rPr>
                <w:lang w:val="fr-FR"/>
              </w:rPr>
              <w:t>në</w:t>
            </w:r>
            <w:proofErr w:type="spellEnd"/>
            <w:r w:rsidRPr="008509BA">
              <w:rPr>
                <w:lang w:val="fr-FR"/>
              </w:rPr>
              <w:t xml:space="preserve"> BE </w:t>
            </w:r>
            <w:proofErr w:type="spellStart"/>
            <w:r w:rsidRPr="008509BA">
              <w:rPr>
                <w:lang w:val="fr-FR"/>
              </w:rPr>
              <w:t>deri</w:t>
            </w:r>
            <w:proofErr w:type="spellEnd"/>
            <w:r w:rsidRPr="008509BA">
              <w:rPr>
                <w:lang w:val="fr-FR"/>
              </w:rPr>
              <w:t xml:space="preserve"> </w:t>
            </w:r>
            <w:proofErr w:type="spellStart"/>
            <w:r w:rsidRPr="008509BA">
              <w:rPr>
                <w:lang w:val="fr-FR"/>
              </w:rPr>
              <w:t>në</w:t>
            </w:r>
            <w:proofErr w:type="spellEnd"/>
            <w:r w:rsidRPr="008509BA">
              <w:rPr>
                <w:lang w:val="fr-FR"/>
              </w:rPr>
              <w:t xml:space="preserve"> </w:t>
            </w:r>
            <w:proofErr w:type="spellStart"/>
            <w:r w:rsidRPr="008509BA">
              <w:rPr>
                <w:lang w:val="fr-FR"/>
              </w:rPr>
              <w:t>vitin</w:t>
            </w:r>
            <w:proofErr w:type="spellEnd"/>
            <w:r w:rsidRPr="008509BA">
              <w:rPr>
                <w:lang w:val="fr-FR"/>
              </w:rPr>
              <w:t xml:space="preserve"> 2030.</w:t>
            </w:r>
            <w:r w:rsidRPr="008509BA">
              <w:rPr>
                <w:szCs w:val="24"/>
                <w:lang w:val="fr-FR"/>
              </w:rPr>
              <w:t xml:space="preserve"> </w:t>
            </w:r>
          </w:p>
          <w:p w14:paraId="1F90E626" w14:textId="4D2F8C70" w:rsidR="00181395" w:rsidRPr="008509BA" w:rsidRDefault="00181395" w:rsidP="00181395">
            <w:pPr>
              <w:numPr>
                <w:ilvl w:val="0"/>
                <w:numId w:val="26"/>
              </w:numPr>
              <w:spacing w:after="160" w:line="259" w:lineRule="auto"/>
              <w:jc w:val="both"/>
              <w:rPr>
                <w:lang w:val="fr-FR"/>
              </w:rPr>
            </w:pPr>
            <w:proofErr w:type="spellStart"/>
            <w:r w:rsidRPr="008509BA">
              <w:rPr>
                <w:szCs w:val="24"/>
                <w:lang w:val="fr-FR"/>
              </w:rPr>
              <w:t>Përditësimi</w:t>
            </w:r>
            <w:proofErr w:type="spellEnd"/>
            <w:r w:rsidRPr="008509BA">
              <w:rPr>
                <w:szCs w:val="24"/>
                <w:lang w:val="fr-FR"/>
              </w:rPr>
              <w:t xml:space="preserve"> dhe </w:t>
            </w:r>
            <w:proofErr w:type="spellStart"/>
            <w:r w:rsidRPr="008509BA">
              <w:rPr>
                <w:szCs w:val="24"/>
                <w:lang w:val="fr-FR"/>
              </w:rPr>
              <w:t>ndërlidhja</w:t>
            </w:r>
            <w:proofErr w:type="spellEnd"/>
            <w:r w:rsidRPr="008509BA">
              <w:rPr>
                <w:szCs w:val="24"/>
                <w:lang w:val="fr-FR"/>
              </w:rPr>
              <w:t xml:space="preserve"> e </w:t>
            </w:r>
            <w:proofErr w:type="spellStart"/>
            <w:r w:rsidRPr="008509BA">
              <w:rPr>
                <w:szCs w:val="24"/>
                <w:lang w:val="fr-FR"/>
              </w:rPr>
              <w:t>sistemit</w:t>
            </w:r>
            <w:proofErr w:type="spellEnd"/>
            <w:r w:rsidRPr="008509BA">
              <w:rPr>
                <w:szCs w:val="24"/>
                <w:lang w:val="fr-FR"/>
              </w:rPr>
              <w:t xml:space="preserve"> </w:t>
            </w:r>
            <w:proofErr w:type="spellStart"/>
            <w:r w:rsidRPr="008509BA">
              <w:rPr>
                <w:szCs w:val="24"/>
                <w:lang w:val="fr-FR"/>
              </w:rPr>
              <w:t>elektronik</w:t>
            </w:r>
            <w:proofErr w:type="spellEnd"/>
            <w:r w:rsidRPr="008509BA">
              <w:rPr>
                <w:szCs w:val="24"/>
                <w:lang w:val="fr-FR"/>
              </w:rPr>
              <w:t xml:space="preserve"> të QKB-së me </w:t>
            </w:r>
            <w:proofErr w:type="spellStart"/>
            <w:r w:rsidRPr="008509BA">
              <w:rPr>
                <w:szCs w:val="24"/>
                <w:lang w:val="fr-FR"/>
              </w:rPr>
              <w:t>sistemin</w:t>
            </w:r>
            <w:proofErr w:type="spellEnd"/>
            <w:r w:rsidRPr="008509BA">
              <w:rPr>
                <w:szCs w:val="24"/>
                <w:lang w:val="fr-FR"/>
              </w:rPr>
              <w:t xml:space="preserve"> BRIS të </w:t>
            </w:r>
            <w:proofErr w:type="spellStart"/>
            <w:r w:rsidRPr="008509BA">
              <w:rPr>
                <w:szCs w:val="24"/>
                <w:lang w:val="fr-FR"/>
              </w:rPr>
              <w:t>Bashkimit</w:t>
            </w:r>
            <w:proofErr w:type="spellEnd"/>
            <w:r w:rsidRPr="008509BA">
              <w:rPr>
                <w:szCs w:val="24"/>
                <w:lang w:val="fr-FR"/>
              </w:rPr>
              <w:t xml:space="preserve"> </w:t>
            </w:r>
            <w:proofErr w:type="spellStart"/>
            <w:r w:rsidRPr="008509BA">
              <w:rPr>
                <w:szCs w:val="24"/>
                <w:lang w:val="fr-FR"/>
              </w:rPr>
              <w:t>Evropian</w:t>
            </w:r>
            <w:proofErr w:type="spellEnd"/>
            <w:r w:rsidRPr="008509BA">
              <w:rPr>
                <w:szCs w:val="24"/>
                <w:lang w:val="fr-FR"/>
              </w:rPr>
              <w:t xml:space="preserve">, </w:t>
            </w:r>
            <w:r>
              <w:rPr>
                <w:szCs w:val="24"/>
                <w:lang w:val="fr-FR"/>
              </w:rPr>
              <w:t xml:space="preserve">me </w:t>
            </w:r>
            <w:proofErr w:type="spellStart"/>
            <w:r>
              <w:rPr>
                <w:szCs w:val="24"/>
                <w:lang w:val="fr-FR"/>
              </w:rPr>
              <w:t>q</w:t>
            </w:r>
            <w:r w:rsidR="00EB2084">
              <w:rPr>
                <w:szCs w:val="24"/>
                <w:lang w:val="fr-FR"/>
              </w:rPr>
              <w:t>ë</w:t>
            </w:r>
            <w:r>
              <w:rPr>
                <w:szCs w:val="24"/>
                <w:lang w:val="fr-FR"/>
              </w:rPr>
              <w:t>llim</w:t>
            </w:r>
            <w:proofErr w:type="spellEnd"/>
            <w:r>
              <w:rPr>
                <w:szCs w:val="24"/>
                <w:lang w:val="fr-FR"/>
              </w:rPr>
              <w:t xml:space="preserve"> </w:t>
            </w:r>
            <w:proofErr w:type="spellStart"/>
            <w:r>
              <w:rPr>
                <w:szCs w:val="24"/>
                <w:lang w:val="fr-FR"/>
              </w:rPr>
              <w:t>mund</w:t>
            </w:r>
            <w:r w:rsidR="00EB2084">
              <w:rPr>
                <w:szCs w:val="24"/>
                <w:lang w:val="fr-FR"/>
              </w:rPr>
              <w:t>ë</w:t>
            </w:r>
            <w:r>
              <w:rPr>
                <w:szCs w:val="24"/>
                <w:lang w:val="fr-FR"/>
              </w:rPr>
              <w:t>simin</w:t>
            </w:r>
            <w:proofErr w:type="spellEnd"/>
            <w:r>
              <w:rPr>
                <w:szCs w:val="24"/>
                <w:lang w:val="fr-FR"/>
              </w:rPr>
              <w:t xml:space="preserve"> dhe</w:t>
            </w:r>
            <w:r w:rsidRPr="008509BA">
              <w:rPr>
                <w:szCs w:val="24"/>
                <w:lang w:val="fr-FR"/>
              </w:rPr>
              <w:t xml:space="preserve"> </w:t>
            </w:r>
            <w:proofErr w:type="spellStart"/>
            <w:r w:rsidRPr="008509BA">
              <w:rPr>
                <w:szCs w:val="24"/>
                <w:lang w:val="fr-FR"/>
              </w:rPr>
              <w:t>shkëmbim</w:t>
            </w:r>
            <w:r>
              <w:rPr>
                <w:szCs w:val="24"/>
                <w:lang w:val="fr-FR"/>
              </w:rPr>
              <w:t>in</w:t>
            </w:r>
            <w:proofErr w:type="spellEnd"/>
            <w:r w:rsidRPr="008509BA">
              <w:rPr>
                <w:szCs w:val="24"/>
                <w:lang w:val="fr-FR"/>
              </w:rPr>
              <w:t xml:space="preserve"> </w:t>
            </w:r>
            <w:r>
              <w:rPr>
                <w:szCs w:val="24"/>
                <w:lang w:val="fr-FR"/>
              </w:rPr>
              <w:t>r</w:t>
            </w:r>
            <w:r w:rsidRPr="008509BA">
              <w:rPr>
                <w:szCs w:val="24"/>
                <w:lang w:val="fr-FR"/>
              </w:rPr>
              <w:t xml:space="preserve"> </w:t>
            </w:r>
            <w:proofErr w:type="spellStart"/>
            <w:r w:rsidRPr="008509BA">
              <w:rPr>
                <w:szCs w:val="24"/>
                <w:lang w:val="fr-FR"/>
              </w:rPr>
              <w:t>automatizuar</w:t>
            </w:r>
            <w:proofErr w:type="spellEnd"/>
            <w:r w:rsidRPr="008509BA">
              <w:rPr>
                <w:szCs w:val="24"/>
                <w:lang w:val="fr-FR"/>
              </w:rPr>
              <w:t xml:space="preserve"> të </w:t>
            </w:r>
            <w:proofErr w:type="spellStart"/>
            <w:r w:rsidRPr="008509BA">
              <w:rPr>
                <w:szCs w:val="24"/>
                <w:lang w:val="fr-FR"/>
              </w:rPr>
              <w:t>të</w:t>
            </w:r>
            <w:proofErr w:type="spellEnd"/>
            <w:r w:rsidRPr="008509BA">
              <w:rPr>
                <w:szCs w:val="24"/>
                <w:lang w:val="fr-FR"/>
              </w:rPr>
              <w:t xml:space="preserve"> </w:t>
            </w:r>
            <w:proofErr w:type="spellStart"/>
            <w:r w:rsidRPr="008509BA">
              <w:rPr>
                <w:szCs w:val="24"/>
                <w:lang w:val="fr-FR"/>
              </w:rPr>
              <w:t>dhënave</w:t>
            </w:r>
            <w:proofErr w:type="spellEnd"/>
            <w:r w:rsidRPr="008509BA">
              <w:rPr>
                <w:szCs w:val="24"/>
                <w:lang w:val="fr-FR"/>
              </w:rPr>
              <w:t xml:space="preserve"> </w:t>
            </w:r>
            <w:proofErr w:type="spellStart"/>
            <w:r w:rsidRPr="008509BA">
              <w:rPr>
                <w:szCs w:val="24"/>
                <w:lang w:val="fr-FR"/>
              </w:rPr>
              <w:t>për</w:t>
            </w:r>
            <w:proofErr w:type="spellEnd"/>
            <w:r w:rsidRPr="008509BA">
              <w:rPr>
                <w:szCs w:val="24"/>
                <w:lang w:val="fr-FR"/>
              </w:rPr>
              <w:t xml:space="preserve"> </w:t>
            </w:r>
            <w:proofErr w:type="spellStart"/>
            <w:r w:rsidRPr="008509BA">
              <w:rPr>
                <w:szCs w:val="24"/>
                <w:lang w:val="fr-FR"/>
              </w:rPr>
              <w:t>shoqëritë</w:t>
            </w:r>
            <w:proofErr w:type="spellEnd"/>
            <w:r w:rsidRPr="008509BA">
              <w:rPr>
                <w:szCs w:val="24"/>
                <w:lang w:val="fr-FR"/>
              </w:rPr>
              <w:t xml:space="preserve"> </w:t>
            </w:r>
            <w:proofErr w:type="spellStart"/>
            <w:r w:rsidRPr="008509BA">
              <w:rPr>
                <w:szCs w:val="24"/>
                <w:lang w:val="fr-FR"/>
              </w:rPr>
              <w:t>tregtare</w:t>
            </w:r>
            <w:proofErr w:type="spellEnd"/>
            <w:r w:rsidRPr="008509BA">
              <w:rPr>
                <w:szCs w:val="24"/>
                <w:lang w:val="fr-FR"/>
              </w:rPr>
              <w:t xml:space="preserve">, dhe </w:t>
            </w:r>
            <w:proofErr w:type="spellStart"/>
            <w:r w:rsidRPr="008509BA">
              <w:rPr>
                <w:szCs w:val="24"/>
                <w:lang w:val="fr-FR"/>
              </w:rPr>
              <w:t>zbatimin</w:t>
            </w:r>
            <w:proofErr w:type="spellEnd"/>
            <w:r w:rsidRPr="008509BA">
              <w:rPr>
                <w:szCs w:val="24"/>
                <w:lang w:val="fr-FR"/>
              </w:rPr>
              <w:t xml:space="preserve"> e </w:t>
            </w:r>
            <w:proofErr w:type="spellStart"/>
            <w:r w:rsidRPr="008509BA">
              <w:rPr>
                <w:szCs w:val="24"/>
                <w:lang w:val="fr-FR"/>
              </w:rPr>
              <w:t>identifikuesit</w:t>
            </w:r>
            <w:proofErr w:type="spellEnd"/>
            <w:r w:rsidRPr="008509BA">
              <w:rPr>
                <w:szCs w:val="24"/>
                <w:lang w:val="fr-FR"/>
              </w:rPr>
              <w:t xml:space="preserve"> </w:t>
            </w:r>
            <w:proofErr w:type="spellStart"/>
            <w:r w:rsidRPr="008509BA">
              <w:rPr>
                <w:szCs w:val="24"/>
                <w:lang w:val="fr-FR"/>
              </w:rPr>
              <w:t>unik</w:t>
            </w:r>
            <w:proofErr w:type="spellEnd"/>
            <w:r w:rsidRPr="008509BA">
              <w:rPr>
                <w:szCs w:val="24"/>
                <w:lang w:val="fr-FR"/>
              </w:rPr>
              <w:t xml:space="preserve"> </w:t>
            </w:r>
            <w:proofErr w:type="spellStart"/>
            <w:r w:rsidRPr="008509BA">
              <w:rPr>
                <w:szCs w:val="24"/>
                <w:lang w:val="fr-FR"/>
              </w:rPr>
              <w:t>sipas</w:t>
            </w:r>
            <w:proofErr w:type="spellEnd"/>
            <w:r w:rsidRPr="008509BA">
              <w:rPr>
                <w:szCs w:val="24"/>
                <w:lang w:val="fr-FR"/>
              </w:rPr>
              <w:t xml:space="preserve"> </w:t>
            </w:r>
            <w:proofErr w:type="spellStart"/>
            <w:r w:rsidRPr="008509BA">
              <w:rPr>
                <w:szCs w:val="24"/>
                <w:lang w:val="fr-FR"/>
              </w:rPr>
              <w:t>nenit</w:t>
            </w:r>
            <w:proofErr w:type="spellEnd"/>
            <w:r w:rsidRPr="008509BA">
              <w:rPr>
                <w:szCs w:val="24"/>
                <w:lang w:val="fr-FR"/>
              </w:rPr>
              <w:t xml:space="preserve"> 22(2) të </w:t>
            </w:r>
            <w:proofErr w:type="spellStart"/>
            <w:r w:rsidRPr="008509BA">
              <w:rPr>
                <w:szCs w:val="24"/>
                <w:lang w:val="fr-FR"/>
              </w:rPr>
              <w:t>Direktivës</w:t>
            </w:r>
            <w:proofErr w:type="spellEnd"/>
            <w:r w:rsidRPr="008509BA">
              <w:rPr>
                <w:szCs w:val="24"/>
                <w:lang w:val="fr-FR"/>
              </w:rPr>
              <w:t xml:space="preserve"> 2019/</w:t>
            </w:r>
            <w:proofErr w:type="gramStart"/>
            <w:r w:rsidRPr="008509BA">
              <w:rPr>
                <w:szCs w:val="24"/>
                <w:lang w:val="fr-FR"/>
              </w:rPr>
              <w:t xml:space="preserve">1151 </w:t>
            </w:r>
            <w:r>
              <w:rPr>
                <w:szCs w:val="24"/>
                <w:lang w:val="fr-FR"/>
              </w:rPr>
              <w:t>,</w:t>
            </w:r>
            <w:proofErr w:type="spellStart"/>
            <w:r w:rsidRPr="008509BA">
              <w:rPr>
                <w:szCs w:val="24"/>
                <w:lang w:val="fr-FR"/>
              </w:rPr>
              <w:t>brenda</w:t>
            </w:r>
            <w:proofErr w:type="spellEnd"/>
            <w:proofErr w:type="gramEnd"/>
            <w:r w:rsidRPr="008509BA">
              <w:rPr>
                <w:szCs w:val="24"/>
                <w:lang w:val="fr-FR"/>
              </w:rPr>
              <w:t xml:space="preserve"> </w:t>
            </w:r>
            <w:proofErr w:type="spellStart"/>
            <w:r w:rsidRPr="008509BA">
              <w:rPr>
                <w:szCs w:val="24"/>
                <w:lang w:val="fr-FR"/>
              </w:rPr>
              <w:t>dhjetorit</w:t>
            </w:r>
            <w:proofErr w:type="spellEnd"/>
            <w:r w:rsidRPr="008509BA">
              <w:rPr>
                <w:szCs w:val="24"/>
                <w:lang w:val="fr-FR"/>
              </w:rPr>
              <w:t xml:space="preserve"> 2026.</w:t>
            </w:r>
          </w:p>
          <w:p w14:paraId="14DA130E" w14:textId="77777777" w:rsidR="00181395" w:rsidRDefault="00181395" w:rsidP="00181395">
            <w:pPr>
              <w:numPr>
                <w:ilvl w:val="0"/>
                <w:numId w:val="26"/>
              </w:numPr>
              <w:spacing w:after="160" w:line="259" w:lineRule="auto"/>
              <w:jc w:val="both"/>
              <w:rPr>
                <w:lang w:val="fr-FR"/>
              </w:rPr>
            </w:pPr>
            <w:proofErr w:type="spellStart"/>
            <w:r w:rsidRPr="007A48EB">
              <w:rPr>
                <w:lang w:val="fr-FR"/>
              </w:rPr>
              <w:t>Përmirësimi</w:t>
            </w:r>
            <w:proofErr w:type="spellEnd"/>
            <w:r w:rsidRPr="007A48EB">
              <w:rPr>
                <w:lang w:val="fr-FR"/>
              </w:rPr>
              <w:t xml:space="preserve"> i </w:t>
            </w:r>
            <w:proofErr w:type="spellStart"/>
            <w:r w:rsidRPr="007A48EB">
              <w:rPr>
                <w:lang w:val="fr-FR"/>
              </w:rPr>
              <w:t>transparencës</w:t>
            </w:r>
            <w:proofErr w:type="spellEnd"/>
            <w:r w:rsidRPr="007A48EB">
              <w:rPr>
                <w:lang w:val="fr-FR"/>
              </w:rPr>
              <w:t xml:space="preserve"> dhe </w:t>
            </w:r>
            <w:proofErr w:type="spellStart"/>
            <w:r w:rsidRPr="007A48EB">
              <w:rPr>
                <w:lang w:val="fr-FR"/>
              </w:rPr>
              <w:t>efikasitetit</w:t>
            </w:r>
            <w:proofErr w:type="spellEnd"/>
            <w:r w:rsidRPr="007A48EB">
              <w:rPr>
                <w:lang w:val="fr-FR"/>
              </w:rPr>
              <w:t xml:space="preserve"> të </w:t>
            </w:r>
            <w:proofErr w:type="spellStart"/>
            <w:r w:rsidRPr="007A48EB">
              <w:rPr>
                <w:lang w:val="fr-FR"/>
              </w:rPr>
              <w:t>shoqërive</w:t>
            </w:r>
            <w:proofErr w:type="spellEnd"/>
            <w:r w:rsidRPr="007A48EB">
              <w:rPr>
                <w:lang w:val="fr-FR"/>
              </w:rPr>
              <w:t xml:space="preserve"> </w:t>
            </w:r>
            <w:proofErr w:type="spellStart"/>
            <w:r w:rsidRPr="007A48EB">
              <w:rPr>
                <w:lang w:val="fr-FR"/>
              </w:rPr>
              <w:t>tregtare</w:t>
            </w:r>
            <w:proofErr w:type="spellEnd"/>
            <w:r w:rsidRPr="007A48EB">
              <w:rPr>
                <w:lang w:val="fr-FR"/>
              </w:rPr>
              <w:t xml:space="preserve"> </w:t>
            </w:r>
            <w:proofErr w:type="spellStart"/>
            <w:r w:rsidRPr="007A48EB">
              <w:rPr>
                <w:lang w:val="fr-FR"/>
              </w:rPr>
              <w:t>përmes</w:t>
            </w:r>
            <w:proofErr w:type="spellEnd"/>
            <w:r w:rsidRPr="007A48EB">
              <w:rPr>
                <w:lang w:val="fr-FR"/>
              </w:rPr>
              <w:t xml:space="preserve"> </w:t>
            </w:r>
            <w:proofErr w:type="spellStart"/>
            <w:r w:rsidRPr="007A48EB">
              <w:rPr>
                <w:lang w:val="fr-FR"/>
              </w:rPr>
              <w:t>forcimit</w:t>
            </w:r>
            <w:proofErr w:type="spellEnd"/>
            <w:r w:rsidRPr="007A48EB">
              <w:rPr>
                <w:lang w:val="fr-FR"/>
              </w:rPr>
              <w:t xml:space="preserve"> të </w:t>
            </w:r>
            <w:proofErr w:type="spellStart"/>
            <w:r w:rsidRPr="007A48EB">
              <w:rPr>
                <w:lang w:val="fr-FR"/>
              </w:rPr>
              <w:t>rregullave</w:t>
            </w:r>
            <w:proofErr w:type="spellEnd"/>
            <w:r w:rsidRPr="007A48EB">
              <w:rPr>
                <w:lang w:val="fr-FR"/>
              </w:rPr>
              <w:t xml:space="preserve"> </w:t>
            </w:r>
            <w:proofErr w:type="spellStart"/>
            <w:r w:rsidRPr="007A48EB">
              <w:rPr>
                <w:lang w:val="fr-FR"/>
              </w:rPr>
              <w:t>mbi</w:t>
            </w:r>
            <w:proofErr w:type="spellEnd"/>
            <w:r w:rsidRPr="007A48EB">
              <w:rPr>
                <w:lang w:val="fr-FR"/>
              </w:rPr>
              <w:t xml:space="preserve"> </w:t>
            </w:r>
            <w:proofErr w:type="spellStart"/>
            <w:r w:rsidRPr="007A48EB">
              <w:rPr>
                <w:lang w:val="fr-FR"/>
              </w:rPr>
              <w:t>publikimin</w:t>
            </w:r>
            <w:proofErr w:type="spellEnd"/>
            <w:r w:rsidRPr="007A48EB">
              <w:rPr>
                <w:lang w:val="fr-FR"/>
              </w:rPr>
              <w:t xml:space="preserve"> e </w:t>
            </w:r>
            <w:proofErr w:type="spellStart"/>
            <w:r w:rsidRPr="007A48EB">
              <w:rPr>
                <w:lang w:val="fr-FR"/>
              </w:rPr>
              <w:t>informacionit</w:t>
            </w:r>
            <w:proofErr w:type="spellEnd"/>
            <w:r w:rsidRPr="007A48EB">
              <w:rPr>
                <w:lang w:val="fr-FR"/>
              </w:rPr>
              <w:t xml:space="preserve">, </w:t>
            </w:r>
            <w:proofErr w:type="spellStart"/>
            <w:r w:rsidRPr="007A48EB">
              <w:rPr>
                <w:lang w:val="fr-FR"/>
              </w:rPr>
              <w:t>kontrollin</w:t>
            </w:r>
            <w:proofErr w:type="spellEnd"/>
            <w:r w:rsidRPr="007A48EB">
              <w:rPr>
                <w:lang w:val="fr-FR"/>
              </w:rPr>
              <w:t xml:space="preserve"> e të </w:t>
            </w:r>
            <w:proofErr w:type="spellStart"/>
            <w:r w:rsidRPr="007A48EB">
              <w:rPr>
                <w:lang w:val="fr-FR"/>
              </w:rPr>
              <w:t>dhënave</w:t>
            </w:r>
            <w:proofErr w:type="spellEnd"/>
            <w:r w:rsidRPr="007A48EB">
              <w:rPr>
                <w:lang w:val="fr-FR"/>
              </w:rPr>
              <w:t xml:space="preserve"> të </w:t>
            </w:r>
            <w:proofErr w:type="spellStart"/>
            <w:r w:rsidRPr="007A48EB">
              <w:rPr>
                <w:lang w:val="fr-FR"/>
              </w:rPr>
              <w:t>pronarëve</w:t>
            </w:r>
            <w:proofErr w:type="spellEnd"/>
            <w:r w:rsidRPr="007A48EB">
              <w:rPr>
                <w:lang w:val="fr-FR"/>
              </w:rPr>
              <w:t xml:space="preserve"> </w:t>
            </w:r>
            <w:proofErr w:type="spellStart"/>
            <w:r w:rsidRPr="007A48EB">
              <w:rPr>
                <w:lang w:val="fr-FR"/>
              </w:rPr>
              <w:t>përfitues</w:t>
            </w:r>
            <w:proofErr w:type="spellEnd"/>
            <w:r w:rsidRPr="007A48EB">
              <w:rPr>
                <w:lang w:val="fr-FR"/>
              </w:rPr>
              <w:t xml:space="preserve"> dhe </w:t>
            </w:r>
            <w:proofErr w:type="spellStart"/>
            <w:r w:rsidRPr="007A48EB">
              <w:rPr>
                <w:lang w:val="fr-FR"/>
              </w:rPr>
              <w:t>raportimin</w:t>
            </w:r>
            <w:proofErr w:type="spellEnd"/>
            <w:r w:rsidRPr="007A48EB">
              <w:rPr>
                <w:lang w:val="fr-FR"/>
              </w:rPr>
              <w:t xml:space="preserve"> </w:t>
            </w:r>
            <w:proofErr w:type="spellStart"/>
            <w:r w:rsidRPr="007A48EB">
              <w:rPr>
                <w:lang w:val="fr-FR"/>
              </w:rPr>
              <w:t>vjetor</w:t>
            </w:r>
            <w:proofErr w:type="spellEnd"/>
            <w:r w:rsidRPr="007A48EB">
              <w:rPr>
                <w:lang w:val="fr-FR"/>
              </w:rPr>
              <w:t xml:space="preserve"> të </w:t>
            </w:r>
            <w:proofErr w:type="spellStart"/>
            <w:r w:rsidRPr="007A48EB">
              <w:rPr>
                <w:lang w:val="fr-FR"/>
              </w:rPr>
              <w:t>shoqërive</w:t>
            </w:r>
            <w:proofErr w:type="spellEnd"/>
            <w:r w:rsidRPr="007A48EB">
              <w:rPr>
                <w:lang w:val="fr-FR"/>
              </w:rPr>
              <w:t xml:space="preserve">, me </w:t>
            </w:r>
            <w:proofErr w:type="spellStart"/>
            <w:r w:rsidRPr="007A48EB">
              <w:rPr>
                <w:lang w:val="fr-FR"/>
              </w:rPr>
              <w:t>synimin</w:t>
            </w:r>
            <w:proofErr w:type="spellEnd"/>
            <w:r w:rsidRPr="007A48EB">
              <w:rPr>
                <w:lang w:val="fr-FR"/>
              </w:rPr>
              <w:t xml:space="preserve"> </w:t>
            </w:r>
            <w:proofErr w:type="spellStart"/>
            <w:r w:rsidRPr="007A48EB">
              <w:rPr>
                <w:lang w:val="fr-FR"/>
              </w:rPr>
              <w:t>për</w:t>
            </w:r>
            <w:proofErr w:type="spellEnd"/>
            <w:r w:rsidRPr="007A48EB">
              <w:rPr>
                <w:lang w:val="fr-FR"/>
              </w:rPr>
              <w:t xml:space="preserve"> të </w:t>
            </w:r>
            <w:proofErr w:type="spellStart"/>
            <w:r w:rsidRPr="007A48EB">
              <w:rPr>
                <w:lang w:val="fr-FR"/>
              </w:rPr>
              <w:t>reduktuar</w:t>
            </w:r>
            <w:proofErr w:type="spellEnd"/>
            <w:r w:rsidRPr="007A48EB">
              <w:rPr>
                <w:lang w:val="fr-FR"/>
              </w:rPr>
              <w:t xml:space="preserve"> me të </w:t>
            </w:r>
            <w:proofErr w:type="spellStart"/>
            <w:r w:rsidRPr="007A48EB">
              <w:rPr>
                <w:lang w:val="fr-FR"/>
              </w:rPr>
              <w:t>paktën</w:t>
            </w:r>
            <w:proofErr w:type="spellEnd"/>
            <w:r w:rsidRPr="007A48EB">
              <w:rPr>
                <w:lang w:val="fr-FR"/>
              </w:rPr>
              <w:t xml:space="preserve"> 30% </w:t>
            </w:r>
            <w:proofErr w:type="spellStart"/>
            <w:r w:rsidRPr="007A48EB">
              <w:rPr>
                <w:lang w:val="fr-FR"/>
              </w:rPr>
              <w:t>gabimet</w:t>
            </w:r>
            <w:proofErr w:type="spellEnd"/>
            <w:r w:rsidRPr="007A48EB">
              <w:rPr>
                <w:lang w:val="fr-FR"/>
              </w:rPr>
              <w:t xml:space="preserve"> </w:t>
            </w:r>
            <w:proofErr w:type="spellStart"/>
            <w:r w:rsidRPr="007A48EB">
              <w:rPr>
                <w:lang w:val="fr-FR"/>
              </w:rPr>
              <w:t>në</w:t>
            </w:r>
            <w:proofErr w:type="spellEnd"/>
            <w:r w:rsidRPr="007A48EB">
              <w:rPr>
                <w:lang w:val="fr-FR"/>
              </w:rPr>
              <w:t xml:space="preserve"> </w:t>
            </w:r>
            <w:proofErr w:type="spellStart"/>
            <w:r w:rsidRPr="007A48EB">
              <w:rPr>
                <w:lang w:val="fr-FR"/>
              </w:rPr>
              <w:t>regjistrime</w:t>
            </w:r>
            <w:proofErr w:type="spellEnd"/>
            <w:r w:rsidRPr="007A48EB">
              <w:rPr>
                <w:lang w:val="fr-FR"/>
              </w:rPr>
              <w:t xml:space="preserve"> dhe </w:t>
            </w:r>
            <w:proofErr w:type="spellStart"/>
            <w:r w:rsidRPr="007A48EB">
              <w:rPr>
                <w:lang w:val="fr-FR"/>
              </w:rPr>
              <w:t>për</w:t>
            </w:r>
            <w:proofErr w:type="spellEnd"/>
            <w:r w:rsidRPr="007A48EB">
              <w:rPr>
                <w:lang w:val="fr-FR"/>
              </w:rPr>
              <w:t xml:space="preserve"> të </w:t>
            </w:r>
            <w:proofErr w:type="spellStart"/>
            <w:r w:rsidRPr="007A48EB">
              <w:rPr>
                <w:lang w:val="fr-FR"/>
              </w:rPr>
              <w:t>rritur</w:t>
            </w:r>
            <w:proofErr w:type="spellEnd"/>
            <w:r w:rsidRPr="007A48EB">
              <w:rPr>
                <w:lang w:val="fr-FR"/>
              </w:rPr>
              <w:t xml:space="preserve"> me 50% </w:t>
            </w:r>
            <w:proofErr w:type="spellStart"/>
            <w:r w:rsidRPr="007A48EB">
              <w:rPr>
                <w:lang w:val="fr-FR"/>
              </w:rPr>
              <w:t>numrin</w:t>
            </w:r>
            <w:proofErr w:type="spellEnd"/>
            <w:r w:rsidRPr="007A48EB">
              <w:rPr>
                <w:lang w:val="fr-FR"/>
              </w:rPr>
              <w:t xml:space="preserve"> e </w:t>
            </w:r>
            <w:proofErr w:type="spellStart"/>
            <w:r w:rsidRPr="007A48EB">
              <w:rPr>
                <w:lang w:val="fr-FR"/>
              </w:rPr>
              <w:t>publikimeve</w:t>
            </w:r>
            <w:proofErr w:type="spellEnd"/>
            <w:r w:rsidRPr="007A48EB">
              <w:rPr>
                <w:lang w:val="fr-FR"/>
              </w:rPr>
              <w:t xml:space="preserve"> të plota </w:t>
            </w:r>
            <w:proofErr w:type="spellStart"/>
            <w:r w:rsidRPr="007A48EB">
              <w:rPr>
                <w:lang w:val="fr-FR"/>
              </w:rPr>
              <w:t>deri</w:t>
            </w:r>
            <w:proofErr w:type="spellEnd"/>
            <w:r w:rsidRPr="007A48EB">
              <w:rPr>
                <w:lang w:val="fr-FR"/>
              </w:rPr>
              <w:t xml:space="preserve"> </w:t>
            </w:r>
            <w:proofErr w:type="spellStart"/>
            <w:r w:rsidRPr="007A48EB">
              <w:rPr>
                <w:lang w:val="fr-FR"/>
              </w:rPr>
              <w:t>në</w:t>
            </w:r>
            <w:proofErr w:type="spellEnd"/>
            <w:r w:rsidRPr="007A48EB">
              <w:rPr>
                <w:lang w:val="fr-FR"/>
              </w:rPr>
              <w:t xml:space="preserve"> </w:t>
            </w:r>
            <w:proofErr w:type="spellStart"/>
            <w:r w:rsidRPr="007A48EB">
              <w:rPr>
                <w:lang w:val="fr-FR"/>
              </w:rPr>
              <w:t>fund</w:t>
            </w:r>
            <w:proofErr w:type="spellEnd"/>
            <w:r w:rsidRPr="007A48EB">
              <w:rPr>
                <w:lang w:val="fr-FR"/>
              </w:rPr>
              <w:t xml:space="preserve"> të </w:t>
            </w:r>
            <w:proofErr w:type="spellStart"/>
            <w:r w:rsidRPr="007A48EB">
              <w:rPr>
                <w:lang w:val="fr-FR"/>
              </w:rPr>
              <w:t>vitit</w:t>
            </w:r>
            <w:proofErr w:type="spellEnd"/>
            <w:r w:rsidRPr="007A48EB">
              <w:rPr>
                <w:lang w:val="fr-FR"/>
              </w:rPr>
              <w:t xml:space="preserve"> 2027.</w:t>
            </w:r>
            <w:r w:rsidRPr="008509BA">
              <w:rPr>
                <w:lang w:val="fr-FR"/>
              </w:rPr>
              <w:t xml:space="preserve">Forcimi i </w:t>
            </w:r>
            <w:proofErr w:type="spellStart"/>
            <w:r w:rsidRPr="008509BA">
              <w:rPr>
                <w:lang w:val="fr-FR"/>
              </w:rPr>
              <w:t>qeverisjes</w:t>
            </w:r>
            <w:proofErr w:type="spellEnd"/>
            <w:r w:rsidRPr="008509BA">
              <w:rPr>
                <w:lang w:val="fr-FR"/>
              </w:rPr>
              <w:t xml:space="preserve"> </w:t>
            </w:r>
            <w:proofErr w:type="spellStart"/>
            <w:r w:rsidRPr="008509BA">
              <w:rPr>
                <w:lang w:val="fr-FR"/>
              </w:rPr>
              <w:t>korporative</w:t>
            </w:r>
            <w:proofErr w:type="spellEnd"/>
            <w:r w:rsidRPr="008509BA">
              <w:rPr>
                <w:lang w:val="fr-FR"/>
              </w:rPr>
              <w:t xml:space="preserve"> dhe </w:t>
            </w:r>
            <w:proofErr w:type="spellStart"/>
            <w:r w:rsidRPr="008509BA">
              <w:rPr>
                <w:lang w:val="fr-FR"/>
              </w:rPr>
              <w:t>mbrojtja</w:t>
            </w:r>
            <w:proofErr w:type="spellEnd"/>
            <w:r w:rsidRPr="008509BA">
              <w:rPr>
                <w:lang w:val="fr-FR"/>
              </w:rPr>
              <w:t xml:space="preserve"> e të </w:t>
            </w:r>
            <w:proofErr w:type="spellStart"/>
            <w:r w:rsidRPr="008509BA">
              <w:rPr>
                <w:lang w:val="fr-FR"/>
              </w:rPr>
              <w:t>drejtave</w:t>
            </w:r>
            <w:proofErr w:type="spellEnd"/>
            <w:r w:rsidRPr="008509BA">
              <w:rPr>
                <w:lang w:val="fr-FR"/>
              </w:rPr>
              <w:t xml:space="preserve"> të </w:t>
            </w:r>
            <w:proofErr w:type="spellStart"/>
            <w:r w:rsidRPr="008509BA">
              <w:rPr>
                <w:lang w:val="fr-FR"/>
              </w:rPr>
              <w:t>aksionarëve</w:t>
            </w:r>
            <w:proofErr w:type="spellEnd"/>
            <w:r w:rsidRPr="008509BA">
              <w:rPr>
                <w:lang w:val="fr-FR"/>
              </w:rPr>
              <w:t xml:space="preserve">, </w:t>
            </w:r>
            <w:proofErr w:type="spellStart"/>
            <w:r w:rsidRPr="008509BA">
              <w:rPr>
                <w:lang w:val="fr-FR"/>
              </w:rPr>
              <w:t>kreditorëve</w:t>
            </w:r>
            <w:proofErr w:type="spellEnd"/>
            <w:r w:rsidRPr="008509BA">
              <w:rPr>
                <w:lang w:val="fr-FR"/>
              </w:rPr>
              <w:t xml:space="preserve"> dhe </w:t>
            </w:r>
            <w:proofErr w:type="spellStart"/>
            <w:r w:rsidRPr="008509BA">
              <w:rPr>
                <w:lang w:val="fr-FR"/>
              </w:rPr>
              <w:t>investitorëve</w:t>
            </w:r>
            <w:proofErr w:type="spellEnd"/>
            <w:r w:rsidRPr="008509BA">
              <w:rPr>
                <w:lang w:val="fr-FR"/>
              </w:rPr>
              <w:t xml:space="preserve">, </w:t>
            </w:r>
            <w:proofErr w:type="spellStart"/>
            <w:r w:rsidRPr="008509BA">
              <w:rPr>
                <w:lang w:val="fr-FR"/>
              </w:rPr>
              <w:t>përmes</w:t>
            </w:r>
            <w:proofErr w:type="spellEnd"/>
            <w:r w:rsidRPr="008509BA">
              <w:rPr>
                <w:lang w:val="fr-FR"/>
              </w:rPr>
              <w:t xml:space="preserve"> </w:t>
            </w:r>
            <w:proofErr w:type="spellStart"/>
            <w:r w:rsidRPr="008509BA">
              <w:rPr>
                <w:lang w:val="fr-FR"/>
              </w:rPr>
              <w:t>mekanizmave</w:t>
            </w:r>
            <w:proofErr w:type="spellEnd"/>
            <w:r w:rsidRPr="008509BA">
              <w:rPr>
                <w:lang w:val="fr-FR"/>
              </w:rPr>
              <w:t xml:space="preserve"> të </w:t>
            </w:r>
            <w:proofErr w:type="spellStart"/>
            <w:r w:rsidRPr="008509BA">
              <w:rPr>
                <w:lang w:val="fr-FR"/>
              </w:rPr>
              <w:t>verifikueshëm</w:t>
            </w:r>
            <w:proofErr w:type="spellEnd"/>
            <w:r w:rsidRPr="008509BA">
              <w:rPr>
                <w:lang w:val="fr-FR"/>
              </w:rPr>
              <w:t xml:space="preserve"> </w:t>
            </w:r>
            <w:proofErr w:type="spellStart"/>
            <w:r w:rsidRPr="008509BA">
              <w:rPr>
                <w:lang w:val="fr-FR"/>
              </w:rPr>
              <w:t>për</w:t>
            </w:r>
            <w:proofErr w:type="spellEnd"/>
            <w:r w:rsidRPr="008509BA">
              <w:rPr>
                <w:lang w:val="fr-FR"/>
              </w:rPr>
              <w:t xml:space="preserve"> </w:t>
            </w:r>
            <w:proofErr w:type="spellStart"/>
            <w:r w:rsidRPr="008509BA">
              <w:rPr>
                <w:lang w:val="fr-FR"/>
              </w:rPr>
              <w:t>ndalimin</w:t>
            </w:r>
            <w:proofErr w:type="spellEnd"/>
            <w:r w:rsidRPr="008509BA">
              <w:rPr>
                <w:lang w:val="fr-FR"/>
              </w:rPr>
              <w:t xml:space="preserve"> e </w:t>
            </w:r>
            <w:proofErr w:type="spellStart"/>
            <w:r w:rsidRPr="008509BA">
              <w:rPr>
                <w:lang w:val="fr-FR"/>
              </w:rPr>
              <w:t>personave</w:t>
            </w:r>
            <w:proofErr w:type="spellEnd"/>
            <w:r w:rsidRPr="008509BA">
              <w:rPr>
                <w:lang w:val="fr-FR"/>
              </w:rPr>
              <w:t xml:space="preserve"> të </w:t>
            </w:r>
            <w:proofErr w:type="spellStart"/>
            <w:r w:rsidRPr="008509BA">
              <w:rPr>
                <w:lang w:val="fr-FR"/>
              </w:rPr>
              <w:t>papërshtatshëm</w:t>
            </w:r>
            <w:proofErr w:type="spellEnd"/>
            <w:r w:rsidRPr="008509BA">
              <w:rPr>
                <w:lang w:val="fr-FR"/>
              </w:rPr>
              <w:t xml:space="preserve"> dhe </w:t>
            </w:r>
            <w:proofErr w:type="spellStart"/>
            <w:r w:rsidRPr="008509BA">
              <w:rPr>
                <w:lang w:val="fr-FR"/>
              </w:rPr>
              <w:t>monitorimin</w:t>
            </w:r>
            <w:proofErr w:type="spellEnd"/>
            <w:r w:rsidRPr="008509BA">
              <w:rPr>
                <w:lang w:val="fr-FR"/>
              </w:rPr>
              <w:t xml:space="preserve"> e </w:t>
            </w:r>
            <w:proofErr w:type="spellStart"/>
            <w:r w:rsidRPr="008509BA">
              <w:rPr>
                <w:lang w:val="fr-FR"/>
              </w:rPr>
              <w:t>shpërndarjes</w:t>
            </w:r>
            <w:proofErr w:type="spellEnd"/>
            <w:r w:rsidRPr="008509BA">
              <w:rPr>
                <w:lang w:val="fr-FR"/>
              </w:rPr>
              <w:t xml:space="preserve"> së </w:t>
            </w:r>
            <w:proofErr w:type="spellStart"/>
            <w:r w:rsidRPr="008509BA">
              <w:rPr>
                <w:lang w:val="fr-FR"/>
              </w:rPr>
              <w:t>fitimit</w:t>
            </w:r>
            <w:proofErr w:type="spellEnd"/>
            <w:r>
              <w:rPr>
                <w:lang w:val="fr-FR"/>
              </w:rPr>
              <w:t xml:space="preserve">, </w:t>
            </w:r>
            <w:proofErr w:type="spellStart"/>
            <w:r>
              <w:rPr>
                <w:lang w:val="fr-FR"/>
              </w:rPr>
              <w:t>b</w:t>
            </w:r>
            <w:r w:rsidRPr="008509BA">
              <w:rPr>
                <w:lang w:val="fr-FR"/>
              </w:rPr>
              <w:t>renda</w:t>
            </w:r>
            <w:proofErr w:type="spellEnd"/>
            <w:r w:rsidRPr="008509BA">
              <w:rPr>
                <w:lang w:val="fr-FR"/>
              </w:rPr>
              <w:t xml:space="preserve"> 1 </w:t>
            </w:r>
            <w:proofErr w:type="spellStart"/>
            <w:r w:rsidRPr="008509BA">
              <w:rPr>
                <w:lang w:val="fr-FR"/>
              </w:rPr>
              <w:t>viti</w:t>
            </w:r>
            <w:proofErr w:type="spellEnd"/>
            <w:r w:rsidRPr="008509BA">
              <w:rPr>
                <w:lang w:val="fr-FR"/>
              </w:rPr>
              <w:t xml:space="preserve"> </w:t>
            </w:r>
            <w:proofErr w:type="spellStart"/>
            <w:r w:rsidRPr="008509BA">
              <w:rPr>
                <w:lang w:val="fr-FR"/>
              </w:rPr>
              <w:t>nga</w:t>
            </w:r>
            <w:proofErr w:type="spellEnd"/>
            <w:r w:rsidRPr="008509BA">
              <w:rPr>
                <w:lang w:val="fr-FR"/>
              </w:rPr>
              <w:t xml:space="preserve"> data e </w:t>
            </w:r>
            <w:proofErr w:type="spellStart"/>
            <w:r w:rsidRPr="008509BA">
              <w:rPr>
                <w:lang w:val="fr-FR"/>
              </w:rPr>
              <w:t>hyrjes</w:t>
            </w:r>
            <w:proofErr w:type="spellEnd"/>
            <w:r w:rsidRPr="008509BA">
              <w:rPr>
                <w:lang w:val="fr-FR"/>
              </w:rPr>
              <w:t xml:space="preserve"> </w:t>
            </w:r>
            <w:proofErr w:type="spellStart"/>
            <w:r w:rsidRPr="008509BA">
              <w:rPr>
                <w:lang w:val="fr-FR"/>
              </w:rPr>
              <w:t>në</w:t>
            </w:r>
            <w:proofErr w:type="spellEnd"/>
            <w:r w:rsidRPr="008509BA">
              <w:rPr>
                <w:lang w:val="fr-FR"/>
              </w:rPr>
              <w:t xml:space="preserve"> </w:t>
            </w:r>
            <w:proofErr w:type="spellStart"/>
            <w:r w:rsidRPr="008509BA">
              <w:rPr>
                <w:lang w:val="fr-FR"/>
              </w:rPr>
              <w:t>fuqi</w:t>
            </w:r>
            <w:proofErr w:type="spellEnd"/>
            <w:r w:rsidRPr="008509BA">
              <w:rPr>
                <w:lang w:val="fr-FR"/>
              </w:rPr>
              <w:t xml:space="preserve"> të </w:t>
            </w:r>
            <w:proofErr w:type="spellStart"/>
            <w:r>
              <w:rPr>
                <w:lang w:val="fr-FR"/>
              </w:rPr>
              <w:t>ligjit</w:t>
            </w:r>
            <w:proofErr w:type="spellEnd"/>
            <w:r>
              <w:rPr>
                <w:lang w:val="fr-FR"/>
              </w:rPr>
              <w:t> ;</w:t>
            </w:r>
            <w:r w:rsidRPr="008509BA">
              <w:rPr>
                <w:lang w:val="fr-FR"/>
              </w:rPr>
              <w:t xml:space="preserve"> </w:t>
            </w:r>
          </w:p>
          <w:p w14:paraId="4D4889A5" w14:textId="72EF9CC1" w:rsidR="00181395" w:rsidRDefault="00181395" w:rsidP="00181395">
            <w:pPr>
              <w:numPr>
                <w:ilvl w:val="0"/>
                <w:numId w:val="26"/>
              </w:numPr>
              <w:spacing w:after="160" w:line="259" w:lineRule="auto"/>
              <w:jc w:val="both"/>
              <w:rPr>
                <w:lang w:val="fr-FR"/>
              </w:rPr>
            </w:pPr>
            <w:proofErr w:type="spellStart"/>
            <w:r w:rsidRPr="007A48EB">
              <w:rPr>
                <w:lang w:val="fr-FR"/>
              </w:rPr>
              <w:t>Krijimi</w:t>
            </w:r>
            <w:proofErr w:type="spellEnd"/>
            <w:r w:rsidRPr="007A48EB">
              <w:rPr>
                <w:lang w:val="fr-FR"/>
              </w:rPr>
              <w:t xml:space="preserve"> dhe </w:t>
            </w:r>
            <w:proofErr w:type="spellStart"/>
            <w:r w:rsidRPr="007A48EB">
              <w:rPr>
                <w:lang w:val="fr-FR"/>
              </w:rPr>
              <w:t>funksionalizimi</w:t>
            </w:r>
            <w:proofErr w:type="spellEnd"/>
            <w:r w:rsidRPr="007A48EB">
              <w:rPr>
                <w:lang w:val="fr-FR"/>
              </w:rPr>
              <w:t xml:space="preserve"> </w:t>
            </w:r>
            <w:proofErr w:type="spellStart"/>
            <w:r w:rsidRPr="007A48EB">
              <w:rPr>
                <w:lang w:val="fr-FR"/>
              </w:rPr>
              <w:t>nga</w:t>
            </w:r>
            <w:proofErr w:type="spellEnd"/>
            <w:r w:rsidRPr="007A48EB">
              <w:rPr>
                <w:lang w:val="fr-FR"/>
              </w:rPr>
              <w:t xml:space="preserve"> QKB i </w:t>
            </w:r>
            <w:proofErr w:type="spellStart"/>
            <w:r w:rsidRPr="007A48EB">
              <w:rPr>
                <w:lang w:val="fr-FR"/>
              </w:rPr>
              <w:t>regjistrit</w:t>
            </w:r>
            <w:proofErr w:type="spellEnd"/>
            <w:r w:rsidRPr="007A48EB">
              <w:rPr>
                <w:lang w:val="fr-FR"/>
              </w:rPr>
              <w:t xml:space="preserve"> të </w:t>
            </w:r>
            <w:proofErr w:type="spellStart"/>
            <w:r w:rsidRPr="007A48EB">
              <w:rPr>
                <w:lang w:val="fr-FR"/>
              </w:rPr>
              <w:t>personave</w:t>
            </w:r>
            <w:proofErr w:type="spellEnd"/>
            <w:r w:rsidRPr="007A48EB">
              <w:rPr>
                <w:lang w:val="fr-FR"/>
              </w:rPr>
              <w:t xml:space="preserve"> të </w:t>
            </w:r>
            <w:proofErr w:type="spellStart"/>
            <w:r w:rsidRPr="007A48EB">
              <w:rPr>
                <w:lang w:val="fr-FR"/>
              </w:rPr>
              <w:t>ndaluar</w:t>
            </w:r>
            <w:proofErr w:type="spellEnd"/>
            <w:r w:rsidRPr="007A48EB">
              <w:rPr>
                <w:lang w:val="fr-FR"/>
              </w:rPr>
              <w:t xml:space="preserve"> </w:t>
            </w:r>
            <w:proofErr w:type="spellStart"/>
            <w:r w:rsidRPr="007A48EB">
              <w:rPr>
                <w:lang w:val="fr-FR"/>
              </w:rPr>
              <w:t>për</w:t>
            </w:r>
            <w:proofErr w:type="spellEnd"/>
            <w:r w:rsidRPr="007A48EB">
              <w:rPr>
                <w:lang w:val="fr-FR"/>
              </w:rPr>
              <w:t xml:space="preserve"> </w:t>
            </w:r>
            <w:proofErr w:type="spellStart"/>
            <w:r w:rsidRPr="007A48EB">
              <w:rPr>
                <w:lang w:val="fr-FR"/>
              </w:rPr>
              <w:t>ushtrimin</w:t>
            </w:r>
            <w:proofErr w:type="spellEnd"/>
            <w:r w:rsidRPr="007A48EB">
              <w:rPr>
                <w:lang w:val="fr-FR"/>
              </w:rPr>
              <w:t xml:space="preserve"> e </w:t>
            </w:r>
            <w:proofErr w:type="spellStart"/>
            <w:r w:rsidRPr="007A48EB">
              <w:rPr>
                <w:lang w:val="fr-FR"/>
              </w:rPr>
              <w:t>funksioneve</w:t>
            </w:r>
            <w:proofErr w:type="spellEnd"/>
            <w:r w:rsidRPr="007A48EB">
              <w:rPr>
                <w:lang w:val="fr-FR"/>
              </w:rPr>
              <w:t xml:space="preserve"> </w:t>
            </w:r>
            <w:proofErr w:type="spellStart"/>
            <w:r w:rsidRPr="007A48EB">
              <w:rPr>
                <w:lang w:val="fr-FR"/>
              </w:rPr>
              <w:t>ekzekutive</w:t>
            </w:r>
            <w:proofErr w:type="spellEnd"/>
            <w:r w:rsidRPr="007A48EB">
              <w:rPr>
                <w:lang w:val="fr-FR"/>
              </w:rPr>
              <w:t xml:space="preserve"> dhe </w:t>
            </w:r>
            <w:proofErr w:type="spellStart"/>
            <w:r w:rsidRPr="007A48EB">
              <w:rPr>
                <w:lang w:val="fr-FR"/>
              </w:rPr>
              <w:t>mbikëqyrëse</w:t>
            </w:r>
            <w:proofErr w:type="spellEnd"/>
            <w:r w:rsidRPr="007A48EB">
              <w:rPr>
                <w:lang w:val="fr-FR"/>
              </w:rPr>
              <w:t xml:space="preserve">, si dhe </w:t>
            </w:r>
            <w:proofErr w:type="spellStart"/>
            <w:r w:rsidRPr="007A48EB">
              <w:rPr>
                <w:lang w:val="fr-FR"/>
              </w:rPr>
              <w:t>sigurimi</w:t>
            </w:r>
            <w:proofErr w:type="spellEnd"/>
            <w:r w:rsidRPr="007A48EB">
              <w:rPr>
                <w:lang w:val="fr-FR"/>
              </w:rPr>
              <w:t xml:space="preserve"> </w:t>
            </w:r>
            <w:proofErr w:type="spellStart"/>
            <w:r w:rsidRPr="007A48EB">
              <w:rPr>
                <w:lang w:val="fr-FR"/>
              </w:rPr>
              <w:t>që</w:t>
            </w:r>
            <w:proofErr w:type="spellEnd"/>
            <w:r w:rsidRPr="007A48EB">
              <w:rPr>
                <w:lang w:val="fr-FR"/>
              </w:rPr>
              <w:t xml:space="preserve"> </w:t>
            </w:r>
            <w:proofErr w:type="spellStart"/>
            <w:r w:rsidRPr="007A48EB">
              <w:rPr>
                <w:lang w:val="fr-FR"/>
              </w:rPr>
              <w:t>deri</w:t>
            </w:r>
            <w:proofErr w:type="spellEnd"/>
            <w:r w:rsidRPr="007A48EB">
              <w:rPr>
                <w:lang w:val="fr-FR"/>
              </w:rPr>
              <w:t xml:space="preserve"> </w:t>
            </w:r>
            <w:proofErr w:type="spellStart"/>
            <w:r w:rsidRPr="007A48EB">
              <w:rPr>
                <w:lang w:val="fr-FR"/>
              </w:rPr>
              <w:t>në</w:t>
            </w:r>
            <w:proofErr w:type="spellEnd"/>
            <w:r w:rsidRPr="007A48EB">
              <w:rPr>
                <w:lang w:val="fr-FR"/>
              </w:rPr>
              <w:t xml:space="preserve"> </w:t>
            </w:r>
            <w:proofErr w:type="spellStart"/>
            <w:r w:rsidRPr="007A48EB">
              <w:rPr>
                <w:lang w:val="fr-FR"/>
              </w:rPr>
              <w:t>fund</w:t>
            </w:r>
            <w:proofErr w:type="spellEnd"/>
            <w:r w:rsidRPr="007A48EB">
              <w:rPr>
                <w:lang w:val="fr-FR"/>
              </w:rPr>
              <w:t xml:space="preserve"> të </w:t>
            </w:r>
            <w:proofErr w:type="spellStart"/>
            <w:r w:rsidRPr="007A48EB">
              <w:rPr>
                <w:lang w:val="fr-FR"/>
              </w:rPr>
              <w:t>vitit</w:t>
            </w:r>
            <w:proofErr w:type="spellEnd"/>
            <w:r w:rsidRPr="007A48EB">
              <w:rPr>
                <w:lang w:val="fr-FR"/>
              </w:rPr>
              <w:t xml:space="preserve"> 2027 të </w:t>
            </w:r>
            <w:proofErr w:type="spellStart"/>
            <w:r w:rsidRPr="007A48EB">
              <w:rPr>
                <w:lang w:val="fr-FR"/>
              </w:rPr>
              <w:t>gjitha</w:t>
            </w:r>
            <w:proofErr w:type="spellEnd"/>
            <w:r w:rsidRPr="007A48EB">
              <w:rPr>
                <w:lang w:val="fr-FR"/>
              </w:rPr>
              <w:t xml:space="preserve"> </w:t>
            </w:r>
            <w:proofErr w:type="spellStart"/>
            <w:r w:rsidRPr="007A48EB">
              <w:rPr>
                <w:lang w:val="fr-FR"/>
              </w:rPr>
              <w:t>shoqëritë</w:t>
            </w:r>
            <w:proofErr w:type="spellEnd"/>
            <w:r w:rsidRPr="007A48EB">
              <w:rPr>
                <w:lang w:val="fr-FR"/>
              </w:rPr>
              <w:t xml:space="preserve"> e </w:t>
            </w:r>
            <w:proofErr w:type="spellStart"/>
            <w:r w:rsidRPr="007A48EB">
              <w:rPr>
                <w:lang w:val="fr-FR"/>
              </w:rPr>
              <w:t>listuara</w:t>
            </w:r>
            <w:proofErr w:type="spellEnd"/>
            <w:r w:rsidRPr="007A48EB">
              <w:rPr>
                <w:lang w:val="fr-FR"/>
              </w:rPr>
              <w:t xml:space="preserve"> të </w:t>
            </w:r>
            <w:proofErr w:type="spellStart"/>
            <w:r w:rsidRPr="007A48EB">
              <w:rPr>
                <w:lang w:val="fr-FR"/>
              </w:rPr>
              <w:t>publikojnë</w:t>
            </w:r>
            <w:proofErr w:type="spellEnd"/>
            <w:r w:rsidRPr="007A48EB">
              <w:rPr>
                <w:lang w:val="fr-FR"/>
              </w:rPr>
              <w:t xml:space="preserve"> </w:t>
            </w:r>
            <w:proofErr w:type="spellStart"/>
            <w:r w:rsidRPr="007A48EB">
              <w:rPr>
                <w:lang w:val="fr-FR"/>
              </w:rPr>
              <w:t>raportin</w:t>
            </w:r>
            <w:proofErr w:type="spellEnd"/>
            <w:r w:rsidRPr="007A48EB">
              <w:rPr>
                <w:lang w:val="fr-FR"/>
              </w:rPr>
              <w:t xml:space="preserve"> e </w:t>
            </w:r>
            <w:proofErr w:type="spellStart"/>
            <w:r w:rsidRPr="007A48EB">
              <w:rPr>
                <w:lang w:val="fr-FR"/>
              </w:rPr>
              <w:t>qeverisjes</w:t>
            </w:r>
            <w:proofErr w:type="spellEnd"/>
            <w:r w:rsidRPr="007A48EB">
              <w:rPr>
                <w:lang w:val="fr-FR"/>
              </w:rPr>
              <w:t xml:space="preserve"> </w:t>
            </w:r>
            <w:proofErr w:type="spellStart"/>
            <w:r w:rsidRPr="007A48EB">
              <w:rPr>
                <w:lang w:val="fr-FR"/>
              </w:rPr>
              <w:t>korporative</w:t>
            </w:r>
            <w:proofErr w:type="spellEnd"/>
            <w:r w:rsidRPr="007A48EB">
              <w:rPr>
                <w:lang w:val="fr-FR"/>
              </w:rPr>
              <w:t xml:space="preserve"> </w:t>
            </w:r>
            <w:proofErr w:type="spellStart"/>
            <w:r w:rsidRPr="007A48EB">
              <w:rPr>
                <w:lang w:val="fr-FR"/>
              </w:rPr>
              <w:t>në</w:t>
            </w:r>
            <w:proofErr w:type="spellEnd"/>
            <w:r w:rsidRPr="007A48EB">
              <w:rPr>
                <w:lang w:val="fr-FR"/>
              </w:rPr>
              <w:t xml:space="preserve"> </w:t>
            </w:r>
            <w:proofErr w:type="spellStart"/>
            <w:r w:rsidRPr="007A48EB">
              <w:rPr>
                <w:lang w:val="fr-FR"/>
              </w:rPr>
              <w:t>përputhje</w:t>
            </w:r>
            <w:proofErr w:type="spellEnd"/>
            <w:r w:rsidRPr="007A48EB">
              <w:rPr>
                <w:lang w:val="fr-FR"/>
              </w:rPr>
              <w:t xml:space="preserve"> me </w:t>
            </w:r>
            <w:proofErr w:type="spellStart"/>
            <w:r w:rsidRPr="007A48EB">
              <w:rPr>
                <w:lang w:val="fr-FR"/>
              </w:rPr>
              <w:t>standardet</w:t>
            </w:r>
            <w:proofErr w:type="spellEnd"/>
            <w:r w:rsidRPr="007A48EB">
              <w:rPr>
                <w:lang w:val="fr-FR"/>
              </w:rPr>
              <w:t xml:space="preserve"> e </w:t>
            </w:r>
            <w:proofErr w:type="spellStart"/>
            <w:r w:rsidRPr="007A48EB">
              <w:rPr>
                <w:lang w:val="fr-FR"/>
              </w:rPr>
              <w:t>Bashkimit</w:t>
            </w:r>
            <w:proofErr w:type="spellEnd"/>
            <w:r w:rsidRPr="007A48EB">
              <w:rPr>
                <w:lang w:val="fr-FR"/>
              </w:rPr>
              <w:t xml:space="preserve"> </w:t>
            </w:r>
            <w:proofErr w:type="spellStart"/>
            <w:proofErr w:type="gramStart"/>
            <w:r w:rsidRPr="007A48EB">
              <w:rPr>
                <w:lang w:val="fr-FR"/>
              </w:rPr>
              <w:t>Evropian</w:t>
            </w:r>
            <w:proofErr w:type="spellEnd"/>
            <w:r>
              <w:rPr>
                <w:lang w:val="fr-FR"/>
              </w:rPr>
              <w:t>;</w:t>
            </w:r>
            <w:proofErr w:type="gramEnd"/>
          </w:p>
          <w:p w14:paraId="2C9C9AEB" w14:textId="498C67CB" w:rsidR="00701C09" w:rsidRPr="00E47216" w:rsidRDefault="00181395" w:rsidP="00C319FA">
            <w:pPr>
              <w:pBdr>
                <w:bar w:val="nil"/>
              </w:pBdr>
              <w:spacing w:line="276" w:lineRule="auto"/>
              <w:ind w:right="20"/>
              <w:jc w:val="both"/>
              <w:rPr>
                <w:szCs w:val="24"/>
                <w:lang w:val="sq-AL"/>
              </w:rPr>
            </w:pPr>
            <w:proofErr w:type="spellStart"/>
            <w:r w:rsidRPr="00181395">
              <w:rPr>
                <w:lang w:val="fr-FR"/>
              </w:rPr>
              <w:t>Rritja</w:t>
            </w:r>
            <w:proofErr w:type="spellEnd"/>
            <w:r w:rsidRPr="00181395">
              <w:rPr>
                <w:lang w:val="fr-FR"/>
              </w:rPr>
              <w:t xml:space="preserve"> e </w:t>
            </w:r>
            <w:proofErr w:type="spellStart"/>
            <w:r w:rsidRPr="00181395">
              <w:rPr>
                <w:lang w:val="fr-FR"/>
              </w:rPr>
              <w:t>digjitalizimit</w:t>
            </w:r>
            <w:proofErr w:type="spellEnd"/>
            <w:r w:rsidRPr="00181395">
              <w:rPr>
                <w:lang w:val="fr-FR"/>
              </w:rPr>
              <w:t xml:space="preserve"> të </w:t>
            </w:r>
            <w:proofErr w:type="spellStart"/>
            <w:r w:rsidRPr="00181395">
              <w:rPr>
                <w:lang w:val="fr-FR"/>
              </w:rPr>
              <w:t>proceseve</w:t>
            </w:r>
            <w:proofErr w:type="spellEnd"/>
            <w:r w:rsidRPr="00181395">
              <w:rPr>
                <w:lang w:val="fr-FR"/>
              </w:rPr>
              <w:t xml:space="preserve"> të QKB-së, </w:t>
            </w:r>
            <w:proofErr w:type="spellStart"/>
            <w:r w:rsidRPr="00181395">
              <w:rPr>
                <w:lang w:val="fr-FR"/>
              </w:rPr>
              <w:t>duke</w:t>
            </w:r>
            <w:proofErr w:type="spellEnd"/>
            <w:r w:rsidRPr="00181395">
              <w:rPr>
                <w:lang w:val="fr-FR"/>
              </w:rPr>
              <w:t xml:space="preserve"> </w:t>
            </w:r>
            <w:proofErr w:type="spellStart"/>
            <w:r w:rsidRPr="00181395">
              <w:rPr>
                <w:lang w:val="fr-FR"/>
              </w:rPr>
              <w:t>siguruar</w:t>
            </w:r>
            <w:proofErr w:type="spellEnd"/>
            <w:r w:rsidRPr="00181395">
              <w:rPr>
                <w:lang w:val="fr-FR"/>
              </w:rPr>
              <w:t xml:space="preserve"> </w:t>
            </w:r>
            <w:proofErr w:type="spellStart"/>
            <w:r w:rsidRPr="00181395">
              <w:rPr>
                <w:lang w:val="fr-FR"/>
              </w:rPr>
              <w:t>që</w:t>
            </w:r>
            <w:proofErr w:type="spellEnd"/>
            <w:r w:rsidRPr="00181395">
              <w:rPr>
                <w:lang w:val="fr-FR"/>
              </w:rPr>
              <w:t xml:space="preserve"> </w:t>
            </w:r>
            <w:proofErr w:type="spellStart"/>
            <w:r w:rsidRPr="00181395">
              <w:rPr>
                <w:lang w:val="fr-FR"/>
              </w:rPr>
              <w:t>deri</w:t>
            </w:r>
            <w:proofErr w:type="spellEnd"/>
            <w:r w:rsidRPr="00181395">
              <w:rPr>
                <w:lang w:val="fr-FR"/>
              </w:rPr>
              <w:t xml:space="preserve"> </w:t>
            </w:r>
            <w:proofErr w:type="spellStart"/>
            <w:r w:rsidRPr="00181395">
              <w:rPr>
                <w:lang w:val="fr-FR"/>
              </w:rPr>
              <w:t>në</w:t>
            </w:r>
            <w:proofErr w:type="spellEnd"/>
            <w:r w:rsidRPr="00181395">
              <w:rPr>
                <w:lang w:val="fr-FR"/>
              </w:rPr>
              <w:t xml:space="preserve"> </w:t>
            </w:r>
            <w:proofErr w:type="spellStart"/>
            <w:r w:rsidRPr="00181395">
              <w:rPr>
                <w:lang w:val="fr-FR"/>
              </w:rPr>
              <w:t>fund</w:t>
            </w:r>
            <w:proofErr w:type="spellEnd"/>
            <w:r w:rsidRPr="00181395">
              <w:rPr>
                <w:lang w:val="fr-FR"/>
              </w:rPr>
              <w:t xml:space="preserve"> të </w:t>
            </w:r>
            <w:proofErr w:type="spellStart"/>
            <w:r w:rsidRPr="00181395">
              <w:rPr>
                <w:lang w:val="fr-FR"/>
              </w:rPr>
              <w:t>vitit</w:t>
            </w:r>
            <w:proofErr w:type="spellEnd"/>
            <w:r w:rsidRPr="00181395">
              <w:rPr>
                <w:lang w:val="fr-FR"/>
              </w:rPr>
              <w:t xml:space="preserve"> 2027 të </w:t>
            </w:r>
            <w:proofErr w:type="spellStart"/>
            <w:r w:rsidRPr="00181395">
              <w:rPr>
                <w:lang w:val="fr-FR"/>
              </w:rPr>
              <w:t>paktën</w:t>
            </w:r>
            <w:proofErr w:type="spellEnd"/>
            <w:r w:rsidRPr="00181395">
              <w:rPr>
                <w:lang w:val="fr-FR"/>
              </w:rPr>
              <w:t xml:space="preserve"> 80% e </w:t>
            </w:r>
            <w:proofErr w:type="spellStart"/>
            <w:r w:rsidRPr="00181395">
              <w:rPr>
                <w:lang w:val="fr-FR"/>
              </w:rPr>
              <w:t>aplikimeve</w:t>
            </w:r>
            <w:proofErr w:type="spellEnd"/>
            <w:r w:rsidRPr="00181395">
              <w:rPr>
                <w:lang w:val="fr-FR"/>
              </w:rPr>
              <w:t xml:space="preserve"> </w:t>
            </w:r>
            <w:proofErr w:type="spellStart"/>
            <w:r w:rsidRPr="00181395">
              <w:rPr>
                <w:lang w:val="fr-FR"/>
              </w:rPr>
              <w:t>për</w:t>
            </w:r>
            <w:proofErr w:type="spellEnd"/>
            <w:r w:rsidRPr="00181395">
              <w:rPr>
                <w:lang w:val="fr-FR"/>
              </w:rPr>
              <w:t xml:space="preserve"> </w:t>
            </w:r>
            <w:proofErr w:type="spellStart"/>
            <w:r w:rsidRPr="00181395">
              <w:rPr>
                <w:lang w:val="fr-FR"/>
              </w:rPr>
              <w:t>regjistrimin</w:t>
            </w:r>
            <w:proofErr w:type="spellEnd"/>
            <w:r w:rsidRPr="00181395">
              <w:rPr>
                <w:lang w:val="fr-FR"/>
              </w:rPr>
              <w:t xml:space="preserve"> e </w:t>
            </w:r>
            <w:proofErr w:type="spellStart"/>
            <w:r w:rsidRPr="00181395">
              <w:rPr>
                <w:lang w:val="fr-FR"/>
              </w:rPr>
              <w:t>operacioneve</w:t>
            </w:r>
            <w:proofErr w:type="spellEnd"/>
            <w:r w:rsidRPr="00181395">
              <w:rPr>
                <w:lang w:val="fr-FR"/>
              </w:rPr>
              <w:t xml:space="preserve"> </w:t>
            </w:r>
            <w:proofErr w:type="spellStart"/>
            <w:r w:rsidRPr="00181395">
              <w:rPr>
                <w:lang w:val="fr-FR"/>
              </w:rPr>
              <w:t>ndërkufitare</w:t>
            </w:r>
            <w:proofErr w:type="spellEnd"/>
            <w:r w:rsidRPr="00181395">
              <w:rPr>
                <w:lang w:val="fr-FR"/>
              </w:rPr>
              <w:t xml:space="preserve"> të </w:t>
            </w:r>
            <w:proofErr w:type="spellStart"/>
            <w:r w:rsidRPr="00181395">
              <w:rPr>
                <w:lang w:val="fr-FR"/>
              </w:rPr>
              <w:t>kryhen</w:t>
            </w:r>
            <w:proofErr w:type="spellEnd"/>
            <w:r w:rsidRPr="00181395">
              <w:rPr>
                <w:lang w:val="fr-FR"/>
              </w:rPr>
              <w:t xml:space="preserve"> online.</w:t>
            </w:r>
          </w:p>
        </w:tc>
      </w:tr>
      <w:tr w:rsidR="00701C09" w:rsidRPr="004046CC" w14:paraId="170A0B89" w14:textId="77777777" w:rsidTr="00C319FA">
        <w:tc>
          <w:tcPr>
            <w:tcW w:w="9715" w:type="dxa"/>
            <w:gridSpan w:val="2"/>
            <w:tcBorders>
              <w:top w:val="single" w:sz="4" w:space="0" w:color="000000"/>
              <w:left w:val="single" w:sz="4" w:space="0" w:color="000000"/>
              <w:bottom w:val="single" w:sz="4" w:space="0" w:color="000000"/>
              <w:right w:val="single" w:sz="4" w:space="0" w:color="000000"/>
            </w:tcBorders>
          </w:tcPr>
          <w:p w14:paraId="245CB278" w14:textId="77777777" w:rsidR="00701C09" w:rsidRPr="009F434C" w:rsidRDefault="00701C09" w:rsidP="00C319FA">
            <w:pPr>
              <w:spacing w:line="276" w:lineRule="auto"/>
              <w:jc w:val="both"/>
              <w:rPr>
                <w:b/>
                <w:szCs w:val="24"/>
                <w:lang w:val="sq-AL"/>
              </w:rPr>
            </w:pPr>
            <w:r w:rsidRPr="009F434C">
              <w:rPr>
                <w:b/>
                <w:szCs w:val="24"/>
                <w:lang w:val="sq-AL"/>
              </w:rPr>
              <w:t>OPSIONET E POLITIKAVE</w:t>
            </w:r>
          </w:p>
          <w:p w14:paraId="133772B3" w14:textId="77777777" w:rsidR="00701C09" w:rsidRPr="006D0DA9" w:rsidRDefault="00701C09" w:rsidP="00C319FA">
            <w:pPr>
              <w:spacing w:line="276" w:lineRule="auto"/>
              <w:jc w:val="both"/>
              <w:rPr>
                <w:i/>
                <w:szCs w:val="24"/>
                <w:lang w:val="it-IT"/>
              </w:rPr>
            </w:pPr>
            <w:r w:rsidRPr="009F434C">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6D0DA9">
              <w:rPr>
                <w:i/>
                <w:szCs w:val="24"/>
                <w:lang w:val="it-IT"/>
              </w:rPr>
              <w:instrText xml:space="preserve"> FORMTEXT </w:instrText>
            </w:r>
            <w:r w:rsidRPr="009F434C">
              <w:rPr>
                <w:i/>
                <w:szCs w:val="24"/>
              </w:rPr>
            </w:r>
            <w:r w:rsidRPr="009F434C">
              <w:rPr>
                <w:i/>
                <w:szCs w:val="24"/>
              </w:rPr>
              <w:fldChar w:fldCharType="separate"/>
            </w:r>
            <w:r w:rsidRPr="006D0DA9">
              <w:rPr>
                <w:i/>
                <w:szCs w:val="24"/>
                <w:lang w:val="it-IT"/>
              </w:rPr>
              <w:t xml:space="preserve">Cilat janë opsionet kryesore të politikave? Duhet të bëni krahasimin e avantazheve/përfitimeve kryesore dhe të dizavantazheve/kostove të opsioneve të mundshme.  </w:t>
            </w:r>
            <w:r w:rsidRPr="006D0DA9">
              <w:rPr>
                <w:i/>
                <w:noProof/>
                <w:szCs w:val="24"/>
                <w:lang w:val="it-IT"/>
              </w:rPr>
              <w:t>(jo më shumë se 7 rreshta)</w:t>
            </w:r>
            <w:r w:rsidRPr="009F434C">
              <w:rPr>
                <w:i/>
                <w:szCs w:val="24"/>
              </w:rPr>
              <w:fldChar w:fldCharType="end"/>
            </w:r>
          </w:p>
          <w:p w14:paraId="5137ECFB" w14:textId="77777777" w:rsidR="00701C09" w:rsidRPr="006D0DA9" w:rsidRDefault="00701C09" w:rsidP="00C319FA">
            <w:pPr>
              <w:jc w:val="both"/>
              <w:rPr>
                <w:szCs w:val="24"/>
                <w:lang w:val="it-IT"/>
              </w:rPr>
            </w:pPr>
          </w:p>
          <w:p w14:paraId="698B3C9C" w14:textId="77777777" w:rsidR="00701C09" w:rsidRPr="00E204A0" w:rsidRDefault="00701C09" w:rsidP="00C319FA">
            <w:pPr>
              <w:jc w:val="both"/>
              <w:rPr>
                <w:szCs w:val="24"/>
                <w:lang w:val="sq-AL"/>
              </w:rPr>
            </w:pPr>
            <w:r w:rsidRPr="00E204A0">
              <w:rPr>
                <w:szCs w:val="24"/>
                <w:lang w:val="sq-AL"/>
              </w:rPr>
              <w:t>Opsionet e mëposhtme janë vlerësuar në funksion të arritjes së objektivave të politikave:</w:t>
            </w:r>
          </w:p>
          <w:p w14:paraId="1DA12E4D" w14:textId="77777777" w:rsidR="00701C09" w:rsidRPr="00E204A0" w:rsidRDefault="00701C09" w:rsidP="00C319FA">
            <w:pPr>
              <w:jc w:val="both"/>
              <w:rPr>
                <w:szCs w:val="24"/>
                <w:lang w:val="sq-AL"/>
              </w:rPr>
            </w:pPr>
          </w:p>
          <w:p w14:paraId="4B79FC97" w14:textId="729477D0" w:rsidR="00701C09" w:rsidRPr="00E204A0" w:rsidRDefault="00701C09" w:rsidP="00C319FA">
            <w:pPr>
              <w:jc w:val="both"/>
              <w:rPr>
                <w:szCs w:val="24"/>
                <w:lang w:val="sq-AL"/>
              </w:rPr>
            </w:pPr>
            <w:r w:rsidRPr="00E204A0">
              <w:rPr>
                <w:b/>
                <w:bCs/>
                <w:color w:val="000000"/>
                <w:szCs w:val="24"/>
                <w:lang w:val="sq-AL"/>
              </w:rPr>
              <w:t xml:space="preserve">Opsioni 0  (status quo)- </w:t>
            </w:r>
            <w:r w:rsidRPr="00E204A0">
              <w:rPr>
                <w:bCs/>
                <w:color w:val="000000"/>
                <w:szCs w:val="24"/>
                <w:lang w:val="sq-AL"/>
              </w:rPr>
              <w:t>nënkupton</w:t>
            </w:r>
            <w:r w:rsidRPr="00E204A0">
              <w:rPr>
                <w:b/>
                <w:bCs/>
                <w:color w:val="000000"/>
                <w:szCs w:val="24"/>
                <w:lang w:val="sq-AL"/>
              </w:rPr>
              <w:t xml:space="preserve"> </w:t>
            </w:r>
            <w:r w:rsidRPr="00E204A0">
              <w:rPr>
                <w:szCs w:val="24"/>
                <w:lang w:val="sq-AL"/>
              </w:rPr>
              <w:t xml:space="preserve">vijimin me kuadrin ligjor aktual. </w:t>
            </w:r>
            <w:r>
              <w:rPr>
                <w:szCs w:val="24"/>
                <w:lang w:val="sq-AL"/>
              </w:rPr>
              <w:t>Sipas këtij opsioni</w:t>
            </w:r>
            <w:r w:rsidRPr="00697EDA">
              <w:rPr>
                <w:szCs w:val="24"/>
                <w:lang w:val="sq-AL"/>
              </w:rPr>
              <w:t xml:space="preserve"> Shqipëria vazhdon me sistemin ekzistues pa u integruar në BRIS</w:t>
            </w:r>
            <w:r>
              <w:rPr>
                <w:szCs w:val="24"/>
                <w:lang w:val="sq-AL"/>
              </w:rPr>
              <w:t>.</w:t>
            </w:r>
          </w:p>
          <w:p w14:paraId="21DC04AC" w14:textId="77777777" w:rsidR="00701C09" w:rsidRPr="00E204A0" w:rsidRDefault="00701C09" w:rsidP="00C319FA">
            <w:pPr>
              <w:jc w:val="both"/>
              <w:rPr>
                <w:b/>
                <w:bCs/>
                <w:szCs w:val="24"/>
                <w:lang w:val="sq-AL"/>
              </w:rPr>
            </w:pPr>
          </w:p>
          <w:p w14:paraId="10AC0FD5" w14:textId="3BD257B0" w:rsidR="00701C09" w:rsidRDefault="00701C09" w:rsidP="00C319FA">
            <w:pPr>
              <w:jc w:val="both"/>
              <w:rPr>
                <w:szCs w:val="24"/>
                <w:lang w:val="sq-AL"/>
              </w:rPr>
            </w:pPr>
            <w:r w:rsidRPr="00E204A0">
              <w:rPr>
                <w:b/>
                <w:bCs/>
                <w:szCs w:val="24"/>
                <w:lang w:val="sq-AL"/>
              </w:rPr>
              <w:t xml:space="preserve">Opsioni 1 (Ndryshime në </w:t>
            </w:r>
            <w:r>
              <w:rPr>
                <w:b/>
                <w:bCs/>
                <w:szCs w:val="24"/>
                <w:lang w:val="sq-AL"/>
              </w:rPr>
              <w:t xml:space="preserve">ligjin nr. </w:t>
            </w:r>
            <w:r w:rsidRPr="00987F3B">
              <w:rPr>
                <w:b/>
                <w:bCs/>
                <w:szCs w:val="24"/>
                <w:lang w:val="sq-AL"/>
              </w:rPr>
              <w:t>9723, datë 03.05.2007 “Për regjistrimin e biznesit”</w:t>
            </w:r>
            <w:r>
              <w:rPr>
                <w:b/>
                <w:bCs/>
                <w:szCs w:val="24"/>
                <w:lang w:val="sq-AL"/>
              </w:rPr>
              <w:t xml:space="preserve"> </w:t>
            </w:r>
            <w:r w:rsidRPr="00E204A0">
              <w:rPr>
                <w:b/>
                <w:bCs/>
                <w:szCs w:val="24"/>
                <w:lang w:val="sq-AL"/>
              </w:rPr>
              <w:t xml:space="preserve">) </w:t>
            </w:r>
            <w:r w:rsidRPr="00E204A0">
              <w:rPr>
                <w:szCs w:val="24"/>
                <w:lang w:val="sq-AL"/>
              </w:rPr>
              <w:t>-nënkupton ndryshimet në legjislacionin ekzistues.</w:t>
            </w:r>
            <w:r w:rsidRPr="00E204A0">
              <w:rPr>
                <w:lang w:val="sq-AL"/>
              </w:rPr>
              <w:t xml:space="preserve"> </w:t>
            </w:r>
            <w:r>
              <w:rPr>
                <w:szCs w:val="24"/>
                <w:lang w:val="sq-AL"/>
              </w:rPr>
              <w:t>Ky opsion</w:t>
            </w:r>
            <w:r w:rsidRPr="001E3F0A">
              <w:rPr>
                <w:szCs w:val="24"/>
                <w:lang w:val="sq-AL"/>
              </w:rPr>
              <w:t xml:space="preserve"> parashikon ndryshime ligjore e teknike për t’u lidhur me BRIS, për të njohur mjetet e identifikimit elektronik të BE-së dhe për të zbatuar standardet teknike të </w:t>
            </w:r>
            <w:r w:rsidRPr="00B03DCD">
              <w:rPr>
                <w:lang w:val="sq-AL"/>
              </w:rPr>
              <w:t xml:space="preserve"> </w:t>
            </w:r>
            <w:r>
              <w:rPr>
                <w:szCs w:val="24"/>
                <w:lang w:val="sq-AL"/>
              </w:rPr>
              <w:t xml:space="preserve">të </w:t>
            </w:r>
            <w:r w:rsidRPr="00B03DCD">
              <w:rPr>
                <w:szCs w:val="24"/>
                <w:lang w:val="sq-AL"/>
              </w:rPr>
              <w:t>Direktiv</w:t>
            </w:r>
            <w:r>
              <w:rPr>
                <w:szCs w:val="24"/>
                <w:lang w:val="sq-AL"/>
              </w:rPr>
              <w:t>ës</w:t>
            </w:r>
            <w:r w:rsidRPr="00B03DCD">
              <w:rPr>
                <w:szCs w:val="24"/>
                <w:lang w:val="sq-AL"/>
              </w:rPr>
              <w:t xml:space="preserve"> (BE) 2019/2121 </w:t>
            </w:r>
            <w:r>
              <w:rPr>
                <w:szCs w:val="24"/>
                <w:lang w:val="sq-AL"/>
              </w:rPr>
              <w:t>dhe më tutje të</w:t>
            </w:r>
            <w:r w:rsidRPr="00B03DCD">
              <w:rPr>
                <w:szCs w:val="24"/>
                <w:lang w:val="sq-AL"/>
              </w:rPr>
              <w:t xml:space="preserve"> </w:t>
            </w:r>
            <w:r w:rsidRPr="001E3F0A">
              <w:rPr>
                <w:szCs w:val="24"/>
                <w:lang w:val="sq-AL"/>
              </w:rPr>
              <w:t xml:space="preserve">Rregullores 2021/1042. </w:t>
            </w:r>
            <w:r>
              <w:rPr>
                <w:szCs w:val="24"/>
                <w:lang w:val="sq-AL"/>
              </w:rPr>
              <w:lastRenderedPageBreak/>
              <w:t xml:space="preserve">Ky </w:t>
            </w:r>
            <w:r w:rsidR="0035291C">
              <w:rPr>
                <w:szCs w:val="24"/>
                <w:lang w:val="sq-AL"/>
              </w:rPr>
              <w:t>opsion</w:t>
            </w:r>
            <w:r>
              <w:rPr>
                <w:szCs w:val="24"/>
                <w:lang w:val="sq-AL"/>
              </w:rPr>
              <w:t xml:space="preserve"> nëpërmjet ndryshimit të ligjit 9723/2007 </w:t>
            </w:r>
            <w:r w:rsidR="00F131FE">
              <w:rPr>
                <w:szCs w:val="24"/>
                <w:lang w:val="sq-AL"/>
              </w:rPr>
              <w:t>konsiderohet si i përshtatshëm</w:t>
            </w:r>
            <w:r w:rsidRPr="001E3F0A">
              <w:rPr>
                <w:szCs w:val="24"/>
                <w:lang w:val="sq-AL"/>
              </w:rPr>
              <w:t xml:space="preserve"> pasi përputhja me acquis është e domosdoshme në kuadër të integrimit evropian dhe sjell përfitime të rëndësishme. </w:t>
            </w:r>
          </w:p>
          <w:p w14:paraId="47295453" w14:textId="77777777" w:rsidR="005B6727" w:rsidRDefault="005B6727" w:rsidP="00C319FA">
            <w:pPr>
              <w:jc w:val="both"/>
              <w:rPr>
                <w:szCs w:val="24"/>
                <w:lang w:val="sq-AL"/>
              </w:rPr>
            </w:pPr>
          </w:p>
          <w:p w14:paraId="7A2F06AF" w14:textId="77777777" w:rsidR="005B6727" w:rsidRDefault="005B6727" w:rsidP="005B6727">
            <w:pPr>
              <w:jc w:val="both"/>
              <w:rPr>
                <w:b/>
                <w:bCs/>
                <w:szCs w:val="24"/>
                <w:lang w:val="sq-AL"/>
              </w:rPr>
            </w:pPr>
            <w:r w:rsidRPr="008509BA">
              <w:rPr>
                <w:b/>
                <w:bCs/>
                <w:szCs w:val="24"/>
                <w:lang w:val="sq-AL"/>
              </w:rPr>
              <w:t>Opsioni 2 (Miratimi i një ligji të ri “Për regjistrimin e biznesit”)</w:t>
            </w:r>
          </w:p>
          <w:p w14:paraId="48B86DEC" w14:textId="77777777" w:rsidR="005B6727" w:rsidRPr="008509BA" w:rsidRDefault="005B6727" w:rsidP="005B6727">
            <w:pPr>
              <w:jc w:val="both"/>
              <w:rPr>
                <w:b/>
                <w:bCs/>
                <w:szCs w:val="24"/>
                <w:lang w:val="sq-AL"/>
              </w:rPr>
            </w:pPr>
          </w:p>
          <w:p w14:paraId="792058B6" w14:textId="77777777" w:rsidR="005B6727" w:rsidRPr="008509BA" w:rsidRDefault="005B6727" w:rsidP="005B6727">
            <w:pPr>
              <w:jc w:val="both"/>
              <w:rPr>
                <w:szCs w:val="24"/>
                <w:lang w:val="sq-AL"/>
              </w:rPr>
            </w:pPr>
            <w:r w:rsidRPr="008509BA">
              <w:rPr>
                <w:szCs w:val="24"/>
                <w:lang w:val="sq-AL"/>
              </w:rPr>
              <w:t>Ky opsion nënkupton hartimin dhe miratimin e një ligji tërësisht të ri për regjistrimin e bizneseve, me qëllim përfshirjen e plotë të kërkesave të Direktivës (BE) 2019/1151 dhe Direktivës (BE) 2017/1132, në veçanti atyre që lidhen me ndërlidhjen e regjistrave tregtarë përmes sistemit BRIS, krijimin e identifikuesit unik evropian (EUID), si dhe vendosjen në dispozicion të dokumenteve standarde të themelimit dhe procedurave elektronike për regjistrim.</w:t>
            </w:r>
          </w:p>
          <w:p w14:paraId="33E80D96" w14:textId="77777777" w:rsidR="00701C09" w:rsidRPr="00FA1A8E" w:rsidRDefault="00701C09" w:rsidP="00C319FA">
            <w:pPr>
              <w:pStyle w:val="CommentText"/>
              <w:jc w:val="both"/>
              <w:rPr>
                <w:b/>
                <w:bCs/>
                <w:sz w:val="24"/>
                <w:szCs w:val="24"/>
                <w:lang w:val="sq-AL"/>
              </w:rPr>
            </w:pPr>
          </w:p>
          <w:p w14:paraId="685DF79A" w14:textId="77777777" w:rsidR="00701C09" w:rsidRPr="00A168E4" w:rsidRDefault="00701C09" w:rsidP="00C319FA">
            <w:pPr>
              <w:pStyle w:val="CommentText"/>
              <w:jc w:val="both"/>
              <w:rPr>
                <w:sz w:val="24"/>
                <w:szCs w:val="24"/>
                <w:lang w:val="sq-AL"/>
              </w:rPr>
            </w:pPr>
            <w:r w:rsidRPr="00A168E4">
              <w:rPr>
                <w:b/>
                <w:bCs/>
                <w:sz w:val="24"/>
                <w:szCs w:val="24"/>
                <w:lang w:val="sq-AL"/>
              </w:rPr>
              <w:t>Opsioni 3 (Jo rregullator):</w:t>
            </w:r>
            <w:r w:rsidRPr="00A168E4">
              <w:rPr>
                <w:sz w:val="24"/>
                <w:szCs w:val="24"/>
                <w:lang w:val="sq-AL"/>
              </w:rPr>
              <w:t xml:space="preserve"> Një opsion jo rregullator do të nënkuptonte lejimin e bizneseve dhe aktorëve të tjerë të funksiononin pa një kuadër të detajuar rregullator ose me ndërhyrje minimale nga shteti, duke lejuar vetë-rregullimin dhe pajtimin vullnetar me standardet e BE-së. Ky opsion </w:t>
            </w:r>
            <w:r>
              <w:rPr>
                <w:sz w:val="24"/>
                <w:szCs w:val="24"/>
                <w:lang w:val="sq-AL"/>
              </w:rPr>
              <w:t>praktikisht do të bënte që</w:t>
            </w:r>
            <w:r w:rsidRPr="00A168E4">
              <w:rPr>
                <w:sz w:val="24"/>
                <w:szCs w:val="24"/>
                <w:lang w:val="sq-AL"/>
              </w:rPr>
              <w:t xml:space="preserve"> </w:t>
            </w:r>
            <w:r>
              <w:rPr>
                <w:sz w:val="24"/>
                <w:szCs w:val="24"/>
                <w:lang w:val="sq-AL"/>
              </w:rPr>
              <w:t>sistemi shqiptar në kuptimin e ndërlidhjes me BRIS dhe përdorimi i mjeteve digjitale të mbetej në dorën e aktorëve të tregut si QKB-ja</w:t>
            </w:r>
          </w:p>
          <w:p w14:paraId="672BD151" w14:textId="6CC4415C" w:rsidR="00701C09" w:rsidRPr="00C6514B" w:rsidRDefault="00701C09" w:rsidP="00C319FA">
            <w:pPr>
              <w:pStyle w:val="CommentText"/>
              <w:jc w:val="both"/>
              <w:rPr>
                <w:sz w:val="24"/>
                <w:szCs w:val="24"/>
                <w:lang w:val="sq-AL"/>
              </w:rPr>
            </w:pPr>
          </w:p>
        </w:tc>
      </w:tr>
      <w:tr w:rsidR="00701C09" w:rsidRPr="004046CC" w14:paraId="776E3A4E" w14:textId="77777777" w:rsidTr="00C319FA">
        <w:tc>
          <w:tcPr>
            <w:tcW w:w="9715" w:type="dxa"/>
            <w:gridSpan w:val="2"/>
            <w:tcBorders>
              <w:top w:val="single" w:sz="4" w:space="0" w:color="000000"/>
              <w:left w:val="single" w:sz="4" w:space="0" w:color="000000"/>
              <w:bottom w:val="single" w:sz="4" w:space="0" w:color="000000"/>
              <w:right w:val="single" w:sz="4" w:space="0" w:color="000000"/>
            </w:tcBorders>
          </w:tcPr>
          <w:p w14:paraId="77694AF4" w14:textId="77777777" w:rsidR="00701C09" w:rsidRPr="009F434C" w:rsidRDefault="00701C09" w:rsidP="00C319FA">
            <w:pPr>
              <w:spacing w:line="276" w:lineRule="auto"/>
              <w:jc w:val="both"/>
              <w:rPr>
                <w:b/>
                <w:szCs w:val="24"/>
                <w:lang w:val="sq-AL"/>
              </w:rPr>
            </w:pPr>
            <w:r w:rsidRPr="009F434C">
              <w:rPr>
                <w:b/>
                <w:szCs w:val="24"/>
                <w:lang w:val="sq-AL"/>
              </w:rPr>
              <w:t>ANALIZA E NDIKIMEVE</w:t>
            </w:r>
          </w:p>
          <w:p w14:paraId="1D6D57B9" w14:textId="77777777" w:rsidR="00701C09" w:rsidRPr="00DE53BA" w:rsidRDefault="00701C09" w:rsidP="00C319FA">
            <w:pPr>
              <w:spacing w:line="276" w:lineRule="auto"/>
              <w:jc w:val="both"/>
              <w:rPr>
                <w:i/>
                <w:szCs w:val="24"/>
                <w:lang w:val="it-IT"/>
              </w:rPr>
            </w:pPr>
            <w:r w:rsidRPr="009F434C">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DE53BA">
              <w:rPr>
                <w:i/>
                <w:szCs w:val="24"/>
                <w:lang w:val="it-IT"/>
              </w:rPr>
              <w:instrText xml:space="preserve"> FORMTEXT </w:instrText>
            </w:r>
            <w:r w:rsidRPr="009F434C">
              <w:rPr>
                <w:i/>
                <w:szCs w:val="24"/>
              </w:rPr>
            </w:r>
            <w:r w:rsidRPr="009F434C">
              <w:rPr>
                <w:i/>
                <w:szCs w:val="24"/>
              </w:rPr>
              <w:fldChar w:fldCharType="separate"/>
            </w:r>
            <w:r w:rsidRPr="00DE53BA">
              <w:rPr>
                <w:i/>
                <w:szCs w:val="24"/>
                <w:lang w:val="it-IT"/>
              </w:rPr>
              <w:t>Cilat janë ndikimet e opsionit të preferuar? Kjo duhet të përshkruajë ndikimet në mënyrë sasiore  (monetare) dhe cilësore (narrative) mbi buxhetin dhe grupet e tjera të prekura. (jo më shumë se 10 rreshta)</w:t>
            </w:r>
            <w:r w:rsidRPr="009F434C">
              <w:rPr>
                <w:i/>
                <w:szCs w:val="24"/>
              </w:rPr>
              <w:fldChar w:fldCharType="end"/>
            </w:r>
          </w:p>
          <w:p w14:paraId="06CB0909" w14:textId="77777777" w:rsidR="00701C09" w:rsidRPr="00DE53BA" w:rsidRDefault="00701C09" w:rsidP="00C319FA">
            <w:pPr>
              <w:jc w:val="both"/>
              <w:rPr>
                <w:i/>
                <w:szCs w:val="24"/>
                <w:lang w:val="it-IT"/>
              </w:rPr>
            </w:pPr>
          </w:p>
          <w:p w14:paraId="5E431DA7" w14:textId="77777777" w:rsidR="00181395" w:rsidRPr="00AB3431" w:rsidRDefault="00181395" w:rsidP="00AB3431">
            <w:pPr>
              <w:jc w:val="both"/>
              <w:rPr>
                <w:lang w:val="it-IT"/>
              </w:rPr>
            </w:pPr>
            <w:r w:rsidRPr="00AB3431">
              <w:rPr>
                <w:lang w:val="it-IT"/>
              </w:rPr>
              <w:t>Ndryshimet ligjore që lidhen me përafrimin e kuadrit shqiptar për regjistrimin e bizneseve me legjislacionin e Bashkimit Evropian (Direktiva 2019/1151 dhe Rregullorja 2021/1042) pritet të kenë ndikime të gjera në disa kategori kryesore aktorësh: bizneset (të mëdha, të huaja dhe vendase), ndërmarrjet e vogla e të mesme (NVM), institucionet publike (QKB, MEKI, AKSHI), noterët, profesionistët ligjorë, investitorët vendas dhe të huaj, si dhe shoqërinë civile.</w:t>
            </w:r>
          </w:p>
          <w:p w14:paraId="5569B876" w14:textId="77777777" w:rsidR="00181395" w:rsidRDefault="00181395" w:rsidP="00181395">
            <w:pPr>
              <w:rPr>
                <w:b/>
                <w:bCs/>
                <w:lang w:val="it-IT"/>
              </w:rPr>
            </w:pPr>
          </w:p>
          <w:p w14:paraId="4FD565FC" w14:textId="771E0318" w:rsidR="00181395" w:rsidRPr="00AB3431" w:rsidRDefault="00181395" w:rsidP="00181395">
            <w:pPr>
              <w:rPr>
                <w:lang w:val="it-IT"/>
              </w:rPr>
            </w:pPr>
            <w:r w:rsidRPr="00AB3431">
              <w:rPr>
                <w:b/>
                <w:bCs/>
                <w:lang w:val="it-IT"/>
              </w:rPr>
              <w:t>Grupet e prekura dhe ndikimet kryesore:</w:t>
            </w:r>
          </w:p>
          <w:p w14:paraId="48B657FA" w14:textId="77777777" w:rsidR="00181395" w:rsidRPr="00AB3431" w:rsidRDefault="00181395" w:rsidP="00AB3431">
            <w:pPr>
              <w:numPr>
                <w:ilvl w:val="0"/>
                <w:numId w:val="45"/>
              </w:numPr>
              <w:jc w:val="both"/>
              <w:rPr>
                <w:lang w:val="it-IT"/>
              </w:rPr>
            </w:pPr>
            <w:r w:rsidRPr="00AB3431">
              <w:rPr>
                <w:b/>
                <w:bCs/>
                <w:lang w:val="it-IT"/>
              </w:rPr>
              <w:t>Bizneset e mëdha dhe ndërkombëtare</w:t>
            </w:r>
            <w:r w:rsidRPr="00AB3431">
              <w:rPr>
                <w:lang w:val="it-IT"/>
              </w:rPr>
              <w:t xml:space="preserve"> përfitojnë nga një kuadër më i qartë ligjor dhe procedura më të thjeshta për bashkime apo shndërrime ndërkufitare. Kjo rrit transparencën, besueshmërinë dhe parashikueshmërinë e tregut, duke tërhequr investime të reja dhe duke forcuar integrimin me tregun evropian.</w:t>
            </w:r>
          </w:p>
          <w:p w14:paraId="1659ED16" w14:textId="77777777" w:rsidR="00181395" w:rsidRPr="00181395" w:rsidRDefault="00181395" w:rsidP="00AB3431">
            <w:pPr>
              <w:numPr>
                <w:ilvl w:val="0"/>
                <w:numId w:val="45"/>
              </w:numPr>
              <w:jc w:val="both"/>
              <w:rPr>
                <w:lang w:val="en-US"/>
              </w:rPr>
            </w:pPr>
            <w:r w:rsidRPr="00AB3431">
              <w:rPr>
                <w:b/>
                <w:bCs/>
                <w:lang w:val="it-IT"/>
              </w:rPr>
              <w:t>Ndërmarrjet e vogla dhe të mesme (NVM)</w:t>
            </w:r>
            <w:r w:rsidRPr="00AB3431">
              <w:rPr>
                <w:lang w:val="it-IT"/>
              </w:rPr>
              <w:t xml:space="preserve"> do të përfitojnë nga dixhitalizimi i procedurave dhe reduktimi i barrës administrative (kursim kohe dhe kosto dokumentacioni). Megjithatë, ato mund të përballen me sfida fillestare për përshtatje, si nevoja për trajnime dhe pajisje me nënshkrime elektronike. </w:t>
            </w:r>
            <w:proofErr w:type="spellStart"/>
            <w:r w:rsidRPr="00181395">
              <w:rPr>
                <w:lang w:val="en-US"/>
              </w:rPr>
              <w:t>Në</w:t>
            </w:r>
            <w:proofErr w:type="spellEnd"/>
            <w:r w:rsidRPr="00181395">
              <w:rPr>
                <w:lang w:val="en-US"/>
              </w:rPr>
              <w:t xml:space="preserve"> </w:t>
            </w:r>
            <w:proofErr w:type="spellStart"/>
            <w:r w:rsidRPr="00181395">
              <w:rPr>
                <w:lang w:val="en-US"/>
              </w:rPr>
              <w:t>afatgjatë</w:t>
            </w:r>
            <w:proofErr w:type="spellEnd"/>
            <w:r w:rsidRPr="00181395">
              <w:rPr>
                <w:lang w:val="en-US"/>
              </w:rPr>
              <w:t xml:space="preserve">, </w:t>
            </w:r>
            <w:proofErr w:type="spellStart"/>
            <w:r w:rsidRPr="00181395">
              <w:rPr>
                <w:lang w:val="en-US"/>
              </w:rPr>
              <w:t>përfitimet</w:t>
            </w:r>
            <w:proofErr w:type="spellEnd"/>
            <w:r w:rsidRPr="00181395">
              <w:rPr>
                <w:lang w:val="en-US"/>
              </w:rPr>
              <w:t xml:space="preserve"> e </w:t>
            </w:r>
            <w:proofErr w:type="spellStart"/>
            <w:r w:rsidRPr="00181395">
              <w:rPr>
                <w:lang w:val="en-US"/>
              </w:rPr>
              <w:t>efikasitetit</w:t>
            </w:r>
            <w:proofErr w:type="spellEnd"/>
            <w:r w:rsidRPr="00181395">
              <w:rPr>
                <w:lang w:val="en-US"/>
              </w:rPr>
              <w:t xml:space="preserve"> </w:t>
            </w:r>
            <w:proofErr w:type="spellStart"/>
            <w:r w:rsidRPr="00181395">
              <w:rPr>
                <w:lang w:val="en-US"/>
              </w:rPr>
              <w:t>tejkalojnë</w:t>
            </w:r>
            <w:proofErr w:type="spellEnd"/>
            <w:r w:rsidRPr="00181395">
              <w:rPr>
                <w:lang w:val="en-US"/>
              </w:rPr>
              <w:t xml:space="preserve"> </w:t>
            </w:r>
            <w:proofErr w:type="spellStart"/>
            <w:r w:rsidRPr="00181395">
              <w:rPr>
                <w:lang w:val="en-US"/>
              </w:rPr>
              <w:t>kostot</w:t>
            </w:r>
            <w:proofErr w:type="spellEnd"/>
            <w:r w:rsidRPr="00181395">
              <w:rPr>
                <w:lang w:val="en-US"/>
              </w:rPr>
              <w:t xml:space="preserve"> e </w:t>
            </w:r>
            <w:proofErr w:type="spellStart"/>
            <w:r w:rsidRPr="00181395">
              <w:rPr>
                <w:lang w:val="en-US"/>
              </w:rPr>
              <w:t>përshtatjes</w:t>
            </w:r>
            <w:proofErr w:type="spellEnd"/>
            <w:r w:rsidRPr="00181395">
              <w:rPr>
                <w:lang w:val="en-US"/>
              </w:rPr>
              <w:t>.</w:t>
            </w:r>
          </w:p>
          <w:p w14:paraId="34692A50" w14:textId="77777777" w:rsidR="00EB2084" w:rsidRDefault="00181395" w:rsidP="00AB3431">
            <w:pPr>
              <w:numPr>
                <w:ilvl w:val="0"/>
                <w:numId w:val="45"/>
              </w:numPr>
              <w:rPr>
                <w:lang w:val="en-US"/>
              </w:rPr>
            </w:pPr>
            <w:proofErr w:type="spellStart"/>
            <w:r w:rsidRPr="00181395">
              <w:rPr>
                <w:b/>
                <w:bCs/>
                <w:lang w:val="en-US"/>
              </w:rPr>
              <w:t>Institucionet</w:t>
            </w:r>
            <w:proofErr w:type="spellEnd"/>
            <w:r w:rsidRPr="00181395">
              <w:rPr>
                <w:b/>
                <w:bCs/>
                <w:lang w:val="en-US"/>
              </w:rPr>
              <w:t xml:space="preserve"> </w:t>
            </w:r>
            <w:proofErr w:type="spellStart"/>
            <w:r w:rsidRPr="00181395">
              <w:rPr>
                <w:b/>
                <w:bCs/>
                <w:lang w:val="en-US"/>
              </w:rPr>
              <w:t>shtetërore</w:t>
            </w:r>
            <w:proofErr w:type="spellEnd"/>
            <w:r w:rsidRPr="00181395">
              <w:rPr>
                <w:lang w:val="en-US"/>
              </w:rPr>
              <w:t xml:space="preserve"> </w:t>
            </w:r>
            <w:proofErr w:type="spellStart"/>
            <w:r w:rsidRPr="00181395">
              <w:rPr>
                <w:lang w:val="en-US"/>
              </w:rPr>
              <w:t>si</w:t>
            </w:r>
            <w:proofErr w:type="spellEnd"/>
            <w:r w:rsidRPr="00181395">
              <w:rPr>
                <w:lang w:val="en-US"/>
              </w:rPr>
              <w:t xml:space="preserve"> QKB, MEKI dhe AKSHI do të </w:t>
            </w:r>
            <w:proofErr w:type="spellStart"/>
            <w:r w:rsidRPr="00181395">
              <w:rPr>
                <w:lang w:val="en-US"/>
              </w:rPr>
              <w:t>kenë</w:t>
            </w:r>
            <w:proofErr w:type="spellEnd"/>
            <w:r w:rsidRPr="00181395">
              <w:rPr>
                <w:lang w:val="en-US"/>
              </w:rPr>
              <w:t xml:space="preserve"> </w:t>
            </w:r>
            <w:proofErr w:type="spellStart"/>
            <w:r w:rsidRPr="00181395">
              <w:rPr>
                <w:lang w:val="en-US"/>
              </w:rPr>
              <w:t>nevojë</w:t>
            </w:r>
            <w:proofErr w:type="spellEnd"/>
            <w:r w:rsidRPr="00181395">
              <w:rPr>
                <w:lang w:val="en-US"/>
              </w:rPr>
              <w:t xml:space="preserve"> </w:t>
            </w:r>
            <w:proofErr w:type="spellStart"/>
            <w:r w:rsidRPr="00181395">
              <w:rPr>
                <w:lang w:val="en-US"/>
              </w:rPr>
              <w:t>për</w:t>
            </w:r>
            <w:proofErr w:type="spellEnd"/>
            <w:r w:rsidRPr="00181395">
              <w:rPr>
                <w:lang w:val="en-US"/>
              </w:rPr>
              <w:t xml:space="preserve"> </w:t>
            </w:r>
            <w:proofErr w:type="spellStart"/>
            <w:r w:rsidRPr="00181395">
              <w:rPr>
                <w:lang w:val="en-US"/>
              </w:rPr>
              <w:t>investime</w:t>
            </w:r>
            <w:proofErr w:type="spellEnd"/>
            <w:r w:rsidRPr="00181395">
              <w:rPr>
                <w:lang w:val="en-US"/>
              </w:rPr>
              <w:t xml:space="preserve"> </w:t>
            </w:r>
            <w:proofErr w:type="spellStart"/>
            <w:r w:rsidRPr="00181395">
              <w:rPr>
                <w:lang w:val="en-US"/>
              </w:rPr>
              <w:t>në</w:t>
            </w:r>
            <w:proofErr w:type="spellEnd"/>
            <w:r w:rsidRPr="00181395">
              <w:rPr>
                <w:lang w:val="en-US"/>
              </w:rPr>
              <w:t xml:space="preserve"> </w:t>
            </w:r>
            <w:proofErr w:type="spellStart"/>
            <w:r w:rsidRPr="00181395">
              <w:rPr>
                <w:lang w:val="en-US"/>
              </w:rPr>
              <w:t>infrastrukturë</w:t>
            </w:r>
            <w:proofErr w:type="spellEnd"/>
            <w:r w:rsidRPr="00181395">
              <w:rPr>
                <w:lang w:val="en-US"/>
              </w:rPr>
              <w:t xml:space="preserve"> IT, </w:t>
            </w:r>
            <w:proofErr w:type="spellStart"/>
            <w:r w:rsidRPr="00181395">
              <w:rPr>
                <w:lang w:val="en-US"/>
              </w:rPr>
              <w:t>siguri</w:t>
            </w:r>
            <w:proofErr w:type="spellEnd"/>
            <w:r w:rsidRPr="00181395">
              <w:rPr>
                <w:lang w:val="en-US"/>
              </w:rPr>
              <w:t xml:space="preserve"> </w:t>
            </w:r>
            <w:proofErr w:type="spellStart"/>
            <w:r w:rsidRPr="00181395">
              <w:rPr>
                <w:lang w:val="en-US"/>
              </w:rPr>
              <w:t>kibernetike</w:t>
            </w:r>
            <w:proofErr w:type="spellEnd"/>
            <w:r w:rsidRPr="00181395">
              <w:rPr>
                <w:lang w:val="en-US"/>
              </w:rPr>
              <w:t xml:space="preserve"> dhe </w:t>
            </w:r>
            <w:proofErr w:type="spellStart"/>
            <w:r w:rsidRPr="00181395">
              <w:rPr>
                <w:lang w:val="en-US"/>
              </w:rPr>
              <w:t>trajnime</w:t>
            </w:r>
            <w:proofErr w:type="spellEnd"/>
            <w:r w:rsidRPr="00181395">
              <w:rPr>
                <w:lang w:val="en-US"/>
              </w:rPr>
              <w:t xml:space="preserve"> </w:t>
            </w:r>
            <w:proofErr w:type="spellStart"/>
            <w:r w:rsidRPr="00181395">
              <w:rPr>
                <w:lang w:val="en-US"/>
              </w:rPr>
              <w:t>për</w:t>
            </w:r>
            <w:proofErr w:type="spellEnd"/>
            <w:r w:rsidRPr="00181395">
              <w:rPr>
                <w:lang w:val="en-US"/>
              </w:rPr>
              <w:t xml:space="preserve"> </w:t>
            </w:r>
            <w:proofErr w:type="spellStart"/>
            <w:r w:rsidRPr="00181395">
              <w:rPr>
                <w:lang w:val="en-US"/>
              </w:rPr>
              <w:t>stafin</w:t>
            </w:r>
            <w:proofErr w:type="spellEnd"/>
            <w:r w:rsidRPr="00181395">
              <w:rPr>
                <w:lang w:val="en-US"/>
              </w:rPr>
              <w:t xml:space="preserve">. </w:t>
            </w:r>
            <w:proofErr w:type="spellStart"/>
            <w:r w:rsidRPr="00181395">
              <w:rPr>
                <w:lang w:val="en-US"/>
              </w:rPr>
              <w:t>Kostot</w:t>
            </w:r>
            <w:proofErr w:type="spellEnd"/>
            <w:r w:rsidRPr="00181395">
              <w:rPr>
                <w:lang w:val="en-US"/>
              </w:rPr>
              <w:t xml:space="preserve"> </w:t>
            </w:r>
            <w:proofErr w:type="spellStart"/>
            <w:r w:rsidRPr="00181395">
              <w:rPr>
                <w:lang w:val="en-US"/>
              </w:rPr>
              <w:t>fillestare</w:t>
            </w:r>
            <w:proofErr w:type="spellEnd"/>
            <w:r w:rsidRPr="00181395">
              <w:rPr>
                <w:lang w:val="en-US"/>
              </w:rPr>
              <w:t xml:space="preserve"> </w:t>
            </w:r>
            <w:proofErr w:type="spellStart"/>
            <w:r w:rsidRPr="00181395">
              <w:rPr>
                <w:lang w:val="en-US"/>
              </w:rPr>
              <w:t>janë</w:t>
            </w:r>
            <w:proofErr w:type="spellEnd"/>
            <w:r w:rsidRPr="00181395">
              <w:rPr>
                <w:lang w:val="en-US"/>
              </w:rPr>
              <w:t xml:space="preserve"> të </w:t>
            </w:r>
            <w:proofErr w:type="spellStart"/>
            <w:r w:rsidRPr="00181395">
              <w:rPr>
                <w:lang w:val="en-US"/>
              </w:rPr>
              <w:t>ndjeshme</w:t>
            </w:r>
            <w:proofErr w:type="spellEnd"/>
            <w:r w:rsidRPr="00181395">
              <w:rPr>
                <w:lang w:val="en-US"/>
              </w:rPr>
              <w:t xml:space="preserve">, </w:t>
            </w:r>
            <w:proofErr w:type="spellStart"/>
            <w:r w:rsidRPr="00181395">
              <w:rPr>
                <w:lang w:val="en-US"/>
              </w:rPr>
              <w:t>por</w:t>
            </w:r>
            <w:proofErr w:type="spellEnd"/>
            <w:r w:rsidRPr="00181395">
              <w:rPr>
                <w:lang w:val="en-US"/>
              </w:rPr>
              <w:t xml:space="preserve"> </w:t>
            </w:r>
            <w:proofErr w:type="spellStart"/>
            <w:r w:rsidRPr="00181395">
              <w:rPr>
                <w:lang w:val="en-US"/>
              </w:rPr>
              <w:t>afatgjatë</w:t>
            </w:r>
            <w:proofErr w:type="spellEnd"/>
            <w:r w:rsidRPr="00181395">
              <w:rPr>
                <w:lang w:val="en-US"/>
              </w:rPr>
              <w:t xml:space="preserve"> do të </w:t>
            </w:r>
            <w:proofErr w:type="spellStart"/>
            <w:r w:rsidRPr="00181395">
              <w:rPr>
                <w:lang w:val="en-US"/>
              </w:rPr>
              <w:t>kompensohen</w:t>
            </w:r>
            <w:proofErr w:type="spellEnd"/>
            <w:r w:rsidRPr="00181395">
              <w:rPr>
                <w:lang w:val="en-US"/>
              </w:rPr>
              <w:t xml:space="preserve"> </w:t>
            </w:r>
            <w:proofErr w:type="spellStart"/>
            <w:r w:rsidRPr="00181395">
              <w:rPr>
                <w:lang w:val="en-US"/>
              </w:rPr>
              <w:t>nga</w:t>
            </w:r>
            <w:proofErr w:type="spellEnd"/>
            <w:r w:rsidRPr="00181395">
              <w:rPr>
                <w:lang w:val="en-US"/>
              </w:rPr>
              <w:t xml:space="preserve"> </w:t>
            </w:r>
            <w:proofErr w:type="spellStart"/>
            <w:r w:rsidRPr="00181395">
              <w:rPr>
                <w:lang w:val="en-US"/>
              </w:rPr>
              <w:t>kursimet</w:t>
            </w:r>
            <w:proofErr w:type="spellEnd"/>
            <w:r w:rsidRPr="00181395">
              <w:rPr>
                <w:lang w:val="en-US"/>
              </w:rPr>
              <w:t xml:space="preserve"> </w:t>
            </w:r>
            <w:proofErr w:type="spellStart"/>
            <w:r w:rsidRPr="00181395">
              <w:rPr>
                <w:lang w:val="en-US"/>
              </w:rPr>
              <w:t>në</w:t>
            </w:r>
            <w:proofErr w:type="spellEnd"/>
            <w:r w:rsidRPr="00181395">
              <w:rPr>
                <w:lang w:val="en-US"/>
              </w:rPr>
              <w:t xml:space="preserve"> </w:t>
            </w:r>
            <w:proofErr w:type="spellStart"/>
            <w:r w:rsidRPr="00181395">
              <w:rPr>
                <w:lang w:val="en-US"/>
              </w:rPr>
              <w:t>orë</w:t>
            </w:r>
            <w:proofErr w:type="spellEnd"/>
            <w:r w:rsidRPr="00181395">
              <w:rPr>
                <w:lang w:val="en-US"/>
              </w:rPr>
              <w:t xml:space="preserve"> </w:t>
            </w:r>
            <w:proofErr w:type="spellStart"/>
            <w:r w:rsidRPr="00181395">
              <w:rPr>
                <w:lang w:val="en-US"/>
              </w:rPr>
              <w:t>pune</w:t>
            </w:r>
            <w:proofErr w:type="spellEnd"/>
            <w:r w:rsidRPr="00181395">
              <w:rPr>
                <w:lang w:val="en-US"/>
              </w:rPr>
              <w:t xml:space="preserve">, </w:t>
            </w:r>
            <w:proofErr w:type="spellStart"/>
            <w:r w:rsidRPr="00181395">
              <w:rPr>
                <w:lang w:val="en-US"/>
              </w:rPr>
              <w:t>ulja</w:t>
            </w:r>
            <w:proofErr w:type="spellEnd"/>
            <w:r w:rsidRPr="00181395">
              <w:rPr>
                <w:lang w:val="en-US"/>
              </w:rPr>
              <w:t xml:space="preserve"> e </w:t>
            </w:r>
            <w:proofErr w:type="spellStart"/>
            <w:r w:rsidRPr="00181395">
              <w:rPr>
                <w:lang w:val="en-US"/>
              </w:rPr>
              <w:t>burokracisë</w:t>
            </w:r>
            <w:proofErr w:type="spellEnd"/>
            <w:r w:rsidRPr="00181395">
              <w:rPr>
                <w:lang w:val="en-US"/>
              </w:rPr>
              <w:t xml:space="preserve"> dhe </w:t>
            </w:r>
            <w:proofErr w:type="spellStart"/>
            <w:r w:rsidRPr="00181395">
              <w:rPr>
                <w:lang w:val="en-US"/>
              </w:rPr>
              <w:t>rritja</w:t>
            </w:r>
            <w:proofErr w:type="spellEnd"/>
            <w:r w:rsidRPr="00181395">
              <w:rPr>
                <w:lang w:val="en-US"/>
              </w:rPr>
              <w:t xml:space="preserve"> e </w:t>
            </w:r>
            <w:proofErr w:type="spellStart"/>
            <w:r w:rsidRPr="00181395">
              <w:rPr>
                <w:lang w:val="en-US"/>
              </w:rPr>
              <w:t>efikasitetit</w:t>
            </w:r>
            <w:proofErr w:type="spellEnd"/>
            <w:r w:rsidRPr="00181395">
              <w:rPr>
                <w:lang w:val="en-US"/>
              </w:rPr>
              <w:t xml:space="preserve"> </w:t>
            </w:r>
            <w:proofErr w:type="spellStart"/>
            <w:r w:rsidRPr="00181395">
              <w:rPr>
                <w:lang w:val="en-US"/>
              </w:rPr>
              <w:t>administrativ</w:t>
            </w:r>
            <w:proofErr w:type="spellEnd"/>
            <w:r w:rsidRPr="00181395">
              <w:rPr>
                <w:lang w:val="en-US"/>
              </w:rPr>
              <w:t xml:space="preserve">. </w:t>
            </w:r>
            <w:proofErr w:type="spellStart"/>
            <w:r w:rsidRPr="00181395">
              <w:rPr>
                <w:lang w:val="en-US"/>
              </w:rPr>
              <w:t>Lidhja</w:t>
            </w:r>
            <w:proofErr w:type="spellEnd"/>
            <w:r w:rsidRPr="00181395">
              <w:rPr>
                <w:lang w:val="en-US"/>
              </w:rPr>
              <w:t xml:space="preserve"> me </w:t>
            </w:r>
            <w:proofErr w:type="spellStart"/>
            <w:r w:rsidRPr="00181395">
              <w:rPr>
                <w:lang w:val="en-US"/>
              </w:rPr>
              <w:t>sistemin</w:t>
            </w:r>
            <w:proofErr w:type="spellEnd"/>
            <w:r w:rsidRPr="00181395">
              <w:rPr>
                <w:lang w:val="en-US"/>
              </w:rPr>
              <w:t xml:space="preserve"> </w:t>
            </w:r>
            <w:proofErr w:type="spellStart"/>
            <w:r w:rsidRPr="00181395">
              <w:rPr>
                <w:lang w:val="en-US"/>
              </w:rPr>
              <w:t>evropian</w:t>
            </w:r>
            <w:proofErr w:type="spellEnd"/>
            <w:r w:rsidRPr="00181395">
              <w:rPr>
                <w:lang w:val="en-US"/>
              </w:rPr>
              <w:t xml:space="preserve"> BRIS do të </w:t>
            </w:r>
            <w:proofErr w:type="spellStart"/>
            <w:r w:rsidRPr="00181395">
              <w:rPr>
                <w:lang w:val="en-US"/>
              </w:rPr>
              <w:t>rrisë</w:t>
            </w:r>
            <w:proofErr w:type="spellEnd"/>
            <w:r w:rsidRPr="00181395">
              <w:rPr>
                <w:lang w:val="en-US"/>
              </w:rPr>
              <w:t xml:space="preserve"> </w:t>
            </w:r>
            <w:proofErr w:type="spellStart"/>
            <w:r w:rsidRPr="00181395">
              <w:rPr>
                <w:lang w:val="en-US"/>
              </w:rPr>
              <w:t>shkëmbimin</w:t>
            </w:r>
            <w:proofErr w:type="spellEnd"/>
            <w:r w:rsidRPr="00181395">
              <w:rPr>
                <w:lang w:val="en-US"/>
              </w:rPr>
              <w:t xml:space="preserve"> </w:t>
            </w:r>
            <w:proofErr w:type="spellStart"/>
            <w:r w:rsidRPr="00181395">
              <w:rPr>
                <w:lang w:val="en-US"/>
              </w:rPr>
              <w:t>automatik</w:t>
            </w:r>
            <w:proofErr w:type="spellEnd"/>
            <w:r w:rsidRPr="00181395">
              <w:rPr>
                <w:lang w:val="en-US"/>
              </w:rPr>
              <w:t xml:space="preserve"> të </w:t>
            </w:r>
            <w:proofErr w:type="spellStart"/>
            <w:r w:rsidRPr="00181395">
              <w:rPr>
                <w:lang w:val="en-US"/>
              </w:rPr>
              <w:t>të</w:t>
            </w:r>
            <w:proofErr w:type="spellEnd"/>
            <w:r w:rsidRPr="00181395">
              <w:rPr>
                <w:lang w:val="en-US"/>
              </w:rPr>
              <w:t xml:space="preserve"> </w:t>
            </w:r>
            <w:proofErr w:type="spellStart"/>
            <w:r w:rsidRPr="00181395">
              <w:rPr>
                <w:lang w:val="en-US"/>
              </w:rPr>
              <w:t>dhënave</w:t>
            </w:r>
            <w:proofErr w:type="spellEnd"/>
            <w:r w:rsidRPr="00181395">
              <w:rPr>
                <w:lang w:val="en-US"/>
              </w:rPr>
              <w:t xml:space="preserve"> dhe </w:t>
            </w:r>
            <w:proofErr w:type="spellStart"/>
            <w:r w:rsidRPr="00181395">
              <w:rPr>
                <w:lang w:val="en-US"/>
              </w:rPr>
              <w:t>kontrollin</w:t>
            </w:r>
            <w:proofErr w:type="spellEnd"/>
            <w:r w:rsidRPr="00181395">
              <w:rPr>
                <w:lang w:val="en-US"/>
              </w:rPr>
              <w:t xml:space="preserve"> </w:t>
            </w:r>
            <w:proofErr w:type="spellStart"/>
            <w:r w:rsidRPr="00181395">
              <w:rPr>
                <w:lang w:val="en-US"/>
              </w:rPr>
              <w:t>institucional</w:t>
            </w:r>
            <w:proofErr w:type="spellEnd"/>
            <w:r w:rsidRPr="00181395">
              <w:rPr>
                <w:lang w:val="en-US"/>
              </w:rPr>
              <w:t>.</w:t>
            </w:r>
            <w:r w:rsidRPr="00181395">
              <w:rPr>
                <w:lang w:val="en-US"/>
              </w:rPr>
              <w:br/>
            </w:r>
          </w:p>
          <w:p w14:paraId="12E9219D" w14:textId="164A1DE2" w:rsidR="00181395" w:rsidRPr="00181395" w:rsidRDefault="00181395" w:rsidP="00AB3431">
            <w:pPr>
              <w:numPr>
                <w:ilvl w:val="0"/>
                <w:numId w:val="45"/>
              </w:numPr>
              <w:jc w:val="both"/>
              <w:rPr>
                <w:lang w:val="en-US"/>
              </w:rPr>
            </w:pPr>
            <w:proofErr w:type="spellStart"/>
            <w:r w:rsidRPr="00AB3431">
              <w:rPr>
                <w:lang w:val="en-US"/>
              </w:rPr>
              <w:t>Efekti</w:t>
            </w:r>
            <w:proofErr w:type="spellEnd"/>
            <w:r w:rsidRPr="00AB3431">
              <w:rPr>
                <w:lang w:val="en-US"/>
              </w:rPr>
              <w:t xml:space="preserve"> </w:t>
            </w:r>
            <w:proofErr w:type="spellStart"/>
            <w:r w:rsidRPr="00AB3431">
              <w:rPr>
                <w:lang w:val="en-US"/>
              </w:rPr>
              <w:t>financiar</w:t>
            </w:r>
            <w:proofErr w:type="spellEnd"/>
            <w:r w:rsidRPr="00AB3431">
              <w:rPr>
                <w:lang w:val="en-US"/>
              </w:rPr>
              <w:t>:</w:t>
            </w:r>
            <w:r w:rsidRPr="00181395">
              <w:rPr>
                <w:lang w:val="en-US"/>
              </w:rPr>
              <w:t xml:space="preserve"> </w:t>
            </w:r>
            <w:proofErr w:type="spellStart"/>
            <w:r w:rsidRPr="00181395">
              <w:rPr>
                <w:lang w:val="en-US"/>
              </w:rPr>
              <w:t>sipas</w:t>
            </w:r>
            <w:proofErr w:type="spellEnd"/>
            <w:r w:rsidRPr="00181395">
              <w:rPr>
                <w:lang w:val="en-US"/>
              </w:rPr>
              <w:t xml:space="preserve"> </w:t>
            </w:r>
            <w:proofErr w:type="spellStart"/>
            <w:r w:rsidRPr="00181395">
              <w:rPr>
                <w:lang w:val="en-US"/>
              </w:rPr>
              <w:t>vlerësimeve</w:t>
            </w:r>
            <w:proofErr w:type="spellEnd"/>
            <w:r w:rsidRPr="00181395">
              <w:rPr>
                <w:lang w:val="en-US"/>
              </w:rPr>
              <w:t xml:space="preserve">, </w:t>
            </w:r>
            <w:proofErr w:type="spellStart"/>
            <w:r w:rsidRPr="00181395">
              <w:rPr>
                <w:lang w:val="en-US"/>
              </w:rPr>
              <w:t>përfitimi</w:t>
            </w:r>
            <w:proofErr w:type="spellEnd"/>
            <w:r w:rsidRPr="00181395">
              <w:rPr>
                <w:lang w:val="en-US"/>
              </w:rPr>
              <w:t xml:space="preserve"> </w:t>
            </w:r>
            <w:proofErr w:type="spellStart"/>
            <w:r w:rsidRPr="00181395">
              <w:rPr>
                <w:lang w:val="en-US"/>
              </w:rPr>
              <w:t>për</w:t>
            </w:r>
            <w:proofErr w:type="spellEnd"/>
            <w:r w:rsidRPr="00181395">
              <w:rPr>
                <w:lang w:val="en-US"/>
              </w:rPr>
              <w:t xml:space="preserve"> </w:t>
            </w:r>
            <w:proofErr w:type="spellStart"/>
            <w:r w:rsidRPr="00181395">
              <w:rPr>
                <w:lang w:val="en-US"/>
              </w:rPr>
              <w:t>buxhetin</w:t>
            </w:r>
            <w:proofErr w:type="spellEnd"/>
            <w:r w:rsidRPr="00181395">
              <w:rPr>
                <w:lang w:val="en-US"/>
              </w:rPr>
              <w:t xml:space="preserve"> </w:t>
            </w:r>
            <w:proofErr w:type="spellStart"/>
            <w:r w:rsidRPr="00181395">
              <w:rPr>
                <w:lang w:val="en-US"/>
              </w:rPr>
              <w:t>publik</w:t>
            </w:r>
            <w:proofErr w:type="spellEnd"/>
            <w:r w:rsidRPr="00181395">
              <w:rPr>
                <w:lang w:val="en-US"/>
              </w:rPr>
              <w:t xml:space="preserve"> </w:t>
            </w:r>
            <w:proofErr w:type="spellStart"/>
            <w:r w:rsidRPr="00181395">
              <w:rPr>
                <w:lang w:val="en-US"/>
              </w:rPr>
              <w:t>arrin</w:t>
            </w:r>
            <w:proofErr w:type="spellEnd"/>
            <w:r w:rsidRPr="00181395">
              <w:rPr>
                <w:lang w:val="en-US"/>
              </w:rPr>
              <w:t xml:space="preserve"> </w:t>
            </w:r>
            <w:proofErr w:type="spellStart"/>
            <w:r w:rsidRPr="00181395">
              <w:rPr>
                <w:lang w:val="en-US"/>
              </w:rPr>
              <w:t>rreth</w:t>
            </w:r>
            <w:proofErr w:type="spellEnd"/>
            <w:r w:rsidRPr="00181395">
              <w:rPr>
                <w:lang w:val="en-US"/>
              </w:rPr>
              <w:t xml:space="preserve"> </w:t>
            </w:r>
            <w:r w:rsidRPr="00AB3431">
              <w:rPr>
                <w:lang w:val="en-US"/>
              </w:rPr>
              <w:t xml:space="preserve">472 </w:t>
            </w:r>
            <w:proofErr w:type="spellStart"/>
            <w:r w:rsidRPr="00AB3431">
              <w:rPr>
                <w:lang w:val="en-US"/>
              </w:rPr>
              <w:t>milionë</w:t>
            </w:r>
            <w:proofErr w:type="spellEnd"/>
            <w:r w:rsidRPr="00AB3431">
              <w:rPr>
                <w:lang w:val="en-US"/>
              </w:rPr>
              <w:t xml:space="preserve"> </w:t>
            </w:r>
            <w:proofErr w:type="spellStart"/>
            <w:r w:rsidRPr="00AB3431">
              <w:rPr>
                <w:lang w:val="en-US"/>
              </w:rPr>
              <w:t>lekë</w:t>
            </w:r>
            <w:proofErr w:type="spellEnd"/>
            <w:r w:rsidRPr="00AB3431">
              <w:rPr>
                <w:lang w:val="en-US"/>
              </w:rPr>
              <w:t xml:space="preserve"> </w:t>
            </w:r>
            <w:proofErr w:type="spellStart"/>
            <w:r w:rsidRPr="00AB3431">
              <w:rPr>
                <w:lang w:val="en-US"/>
              </w:rPr>
              <w:t>në</w:t>
            </w:r>
            <w:proofErr w:type="spellEnd"/>
            <w:r w:rsidRPr="00AB3431">
              <w:rPr>
                <w:lang w:val="en-US"/>
              </w:rPr>
              <w:t xml:space="preserve"> vit</w:t>
            </w:r>
            <w:r w:rsidRPr="00181395">
              <w:rPr>
                <w:lang w:val="en-US"/>
              </w:rPr>
              <w:t xml:space="preserve">, </w:t>
            </w:r>
            <w:proofErr w:type="spellStart"/>
            <w:r w:rsidRPr="00181395">
              <w:rPr>
                <w:lang w:val="en-US"/>
              </w:rPr>
              <w:t>ndërsa</w:t>
            </w:r>
            <w:proofErr w:type="spellEnd"/>
            <w:r w:rsidRPr="00181395">
              <w:rPr>
                <w:lang w:val="en-US"/>
              </w:rPr>
              <w:t xml:space="preserve"> </w:t>
            </w:r>
            <w:proofErr w:type="spellStart"/>
            <w:r w:rsidRPr="00181395">
              <w:rPr>
                <w:lang w:val="en-US"/>
              </w:rPr>
              <w:t>kostoja</w:t>
            </w:r>
            <w:proofErr w:type="spellEnd"/>
            <w:r w:rsidRPr="00181395">
              <w:rPr>
                <w:lang w:val="en-US"/>
              </w:rPr>
              <w:t xml:space="preserve"> </w:t>
            </w:r>
            <w:proofErr w:type="spellStart"/>
            <w:r w:rsidRPr="00181395">
              <w:rPr>
                <w:lang w:val="en-US"/>
              </w:rPr>
              <w:t>fillestare</w:t>
            </w:r>
            <w:proofErr w:type="spellEnd"/>
            <w:r w:rsidRPr="00181395">
              <w:rPr>
                <w:lang w:val="en-US"/>
              </w:rPr>
              <w:t xml:space="preserve"> e </w:t>
            </w:r>
            <w:proofErr w:type="spellStart"/>
            <w:r w:rsidRPr="00181395">
              <w:rPr>
                <w:lang w:val="en-US"/>
              </w:rPr>
              <w:t>digjitalizimit</w:t>
            </w:r>
            <w:proofErr w:type="spellEnd"/>
            <w:r w:rsidRPr="00181395">
              <w:rPr>
                <w:lang w:val="en-US"/>
              </w:rPr>
              <w:t xml:space="preserve"> të QKB </w:t>
            </w:r>
            <w:proofErr w:type="spellStart"/>
            <w:r w:rsidRPr="00181395">
              <w:rPr>
                <w:lang w:val="en-US"/>
              </w:rPr>
              <w:t>llogaritet</w:t>
            </w:r>
            <w:proofErr w:type="spellEnd"/>
            <w:r w:rsidRPr="00181395">
              <w:rPr>
                <w:lang w:val="en-US"/>
              </w:rPr>
              <w:t xml:space="preserve"> </w:t>
            </w:r>
            <w:proofErr w:type="spellStart"/>
            <w:r w:rsidRPr="00181395">
              <w:rPr>
                <w:lang w:val="en-US"/>
              </w:rPr>
              <w:t>rreth</w:t>
            </w:r>
            <w:proofErr w:type="spellEnd"/>
            <w:r w:rsidRPr="00181395">
              <w:rPr>
                <w:lang w:val="en-US"/>
              </w:rPr>
              <w:t xml:space="preserve"> </w:t>
            </w:r>
            <w:r w:rsidRPr="00AB3431">
              <w:rPr>
                <w:lang w:val="en-US"/>
              </w:rPr>
              <w:t xml:space="preserve">30 </w:t>
            </w:r>
            <w:proofErr w:type="spellStart"/>
            <w:r w:rsidRPr="00AB3431">
              <w:rPr>
                <w:lang w:val="en-US"/>
              </w:rPr>
              <w:t>milionë</w:t>
            </w:r>
            <w:proofErr w:type="spellEnd"/>
            <w:r w:rsidRPr="00AB3431">
              <w:rPr>
                <w:lang w:val="en-US"/>
              </w:rPr>
              <w:t xml:space="preserve"> </w:t>
            </w:r>
            <w:proofErr w:type="spellStart"/>
            <w:r w:rsidRPr="00AB3431">
              <w:rPr>
                <w:lang w:val="en-US"/>
              </w:rPr>
              <w:t>lekë</w:t>
            </w:r>
            <w:proofErr w:type="spellEnd"/>
            <w:r w:rsidRPr="00AB3431">
              <w:rPr>
                <w:lang w:val="en-US"/>
              </w:rPr>
              <w:t xml:space="preserve"> </w:t>
            </w:r>
            <w:proofErr w:type="spellStart"/>
            <w:r w:rsidRPr="00AB3431">
              <w:rPr>
                <w:lang w:val="en-US"/>
              </w:rPr>
              <w:t>në</w:t>
            </w:r>
            <w:proofErr w:type="spellEnd"/>
            <w:r w:rsidRPr="00AB3431">
              <w:rPr>
                <w:lang w:val="en-US"/>
              </w:rPr>
              <w:t xml:space="preserve"> </w:t>
            </w:r>
            <w:proofErr w:type="spellStart"/>
            <w:r w:rsidRPr="00AB3431">
              <w:rPr>
                <w:lang w:val="en-US"/>
              </w:rPr>
              <w:t>tre</w:t>
            </w:r>
            <w:proofErr w:type="spellEnd"/>
            <w:r w:rsidRPr="00AB3431">
              <w:rPr>
                <w:lang w:val="en-US"/>
              </w:rPr>
              <w:t xml:space="preserve"> </w:t>
            </w:r>
            <w:proofErr w:type="spellStart"/>
            <w:r w:rsidRPr="00AB3431">
              <w:rPr>
                <w:lang w:val="en-US"/>
              </w:rPr>
              <w:t>vite</w:t>
            </w:r>
            <w:proofErr w:type="spellEnd"/>
            <w:r w:rsidRPr="00181395">
              <w:rPr>
                <w:lang w:val="en-US"/>
              </w:rPr>
              <w:t>.</w:t>
            </w:r>
          </w:p>
          <w:p w14:paraId="14BB357E" w14:textId="77777777" w:rsidR="00181395" w:rsidRPr="00181395" w:rsidRDefault="00181395" w:rsidP="00AB3431">
            <w:pPr>
              <w:numPr>
                <w:ilvl w:val="0"/>
                <w:numId w:val="45"/>
              </w:numPr>
              <w:jc w:val="both"/>
              <w:rPr>
                <w:lang w:val="en-US"/>
              </w:rPr>
            </w:pPr>
            <w:proofErr w:type="spellStart"/>
            <w:r w:rsidRPr="00181395">
              <w:rPr>
                <w:b/>
                <w:bCs/>
                <w:lang w:val="en-US"/>
              </w:rPr>
              <w:t>Noterët</w:t>
            </w:r>
            <w:proofErr w:type="spellEnd"/>
            <w:r w:rsidRPr="00181395">
              <w:rPr>
                <w:b/>
                <w:bCs/>
                <w:lang w:val="en-US"/>
              </w:rPr>
              <w:t xml:space="preserve"> dhe </w:t>
            </w:r>
            <w:proofErr w:type="spellStart"/>
            <w:r w:rsidRPr="00181395">
              <w:rPr>
                <w:b/>
                <w:bCs/>
                <w:lang w:val="en-US"/>
              </w:rPr>
              <w:t>profesionistët</w:t>
            </w:r>
            <w:proofErr w:type="spellEnd"/>
            <w:r w:rsidRPr="00181395">
              <w:rPr>
                <w:b/>
                <w:bCs/>
                <w:lang w:val="en-US"/>
              </w:rPr>
              <w:t xml:space="preserve"> </w:t>
            </w:r>
            <w:proofErr w:type="spellStart"/>
            <w:r w:rsidRPr="00181395">
              <w:rPr>
                <w:b/>
                <w:bCs/>
                <w:lang w:val="en-US"/>
              </w:rPr>
              <w:t>ligjorë</w:t>
            </w:r>
            <w:proofErr w:type="spellEnd"/>
            <w:r w:rsidRPr="00181395">
              <w:rPr>
                <w:lang w:val="en-US"/>
              </w:rPr>
              <w:t xml:space="preserve"> do të </w:t>
            </w:r>
            <w:proofErr w:type="spellStart"/>
            <w:r w:rsidRPr="00181395">
              <w:rPr>
                <w:lang w:val="en-US"/>
              </w:rPr>
              <w:t>duhet</w:t>
            </w:r>
            <w:proofErr w:type="spellEnd"/>
            <w:r w:rsidRPr="00181395">
              <w:rPr>
                <w:lang w:val="en-US"/>
              </w:rPr>
              <w:t xml:space="preserve"> të </w:t>
            </w:r>
            <w:proofErr w:type="spellStart"/>
            <w:r w:rsidRPr="00181395">
              <w:rPr>
                <w:lang w:val="en-US"/>
              </w:rPr>
              <w:t>përshtatin</w:t>
            </w:r>
            <w:proofErr w:type="spellEnd"/>
            <w:r w:rsidRPr="00181395">
              <w:rPr>
                <w:lang w:val="en-US"/>
              </w:rPr>
              <w:t xml:space="preserve"> </w:t>
            </w:r>
            <w:proofErr w:type="spellStart"/>
            <w:r w:rsidRPr="00181395">
              <w:rPr>
                <w:lang w:val="en-US"/>
              </w:rPr>
              <w:t>praktikat</w:t>
            </w:r>
            <w:proofErr w:type="spellEnd"/>
            <w:r w:rsidRPr="00181395">
              <w:rPr>
                <w:lang w:val="en-US"/>
              </w:rPr>
              <w:t xml:space="preserve"> me </w:t>
            </w:r>
            <w:proofErr w:type="spellStart"/>
            <w:r w:rsidRPr="00181395">
              <w:rPr>
                <w:lang w:val="en-US"/>
              </w:rPr>
              <w:t>kërkesat</w:t>
            </w:r>
            <w:proofErr w:type="spellEnd"/>
            <w:r w:rsidRPr="00181395">
              <w:rPr>
                <w:lang w:val="en-US"/>
              </w:rPr>
              <w:t xml:space="preserve"> e </w:t>
            </w:r>
            <w:proofErr w:type="spellStart"/>
            <w:r w:rsidRPr="00181395">
              <w:rPr>
                <w:lang w:val="en-US"/>
              </w:rPr>
              <w:t>reja</w:t>
            </w:r>
            <w:proofErr w:type="spellEnd"/>
            <w:r w:rsidRPr="00181395">
              <w:rPr>
                <w:lang w:val="en-US"/>
              </w:rPr>
              <w:t xml:space="preserve"> </w:t>
            </w:r>
            <w:proofErr w:type="spellStart"/>
            <w:r w:rsidRPr="00181395">
              <w:rPr>
                <w:lang w:val="en-US"/>
              </w:rPr>
              <w:t>për</w:t>
            </w:r>
            <w:proofErr w:type="spellEnd"/>
            <w:r w:rsidRPr="00181395">
              <w:rPr>
                <w:lang w:val="en-US"/>
              </w:rPr>
              <w:t xml:space="preserve"> </w:t>
            </w:r>
            <w:proofErr w:type="spellStart"/>
            <w:r w:rsidRPr="00181395">
              <w:rPr>
                <w:lang w:val="en-US"/>
              </w:rPr>
              <w:t>transaksione</w:t>
            </w:r>
            <w:proofErr w:type="spellEnd"/>
            <w:r w:rsidRPr="00181395">
              <w:rPr>
                <w:lang w:val="en-US"/>
              </w:rPr>
              <w:t xml:space="preserve"> dhe </w:t>
            </w:r>
            <w:proofErr w:type="spellStart"/>
            <w:r w:rsidRPr="00181395">
              <w:rPr>
                <w:lang w:val="en-US"/>
              </w:rPr>
              <w:t>regjistrime</w:t>
            </w:r>
            <w:proofErr w:type="spellEnd"/>
            <w:r w:rsidRPr="00181395">
              <w:rPr>
                <w:lang w:val="en-US"/>
              </w:rPr>
              <w:t xml:space="preserve"> </w:t>
            </w:r>
            <w:proofErr w:type="spellStart"/>
            <w:r w:rsidRPr="00181395">
              <w:rPr>
                <w:lang w:val="en-US"/>
              </w:rPr>
              <w:t>ndërkufitare</w:t>
            </w:r>
            <w:proofErr w:type="spellEnd"/>
            <w:r w:rsidRPr="00181395">
              <w:rPr>
                <w:lang w:val="en-US"/>
              </w:rPr>
              <w:t xml:space="preserve"> </w:t>
            </w:r>
            <w:proofErr w:type="spellStart"/>
            <w:r w:rsidRPr="00181395">
              <w:rPr>
                <w:lang w:val="en-US"/>
              </w:rPr>
              <w:t>elektronike</w:t>
            </w:r>
            <w:proofErr w:type="spellEnd"/>
            <w:r w:rsidRPr="00181395">
              <w:rPr>
                <w:lang w:val="en-US"/>
              </w:rPr>
              <w:t xml:space="preserve">. Roli i </w:t>
            </w:r>
            <w:proofErr w:type="spellStart"/>
            <w:r w:rsidRPr="00181395">
              <w:rPr>
                <w:lang w:val="en-US"/>
              </w:rPr>
              <w:t>tyre</w:t>
            </w:r>
            <w:proofErr w:type="spellEnd"/>
            <w:r w:rsidRPr="00181395">
              <w:rPr>
                <w:lang w:val="en-US"/>
              </w:rPr>
              <w:t xml:space="preserve"> do të </w:t>
            </w:r>
            <w:proofErr w:type="spellStart"/>
            <w:r w:rsidRPr="00181395">
              <w:rPr>
                <w:lang w:val="en-US"/>
              </w:rPr>
              <w:t>zhvendoset</w:t>
            </w:r>
            <w:proofErr w:type="spellEnd"/>
            <w:r w:rsidRPr="00181395">
              <w:rPr>
                <w:lang w:val="en-US"/>
              </w:rPr>
              <w:t xml:space="preserve"> </w:t>
            </w:r>
            <w:proofErr w:type="spellStart"/>
            <w:r w:rsidRPr="00181395">
              <w:rPr>
                <w:lang w:val="en-US"/>
              </w:rPr>
              <w:t>drejt</w:t>
            </w:r>
            <w:proofErr w:type="spellEnd"/>
            <w:r w:rsidRPr="00181395">
              <w:rPr>
                <w:lang w:val="en-US"/>
              </w:rPr>
              <w:t xml:space="preserve"> </w:t>
            </w:r>
            <w:proofErr w:type="spellStart"/>
            <w:r w:rsidRPr="00181395">
              <w:rPr>
                <w:lang w:val="en-US"/>
              </w:rPr>
              <w:t>verifikimeve</w:t>
            </w:r>
            <w:proofErr w:type="spellEnd"/>
            <w:r w:rsidRPr="00181395">
              <w:rPr>
                <w:lang w:val="en-US"/>
              </w:rPr>
              <w:t xml:space="preserve"> </w:t>
            </w:r>
            <w:proofErr w:type="spellStart"/>
            <w:r w:rsidRPr="00181395">
              <w:rPr>
                <w:lang w:val="en-US"/>
              </w:rPr>
              <w:t>digjitale</w:t>
            </w:r>
            <w:proofErr w:type="spellEnd"/>
            <w:r w:rsidRPr="00181395">
              <w:rPr>
                <w:lang w:val="en-US"/>
              </w:rPr>
              <w:t xml:space="preserve"> dhe </w:t>
            </w:r>
            <w:proofErr w:type="spellStart"/>
            <w:r w:rsidRPr="00181395">
              <w:rPr>
                <w:lang w:val="en-US"/>
              </w:rPr>
              <w:t>përputhshmërisë</w:t>
            </w:r>
            <w:proofErr w:type="spellEnd"/>
            <w:r w:rsidRPr="00181395">
              <w:rPr>
                <w:lang w:val="en-US"/>
              </w:rPr>
              <w:t xml:space="preserve"> me </w:t>
            </w:r>
            <w:proofErr w:type="spellStart"/>
            <w:r w:rsidRPr="00181395">
              <w:rPr>
                <w:lang w:val="en-US"/>
              </w:rPr>
              <w:t>sistemet</w:t>
            </w:r>
            <w:proofErr w:type="spellEnd"/>
            <w:r w:rsidRPr="00181395">
              <w:rPr>
                <w:lang w:val="en-US"/>
              </w:rPr>
              <w:t xml:space="preserve"> e BE-së, duke </w:t>
            </w:r>
            <w:proofErr w:type="spellStart"/>
            <w:r w:rsidRPr="00181395">
              <w:rPr>
                <w:lang w:val="en-US"/>
              </w:rPr>
              <w:t>ulur</w:t>
            </w:r>
            <w:proofErr w:type="spellEnd"/>
            <w:r w:rsidRPr="00181395">
              <w:rPr>
                <w:lang w:val="en-US"/>
              </w:rPr>
              <w:t xml:space="preserve"> </w:t>
            </w:r>
            <w:proofErr w:type="spellStart"/>
            <w:r w:rsidRPr="00181395">
              <w:rPr>
                <w:lang w:val="en-US"/>
              </w:rPr>
              <w:t>ndërhyrjet</w:t>
            </w:r>
            <w:proofErr w:type="spellEnd"/>
            <w:r w:rsidRPr="00181395">
              <w:rPr>
                <w:lang w:val="en-US"/>
              </w:rPr>
              <w:t xml:space="preserve"> </w:t>
            </w:r>
            <w:proofErr w:type="spellStart"/>
            <w:r w:rsidRPr="00181395">
              <w:rPr>
                <w:lang w:val="en-US"/>
              </w:rPr>
              <w:t>manuale</w:t>
            </w:r>
            <w:proofErr w:type="spellEnd"/>
            <w:r w:rsidRPr="00181395">
              <w:rPr>
                <w:lang w:val="en-US"/>
              </w:rPr>
              <w:t xml:space="preserve"> </w:t>
            </w:r>
            <w:proofErr w:type="spellStart"/>
            <w:r w:rsidRPr="00181395">
              <w:rPr>
                <w:lang w:val="en-US"/>
              </w:rPr>
              <w:t>por</w:t>
            </w:r>
            <w:proofErr w:type="spellEnd"/>
            <w:r w:rsidRPr="00181395">
              <w:rPr>
                <w:lang w:val="en-US"/>
              </w:rPr>
              <w:t xml:space="preserve"> duke </w:t>
            </w:r>
            <w:proofErr w:type="spellStart"/>
            <w:r w:rsidRPr="00181395">
              <w:rPr>
                <w:lang w:val="en-US"/>
              </w:rPr>
              <w:t>rritur</w:t>
            </w:r>
            <w:proofErr w:type="spellEnd"/>
            <w:r w:rsidRPr="00181395">
              <w:rPr>
                <w:lang w:val="en-US"/>
              </w:rPr>
              <w:t xml:space="preserve"> </w:t>
            </w:r>
            <w:proofErr w:type="spellStart"/>
            <w:r w:rsidRPr="00181395">
              <w:rPr>
                <w:lang w:val="en-US"/>
              </w:rPr>
              <w:t>përgjegjësinë</w:t>
            </w:r>
            <w:proofErr w:type="spellEnd"/>
            <w:r w:rsidRPr="00181395">
              <w:rPr>
                <w:lang w:val="en-US"/>
              </w:rPr>
              <w:t xml:space="preserve"> </w:t>
            </w:r>
            <w:proofErr w:type="spellStart"/>
            <w:r w:rsidRPr="00181395">
              <w:rPr>
                <w:lang w:val="en-US"/>
              </w:rPr>
              <w:t>për</w:t>
            </w:r>
            <w:proofErr w:type="spellEnd"/>
            <w:r w:rsidRPr="00181395">
              <w:rPr>
                <w:lang w:val="en-US"/>
              </w:rPr>
              <w:t xml:space="preserve"> </w:t>
            </w:r>
            <w:proofErr w:type="spellStart"/>
            <w:r w:rsidRPr="00181395">
              <w:rPr>
                <w:lang w:val="en-US"/>
              </w:rPr>
              <w:t>cilësinë</w:t>
            </w:r>
            <w:proofErr w:type="spellEnd"/>
            <w:r w:rsidRPr="00181395">
              <w:rPr>
                <w:lang w:val="en-US"/>
              </w:rPr>
              <w:t xml:space="preserve"> e </w:t>
            </w:r>
            <w:proofErr w:type="spellStart"/>
            <w:r w:rsidRPr="00181395">
              <w:rPr>
                <w:lang w:val="en-US"/>
              </w:rPr>
              <w:t>procesit</w:t>
            </w:r>
            <w:proofErr w:type="spellEnd"/>
            <w:r w:rsidRPr="00181395">
              <w:rPr>
                <w:lang w:val="en-US"/>
              </w:rPr>
              <w:t>.</w:t>
            </w:r>
          </w:p>
          <w:p w14:paraId="6CFFD1C0" w14:textId="77777777" w:rsidR="00181395" w:rsidRPr="00AB3431" w:rsidRDefault="00181395" w:rsidP="00AB3431">
            <w:pPr>
              <w:numPr>
                <w:ilvl w:val="0"/>
                <w:numId w:val="45"/>
              </w:numPr>
              <w:jc w:val="both"/>
              <w:rPr>
                <w:lang w:val="it-IT"/>
              </w:rPr>
            </w:pPr>
            <w:proofErr w:type="spellStart"/>
            <w:r w:rsidRPr="00181395">
              <w:rPr>
                <w:b/>
                <w:bCs/>
                <w:lang w:val="en-US"/>
              </w:rPr>
              <w:t>Investitorët</w:t>
            </w:r>
            <w:proofErr w:type="spellEnd"/>
            <w:r w:rsidRPr="00181395">
              <w:rPr>
                <w:b/>
                <w:bCs/>
                <w:lang w:val="en-US"/>
              </w:rPr>
              <w:t xml:space="preserve"> e </w:t>
            </w:r>
            <w:proofErr w:type="spellStart"/>
            <w:r w:rsidRPr="00181395">
              <w:rPr>
                <w:b/>
                <w:bCs/>
                <w:lang w:val="en-US"/>
              </w:rPr>
              <w:t>huaj</w:t>
            </w:r>
            <w:proofErr w:type="spellEnd"/>
            <w:r w:rsidRPr="00181395">
              <w:rPr>
                <w:b/>
                <w:bCs/>
                <w:lang w:val="en-US"/>
              </w:rPr>
              <w:t xml:space="preserve"> dhe </w:t>
            </w:r>
            <w:proofErr w:type="spellStart"/>
            <w:r w:rsidRPr="00181395">
              <w:rPr>
                <w:b/>
                <w:bCs/>
                <w:lang w:val="en-US"/>
              </w:rPr>
              <w:t>kreditorët</w:t>
            </w:r>
            <w:proofErr w:type="spellEnd"/>
            <w:r w:rsidRPr="00181395">
              <w:rPr>
                <w:b/>
                <w:bCs/>
                <w:lang w:val="en-US"/>
              </w:rPr>
              <w:t xml:space="preserve"> </w:t>
            </w:r>
            <w:proofErr w:type="spellStart"/>
            <w:r w:rsidRPr="00181395">
              <w:rPr>
                <w:b/>
                <w:bCs/>
                <w:lang w:val="en-US"/>
              </w:rPr>
              <w:t>ndërkufitarë</w:t>
            </w:r>
            <w:proofErr w:type="spellEnd"/>
            <w:r w:rsidRPr="00181395">
              <w:rPr>
                <w:lang w:val="en-US"/>
              </w:rPr>
              <w:t xml:space="preserve"> </w:t>
            </w:r>
            <w:proofErr w:type="spellStart"/>
            <w:r w:rsidRPr="00181395">
              <w:rPr>
                <w:lang w:val="en-US"/>
              </w:rPr>
              <w:t>përfitojnë</w:t>
            </w:r>
            <w:proofErr w:type="spellEnd"/>
            <w:r w:rsidRPr="00181395">
              <w:rPr>
                <w:lang w:val="en-US"/>
              </w:rPr>
              <w:t xml:space="preserve"> </w:t>
            </w:r>
            <w:proofErr w:type="spellStart"/>
            <w:r w:rsidRPr="00181395">
              <w:rPr>
                <w:lang w:val="en-US"/>
              </w:rPr>
              <w:t>ndjeshëm</w:t>
            </w:r>
            <w:proofErr w:type="spellEnd"/>
            <w:r w:rsidRPr="00181395">
              <w:rPr>
                <w:lang w:val="en-US"/>
              </w:rPr>
              <w:t xml:space="preserve">: </w:t>
            </w:r>
            <w:proofErr w:type="spellStart"/>
            <w:r w:rsidRPr="00181395">
              <w:rPr>
                <w:lang w:val="en-US"/>
              </w:rPr>
              <w:t>tashmë</w:t>
            </w:r>
            <w:proofErr w:type="spellEnd"/>
            <w:r w:rsidRPr="00181395">
              <w:rPr>
                <w:lang w:val="en-US"/>
              </w:rPr>
              <w:t xml:space="preserve"> </w:t>
            </w:r>
            <w:proofErr w:type="spellStart"/>
            <w:r w:rsidRPr="00181395">
              <w:rPr>
                <w:lang w:val="en-US"/>
              </w:rPr>
              <w:t>mund</w:t>
            </w:r>
            <w:proofErr w:type="spellEnd"/>
            <w:r w:rsidRPr="00181395">
              <w:rPr>
                <w:lang w:val="en-US"/>
              </w:rPr>
              <w:t xml:space="preserve"> të </w:t>
            </w:r>
            <w:proofErr w:type="spellStart"/>
            <w:r w:rsidRPr="00181395">
              <w:rPr>
                <w:lang w:val="en-US"/>
              </w:rPr>
              <w:t>regjistrojnë</w:t>
            </w:r>
            <w:proofErr w:type="spellEnd"/>
            <w:r w:rsidRPr="00181395">
              <w:rPr>
                <w:lang w:val="en-US"/>
              </w:rPr>
              <w:t xml:space="preserve"> </w:t>
            </w:r>
            <w:proofErr w:type="spellStart"/>
            <w:r w:rsidRPr="00181395">
              <w:rPr>
                <w:lang w:val="en-US"/>
              </w:rPr>
              <w:t>degë</w:t>
            </w:r>
            <w:proofErr w:type="spellEnd"/>
            <w:r w:rsidRPr="00181395">
              <w:rPr>
                <w:lang w:val="en-US"/>
              </w:rPr>
              <w:t xml:space="preserve"> apo </w:t>
            </w:r>
            <w:proofErr w:type="spellStart"/>
            <w:r w:rsidRPr="00181395">
              <w:rPr>
                <w:lang w:val="en-US"/>
              </w:rPr>
              <w:t>shoqëri</w:t>
            </w:r>
            <w:proofErr w:type="spellEnd"/>
            <w:r w:rsidRPr="00181395">
              <w:rPr>
                <w:lang w:val="en-US"/>
              </w:rPr>
              <w:t xml:space="preserve"> </w:t>
            </w:r>
            <w:proofErr w:type="spellStart"/>
            <w:r w:rsidRPr="00181395">
              <w:rPr>
                <w:lang w:val="en-US"/>
              </w:rPr>
              <w:t>në</w:t>
            </w:r>
            <w:proofErr w:type="spellEnd"/>
            <w:r w:rsidRPr="00181395">
              <w:rPr>
                <w:lang w:val="en-US"/>
              </w:rPr>
              <w:t xml:space="preserve"> </w:t>
            </w:r>
            <w:proofErr w:type="spellStart"/>
            <w:r w:rsidRPr="00181395">
              <w:rPr>
                <w:lang w:val="en-US"/>
              </w:rPr>
              <w:t>Shqipëri</w:t>
            </w:r>
            <w:proofErr w:type="spellEnd"/>
            <w:r w:rsidRPr="00181395">
              <w:rPr>
                <w:lang w:val="en-US"/>
              </w:rPr>
              <w:t xml:space="preserve"> 100% online, pa </w:t>
            </w:r>
            <w:proofErr w:type="spellStart"/>
            <w:r w:rsidRPr="00181395">
              <w:rPr>
                <w:lang w:val="en-US"/>
              </w:rPr>
              <w:t>udhëtime</w:t>
            </w:r>
            <w:proofErr w:type="spellEnd"/>
            <w:r w:rsidRPr="00181395">
              <w:rPr>
                <w:lang w:val="en-US"/>
              </w:rPr>
              <w:t xml:space="preserve"> apo </w:t>
            </w:r>
            <w:proofErr w:type="spellStart"/>
            <w:r w:rsidRPr="00181395">
              <w:rPr>
                <w:lang w:val="en-US"/>
              </w:rPr>
              <w:t>noterizime</w:t>
            </w:r>
            <w:proofErr w:type="spellEnd"/>
            <w:r w:rsidRPr="00181395">
              <w:rPr>
                <w:lang w:val="en-US"/>
              </w:rPr>
              <w:t xml:space="preserve"> </w:t>
            </w:r>
            <w:proofErr w:type="spellStart"/>
            <w:r w:rsidRPr="00181395">
              <w:rPr>
                <w:lang w:val="en-US"/>
              </w:rPr>
              <w:t>fizike</w:t>
            </w:r>
            <w:proofErr w:type="spellEnd"/>
            <w:r w:rsidRPr="00181395">
              <w:rPr>
                <w:lang w:val="en-US"/>
              </w:rPr>
              <w:t xml:space="preserve">. </w:t>
            </w:r>
            <w:r w:rsidRPr="00AB3431">
              <w:rPr>
                <w:lang w:val="it-IT"/>
              </w:rPr>
              <w:t>Kjo ul kostot operative dhe rrit atraktivitetin e Shqipërisë si destinacion investimi.</w:t>
            </w:r>
          </w:p>
          <w:p w14:paraId="2D1EAEAF" w14:textId="77777777" w:rsidR="00181395" w:rsidRPr="00AB3431" w:rsidRDefault="00181395" w:rsidP="00AB3431">
            <w:pPr>
              <w:numPr>
                <w:ilvl w:val="0"/>
                <w:numId w:val="45"/>
              </w:numPr>
              <w:jc w:val="both"/>
              <w:rPr>
                <w:lang w:val="it-IT"/>
              </w:rPr>
            </w:pPr>
            <w:r w:rsidRPr="00AB3431">
              <w:rPr>
                <w:b/>
                <w:bCs/>
                <w:lang w:val="it-IT"/>
              </w:rPr>
              <w:lastRenderedPageBreak/>
              <w:t>Shoqëria civile</w:t>
            </w:r>
            <w:r w:rsidRPr="00AB3431">
              <w:rPr>
                <w:lang w:val="it-IT"/>
              </w:rPr>
              <w:t xml:space="preserve"> dhe publiku përfitojnë në mënyrë të tërthortë përmes rritjes së transparencës, qeverisjes së mirë dhe aksesit më të lehtë në informacionet e biznesit.</w:t>
            </w:r>
          </w:p>
          <w:p w14:paraId="76CAF44D" w14:textId="77777777" w:rsidR="00535011" w:rsidRDefault="00535011" w:rsidP="00181395">
            <w:pPr>
              <w:rPr>
                <w:b/>
                <w:bCs/>
                <w:lang w:val="it-IT"/>
              </w:rPr>
            </w:pPr>
          </w:p>
          <w:p w14:paraId="54B97E99" w14:textId="77777777" w:rsidR="00535011" w:rsidRDefault="00181395" w:rsidP="00181395">
            <w:pPr>
              <w:rPr>
                <w:lang w:val="it-IT"/>
              </w:rPr>
            </w:pPr>
            <w:r w:rsidRPr="00AB3431">
              <w:rPr>
                <w:b/>
                <w:bCs/>
                <w:lang w:val="it-IT"/>
              </w:rPr>
              <w:t>Ndikimet ekonomike:</w:t>
            </w:r>
            <w:r w:rsidRPr="00AB3431">
              <w:rPr>
                <w:lang w:val="it-IT"/>
              </w:rPr>
              <w:br/>
            </w:r>
          </w:p>
          <w:p w14:paraId="0D2033D6" w14:textId="4662BB55" w:rsidR="00181395" w:rsidRPr="00AB3431" w:rsidRDefault="00181395" w:rsidP="00AB3431">
            <w:pPr>
              <w:jc w:val="both"/>
              <w:rPr>
                <w:lang w:val="it-IT"/>
              </w:rPr>
            </w:pPr>
            <w:r w:rsidRPr="00AB3431">
              <w:rPr>
                <w:lang w:val="it-IT"/>
              </w:rPr>
              <w:t>Reforma pritet të rrisë produktivitetin institucional, të ulë kostot administrative dhe të lehtësojë hyrjen në treg të bizneseve të reja. Përfitimet për ekonominë përfshijnë rritje të konkurrueshmërisë, nxitje të investimeve të huaja, zhvillim të tregut digjital dhe përmirësim të klimës së biznesit.</w:t>
            </w:r>
            <w:r w:rsidRPr="00AB3431">
              <w:rPr>
                <w:lang w:val="it-IT"/>
              </w:rPr>
              <w:br/>
              <w:t>Në BE, masa të ngjashme kanë sjellë kursime vjetore mbi 400 milionë euro në kosto administrative dhe shkurtim të afateve të regjistrimit në 5–10 ditë.</w:t>
            </w:r>
          </w:p>
          <w:p w14:paraId="17C1EE89" w14:textId="77777777" w:rsidR="00535011" w:rsidRDefault="00535011" w:rsidP="00181395">
            <w:pPr>
              <w:rPr>
                <w:b/>
                <w:bCs/>
                <w:lang w:val="it-IT"/>
              </w:rPr>
            </w:pPr>
          </w:p>
          <w:p w14:paraId="5A2A3C83" w14:textId="77777777" w:rsidR="00EB2084" w:rsidRDefault="00181395" w:rsidP="00181395">
            <w:pPr>
              <w:rPr>
                <w:b/>
                <w:bCs/>
                <w:lang w:val="it-IT"/>
              </w:rPr>
            </w:pPr>
            <w:r w:rsidRPr="00AB3431">
              <w:rPr>
                <w:b/>
                <w:bCs/>
                <w:lang w:val="it-IT"/>
              </w:rPr>
              <w:t>Ndikimet sociale:</w:t>
            </w:r>
          </w:p>
          <w:p w14:paraId="27715E6D" w14:textId="23038C4D" w:rsidR="00181395" w:rsidRPr="00AB3431" w:rsidRDefault="00181395" w:rsidP="00AB3431">
            <w:pPr>
              <w:jc w:val="both"/>
              <w:rPr>
                <w:lang w:val="it-IT"/>
              </w:rPr>
            </w:pPr>
            <w:r w:rsidRPr="00AB3431">
              <w:rPr>
                <w:lang w:val="it-IT"/>
              </w:rPr>
              <w:br/>
              <w:t>Nga ana sociale, reforma forcon mbrojtjen e aksionarëve të pakicës, promovon transparencën dhe përgjegjshmërinë korporative dhe krijon bazë për nisma të ardhshme si barazia gjinore në drejtuesit e shoqërive (në përputhje me Direktiven 2022/2381). Për më tepër, kalimi drejt procedurave elektronike redukton përdorimin e letrës dhe ndotjen nga transporti, duke sjellë efekte pozitive mjedisore.</w:t>
            </w:r>
          </w:p>
          <w:p w14:paraId="1615ADFF" w14:textId="77777777" w:rsidR="00EB2084" w:rsidRDefault="00EB2084" w:rsidP="00181395">
            <w:pPr>
              <w:rPr>
                <w:b/>
                <w:bCs/>
                <w:lang w:val="it-IT"/>
              </w:rPr>
            </w:pPr>
          </w:p>
          <w:p w14:paraId="43405297" w14:textId="2516D70C" w:rsidR="00181395" w:rsidRPr="00AB3431" w:rsidRDefault="00EB2084" w:rsidP="00AB3431">
            <w:pPr>
              <w:jc w:val="both"/>
              <w:rPr>
                <w:lang w:val="it-IT"/>
              </w:rPr>
            </w:pPr>
            <w:r w:rsidRPr="00AB3431">
              <w:rPr>
                <w:lang w:val="it-IT"/>
              </w:rPr>
              <w:t>Pra</w:t>
            </w:r>
            <w:r w:rsidR="00181395" w:rsidRPr="00AB3431">
              <w:rPr>
                <w:lang w:val="it-IT"/>
              </w:rPr>
              <w:t>, ndikimet janë përgjithësisht pozitive për të gjitha grupet kryesore: bizneset dhe investitorët fitojnë efikasitet dhe siguri juridike; administrata publike përfiton në produktivitet dhe transparencë; ndërsa shoqëria në tërësi përfiton nga modernizimi institucional dhe përmirësimi i klimës së biznesit në vend.</w:t>
            </w:r>
          </w:p>
          <w:p w14:paraId="362653EB" w14:textId="0347AE1A" w:rsidR="00701C09" w:rsidRPr="00EC064A" w:rsidRDefault="00EB2084" w:rsidP="00C319FA">
            <w:pPr>
              <w:spacing w:line="276" w:lineRule="auto"/>
              <w:jc w:val="both"/>
              <w:rPr>
                <w:lang w:val="it-IT"/>
              </w:rPr>
            </w:pPr>
            <w:r>
              <w:rPr>
                <w:lang w:val="it-IT"/>
              </w:rPr>
              <w:t>ëë</w:t>
            </w:r>
          </w:p>
        </w:tc>
      </w:tr>
      <w:tr w:rsidR="00701C09" w:rsidRPr="00325A1F" w14:paraId="2F4F9A62" w14:textId="77777777" w:rsidTr="00C319FA">
        <w:tc>
          <w:tcPr>
            <w:tcW w:w="9715" w:type="dxa"/>
            <w:gridSpan w:val="2"/>
            <w:tcBorders>
              <w:top w:val="single" w:sz="4" w:space="0" w:color="000000"/>
              <w:left w:val="single" w:sz="4" w:space="0" w:color="000000"/>
              <w:bottom w:val="single" w:sz="4" w:space="0" w:color="000000"/>
              <w:right w:val="single" w:sz="4" w:space="0" w:color="000000"/>
            </w:tcBorders>
          </w:tcPr>
          <w:p w14:paraId="5ABFBDAB" w14:textId="77777777" w:rsidR="00701C09" w:rsidRPr="00325A1F" w:rsidRDefault="00701C09" w:rsidP="00C319FA">
            <w:pPr>
              <w:spacing w:line="276" w:lineRule="auto"/>
              <w:jc w:val="both"/>
              <w:rPr>
                <w:b/>
                <w:szCs w:val="24"/>
                <w:lang w:val="sq-AL"/>
              </w:rPr>
            </w:pPr>
            <w:bookmarkStart w:id="4" w:name="_Hlk185584349"/>
            <w:r w:rsidRPr="00325A1F">
              <w:rPr>
                <w:b/>
                <w:szCs w:val="24"/>
                <w:lang w:val="sq-AL"/>
              </w:rPr>
              <w:t xml:space="preserve">ARSYETIMI I OPSIONIT TË PREFERUAR </w:t>
            </w:r>
          </w:p>
          <w:p w14:paraId="08DC225D" w14:textId="77777777" w:rsidR="00701C09" w:rsidRPr="00112C42" w:rsidRDefault="00701C09" w:rsidP="00C319FA">
            <w:pPr>
              <w:spacing w:line="276" w:lineRule="auto"/>
              <w:jc w:val="both"/>
              <w:rPr>
                <w:i/>
                <w:szCs w:val="24"/>
                <w:lang w:val="sq-AL"/>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DE53BA">
              <w:rPr>
                <w:i/>
                <w:szCs w:val="24"/>
                <w:lang w:val="sq-AL"/>
              </w:rPr>
              <w:instrText xml:space="preserve"> FORMTEXT </w:instrText>
            </w:r>
            <w:r>
              <w:rPr>
                <w:i/>
                <w:szCs w:val="24"/>
              </w:rPr>
            </w:r>
            <w:r>
              <w:rPr>
                <w:i/>
                <w:szCs w:val="24"/>
              </w:rPr>
              <w:fldChar w:fldCharType="separate"/>
            </w:r>
            <w:r w:rsidRPr="00DE53BA">
              <w:rPr>
                <w:i/>
                <w:noProof/>
                <w:szCs w:val="24"/>
                <w:lang w:val="sq-AL"/>
              </w:rPr>
              <w:t xml:space="preserve">Shpjegoni arsyet për zgjedhjen e opsionit të preferuar. Ju lutemi jepni nëse është e mundur koston dhe përfitimin me vlerë të përcaktuar monetare. </w:t>
            </w:r>
            <w:r w:rsidRPr="00112C42">
              <w:rPr>
                <w:i/>
                <w:noProof/>
                <w:szCs w:val="24"/>
                <w:lang w:val="sq-AL"/>
              </w:rPr>
              <w:t>(jo më shumë se 7 rreshta)</w:t>
            </w:r>
            <w:r>
              <w:rPr>
                <w:i/>
                <w:szCs w:val="24"/>
              </w:rPr>
              <w:fldChar w:fldCharType="end"/>
            </w:r>
            <w:r w:rsidRPr="00112C42">
              <w:rPr>
                <w:i/>
                <w:szCs w:val="24"/>
                <w:lang w:val="sq-AL"/>
              </w:rPr>
              <w:t xml:space="preserve">. </w:t>
            </w:r>
          </w:p>
          <w:p w14:paraId="001F0A14" w14:textId="77777777" w:rsidR="00701C09" w:rsidRDefault="00701C09" w:rsidP="00C319FA">
            <w:pPr>
              <w:rPr>
                <w:b/>
                <w:bCs/>
                <w:szCs w:val="24"/>
                <w:lang w:val="sq-AL"/>
              </w:rPr>
            </w:pPr>
          </w:p>
          <w:p w14:paraId="41D24EE6" w14:textId="77777777" w:rsidR="00701C09" w:rsidRDefault="00701C09" w:rsidP="00C319FA">
            <w:pPr>
              <w:jc w:val="both"/>
              <w:rPr>
                <w:szCs w:val="24"/>
                <w:lang w:val="sq-AL"/>
              </w:rPr>
            </w:pPr>
            <w:bookmarkStart w:id="5" w:name="_Hlk185584202"/>
            <w:r w:rsidRPr="009F434C">
              <w:rPr>
                <w:b/>
                <w:bCs/>
                <w:szCs w:val="24"/>
                <w:lang w:val="sq-AL"/>
              </w:rPr>
              <w:t xml:space="preserve">Opsioni i preferuar është Opsioni </w:t>
            </w:r>
            <w:r>
              <w:rPr>
                <w:b/>
                <w:bCs/>
                <w:szCs w:val="24"/>
                <w:lang w:val="sq-AL"/>
              </w:rPr>
              <w:t>1</w:t>
            </w:r>
            <w:r w:rsidRPr="009F434C">
              <w:rPr>
                <w:b/>
                <w:bCs/>
                <w:szCs w:val="24"/>
                <w:lang w:val="sq-AL"/>
              </w:rPr>
              <w:t xml:space="preserve">- </w:t>
            </w:r>
            <w:r w:rsidRPr="00623FDD">
              <w:rPr>
                <w:lang w:val="sq-AL"/>
              </w:rPr>
              <w:t xml:space="preserve"> </w:t>
            </w:r>
            <w:r w:rsidRPr="00A16C06">
              <w:rPr>
                <w:b/>
                <w:bCs/>
                <w:szCs w:val="24"/>
                <w:u w:val="single"/>
                <w:lang w:val="sq-AL"/>
              </w:rPr>
              <w:t xml:space="preserve">Ndryshime në legjislacionin ekzistues </w:t>
            </w:r>
            <w:r w:rsidRPr="009F434C">
              <w:rPr>
                <w:szCs w:val="24"/>
                <w:lang w:val="sq-AL"/>
              </w:rPr>
              <w:t xml:space="preserve">. </w:t>
            </w:r>
          </w:p>
          <w:p w14:paraId="3C2998C9" w14:textId="77777777" w:rsidR="00701C09" w:rsidRDefault="00701C09" w:rsidP="00C319FA">
            <w:pPr>
              <w:jc w:val="both"/>
              <w:rPr>
                <w:szCs w:val="24"/>
                <w:lang w:val="sq-AL"/>
              </w:rPr>
            </w:pPr>
          </w:p>
          <w:p w14:paraId="631D20B7" w14:textId="77777777" w:rsidR="00157EAF" w:rsidRDefault="00157EAF" w:rsidP="00157EAF">
            <w:pPr>
              <w:jc w:val="both"/>
              <w:rPr>
                <w:szCs w:val="24"/>
                <w:lang w:val="sq-AL"/>
              </w:rPr>
            </w:pPr>
            <w:r>
              <w:rPr>
                <w:szCs w:val="24"/>
                <w:lang w:val="sq-AL"/>
              </w:rPr>
              <w:t>Opsionet e tjera nuk janë konsideruar të përshtatshëm për arsyet si vijon:</w:t>
            </w:r>
          </w:p>
          <w:p w14:paraId="6F7CEF02" w14:textId="77777777" w:rsidR="00157EAF" w:rsidRDefault="00157EAF" w:rsidP="00157EAF">
            <w:pPr>
              <w:jc w:val="both"/>
              <w:rPr>
                <w:szCs w:val="24"/>
                <w:lang w:val="sq-AL"/>
              </w:rPr>
            </w:pPr>
          </w:p>
          <w:p w14:paraId="26EA1A76" w14:textId="77777777" w:rsidR="00157EAF" w:rsidRDefault="00157EAF" w:rsidP="00157EAF">
            <w:pPr>
              <w:jc w:val="both"/>
              <w:rPr>
                <w:szCs w:val="24"/>
                <w:lang w:val="sq-AL"/>
              </w:rPr>
            </w:pPr>
            <w:r w:rsidRPr="00CB5F13">
              <w:rPr>
                <w:szCs w:val="24"/>
                <w:lang w:val="sq-AL"/>
              </w:rPr>
              <w:t>Opsioni 0  (status quo)- Ky nuk është një opsion i përshtatshëm për t’u zbatuar sepse mbajtja e kuadrit ligjor aktual pa reforma të rëndësishme do të çonte në mos përputhshmëri të vazhdueshme me direktivat kyçe të BE-së. Sipas këtij opsioni Shqipëria vazhdon me sistemin ekzistues pa u integruar në BRIS.</w:t>
            </w:r>
          </w:p>
          <w:p w14:paraId="7E05E8B8" w14:textId="77777777" w:rsidR="00157EAF" w:rsidRDefault="00157EAF" w:rsidP="00157EAF">
            <w:pPr>
              <w:jc w:val="both"/>
              <w:rPr>
                <w:szCs w:val="24"/>
                <w:lang w:val="sq-AL"/>
              </w:rPr>
            </w:pPr>
          </w:p>
          <w:p w14:paraId="43BDE277" w14:textId="77777777" w:rsidR="00157EAF" w:rsidRPr="00417B8E" w:rsidRDefault="00157EAF" w:rsidP="00157EAF">
            <w:pPr>
              <w:jc w:val="both"/>
              <w:rPr>
                <w:szCs w:val="24"/>
                <w:lang w:val="sq-AL"/>
              </w:rPr>
            </w:pPr>
            <w:r w:rsidRPr="00417B8E">
              <w:rPr>
                <w:szCs w:val="24"/>
                <w:lang w:val="sq-AL"/>
              </w:rPr>
              <w:t>Opsioni 2 (Miratimi i një ligji të ri)</w:t>
            </w:r>
            <w:r>
              <w:rPr>
                <w:szCs w:val="24"/>
                <w:lang w:val="sq-AL"/>
              </w:rPr>
              <w:t xml:space="preserve">- </w:t>
            </w:r>
            <w:r w:rsidRPr="00417B8E">
              <w:rPr>
                <w:szCs w:val="24"/>
                <w:lang w:val="sq-AL"/>
              </w:rPr>
              <w:t xml:space="preserve"> ky opsion do të kërkonte kohë dhe burime të konsiderueshme njerëzore e financiare dhe nuk është i justifikuar me volumin e pakët të ndryshimeve që kërkohet të arrihen. </w:t>
            </w:r>
          </w:p>
          <w:p w14:paraId="66A5C060" w14:textId="77777777" w:rsidR="00157EAF" w:rsidRPr="00417B8E" w:rsidRDefault="00157EAF" w:rsidP="00157EAF">
            <w:pPr>
              <w:jc w:val="both"/>
              <w:rPr>
                <w:szCs w:val="24"/>
                <w:lang w:val="sq-AL"/>
              </w:rPr>
            </w:pPr>
          </w:p>
          <w:p w14:paraId="7FD21836" w14:textId="77777777" w:rsidR="00157EAF" w:rsidRPr="00417B8E" w:rsidRDefault="00157EAF" w:rsidP="00157EAF">
            <w:pPr>
              <w:jc w:val="both"/>
              <w:rPr>
                <w:szCs w:val="24"/>
                <w:lang w:val="sq-AL"/>
              </w:rPr>
            </w:pPr>
            <w:r w:rsidRPr="00417B8E">
              <w:rPr>
                <w:szCs w:val="24"/>
                <w:lang w:val="sq-AL"/>
              </w:rPr>
              <w:t>Opsioni 3 (Jo rregullator): Ky opsion praktikisht do të bënte që sistemi shqiptar në kuptimin e ndërlidhjes me BRIS dhe përdorimi i mjeteve digjitale të mbetej në dorën e aktorëve të tregut si QKB-ja</w:t>
            </w:r>
          </w:p>
          <w:p w14:paraId="39F7BAB1" w14:textId="77777777" w:rsidR="00157EAF" w:rsidRPr="00417B8E" w:rsidRDefault="00157EAF" w:rsidP="00157EAF">
            <w:pPr>
              <w:jc w:val="both"/>
              <w:rPr>
                <w:szCs w:val="24"/>
                <w:lang w:val="sq-AL"/>
              </w:rPr>
            </w:pPr>
          </w:p>
          <w:p w14:paraId="7BF4FD75" w14:textId="77777777" w:rsidR="00157EAF" w:rsidRDefault="00157EAF" w:rsidP="00157EAF">
            <w:pPr>
              <w:jc w:val="both"/>
              <w:rPr>
                <w:szCs w:val="24"/>
                <w:lang w:val="sq-AL"/>
              </w:rPr>
            </w:pPr>
          </w:p>
          <w:p w14:paraId="00AC6B6B" w14:textId="77777777" w:rsidR="00157EAF" w:rsidRDefault="00157EAF" w:rsidP="00157EAF">
            <w:pPr>
              <w:jc w:val="both"/>
              <w:rPr>
                <w:szCs w:val="24"/>
                <w:lang w:val="sq-AL"/>
              </w:rPr>
            </w:pPr>
            <w:r>
              <w:rPr>
                <w:szCs w:val="24"/>
                <w:lang w:val="sq-AL"/>
              </w:rPr>
              <w:t>Opsioni 1- Opsioni i përzgjedhur:</w:t>
            </w:r>
          </w:p>
          <w:p w14:paraId="1FE4DEF9" w14:textId="77777777" w:rsidR="00157EAF" w:rsidRDefault="00157EAF" w:rsidP="00C319FA">
            <w:pPr>
              <w:jc w:val="both"/>
              <w:rPr>
                <w:szCs w:val="24"/>
                <w:lang w:val="sq-AL"/>
              </w:rPr>
            </w:pPr>
          </w:p>
          <w:bookmarkEnd w:id="5"/>
          <w:p w14:paraId="22D726F8" w14:textId="77777777" w:rsidR="00701C09" w:rsidRPr="00ED5603" w:rsidRDefault="00701C09" w:rsidP="00C319FA">
            <w:pPr>
              <w:jc w:val="both"/>
              <w:rPr>
                <w:szCs w:val="24"/>
                <w:lang w:val="sq-AL"/>
              </w:rPr>
            </w:pPr>
            <w:r w:rsidRPr="00ED5603">
              <w:rPr>
                <w:szCs w:val="24"/>
                <w:lang w:val="sq-AL"/>
              </w:rPr>
              <w:t xml:space="preserve">Ky opsion është i përshtatshëm për t’u zbatuar për arsye se: </w:t>
            </w:r>
          </w:p>
          <w:p w14:paraId="32FECAAA" w14:textId="77777777" w:rsidR="00701C09" w:rsidRPr="00ED5603" w:rsidRDefault="00701C09" w:rsidP="00C319FA">
            <w:pPr>
              <w:jc w:val="both"/>
              <w:rPr>
                <w:szCs w:val="24"/>
                <w:lang w:val="sq-AL"/>
              </w:rPr>
            </w:pPr>
          </w:p>
          <w:p w14:paraId="236E6730" w14:textId="77777777" w:rsidR="00474910" w:rsidRPr="00AB3431" w:rsidRDefault="00474910" w:rsidP="00474910">
            <w:pPr>
              <w:pStyle w:val="ListParagraph"/>
              <w:numPr>
                <w:ilvl w:val="0"/>
                <w:numId w:val="42"/>
              </w:numPr>
              <w:jc w:val="both"/>
              <w:rPr>
                <w:szCs w:val="24"/>
                <w:lang w:val="sq-AL"/>
              </w:rPr>
            </w:pPr>
            <w:r w:rsidRPr="00AB3431">
              <w:rPr>
                <w:szCs w:val="24"/>
                <w:lang w:val="sq-AL"/>
              </w:rPr>
              <w:t>Përfitimi kryesor i transpozimit të plotë të Direktivës 2019/1151 dhe standardeve teknike të BE-së është harmonizimi i shpejtë i legjislacionit shqiptar me acquis-in e Bashkimit Evropian. Ky harmonizim pritet të përmirësojë mjedisin e biznesit, të ofrojë përparësi për rritjen ekonomike dhe të mundësojë një integrim më të thellë në tregun e BE-së.</w:t>
            </w:r>
          </w:p>
          <w:p w14:paraId="5D797227" w14:textId="77777777" w:rsidR="00474910" w:rsidRPr="00AB3431" w:rsidRDefault="00474910" w:rsidP="00474910">
            <w:pPr>
              <w:pStyle w:val="ListParagraph"/>
              <w:numPr>
                <w:ilvl w:val="0"/>
                <w:numId w:val="42"/>
              </w:numPr>
              <w:jc w:val="both"/>
              <w:rPr>
                <w:szCs w:val="24"/>
                <w:lang w:val="sq-AL"/>
              </w:rPr>
            </w:pPr>
            <w:r w:rsidRPr="00AB3431">
              <w:rPr>
                <w:szCs w:val="24"/>
                <w:lang w:val="sq-AL"/>
              </w:rPr>
              <w:lastRenderedPageBreak/>
              <w:t>Përputhshmëria e plotë ligjore krijon një mjedis më të parashikueshëm dhe transparent, pasi ndryshimet do të ndërtohen mbi bazën e legjislacionit ekzistues, tashmë të zbatueshëm. Kjo qasje redukton paqartësitë dhe rrit sigurinë juridike për institucionet, profesionistët dhe bizneset që do të aplikojnë këto rregulla.</w:t>
            </w:r>
          </w:p>
          <w:p w14:paraId="171D3A95" w14:textId="77777777" w:rsidR="00474910" w:rsidRPr="00AB3431" w:rsidRDefault="00474910" w:rsidP="00474910">
            <w:pPr>
              <w:pStyle w:val="ListParagraph"/>
              <w:numPr>
                <w:ilvl w:val="0"/>
                <w:numId w:val="42"/>
              </w:numPr>
              <w:jc w:val="both"/>
              <w:rPr>
                <w:szCs w:val="24"/>
                <w:lang w:val="sq-AL"/>
              </w:rPr>
            </w:pPr>
            <w:r w:rsidRPr="00AB3431">
              <w:rPr>
                <w:szCs w:val="24"/>
                <w:lang w:val="sq-AL"/>
              </w:rPr>
              <w:t>Institucionet dhe profesionistët do të kenë më shumë lehtësi në punë, duke iu referuar vetëm ndryshimeve të nevojshme për efekt përafrimi dhe zbatimi. Kjo rrit efikasitetin dhe koherencën në përdorimin e ligjeve dhe lehtëson implementimin praktik të tyre.</w:t>
            </w:r>
          </w:p>
          <w:p w14:paraId="575D15A2" w14:textId="77777777" w:rsidR="00474910" w:rsidRPr="00AB3431" w:rsidRDefault="00474910" w:rsidP="00474910">
            <w:pPr>
              <w:pStyle w:val="ListParagraph"/>
              <w:numPr>
                <w:ilvl w:val="0"/>
                <w:numId w:val="42"/>
              </w:numPr>
              <w:jc w:val="both"/>
              <w:rPr>
                <w:szCs w:val="24"/>
                <w:lang w:val="sq-AL"/>
              </w:rPr>
            </w:pPr>
            <w:r w:rsidRPr="00AB3431">
              <w:rPr>
                <w:szCs w:val="24"/>
                <w:lang w:val="sq-AL"/>
              </w:rPr>
              <w:t>Transpozimi i plotë i Direktivës dhe i standardeve teknike të BE-së shihet si opsioni i preferuar për të arritur harmonizimin dhe përfitimet e përmendura.</w:t>
            </w:r>
          </w:p>
          <w:p w14:paraId="653CA999" w14:textId="77777777" w:rsidR="00701C09" w:rsidRDefault="00701C09" w:rsidP="00C319FA">
            <w:pPr>
              <w:tabs>
                <w:tab w:val="left" w:pos="454"/>
              </w:tabs>
              <w:jc w:val="both"/>
              <w:rPr>
                <w:szCs w:val="24"/>
                <w:lang w:val="sq-AL"/>
              </w:rPr>
            </w:pPr>
            <w:r w:rsidRPr="00ED5603">
              <w:rPr>
                <w:szCs w:val="24"/>
                <w:lang w:val="sq-AL"/>
              </w:rPr>
              <w:t xml:space="preserve">Kostot buxhetore të implementimit të Opsionit 1 janë disa, por të menaxhueshme në kuadrin e strategjisë më të gjerë të integrimit të Shqipërisë në BE. Investimet e nevojshme do të drejtohen kryesisht në ndërtimin e kapaciteteve institucionale, duke përfshirë programe trajnimi për profesionistët, krijimin e infrastrukturës digjitale për operacionet ndërkufitare </w:t>
            </w:r>
            <w:r>
              <w:rPr>
                <w:szCs w:val="24"/>
                <w:lang w:val="sq-AL"/>
              </w:rPr>
              <w:t>etj.</w:t>
            </w:r>
            <w:r w:rsidRPr="00ED5603">
              <w:rPr>
                <w:szCs w:val="24"/>
                <w:lang w:val="sq-AL"/>
              </w:rPr>
              <w:t xml:space="preserve">. </w:t>
            </w:r>
          </w:p>
          <w:p w14:paraId="63434106" w14:textId="77777777" w:rsidR="00701C09" w:rsidRDefault="00701C09" w:rsidP="00C319FA">
            <w:pPr>
              <w:tabs>
                <w:tab w:val="left" w:pos="454"/>
              </w:tabs>
              <w:jc w:val="both"/>
              <w:rPr>
                <w:szCs w:val="24"/>
                <w:lang w:val="sq-AL"/>
              </w:rPr>
            </w:pPr>
          </w:p>
          <w:p w14:paraId="26227958" w14:textId="77777777" w:rsidR="00701C09" w:rsidRPr="00E10F9F" w:rsidRDefault="00701C09" w:rsidP="00C319FA">
            <w:pPr>
              <w:spacing w:line="276" w:lineRule="auto"/>
              <w:jc w:val="both"/>
              <w:rPr>
                <w:b/>
                <w:bCs/>
                <w:szCs w:val="24"/>
                <w:lang w:val="sq-AL"/>
              </w:rPr>
            </w:pPr>
            <w:r w:rsidRPr="2F6D019E">
              <w:rPr>
                <w:b/>
                <w:bCs/>
                <w:szCs w:val="24"/>
                <w:lang w:val="sq-AL"/>
              </w:rPr>
              <w:t>Nga analiz</w:t>
            </w:r>
            <w:r>
              <w:rPr>
                <w:b/>
                <w:bCs/>
                <w:szCs w:val="24"/>
                <w:lang w:val="sq-AL"/>
              </w:rPr>
              <w:t>a e kryer, bazuar në kriteret përkatë</w:t>
            </w:r>
            <w:r w:rsidRPr="2F6D019E">
              <w:rPr>
                <w:b/>
                <w:bCs/>
                <w:szCs w:val="24"/>
                <w:lang w:val="sq-AL"/>
              </w:rPr>
              <w:t xml:space="preserve">se, si dhe duke vlerësuar secilin opsion, rezulton se opsioni </w:t>
            </w:r>
            <w:r>
              <w:rPr>
                <w:b/>
                <w:bCs/>
                <w:szCs w:val="24"/>
                <w:lang w:val="sq-AL"/>
              </w:rPr>
              <w:t>1</w:t>
            </w:r>
            <w:r w:rsidRPr="2F6D019E">
              <w:rPr>
                <w:b/>
                <w:bCs/>
                <w:szCs w:val="24"/>
                <w:lang w:val="sq-AL"/>
              </w:rPr>
              <w:t xml:space="preserve"> ka </w:t>
            </w:r>
            <w:r>
              <w:rPr>
                <w:b/>
                <w:bCs/>
                <w:szCs w:val="24"/>
                <w:lang w:val="sq-AL"/>
              </w:rPr>
              <w:t>prioritet</w:t>
            </w:r>
            <w:r w:rsidRPr="00E10F9F">
              <w:rPr>
                <w:b/>
                <w:bCs/>
                <w:szCs w:val="24"/>
                <w:lang w:val="sq-AL"/>
              </w:rPr>
              <w:t xml:space="preserve"> krahasuar me opsionet e tjera. </w:t>
            </w:r>
          </w:p>
          <w:p w14:paraId="1395E99B" w14:textId="77777777" w:rsidR="00701C09" w:rsidRDefault="00701C09" w:rsidP="00C319FA">
            <w:pPr>
              <w:spacing w:line="276" w:lineRule="auto"/>
              <w:jc w:val="both"/>
              <w:rPr>
                <w:b/>
                <w:bCs/>
                <w:szCs w:val="24"/>
                <w:lang w:val="sq-AL"/>
              </w:rPr>
            </w:pPr>
            <w:r w:rsidRPr="00E10F9F">
              <w:rPr>
                <w:b/>
                <w:bCs/>
                <w:szCs w:val="24"/>
                <w:lang w:val="sq-AL"/>
              </w:rPr>
              <w:t>Si rezultat, vlerësojmë se opsioni më i përshtatshëm do të</w:t>
            </w:r>
            <w:r w:rsidRPr="2F6D019E">
              <w:rPr>
                <w:b/>
                <w:bCs/>
                <w:szCs w:val="24"/>
                <w:lang w:val="sq-AL"/>
              </w:rPr>
              <w:t xml:space="preserve"> jetë opsioni </w:t>
            </w:r>
            <w:r>
              <w:rPr>
                <w:b/>
                <w:bCs/>
                <w:szCs w:val="24"/>
                <w:lang w:val="sq-AL"/>
              </w:rPr>
              <w:t>1</w:t>
            </w:r>
            <w:r w:rsidRPr="2F6D019E">
              <w:rPr>
                <w:b/>
                <w:bCs/>
                <w:szCs w:val="24"/>
                <w:lang w:val="sq-AL"/>
              </w:rPr>
              <w:t>, i harti</w:t>
            </w:r>
            <w:r>
              <w:rPr>
                <w:b/>
                <w:bCs/>
                <w:szCs w:val="24"/>
                <w:lang w:val="sq-AL"/>
              </w:rPr>
              <w:t>mit të ndryshimeve dhe/ose përshtatjeve ligjore të ligjeve ekzistuese</w:t>
            </w:r>
            <w:r w:rsidRPr="2F6D019E">
              <w:rPr>
                <w:b/>
                <w:bCs/>
                <w:szCs w:val="24"/>
                <w:lang w:val="sq-AL"/>
              </w:rPr>
              <w:t>.</w:t>
            </w:r>
          </w:p>
          <w:p w14:paraId="792FA178" w14:textId="77777777" w:rsidR="00701C09" w:rsidRPr="00DE53BA" w:rsidRDefault="00701C09" w:rsidP="00C319FA">
            <w:pPr>
              <w:spacing w:line="276" w:lineRule="auto"/>
              <w:jc w:val="both"/>
              <w:rPr>
                <w:i/>
                <w:szCs w:val="24"/>
                <w:lang w:val="sq-AL"/>
              </w:rPr>
            </w:pPr>
          </w:p>
          <w:p w14:paraId="33526158" w14:textId="3B27B701" w:rsidR="00701C09" w:rsidRPr="00AB3431" w:rsidRDefault="00701C09" w:rsidP="00C319FA">
            <w:pPr>
              <w:spacing w:line="276" w:lineRule="auto"/>
              <w:jc w:val="both"/>
              <w:rPr>
                <w:bCs/>
                <w:szCs w:val="24"/>
                <w:lang w:val="sq-AL"/>
              </w:rPr>
            </w:pPr>
            <w:r w:rsidRPr="00AB3431">
              <w:rPr>
                <w:bCs/>
                <w:szCs w:val="24"/>
                <w:lang w:val="sq-AL"/>
              </w:rPr>
              <w:t>Kostoja e përllogaritur në total e opsionit të preferuar mbi buxhetin e shtetit gjatë periudhës 3-vjeçare menjëherë pas miratimit të ligjit (kostoja në total në lek, çmimet aktuale, në terma nominalë) është e vështirë të llogaritet me besueshmëri. Do të jetë e nevojshme të ndryshohet legjislacioni gjë që përkthehet në kosto për ekspertët, kosto për trajnime si dhe kosto për ndërgjegjësimin e grupeve të prekura siç janë bizneset. Në fazën fillestare është e vështirë të maten kostot me besueshmëri por mund të vlerësohet se ato nuk arrijnë më shumë se 10 milionë lekë në tre vitet e para, vlerë që nuk është e rëndësishme krahasimisht me përfitimet e pritshme</w:t>
            </w:r>
            <w:r w:rsidR="00483252" w:rsidRPr="00AB3431">
              <w:rPr>
                <w:bCs/>
                <w:szCs w:val="24"/>
                <w:lang w:val="sq-AL"/>
              </w:rPr>
              <w:t>. Në vitin e parë, pjesa më e madhe e shpenzimeve, rreth 4 milionë lekë, shkon për angazhimin e ekspertëve ligjorë që hartojnë ndryshimet dhe sigurojnë përputhshmërinë me standardet e BE-së, ndërsa pjesa tjetër e vlerës, rreth 6 milionë lekë, përdoret për trajnimin e stafit dhe për fushatat e ndërgjegjësimit të biznesit dhe aktorëve të tjerë të përfshirë. Në vitin e dytë dhe të tretë, kur ekspertët ligjorë nuk janë më të nevojshëm, kostot përqendrohen tërësisht në trajnimin e stafit dhe komunikimin me komunitetin e biznesit, duke përdorur 10 milionë lekë në vit për zhvillimin e moduleve trajnimi, seminare, udhëzime operative dhe aktivitete informuese që mbështesin përputhshmërinë dhe zbatimin e ligjit në praktikë. Kjo strukturë e shpenzimeve siguron që burimet të përdoren në mënyrë të qëndrueshme dhe të efektshme, duke maksimizuar përfitimet afatmesme të reformës ligjore.</w:t>
            </w:r>
          </w:p>
          <w:p w14:paraId="172FD298" w14:textId="77777777" w:rsidR="00483252" w:rsidRPr="00325A1F" w:rsidRDefault="00483252" w:rsidP="00C319FA">
            <w:pPr>
              <w:spacing w:line="276" w:lineRule="auto"/>
              <w:jc w:val="both"/>
              <w:rPr>
                <w:b/>
                <w:szCs w:val="24"/>
                <w:lang w:val="sq-AL"/>
              </w:rPr>
            </w:pPr>
          </w:p>
          <w:tbl>
            <w:tblPr>
              <w:tblStyle w:val="TableGrid"/>
              <w:tblW w:w="0" w:type="auto"/>
              <w:tblLayout w:type="fixed"/>
              <w:tblLook w:val="04A0" w:firstRow="1" w:lastRow="0" w:firstColumn="1" w:lastColumn="0" w:noHBand="0" w:noVBand="1"/>
            </w:tblPr>
            <w:tblGrid>
              <w:gridCol w:w="2928"/>
              <w:gridCol w:w="2928"/>
              <w:gridCol w:w="2929"/>
            </w:tblGrid>
            <w:tr w:rsidR="00701C09" w:rsidRPr="00325A1F" w14:paraId="40BA0EE5" w14:textId="77777777" w:rsidTr="00C319FA">
              <w:tc>
                <w:tcPr>
                  <w:tcW w:w="2928" w:type="dxa"/>
                  <w:shd w:val="clear" w:color="auto" w:fill="D9D9D9" w:themeFill="background1" w:themeFillShade="D9"/>
                </w:tcPr>
                <w:p w14:paraId="7A6D4468" w14:textId="77777777" w:rsidR="00701C09" w:rsidRPr="00325A1F" w:rsidRDefault="00701C09" w:rsidP="00AB3431">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viti1"/>
                        <w:enabled/>
                        <w:calcOnExit w:val="0"/>
                        <w:textInput>
                          <w:type w:val="number"/>
                          <w:default w:val="1"/>
                          <w:maxLength w:val="4"/>
                        </w:textInput>
                      </w:ffData>
                    </w:fldChar>
                  </w:r>
                  <w:bookmarkStart w:id="6" w:name="viti1"/>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1</w:t>
                  </w:r>
                  <w:r w:rsidRPr="00325A1F">
                    <w:rPr>
                      <w:b/>
                      <w:szCs w:val="24"/>
                      <w:u w:val="single"/>
                    </w:rPr>
                    <w:fldChar w:fldCharType="end"/>
                  </w:r>
                  <w:bookmarkEnd w:id="6"/>
                </w:p>
              </w:tc>
              <w:tc>
                <w:tcPr>
                  <w:tcW w:w="2928" w:type="dxa"/>
                  <w:shd w:val="clear" w:color="auto" w:fill="D9D9D9" w:themeFill="background1" w:themeFillShade="D9"/>
                </w:tcPr>
                <w:p w14:paraId="4CE64902" w14:textId="77777777" w:rsidR="00701C09" w:rsidRPr="00325A1F" w:rsidRDefault="00701C09" w:rsidP="00AB3431">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2"/>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2</w:t>
                  </w:r>
                  <w:r w:rsidRPr="00325A1F">
                    <w:rPr>
                      <w:b/>
                      <w:szCs w:val="24"/>
                      <w:u w:val="single"/>
                    </w:rPr>
                    <w:fldChar w:fldCharType="end"/>
                  </w:r>
                </w:p>
              </w:tc>
              <w:tc>
                <w:tcPr>
                  <w:tcW w:w="2929" w:type="dxa"/>
                  <w:shd w:val="clear" w:color="auto" w:fill="D9D9D9" w:themeFill="background1" w:themeFillShade="D9"/>
                </w:tcPr>
                <w:p w14:paraId="398BBC0D" w14:textId="77777777" w:rsidR="00701C09" w:rsidRPr="00325A1F" w:rsidRDefault="00701C09" w:rsidP="00AB3431">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3"/>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3</w:t>
                  </w:r>
                  <w:r w:rsidRPr="00325A1F">
                    <w:rPr>
                      <w:b/>
                      <w:szCs w:val="24"/>
                      <w:u w:val="single"/>
                    </w:rPr>
                    <w:fldChar w:fldCharType="end"/>
                  </w:r>
                </w:p>
              </w:tc>
            </w:tr>
            <w:tr w:rsidR="00701C09" w:rsidRPr="00325A1F" w14:paraId="5B17C5A9" w14:textId="77777777" w:rsidTr="00C319FA">
              <w:trPr>
                <w:trHeight w:val="350"/>
              </w:trPr>
              <w:tc>
                <w:tcPr>
                  <w:tcW w:w="2928" w:type="dxa"/>
                </w:tcPr>
                <w:p w14:paraId="3CDA4EAB" w14:textId="77777777" w:rsidR="00701C09" w:rsidRPr="00325A1F" w:rsidRDefault="00701C09" w:rsidP="00AB3431">
                  <w:pPr>
                    <w:framePr w:hSpace="187" w:wrap="around" w:vAnchor="page" w:hAnchor="margin" w:y="1758"/>
                    <w:tabs>
                      <w:tab w:val="center" w:pos="1356"/>
                      <w:tab w:val="right" w:pos="2712"/>
                    </w:tabs>
                    <w:spacing w:line="276" w:lineRule="auto"/>
                    <w:suppressOverlap/>
                    <w:jc w:val="center"/>
                    <w:rPr>
                      <w:b/>
                      <w:szCs w:val="24"/>
                      <w:lang w:val="sq-AL"/>
                    </w:rPr>
                  </w:pPr>
                  <w:r>
                    <w:rPr>
                      <w:color w:val="808080" w:themeColor="background1" w:themeShade="80"/>
                      <w:szCs w:val="24"/>
                    </w:rPr>
                    <w:t>10,000,000</w:t>
                  </w:r>
                </w:p>
              </w:tc>
              <w:tc>
                <w:tcPr>
                  <w:tcW w:w="2928" w:type="dxa"/>
                </w:tcPr>
                <w:p w14:paraId="1E08CA0B" w14:textId="77777777" w:rsidR="00701C09" w:rsidRPr="00325A1F" w:rsidRDefault="00701C09" w:rsidP="00AB3431">
                  <w:pPr>
                    <w:framePr w:hSpace="187" w:wrap="around" w:vAnchor="page" w:hAnchor="margin" w:y="1758"/>
                    <w:tabs>
                      <w:tab w:val="left" w:pos="600"/>
                      <w:tab w:val="right" w:pos="2712"/>
                    </w:tabs>
                    <w:spacing w:line="276" w:lineRule="auto"/>
                    <w:suppressOverlap/>
                    <w:jc w:val="center"/>
                    <w:rPr>
                      <w:b/>
                      <w:szCs w:val="24"/>
                      <w:lang w:val="sq-AL"/>
                    </w:rPr>
                  </w:pPr>
                  <w:r>
                    <w:rPr>
                      <w:color w:val="808080" w:themeColor="background1" w:themeShade="80"/>
                      <w:szCs w:val="24"/>
                    </w:rPr>
                    <w:t>10,000,0000</w:t>
                  </w:r>
                </w:p>
              </w:tc>
              <w:tc>
                <w:tcPr>
                  <w:tcW w:w="2929" w:type="dxa"/>
                </w:tcPr>
                <w:p w14:paraId="523BCC41" w14:textId="77777777" w:rsidR="00701C09" w:rsidRPr="00325A1F" w:rsidRDefault="00701C09" w:rsidP="00AB3431">
                  <w:pPr>
                    <w:framePr w:hSpace="187" w:wrap="around" w:vAnchor="page" w:hAnchor="margin" w:y="1758"/>
                    <w:tabs>
                      <w:tab w:val="center" w:pos="1356"/>
                      <w:tab w:val="right" w:pos="2713"/>
                    </w:tabs>
                    <w:spacing w:line="276" w:lineRule="auto"/>
                    <w:suppressOverlap/>
                    <w:rPr>
                      <w:b/>
                      <w:szCs w:val="24"/>
                      <w:lang w:val="sq-AL"/>
                    </w:rPr>
                  </w:pPr>
                  <w:r>
                    <w:rPr>
                      <w:szCs w:val="24"/>
                    </w:rPr>
                    <w:tab/>
                  </w:r>
                  <w:r>
                    <w:rPr>
                      <w:color w:val="808080" w:themeColor="background1" w:themeShade="80"/>
                      <w:szCs w:val="24"/>
                    </w:rPr>
                    <w:t>10,000,000</w:t>
                  </w:r>
                  <w:r>
                    <w:rPr>
                      <w:szCs w:val="24"/>
                    </w:rPr>
                    <w:tab/>
                  </w:r>
                </w:p>
              </w:tc>
            </w:tr>
          </w:tbl>
          <w:p w14:paraId="3A06BB63" w14:textId="77777777" w:rsidR="00701C09" w:rsidRPr="00325A1F" w:rsidRDefault="00701C09" w:rsidP="00C319FA">
            <w:pPr>
              <w:spacing w:line="276" w:lineRule="auto"/>
              <w:jc w:val="both"/>
              <w:rPr>
                <w:b/>
                <w:szCs w:val="24"/>
                <w:lang w:val="sq-AL"/>
              </w:rPr>
            </w:pPr>
          </w:p>
        </w:tc>
      </w:tr>
      <w:bookmarkEnd w:id="4"/>
      <w:tr w:rsidR="00701C09" w:rsidRPr="004046CC" w14:paraId="65DCEBD7" w14:textId="77777777" w:rsidTr="00C319FA">
        <w:tc>
          <w:tcPr>
            <w:tcW w:w="9715" w:type="dxa"/>
            <w:gridSpan w:val="2"/>
            <w:tcBorders>
              <w:top w:val="single" w:sz="4" w:space="0" w:color="000000"/>
              <w:left w:val="single" w:sz="4" w:space="0" w:color="000000"/>
              <w:bottom w:val="single" w:sz="4" w:space="0" w:color="000000"/>
              <w:right w:val="single" w:sz="4" w:space="0" w:color="000000"/>
            </w:tcBorders>
          </w:tcPr>
          <w:p w14:paraId="1BE27E24" w14:textId="77777777" w:rsidR="00701C09" w:rsidRPr="006457A9" w:rsidRDefault="00701C09" w:rsidP="00C319FA">
            <w:pPr>
              <w:spacing w:line="276" w:lineRule="auto"/>
              <w:jc w:val="both"/>
              <w:rPr>
                <w:b/>
                <w:szCs w:val="24"/>
                <w:lang w:val="sq-AL"/>
              </w:rPr>
            </w:pPr>
            <w:r w:rsidRPr="006457A9">
              <w:rPr>
                <w:b/>
                <w:szCs w:val="24"/>
                <w:lang w:val="sq-AL"/>
              </w:rPr>
              <w:lastRenderedPageBreak/>
              <w:t>KONSULTIMI</w:t>
            </w:r>
          </w:p>
          <w:p w14:paraId="5615E68D" w14:textId="78AEABDD" w:rsidR="00D0243F" w:rsidRPr="00AB3431" w:rsidRDefault="00D0243F" w:rsidP="00D0243F">
            <w:pPr>
              <w:spacing w:line="276" w:lineRule="auto"/>
              <w:jc w:val="both"/>
              <w:rPr>
                <w:iCs/>
                <w:szCs w:val="24"/>
              </w:rPr>
            </w:pPr>
            <w:proofErr w:type="spellStart"/>
            <w:r w:rsidRPr="00AB3431">
              <w:rPr>
                <w:iCs/>
                <w:szCs w:val="24"/>
              </w:rPr>
              <w:t>Projektligji</w:t>
            </w:r>
            <w:proofErr w:type="spellEnd"/>
            <w:r w:rsidRPr="00AB3431">
              <w:rPr>
                <w:iCs/>
                <w:szCs w:val="24"/>
              </w:rPr>
              <w:t xml:space="preserve"> </w:t>
            </w:r>
            <w:proofErr w:type="spellStart"/>
            <w:r w:rsidRPr="00AB3431">
              <w:rPr>
                <w:iCs/>
                <w:szCs w:val="24"/>
              </w:rPr>
              <w:t>është</w:t>
            </w:r>
            <w:proofErr w:type="spellEnd"/>
            <w:r w:rsidRPr="00AB3431">
              <w:rPr>
                <w:iCs/>
                <w:szCs w:val="24"/>
              </w:rPr>
              <w:t xml:space="preserve"> i </w:t>
            </w:r>
            <w:proofErr w:type="spellStart"/>
            <w:r w:rsidRPr="00AB3431">
              <w:rPr>
                <w:iCs/>
                <w:szCs w:val="24"/>
              </w:rPr>
              <w:t>përgatitur</w:t>
            </w:r>
            <w:proofErr w:type="spellEnd"/>
            <w:r w:rsidRPr="00AB3431">
              <w:rPr>
                <w:iCs/>
                <w:szCs w:val="24"/>
              </w:rPr>
              <w:t xml:space="preserve"> </w:t>
            </w:r>
            <w:proofErr w:type="spellStart"/>
            <w:r w:rsidRPr="00AB3431">
              <w:rPr>
                <w:iCs/>
                <w:szCs w:val="24"/>
              </w:rPr>
              <w:t>nga</w:t>
            </w:r>
            <w:proofErr w:type="spellEnd"/>
            <w:r w:rsidRPr="00AB3431">
              <w:rPr>
                <w:iCs/>
                <w:szCs w:val="24"/>
              </w:rPr>
              <w:t xml:space="preserve"> </w:t>
            </w:r>
            <w:proofErr w:type="spellStart"/>
            <w:r w:rsidRPr="00AB3431">
              <w:rPr>
                <w:iCs/>
                <w:szCs w:val="24"/>
              </w:rPr>
              <w:t>Ministria</w:t>
            </w:r>
            <w:proofErr w:type="spellEnd"/>
            <w:r w:rsidRPr="00AB3431">
              <w:rPr>
                <w:iCs/>
                <w:szCs w:val="24"/>
              </w:rPr>
              <w:t xml:space="preserve"> e </w:t>
            </w:r>
            <w:proofErr w:type="spellStart"/>
            <w:r w:rsidRPr="00AB3431">
              <w:rPr>
                <w:iCs/>
                <w:szCs w:val="24"/>
              </w:rPr>
              <w:t>Ekonomisë</w:t>
            </w:r>
            <w:proofErr w:type="spellEnd"/>
            <w:r w:rsidR="004E42A2" w:rsidRPr="00AB3431">
              <w:rPr>
                <w:iCs/>
                <w:szCs w:val="24"/>
              </w:rPr>
              <w:t xml:space="preserve"> </w:t>
            </w:r>
            <w:proofErr w:type="spellStart"/>
            <w:r w:rsidRPr="00AB3431">
              <w:rPr>
                <w:iCs/>
                <w:szCs w:val="24"/>
              </w:rPr>
              <w:t>Inovacionit</w:t>
            </w:r>
            <w:proofErr w:type="spellEnd"/>
            <w:r w:rsidRPr="00AB3431">
              <w:rPr>
                <w:iCs/>
                <w:szCs w:val="24"/>
              </w:rPr>
              <w:t xml:space="preserve"> </w:t>
            </w:r>
            <w:proofErr w:type="spellStart"/>
            <w:r w:rsidRPr="00AB3431">
              <w:rPr>
                <w:iCs/>
                <w:szCs w:val="24"/>
              </w:rPr>
              <w:t>në</w:t>
            </w:r>
            <w:proofErr w:type="spellEnd"/>
            <w:r w:rsidRPr="00AB3431">
              <w:rPr>
                <w:iCs/>
                <w:szCs w:val="24"/>
              </w:rPr>
              <w:t xml:space="preserve"> </w:t>
            </w:r>
            <w:proofErr w:type="spellStart"/>
            <w:r w:rsidRPr="00AB3431">
              <w:rPr>
                <w:iCs/>
                <w:szCs w:val="24"/>
              </w:rPr>
              <w:t>kuadër</w:t>
            </w:r>
            <w:proofErr w:type="spellEnd"/>
            <w:r w:rsidRPr="00AB3431">
              <w:rPr>
                <w:iCs/>
                <w:szCs w:val="24"/>
              </w:rPr>
              <w:t xml:space="preserve"> të </w:t>
            </w:r>
            <w:proofErr w:type="spellStart"/>
            <w:r w:rsidRPr="00AB3431">
              <w:rPr>
                <w:iCs/>
                <w:szCs w:val="24"/>
              </w:rPr>
              <w:t>përafrimit</w:t>
            </w:r>
            <w:proofErr w:type="spellEnd"/>
            <w:r w:rsidRPr="00AB3431">
              <w:rPr>
                <w:iCs/>
                <w:szCs w:val="24"/>
              </w:rPr>
              <w:t xml:space="preserve"> me </w:t>
            </w:r>
            <w:proofErr w:type="spellStart"/>
            <w:r w:rsidRPr="00AB3431">
              <w:rPr>
                <w:iCs/>
                <w:szCs w:val="24"/>
              </w:rPr>
              <w:t>Kapitullin</w:t>
            </w:r>
            <w:proofErr w:type="spellEnd"/>
            <w:r w:rsidRPr="00AB3431">
              <w:rPr>
                <w:iCs/>
                <w:szCs w:val="24"/>
              </w:rPr>
              <w:t xml:space="preserve"> 6 të </w:t>
            </w:r>
            <w:proofErr w:type="spellStart"/>
            <w:r w:rsidRPr="00AB3431">
              <w:rPr>
                <w:iCs/>
                <w:szCs w:val="24"/>
              </w:rPr>
              <w:t>Legjislacionit</w:t>
            </w:r>
            <w:proofErr w:type="spellEnd"/>
            <w:r w:rsidRPr="00AB3431">
              <w:rPr>
                <w:iCs/>
                <w:szCs w:val="24"/>
              </w:rPr>
              <w:t xml:space="preserve"> </w:t>
            </w:r>
            <w:proofErr w:type="spellStart"/>
            <w:r w:rsidRPr="00AB3431">
              <w:rPr>
                <w:iCs/>
                <w:szCs w:val="24"/>
              </w:rPr>
              <w:t>për</w:t>
            </w:r>
            <w:proofErr w:type="spellEnd"/>
            <w:r w:rsidRPr="00AB3431">
              <w:rPr>
                <w:iCs/>
                <w:szCs w:val="24"/>
              </w:rPr>
              <w:t xml:space="preserve"> </w:t>
            </w:r>
            <w:proofErr w:type="spellStart"/>
            <w:r w:rsidRPr="00AB3431">
              <w:rPr>
                <w:iCs/>
                <w:szCs w:val="24"/>
              </w:rPr>
              <w:t>Shoqëritë</w:t>
            </w:r>
            <w:proofErr w:type="spellEnd"/>
            <w:r w:rsidRPr="00AB3431">
              <w:rPr>
                <w:iCs/>
                <w:szCs w:val="24"/>
              </w:rPr>
              <w:t xml:space="preserve"> </w:t>
            </w:r>
            <w:proofErr w:type="spellStart"/>
            <w:r w:rsidRPr="00AB3431">
              <w:rPr>
                <w:iCs/>
                <w:szCs w:val="24"/>
              </w:rPr>
              <w:t>Tregtare</w:t>
            </w:r>
            <w:proofErr w:type="spellEnd"/>
            <w:r w:rsidRPr="00AB3431">
              <w:rPr>
                <w:iCs/>
                <w:szCs w:val="24"/>
              </w:rPr>
              <w:t xml:space="preserve">. Ai </w:t>
            </w:r>
            <w:proofErr w:type="spellStart"/>
            <w:r w:rsidRPr="00AB3431">
              <w:rPr>
                <w:iCs/>
                <w:szCs w:val="24"/>
              </w:rPr>
              <w:t>synon</w:t>
            </w:r>
            <w:proofErr w:type="spellEnd"/>
            <w:r w:rsidRPr="00AB3431">
              <w:rPr>
                <w:iCs/>
                <w:szCs w:val="24"/>
              </w:rPr>
              <w:t xml:space="preserve"> të </w:t>
            </w:r>
            <w:proofErr w:type="spellStart"/>
            <w:r w:rsidRPr="00AB3431">
              <w:rPr>
                <w:iCs/>
                <w:szCs w:val="24"/>
              </w:rPr>
              <w:t>rregullojë</w:t>
            </w:r>
            <w:proofErr w:type="spellEnd"/>
            <w:r w:rsidRPr="00AB3431">
              <w:rPr>
                <w:iCs/>
                <w:szCs w:val="24"/>
              </w:rPr>
              <w:t xml:space="preserve"> </w:t>
            </w:r>
            <w:proofErr w:type="spellStart"/>
            <w:r w:rsidRPr="00AB3431">
              <w:rPr>
                <w:iCs/>
                <w:szCs w:val="24"/>
              </w:rPr>
              <w:t>funksionimin</w:t>
            </w:r>
            <w:proofErr w:type="spellEnd"/>
            <w:r w:rsidRPr="00AB3431">
              <w:rPr>
                <w:iCs/>
                <w:szCs w:val="24"/>
              </w:rPr>
              <w:t xml:space="preserve"> e </w:t>
            </w:r>
            <w:proofErr w:type="spellStart"/>
            <w:r w:rsidRPr="00AB3431">
              <w:rPr>
                <w:iCs/>
                <w:szCs w:val="24"/>
              </w:rPr>
              <w:t>grupimeve</w:t>
            </w:r>
            <w:proofErr w:type="spellEnd"/>
            <w:r w:rsidRPr="00AB3431">
              <w:rPr>
                <w:iCs/>
                <w:szCs w:val="24"/>
              </w:rPr>
              <w:t xml:space="preserve"> </w:t>
            </w:r>
            <w:proofErr w:type="spellStart"/>
            <w:r w:rsidRPr="00AB3431">
              <w:rPr>
                <w:iCs/>
                <w:szCs w:val="24"/>
              </w:rPr>
              <w:t>ekonomike</w:t>
            </w:r>
            <w:proofErr w:type="spellEnd"/>
            <w:r w:rsidRPr="00AB3431">
              <w:rPr>
                <w:iCs/>
                <w:szCs w:val="24"/>
              </w:rPr>
              <w:t xml:space="preserve"> me </w:t>
            </w:r>
            <w:proofErr w:type="spellStart"/>
            <w:r w:rsidRPr="00AB3431">
              <w:rPr>
                <w:iCs/>
                <w:szCs w:val="24"/>
              </w:rPr>
              <w:t>interes</w:t>
            </w:r>
            <w:proofErr w:type="spellEnd"/>
            <w:r w:rsidRPr="00AB3431">
              <w:rPr>
                <w:iCs/>
                <w:szCs w:val="24"/>
              </w:rPr>
              <w:t xml:space="preserve"> </w:t>
            </w:r>
            <w:proofErr w:type="spellStart"/>
            <w:r w:rsidRPr="00AB3431">
              <w:rPr>
                <w:iCs/>
                <w:szCs w:val="24"/>
              </w:rPr>
              <w:t>evropian</w:t>
            </w:r>
            <w:proofErr w:type="spellEnd"/>
            <w:r w:rsidRPr="00AB3431">
              <w:rPr>
                <w:iCs/>
                <w:szCs w:val="24"/>
              </w:rPr>
              <w:t xml:space="preserve"> dhe të </w:t>
            </w:r>
            <w:proofErr w:type="spellStart"/>
            <w:r w:rsidRPr="00AB3431">
              <w:rPr>
                <w:iCs/>
                <w:szCs w:val="24"/>
              </w:rPr>
              <w:t>sigurojë</w:t>
            </w:r>
            <w:proofErr w:type="spellEnd"/>
            <w:r w:rsidRPr="00AB3431">
              <w:rPr>
                <w:iCs/>
                <w:szCs w:val="24"/>
              </w:rPr>
              <w:t xml:space="preserve"> </w:t>
            </w:r>
            <w:proofErr w:type="spellStart"/>
            <w:r w:rsidRPr="00AB3431">
              <w:rPr>
                <w:iCs/>
                <w:szCs w:val="24"/>
              </w:rPr>
              <w:t>përputhshmërinë</w:t>
            </w:r>
            <w:proofErr w:type="spellEnd"/>
            <w:r w:rsidRPr="00AB3431">
              <w:rPr>
                <w:iCs/>
                <w:szCs w:val="24"/>
              </w:rPr>
              <w:t xml:space="preserve"> me </w:t>
            </w:r>
            <w:proofErr w:type="spellStart"/>
            <w:r w:rsidRPr="00AB3431">
              <w:rPr>
                <w:iCs/>
                <w:szCs w:val="24"/>
              </w:rPr>
              <w:t>standardet</w:t>
            </w:r>
            <w:proofErr w:type="spellEnd"/>
            <w:r w:rsidRPr="00AB3431">
              <w:rPr>
                <w:iCs/>
                <w:szCs w:val="24"/>
              </w:rPr>
              <w:t xml:space="preserve"> </w:t>
            </w:r>
            <w:proofErr w:type="spellStart"/>
            <w:r w:rsidRPr="00AB3431">
              <w:rPr>
                <w:iCs/>
                <w:szCs w:val="24"/>
              </w:rPr>
              <w:t>ligjore</w:t>
            </w:r>
            <w:proofErr w:type="spellEnd"/>
            <w:r w:rsidRPr="00AB3431">
              <w:rPr>
                <w:iCs/>
                <w:szCs w:val="24"/>
              </w:rPr>
              <w:t xml:space="preserve"> dhe </w:t>
            </w:r>
            <w:proofErr w:type="spellStart"/>
            <w:r w:rsidRPr="00AB3431">
              <w:rPr>
                <w:iCs/>
                <w:szCs w:val="24"/>
              </w:rPr>
              <w:t>ekonomike</w:t>
            </w:r>
            <w:proofErr w:type="spellEnd"/>
            <w:r w:rsidRPr="00AB3431">
              <w:rPr>
                <w:iCs/>
                <w:szCs w:val="24"/>
              </w:rPr>
              <w:t xml:space="preserve"> të </w:t>
            </w:r>
            <w:proofErr w:type="spellStart"/>
            <w:r w:rsidRPr="00AB3431">
              <w:rPr>
                <w:iCs/>
                <w:szCs w:val="24"/>
              </w:rPr>
              <w:t>Bashkimit</w:t>
            </w:r>
            <w:proofErr w:type="spellEnd"/>
            <w:r w:rsidRPr="00AB3431">
              <w:rPr>
                <w:iCs/>
                <w:szCs w:val="24"/>
              </w:rPr>
              <w:t xml:space="preserve"> </w:t>
            </w:r>
            <w:proofErr w:type="spellStart"/>
            <w:r w:rsidRPr="00AB3431">
              <w:rPr>
                <w:iCs/>
                <w:szCs w:val="24"/>
              </w:rPr>
              <w:t>Evropian</w:t>
            </w:r>
            <w:proofErr w:type="spellEnd"/>
            <w:r w:rsidRPr="00AB3431">
              <w:rPr>
                <w:iCs/>
                <w:szCs w:val="24"/>
              </w:rPr>
              <w:t>.</w:t>
            </w:r>
          </w:p>
          <w:p w14:paraId="213A96ED" w14:textId="77777777" w:rsidR="00D0243F" w:rsidRPr="008066E8" w:rsidRDefault="00D0243F" w:rsidP="00D0243F">
            <w:pPr>
              <w:spacing w:line="276" w:lineRule="auto"/>
              <w:jc w:val="both"/>
              <w:rPr>
                <w:b/>
                <w:i/>
                <w:szCs w:val="24"/>
              </w:rPr>
            </w:pPr>
            <w:proofErr w:type="spellStart"/>
            <w:r w:rsidRPr="008066E8">
              <w:rPr>
                <w:b/>
                <w:i/>
                <w:szCs w:val="24"/>
              </w:rPr>
              <w:t>Konsultimi</w:t>
            </w:r>
            <w:proofErr w:type="spellEnd"/>
            <w:r w:rsidRPr="008066E8">
              <w:rPr>
                <w:b/>
                <w:i/>
                <w:szCs w:val="24"/>
              </w:rPr>
              <w:t xml:space="preserve"> </w:t>
            </w:r>
            <w:proofErr w:type="spellStart"/>
            <w:r w:rsidRPr="008066E8">
              <w:rPr>
                <w:b/>
                <w:i/>
                <w:szCs w:val="24"/>
              </w:rPr>
              <w:t>Institucional</w:t>
            </w:r>
            <w:proofErr w:type="spellEnd"/>
            <w:r w:rsidRPr="008066E8">
              <w:rPr>
                <w:b/>
                <w:i/>
                <w:szCs w:val="24"/>
              </w:rPr>
              <w:t>:</w:t>
            </w:r>
          </w:p>
          <w:p w14:paraId="5FBCC48F" w14:textId="77777777" w:rsidR="00D0243F" w:rsidRPr="00AB3431" w:rsidRDefault="00D0243F" w:rsidP="00D0243F">
            <w:pPr>
              <w:spacing w:line="276" w:lineRule="auto"/>
              <w:jc w:val="both"/>
              <w:rPr>
                <w:iCs/>
                <w:szCs w:val="24"/>
                <w:lang w:val="it-IT"/>
              </w:rPr>
            </w:pPr>
            <w:proofErr w:type="spellStart"/>
            <w:r w:rsidRPr="00AB3431">
              <w:rPr>
                <w:iCs/>
                <w:szCs w:val="24"/>
              </w:rPr>
              <w:t>Më</w:t>
            </w:r>
            <w:proofErr w:type="spellEnd"/>
            <w:r w:rsidRPr="00AB3431">
              <w:rPr>
                <w:iCs/>
                <w:szCs w:val="24"/>
              </w:rPr>
              <w:t xml:space="preserve"> </w:t>
            </w:r>
            <w:proofErr w:type="spellStart"/>
            <w:r w:rsidRPr="00AB3431">
              <w:rPr>
                <w:iCs/>
                <w:szCs w:val="24"/>
              </w:rPr>
              <w:t>datë</w:t>
            </w:r>
            <w:proofErr w:type="spellEnd"/>
            <w:r w:rsidRPr="00AB3431">
              <w:rPr>
                <w:iCs/>
                <w:szCs w:val="24"/>
              </w:rPr>
              <w:t xml:space="preserve"> 05.08.2025, </w:t>
            </w:r>
            <w:proofErr w:type="spellStart"/>
            <w:r w:rsidRPr="00AB3431">
              <w:rPr>
                <w:iCs/>
                <w:szCs w:val="24"/>
              </w:rPr>
              <w:t>projektligji</w:t>
            </w:r>
            <w:proofErr w:type="spellEnd"/>
            <w:r w:rsidRPr="00AB3431">
              <w:rPr>
                <w:iCs/>
                <w:szCs w:val="24"/>
              </w:rPr>
              <w:t xml:space="preserve"> u </w:t>
            </w:r>
            <w:proofErr w:type="spellStart"/>
            <w:r w:rsidRPr="00AB3431">
              <w:rPr>
                <w:iCs/>
                <w:szCs w:val="24"/>
              </w:rPr>
              <w:t>dërgua</w:t>
            </w:r>
            <w:proofErr w:type="spellEnd"/>
            <w:r w:rsidRPr="00AB3431">
              <w:rPr>
                <w:iCs/>
                <w:szCs w:val="24"/>
              </w:rPr>
              <w:t xml:space="preserve"> </w:t>
            </w:r>
            <w:proofErr w:type="spellStart"/>
            <w:r w:rsidRPr="00AB3431">
              <w:rPr>
                <w:iCs/>
                <w:szCs w:val="24"/>
              </w:rPr>
              <w:t>për</w:t>
            </w:r>
            <w:proofErr w:type="spellEnd"/>
            <w:r w:rsidRPr="00AB3431">
              <w:rPr>
                <w:iCs/>
                <w:szCs w:val="24"/>
              </w:rPr>
              <w:t xml:space="preserve"> </w:t>
            </w:r>
            <w:proofErr w:type="spellStart"/>
            <w:r w:rsidRPr="00AB3431">
              <w:rPr>
                <w:iCs/>
                <w:szCs w:val="24"/>
              </w:rPr>
              <w:t>vlerësim</w:t>
            </w:r>
            <w:proofErr w:type="spellEnd"/>
            <w:r w:rsidRPr="00AB3431">
              <w:rPr>
                <w:iCs/>
                <w:szCs w:val="24"/>
              </w:rPr>
              <w:t xml:space="preserve"> dhe </w:t>
            </w:r>
            <w:proofErr w:type="spellStart"/>
            <w:r w:rsidRPr="00AB3431">
              <w:rPr>
                <w:iCs/>
                <w:szCs w:val="24"/>
              </w:rPr>
              <w:t>mendim</w:t>
            </w:r>
            <w:proofErr w:type="spellEnd"/>
            <w:r w:rsidRPr="00AB3431">
              <w:rPr>
                <w:iCs/>
                <w:szCs w:val="24"/>
              </w:rPr>
              <w:t xml:space="preserve"> </w:t>
            </w:r>
            <w:proofErr w:type="spellStart"/>
            <w:r w:rsidRPr="00AB3431">
              <w:rPr>
                <w:iCs/>
                <w:szCs w:val="24"/>
              </w:rPr>
              <w:t>në</w:t>
            </w:r>
            <w:proofErr w:type="spellEnd"/>
            <w:r w:rsidRPr="00AB3431">
              <w:rPr>
                <w:iCs/>
                <w:szCs w:val="24"/>
              </w:rPr>
              <w:t xml:space="preserve"> </w:t>
            </w:r>
            <w:proofErr w:type="spellStart"/>
            <w:r w:rsidRPr="00AB3431">
              <w:rPr>
                <w:iCs/>
                <w:szCs w:val="24"/>
              </w:rPr>
              <w:t>institucionet</w:t>
            </w:r>
            <w:proofErr w:type="spellEnd"/>
            <w:r w:rsidRPr="00AB3431">
              <w:rPr>
                <w:iCs/>
                <w:szCs w:val="24"/>
              </w:rPr>
              <w:t xml:space="preserve"> dhe </w:t>
            </w:r>
            <w:proofErr w:type="spellStart"/>
            <w:r w:rsidRPr="00AB3431">
              <w:rPr>
                <w:iCs/>
                <w:szCs w:val="24"/>
              </w:rPr>
              <w:t>organet</w:t>
            </w:r>
            <w:proofErr w:type="spellEnd"/>
            <w:r w:rsidRPr="00AB3431">
              <w:rPr>
                <w:iCs/>
                <w:szCs w:val="24"/>
              </w:rPr>
              <w:t xml:space="preserve"> </w:t>
            </w:r>
            <w:proofErr w:type="spellStart"/>
            <w:r w:rsidRPr="00AB3431">
              <w:rPr>
                <w:iCs/>
                <w:szCs w:val="24"/>
              </w:rPr>
              <w:t>kompetente</w:t>
            </w:r>
            <w:proofErr w:type="spellEnd"/>
            <w:r w:rsidRPr="00AB3431">
              <w:rPr>
                <w:iCs/>
                <w:szCs w:val="24"/>
              </w:rPr>
              <w:t xml:space="preserve"> </w:t>
            </w:r>
            <w:proofErr w:type="spellStart"/>
            <w:r w:rsidRPr="00AB3431">
              <w:rPr>
                <w:iCs/>
                <w:szCs w:val="24"/>
              </w:rPr>
              <w:t>shtetërore</w:t>
            </w:r>
            <w:proofErr w:type="spellEnd"/>
            <w:r w:rsidRPr="00AB3431">
              <w:rPr>
                <w:iCs/>
                <w:szCs w:val="24"/>
              </w:rPr>
              <w:t xml:space="preserve">, duke </w:t>
            </w:r>
            <w:proofErr w:type="spellStart"/>
            <w:r w:rsidRPr="00AB3431">
              <w:rPr>
                <w:iCs/>
                <w:szCs w:val="24"/>
              </w:rPr>
              <w:t>përfshirë</w:t>
            </w:r>
            <w:proofErr w:type="spellEnd"/>
            <w:r w:rsidRPr="00AB3431">
              <w:rPr>
                <w:iCs/>
                <w:szCs w:val="24"/>
              </w:rPr>
              <w:t xml:space="preserve">: </w:t>
            </w:r>
            <w:proofErr w:type="spellStart"/>
            <w:r w:rsidRPr="00AB3431">
              <w:rPr>
                <w:iCs/>
                <w:szCs w:val="24"/>
              </w:rPr>
              <w:t>Ministrinë</w:t>
            </w:r>
            <w:proofErr w:type="spellEnd"/>
            <w:r w:rsidRPr="00AB3431">
              <w:rPr>
                <w:iCs/>
                <w:szCs w:val="24"/>
              </w:rPr>
              <w:t xml:space="preserve"> e </w:t>
            </w:r>
            <w:proofErr w:type="spellStart"/>
            <w:r w:rsidRPr="00AB3431">
              <w:rPr>
                <w:iCs/>
                <w:szCs w:val="24"/>
              </w:rPr>
              <w:t>Drejtësisë</w:t>
            </w:r>
            <w:proofErr w:type="spellEnd"/>
            <w:r w:rsidRPr="00AB3431">
              <w:rPr>
                <w:iCs/>
                <w:szCs w:val="24"/>
              </w:rPr>
              <w:t xml:space="preserve">, </w:t>
            </w:r>
            <w:proofErr w:type="spellStart"/>
            <w:r w:rsidRPr="00AB3431">
              <w:rPr>
                <w:iCs/>
                <w:szCs w:val="24"/>
              </w:rPr>
              <w:t>Ministrinë</w:t>
            </w:r>
            <w:proofErr w:type="spellEnd"/>
            <w:r w:rsidRPr="00AB3431">
              <w:rPr>
                <w:iCs/>
                <w:szCs w:val="24"/>
              </w:rPr>
              <w:t xml:space="preserve"> e </w:t>
            </w:r>
            <w:proofErr w:type="spellStart"/>
            <w:r w:rsidRPr="00AB3431">
              <w:rPr>
                <w:iCs/>
                <w:szCs w:val="24"/>
              </w:rPr>
              <w:t>Financave</w:t>
            </w:r>
            <w:proofErr w:type="spellEnd"/>
            <w:r w:rsidRPr="00AB3431">
              <w:rPr>
                <w:iCs/>
                <w:szCs w:val="24"/>
              </w:rPr>
              <w:t xml:space="preserve">, </w:t>
            </w:r>
            <w:proofErr w:type="spellStart"/>
            <w:r w:rsidRPr="00AB3431">
              <w:rPr>
                <w:iCs/>
                <w:szCs w:val="24"/>
              </w:rPr>
              <w:t>Ministrinë</w:t>
            </w:r>
            <w:proofErr w:type="spellEnd"/>
            <w:r w:rsidRPr="00AB3431">
              <w:rPr>
                <w:iCs/>
                <w:szCs w:val="24"/>
              </w:rPr>
              <w:t xml:space="preserve"> e </w:t>
            </w:r>
            <w:proofErr w:type="spellStart"/>
            <w:r w:rsidRPr="00AB3431">
              <w:rPr>
                <w:iCs/>
                <w:szCs w:val="24"/>
              </w:rPr>
              <w:t>Turizmit</w:t>
            </w:r>
            <w:proofErr w:type="spellEnd"/>
            <w:r w:rsidRPr="00AB3431">
              <w:rPr>
                <w:iCs/>
                <w:szCs w:val="24"/>
              </w:rPr>
              <w:t xml:space="preserve"> dhe </w:t>
            </w:r>
            <w:proofErr w:type="spellStart"/>
            <w:r w:rsidRPr="00AB3431">
              <w:rPr>
                <w:iCs/>
                <w:szCs w:val="24"/>
              </w:rPr>
              <w:t>Mjedisit</w:t>
            </w:r>
            <w:proofErr w:type="spellEnd"/>
            <w:r w:rsidRPr="00AB3431">
              <w:rPr>
                <w:iCs/>
                <w:szCs w:val="24"/>
              </w:rPr>
              <w:t xml:space="preserve">, </w:t>
            </w:r>
            <w:proofErr w:type="spellStart"/>
            <w:r w:rsidRPr="00AB3431">
              <w:rPr>
                <w:iCs/>
                <w:szCs w:val="24"/>
              </w:rPr>
              <w:t>Ministrinë</w:t>
            </w:r>
            <w:proofErr w:type="spellEnd"/>
            <w:r w:rsidRPr="00AB3431">
              <w:rPr>
                <w:iCs/>
                <w:szCs w:val="24"/>
              </w:rPr>
              <w:t xml:space="preserve"> e </w:t>
            </w:r>
            <w:proofErr w:type="spellStart"/>
            <w:r w:rsidRPr="00AB3431">
              <w:rPr>
                <w:iCs/>
                <w:szCs w:val="24"/>
              </w:rPr>
              <w:t>Bujqësisë</w:t>
            </w:r>
            <w:proofErr w:type="spellEnd"/>
            <w:r w:rsidRPr="00AB3431">
              <w:rPr>
                <w:iCs/>
                <w:szCs w:val="24"/>
              </w:rPr>
              <w:t xml:space="preserve"> dhe </w:t>
            </w:r>
            <w:proofErr w:type="spellStart"/>
            <w:r w:rsidRPr="00AB3431">
              <w:rPr>
                <w:iCs/>
                <w:szCs w:val="24"/>
              </w:rPr>
              <w:t>Zhvillimit</w:t>
            </w:r>
            <w:proofErr w:type="spellEnd"/>
            <w:r w:rsidRPr="00AB3431">
              <w:rPr>
                <w:iCs/>
                <w:szCs w:val="24"/>
              </w:rPr>
              <w:t xml:space="preserve"> Rural, </w:t>
            </w:r>
            <w:proofErr w:type="spellStart"/>
            <w:r w:rsidRPr="00AB3431">
              <w:rPr>
                <w:iCs/>
                <w:szCs w:val="24"/>
              </w:rPr>
              <w:t>Ministrinë</w:t>
            </w:r>
            <w:proofErr w:type="spellEnd"/>
            <w:r w:rsidRPr="00AB3431">
              <w:rPr>
                <w:iCs/>
                <w:szCs w:val="24"/>
              </w:rPr>
              <w:t xml:space="preserve"> </w:t>
            </w:r>
            <w:proofErr w:type="spellStart"/>
            <w:r w:rsidRPr="00AB3431">
              <w:rPr>
                <w:iCs/>
                <w:szCs w:val="24"/>
              </w:rPr>
              <w:t>për</w:t>
            </w:r>
            <w:proofErr w:type="spellEnd"/>
            <w:r w:rsidRPr="00AB3431">
              <w:rPr>
                <w:iCs/>
                <w:szCs w:val="24"/>
              </w:rPr>
              <w:t xml:space="preserve"> </w:t>
            </w:r>
            <w:proofErr w:type="spellStart"/>
            <w:r w:rsidRPr="00AB3431">
              <w:rPr>
                <w:iCs/>
                <w:szCs w:val="24"/>
              </w:rPr>
              <w:t>Europën</w:t>
            </w:r>
            <w:proofErr w:type="spellEnd"/>
            <w:r w:rsidRPr="00AB3431">
              <w:rPr>
                <w:iCs/>
                <w:szCs w:val="24"/>
              </w:rPr>
              <w:t xml:space="preserve"> dhe </w:t>
            </w:r>
            <w:proofErr w:type="spellStart"/>
            <w:r w:rsidRPr="00AB3431">
              <w:rPr>
                <w:iCs/>
                <w:szCs w:val="24"/>
              </w:rPr>
              <w:t>Punët</w:t>
            </w:r>
            <w:proofErr w:type="spellEnd"/>
            <w:r w:rsidRPr="00AB3431">
              <w:rPr>
                <w:iCs/>
                <w:szCs w:val="24"/>
              </w:rPr>
              <w:t xml:space="preserve"> e </w:t>
            </w:r>
            <w:proofErr w:type="spellStart"/>
            <w:r w:rsidRPr="00AB3431">
              <w:rPr>
                <w:iCs/>
                <w:szCs w:val="24"/>
              </w:rPr>
              <w:t>Jashtme</w:t>
            </w:r>
            <w:proofErr w:type="spellEnd"/>
            <w:r w:rsidRPr="00AB3431">
              <w:rPr>
                <w:iCs/>
                <w:szCs w:val="24"/>
              </w:rPr>
              <w:t xml:space="preserve">, </w:t>
            </w:r>
            <w:proofErr w:type="spellStart"/>
            <w:r w:rsidRPr="00AB3431">
              <w:rPr>
                <w:iCs/>
                <w:szCs w:val="24"/>
              </w:rPr>
              <w:t>Ministrinë</w:t>
            </w:r>
            <w:proofErr w:type="spellEnd"/>
            <w:r w:rsidRPr="00AB3431">
              <w:rPr>
                <w:iCs/>
                <w:szCs w:val="24"/>
              </w:rPr>
              <w:t xml:space="preserve"> e </w:t>
            </w:r>
            <w:proofErr w:type="spellStart"/>
            <w:r w:rsidRPr="00AB3431">
              <w:rPr>
                <w:iCs/>
                <w:szCs w:val="24"/>
              </w:rPr>
              <w:t>Infrastrukturës</w:t>
            </w:r>
            <w:proofErr w:type="spellEnd"/>
            <w:r w:rsidRPr="00AB3431">
              <w:rPr>
                <w:iCs/>
                <w:szCs w:val="24"/>
              </w:rPr>
              <w:t xml:space="preserve"> dhe </w:t>
            </w:r>
            <w:proofErr w:type="spellStart"/>
            <w:r w:rsidRPr="00AB3431">
              <w:rPr>
                <w:iCs/>
                <w:szCs w:val="24"/>
              </w:rPr>
              <w:t>Energjisë</w:t>
            </w:r>
            <w:proofErr w:type="spellEnd"/>
            <w:r w:rsidRPr="00AB3431">
              <w:rPr>
                <w:iCs/>
                <w:szCs w:val="24"/>
              </w:rPr>
              <w:t xml:space="preserve">, </w:t>
            </w:r>
            <w:proofErr w:type="spellStart"/>
            <w:r w:rsidRPr="00AB3431">
              <w:rPr>
                <w:iCs/>
                <w:szCs w:val="24"/>
              </w:rPr>
              <w:t>Ministrinë</w:t>
            </w:r>
            <w:proofErr w:type="spellEnd"/>
            <w:r w:rsidRPr="00AB3431">
              <w:rPr>
                <w:iCs/>
                <w:szCs w:val="24"/>
              </w:rPr>
              <w:t xml:space="preserve"> e </w:t>
            </w:r>
            <w:proofErr w:type="spellStart"/>
            <w:r w:rsidRPr="00AB3431">
              <w:rPr>
                <w:iCs/>
                <w:szCs w:val="24"/>
              </w:rPr>
              <w:t>Brendshme</w:t>
            </w:r>
            <w:proofErr w:type="spellEnd"/>
            <w:r w:rsidRPr="00AB3431">
              <w:rPr>
                <w:iCs/>
                <w:szCs w:val="24"/>
              </w:rPr>
              <w:t xml:space="preserve">, </w:t>
            </w:r>
            <w:proofErr w:type="spellStart"/>
            <w:r w:rsidRPr="00AB3431">
              <w:rPr>
                <w:iCs/>
                <w:szCs w:val="24"/>
              </w:rPr>
              <w:t>Ministrinë</w:t>
            </w:r>
            <w:proofErr w:type="spellEnd"/>
            <w:r w:rsidRPr="00AB3431">
              <w:rPr>
                <w:iCs/>
                <w:szCs w:val="24"/>
              </w:rPr>
              <w:t xml:space="preserve"> e </w:t>
            </w:r>
            <w:proofErr w:type="spellStart"/>
            <w:r w:rsidRPr="00AB3431">
              <w:rPr>
                <w:iCs/>
                <w:szCs w:val="24"/>
              </w:rPr>
              <w:t>Mbrojtjes</w:t>
            </w:r>
            <w:proofErr w:type="spellEnd"/>
            <w:r w:rsidRPr="00AB3431">
              <w:rPr>
                <w:iCs/>
                <w:szCs w:val="24"/>
              </w:rPr>
              <w:t xml:space="preserve">, </w:t>
            </w:r>
            <w:proofErr w:type="spellStart"/>
            <w:r w:rsidRPr="00AB3431">
              <w:rPr>
                <w:iCs/>
                <w:szCs w:val="24"/>
              </w:rPr>
              <w:t>Ministrinë</w:t>
            </w:r>
            <w:proofErr w:type="spellEnd"/>
            <w:r w:rsidRPr="00AB3431">
              <w:rPr>
                <w:iCs/>
                <w:szCs w:val="24"/>
              </w:rPr>
              <w:t xml:space="preserve"> e </w:t>
            </w:r>
            <w:proofErr w:type="spellStart"/>
            <w:r w:rsidRPr="00AB3431">
              <w:rPr>
                <w:iCs/>
                <w:szCs w:val="24"/>
              </w:rPr>
              <w:t>Shëndetësisë</w:t>
            </w:r>
            <w:proofErr w:type="spellEnd"/>
            <w:r w:rsidRPr="00AB3431">
              <w:rPr>
                <w:iCs/>
                <w:szCs w:val="24"/>
              </w:rPr>
              <w:t xml:space="preserve"> dhe </w:t>
            </w:r>
            <w:proofErr w:type="spellStart"/>
            <w:r w:rsidRPr="00AB3431">
              <w:rPr>
                <w:iCs/>
                <w:szCs w:val="24"/>
              </w:rPr>
              <w:t>Mbrojtjes</w:t>
            </w:r>
            <w:proofErr w:type="spellEnd"/>
            <w:r w:rsidRPr="00AB3431">
              <w:rPr>
                <w:iCs/>
                <w:szCs w:val="24"/>
              </w:rPr>
              <w:t xml:space="preserve"> Sociale, </w:t>
            </w:r>
            <w:proofErr w:type="spellStart"/>
            <w:r w:rsidRPr="00AB3431">
              <w:rPr>
                <w:iCs/>
                <w:szCs w:val="24"/>
              </w:rPr>
              <w:t>Ministrinë</w:t>
            </w:r>
            <w:proofErr w:type="spellEnd"/>
            <w:r w:rsidRPr="00AB3431">
              <w:rPr>
                <w:iCs/>
                <w:szCs w:val="24"/>
              </w:rPr>
              <w:t xml:space="preserve"> e </w:t>
            </w:r>
            <w:proofErr w:type="spellStart"/>
            <w:r w:rsidRPr="00AB3431">
              <w:rPr>
                <w:iCs/>
                <w:szCs w:val="24"/>
              </w:rPr>
              <w:t>Arsimit</w:t>
            </w:r>
            <w:proofErr w:type="spellEnd"/>
            <w:r w:rsidRPr="00AB3431">
              <w:rPr>
                <w:iCs/>
                <w:szCs w:val="24"/>
              </w:rPr>
              <w:t xml:space="preserve"> dhe </w:t>
            </w:r>
            <w:proofErr w:type="spellStart"/>
            <w:r w:rsidRPr="00AB3431">
              <w:rPr>
                <w:iCs/>
                <w:szCs w:val="24"/>
              </w:rPr>
              <w:t>Sportit</w:t>
            </w:r>
            <w:proofErr w:type="spellEnd"/>
            <w:r w:rsidRPr="00AB3431">
              <w:rPr>
                <w:iCs/>
                <w:szCs w:val="24"/>
              </w:rPr>
              <w:t xml:space="preserve">, </w:t>
            </w:r>
            <w:proofErr w:type="spellStart"/>
            <w:r w:rsidRPr="00AB3431">
              <w:rPr>
                <w:iCs/>
                <w:szCs w:val="24"/>
              </w:rPr>
              <w:lastRenderedPageBreak/>
              <w:t>Ministrin</w:t>
            </w:r>
            <w:proofErr w:type="spellEnd"/>
            <w:r w:rsidRPr="00AB3431">
              <w:rPr>
                <w:iCs/>
                <w:szCs w:val="24"/>
              </w:rPr>
              <w:t xml:space="preserve"> e </w:t>
            </w:r>
            <w:proofErr w:type="spellStart"/>
            <w:r w:rsidRPr="00AB3431">
              <w:rPr>
                <w:iCs/>
                <w:szCs w:val="24"/>
              </w:rPr>
              <w:t>Shtetit</w:t>
            </w:r>
            <w:proofErr w:type="spellEnd"/>
            <w:r w:rsidRPr="00AB3431">
              <w:rPr>
                <w:iCs/>
                <w:szCs w:val="24"/>
              </w:rPr>
              <w:t xml:space="preserve"> dhe </w:t>
            </w:r>
            <w:proofErr w:type="spellStart"/>
            <w:r w:rsidRPr="00AB3431">
              <w:rPr>
                <w:iCs/>
                <w:szCs w:val="24"/>
              </w:rPr>
              <w:t>Kryenegociatorin</w:t>
            </w:r>
            <w:proofErr w:type="spellEnd"/>
            <w:r w:rsidRPr="00AB3431">
              <w:rPr>
                <w:iCs/>
                <w:szCs w:val="24"/>
              </w:rPr>
              <w:t xml:space="preserve">, </w:t>
            </w:r>
            <w:proofErr w:type="spellStart"/>
            <w:r w:rsidRPr="00AB3431">
              <w:rPr>
                <w:iCs/>
                <w:szCs w:val="24"/>
              </w:rPr>
              <w:t>Ministrin</w:t>
            </w:r>
            <w:proofErr w:type="spellEnd"/>
            <w:r w:rsidRPr="00AB3431">
              <w:rPr>
                <w:iCs/>
                <w:szCs w:val="24"/>
              </w:rPr>
              <w:t xml:space="preserve"> e </w:t>
            </w:r>
            <w:proofErr w:type="spellStart"/>
            <w:r w:rsidRPr="00AB3431">
              <w:rPr>
                <w:iCs/>
                <w:szCs w:val="24"/>
              </w:rPr>
              <w:t>Shtetit</w:t>
            </w:r>
            <w:proofErr w:type="spellEnd"/>
            <w:r w:rsidRPr="00AB3431">
              <w:rPr>
                <w:iCs/>
                <w:szCs w:val="24"/>
              </w:rPr>
              <w:t xml:space="preserve"> </w:t>
            </w:r>
            <w:proofErr w:type="spellStart"/>
            <w:r w:rsidRPr="00AB3431">
              <w:rPr>
                <w:iCs/>
                <w:szCs w:val="24"/>
              </w:rPr>
              <w:t>për</w:t>
            </w:r>
            <w:proofErr w:type="spellEnd"/>
            <w:r w:rsidRPr="00AB3431">
              <w:rPr>
                <w:iCs/>
                <w:szCs w:val="24"/>
              </w:rPr>
              <w:t xml:space="preserve"> </w:t>
            </w:r>
            <w:proofErr w:type="spellStart"/>
            <w:r w:rsidRPr="00AB3431">
              <w:rPr>
                <w:iCs/>
                <w:szCs w:val="24"/>
              </w:rPr>
              <w:t>Marrëdhëniet</w:t>
            </w:r>
            <w:proofErr w:type="spellEnd"/>
            <w:r w:rsidRPr="00AB3431">
              <w:rPr>
                <w:iCs/>
                <w:szCs w:val="24"/>
              </w:rPr>
              <w:t xml:space="preserve"> me </w:t>
            </w:r>
            <w:proofErr w:type="spellStart"/>
            <w:r w:rsidRPr="00AB3431">
              <w:rPr>
                <w:iCs/>
                <w:szCs w:val="24"/>
              </w:rPr>
              <w:t>Parlamentin</w:t>
            </w:r>
            <w:proofErr w:type="spellEnd"/>
            <w:r w:rsidRPr="00AB3431">
              <w:rPr>
                <w:iCs/>
                <w:szCs w:val="24"/>
              </w:rPr>
              <w:t xml:space="preserve">, </w:t>
            </w:r>
            <w:proofErr w:type="spellStart"/>
            <w:r w:rsidRPr="00AB3431">
              <w:rPr>
                <w:iCs/>
                <w:szCs w:val="24"/>
              </w:rPr>
              <w:t>Ministrin</w:t>
            </w:r>
            <w:proofErr w:type="spellEnd"/>
            <w:r w:rsidRPr="00AB3431">
              <w:rPr>
                <w:iCs/>
                <w:szCs w:val="24"/>
              </w:rPr>
              <w:t xml:space="preserve"> e </w:t>
            </w:r>
            <w:proofErr w:type="spellStart"/>
            <w:r w:rsidRPr="00AB3431">
              <w:rPr>
                <w:iCs/>
                <w:szCs w:val="24"/>
              </w:rPr>
              <w:t>Shtetit</w:t>
            </w:r>
            <w:proofErr w:type="spellEnd"/>
            <w:r w:rsidRPr="00AB3431">
              <w:rPr>
                <w:iCs/>
                <w:szCs w:val="24"/>
              </w:rPr>
              <w:t xml:space="preserve"> </w:t>
            </w:r>
            <w:proofErr w:type="spellStart"/>
            <w:r w:rsidRPr="00AB3431">
              <w:rPr>
                <w:iCs/>
                <w:szCs w:val="24"/>
              </w:rPr>
              <w:t>për</w:t>
            </w:r>
            <w:proofErr w:type="spellEnd"/>
            <w:r w:rsidRPr="00AB3431">
              <w:rPr>
                <w:iCs/>
                <w:szCs w:val="24"/>
              </w:rPr>
              <w:t xml:space="preserve"> </w:t>
            </w:r>
            <w:proofErr w:type="spellStart"/>
            <w:r w:rsidRPr="00AB3431">
              <w:rPr>
                <w:iCs/>
                <w:szCs w:val="24"/>
              </w:rPr>
              <w:t>Pushtetin</w:t>
            </w:r>
            <w:proofErr w:type="spellEnd"/>
            <w:r w:rsidRPr="00AB3431">
              <w:rPr>
                <w:iCs/>
                <w:szCs w:val="24"/>
              </w:rPr>
              <w:t xml:space="preserve"> Vendor, </w:t>
            </w:r>
            <w:proofErr w:type="spellStart"/>
            <w:r w:rsidRPr="00AB3431">
              <w:rPr>
                <w:iCs/>
                <w:szCs w:val="24"/>
              </w:rPr>
              <w:t>Agjencinë</w:t>
            </w:r>
            <w:proofErr w:type="spellEnd"/>
            <w:r w:rsidRPr="00AB3431">
              <w:rPr>
                <w:iCs/>
                <w:szCs w:val="24"/>
              </w:rPr>
              <w:t xml:space="preserve"> </w:t>
            </w:r>
            <w:proofErr w:type="spellStart"/>
            <w:r w:rsidRPr="00AB3431">
              <w:rPr>
                <w:iCs/>
                <w:szCs w:val="24"/>
              </w:rPr>
              <w:t>Kombëtare</w:t>
            </w:r>
            <w:proofErr w:type="spellEnd"/>
            <w:r w:rsidRPr="00AB3431">
              <w:rPr>
                <w:iCs/>
                <w:szCs w:val="24"/>
              </w:rPr>
              <w:t xml:space="preserve"> të </w:t>
            </w:r>
            <w:proofErr w:type="spellStart"/>
            <w:r w:rsidRPr="00AB3431">
              <w:rPr>
                <w:iCs/>
                <w:szCs w:val="24"/>
              </w:rPr>
              <w:t>Shoqërisë</w:t>
            </w:r>
            <w:proofErr w:type="spellEnd"/>
            <w:r w:rsidRPr="00AB3431">
              <w:rPr>
                <w:iCs/>
                <w:szCs w:val="24"/>
              </w:rPr>
              <w:t xml:space="preserve"> së </w:t>
            </w:r>
            <w:proofErr w:type="spellStart"/>
            <w:r w:rsidRPr="00AB3431">
              <w:rPr>
                <w:iCs/>
                <w:szCs w:val="24"/>
              </w:rPr>
              <w:t>Informacionit</w:t>
            </w:r>
            <w:proofErr w:type="spellEnd"/>
            <w:r w:rsidRPr="00AB3431">
              <w:rPr>
                <w:iCs/>
                <w:szCs w:val="24"/>
              </w:rPr>
              <w:t xml:space="preserve">, </w:t>
            </w:r>
            <w:proofErr w:type="spellStart"/>
            <w:r w:rsidRPr="00AB3431">
              <w:rPr>
                <w:iCs/>
                <w:szCs w:val="24"/>
              </w:rPr>
              <w:t>Autoritetin</w:t>
            </w:r>
            <w:proofErr w:type="spellEnd"/>
            <w:r w:rsidRPr="00AB3431">
              <w:rPr>
                <w:iCs/>
                <w:szCs w:val="24"/>
              </w:rPr>
              <w:t xml:space="preserve"> e </w:t>
            </w:r>
            <w:proofErr w:type="spellStart"/>
            <w:r w:rsidRPr="00AB3431">
              <w:rPr>
                <w:iCs/>
                <w:szCs w:val="24"/>
              </w:rPr>
              <w:t>Mbikëqyrjes</w:t>
            </w:r>
            <w:proofErr w:type="spellEnd"/>
            <w:r w:rsidRPr="00AB3431">
              <w:rPr>
                <w:iCs/>
                <w:szCs w:val="24"/>
              </w:rPr>
              <w:t xml:space="preserve"> </w:t>
            </w:r>
            <w:proofErr w:type="spellStart"/>
            <w:r w:rsidRPr="00AB3431">
              <w:rPr>
                <w:iCs/>
                <w:szCs w:val="24"/>
              </w:rPr>
              <w:t>Financiare</w:t>
            </w:r>
            <w:proofErr w:type="spellEnd"/>
            <w:r w:rsidRPr="00AB3431">
              <w:rPr>
                <w:iCs/>
                <w:szCs w:val="24"/>
              </w:rPr>
              <w:t xml:space="preserve">, </w:t>
            </w:r>
            <w:proofErr w:type="spellStart"/>
            <w:r w:rsidRPr="00AB3431">
              <w:rPr>
                <w:iCs/>
                <w:szCs w:val="24"/>
              </w:rPr>
              <w:t>Qendrën</w:t>
            </w:r>
            <w:proofErr w:type="spellEnd"/>
            <w:r w:rsidRPr="00AB3431">
              <w:rPr>
                <w:iCs/>
                <w:szCs w:val="24"/>
              </w:rPr>
              <w:t xml:space="preserve"> </w:t>
            </w:r>
            <w:proofErr w:type="spellStart"/>
            <w:r w:rsidRPr="00AB3431">
              <w:rPr>
                <w:iCs/>
                <w:szCs w:val="24"/>
              </w:rPr>
              <w:t>Kombëtare</w:t>
            </w:r>
            <w:proofErr w:type="spellEnd"/>
            <w:r w:rsidRPr="00AB3431">
              <w:rPr>
                <w:iCs/>
                <w:szCs w:val="24"/>
              </w:rPr>
              <w:t xml:space="preserve"> të </w:t>
            </w:r>
            <w:proofErr w:type="spellStart"/>
            <w:r w:rsidRPr="00AB3431">
              <w:rPr>
                <w:iCs/>
                <w:szCs w:val="24"/>
              </w:rPr>
              <w:t>Biznesit</w:t>
            </w:r>
            <w:proofErr w:type="spellEnd"/>
            <w:r w:rsidRPr="00AB3431">
              <w:rPr>
                <w:iCs/>
                <w:szCs w:val="24"/>
              </w:rPr>
              <w:t xml:space="preserve"> dhe </w:t>
            </w:r>
            <w:proofErr w:type="spellStart"/>
            <w:r w:rsidRPr="00AB3431">
              <w:rPr>
                <w:iCs/>
                <w:szCs w:val="24"/>
              </w:rPr>
              <w:t>Bashkimin</w:t>
            </w:r>
            <w:proofErr w:type="spellEnd"/>
            <w:r w:rsidRPr="00AB3431">
              <w:rPr>
                <w:iCs/>
                <w:szCs w:val="24"/>
              </w:rPr>
              <w:t xml:space="preserve"> e Dhomave të Tregtisë dhe Industrisë. </w:t>
            </w:r>
            <w:r w:rsidRPr="00AB3431">
              <w:rPr>
                <w:iCs/>
                <w:szCs w:val="24"/>
                <w:lang w:val="it-IT"/>
              </w:rPr>
              <w:t>Dokumenti u shoqërua me relacion, tabela përputhshmërie dhe analizë të ndikimit (RIA).</w:t>
            </w:r>
          </w:p>
          <w:p w14:paraId="67CD8035" w14:textId="77777777" w:rsidR="00D0243F" w:rsidRPr="00AB3431" w:rsidRDefault="00D0243F" w:rsidP="00D0243F">
            <w:pPr>
              <w:spacing w:line="276" w:lineRule="auto"/>
              <w:jc w:val="both"/>
              <w:rPr>
                <w:b/>
                <w:i/>
                <w:szCs w:val="24"/>
                <w:lang w:val="it-IT"/>
              </w:rPr>
            </w:pPr>
            <w:r w:rsidRPr="00AB3431">
              <w:rPr>
                <w:b/>
                <w:i/>
                <w:szCs w:val="24"/>
                <w:lang w:val="it-IT"/>
              </w:rPr>
              <w:t>Konsultimi Publik:</w:t>
            </w:r>
          </w:p>
          <w:p w14:paraId="51BC5E6C" w14:textId="2EBB4CAF" w:rsidR="00D0243F" w:rsidRPr="00AB3431" w:rsidRDefault="00D0243F" w:rsidP="00D0243F">
            <w:pPr>
              <w:spacing w:line="276" w:lineRule="auto"/>
              <w:jc w:val="both"/>
              <w:rPr>
                <w:iCs/>
                <w:szCs w:val="24"/>
                <w:lang w:val="it-IT"/>
              </w:rPr>
            </w:pPr>
            <w:r w:rsidRPr="00AB3431">
              <w:rPr>
                <w:iCs/>
                <w:szCs w:val="24"/>
                <w:lang w:val="it-IT"/>
              </w:rPr>
              <w:t>Më date 11.08.2025</w:t>
            </w:r>
            <w:r w:rsidR="00181395">
              <w:rPr>
                <w:iCs/>
                <w:szCs w:val="24"/>
                <w:lang w:val="it-IT"/>
              </w:rPr>
              <w:t>, deri m</w:t>
            </w:r>
            <w:r w:rsidR="00EB2084">
              <w:rPr>
                <w:iCs/>
                <w:szCs w:val="24"/>
                <w:lang w:val="it-IT"/>
              </w:rPr>
              <w:t>ë</w:t>
            </w:r>
            <w:r w:rsidR="00181395">
              <w:rPr>
                <w:iCs/>
                <w:szCs w:val="24"/>
                <w:lang w:val="it-IT"/>
              </w:rPr>
              <w:t xml:space="preserve"> dat</w:t>
            </w:r>
            <w:r w:rsidR="00EB2084">
              <w:rPr>
                <w:iCs/>
                <w:szCs w:val="24"/>
                <w:lang w:val="it-IT"/>
              </w:rPr>
              <w:t>ë</w:t>
            </w:r>
            <w:r w:rsidR="00181395">
              <w:rPr>
                <w:iCs/>
                <w:szCs w:val="24"/>
                <w:lang w:val="it-IT"/>
              </w:rPr>
              <w:t xml:space="preserve"> 26.09.2025</w:t>
            </w:r>
            <w:r w:rsidRPr="00AB3431">
              <w:rPr>
                <w:iCs/>
                <w:szCs w:val="24"/>
                <w:lang w:val="it-IT"/>
              </w:rPr>
              <w:t xml:space="preserve">, projektligji u publikua për konsultim publik në regjistrin përkatës për një periudhë 30-ditore. Gjatë kësaj periudhe, janë paraqitur </w:t>
            </w:r>
            <w:r w:rsidR="006457A9" w:rsidRPr="00AB3431">
              <w:rPr>
                <w:iCs/>
                <w:szCs w:val="24"/>
                <w:lang w:val="it-IT"/>
              </w:rPr>
              <w:t>disa komente nga publiku:</w:t>
            </w:r>
          </w:p>
          <w:p w14:paraId="7C5BED94" w14:textId="77777777" w:rsidR="006457A9" w:rsidRPr="00AB3431" w:rsidRDefault="006457A9" w:rsidP="006457A9">
            <w:pPr>
              <w:pStyle w:val="ListParagraph"/>
              <w:numPr>
                <w:ilvl w:val="0"/>
                <w:numId w:val="35"/>
              </w:numPr>
              <w:spacing w:line="276" w:lineRule="auto"/>
              <w:jc w:val="both"/>
              <w:rPr>
                <w:i/>
                <w:szCs w:val="24"/>
                <w:lang w:val="it-IT"/>
              </w:rPr>
            </w:pPr>
          </w:p>
          <w:p w14:paraId="6545AD31" w14:textId="77777777" w:rsidR="006457A9" w:rsidRPr="006457A9" w:rsidRDefault="006457A9" w:rsidP="006457A9">
            <w:pPr>
              <w:spacing w:line="276" w:lineRule="auto"/>
              <w:jc w:val="both"/>
              <w:rPr>
                <w:i/>
                <w:szCs w:val="24"/>
              </w:rPr>
            </w:pPr>
            <w:r w:rsidRPr="006457A9">
              <w:rPr>
                <w:i/>
                <w:szCs w:val="24"/>
              </w:rPr>
              <w:t>Neni 1</w:t>
            </w:r>
          </w:p>
          <w:p w14:paraId="3D122983" w14:textId="77777777" w:rsidR="006457A9" w:rsidRPr="006457A9" w:rsidRDefault="006457A9" w:rsidP="006457A9">
            <w:pPr>
              <w:spacing w:line="276" w:lineRule="auto"/>
              <w:jc w:val="both"/>
              <w:rPr>
                <w:i/>
                <w:szCs w:val="24"/>
              </w:rPr>
            </w:pPr>
            <w:r w:rsidRPr="006457A9">
              <w:rPr>
                <w:i/>
                <w:szCs w:val="24"/>
              </w:rPr>
              <w:t xml:space="preserve">Pika 18… </w:t>
            </w:r>
            <w:proofErr w:type="spellStart"/>
            <w:r w:rsidRPr="006457A9">
              <w:rPr>
                <w:i/>
                <w:szCs w:val="24"/>
              </w:rPr>
              <w:t>aty</w:t>
            </w:r>
            <w:proofErr w:type="spellEnd"/>
            <w:r w:rsidRPr="006457A9">
              <w:rPr>
                <w:i/>
                <w:szCs w:val="24"/>
              </w:rPr>
              <w:t xml:space="preserve"> </w:t>
            </w:r>
            <w:proofErr w:type="spellStart"/>
            <w:r w:rsidRPr="006457A9">
              <w:rPr>
                <w:i/>
                <w:szCs w:val="24"/>
              </w:rPr>
              <w:t>ku</w:t>
            </w:r>
            <w:proofErr w:type="spellEnd"/>
            <w:r w:rsidRPr="006457A9">
              <w:rPr>
                <w:i/>
                <w:szCs w:val="24"/>
              </w:rPr>
              <w:t xml:space="preserve"> </w:t>
            </w:r>
            <w:proofErr w:type="spellStart"/>
            <w:r w:rsidRPr="006457A9">
              <w:rPr>
                <w:i/>
                <w:szCs w:val="24"/>
              </w:rPr>
              <w:t>eshte</w:t>
            </w:r>
            <w:proofErr w:type="spellEnd"/>
            <w:r w:rsidRPr="006457A9">
              <w:rPr>
                <w:i/>
                <w:szCs w:val="24"/>
              </w:rPr>
              <w:t xml:space="preserve"> e </w:t>
            </w:r>
            <w:proofErr w:type="spellStart"/>
            <w:r w:rsidRPr="006457A9">
              <w:rPr>
                <w:i/>
                <w:szCs w:val="24"/>
              </w:rPr>
              <w:t>zbatueshme</w:t>
            </w:r>
            <w:proofErr w:type="spellEnd"/>
          </w:p>
          <w:p w14:paraId="7CCF51F7" w14:textId="77777777" w:rsidR="006457A9" w:rsidRPr="006457A9" w:rsidRDefault="006457A9" w:rsidP="006457A9">
            <w:pPr>
              <w:spacing w:line="276" w:lineRule="auto"/>
              <w:jc w:val="both"/>
              <w:rPr>
                <w:i/>
                <w:szCs w:val="24"/>
              </w:rPr>
            </w:pPr>
          </w:p>
          <w:p w14:paraId="38886698" w14:textId="5CC49B26" w:rsidR="006457A9" w:rsidRPr="006457A9" w:rsidRDefault="006457A9" w:rsidP="006457A9">
            <w:pPr>
              <w:spacing w:line="276" w:lineRule="auto"/>
              <w:jc w:val="both"/>
              <w:rPr>
                <w:i/>
                <w:szCs w:val="24"/>
              </w:rPr>
            </w:pPr>
            <w:proofErr w:type="spellStart"/>
            <w:r w:rsidRPr="006457A9">
              <w:rPr>
                <w:i/>
                <w:szCs w:val="24"/>
              </w:rPr>
              <w:t>Duhet</w:t>
            </w:r>
            <w:proofErr w:type="spellEnd"/>
            <w:r w:rsidRPr="006457A9">
              <w:rPr>
                <w:i/>
                <w:szCs w:val="24"/>
              </w:rPr>
              <w:t xml:space="preserve"> </w:t>
            </w:r>
            <w:proofErr w:type="spellStart"/>
            <w:r w:rsidRPr="006457A9">
              <w:rPr>
                <w:i/>
                <w:szCs w:val="24"/>
              </w:rPr>
              <w:t>te</w:t>
            </w:r>
            <w:proofErr w:type="spellEnd"/>
            <w:r w:rsidRPr="006457A9">
              <w:rPr>
                <w:i/>
                <w:szCs w:val="24"/>
              </w:rPr>
              <w:t xml:space="preserve"> </w:t>
            </w:r>
            <w:proofErr w:type="spellStart"/>
            <w:r w:rsidRPr="006457A9">
              <w:rPr>
                <w:i/>
                <w:szCs w:val="24"/>
              </w:rPr>
              <w:t>qartesohet</w:t>
            </w:r>
            <w:proofErr w:type="spellEnd"/>
            <w:r w:rsidRPr="006457A9">
              <w:rPr>
                <w:i/>
                <w:szCs w:val="24"/>
              </w:rPr>
              <w:t xml:space="preserve"> </w:t>
            </w:r>
            <w:proofErr w:type="spellStart"/>
            <w:r w:rsidRPr="006457A9">
              <w:rPr>
                <w:i/>
                <w:szCs w:val="24"/>
              </w:rPr>
              <w:t>nese</w:t>
            </w:r>
            <w:proofErr w:type="spellEnd"/>
            <w:r w:rsidRPr="006457A9">
              <w:rPr>
                <w:i/>
                <w:szCs w:val="24"/>
              </w:rPr>
              <w:t xml:space="preserve"> per </w:t>
            </w:r>
            <w:proofErr w:type="spellStart"/>
            <w:r w:rsidRPr="006457A9">
              <w:rPr>
                <w:i/>
                <w:szCs w:val="24"/>
              </w:rPr>
              <w:t>shtetasit</w:t>
            </w:r>
            <w:proofErr w:type="spellEnd"/>
            <w:r w:rsidRPr="006457A9">
              <w:rPr>
                <w:i/>
                <w:szCs w:val="24"/>
              </w:rPr>
              <w:t xml:space="preserve"> </w:t>
            </w:r>
            <w:proofErr w:type="spellStart"/>
            <w:r w:rsidRPr="006457A9">
              <w:rPr>
                <w:i/>
                <w:szCs w:val="24"/>
              </w:rPr>
              <w:t>shqiptare</w:t>
            </w:r>
            <w:proofErr w:type="spellEnd"/>
            <w:r w:rsidRPr="006457A9">
              <w:rPr>
                <w:i/>
                <w:szCs w:val="24"/>
              </w:rPr>
              <w:t xml:space="preserve"> do </w:t>
            </w:r>
            <w:proofErr w:type="spellStart"/>
            <w:r w:rsidRPr="006457A9">
              <w:rPr>
                <w:i/>
                <w:szCs w:val="24"/>
              </w:rPr>
              <w:t>te</w:t>
            </w:r>
            <w:proofErr w:type="spellEnd"/>
            <w:r w:rsidRPr="006457A9">
              <w:rPr>
                <w:i/>
                <w:szCs w:val="24"/>
              </w:rPr>
              <w:t xml:space="preserve"> </w:t>
            </w:r>
            <w:proofErr w:type="spellStart"/>
            <w:r w:rsidRPr="006457A9">
              <w:rPr>
                <w:i/>
                <w:szCs w:val="24"/>
              </w:rPr>
              <w:t>pranohet</w:t>
            </w:r>
            <w:proofErr w:type="spellEnd"/>
            <w:r w:rsidRPr="006457A9">
              <w:rPr>
                <w:i/>
                <w:szCs w:val="24"/>
              </w:rPr>
              <w:t xml:space="preserve"> </w:t>
            </w:r>
            <w:proofErr w:type="spellStart"/>
            <w:r w:rsidRPr="006457A9">
              <w:rPr>
                <w:i/>
                <w:szCs w:val="24"/>
              </w:rPr>
              <w:t>edhe</w:t>
            </w:r>
            <w:proofErr w:type="spellEnd"/>
            <w:r w:rsidRPr="006457A9">
              <w:rPr>
                <w:i/>
                <w:szCs w:val="24"/>
              </w:rPr>
              <w:t xml:space="preserve"> </w:t>
            </w:r>
            <w:proofErr w:type="spellStart"/>
            <w:r w:rsidRPr="006457A9">
              <w:rPr>
                <w:i/>
                <w:szCs w:val="24"/>
              </w:rPr>
              <w:t>dokumenti</w:t>
            </w:r>
            <w:proofErr w:type="spellEnd"/>
            <w:r w:rsidRPr="006457A9">
              <w:rPr>
                <w:i/>
                <w:szCs w:val="24"/>
              </w:rPr>
              <w:t xml:space="preserve"> I </w:t>
            </w:r>
            <w:proofErr w:type="spellStart"/>
            <w:r w:rsidRPr="006457A9">
              <w:rPr>
                <w:i/>
                <w:szCs w:val="24"/>
              </w:rPr>
              <w:t>identitetit</w:t>
            </w:r>
            <w:proofErr w:type="spellEnd"/>
            <w:r w:rsidRPr="006457A9">
              <w:rPr>
                <w:i/>
                <w:szCs w:val="24"/>
              </w:rPr>
              <w:t xml:space="preserve"> </w:t>
            </w:r>
            <w:proofErr w:type="spellStart"/>
            <w:r w:rsidRPr="006457A9">
              <w:rPr>
                <w:i/>
                <w:szCs w:val="24"/>
              </w:rPr>
              <w:t>leternjoftim</w:t>
            </w:r>
            <w:proofErr w:type="spellEnd"/>
            <w:r w:rsidRPr="006457A9">
              <w:rPr>
                <w:i/>
                <w:szCs w:val="24"/>
              </w:rPr>
              <w:t xml:space="preserve"> </w:t>
            </w:r>
            <w:proofErr w:type="spellStart"/>
            <w:r w:rsidRPr="006457A9">
              <w:rPr>
                <w:i/>
                <w:szCs w:val="24"/>
              </w:rPr>
              <w:t>digjital</w:t>
            </w:r>
            <w:proofErr w:type="spellEnd"/>
            <w:r w:rsidRPr="006457A9">
              <w:rPr>
                <w:i/>
                <w:szCs w:val="24"/>
              </w:rPr>
              <w:t xml:space="preserve"> (e-</w:t>
            </w:r>
            <w:proofErr w:type="spellStart"/>
            <w:r w:rsidRPr="006457A9">
              <w:rPr>
                <w:i/>
                <w:szCs w:val="24"/>
              </w:rPr>
              <w:t>leternjoftim</w:t>
            </w:r>
            <w:proofErr w:type="spellEnd"/>
            <w:r w:rsidRPr="006457A9">
              <w:rPr>
                <w:i/>
                <w:szCs w:val="24"/>
              </w:rPr>
              <w:t xml:space="preserve">), I </w:t>
            </w:r>
            <w:proofErr w:type="spellStart"/>
            <w:r w:rsidRPr="006457A9">
              <w:rPr>
                <w:i/>
                <w:szCs w:val="24"/>
              </w:rPr>
              <w:t>cili</w:t>
            </w:r>
            <w:proofErr w:type="spellEnd"/>
            <w:r w:rsidRPr="006457A9">
              <w:rPr>
                <w:i/>
                <w:szCs w:val="24"/>
              </w:rPr>
              <w:t xml:space="preserve"> </w:t>
            </w:r>
            <w:proofErr w:type="spellStart"/>
            <w:r w:rsidRPr="006457A9">
              <w:rPr>
                <w:i/>
                <w:szCs w:val="24"/>
              </w:rPr>
              <w:t>parashikohet</w:t>
            </w:r>
            <w:proofErr w:type="spellEnd"/>
            <w:r w:rsidRPr="006457A9">
              <w:rPr>
                <w:i/>
                <w:szCs w:val="24"/>
              </w:rPr>
              <w:t xml:space="preserve"> </w:t>
            </w:r>
            <w:proofErr w:type="spellStart"/>
            <w:r w:rsidRPr="006457A9">
              <w:rPr>
                <w:i/>
                <w:szCs w:val="24"/>
              </w:rPr>
              <w:t>nga</w:t>
            </w:r>
            <w:proofErr w:type="spellEnd"/>
            <w:r w:rsidRPr="006457A9">
              <w:rPr>
                <w:i/>
                <w:szCs w:val="24"/>
              </w:rPr>
              <w:t xml:space="preserve"> </w:t>
            </w:r>
            <w:proofErr w:type="spellStart"/>
            <w:r w:rsidRPr="006457A9">
              <w:rPr>
                <w:i/>
                <w:szCs w:val="24"/>
              </w:rPr>
              <w:t>ligji</w:t>
            </w:r>
            <w:proofErr w:type="spellEnd"/>
            <w:r w:rsidRPr="006457A9">
              <w:rPr>
                <w:i/>
                <w:szCs w:val="24"/>
              </w:rPr>
              <w:t xml:space="preserve"> nr.6 date 30.01.2025.</w:t>
            </w:r>
          </w:p>
          <w:p w14:paraId="775D2E19" w14:textId="6FB4767C" w:rsidR="006457A9" w:rsidRPr="006457A9" w:rsidRDefault="006457A9" w:rsidP="006457A9">
            <w:pPr>
              <w:spacing w:line="276" w:lineRule="auto"/>
              <w:jc w:val="both"/>
              <w:rPr>
                <w:i/>
                <w:szCs w:val="24"/>
              </w:rPr>
            </w:pPr>
            <w:proofErr w:type="spellStart"/>
            <w:r w:rsidRPr="006457A9">
              <w:rPr>
                <w:i/>
                <w:szCs w:val="24"/>
              </w:rPr>
              <w:t>Pra</w:t>
            </w:r>
            <w:proofErr w:type="spellEnd"/>
            <w:r w:rsidRPr="006457A9">
              <w:rPr>
                <w:i/>
                <w:szCs w:val="24"/>
              </w:rPr>
              <w:t xml:space="preserve"> </w:t>
            </w:r>
            <w:proofErr w:type="spellStart"/>
            <w:r w:rsidRPr="006457A9">
              <w:rPr>
                <w:i/>
                <w:szCs w:val="24"/>
              </w:rPr>
              <w:t>procedurat</w:t>
            </w:r>
            <w:proofErr w:type="spellEnd"/>
            <w:r w:rsidRPr="006457A9">
              <w:rPr>
                <w:i/>
                <w:szCs w:val="24"/>
              </w:rPr>
              <w:t xml:space="preserve"> ne QKB/e-Albania </w:t>
            </w:r>
            <w:proofErr w:type="spellStart"/>
            <w:r w:rsidRPr="006457A9">
              <w:rPr>
                <w:i/>
                <w:szCs w:val="24"/>
              </w:rPr>
              <w:t>te</w:t>
            </w:r>
            <w:proofErr w:type="spellEnd"/>
            <w:r w:rsidRPr="006457A9">
              <w:rPr>
                <w:i/>
                <w:szCs w:val="24"/>
              </w:rPr>
              <w:t xml:space="preserve"> </w:t>
            </w:r>
            <w:proofErr w:type="spellStart"/>
            <w:r w:rsidRPr="006457A9">
              <w:rPr>
                <w:i/>
                <w:szCs w:val="24"/>
              </w:rPr>
              <w:t>mos</w:t>
            </w:r>
            <w:proofErr w:type="spellEnd"/>
            <w:r w:rsidRPr="006457A9">
              <w:rPr>
                <w:i/>
                <w:szCs w:val="24"/>
              </w:rPr>
              <w:t xml:space="preserve"> </w:t>
            </w:r>
            <w:proofErr w:type="spellStart"/>
            <w:r w:rsidRPr="006457A9">
              <w:rPr>
                <w:i/>
                <w:szCs w:val="24"/>
              </w:rPr>
              <w:t>kryhen</w:t>
            </w:r>
            <w:proofErr w:type="spellEnd"/>
            <w:r w:rsidRPr="006457A9">
              <w:rPr>
                <w:i/>
                <w:szCs w:val="24"/>
              </w:rPr>
              <w:t xml:space="preserve"> </w:t>
            </w:r>
            <w:proofErr w:type="spellStart"/>
            <w:r w:rsidRPr="006457A9">
              <w:rPr>
                <w:i/>
                <w:szCs w:val="24"/>
              </w:rPr>
              <w:t>vetem</w:t>
            </w:r>
            <w:proofErr w:type="spellEnd"/>
            <w:r w:rsidRPr="006457A9">
              <w:rPr>
                <w:i/>
                <w:szCs w:val="24"/>
              </w:rPr>
              <w:t xml:space="preserve"> me </w:t>
            </w:r>
            <w:proofErr w:type="spellStart"/>
            <w:r w:rsidRPr="006457A9">
              <w:rPr>
                <w:i/>
                <w:szCs w:val="24"/>
              </w:rPr>
              <w:t>nenshkrim</w:t>
            </w:r>
            <w:proofErr w:type="spellEnd"/>
            <w:r w:rsidRPr="006457A9">
              <w:rPr>
                <w:i/>
                <w:szCs w:val="24"/>
              </w:rPr>
              <w:t xml:space="preserve"> </w:t>
            </w:r>
            <w:proofErr w:type="spellStart"/>
            <w:r w:rsidRPr="006457A9">
              <w:rPr>
                <w:i/>
                <w:szCs w:val="24"/>
              </w:rPr>
              <w:t>elektronik</w:t>
            </w:r>
            <w:proofErr w:type="spellEnd"/>
            <w:r w:rsidRPr="006457A9">
              <w:rPr>
                <w:i/>
                <w:szCs w:val="24"/>
              </w:rPr>
              <w:t xml:space="preserve">, </w:t>
            </w:r>
            <w:proofErr w:type="spellStart"/>
            <w:r w:rsidRPr="006457A9">
              <w:rPr>
                <w:i/>
                <w:szCs w:val="24"/>
              </w:rPr>
              <w:t>por</w:t>
            </w:r>
            <w:proofErr w:type="spellEnd"/>
            <w:r w:rsidRPr="006457A9">
              <w:rPr>
                <w:i/>
                <w:szCs w:val="24"/>
              </w:rPr>
              <w:t xml:space="preserve"> </w:t>
            </w:r>
            <w:proofErr w:type="spellStart"/>
            <w:r w:rsidRPr="006457A9">
              <w:rPr>
                <w:i/>
                <w:szCs w:val="24"/>
              </w:rPr>
              <w:t>edhe</w:t>
            </w:r>
            <w:proofErr w:type="spellEnd"/>
            <w:r w:rsidRPr="006457A9">
              <w:rPr>
                <w:i/>
                <w:szCs w:val="24"/>
              </w:rPr>
              <w:t xml:space="preserve"> </w:t>
            </w:r>
            <w:proofErr w:type="spellStart"/>
            <w:r w:rsidRPr="006457A9">
              <w:rPr>
                <w:i/>
                <w:szCs w:val="24"/>
              </w:rPr>
              <w:t>nepermjet</w:t>
            </w:r>
            <w:proofErr w:type="spellEnd"/>
            <w:r w:rsidRPr="006457A9">
              <w:rPr>
                <w:i/>
                <w:szCs w:val="24"/>
              </w:rPr>
              <w:t xml:space="preserve"> </w:t>
            </w:r>
            <w:proofErr w:type="spellStart"/>
            <w:r w:rsidRPr="006457A9">
              <w:rPr>
                <w:i/>
                <w:szCs w:val="24"/>
              </w:rPr>
              <w:t>leternjoftimit</w:t>
            </w:r>
            <w:proofErr w:type="spellEnd"/>
            <w:r w:rsidRPr="006457A9">
              <w:rPr>
                <w:i/>
                <w:szCs w:val="24"/>
              </w:rPr>
              <w:t xml:space="preserve"> </w:t>
            </w:r>
            <w:proofErr w:type="spellStart"/>
            <w:r w:rsidRPr="006457A9">
              <w:rPr>
                <w:i/>
                <w:szCs w:val="24"/>
              </w:rPr>
              <w:t>digjital</w:t>
            </w:r>
            <w:proofErr w:type="spellEnd"/>
            <w:r w:rsidRPr="006457A9">
              <w:rPr>
                <w:i/>
                <w:szCs w:val="24"/>
              </w:rPr>
              <w:t>.</w:t>
            </w:r>
          </w:p>
          <w:p w14:paraId="0E431E5B" w14:textId="192C8A5C" w:rsidR="006457A9" w:rsidRPr="006457A9" w:rsidRDefault="006457A9" w:rsidP="006457A9">
            <w:pPr>
              <w:spacing w:line="276" w:lineRule="auto"/>
              <w:jc w:val="both"/>
              <w:rPr>
                <w:i/>
                <w:szCs w:val="24"/>
                <w:lang w:val="sq-AL"/>
              </w:rPr>
            </w:pPr>
            <w:proofErr w:type="spellStart"/>
            <w:r w:rsidRPr="006457A9">
              <w:rPr>
                <w:b/>
                <w:i/>
                <w:szCs w:val="24"/>
              </w:rPr>
              <w:t>Koment</w:t>
            </w:r>
            <w:proofErr w:type="spellEnd"/>
            <w:r w:rsidRPr="006457A9">
              <w:rPr>
                <w:b/>
                <w:i/>
                <w:szCs w:val="24"/>
              </w:rPr>
              <w:t>:</w:t>
            </w:r>
            <w:r w:rsidRPr="006457A9">
              <w:rPr>
                <w:i/>
                <w:szCs w:val="24"/>
              </w:rPr>
              <w:t xml:space="preserve"> </w:t>
            </w:r>
            <w:r w:rsidRPr="006457A9">
              <w:rPr>
                <w:rFonts w:eastAsiaTheme="minorHAnsi"/>
                <w:b/>
                <w:kern w:val="2"/>
                <w:szCs w:val="24"/>
                <w:lang w:val="sq-AL" w:eastAsia="en-US"/>
                <w14:ligatures w14:val="standardContextual"/>
              </w:rPr>
              <w:t xml:space="preserve"> </w:t>
            </w:r>
            <w:r w:rsidRPr="006457A9">
              <w:rPr>
                <w:i/>
                <w:szCs w:val="24"/>
                <w:lang w:val="sq-AL"/>
              </w:rPr>
              <w:t>Ndryshimet në ligj bëhen në kuadër të përafrimit me Direktivën (BE) 2017/1132 të Parlamentit Evropian dhe të Këshillit e 14 qershorit 2017 lidhur me disa aspekte të së drejtës së shoqërive tregtare (kodifikim), FZ L 169, 30.6.2017, f. 46–127, e ndryshuar (“</w:t>
            </w:r>
            <w:r w:rsidRPr="006457A9">
              <w:rPr>
                <w:b/>
                <w:bCs/>
                <w:i/>
                <w:szCs w:val="24"/>
                <w:lang w:val="sq-AL"/>
              </w:rPr>
              <w:t>Direktiva</w:t>
            </w:r>
            <w:r w:rsidRPr="006457A9">
              <w:rPr>
                <w:i/>
                <w:szCs w:val="24"/>
                <w:lang w:val="sq-AL"/>
              </w:rPr>
              <w:t>”).</w:t>
            </w:r>
          </w:p>
          <w:p w14:paraId="53A43269" w14:textId="5E3B38BE" w:rsidR="006457A9" w:rsidRPr="006457A9" w:rsidRDefault="006457A9" w:rsidP="006457A9">
            <w:pPr>
              <w:pStyle w:val="ListParagraph"/>
              <w:numPr>
                <w:ilvl w:val="0"/>
                <w:numId w:val="35"/>
              </w:numPr>
              <w:spacing w:line="276" w:lineRule="auto"/>
              <w:jc w:val="both"/>
              <w:rPr>
                <w:i/>
                <w:szCs w:val="24"/>
                <w:lang w:val="sq-AL"/>
              </w:rPr>
            </w:pPr>
            <w:r w:rsidRPr="006457A9">
              <w:rPr>
                <w:i/>
                <w:szCs w:val="24"/>
                <w:lang w:val="sq-AL"/>
              </w:rPr>
              <w:t xml:space="preserve">   </w:t>
            </w:r>
          </w:p>
          <w:p w14:paraId="7002F605" w14:textId="77777777" w:rsidR="006457A9" w:rsidRPr="006457A9" w:rsidRDefault="006457A9" w:rsidP="006457A9">
            <w:pPr>
              <w:pStyle w:val="ListParagraph"/>
              <w:spacing w:line="276" w:lineRule="auto"/>
              <w:jc w:val="both"/>
              <w:rPr>
                <w:i/>
                <w:szCs w:val="24"/>
                <w:lang w:val="sq-AL"/>
              </w:rPr>
            </w:pPr>
            <w:r w:rsidRPr="006457A9">
              <w:rPr>
                <w:i/>
                <w:szCs w:val="24"/>
                <w:lang w:val="sq-AL"/>
              </w:rPr>
              <w:t>Neni 16</w:t>
            </w:r>
          </w:p>
          <w:p w14:paraId="6FEC3BE1" w14:textId="738AF330" w:rsidR="006457A9" w:rsidRPr="006457A9" w:rsidRDefault="006457A9" w:rsidP="006457A9">
            <w:pPr>
              <w:pStyle w:val="ListParagraph"/>
              <w:spacing w:line="276" w:lineRule="auto"/>
              <w:jc w:val="both"/>
              <w:rPr>
                <w:i/>
                <w:szCs w:val="24"/>
                <w:lang w:val="sq-AL"/>
              </w:rPr>
            </w:pPr>
            <w:r w:rsidRPr="006457A9">
              <w:rPr>
                <w:i/>
                <w:szCs w:val="24"/>
                <w:lang w:val="sq-AL"/>
              </w:rPr>
              <w:t>Duhet te specifikohet qe personat fizike tregtar/ personat juridike dhe subjektet tregtare te tjera nuk jane subjekt I ligjit per mbrojtjen e te dhenave personale,</w:t>
            </w:r>
          </w:p>
          <w:p w14:paraId="3FF034F8" w14:textId="021671DF" w:rsidR="006457A9" w:rsidRPr="006457A9" w:rsidRDefault="006457A9" w:rsidP="006457A9">
            <w:pPr>
              <w:pStyle w:val="ListParagraph"/>
              <w:spacing w:line="276" w:lineRule="auto"/>
              <w:jc w:val="both"/>
              <w:rPr>
                <w:i/>
                <w:szCs w:val="24"/>
                <w:lang w:val="sq-AL"/>
              </w:rPr>
            </w:pPr>
            <w:r w:rsidRPr="006457A9">
              <w:rPr>
                <w:i/>
                <w:szCs w:val="24"/>
                <w:lang w:val="sq-AL"/>
              </w:rPr>
              <w:t>Ky eshte nje qendrim qe eshte mbajtur ne praktike deri tani ne fushen e mbrojtjes se te dhenave personale dhe mendojme se duhet te specifikohet edhe ne kete ligj</w:t>
            </w:r>
          </w:p>
          <w:p w14:paraId="7932562D" w14:textId="321B366E" w:rsidR="006457A9" w:rsidRPr="006457A9" w:rsidRDefault="006457A9" w:rsidP="006457A9">
            <w:pPr>
              <w:spacing w:line="276" w:lineRule="auto"/>
              <w:jc w:val="both"/>
              <w:rPr>
                <w:i/>
                <w:szCs w:val="24"/>
                <w:lang w:val="sq-AL"/>
              </w:rPr>
            </w:pPr>
            <w:r w:rsidRPr="006457A9">
              <w:rPr>
                <w:i/>
                <w:szCs w:val="24"/>
                <w:lang w:val="sq-AL"/>
              </w:rPr>
              <w:t>Për këtë arsye, komentet që dalin përtej këtij kuadri nuk mund të merren parasysh.</w:t>
            </w:r>
          </w:p>
          <w:p w14:paraId="1D35BB03" w14:textId="235798BE" w:rsidR="006457A9" w:rsidRPr="006457A9" w:rsidRDefault="006457A9" w:rsidP="006457A9">
            <w:pPr>
              <w:spacing w:line="276" w:lineRule="auto"/>
              <w:jc w:val="both"/>
              <w:rPr>
                <w:i/>
                <w:szCs w:val="24"/>
                <w:lang w:val="sq-AL"/>
              </w:rPr>
            </w:pPr>
            <w:r w:rsidRPr="00AB3431">
              <w:rPr>
                <w:b/>
                <w:i/>
                <w:szCs w:val="24"/>
                <w:lang w:val="sq-AL"/>
              </w:rPr>
              <w:t>Koment:</w:t>
            </w:r>
            <w:r w:rsidRPr="00AB3431">
              <w:rPr>
                <w:i/>
                <w:szCs w:val="24"/>
                <w:lang w:val="sq-AL"/>
              </w:rPr>
              <w:t xml:space="preserve"> </w:t>
            </w:r>
            <w:r w:rsidRPr="006457A9">
              <w:rPr>
                <w:rFonts w:eastAsiaTheme="minorHAnsi"/>
                <w:b/>
                <w:kern w:val="2"/>
                <w:szCs w:val="24"/>
                <w:lang w:val="sq-AL" w:eastAsia="en-US"/>
                <w14:ligatures w14:val="standardContextual"/>
              </w:rPr>
              <w:t xml:space="preserve"> </w:t>
            </w:r>
            <w:r w:rsidRPr="006457A9">
              <w:rPr>
                <w:i/>
                <w:szCs w:val="24"/>
                <w:lang w:val="sq-AL"/>
              </w:rPr>
              <w:t>kjo pikë është e nënkuptuar duke qenë se ligji për mbrojtjen e të dhënave personale përkufizon si subjekt individët.</w:t>
            </w:r>
          </w:p>
          <w:p w14:paraId="31541318" w14:textId="77777777" w:rsidR="006457A9" w:rsidRPr="006457A9" w:rsidRDefault="006457A9" w:rsidP="006457A9">
            <w:pPr>
              <w:spacing w:line="276" w:lineRule="auto"/>
              <w:jc w:val="both"/>
              <w:rPr>
                <w:i/>
                <w:szCs w:val="24"/>
                <w:lang w:val="sq-AL"/>
              </w:rPr>
            </w:pPr>
          </w:p>
          <w:p w14:paraId="016D519F" w14:textId="77777777" w:rsidR="006457A9" w:rsidRPr="006457A9" w:rsidRDefault="006457A9" w:rsidP="006457A9">
            <w:pPr>
              <w:spacing w:line="276" w:lineRule="auto"/>
              <w:jc w:val="both"/>
              <w:rPr>
                <w:i/>
                <w:szCs w:val="24"/>
                <w:lang w:val="sq-AL"/>
              </w:rPr>
            </w:pPr>
          </w:p>
          <w:p w14:paraId="59E0E254" w14:textId="77777777" w:rsidR="006457A9" w:rsidRPr="006457A9" w:rsidRDefault="006457A9" w:rsidP="006457A9">
            <w:pPr>
              <w:spacing w:line="276" w:lineRule="auto"/>
              <w:jc w:val="both"/>
              <w:rPr>
                <w:i/>
                <w:szCs w:val="24"/>
                <w:lang w:val="sq-AL"/>
              </w:rPr>
            </w:pPr>
            <w:r w:rsidRPr="006457A9">
              <w:rPr>
                <w:i/>
                <w:szCs w:val="24"/>
                <w:lang w:val="sq-AL"/>
              </w:rPr>
              <w:t>Është shpjeguar gjithashtu në Projektligj që përpunimi bëhet në përputhje me ligjin për mbrojtjen e të dhënave personale (i cili ka si objekt mbrojtjen e të dhënave të individëve dhe jo të subjekteve)</w:t>
            </w:r>
          </w:p>
          <w:p w14:paraId="5903D934" w14:textId="24932FDA" w:rsidR="006457A9" w:rsidRPr="00AB3431" w:rsidRDefault="006457A9" w:rsidP="006457A9">
            <w:pPr>
              <w:pStyle w:val="ListParagraph"/>
              <w:numPr>
                <w:ilvl w:val="0"/>
                <w:numId w:val="35"/>
              </w:numPr>
              <w:spacing w:line="276" w:lineRule="auto"/>
              <w:jc w:val="both"/>
              <w:rPr>
                <w:i/>
                <w:szCs w:val="24"/>
                <w:lang w:val="sq-AL"/>
              </w:rPr>
            </w:pPr>
            <w:r w:rsidRPr="00AB3431">
              <w:rPr>
                <w:i/>
                <w:szCs w:val="24"/>
                <w:lang w:val="sq-AL"/>
              </w:rPr>
              <w:t xml:space="preserve">  </w:t>
            </w:r>
          </w:p>
          <w:p w14:paraId="07E11F9E" w14:textId="77777777" w:rsidR="006457A9" w:rsidRPr="00AB3431" w:rsidRDefault="006457A9" w:rsidP="006457A9">
            <w:pPr>
              <w:pStyle w:val="ListParagraph"/>
              <w:spacing w:line="276" w:lineRule="auto"/>
              <w:jc w:val="both"/>
              <w:rPr>
                <w:i/>
                <w:szCs w:val="24"/>
                <w:lang w:val="sq-AL"/>
              </w:rPr>
            </w:pPr>
            <w:r w:rsidRPr="00AB3431">
              <w:rPr>
                <w:i/>
                <w:szCs w:val="24"/>
                <w:lang w:val="sq-AL"/>
              </w:rPr>
              <w:t xml:space="preserve">Neni 17 </w:t>
            </w:r>
          </w:p>
          <w:p w14:paraId="63F306E8" w14:textId="1F2468A0" w:rsidR="006457A9" w:rsidRPr="00AB3431" w:rsidRDefault="006457A9" w:rsidP="006457A9">
            <w:pPr>
              <w:pStyle w:val="ListParagraph"/>
              <w:spacing w:line="276" w:lineRule="auto"/>
              <w:jc w:val="both"/>
              <w:rPr>
                <w:i/>
                <w:szCs w:val="24"/>
                <w:lang w:val="sq-AL"/>
              </w:rPr>
            </w:pPr>
            <w:r w:rsidRPr="00AB3431">
              <w:rPr>
                <w:i/>
                <w:szCs w:val="24"/>
                <w:lang w:val="sq-AL"/>
              </w:rPr>
              <w:t>…..hiqet</w:t>
            </w:r>
          </w:p>
          <w:p w14:paraId="3D9F726C" w14:textId="52CE76B9" w:rsidR="006457A9" w:rsidRPr="00AB3431" w:rsidRDefault="006457A9" w:rsidP="006457A9">
            <w:pPr>
              <w:pStyle w:val="ListParagraph"/>
              <w:spacing w:line="276" w:lineRule="auto"/>
              <w:jc w:val="both"/>
              <w:rPr>
                <w:i/>
                <w:szCs w:val="24"/>
                <w:lang w:val="sq-AL"/>
              </w:rPr>
            </w:pPr>
            <w:r w:rsidRPr="00AB3431">
              <w:rPr>
                <w:i/>
                <w:szCs w:val="24"/>
                <w:lang w:val="sq-AL"/>
              </w:rPr>
              <w:t>Do te thote qe nuk eshte me I kerkueshem dokumenti Certifikate Regjistrimi (NIPT)? Nese eshte keshtu, duhet te ndryshoje dhe neni 62, qe kerkon publikimin e saj</w:t>
            </w:r>
          </w:p>
          <w:p w14:paraId="177C8AA7" w14:textId="26DAE9B7" w:rsidR="006457A9" w:rsidRPr="00AB3431" w:rsidRDefault="006457A9" w:rsidP="006457A9">
            <w:pPr>
              <w:spacing w:line="276" w:lineRule="auto"/>
              <w:jc w:val="both"/>
              <w:rPr>
                <w:i/>
                <w:szCs w:val="24"/>
                <w:lang w:val="sq-AL"/>
              </w:rPr>
            </w:pPr>
            <w:r w:rsidRPr="00AB3431">
              <w:rPr>
                <w:b/>
                <w:i/>
                <w:szCs w:val="24"/>
                <w:lang w:val="sq-AL"/>
              </w:rPr>
              <w:t xml:space="preserve">Koment: </w:t>
            </w:r>
            <w:r w:rsidRPr="00AB3431">
              <w:rPr>
                <w:szCs w:val="24"/>
                <w:lang w:val="sq-AL"/>
              </w:rPr>
              <w:t xml:space="preserve"> </w:t>
            </w:r>
            <w:r w:rsidRPr="00AB3431">
              <w:rPr>
                <w:i/>
                <w:szCs w:val="24"/>
                <w:lang w:val="sq-AL"/>
              </w:rPr>
              <w:t>Ndryshim i propozuar nga Qendra Kombëtare e Biznesit, jo në raport me ndryshimet që kërkohen për përafrimin me Direktivën.</w:t>
            </w:r>
          </w:p>
          <w:p w14:paraId="4EECDDC5" w14:textId="2D53C26E" w:rsidR="006457A9" w:rsidRPr="00AB3431" w:rsidRDefault="006457A9" w:rsidP="006457A9">
            <w:pPr>
              <w:pStyle w:val="ListParagraph"/>
              <w:numPr>
                <w:ilvl w:val="0"/>
                <w:numId w:val="35"/>
              </w:numPr>
              <w:spacing w:line="276" w:lineRule="auto"/>
              <w:jc w:val="both"/>
              <w:rPr>
                <w:szCs w:val="24"/>
                <w:lang w:val="sq-AL"/>
              </w:rPr>
            </w:pPr>
            <w:r w:rsidRPr="00AB3431">
              <w:rPr>
                <w:b/>
                <w:i/>
                <w:szCs w:val="24"/>
                <w:lang w:val="sq-AL"/>
              </w:rPr>
              <w:t xml:space="preserve">  </w:t>
            </w:r>
          </w:p>
          <w:p w14:paraId="1B9AA40C" w14:textId="6C8D2470" w:rsidR="006457A9" w:rsidRPr="00AB3431" w:rsidRDefault="006457A9" w:rsidP="006457A9">
            <w:pPr>
              <w:pStyle w:val="ListParagraph"/>
              <w:spacing w:line="276" w:lineRule="auto"/>
              <w:jc w:val="both"/>
              <w:rPr>
                <w:i/>
                <w:szCs w:val="24"/>
                <w:lang w:val="sq-AL"/>
              </w:rPr>
            </w:pPr>
            <w:r w:rsidRPr="00AB3431">
              <w:rPr>
                <w:i/>
                <w:szCs w:val="24"/>
                <w:lang w:val="sq-AL"/>
              </w:rPr>
              <w:t>Neni 19</w:t>
            </w:r>
          </w:p>
          <w:p w14:paraId="1694194F" w14:textId="77777777" w:rsidR="006457A9" w:rsidRPr="00AB3431" w:rsidRDefault="006457A9" w:rsidP="006457A9">
            <w:pPr>
              <w:pStyle w:val="ListParagraph"/>
              <w:spacing w:line="276" w:lineRule="auto"/>
              <w:jc w:val="both"/>
              <w:rPr>
                <w:i/>
                <w:szCs w:val="24"/>
                <w:lang w:val="sq-AL"/>
              </w:rPr>
            </w:pPr>
            <w:r w:rsidRPr="00AB3431">
              <w:rPr>
                <w:i/>
                <w:szCs w:val="24"/>
                <w:lang w:val="sq-AL"/>
              </w:rPr>
              <w:t xml:space="preserve"> Sugjerojme qe te parashikohen dhe rastet kur vete aplikanti kerkon te heqe dore nga aplikimi I kryer. Kerkon refuzimin e tij. </w:t>
            </w:r>
          </w:p>
          <w:p w14:paraId="52EDC836" w14:textId="66DBE0F9" w:rsidR="006457A9" w:rsidRPr="00AB3431" w:rsidRDefault="006457A9" w:rsidP="006457A9">
            <w:pPr>
              <w:pStyle w:val="ListParagraph"/>
              <w:spacing w:line="276" w:lineRule="auto"/>
              <w:jc w:val="both"/>
              <w:rPr>
                <w:i/>
                <w:szCs w:val="24"/>
                <w:lang w:val="sq-AL"/>
              </w:rPr>
            </w:pPr>
            <w:r w:rsidRPr="00AB3431">
              <w:rPr>
                <w:i/>
                <w:szCs w:val="24"/>
                <w:lang w:val="sq-AL"/>
              </w:rPr>
              <w:t>Heqja dore/ Kerkesa per refuzimin e aplikimit nga vete subjekti mund te behet deri ne momentin qe aplikimi nuk eshte marre ne shqyrtim nga QKB.</w:t>
            </w:r>
          </w:p>
          <w:p w14:paraId="0156B02F" w14:textId="35ED2B35" w:rsidR="006457A9" w:rsidRPr="00AB3431" w:rsidRDefault="006457A9" w:rsidP="006457A9">
            <w:pPr>
              <w:pStyle w:val="ListParagraph"/>
              <w:spacing w:line="276" w:lineRule="auto"/>
              <w:jc w:val="both"/>
              <w:rPr>
                <w:i/>
                <w:szCs w:val="24"/>
                <w:lang w:val="sq-AL"/>
              </w:rPr>
            </w:pPr>
            <w:r w:rsidRPr="00AB3431">
              <w:rPr>
                <w:i/>
                <w:szCs w:val="24"/>
                <w:lang w:val="sq-AL"/>
              </w:rPr>
              <w:lastRenderedPageBreak/>
              <w:t>Ose ne nje moment tjeter me pas: kur QKB pezullon aplikimin per 21 dite dhe brenda ketij afati subjekti vete kerkon qe te heqi dore/te kerkoje refuzimin e aplikimit.</w:t>
            </w:r>
          </w:p>
          <w:p w14:paraId="669F60BA" w14:textId="59F2CB99" w:rsidR="006457A9" w:rsidRPr="006457A9" w:rsidRDefault="006457A9" w:rsidP="006457A9">
            <w:pPr>
              <w:spacing w:line="276" w:lineRule="auto"/>
              <w:jc w:val="both"/>
              <w:rPr>
                <w:i/>
                <w:szCs w:val="24"/>
                <w:lang w:val="sq-AL"/>
              </w:rPr>
            </w:pPr>
            <w:r w:rsidRPr="00AB3431">
              <w:rPr>
                <w:b/>
                <w:szCs w:val="24"/>
                <w:lang w:val="sq-AL"/>
              </w:rPr>
              <w:t>Koment:</w:t>
            </w:r>
            <w:r w:rsidRPr="00AB3431">
              <w:rPr>
                <w:i/>
                <w:szCs w:val="24"/>
                <w:lang w:val="sq-AL"/>
              </w:rPr>
              <w:t xml:space="preserve"> </w:t>
            </w:r>
            <w:r w:rsidRPr="006457A9">
              <w:rPr>
                <w:rFonts w:eastAsiaTheme="minorHAnsi"/>
                <w:kern w:val="2"/>
                <w:szCs w:val="24"/>
                <w:lang w:val="sq-AL" w:eastAsia="en-US"/>
                <w14:ligatures w14:val="standardContextual"/>
              </w:rPr>
              <w:t xml:space="preserve"> </w:t>
            </w:r>
            <w:r w:rsidRPr="006457A9">
              <w:rPr>
                <w:i/>
                <w:szCs w:val="24"/>
                <w:lang w:val="sq-AL"/>
              </w:rPr>
              <w:t>Nuk është një ndryshim që bëhet në kuadër me Direktivën.</w:t>
            </w:r>
          </w:p>
          <w:p w14:paraId="52799628" w14:textId="463BFB0E" w:rsidR="006457A9" w:rsidRPr="00AB3431" w:rsidRDefault="006457A9" w:rsidP="006457A9">
            <w:pPr>
              <w:pStyle w:val="ListParagraph"/>
              <w:numPr>
                <w:ilvl w:val="0"/>
                <w:numId w:val="35"/>
              </w:numPr>
              <w:spacing w:line="276" w:lineRule="auto"/>
              <w:jc w:val="both"/>
              <w:rPr>
                <w:i/>
                <w:szCs w:val="24"/>
                <w:lang w:val="sq-AL"/>
              </w:rPr>
            </w:pPr>
            <w:r w:rsidRPr="00AB3431">
              <w:rPr>
                <w:i/>
                <w:szCs w:val="24"/>
                <w:lang w:val="sq-AL"/>
              </w:rPr>
              <w:t xml:space="preserve">   </w:t>
            </w:r>
          </w:p>
          <w:p w14:paraId="23A46A99" w14:textId="7C1C5520" w:rsidR="006457A9" w:rsidRPr="00AB3431" w:rsidRDefault="006457A9" w:rsidP="006457A9">
            <w:pPr>
              <w:pStyle w:val="ListParagraph"/>
              <w:spacing w:line="276" w:lineRule="auto"/>
              <w:jc w:val="both"/>
              <w:rPr>
                <w:i/>
                <w:szCs w:val="24"/>
                <w:lang w:val="it-IT"/>
              </w:rPr>
            </w:pPr>
            <w:r w:rsidRPr="00AB3431">
              <w:rPr>
                <w:i/>
                <w:szCs w:val="24"/>
                <w:lang w:val="it-IT"/>
              </w:rPr>
              <w:t>Neni 22 Pika 2</w:t>
            </w:r>
          </w:p>
          <w:p w14:paraId="061B1E42" w14:textId="0D8BF0EF" w:rsidR="006457A9" w:rsidRPr="00AB3431" w:rsidRDefault="006457A9" w:rsidP="006457A9">
            <w:pPr>
              <w:pStyle w:val="ListParagraph"/>
              <w:spacing w:line="276" w:lineRule="auto"/>
              <w:jc w:val="both"/>
              <w:rPr>
                <w:i/>
                <w:szCs w:val="24"/>
                <w:lang w:val="it-IT"/>
              </w:rPr>
            </w:pPr>
            <w:r w:rsidRPr="00AB3431">
              <w:rPr>
                <w:i/>
                <w:szCs w:val="24"/>
                <w:lang w:val="it-IT"/>
              </w:rPr>
              <w:t xml:space="preserve">Si do te veprohet ne kete rast? </w:t>
            </w:r>
            <w:r w:rsidRPr="006457A9">
              <w:rPr>
                <w:i/>
                <w:szCs w:val="24"/>
              </w:rPr>
              <w:t xml:space="preserve">Do </w:t>
            </w:r>
            <w:proofErr w:type="spellStart"/>
            <w:r w:rsidRPr="006457A9">
              <w:rPr>
                <w:i/>
                <w:szCs w:val="24"/>
              </w:rPr>
              <w:t>te</w:t>
            </w:r>
            <w:proofErr w:type="spellEnd"/>
            <w:r w:rsidRPr="006457A9">
              <w:rPr>
                <w:i/>
                <w:szCs w:val="24"/>
              </w:rPr>
              <w:t xml:space="preserve"> </w:t>
            </w:r>
            <w:proofErr w:type="spellStart"/>
            <w:r w:rsidRPr="006457A9">
              <w:rPr>
                <w:i/>
                <w:szCs w:val="24"/>
              </w:rPr>
              <w:t>gjenerohet</w:t>
            </w:r>
            <w:proofErr w:type="spellEnd"/>
            <w:r w:rsidRPr="006457A9">
              <w:rPr>
                <w:i/>
                <w:szCs w:val="24"/>
              </w:rPr>
              <w:t xml:space="preserve"> </w:t>
            </w:r>
            <w:proofErr w:type="spellStart"/>
            <w:r w:rsidRPr="006457A9">
              <w:rPr>
                <w:i/>
                <w:szCs w:val="24"/>
              </w:rPr>
              <w:t>automatikisht</w:t>
            </w:r>
            <w:proofErr w:type="spellEnd"/>
            <w:r w:rsidRPr="006457A9">
              <w:rPr>
                <w:i/>
                <w:szCs w:val="24"/>
              </w:rPr>
              <w:t xml:space="preserve"> </w:t>
            </w:r>
            <w:proofErr w:type="spellStart"/>
            <w:r w:rsidRPr="006457A9">
              <w:rPr>
                <w:i/>
                <w:szCs w:val="24"/>
              </w:rPr>
              <w:t>nga</w:t>
            </w:r>
            <w:proofErr w:type="spellEnd"/>
            <w:r w:rsidRPr="006457A9">
              <w:rPr>
                <w:i/>
                <w:szCs w:val="24"/>
              </w:rPr>
              <w:t xml:space="preserve"> QKB EUID dhe do </w:t>
            </w:r>
            <w:proofErr w:type="spellStart"/>
            <w:r w:rsidRPr="006457A9">
              <w:rPr>
                <w:i/>
                <w:szCs w:val="24"/>
              </w:rPr>
              <w:t>te</w:t>
            </w:r>
            <w:proofErr w:type="spellEnd"/>
            <w:r w:rsidRPr="006457A9">
              <w:rPr>
                <w:i/>
                <w:szCs w:val="24"/>
              </w:rPr>
              <w:t xml:space="preserve"> </w:t>
            </w:r>
            <w:proofErr w:type="spellStart"/>
            <w:r w:rsidRPr="006457A9">
              <w:rPr>
                <w:i/>
                <w:szCs w:val="24"/>
              </w:rPr>
              <w:t>dergohet</w:t>
            </w:r>
            <w:proofErr w:type="spellEnd"/>
            <w:r w:rsidRPr="006457A9">
              <w:rPr>
                <w:i/>
                <w:szCs w:val="24"/>
              </w:rPr>
              <w:t xml:space="preserve"> </w:t>
            </w:r>
            <w:proofErr w:type="spellStart"/>
            <w:r w:rsidRPr="006457A9">
              <w:rPr>
                <w:i/>
                <w:szCs w:val="24"/>
              </w:rPr>
              <w:t>tek</w:t>
            </w:r>
            <w:proofErr w:type="spellEnd"/>
            <w:r w:rsidRPr="006457A9">
              <w:rPr>
                <w:i/>
                <w:szCs w:val="24"/>
              </w:rPr>
              <w:t xml:space="preserve"> </w:t>
            </w:r>
            <w:proofErr w:type="spellStart"/>
            <w:r w:rsidRPr="006457A9">
              <w:rPr>
                <w:i/>
                <w:szCs w:val="24"/>
              </w:rPr>
              <w:t>subjektet</w:t>
            </w:r>
            <w:proofErr w:type="spellEnd"/>
            <w:r w:rsidRPr="006457A9">
              <w:rPr>
                <w:i/>
                <w:szCs w:val="24"/>
              </w:rPr>
              <w:t xml:space="preserve"> </w:t>
            </w:r>
            <w:proofErr w:type="spellStart"/>
            <w:r w:rsidRPr="006457A9">
              <w:rPr>
                <w:i/>
                <w:szCs w:val="24"/>
              </w:rPr>
              <w:t>ekzistuese</w:t>
            </w:r>
            <w:proofErr w:type="spellEnd"/>
            <w:r w:rsidRPr="006457A9">
              <w:rPr>
                <w:i/>
                <w:szCs w:val="24"/>
              </w:rPr>
              <w:t xml:space="preserve">? </w:t>
            </w:r>
            <w:r w:rsidRPr="00AB3431">
              <w:rPr>
                <w:i/>
                <w:szCs w:val="24"/>
                <w:lang w:val="it-IT"/>
              </w:rPr>
              <w:t>Apo do te behet kerkese nga cdo subjekt ne QKB per kete qellim?</w:t>
            </w:r>
          </w:p>
          <w:p w14:paraId="4CA6C47C" w14:textId="00952B04" w:rsidR="006457A9" w:rsidRPr="006457A9" w:rsidRDefault="006457A9" w:rsidP="006457A9">
            <w:pPr>
              <w:spacing w:line="276" w:lineRule="auto"/>
              <w:jc w:val="both"/>
              <w:rPr>
                <w:i/>
                <w:szCs w:val="24"/>
              </w:rPr>
            </w:pPr>
            <w:proofErr w:type="spellStart"/>
            <w:r w:rsidRPr="006457A9">
              <w:rPr>
                <w:b/>
                <w:szCs w:val="24"/>
              </w:rPr>
              <w:t>Koment</w:t>
            </w:r>
            <w:proofErr w:type="spellEnd"/>
            <w:r w:rsidRPr="006457A9">
              <w:rPr>
                <w:b/>
                <w:szCs w:val="24"/>
              </w:rPr>
              <w:t>:</w:t>
            </w:r>
            <w:r w:rsidRPr="006457A9">
              <w:rPr>
                <w:szCs w:val="24"/>
              </w:rPr>
              <w:t xml:space="preserve"> </w:t>
            </w:r>
            <w:r w:rsidRPr="006457A9">
              <w:rPr>
                <w:i/>
                <w:szCs w:val="24"/>
              </w:rPr>
              <w:t xml:space="preserve">EUID do të </w:t>
            </w:r>
            <w:proofErr w:type="spellStart"/>
            <w:r w:rsidRPr="006457A9">
              <w:rPr>
                <w:i/>
                <w:szCs w:val="24"/>
              </w:rPr>
              <w:t>lëshohet</w:t>
            </w:r>
            <w:proofErr w:type="spellEnd"/>
            <w:r w:rsidRPr="006457A9">
              <w:rPr>
                <w:i/>
                <w:szCs w:val="24"/>
              </w:rPr>
              <w:t xml:space="preserve"> </w:t>
            </w:r>
            <w:proofErr w:type="spellStart"/>
            <w:r w:rsidRPr="006457A9">
              <w:rPr>
                <w:i/>
                <w:szCs w:val="24"/>
              </w:rPr>
              <w:t>automatikisht</w:t>
            </w:r>
            <w:proofErr w:type="spellEnd"/>
            <w:r w:rsidRPr="006457A9">
              <w:rPr>
                <w:i/>
                <w:szCs w:val="24"/>
              </w:rPr>
              <w:t>.</w:t>
            </w:r>
          </w:p>
          <w:p w14:paraId="759FF8D0" w14:textId="7E871DB4" w:rsidR="006457A9" w:rsidRPr="006457A9" w:rsidRDefault="006457A9" w:rsidP="006457A9">
            <w:pPr>
              <w:pStyle w:val="ListParagraph"/>
              <w:numPr>
                <w:ilvl w:val="0"/>
                <w:numId w:val="35"/>
              </w:numPr>
              <w:spacing w:line="276" w:lineRule="auto"/>
              <w:jc w:val="both"/>
              <w:rPr>
                <w:i/>
                <w:szCs w:val="24"/>
              </w:rPr>
            </w:pPr>
            <w:r w:rsidRPr="006457A9">
              <w:rPr>
                <w:i/>
                <w:szCs w:val="24"/>
              </w:rPr>
              <w:t xml:space="preserve">   </w:t>
            </w:r>
          </w:p>
          <w:p w14:paraId="68298B37" w14:textId="575E6EED" w:rsidR="006457A9" w:rsidRPr="006457A9" w:rsidRDefault="006457A9" w:rsidP="006457A9">
            <w:pPr>
              <w:pStyle w:val="ListParagraph"/>
              <w:spacing w:line="276" w:lineRule="auto"/>
              <w:jc w:val="both"/>
              <w:rPr>
                <w:i/>
                <w:szCs w:val="24"/>
              </w:rPr>
            </w:pPr>
            <w:r w:rsidRPr="006457A9">
              <w:rPr>
                <w:i/>
                <w:szCs w:val="24"/>
              </w:rPr>
              <w:t>Neni 27</w:t>
            </w:r>
            <w:r w:rsidR="00FF5C1B">
              <w:rPr>
                <w:i/>
                <w:szCs w:val="24"/>
              </w:rPr>
              <w:t>,</w:t>
            </w:r>
            <w:r w:rsidRPr="006457A9">
              <w:rPr>
                <w:i/>
                <w:szCs w:val="24"/>
              </w:rPr>
              <w:t xml:space="preserve"> Pika 1 </w:t>
            </w:r>
          </w:p>
          <w:p w14:paraId="3F6DE614" w14:textId="1330C3A1" w:rsidR="006457A9" w:rsidRPr="006457A9" w:rsidRDefault="006457A9" w:rsidP="006457A9">
            <w:pPr>
              <w:pStyle w:val="ListParagraph"/>
              <w:spacing w:line="276" w:lineRule="auto"/>
              <w:jc w:val="both"/>
              <w:rPr>
                <w:i/>
                <w:szCs w:val="24"/>
              </w:rPr>
            </w:pPr>
            <w:r w:rsidRPr="006457A9">
              <w:rPr>
                <w:i/>
                <w:szCs w:val="24"/>
              </w:rPr>
              <w:t>…</w:t>
            </w:r>
            <w:proofErr w:type="spellStart"/>
            <w:r w:rsidRPr="006457A9">
              <w:rPr>
                <w:i/>
                <w:szCs w:val="24"/>
              </w:rPr>
              <w:t>Çdo</w:t>
            </w:r>
            <w:proofErr w:type="spellEnd"/>
            <w:r w:rsidRPr="006457A9">
              <w:rPr>
                <w:i/>
                <w:szCs w:val="24"/>
              </w:rPr>
              <w:t xml:space="preserve"> person, ka të </w:t>
            </w:r>
            <w:proofErr w:type="spellStart"/>
            <w:r w:rsidRPr="006457A9">
              <w:rPr>
                <w:i/>
                <w:szCs w:val="24"/>
              </w:rPr>
              <w:t>drejtë</w:t>
            </w:r>
            <w:proofErr w:type="spellEnd"/>
            <w:r w:rsidRPr="006457A9">
              <w:rPr>
                <w:i/>
                <w:szCs w:val="24"/>
              </w:rPr>
              <w:t xml:space="preserve"> të </w:t>
            </w:r>
            <w:proofErr w:type="spellStart"/>
            <w:r w:rsidRPr="006457A9">
              <w:rPr>
                <w:i/>
                <w:szCs w:val="24"/>
              </w:rPr>
              <w:t>marrë</w:t>
            </w:r>
            <w:proofErr w:type="spellEnd"/>
            <w:r w:rsidRPr="006457A9">
              <w:rPr>
                <w:i/>
                <w:szCs w:val="24"/>
              </w:rPr>
              <w:t xml:space="preserve"> pa </w:t>
            </w:r>
            <w:proofErr w:type="spellStart"/>
            <w:r w:rsidRPr="006457A9">
              <w:rPr>
                <w:i/>
                <w:szCs w:val="24"/>
              </w:rPr>
              <w:t>pengesa</w:t>
            </w:r>
            <w:proofErr w:type="spellEnd"/>
            <w:r w:rsidRPr="006457A9">
              <w:rPr>
                <w:i/>
                <w:szCs w:val="24"/>
              </w:rPr>
              <w:t xml:space="preserve">, </w:t>
            </w:r>
            <w:proofErr w:type="spellStart"/>
            <w:r w:rsidRPr="006457A9">
              <w:rPr>
                <w:i/>
                <w:szCs w:val="24"/>
              </w:rPr>
              <w:t>në</w:t>
            </w:r>
            <w:proofErr w:type="spellEnd"/>
            <w:r w:rsidRPr="006457A9">
              <w:rPr>
                <w:i/>
                <w:szCs w:val="24"/>
              </w:rPr>
              <w:t xml:space="preserve"> format </w:t>
            </w:r>
            <w:proofErr w:type="spellStart"/>
            <w:r w:rsidRPr="006457A9">
              <w:rPr>
                <w:i/>
                <w:szCs w:val="24"/>
              </w:rPr>
              <w:t>elektronik</w:t>
            </w:r>
            <w:proofErr w:type="spellEnd"/>
            <w:r w:rsidRPr="006457A9">
              <w:rPr>
                <w:i/>
                <w:szCs w:val="24"/>
              </w:rPr>
              <w:t xml:space="preserve">, </w:t>
            </w:r>
            <w:proofErr w:type="spellStart"/>
            <w:r w:rsidRPr="006457A9">
              <w:rPr>
                <w:i/>
                <w:szCs w:val="24"/>
              </w:rPr>
              <w:t>ekstrakte</w:t>
            </w:r>
            <w:proofErr w:type="spellEnd"/>
            <w:r w:rsidRPr="006457A9">
              <w:rPr>
                <w:i/>
                <w:szCs w:val="24"/>
              </w:rPr>
              <w:t xml:space="preserve"> </w:t>
            </w:r>
            <w:proofErr w:type="spellStart"/>
            <w:r w:rsidRPr="006457A9">
              <w:rPr>
                <w:i/>
                <w:szCs w:val="24"/>
              </w:rPr>
              <w:t>për</w:t>
            </w:r>
            <w:proofErr w:type="spellEnd"/>
            <w:r w:rsidRPr="006457A9">
              <w:rPr>
                <w:i/>
                <w:szCs w:val="24"/>
              </w:rPr>
              <w:t xml:space="preserve"> të </w:t>
            </w:r>
            <w:proofErr w:type="spellStart"/>
            <w:r w:rsidRPr="006457A9">
              <w:rPr>
                <w:i/>
                <w:szCs w:val="24"/>
              </w:rPr>
              <w:t>dhënat</w:t>
            </w:r>
            <w:proofErr w:type="spellEnd"/>
            <w:r w:rsidRPr="006457A9">
              <w:rPr>
                <w:i/>
                <w:szCs w:val="24"/>
              </w:rPr>
              <w:t xml:space="preserve"> e </w:t>
            </w:r>
            <w:proofErr w:type="spellStart"/>
            <w:r w:rsidRPr="006457A9">
              <w:rPr>
                <w:i/>
                <w:szCs w:val="24"/>
              </w:rPr>
              <w:t>regjistruara</w:t>
            </w:r>
            <w:proofErr w:type="spellEnd"/>
            <w:r w:rsidRPr="006457A9">
              <w:rPr>
                <w:i/>
                <w:szCs w:val="24"/>
              </w:rPr>
              <w:t xml:space="preserve"> të </w:t>
            </w:r>
            <w:proofErr w:type="spellStart"/>
            <w:r w:rsidRPr="006457A9">
              <w:rPr>
                <w:i/>
                <w:szCs w:val="24"/>
              </w:rPr>
              <w:t>çdo</w:t>
            </w:r>
            <w:proofErr w:type="spellEnd"/>
            <w:r w:rsidRPr="006457A9">
              <w:rPr>
                <w:i/>
                <w:szCs w:val="24"/>
              </w:rPr>
              <w:t xml:space="preserve"> </w:t>
            </w:r>
            <w:proofErr w:type="spellStart"/>
            <w:r w:rsidRPr="006457A9">
              <w:rPr>
                <w:i/>
                <w:szCs w:val="24"/>
              </w:rPr>
              <w:t>subjekti</w:t>
            </w:r>
            <w:proofErr w:type="spellEnd"/>
          </w:p>
          <w:p w14:paraId="533A52D3" w14:textId="6AF8E846" w:rsidR="006457A9" w:rsidRPr="006457A9" w:rsidRDefault="006457A9" w:rsidP="006457A9">
            <w:pPr>
              <w:pStyle w:val="ListParagraph"/>
              <w:spacing w:line="276" w:lineRule="auto"/>
              <w:jc w:val="both"/>
              <w:rPr>
                <w:i/>
                <w:szCs w:val="24"/>
              </w:rPr>
            </w:pPr>
            <w:proofErr w:type="spellStart"/>
            <w:r w:rsidRPr="006457A9">
              <w:rPr>
                <w:i/>
                <w:szCs w:val="24"/>
              </w:rPr>
              <w:t>Duhet</w:t>
            </w:r>
            <w:proofErr w:type="spellEnd"/>
            <w:r w:rsidRPr="006457A9">
              <w:rPr>
                <w:i/>
                <w:szCs w:val="24"/>
              </w:rPr>
              <w:t xml:space="preserve"> </w:t>
            </w:r>
            <w:proofErr w:type="spellStart"/>
            <w:r w:rsidRPr="006457A9">
              <w:rPr>
                <w:i/>
                <w:szCs w:val="24"/>
              </w:rPr>
              <w:t>te</w:t>
            </w:r>
            <w:proofErr w:type="spellEnd"/>
            <w:r w:rsidRPr="006457A9">
              <w:rPr>
                <w:i/>
                <w:szCs w:val="24"/>
              </w:rPr>
              <w:t xml:space="preserve"> </w:t>
            </w:r>
            <w:proofErr w:type="spellStart"/>
            <w:r w:rsidRPr="006457A9">
              <w:rPr>
                <w:i/>
                <w:szCs w:val="24"/>
              </w:rPr>
              <w:t>specifikohet</w:t>
            </w:r>
            <w:proofErr w:type="spellEnd"/>
            <w:r w:rsidRPr="006457A9">
              <w:rPr>
                <w:i/>
                <w:szCs w:val="24"/>
              </w:rPr>
              <w:t xml:space="preserve"> </w:t>
            </w:r>
            <w:proofErr w:type="spellStart"/>
            <w:r w:rsidRPr="006457A9">
              <w:rPr>
                <w:i/>
                <w:szCs w:val="24"/>
              </w:rPr>
              <w:t>qe</w:t>
            </w:r>
            <w:proofErr w:type="spellEnd"/>
            <w:r w:rsidRPr="006457A9">
              <w:rPr>
                <w:i/>
                <w:szCs w:val="24"/>
              </w:rPr>
              <w:t xml:space="preserve"> e </w:t>
            </w:r>
            <w:proofErr w:type="spellStart"/>
            <w:r w:rsidRPr="006457A9">
              <w:rPr>
                <w:i/>
                <w:szCs w:val="24"/>
              </w:rPr>
              <w:t>drejta</w:t>
            </w:r>
            <w:proofErr w:type="spellEnd"/>
            <w:r w:rsidRPr="006457A9">
              <w:rPr>
                <w:i/>
                <w:szCs w:val="24"/>
              </w:rPr>
              <w:t xml:space="preserve"> per </w:t>
            </w:r>
            <w:proofErr w:type="spellStart"/>
            <w:r w:rsidRPr="006457A9">
              <w:rPr>
                <w:i/>
                <w:szCs w:val="24"/>
              </w:rPr>
              <w:t>te</w:t>
            </w:r>
            <w:proofErr w:type="spellEnd"/>
            <w:r w:rsidRPr="006457A9">
              <w:rPr>
                <w:i/>
                <w:szCs w:val="24"/>
              </w:rPr>
              <w:t xml:space="preserve"> </w:t>
            </w:r>
            <w:proofErr w:type="spellStart"/>
            <w:r w:rsidRPr="006457A9">
              <w:rPr>
                <w:i/>
                <w:szCs w:val="24"/>
              </w:rPr>
              <w:t>marre</w:t>
            </w:r>
            <w:proofErr w:type="spellEnd"/>
            <w:r w:rsidRPr="006457A9">
              <w:rPr>
                <w:i/>
                <w:szCs w:val="24"/>
              </w:rPr>
              <w:t xml:space="preserve"> </w:t>
            </w:r>
            <w:proofErr w:type="spellStart"/>
            <w:r w:rsidRPr="006457A9">
              <w:rPr>
                <w:i/>
                <w:szCs w:val="24"/>
              </w:rPr>
              <w:t>ekstrakte</w:t>
            </w:r>
            <w:proofErr w:type="spellEnd"/>
            <w:r w:rsidRPr="006457A9">
              <w:rPr>
                <w:i/>
                <w:szCs w:val="24"/>
              </w:rPr>
              <w:t xml:space="preserve"> </w:t>
            </w:r>
            <w:proofErr w:type="spellStart"/>
            <w:r w:rsidRPr="006457A9">
              <w:rPr>
                <w:i/>
                <w:szCs w:val="24"/>
              </w:rPr>
              <w:t>te</w:t>
            </w:r>
            <w:proofErr w:type="spellEnd"/>
            <w:r w:rsidRPr="006457A9">
              <w:rPr>
                <w:i/>
                <w:szCs w:val="24"/>
              </w:rPr>
              <w:t xml:space="preserve"> </w:t>
            </w:r>
            <w:proofErr w:type="spellStart"/>
            <w:r w:rsidRPr="006457A9">
              <w:rPr>
                <w:i/>
                <w:szCs w:val="24"/>
              </w:rPr>
              <w:t>subjekteve</w:t>
            </w:r>
            <w:proofErr w:type="spellEnd"/>
            <w:r w:rsidRPr="006457A9">
              <w:rPr>
                <w:i/>
                <w:szCs w:val="24"/>
              </w:rPr>
              <w:t xml:space="preserve"> </w:t>
            </w:r>
            <w:proofErr w:type="spellStart"/>
            <w:r w:rsidRPr="006457A9">
              <w:rPr>
                <w:i/>
                <w:szCs w:val="24"/>
              </w:rPr>
              <w:t>te</w:t>
            </w:r>
            <w:proofErr w:type="spellEnd"/>
            <w:r w:rsidRPr="006457A9">
              <w:rPr>
                <w:i/>
                <w:szCs w:val="24"/>
              </w:rPr>
              <w:t xml:space="preserve"> </w:t>
            </w:r>
            <w:proofErr w:type="spellStart"/>
            <w:r w:rsidRPr="006457A9">
              <w:rPr>
                <w:i/>
                <w:szCs w:val="24"/>
              </w:rPr>
              <w:t>ndryshme</w:t>
            </w:r>
            <w:proofErr w:type="spellEnd"/>
            <w:r w:rsidRPr="006457A9">
              <w:rPr>
                <w:i/>
                <w:szCs w:val="24"/>
              </w:rPr>
              <w:t xml:space="preserve"> </w:t>
            </w:r>
            <w:proofErr w:type="spellStart"/>
            <w:r w:rsidRPr="006457A9">
              <w:rPr>
                <w:i/>
                <w:szCs w:val="24"/>
              </w:rPr>
              <w:t>tregtare</w:t>
            </w:r>
            <w:proofErr w:type="spellEnd"/>
            <w:r w:rsidRPr="006457A9">
              <w:rPr>
                <w:i/>
                <w:szCs w:val="24"/>
              </w:rPr>
              <w:t xml:space="preserve">, </w:t>
            </w:r>
            <w:proofErr w:type="spellStart"/>
            <w:r w:rsidRPr="006457A9">
              <w:rPr>
                <w:i/>
                <w:szCs w:val="24"/>
              </w:rPr>
              <w:t>te</w:t>
            </w:r>
            <w:proofErr w:type="spellEnd"/>
            <w:r w:rsidRPr="006457A9">
              <w:rPr>
                <w:i/>
                <w:szCs w:val="24"/>
              </w:rPr>
              <w:t xml:space="preserve"> </w:t>
            </w:r>
            <w:proofErr w:type="spellStart"/>
            <w:r w:rsidRPr="006457A9">
              <w:rPr>
                <w:i/>
                <w:szCs w:val="24"/>
              </w:rPr>
              <w:t>regjistruara</w:t>
            </w:r>
            <w:proofErr w:type="spellEnd"/>
            <w:r w:rsidRPr="006457A9">
              <w:rPr>
                <w:i/>
                <w:szCs w:val="24"/>
              </w:rPr>
              <w:t xml:space="preserve"> ne QKB, </w:t>
            </w:r>
            <w:proofErr w:type="spellStart"/>
            <w:r w:rsidRPr="006457A9">
              <w:rPr>
                <w:i/>
                <w:szCs w:val="24"/>
              </w:rPr>
              <w:t>mundesohet</w:t>
            </w:r>
            <w:proofErr w:type="spellEnd"/>
            <w:r w:rsidRPr="006457A9">
              <w:rPr>
                <w:i/>
                <w:szCs w:val="24"/>
              </w:rPr>
              <w:t xml:space="preserve"> pa </w:t>
            </w:r>
            <w:proofErr w:type="spellStart"/>
            <w:r w:rsidRPr="006457A9">
              <w:rPr>
                <w:i/>
                <w:szCs w:val="24"/>
              </w:rPr>
              <w:t>pagese</w:t>
            </w:r>
            <w:proofErr w:type="spellEnd"/>
            <w:r w:rsidRPr="006457A9">
              <w:rPr>
                <w:i/>
                <w:szCs w:val="24"/>
              </w:rPr>
              <w:t>.</w:t>
            </w:r>
          </w:p>
          <w:p w14:paraId="208B83DE" w14:textId="2BB0FA88" w:rsidR="006457A9" w:rsidRPr="006457A9" w:rsidRDefault="006457A9" w:rsidP="006457A9">
            <w:pPr>
              <w:pStyle w:val="ListParagraph"/>
              <w:spacing w:line="276" w:lineRule="auto"/>
              <w:jc w:val="both"/>
              <w:rPr>
                <w:i/>
                <w:szCs w:val="24"/>
              </w:rPr>
            </w:pPr>
            <w:proofErr w:type="spellStart"/>
            <w:r w:rsidRPr="006457A9">
              <w:rPr>
                <w:i/>
                <w:szCs w:val="24"/>
              </w:rPr>
              <w:t>Gjithashtu</w:t>
            </w:r>
            <w:proofErr w:type="spellEnd"/>
            <w:r w:rsidRPr="006457A9">
              <w:rPr>
                <w:i/>
                <w:szCs w:val="24"/>
              </w:rPr>
              <w:t xml:space="preserve"> </w:t>
            </w:r>
            <w:proofErr w:type="spellStart"/>
            <w:r w:rsidRPr="006457A9">
              <w:rPr>
                <w:i/>
                <w:szCs w:val="24"/>
              </w:rPr>
              <w:t>te</w:t>
            </w:r>
            <w:proofErr w:type="spellEnd"/>
            <w:r w:rsidRPr="006457A9">
              <w:rPr>
                <w:i/>
                <w:szCs w:val="24"/>
              </w:rPr>
              <w:t xml:space="preserve"> </w:t>
            </w:r>
            <w:proofErr w:type="spellStart"/>
            <w:r w:rsidRPr="006457A9">
              <w:rPr>
                <w:i/>
                <w:szCs w:val="24"/>
              </w:rPr>
              <w:t>specifikohet</w:t>
            </w:r>
            <w:proofErr w:type="spellEnd"/>
            <w:r w:rsidRPr="006457A9">
              <w:rPr>
                <w:i/>
                <w:szCs w:val="24"/>
              </w:rPr>
              <w:t xml:space="preserve"> </w:t>
            </w:r>
            <w:proofErr w:type="spellStart"/>
            <w:r w:rsidRPr="006457A9">
              <w:rPr>
                <w:i/>
                <w:szCs w:val="24"/>
              </w:rPr>
              <w:t>qe</w:t>
            </w:r>
            <w:proofErr w:type="spellEnd"/>
            <w:r w:rsidRPr="006457A9">
              <w:rPr>
                <w:i/>
                <w:szCs w:val="24"/>
              </w:rPr>
              <w:t xml:space="preserve"> </w:t>
            </w:r>
            <w:proofErr w:type="spellStart"/>
            <w:r w:rsidRPr="006457A9">
              <w:rPr>
                <w:i/>
                <w:szCs w:val="24"/>
              </w:rPr>
              <w:t>ekstraktet</w:t>
            </w:r>
            <w:proofErr w:type="spellEnd"/>
            <w:r w:rsidRPr="006457A9">
              <w:rPr>
                <w:i/>
                <w:szCs w:val="24"/>
              </w:rPr>
              <w:t xml:space="preserve"> </w:t>
            </w:r>
            <w:proofErr w:type="spellStart"/>
            <w:r w:rsidRPr="006457A9">
              <w:rPr>
                <w:i/>
                <w:szCs w:val="24"/>
              </w:rPr>
              <w:t>gjenerohen</w:t>
            </w:r>
            <w:proofErr w:type="spellEnd"/>
            <w:r w:rsidRPr="006457A9">
              <w:rPr>
                <w:i/>
                <w:szCs w:val="24"/>
              </w:rPr>
              <w:t xml:space="preserve"> me QR Code. Element </w:t>
            </w:r>
            <w:proofErr w:type="spellStart"/>
            <w:r w:rsidRPr="006457A9">
              <w:rPr>
                <w:i/>
                <w:szCs w:val="24"/>
              </w:rPr>
              <w:t>elektronik</w:t>
            </w:r>
            <w:proofErr w:type="spellEnd"/>
            <w:r w:rsidRPr="006457A9">
              <w:rPr>
                <w:i/>
                <w:szCs w:val="24"/>
              </w:rPr>
              <w:t xml:space="preserve"> </w:t>
            </w:r>
            <w:proofErr w:type="spellStart"/>
            <w:r w:rsidRPr="006457A9">
              <w:rPr>
                <w:i/>
                <w:szCs w:val="24"/>
              </w:rPr>
              <w:t>qe</w:t>
            </w:r>
            <w:proofErr w:type="spellEnd"/>
            <w:r w:rsidRPr="006457A9">
              <w:rPr>
                <w:i/>
                <w:szCs w:val="24"/>
              </w:rPr>
              <w:t xml:space="preserve"> </w:t>
            </w:r>
            <w:proofErr w:type="spellStart"/>
            <w:r w:rsidRPr="006457A9">
              <w:rPr>
                <w:i/>
                <w:szCs w:val="24"/>
              </w:rPr>
              <w:t>mundeson</w:t>
            </w:r>
            <w:proofErr w:type="spellEnd"/>
            <w:r w:rsidRPr="006457A9">
              <w:rPr>
                <w:i/>
                <w:szCs w:val="24"/>
              </w:rPr>
              <w:t xml:space="preserve"> </w:t>
            </w:r>
            <w:proofErr w:type="spellStart"/>
            <w:r w:rsidRPr="006457A9">
              <w:rPr>
                <w:i/>
                <w:szCs w:val="24"/>
              </w:rPr>
              <w:t>verifikimin</w:t>
            </w:r>
            <w:proofErr w:type="spellEnd"/>
            <w:r w:rsidRPr="006457A9">
              <w:rPr>
                <w:i/>
                <w:szCs w:val="24"/>
              </w:rPr>
              <w:t xml:space="preserve"> e </w:t>
            </w:r>
            <w:proofErr w:type="spellStart"/>
            <w:r w:rsidRPr="006457A9">
              <w:rPr>
                <w:i/>
                <w:szCs w:val="24"/>
              </w:rPr>
              <w:t>vlefshmerise</w:t>
            </w:r>
            <w:proofErr w:type="spellEnd"/>
            <w:r w:rsidRPr="006457A9">
              <w:rPr>
                <w:i/>
                <w:szCs w:val="24"/>
              </w:rPr>
              <w:t xml:space="preserve"> se tyre.</w:t>
            </w:r>
          </w:p>
          <w:p w14:paraId="00B1C3E5" w14:textId="71715AE1" w:rsidR="006457A9" w:rsidRPr="006457A9" w:rsidRDefault="006457A9" w:rsidP="006457A9">
            <w:pPr>
              <w:spacing w:line="276" w:lineRule="auto"/>
              <w:jc w:val="both"/>
              <w:rPr>
                <w:i/>
                <w:szCs w:val="24"/>
                <w:lang w:val="sq-AL"/>
              </w:rPr>
            </w:pPr>
            <w:proofErr w:type="spellStart"/>
            <w:r w:rsidRPr="006457A9">
              <w:rPr>
                <w:b/>
                <w:i/>
                <w:szCs w:val="24"/>
              </w:rPr>
              <w:t>Koment</w:t>
            </w:r>
            <w:proofErr w:type="spellEnd"/>
            <w:r w:rsidRPr="006457A9">
              <w:rPr>
                <w:b/>
                <w:i/>
                <w:szCs w:val="24"/>
              </w:rPr>
              <w:t>:</w:t>
            </w:r>
            <w:r w:rsidRPr="006457A9">
              <w:rPr>
                <w:rFonts w:eastAsiaTheme="minorHAnsi"/>
                <w:b/>
                <w:kern w:val="2"/>
                <w:szCs w:val="24"/>
                <w:lang w:val="sq-AL" w:eastAsia="en-US"/>
                <w14:ligatures w14:val="standardContextual"/>
              </w:rPr>
              <w:t xml:space="preserve"> </w:t>
            </w:r>
            <w:r w:rsidRPr="006457A9">
              <w:rPr>
                <w:i/>
                <w:szCs w:val="24"/>
                <w:lang w:val="sq-AL"/>
              </w:rPr>
              <w:t>Shtuar fjalët “pa pagesë”.</w:t>
            </w:r>
          </w:p>
          <w:p w14:paraId="3F880CB9" w14:textId="24B8588F" w:rsidR="006457A9" w:rsidRPr="006457A9" w:rsidRDefault="006457A9" w:rsidP="006457A9">
            <w:pPr>
              <w:spacing w:line="276" w:lineRule="auto"/>
              <w:jc w:val="both"/>
              <w:rPr>
                <w:i/>
                <w:szCs w:val="24"/>
                <w:lang w:val="sq-AL"/>
              </w:rPr>
            </w:pPr>
            <w:r w:rsidRPr="006457A9">
              <w:rPr>
                <w:i/>
                <w:szCs w:val="24"/>
                <w:lang w:val="sq-AL"/>
              </w:rPr>
              <w:t>Nuk është në kuadër të përafrimit me Direktivën.</w:t>
            </w:r>
          </w:p>
          <w:p w14:paraId="2F4C5028" w14:textId="52FCBFC4" w:rsidR="006457A9" w:rsidRPr="00AB3431" w:rsidRDefault="006457A9" w:rsidP="006457A9">
            <w:pPr>
              <w:pStyle w:val="ListParagraph"/>
              <w:numPr>
                <w:ilvl w:val="0"/>
                <w:numId w:val="35"/>
              </w:numPr>
              <w:spacing w:line="276" w:lineRule="auto"/>
              <w:jc w:val="both"/>
              <w:rPr>
                <w:i/>
                <w:szCs w:val="24"/>
                <w:lang w:val="sq-AL"/>
              </w:rPr>
            </w:pPr>
            <w:r w:rsidRPr="00AB3431">
              <w:rPr>
                <w:i/>
                <w:szCs w:val="24"/>
                <w:lang w:val="sq-AL"/>
              </w:rPr>
              <w:t xml:space="preserve">  </w:t>
            </w:r>
          </w:p>
          <w:p w14:paraId="0133186A" w14:textId="322DAA80" w:rsidR="006457A9" w:rsidRPr="00AB3431" w:rsidRDefault="006457A9" w:rsidP="006457A9">
            <w:pPr>
              <w:pStyle w:val="ListParagraph"/>
              <w:spacing w:line="276" w:lineRule="auto"/>
              <w:jc w:val="both"/>
              <w:rPr>
                <w:i/>
                <w:szCs w:val="24"/>
                <w:lang w:val="sq-AL"/>
              </w:rPr>
            </w:pPr>
            <w:r w:rsidRPr="00AB3431">
              <w:rPr>
                <w:i/>
                <w:szCs w:val="24"/>
                <w:lang w:val="sq-AL"/>
              </w:rPr>
              <w:t>Neni 29, Pika 4</w:t>
            </w:r>
          </w:p>
          <w:p w14:paraId="4555A5AC" w14:textId="203C52DB" w:rsidR="006457A9" w:rsidRPr="00AB3431" w:rsidRDefault="006457A9" w:rsidP="006457A9">
            <w:pPr>
              <w:pStyle w:val="ListParagraph"/>
              <w:spacing w:line="276" w:lineRule="auto"/>
              <w:jc w:val="both"/>
              <w:rPr>
                <w:i/>
                <w:szCs w:val="24"/>
                <w:lang w:val="it-IT"/>
              </w:rPr>
            </w:pPr>
            <w:r w:rsidRPr="00AB3431">
              <w:rPr>
                <w:i/>
                <w:szCs w:val="24"/>
                <w:lang w:val="sq-AL"/>
              </w:rPr>
              <w:t xml:space="preserve">Pika Prania fizike ne sportel per shtetasit e BE nuk eshte ne nje linje me qellimin e ligjit, per te lehtesuar procesin e regjistrimit te subjekteve tregtare te lidhura me keta shtetas ose per veprimet qe kryhen nga keta subjekte.  </w:t>
            </w:r>
            <w:r w:rsidRPr="00AB3431">
              <w:rPr>
                <w:i/>
                <w:szCs w:val="24"/>
                <w:lang w:val="it-IT"/>
              </w:rPr>
              <w:t>Nje mase alternative mund te jete lidhja e marreveshjeve reciproke midis QKB dhe institucioneve homologe ne vendet e BE-se, per tu mundesuar qe aplikanti te paraqitet ne sportelet e ketyre institucioneve nje nga vendet e BE.</w:t>
            </w:r>
          </w:p>
          <w:p w14:paraId="29EAF607" w14:textId="4318A093" w:rsidR="006457A9" w:rsidRPr="00AB3431" w:rsidRDefault="006457A9" w:rsidP="006457A9">
            <w:pPr>
              <w:spacing w:line="276" w:lineRule="auto"/>
              <w:jc w:val="both"/>
              <w:rPr>
                <w:szCs w:val="24"/>
                <w:lang w:val="it-IT"/>
              </w:rPr>
            </w:pPr>
            <w:r w:rsidRPr="00AB3431">
              <w:rPr>
                <w:b/>
                <w:szCs w:val="24"/>
                <w:lang w:val="it-IT"/>
              </w:rPr>
              <w:t>Koment:</w:t>
            </w:r>
            <w:r w:rsidRPr="00AB3431">
              <w:rPr>
                <w:szCs w:val="24"/>
                <w:lang w:val="it-IT"/>
              </w:rPr>
              <w:t xml:space="preserve"> Nuk është diçka e parashikuar nga Direktiva.</w:t>
            </w:r>
          </w:p>
          <w:p w14:paraId="22D4F6E7" w14:textId="4350AC6B" w:rsidR="006457A9" w:rsidRPr="00AB3431" w:rsidRDefault="006457A9" w:rsidP="006457A9">
            <w:pPr>
              <w:pStyle w:val="ListParagraph"/>
              <w:numPr>
                <w:ilvl w:val="0"/>
                <w:numId w:val="35"/>
              </w:numPr>
              <w:spacing w:line="276" w:lineRule="auto"/>
              <w:jc w:val="both"/>
              <w:rPr>
                <w:szCs w:val="24"/>
                <w:lang w:val="it-IT"/>
              </w:rPr>
            </w:pPr>
            <w:r w:rsidRPr="00AB3431">
              <w:rPr>
                <w:szCs w:val="24"/>
                <w:lang w:val="it-IT"/>
              </w:rPr>
              <w:t xml:space="preserve">  </w:t>
            </w:r>
          </w:p>
          <w:p w14:paraId="2595068E" w14:textId="77777777" w:rsidR="006457A9" w:rsidRPr="00AB3431" w:rsidRDefault="006457A9" w:rsidP="006457A9">
            <w:pPr>
              <w:pStyle w:val="ListParagraph"/>
              <w:spacing w:line="276" w:lineRule="auto"/>
              <w:jc w:val="both"/>
              <w:rPr>
                <w:szCs w:val="24"/>
                <w:lang w:val="it-IT"/>
              </w:rPr>
            </w:pPr>
            <w:r w:rsidRPr="00AB3431">
              <w:rPr>
                <w:szCs w:val="24"/>
                <w:lang w:val="it-IT"/>
              </w:rPr>
              <w:t>Neni 70/3</w:t>
            </w:r>
          </w:p>
          <w:p w14:paraId="61292DC8" w14:textId="77777777" w:rsidR="006457A9" w:rsidRPr="00AB3431" w:rsidRDefault="006457A9" w:rsidP="006457A9">
            <w:pPr>
              <w:pStyle w:val="ListParagraph"/>
              <w:spacing w:line="276" w:lineRule="auto"/>
              <w:jc w:val="both"/>
              <w:rPr>
                <w:szCs w:val="24"/>
                <w:lang w:val="it-IT"/>
              </w:rPr>
            </w:pPr>
            <w:r w:rsidRPr="00AB3431">
              <w:rPr>
                <w:szCs w:val="24"/>
                <w:lang w:val="it-IT"/>
              </w:rPr>
              <w:t>…...elektronike</w:t>
            </w:r>
          </w:p>
          <w:p w14:paraId="03CE3457" w14:textId="77777777" w:rsidR="006457A9" w:rsidRPr="00AB3431" w:rsidRDefault="006457A9" w:rsidP="006457A9">
            <w:pPr>
              <w:pStyle w:val="ListParagraph"/>
              <w:spacing w:line="276" w:lineRule="auto"/>
              <w:jc w:val="both"/>
              <w:rPr>
                <w:szCs w:val="24"/>
                <w:lang w:val="it-IT"/>
              </w:rPr>
            </w:pPr>
          </w:p>
          <w:p w14:paraId="18BAA98D" w14:textId="77777777" w:rsidR="006457A9" w:rsidRPr="00AB3431" w:rsidRDefault="006457A9" w:rsidP="006457A9">
            <w:pPr>
              <w:pStyle w:val="ListParagraph"/>
              <w:spacing w:line="276" w:lineRule="auto"/>
              <w:jc w:val="both"/>
              <w:rPr>
                <w:szCs w:val="24"/>
                <w:lang w:val="it-IT"/>
              </w:rPr>
            </w:pPr>
            <w:r w:rsidRPr="00AB3431">
              <w:rPr>
                <w:szCs w:val="24"/>
                <w:lang w:val="it-IT"/>
              </w:rPr>
              <w:t xml:space="preserve">Nenshkrimi i dokumenteve / aplikimit duhet te mundesohet edhe me leternjoftim digjital, te leshuar sipas ligjit nr 6-2025 per shtetasit shqiptare. </w:t>
            </w:r>
          </w:p>
          <w:p w14:paraId="4E094502" w14:textId="69014B5D" w:rsidR="006457A9" w:rsidRPr="00AB3431" w:rsidRDefault="006457A9" w:rsidP="00FF5C1B">
            <w:pPr>
              <w:pStyle w:val="ListParagraph"/>
              <w:spacing w:line="276" w:lineRule="auto"/>
              <w:jc w:val="both"/>
              <w:rPr>
                <w:szCs w:val="24"/>
                <w:lang w:val="it-IT"/>
              </w:rPr>
            </w:pPr>
            <w:r w:rsidRPr="00AB3431">
              <w:rPr>
                <w:szCs w:val="24"/>
                <w:lang w:val="it-IT"/>
              </w:rPr>
              <w:t xml:space="preserve">pra te mos jete vetem certifikata e nenshkrimit elektronik si kusht per kete proces, por te njihet edhe e-Leternjoftimi Shqiptar. </w:t>
            </w:r>
          </w:p>
          <w:p w14:paraId="08F36588" w14:textId="5CD25C07" w:rsidR="006457A9" w:rsidRDefault="006457A9" w:rsidP="006457A9">
            <w:pPr>
              <w:pStyle w:val="ListParagraph"/>
              <w:spacing w:line="276" w:lineRule="auto"/>
              <w:jc w:val="both"/>
              <w:rPr>
                <w:szCs w:val="24"/>
                <w:lang w:val="it-IT"/>
              </w:rPr>
            </w:pPr>
            <w:r w:rsidRPr="00AB3431">
              <w:rPr>
                <w:szCs w:val="24"/>
                <w:lang w:val="it-IT"/>
              </w:rPr>
              <w:t>Kjo shkon ne analogji edhe per shtetasit e BE, per te cilet eshte percaktuar qe paraqesin dokumentin elektronik te identifikimit, ose nenshkrimin digjital të lëshuar në vendin e origjinës. Ref. tek relacioni.</w:t>
            </w:r>
          </w:p>
          <w:p w14:paraId="19AB4131" w14:textId="77777777" w:rsidR="00181395" w:rsidRDefault="00181395" w:rsidP="00181395">
            <w:pPr>
              <w:spacing w:after="160" w:line="259" w:lineRule="auto"/>
              <w:jc w:val="both"/>
              <w:rPr>
                <w:b/>
                <w:szCs w:val="24"/>
                <w:lang w:val="sq-AL"/>
              </w:rPr>
            </w:pPr>
          </w:p>
          <w:p w14:paraId="08F25406" w14:textId="1CF26221" w:rsidR="00181395" w:rsidRPr="006457A9" w:rsidRDefault="00181395" w:rsidP="00181395">
            <w:pPr>
              <w:spacing w:after="160" w:line="259" w:lineRule="auto"/>
              <w:jc w:val="both"/>
              <w:rPr>
                <w:szCs w:val="24"/>
                <w:lang w:val="sq-AL"/>
              </w:rPr>
            </w:pPr>
            <w:r w:rsidRPr="006457A9">
              <w:rPr>
                <w:b/>
                <w:szCs w:val="24"/>
                <w:lang w:val="sq-AL"/>
              </w:rPr>
              <w:t>Koment:</w:t>
            </w:r>
            <w:r w:rsidRPr="006457A9">
              <w:rPr>
                <w:rFonts w:eastAsiaTheme="minorHAnsi"/>
                <w:b/>
                <w:kern w:val="2"/>
                <w:szCs w:val="24"/>
                <w:lang w:val="sq-AL" w:eastAsia="en-US"/>
                <w14:ligatures w14:val="standardContextual"/>
              </w:rPr>
              <w:t xml:space="preserve"> </w:t>
            </w:r>
            <w:r w:rsidRPr="006457A9">
              <w:rPr>
                <w:szCs w:val="24"/>
                <w:lang w:val="sq-AL"/>
              </w:rPr>
              <w:t>Nuk është objekt i Direktivës</w:t>
            </w:r>
          </w:p>
          <w:p w14:paraId="538E1856" w14:textId="77777777" w:rsidR="00181395" w:rsidRPr="006457A9" w:rsidRDefault="00181395" w:rsidP="00181395">
            <w:pPr>
              <w:spacing w:after="160" w:line="259" w:lineRule="auto"/>
              <w:jc w:val="both"/>
              <w:rPr>
                <w:szCs w:val="24"/>
                <w:lang w:val="sq-AL"/>
              </w:rPr>
            </w:pPr>
            <w:r w:rsidRPr="006457A9">
              <w:rPr>
                <w:szCs w:val="24"/>
                <w:lang w:val="sq-AL"/>
              </w:rPr>
              <w:t>Letërnjoftimi digjital lejon identifikimin e personit që kryen aplikimin, ndërsa nënshkrimi elektronik lejon nënshkrimin e dokumentit për të shprehur qëllimin dhe pranimin e nënshkruesit.</w:t>
            </w:r>
          </w:p>
          <w:p w14:paraId="0D4870E3" w14:textId="77777777" w:rsidR="00181395" w:rsidRPr="006457A9" w:rsidRDefault="00181395" w:rsidP="00181395">
            <w:pPr>
              <w:pStyle w:val="ListParagraph"/>
              <w:numPr>
                <w:ilvl w:val="0"/>
                <w:numId w:val="43"/>
              </w:numPr>
              <w:spacing w:line="276" w:lineRule="auto"/>
              <w:jc w:val="both"/>
              <w:rPr>
                <w:szCs w:val="24"/>
                <w:lang w:val="sq-AL"/>
              </w:rPr>
            </w:pPr>
            <w:r w:rsidRPr="006457A9">
              <w:rPr>
                <w:szCs w:val="24"/>
                <w:lang w:val="sq-AL"/>
              </w:rPr>
              <w:t xml:space="preserve">  </w:t>
            </w:r>
          </w:p>
          <w:p w14:paraId="2F1F7F8B" w14:textId="77777777" w:rsidR="00181395" w:rsidRPr="006457A9" w:rsidRDefault="00181395" w:rsidP="00181395">
            <w:pPr>
              <w:pStyle w:val="ListParagraph"/>
              <w:spacing w:line="276" w:lineRule="auto"/>
              <w:jc w:val="both"/>
              <w:rPr>
                <w:szCs w:val="24"/>
                <w:lang w:val="sq-AL"/>
              </w:rPr>
            </w:pPr>
            <w:r w:rsidRPr="006457A9">
              <w:rPr>
                <w:szCs w:val="24"/>
                <w:lang w:val="sq-AL"/>
              </w:rPr>
              <w:t>Pika 4</w:t>
            </w:r>
          </w:p>
          <w:p w14:paraId="666CD17C" w14:textId="77777777" w:rsidR="00181395" w:rsidRPr="006457A9" w:rsidRDefault="00181395" w:rsidP="00181395">
            <w:pPr>
              <w:pStyle w:val="ListParagraph"/>
              <w:spacing w:line="276" w:lineRule="auto"/>
              <w:jc w:val="both"/>
              <w:rPr>
                <w:szCs w:val="24"/>
                <w:lang w:val="sq-AL"/>
              </w:rPr>
            </w:pPr>
            <w:r w:rsidRPr="006457A9">
              <w:rPr>
                <w:szCs w:val="24"/>
                <w:lang w:val="sq-AL"/>
              </w:rPr>
              <w:lastRenderedPageBreak/>
              <w:t>…….. kur ekzistojnë arsye për të dyshuar për mosrespektim të rregullave të lidhura me zotësinë juridike për të vepruar dhe kompetencën e aplikantëve për të përfaqësuar një shoqëri.”</w:t>
            </w:r>
          </w:p>
          <w:p w14:paraId="77AD61A7" w14:textId="77777777" w:rsidR="00181395" w:rsidRPr="006457A9" w:rsidRDefault="00181395" w:rsidP="00181395">
            <w:pPr>
              <w:pStyle w:val="ListParagraph"/>
              <w:spacing w:line="276" w:lineRule="auto"/>
              <w:jc w:val="both"/>
              <w:rPr>
                <w:szCs w:val="24"/>
                <w:lang w:val="sq-AL"/>
              </w:rPr>
            </w:pPr>
            <w:r w:rsidRPr="006457A9">
              <w:rPr>
                <w:szCs w:val="24"/>
                <w:lang w:val="sq-AL"/>
              </w:rPr>
              <w:t>Koment FIAA: Ky percaktim duhet te shoqerohet patjeter dhe me teper detaje ne akte nenligjore, pasi ne kete menyre eshte shume evaziv dhe le vend per interpretime te gabuara dhe keqperdorim ne praktike.</w:t>
            </w:r>
          </w:p>
          <w:p w14:paraId="51883B2E" w14:textId="77777777" w:rsidR="00181395" w:rsidRPr="006457A9" w:rsidRDefault="00181395" w:rsidP="00181395">
            <w:pPr>
              <w:pStyle w:val="ListParagraph"/>
              <w:spacing w:line="276" w:lineRule="auto"/>
              <w:jc w:val="both"/>
              <w:rPr>
                <w:szCs w:val="24"/>
                <w:lang w:val="sq-AL"/>
              </w:rPr>
            </w:pPr>
          </w:p>
          <w:p w14:paraId="725322C2" w14:textId="77777777" w:rsidR="00181395" w:rsidRPr="006457A9" w:rsidRDefault="00181395" w:rsidP="00181395">
            <w:pPr>
              <w:pStyle w:val="ListParagraph"/>
              <w:spacing w:line="276" w:lineRule="auto"/>
              <w:jc w:val="both"/>
              <w:rPr>
                <w:szCs w:val="24"/>
                <w:lang w:val="sq-AL"/>
              </w:rPr>
            </w:pPr>
            <w:r w:rsidRPr="006457A9">
              <w:rPr>
                <w:szCs w:val="24"/>
                <w:lang w:val="sq-AL"/>
              </w:rPr>
              <w:t>Neni 37</w:t>
            </w:r>
          </w:p>
          <w:p w14:paraId="7A695E84" w14:textId="77777777" w:rsidR="00181395" w:rsidRPr="006457A9" w:rsidRDefault="00181395" w:rsidP="00181395">
            <w:pPr>
              <w:pStyle w:val="ListParagraph"/>
              <w:spacing w:line="276" w:lineRule="auto"/>
              <w:jc w:val="both"/>
              <w:rPr>
                <w:szCs w:val="24"/>
                <w:lang w:val="sq-AL"/>
              </w:rPr>
            </w:pPr>
            <w:r w:rsidRPr="006457A9">
              <w:rPr>
                <w:szCs w:val="24"/>
                <w:lang w:val="sq-AL"/>
              </w:rPr>
              <w:t>– Hyrja ne fuqi</w:t>
            </w:r>
          </w:p>
          <w:p w14:paraId="375BD97A" w14:textId="77777777" w:rsidR="00181395" w:rsidRPr="006457A9" w:rsidRDefault="00181395" w:rsidP="00181395">
            <w:pPr>
              <w:pStyle w:val="ListParagraph"/>
              <w:spacing w:line="276" w:lineRule="auto"/>
              <w:jc w:val="both"/>
              <w:rPr>
                <w:szCs w:val="24"/>
                <w:lang w:val="sq-AL"/>
              </w:rPr>
            </w:pPr>
            <w:r w:rsidRPr="006457A9">
              <w:rPr>
                <w:szCs w:val="24"/>
                <w:lang w:val="sq-AL"/>
              </w:rPr>
              <w:t xml:space="preserve">QKB duhet te mundesoje qe aplikantet/subjektet e ndryshme tregtare te bejne dhe kerkesa te ndryshme prane saj ne menyre elektronike ne ealbania, duke ngarkuar dhe dokumentacionin suportues, sipas rastit. </w:t>
            </w:r>
          </w:p>
          <w:p w14:paraId="59B2E9F9" w14:textId="77777777" w:rsidR="00181395" w:rsidRPr="006457A9" w:rsidRDefault="00181395" w:rsidP="00181395">
            <w:pPr>
              <w:pStyle w:val="ListParagraph"/>
              <w:spacing w:line="276" w:lineRule="auto"/>
              <w:jc w:val="both"/>
              <w:rPr>
                <w:szCs w:val="24"/>
                <w:lang w:val="sq-AL"/>
              </w:rPr>
            </w:pPr>
            <w:r w:rsidRPr="006457A9">
              <w:rPr>
                <w:szCs w:val="24"/>
                <w:lang w:val="sq-AL"/>
              </w:rPr>
              <w:t>Aktualisht kjo nuk eshte e mundur dhe kerkohet patjeter prania fizike ne sportel.</w:t>
            </w:r>
          </w:p>
          <w:p w14:paraId="3FC6C854" w14:textId="77777777" w:rsidR="00181395" w:rsidRPr="006457A9" w:rsidRDefault="00181395" w:rsidP="00181395">
            <w:pPr>
              <w:pStyle w:val="ListParagraph"/>
              <w:spacing w:line="276" w:lineRule="auto"/>
              <w:jc w:val="both"/>
              <w:rPr>
                <w:szCs w:val="24"/>
                <w:lang w:val="sq-AL"/>
              </w:rPr>
            </w:pPr>
            <w:r w:rsidRPr="006457A9">
              <w:rPr>
                <w:szCs w:val="24"/>
                <w:lang w:val="sq-AL"/>
              </w:rPr>
              <w:t>Gjithashtu tek format e aplikimit/kerkesat qe QKB ka vendosur ne dispozicion te aplikanteve ne menyre elektronike, duhet te kete nje hapesire te vecante per komente/sqarime te ndryshme qe aplikantet mund te bejne rreth aplikimit te tyre.</w:t>
            </w:r>
          </w:p>
          <w:p w14:paraId="4800144F" w14:textId="77777777" w:rsidR="00181395" w:rsidRPr="006457A9" w:rsidRDefault="00181395" w:rsidP="00181395">
            <w:pPr>
              <w:spacing w:line="276" w:lineRule="auto"/>
              <w:jc w:val="both"/>
              <w:rPr>
                <w:szCs w:val="24"/>
                <w:lang w:val="sq-AL"/>
              </w:rPr>
            </w:pPr>
            <w:r w:rsidRPr="006457A9">
              <w:rPr>
                <w:b/>
                <w:color w:val="000000" w:themeColor="text1"/>
                <w:szCs w:val="24"/>
                <w:lang w:val="sq-AL"/>
              </w:rPr>
              <w:t>Koment</w:t>
            </w:r>
            <w:r w:rsidRPr="006457A9">
              <w:rPr>
                <w:szCs w:val="24"/>
                <w:lang w:val="sq-AL"/>
              </w:rPr>
              <w:t xml:space="preserve">:Pranuar </w:t>
            </w:r>
          </w:p>
          <w:p w14:paraId="6E00B01F" w14:textId="77777777" w:rsidR="00181395" w:rsidRPr="00AB3431" w:rsidRDefault="00181395" w:rsidP="00AB3431">
            <w:pPr>
              <w:spacing w:line="276" w:lineRule="auto"/>
              <w:jc w:val="both"/>
              <w:rPr>
                <w:szCs w:val="24"/>
                <w:lang w:val="it-IT"/>
              </w:rPr>
            </w:pPr>
          </w:p>
          <w:p w14:paraId="427F4806" w14:textId="77777777" w:rsidR="00D0243F" w:rsidRPr="00AB3431" w:rsidRDefault="00D0243F" w:rsidP="00D0243F">
            <w:pPr>
              <w:spacing w:line="276" w:lineRule="auto"/>
              <w:jc w:val="both"/>
              <w:rPr>
                <w:i/>
                <w:szCs w:val="24"/>
                <w:lang w:val="it-IT"/>
              </w:rPr>
            </w:pPr>
            <w:r w:rsidRPr="00AB3431">
              <w:rPr>
                <w:i/>
                <w:szCs w:val="24"/>
                <w:lang w:val="it-IT"/>
              </w:rPr>
              <w:t>Përfundimi:</w:t>
            </w:r>
          </w:p>
          <w:p w14:paraId="27FAF283" w14:textId="77777777" w:rsidR="00D0243F" w:rsidRPr="00AB3431" w:rsidRDefault="00D0243F" w:rsidP="00D0243F">
            <w:pPr>
              <w:spacing w:line="276" w:lineRule="auto"/>
              <w:jc w:val="both"/>
              <w:rPr>
                <w:i/>
                <w:szCs w:val="24"/>
                <w:lang w:val="it-IT"/>
              </w:rPr>
            </w:pPr>
            <w:r w:rsidRPr="00AB3431">
              <w:rPr>
                <w:i/>
                <w:szCs w:val="24"/>
                <w:lang w:val="it-IT"/>
              </w:rPr>
              <w:t>Procesi i konsultimit, si institucional ashtu edhe publik, ka garantuar një shqyrtim gjithëpërfshirës dhe transparent të projektligjit, duke respektuar të gjitha procedurat ligjore dhe standardet e transparencës dhe pjesëmarrjes qytetare.</w:t>
            </w:r>
          </w:p>
          <w:p w14:paraId="46DEA140" w14:textId="5FC2FAA1" w:rsidR="00701C09" w:rsidRPr="00AB3431" w:rsidRDefault="00701C09" w:rsidP="00C319FA">
            <w:pPr>
              <w:spacing w:line="276" w:lineRule="auto"/>
              <w:jc w:val="both"/>
              <w:rPr>
                <w:i/>
                <w:szCs w:val="24"/>
                <w:lang w:val="it-IT"/>
              </w:rPr>
            </w:pPr>
          </w:p>
        </w:tc>
      </w:tr>
      <w:tr w:rsidR="00701C09" w:rsidRPr="008509BA" w14:paraId="233A7A29" w14:textId="77777777" w:rsidTr="00C319FA">
        <w:tc>
          <w:tcPr>
            <w:tcW w:w="9715" w:type="dxa"/>
            <w:gridSpan w:val="2"/>
            <w:tcBorders>
              <w:top w:val="single" w:sz="4" w:space="0" w:color="000000"/>
              <w:left w:val="single" w:sz="4" w:space="0" w:color="000000"/>
              <w:bottom w:val="single" w:sz="4" w:space="0" w:color="000000"/>
              <w:right w:val="single" w:sz="4" w:space="0" w:color="000000"/>
            </w:tcBorders>
          </w:tcPr>
          <w:p w14:paraId="67507DE8" w14:textId="77777777" w:rsidR="00701C09" w:rsidRPr="006457A9" w:rsidRDefault="00701C09" w:rsidP="00C319FA">
            <w:pPr>
              <w:spacing w:line="276" w:lineRule="auto"/>
              <w:jc w:val="both"/>
              <w:rPr>
                <w:b/>
                <w:szCs w:val="24"/>
                <w:lang w:val="sq-AL"/>
              </w:rPr>
            </w:pPr>
            <w:r w:rsidRPr="006457A9">
              <w:rPr>
                <w:b/>
                <w:szCs w:val="24"/>
                <w:lang w:val="sq-AL"/>
              </w:rPr>
              <w:lastRenderedPageBreak/>
              <w:t>ZBATIMI DHE MONITORIMI</w:t>
            </w:r>
          </w:p>
          <w:p w14:paraId="15FB0F37" w14:textId="77777777" w:rsidR="00701C09" w:rsidRPr="006457A9" w:rsidRDefault="00701C09" w:rsidP="00C319FA">
            <w:pPr>
              <w:spacing w:line="276" w:lineRule="auto"/>
              <w:jc w:val="both"/>
              <w:rPr>
                <w:i/>
                <w:szCs w:val="24"/>
                <w:lang w:val="it-IT"/>
              </w:rPr>
            </w:pPr>
            <w:r w:rsidRPr="006457A9">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7" w:name="ZbatimiMonitorimi"/>
            <w:r w:rsidRPr="006457A9">
              <w:rPr>
                <w:i/>
                <w:szCs w:val="24"/>
                <w:lang w:val="it-IT"/>
              </w:rPr>
              <w:instrText xml:space="preserve"> FORMTEXT </w:instrText>
            </w:r>
            <w:r w:rsidRPr="006457A9">
              <w:rPr>
                <w:i/>
                <w:szCs w:val="24"/>
              </w:rPr>
            </w:r>
            <w:r w:rsidRPr="006457A9">
              <w:rPr>
                <w:i/>
                <w:szCs w:val="24"/>
              </w:rPr>
              <w:fldChar w:fldCharType="separate"/>
            </w:r>
            <w:r w:rsidRPr="006457A9">
              <w:rPr>
                <w:i/>
                <w:noProof/>
                <w:szCs w:val="24"/>
                <w:lang w:val="it-IT"/>
              </w:rPr>
              <w:t>Si do të organizohen zbatimi dhe monitorimi?(jo më shumë se 5 rreshta)</w:t>
            </w:r>
            <w:r w:rsidRPr="006457A9">
              <w:rPr>
                <w:i/>
                <w:szCs w:val="24"/>
              </w:rPr>
              <w:fldChar w:fldCharType="end"/>
            </w:r>
            <w:bookmarkEnd w:id="7"/>
          </w:p>
          <w:p w14:paraId="5B8373F7" w14:textId="77777777" w:rsidR="00701C09" w:rsidRPr="006457A9" w:rsidRDefault="00701C09" w:rsidP="00C319FA">
            <w:pPr>
              <w:spacing w:before="240" w:after="200" w:line="276" w:lineRule="auto"/>
              <w:jc w:val="both"/>
              <w:rPr>
                <w:color w:val="000000" w:themeColor="text1"/>
                <w:szCs w:val="24"/>
                <w:lang w:val="sq-AL"/>
              </w:rPr>
            </w:pPr>
            <w:r w:rsidRPr="006457A9">
              <w:rPr>
                <w:color w:val="000000" w:themeColor="text1"/>
                <w:szCs w:val="24"/>
                <w:lang w:val="sq-AL"/>
              </w:rPr>
              <w:t xml:space="preserve">Bazuar në projektligj, organet që parashikohen për zbatimin e nismës së propozuar janë: </w:t>
            </w:r>
          </w:p>
          <w:p w14:paraId="5D04B367" w14:textId="6E36DB61" w:rsidR="00701C09" w:rsidRPr="006457A9" w:rsidRDefault="00701C09" w:rsidP="00C319FA">
            <w:pPr>
              <w:numPr>
                <w:ilvl w:val="0"/>
                <w:numId w:val="4"/>
              </w:numPr>
              <w:pBdr>
                <w:top w:val="nil"/>
                <w:left w:val="nil"/>
                <w:bottom w:val="nil"/>
                <w:right w:val="nil"/>
                <w:between w:val="nil"/>
                <w:bar w:val="nil"/>
              </w:pBdr>
              <w:ind w:right="20"/>
              <w:rPr>
                <w:color w:val="000000" w:themeColor="text1"/>
                <w:szCs w:val="24"/>
                <w:lang w:val="sq-AL"/>
              </w:rPr>
            </w:pPr>
            <w:r w:rsidRPr="006457A9">
              <w:rPr>
                <w:szCs w:val="24"/>
                <w:lang w:val="sq-AL"/>
              </w:rPr>
              <w:t>Ministria përgjegjëse për ekonominë</w:t>
            </w:r>
            <w:r w:rsidR="008E6736" w:rsidRPr="006457A9">
              <w:rPr>
                <w:szCs w:val="24"/>
                <w:lang w:val="sq-AL"/>
              </w:rPr>
              <w:t xml:space="preserve"> mbikëqyr zbatimin e përgjithshëm të ligjit</w:t>
            </w:r>
            <w:r w:rsidRPr="006457A9">
              <w:rPr>
                <w:color w:val="000000" w:themeColor="text1"/>
                <w:szCs w:val="24"/>
                <w:lang w:val="sq-AL"/>
              </w:rPr>
              <w:t>;</w:t>
            </w:r>
          </w:p>
          <w:p w14:paraId="18636D1B" w14:textId="308A02D7" w:rsidR="00701C09" w:rsidRPr="006457A9" w:rsidRDefault="00701C09" w:rsidP="00C319FA">
            <w:pPr>
              <w:numPr>
                <w:ilvl w:val="0"/>
                <w:numId w:val="4"/>
              </w:numPr>
              <w:pBdr>
                <w:top w:val="nil"/>
                <w:left w:val="nil"/>
                <w:bottom w:val="nil"/>
                <w:right w:val="nil"/>
                <w:between w:val="nil"/>
                <w:bar w:val="nil"/>
              </w:pBdr>
              <w:ind w:right="20"/>
              <w:rPr>
                <w:color w:val="000000" w:themeColor="text1"/>
                <w:szCs w:val="24"/>
                <w:lang w:val="sq-AL"/>
              </w:rPr>
            </w:pPr>
            <w:r w:rsidRPr="006457A9">
              <w:rPr>
                <w:rStyle w:val="t"/>
                <w:rFonts w:eastAsia="SimSun"/>
                <w:bCs/>
                <w:color w:val="000000" w:themeColor="text1"/>
                <w:spacing w:val="-2"/>
                <w:szCs w:val="24"/>
                <w:shd w:val="clear" w:color="auto" w:fill="FFFFFF"/>
                <w:lang w:val="sq-AL"/>
              </w:rPr>
              <w:t>Qendra Kombëtare e Biznesit</w:t>
            </w:r>
            <w:r w:rsidR="00405466" w:rsidRPr="006457A9">
              <w:rPr>
                <w:szCs w:val="24"/>
                <w:lang w:val="sq-AL"/>
              </w:rPr>
              <w:t xml:space="preserve"> e cila zbaton në praktikë dispozitat e projektligjit dhe administron regjistrat përkatës</w:t>
            </w:r>
            <w:r w:rsidRPr="006457A9">
              <w:rPr>
                <w:color w:val="000000" w:themeColor="text1"/>
                <w:szCs w:val="24"/>
                <w:lang w:val="sq-AL"/>
              </w:rPr>
              <w:t>;</w:t>
            </w:r>
          </w:p>
          <w:p w14:paraId="395D73DC" w14:textId="0AB00770" w:rsidR="00701C09" w:rsidRPr="006457A9" w:rsidRDefault="00701C09" w:rsidP="00C319FA">
            <w:pPr>
              <w:numPr>
                <w:ilvl w:val="0"/>
                <w:numId w:val="4"/>
              </w:numPr>
              <w:pBdr>
                <w:top w:val="nil"/>
                <w:left w:val="nil"/>
                <w:bottom w:val="nil"/>
                <w:right w:val="nil"/>
                <w:between w:val="nil"/>
                <w:bar w:val="nil"/>
              </w:pBdr>
              <w:ind w:right="20"/>
              <w:rPr>
                <w:szCs w:val="24"/>
                <w:lang w:val="sq-AL"/>
              </w:rPr>
            </w:pPr>
            <w:r w:rsidRPr="006457A9">
              <w:rPr>
                <w:szCs w:val="24"/>
                <w:lang w:val="sq-AL"/>
              </w:rPr>
              <w:t xml:space="preserve">Ministria përgjegjëse për </w:t>
            </w:r>
            <w:r w:rsidR="000F3930" w:rsidRPr="006457A9">
              <w:rPr>
                <w:szCs w:val="24"/>
                <w:lang w:val="sq-AL"/>
              </w:rPr>
              <w:t>financat</w:t>
            </w:r>
            <w:r w:rsidR="00F469CA" w:rsidRPr="006457A9">
              <w:rPr>
                <w:szCs w:val="24"/>
                <w:lang w:val="sq-AL"/>
              </w:rPr>
              <w:t xml:space="preserve">  e cila siguron përafrimin e aspekteve financiare dhe tarifore me kuadrin ligjor në fuqi</w:t>
            </w:r>
            <w:r w:rsidRPr="006457A9">
              <w:rPr>
                <w:szCs w:val="24"/>
                <w:lang w:val="sq-AL"/>
              </w:rPr>
              <w:t xml:space="preserve">; </w:t>
            </w:r>
          </w:p>
          <w:p w14:paraId="4FD747A5" w14:textId="6B9DC4F5" w:rsidR="00701C09" w:rsidRPr="006457A9" w:rsidRDefault="00701C09" w:rsidP="008509BA">
            <w:pPr>
              <w:pStyle w:val="ListParagraph"/>
              <w:numPr>
                <w:ilvl w:val="0"/>
                <w:numId w:val="4"/>
              </w:numPr>
              <w:tabs>
                <w:tab w:val="left" w:pos="567"/>
              </w:tabs>
              <w:spacing w:after="120"/>
              <w:contextualSpacing w:val="0"/>
              <w:jc w:val="both"/>
              <w:rPr>
                <w:color w:val="000000" w:themeColor="text1"/>
                <w:szCs w:val="24"/>
                <w:lang w:val="sq-AL"/>
              </w:rPr>
            </w:pPr>
            <w:r w:rsidRPr="006457A9">
              <w:rPr>
                <w:szCs w:val="24"/>
                <w:lang w:val="sq-AL"/>
              </w:rPr>
              <w:t>Noterët</w:t>
            </w:r>
            <w:r w:rsidR="000F3930" w:rsidRPr="006457A9">
              <w:rPr>
                <w:szCs w:val="24"/>
                <w:lang w:val="sq-AL"/>
              </w:rPr>
              <w:t xml:space="preserve"> t</w:t>
            </w:r>
            <w:r w:rsidR="00F852B4" w:rsidRPr="006457A9">
              <w:rPr>
                <w:szCs w:val="24"/>
                <w:lang w:val="sq-AL"/>
              </w:rPr>
              <w:t>ë</w:t>
            </w:r>
            <w:r w:rsidR="000F3930" w:rsidRPr="006457A9">
              <w:rPr>
                <w:szCs w:val="24"/>
                <w:lang w:val="sq-AL"/>
              </w:rPr>
              <w:t xml:space="preserve"> cil</w:t>
            </w:r>
            <w:r w:rsidR="00F852B4" w:rsidRPr="006457A9">
              <w:rPr>
                <w:szCs w:val="24"/>
                <w:lang w:val="sq-AL"/>
              </w:rPr>
              <w:t>ë</w:t>
            </w:r>
            <w:r w:rsidR="000F3930" w:rsidRPr="006457A9">
              <w:rPr>
                <w:szCs w:val="24"/>
                <w:lang w:val="sq-AL"/>
              </w:rPr>
              <w:t>t mbik</w:t>
            </w:r>
            <w:r w:rsidR="00F852B4" w:rsidRPr="006457A9">
              <w:rPr>
                <w:szCs w:val="24"/>
                <w:lang w:val="sq-AL"/>
              </w:rPr>
              <w:t>ë</w:t>
            </w:r>
            <w:r w:rsidR="000F3930" w:rsidRPr="006457A9">
              <w:rPr>
                <w:szCs w:val="24"/>
                <w:lang w:val="sq-AL"/>
              </w:rPr>
              <w:t xml:space="preserve">qyrin </w:t>
            </w:r>
            <w:r w:rsidR="00F852B4" w:rsidRPr="006457A9">
              <w:rPr>
                <w:szCs w:val="24"/>
                <w:lang w:val="sq-AL"/>
              </w:rPr>
              <w:t>dhe lëshojnë certifikatat përkatëse lidhur me bashkimet ndërkufitare</w:t>
            </w:r>
            <w:r w:rsidR="00F852B4" w:rsidRPr="006457A9">
              <w:rPr>
                <w:color w:val="000000" w:themeColor="text1"/>
                <w:szCs w:val="24"/>
                <w:lang w:val="sq-AL"/>
              </w:rPr>
              <w:t>.</w:t>
            </w:r>
          </w:p>
          <w:p w14:paraId="154F0B8C" w14:textId="77777777" w:rsidR="00123939" w:rsidRPr="006457A9" w:rsidRDefault="00701C09" w:rsidP="00C319FA">
            <w:pPr>
              <w:spacing w:line="276" w:lineRule="auto"/>
              <w:jc w:val="both"/>
              <w:rPr>
                <w:iCs/>
                <w:szCs w:val="24"/>
                <w:lang w:val="sq-AL"/>
              </w:rPr>
            </w:pPr>
            <w:r w:rsidRPr="006457A9">
              <w:rPr>
                <w:iCs/>
                <w:szCs w:val="24"/>
                <w:lang w:val="sq-AL"/>
              </w:rPr>
              <w:t xml:space="preserve">Çdo institucion do të marrë përgjegjësi për implementimin e komponentëve të caktuar të reformës, duke përfshirë trajnime për profesionistët dhe përditësimin e proceseve ligjore dhe digjitale. </w:t>
            </w:r>
          </w:p>
          <w:p w14:paraId="0A1982EB" w14:textId="77777777" w:rsidR="00123939" w:rsidRPr="006457A9" w:rsidRDefault="00123939" w:rsidP="00C319FA">
            <w:pPr>
              <w:spacing w:line="276" w:lineRule="auto"/>
              <w:jc w:val="both"/>
              <w:rPr>
                <w:iCs/>
                <w:szCs w:val="24"/>
                <w:lang w:val="sq-AL"/>
              </w:rPr>
            </w:pPr>
          </w:p>
          <w:p w14:paraId="01A16ADC" w14:textId="01A09FA7" w:rsidR="00701C09" w:rsidRPr="006457A9" w:rsidRDefault="00701C09" w:rsidP="00C319FA">
            <w:pPr>
              <w:spacing w:line="276" w:lineRule="auto"/>
              <w:jc w:val="both"/>
              <w:rPr>
                <w:szCs w:val="24"/>
                <w:lang w:val="sq-AL"/>
              </w:rPr>
            </w:pPr>
            <w:r w:rsidRPr="006457A9">
              <w:rPr>
                <w:iCs/>
                <w:szCs w:val="24"/>
                <w:lang w:val="sq-AL"/>
              </w:rPr>
              <w:t>Monitorimi do të realizohet përmes krijimit të një mekanizmi të rregullt vlerësimi që do të analizojë progresin e zbatimit, do të identifikojë pengesat dhe do të sigurojë korrigjime të menjëhershme. Ky proces do të mbështetet me ndihmën e ekspertëve ndërkombëtarë dhe asistencën teknike nga BE. Noterët kanë një rol kyc në bashkimet, shndërrimet dhe ndarjet ndërkufitare dhe duhet të mbështeten në infrastrukturën digjitale të regjistrave të shoqërive tregtare për të siguruar ndërveprueshmërinë e regjistrave të shteteve anëtare, duke kontribuar në një proces të thjeshtuar dhe transparent për shoqëritë që kryejnë operacione ndërkufitare.</w:t>
            </w:r>
            <w:r w:rsidRPr="006457A9">
              <w:rPr>
                <w:szCs w:val="24"/>
                <w:lang w:val="sq-AL"/>
              </w:rPr>
              <w:t xml:space="preserve">  Projektligji i ndryshuar duhet të miratohet brenda vitit 2025 dhe të hyjë në fuqi në 2026, duke i lënë kohë administratës të zbatojë ndryshimet teknologjike. Konsultimi me palët kyçe (QKB, AKSHI, komuniteti i biznesit, noterët/avokatët) paraprakisht do të sigurojë zbatim sa më efikas. Ky opsion garanton harmonizimin me </w:t>
            </w:r>
            <w:r w:rsidR="00782651" w:rsidRPr="006457A9">
              <w:rPr>
                <w:szCs w:val="24"/>
                <w:lang w:val="sq-AL"/>
              </w:rPr>
              <w:t>standardet</w:t>
            </w:r>
            <w:r w:rsidRPr="006457A9">
              <w:rPr>
                <w:szCs w:val="24"/>
                <w:lang w:val="sq-AL"/>
              </w:rPr>
              <w:t xml:space="preserve"> </w:t>
            </w:r>
            <w:r w:rsidRPr="006457A9">
              <w:rPr>
                <w:szCs w:val="24"/>
                <w:lang w:val="sq-AL"/>
              </w:rPr>
              <w:lastRenderedPageBreak/>
              <w:t>evropiane, rrit transparencën dhe lehtëson biznesin, me kosto të përballueshme për shtetin dhe përfitime afatgjata për ekonominë.</w:t>
            </w:r>
          </w:p>
          <w:p w14:paraId="32DB4834" w14:textId="77777777" w:rsidR="00123939" w:rsidRPr="006457A9" w:rsidRDefault="00123939" w:rsidP="00C319FA">
            <w:pPr>
              <w:spacing w:line="276" w:lineRule="auto"/>
              <w:jc w:val="both"/>
              <w:rPr>
                <w:szCs w:val="24"/>
                <w:lang w:val="sq-AL"/>
              </w:rPr>
            </w:pPr>
          </w:p>
          <w:p w14:paraId="4527503B" w14:textId="77777777" w:rsidR="00123939" w:rsidRPr="006457A9" w:rsidRDefault="00123939" w:rsidP="00123939">
            <w:pPr>
              <w:spacing w:after="160" w:line="259" w:lineRule="auto"/>
              <w:jc w:val="both"/>
              <w:rPr>
                <w:szCs w:val="24"/>
                <w:lang w:val="sq-AL"/>
              </w:rPr>
            </w:pPr>
            <w:r w:rsidRPr="006457A9">
              <w:rPr>
                <w:szCs w:val="24"/>
                <w:lang w:val="sq-AL"/>
              </w:rPr>
              <w:t xml:space="preserve">Objektivi i sigurimit të përputhshmërisë së plotë me Direktivën (BE) 2017/1132 dhe amendimet e saj, mund të matet me përqindjen e dispozitave të transpozuara të Direktivës dhe raportet e progresit të përgatitura nga MEI. </w:t>
            </w:r>
          </w:p>
          <w:p w14:paraId="103DC1BA" w14:textId="77777777" w:rsidR="00123939" w:rsidRPr="006457A9" w:rsidRDefault="00123939" w:rsidP="00123939">
            <w:pPr>
              <w:spacing w:after="160" w:line="259" w:lineRule="auto"/>
              <w:jc w:val="both"/>
              <w:rPr>
                <w:szCs w:val="24"/>
                <w:lang w:val="sq-AL"/>
              </w:rPr>
            </w:pPr>
            <w:r w:rsidRPr="006457A9">
              <w:rPr>
                <w:szCs w:val="24"/>
                <w:lang w:val="sq-AL"/>
              </w:rPr>
              <w:t xml:space="preserve">Përmirësimi i transparencës dhe efikasitetit të shoqërive tregtare përmes përmirësimit të rregullave mbi publikimin e informacionit, kontrollin e të dhënave të pronarëve përfitues dhe raportimin vjetor të shoqërive mund të vlerësohet me raporte vjetore të QKB. </w:t>
            </w:r>
          </w:p>
          <w:p w14:paraId="2C3DAB54" w14:textId="77777777" w:rsidR="00123939" w:rsidRPr="006457A9" w:rsidRDefault="00123939" w:rsidP="00123939">
            <w:pPr>
              <w:spacing w:after="160" w:line="259" w:lineRule="auto"/>
              <w:jc w:val="both"/>
              <w:rPr>
                <w:szCs w:val="24"/>
                <w:lang w:val="sq-AL"/>
              </w:rPr>
            </w:pPr>
            <w:r w:rsidRPr="006457A9">
              <w:rPr>
                <w:szCs w:val="24"/>
                <w:lang w:val="sq-AL"/>
              </w:rPr>
              <w:t xml:space="preserve">Forcimi i qeverisjes korporative dhe mbrojtja e të drejtave të aksionarëve, kreditorëve dhe investitorëve, përmes mekanizmave të verifikueshëm për ndalimin e personave të papërshtatshëm dhe monitorimin e shpërndarjes së fitimit mund të vlerësohet me raporte të QKB si dhe statistika lidhur me numrin e bizneseve që regjistrojnë të dhënat e detyrueshme dhe numrin e personave të cilët janë ndaluar të ushtrojnë funksione ekzekutive dhe mbikëqyrëse në shoqëri me anë të verifikimit të papërshtatshmërisë së tyre në regjistrin përkatës. </w:t>
            </w:r>
          </w:p>
          <w:p w14:paraId="54E2762E" w14:textId="79A05489" w:rsidR="00123939" w:rsidRPr="006457A9" w:rsidRDefault="00123939" w:rsidP="00123939">
            <w:pPr>
              <w:spacing w:after="160" w:line="259" w:lineRule="auto"/>
              <w:jc w:val="both"/>
              <w:rPr>
                <w:szCs w:val="24"/>
                <w:lang w:val="sq-AL"/>
              </w:rPr>
            </w:pPr>
            <w:r w:rsidRPr="006457A9">
              <w:rPr>
                <w:szCs w:val="24"/>
                <w:lang w:val="sq-AL"/>
              </w:rPr>
              <w:t>Digjitalizimi i operacioneve ndërkufitare dhe promovimi i digjitalizimit të regjistrave të biznesit, duke garantuar ndërveprueshmëri dhe shkëmbim efikas të informacionit me institucione të tjera do të matet përmes përqindjes së subjekteve që përdorin sistemin elektronik dhe numrit të shërbimeve të automatizuara të implementuara në QKB.</w:t>
            </w:r>
          </w:p>
          <w:p w14:paraId="10E45917" w14:textId="1BB72A49" w:rsidR="00123939" w:rsidRPr="006457A9" w:rsidRDefault="00123939" w:rsidP="00181395">
            <w:pPr>
              <w:spacing w:line="276" w:lineRule="auto"/>
              <w:jc w:val="both"/>
              <w:rPr>
                <w:iCs/>
                <w:szCs w:val="24"/>
                <w:lang w:val="sq-AL"/>
              </w:rPr>
            </w:pPr>
          </w:p>
        </w:tc>
      </w:tr>
    </w:tbl>
    <w:p w14:paraId="156D3038" w14:textId="77777777" w:rsidR="00701C09" w:rsidRDefault="00701C09" w:rsidP="00701C09">
      <w:pPr>
        <w:rPr>
          <w:lang w:val="sq-AL"/>
        </w:rPr>
      </w:pPr>
      <w:bookmarkStart w:id="8" w:name="_Toc506919731"/>
    </w:p>
    <w:p w14:paraId="18DF8619" w14:textId="77777777" w:rsidR="00701C09" w:rsidRPr="00733DCB" w:rsidRDefault="00701C09" w:rsidP="00701C09">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C7FCE" w:themeFill="text2" w:themeFillTint="99"/>
        <w:tblLook w:val="04A0" w:firstRow="1" w:lastRow="0" w:firstColumn="1" w:lastColumn="0" w:noHBand="0" w:noVBand="1"/>
      </w:tblPr>
      <w:tblGrid>
        <w:gridCol w:w="9242"/>
      </w:tblGrid>
      <w:tr w:rsidR="00701C09" w:rsidRPr="004046CC" w14:paraId="6BF6B745" w14:textId="77777777" w:rsidTr="00C319FA">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2837EF" w14:textId="77777777" w:rsidR="00701C09" w:rsidRPr="009C75E3" w:rsidRDefault="00701C09" w:rsidP="00C319FA">
            <w:pPr>
              <w:jc w:val="both"/>
              <w:rPr>
                <w:b/>
                <w:lang w:val="sq-AL"/>
              </w:rPr>
            </w:pPr>
            <w:bookmarkStart w:id="9" w:name="_Hlk191986976"/>
            <w:r w:rsidRPr="009C75E3">
              <w:rPr>
                <w:b/>
                <w:lang w:val="sq-AL"/>
              </w:rPr>
              <w:t xml:space="preserve">PJESA 2: BAZA KRYESORE E ANALIZËS DHE E PROVAVE </w:t>
            </w:r>
          </w:p>
        </w:tc>
      </w:tr>
      <w:bookmarkEnd w:id="9"/>
    </w:tbl>
    <w:p w14:paraId="72E1BE09" w14:textId="77777777" w:rsidR="00701C09" w:rsidRPr="00C133FC" w:rsidRDefault="00701C09" w:rsidP="00C319FA">
      <w:pPr>
        <w:rPr>
          <w:lang w:val="sq-AL"/>
        </w:rPr>
      </w:pPr>
    </w:p>
    <w:p w14:paraId="594455BB" w14:textId="77777777" w:rsidR="00701C09" w:rsidRPr="00325A1F" w:rsidRDefault="00701C09" w:rsidP="00C319FA">
      <w:pPr>
        <w:pStyle w:val="Heading1"/>
        <w:spacing w:line="276" w:lineRule="auto"/>
        <w:rPr>
          <w:rFonts w:ascii="Times New Roman" w:hAnsi="Times New Roman" w:cs="Times New Roman"/>
          <w:sz w:val="24"/>
          <w:szCs w:val="24"/>
          <w:lang w:val="sq-AL"/>
        </w:rPr>
      </w:pPr>
      <w:bookmarkStart w:id="10" w:name="_Hlk191986986"/>
      <w:r w:rsidRPr="00325A1F">
        <w:rPr>
          <w:rFonts w:ascii="Times New Roman" w:hAnsi="Times New Roman" w:cs="Times New Roman"/>
          <w:sz w:val="24"/>
          <w:szCs w:val="24"/>
          <w:lang w:val="sq-AL"/>
        </w:rPr>
        <w:t>Historik</w:t>
      </w:r>
      <w:bookmarkEnd w:id="8"/>
    </w:p>
    <w:sdt>
      <w:sdtPr>
        <w:rPr>
          <w:i/>
          <w:iCs/>
          <w:lang w:val="sq-AL"/>
        </w:rPr>
        <w:id w:val="-1879696236"/>
        <w:lock w:val="contentLocked"/>
        <w:placeholder>
          <w:docPart w:val="B987A4CB15C144C2B7FE7CD5949B9E21"/>
        </w:placeholder>
      </w:sdtPr>
      <w:sdtContent>
        <w:p w14:paraId="2D99C785" w14:textId="77777777" w:rsidR="00701C09" w:rsidRPr="00BC6D7D" w:rsidRDefault="00701C09" w:rsidP="00C319FA">
          <w:pPr>
            <w:spacing w:line="276" w:lineRule="auto"/>
            <w:rPr>
              <w:i/>
              <w:szCs w:val="24"/>
              <w:lang w:val="sq-AL"/>
            </w:rPr>
          </w:pPr>
          <w:r w:rsidRPr="00BC6D7D">
            <w:rPr>
              <w:i/>
              <w:szCs w:val="24"/>
              <w:lang w:val="sq-AL"/>
            </w:rPr>
            <w:t>Jepni kontekstin e politikës</w:t>
          </w:r>
          <w:r>
            <w:rPr>
              <w:i/>
              <w:szCs w:val="24"/>
              <w:lang w:val="sq-AL"/>
            </w:rPr>
            <w:t>.</w:t>
          </w:r>
        </w:p>
      </w:sdtContent>
    </w:sdt>
    <w:bookmarkStart w:id="11" w:name="_heading=h.tue0nyd9tpds" w:colFirst="0" w:colLast="0" w:displacedByCustomXml="prev"/>
    <w:bookmarkEnd w:id="11" w:displacedByCustomXml="prev"/>
    <w:bookmarkEnd w:id="10" w:displacedByCustomXml="next"/>
    <w:sdt>
      <w:sdtPr>
        <w:rPr>
          <w:lang w:val="sq-AL"/>
        </w:rPr>
        <w:id w:val="1083723407"/>
        <w:placeholder>
          <w:docPart w:val="F4134438B12B4B489B5026D620FEFCD3"/>
        </w:placeholder>
      </w:sdtPr>
      <w:sdtContent>
        <w:p w14:paraId="7F87F1F5" w14:textId="77777777" w:rsidR="00701C09" w:rsidRDefault="00701C09" w:rsidP="00C319FA">
          <w:pPr>
            <w:jc w:val="both"/>
            <w:rPr>
              <w:lang w:val="sq-AL"/>
            </w:rPr>
          </w:pPr>
          <w:r w:rsidRPr="00F74152">
            <w:rPr>
              <w:lang w:val="sq-AL"/>
            </w:rPr>
            <w:t xml:space="preserve">Duke nisur prej muajit maj 2008, themelimi, organizimi dhe </w:t>
          </w:r>
          <w:r>
            <w:rPr>
              <w:lang w:val="sq-AL"/>
            </w:rPr>
            <w:t>regjistrimi i shoqërive tregtare</w:t>
          </w:r>
          <w:r w:rsidRPr="00F74152">
            <w:rPr>
              <w:lang w:val="sq-AL"/>
            </w:rPr>
            <w:t xml:space="preserve"> në Shqipëri rregullohet me ligjin nr.9901, datë 14.04.2008, “Për tregtarët dhe shoqëritë tregtare” (ligji për shoqëritë tregtare)</w:t>
          </w:r>
          <w:r>
            <w:rPr>
              <w:lang w:val="sq-AL"/>
            </w:rPr>
            <w:t xml:space="preserve"> dhe </w:t>
          </w:r>
          <w:r w:rsidRPr="00DC746F">
            <w:rPr>
              <w:lang w:val="sq-AL"/>
            </w:rPr>
            <w:t>Ligji Nr. 9723, datë 03.05.2007 “Për regjistrimin e biznesit”</w:t>
          </w:r>
          <w:r>
            <w:rPr>
              <w:lang w:val="sq-AL"/>
            </w:rPr>
            <w:t xml:space="preserve">. </w:t>
          </w:r>
          <w:r w:rsidRPr="00F74152">
            <w:rPr>
              <w:lang w:val="sq-AL"/>
            </w:rPr>
            <w:t xml:space="preserve">Në vitin 2014, me qëllim harmonizimin e mëtejshëm me direktivat e reja të BE-së, Kuvendi i Shqipërisë miratoi disa shtesa dhe ndryshime të mëtejshme me karakter më thelbësor në ligjin për shoqëritë tregtare. </w:t>
          </w:r>
          <w:r>
            <w:rPr>
              <w:lang w:val="sq-AL"/>
            </w:rPr>
            <w:t xml:space="preserve"> </w:t>
          </w:r>
          <w:r w:rsidRPr="000903E3">
            <w:rPr>
              <w:lang w:val="sq-AL"/>
            </w:rPr>
            <w:t xml:space="preserve">Dispozitat e legjislacionit tregtar duhen kërkuar në ligjin për shoqëritë tregtare dhe në ligjin për regjistrimin e biznesit. </w:t>
          </w:r>
          <w:r>
            <w:rPr>
              <w:lang w:val="sq-AL"/>
            </w:rPr>
            <w:t>P</w:t>
          </w:r>
          <w:r w:rsidRPr="000903E3">
            <w:rPr>
              <w:lang w:val="sq-AL"/>
            </w:rPr>
            <w:t xml:space="preserve">rocesi </w:t>
          </w:r>
          <w:r>
            <w:rPr>
              <w:lang w:val="sq-AL"/>
            </w:rPr>
            <w:t xml:space="preserve">i </w:t>
          </w:r>
          <w:r w:rsidRPr="000903E3">
            <w:rPr>
              <w:lang w:val="sq-AL"/>
            </w:rPr>
            <w:t xml:space="preserve">reformimit të ligjit për shoqëritë tregtare </w:t>
          </w:r>
          <w:r>
            <w:rPr>
              <w:lang w:val="sq-AL"/>
            </w:rPr>
            <w:t xml:space="preserve">nisi </w:t>
          </w:r>
          <w:r w:rsidRPr="000903E3">
            <w:rPr>
              <w:lang w:val="sq-AL"/>
            </w:rPr>
            <w:t>prej vitit 2007, kur qeveria shprehu vullnetin për reformimin e një strukture të përcaktuar qartë posaçërisht për veprimtaritë civile dhe tregtare dhe për organizatat tregtare, në bazë të këtyre ligjeve:</w:t>
          </w:r>
        </w:p>
        <w:p w14:paraId="1D5A507F" w14:textId="77777777" w:rsidR="00701C09" w:rsidRPr="000903E3" w:rsidRDefault="00701C09" w:rsidP="00C319FA">
          <w:pPr>
            <w:jc w:val="both"/>
            <w:rPr>
              <w:lang w:val="sq-AL"/>
            </w:rPr>
          </w:pPr>
        </w:p>
        <w:p w14:paraId="2CCEE1CB" w14:textId="77777777" w:rsidR="00701C09" w:rsidRPr="00AD5272" w:rsidRDefault="00701C09" w:rsidP="00701C09">
          <w:pPr>
            <w:pStyle w:val="ListParagraph"/>
            <w:numPr>
              <w:ilvl w:val="0"/>
              <w:numId w:val="13"/>
            </w:numPr>
            <w:tabs>
              <w:tab w:val="left" w:pos="567"/>
            </w:tabs>
            <w:spacing w:after="120"/>
            <w:ind w:left="540"/>
            <w:contextualSpacing w:val="0"/>
            <w:jc w:val="both"/>
            <w:rPr>
              <w:szCs w:val="24"/>
              <w:lang w:val="sq-AL"/>
            </w:rPr>
          </w:pPr>
          <w:r w:rsidRPr="00AD5272">
            <w:rPr>
              <w:szCs w:val="24"/>
              <w:lang w:val="sq-AL"/>
            </w:rPr>
            <w:t>Ligji “Për tregtarët dhe shoqëritë tregtare”, që parashikon format kryesore të organizimit të biznesit;</w:t>
          </w:r>
        </w:p>
        <w:p w14:paraId="17B8F16E" w14:textId="77777777" w:rsidR="00701C09" w:rsidRPr="00AD5272" w:rsidRDefault="00701C09" w:rsidP="00701C09">
          <w:pPr>
            <w:pStyle w:val="ListParagraph"/>
            <w:numPr>
              <w:ilvl w:val="0"/>
              <w:numId w:val="13"/>
            </w:numPr>
            <w:tabs>
              <w:tab w:val="left" w:pos="567"/>
            </w:tabs>
            <w:spacing w:after="120"/>
            <w:ind w:left="540"/>
            <w:contextualSpacing w:val="0"/>
            <w:jc w:val="both"/>
            <w:rPr>
              <w:szCs w:val="24"/>
              <w:lang w:val="sq-AL"/>
            </w:rPr>
          </w:pPr>
          <w:r w:rsidRPr="00AD5272">
            <w:rPr>
              <w:szCs w:val="24"/>
              <w:lang w:val="sq-AL"/>
            </w:rPr>
            <w:t>Ligji për regjistrimin e biznesit, që parashikon regjistrimin dhe dhënien e informacioneve të organizatave të biznesit;</w:t>
          </w:r>
        </w:p>
        <w:p w14:paraId="2D12C3C8" w14:textId="77777777" w:rsidR="00701C09" w:rsidRPr="00AD5272" w:rsidRDefault="00701C09" w:rsidP="00701C09">
          <w:pPr>
            <w:pStyle w:val="ListParagraph"/>
            <w:numPr>
              <w:ilvl w:val="0"/>
              <w:numId w:val="13"/>
            </w:numPr>
            <w:tabs>
              <w:tab w:val="left" w:pos="567"/>
            </w:tabs>
            <w:spacing w:after="120"/>
            <w:ind w:left="540"/>
            <w:contextualSpacing w:val="0"/>
            <w:jc w:val="both"/>
            <w:rPr>
              <w:szCs w:val="24"/>
              <w:lang w:val="sq-AL"/>
            </w:rPr>
          </w:pPr>
          <w:r w:rsidRPr="00AD5272">
            <w:rPr>
              <w:szCs w:val="24"/>
              <w:lang w:val="sq-AL"/>
            </w:rPr>
            <w:t>Legjislacioni i posaçëm që rregullon çështje të veçanta të biznesit, si: ligji nr.9879, datë 21.2.2008, “Për titujt” sot ligji 62/2020 “P</w:t>
          </w:r>
          <w:r>
            <w:rPr>
              <w:szCs w:val="24"/>
              <w:lang w:val="sq-AL"/>
            </w:rPr>
            <w:t>ë</w:t>
          </w:r>
          <w:r w:rsidRPr="00AD5272">
            <w:rPr>
              <w:szCs w:val="24"/>
              <w:lang w:val="sq-AL"/>
            </w:rPr>
            <w:t>r tregjet e kapitalit”, etj.</w:t>
          </w:r>
        </w:p>
        <w:p w14:paraId="43ED99AF" w14:textId="77777777" w:rsidR="00701C09" w:rsidRDefault="00701C09" w:rsidP="00C319FA">
          <w:pPr>
            <w:jc w:val="both"/>
            <w:rPr>
              <w:lang w:val="sq-AL"/>
            </w:rPr>
          </w:pPr>
          <w:r w:rsidRPr="000903E3">
            <w:rPr>
              <w:lang w:val="sq-AL"/>
            </w:rPr>
            <w:t>Pas këtij riorganizimi, janë miratuar edhe disa ligje dhe dispozita të tjera që</w:t>
          </w:r>
          <w:r>
            <w:rPr>
              <w:lang w:val="sq-AL"/>
            </w:rPr>
            <w:t xml:space="preserve"> pjesërisht</w:t>
          </w:r>
          <w:r w:rsidRPr="000903E3">
            <w:rPr>
              <w:lang w:val="sq-AL"/>
            </w:rPr>
            <w:t xml:space="preserve"> nuk janë të detyrueshme</w:t>
          </w:r>
          <w:r>
            <w:rPr>
              <w:lang w:val="sq-AL"/>
            </w:rPr>
            <w:t xml:space="preserve"> të tilla si </w:t>
          </w:r>
          <w:r w:rsidRPr="000903E3">
            <w:rPr>
              <w:lang w:val="sq-AL"/>
            </w:rPr>
            <w:t xml:space="preserve">Kodi i </w:t>
          </w:r>
          <w:r>
            <w:rPr>
              <w:lang w:val="sq-AL"/>
            </w:rPr>
            <w:t>D</w:t>
          </w:r>
          <w:r w:rsidRPr="000903E3">
            <w:rPr>
              <w:lang w:val="sq-AL"/>
            </w:rPr>
            <w:t xml:space="preserve">rejtimit të </w:t>
          </w:r>
          <w:r>
            <w:rPr>
              <w:lang w:val="sq-AL"/>
            </w:rPr>
            <w:t>B</w:t>
          </w:r>
          <w:r w:rsidRPr="000903E3">
            <w:rPr>
              <w:lang w:val="sq-AL"/>
            </w:rPr>
            <w:t xml:space="preserve">rendshëm të </w:t>
          </w:r>
          <w:r>
            <w:rPr>
              <w:lang w:val="sq-AL"/>
            </w:rPr>
            <w:t>S</w:t>
          </w:r>
          <w:r w:rsidRPr="000903E3">
            <w:rPr>
              <w:lang w:val="sq-AL"/>
            </w:rPr>
            <w:t xml:space="preserve">hoqërive </w:t>
          </w:r>
          <w:r>
            <w:rPr>
              <w:lang w:val="sq-AL"/>
            </w:rPr>
            <w:t>T</w:t>
          </w:r>
          <w:r w:rsidRPr="000903E3">
            <w:rPr>
              <w:lang w:val="sq-AL"/>
            </w:rPr>
            <w:t>regtare</w:t>
          </w:r>
          <w:r>
            <w:rPr>
              <w:lang w:val="sq-AL"/>
            </w:rPr>
            <w:t xml:space="preserve"> dhe </w:t>
          </w:r>
          <w:r w:rsidRPr="000903E3">
            <w:rPr>
              <w:lang w:val="sq-AL"/>
            </w:rPr>
            <w:t>Ligji për bashkimin ndërkufitar të shoqërive tregtare (ligji nr.110/2012).</w:t>
          </w:r>
        </w:p>
        <w:p w14:paraId="7C262C63" w14:textId="77777777" w:rsidR="00C311E2" w:rsidRDefault="00C311E2" w:rsidP="00C319FA">
          <w:pPr>
            <w:jc w:val="both"/>
            <w:rPr>
              <w:lang w:val="sq-AL"/>
            </w:rPr>
          </w:pPr>
        </w:p>
        <w:p w14:paraId="75A28155" w14:textId="7CCB6238" w:rsidR="00C311E2" w:rsidRDefault="001C6A53" w:rsidP="00C311E2">
          <w:pPr>
            <w:jc w:val="both"/>
            <w:rPr>
              <w:lang w:val="sq-AL"/>
            </w:rPr>
          </w:pPr>
          <w:r>
            <w:rPr>
              <w:lang w:val="sq-AL"/>
            </w:rPr>
            <w:t xml:space="preserve">Lidhur me regjistrimin </w:t>
          </w:r>
          <w:r w:rsidR="0000741C">
            <w:rPr>
              <w:lang w:val="sq-AL"/>
            </w:rPr>
            <w:t>e subjekteve n</w:t>
          </w:r>
          <w:r w:rsidR="00483C08">
            <w:rPr>
              <w:lang w:val="sq-AL"/>
            </w:rPr>
            <w:t>ë</w:t>
          </w:r>
          <w:r w:rsidR="0000741C">
            <w:rPr>
              <w:lang w:val="sq-AL"/>
            </w:rPr>
            <w:t xml:space="preserve"> Shqip</w:t>
          </w:r>
          <w:r w:rsidR="00483C08">
            <w:rPr>
              <w:lang w:val="sq-AL"/>
            </w:rPr>
            <w:t>ë</w:t>
          </w:r>
          <w:r w:rsidR="0000741C">
            <w:rPr>
              <w:lang w:val="sq-AL"/>
            </w:rPr>
            <w:t xml:space="preserve">ri, </w:t>
          </w:r>
          <w:r w:rsidR="00C5640E">
            <w:rPr>
              <w:lang w:val="sq-AL"/>
            </w:rPr>
            <w:t xml:space="preserve">janë </w:t>
          </w:r>
          <w:r w:rsidR="0000741C">
            <w:rPr>
              <w:lang w:val="sq-AL"/>
            </w:rPr>
            <w:t>miratua</w:t>
          </w:r>
          <w:r w:rsidR="00332A30">
            <w:rPr>
              <w:lang w:val="sq-AL"/>
            </w:rPr>
            <w:t>r</w:t>
          </w:r>
          <w:r w:rsidR="00931AD5">
            <w:rPr>
              <w:lang w:val="sq-AL"/>
            </w:rPr>
            <w:t xml:space="preserve"> gjithashtu aktet n</w:t>
          </w:r>
          <w:r w:rsidR="00483C08">
            <w:rPr>
              <w:lang w:val="sq-AL"/>
            </w:rPr>
            <w:t>ë</w:t>
          </w:r>
          <w:r w:rsidR="00931AD5">
            <w:rPr>
              <w:lang w:val="sq-AL"/>
            </w:rPr>
            <w:t xml:space="preserve"> vijim:</w:t>
          </w:r>
        </w:p>
        <w:p w14:paraId="76487F8E" w14:textId="77777777" w:rsidR="00C311E2" w:rsidRPr="006F68D1" w:rsidRDefault="00C311E2" w:rsidP="00C311E2">
          <w:pPr>
            <w:jc w:val="both"/>
            <w:rPr>
              <w:lang w:val="sq-AL"/>
            </w:rPr>
          </w:pPr>
        </w:p>
        <w:p w14:paraId="56525728" w14:textId="77777777" w:rsidR="00C311E2" w:rsidRPr="00962EFA" w:rsidRDefault="00C311E2" w:rsidP="00C311E2">
          <w:pPr>
            <w:pStyle w:val="ListParagraph"/>
            <w:numPr>
              <w:ilvl w:val="0"/>
              <w:numId w:val="24"/>
            </w:numPr>
            <w:tabs>
              <w:tab w:val="left" w:pos="567"/>
            </w:tabs>
            <w:spacing w:after="120"/>
            <w:contextualSpacing w:val="0"/>
            <w:jc w:val="both"/>
            <w:rPr>
              <w:szCs w:val="24"/>
              <w:lang w:val="sq-AL"/>
            </w:rPr>
          </w:pPr>
          <w:r>
            <w:rPr>
              <w:szCs w:val="24"/>
              <w:lang w:val="sq-AL"/>
            </w:rPr>
            <w:t xml:space="preserve">  </w:t>
          </w:r>
          <w:r w:rsidRPr="0094177A">
            <w:rPr>
              <w:szCs w:val="24"/>
              <w:lang w:val="sq-AL"/>
            </w:rPr>
            <w:t>P</w:t>
          </w:r>
          <w:r>
            <w:rPr>
              <w:szCs w:val="24"/>
              <w:lang w:val="sq-AL"/>
            </w:rPr>
            <w:t>ë</w:t>
          </w:r>
          <w:r w:rsidRPr="0094177A">
            <w:rPr>
              <w:szCs w:val="24"/>
              <w:lang w:val="sq-AL"/>
            </w:rPr>
            <w:t>r regjistrimin e bizneseve n</w:t>
          </w:r>
          <w:r>
            <w:rPr>
              <w:szCs w:val="24"/>
              <w:lang w:val="sq-AL"/>
            </w:rPr>
            <w:t>ë</w:t>
          </w:r>
          <w:r w:rsidRPr="0094177A">
            <w:rPr>
              <w:szCs w:val="24"/>
              <w:lang w:val="sq-AL"/>
            </w:rPr>
            <w:t xml:space="preserve"> Shqip</w:t>
          </w:r>
          <w:r>
            <w:rPr>
              <w:szCs w:val="24"/>
              <w:lang w:val="sq-AL"/>
            </w:rPr>
            <w:t>ë</w:t>
          </w:r>
          <w:r w:rsidRPr="0094177A">
            <w:rPr>
              <w:szCs w:val="24"/>
              <w:lang w:val="sq-AL"/>
            </w:rPr>
            <w:t>ri u krijua Qendra Komb</w:t>
          </w:r>
          <w:r>
            <w:rPr>
              <w:szCs w:val="24"/>
              <w:lang w:val="sq-AL"/>
            </w:rPr>
            <w:t>ë</w:t>
          </w:r>
          <w:r w:rsidRPr="0094177A">
            <w:rPr>
              <w:szCs w:val="24"/>
              <w:lang w:val="sq-AL"/>
            </w:rPr>
            <w:t>tare e Regjistrimit (tashm</w:t>
          </w:r>
          <w:r>
            <w:rPr>
              <w:szCs w:val="24"/>
              <w:lang w:val="sq-AL"/>
            </w:rPr>
            <w:t>ë</w:t>
          </w:r>
          <w:r w:rsidRPr="0094177A">
            <w:rPr>
              <w:szCs w:val="24"/>
              <w:lang w:val="sq-AL"/>
            </w:rPr>
            <w:t>, Qendra Komb</w:t>
          </w:r>
          <w:r>
            <w:rPr>
              <w:szCs w:val="24"/>
              <w:lang w:val="sq-AL"/>
            </w:rPr>
            <w:t>ë</w:t>
          </w:r>
          <w:r w:rsidRPr="0094177A">
            <w:rPr>
              <w:szCs w:val="24"/>
              <w:lang w:val="sq-AL"/>
            </w:rPr>
            <w:t>tare e Biznesit me hyrjen n</w:t>
          </w:r>
          <w:r>
            <w:rPr>
              <w:szCs w:val="24"/>
              <w:lang w:val="sq-AL"/>
            </w:rPr>
            <w:t>ë</w:t>
          </w:r>
          <w:r w:rsidRPr="0094177A">
            <w:rPr>
              <w:szCs w:val="24"/>
              <w:lang w:val="sq-AL"/>
            </w:rPr>
            <w:t xml:space="preserve"> fuqi t</w:t>
          </w:r>
          <w:r>
            <w:rPr>
              <w:szCs w:val="24"/>
              <w:lang w:val="sq-AL"/>
            </w:rPr>
            <w:t>ë</w:t>
          </w:r>
          <w:r w:rsidRPr="0094177A">
            <w:rPr>
              <w:szCs w:val="24"/>
              <w:lang w:val="sq-AL"/>
            </w:rPr>
            <w:t xml:space="preserve"> Ligjit nr. 131/2015 “P</w:t>
          </w:r>
          <w:r>
            <w:rPr>
              <w:szCs w:val="24"/>
              <w:lang w:val="sq-AL"/>
            </w:rPr>
            <w:t>ë</w:t>
          </w:r>
          <w:r w:rsidRPr="0094177A">
            <w:rPr>
              <w:szCs w:val="24"/>
              <w:lang w:val="sq-AL"/>
            </w:rPr>
            <w:t>r Qendr</w:t>
          </w:r>
          <w:r>
            <w:rPr>
              <w:szCs w:val="24"/>
              <w:lang w:val="sq-AL"/>
            </w:rPr>
            <w:t>ë</w:t>
          </w:r>
          <w:r w:rsidRPr="0094177A">
            <w:rPr>
              <w:szCs w:val="24"/>
              <w:lang w:val="sq-AL"/>
            </w:rPr>
            <w:t>n Komb</w:t>
          </w:r>
          <w:r>
            <w:rPr>
              <w:szCs w:val="24"/>
              <w:lang w:val="sq-AL"/>
            </w:rPr>
            <w:t>ë</w:t>
          </w:r>
          <w:r w:rsidRPr="0094177A">
            <w:rPr>
              <w:szCs w:val="24"/>
              <w:lang w:val="sq-AL"/>
            </w:rPr>
            <w:t>tare t</w:t>
          </w:r>
          <w:r>
            <w:rPr>
              <w:szCs w:val="24"/>
              <w:lang w:val="sq-AL"/>
            </w:rPr>
            <w:t>ë</w:t>
          </w:r>
          <w:r w:rsidRPr="0094177A">
            <w:rPr>
              <w:szCs w:val="24"/>
              <w:lang w:val="sq-AL"/>
            </w:rPr>
            <w:t xml:space="preserve"> Biznesit) me Ligjin nr. 9723, dat</w:t>
          </w:r>
          <w:r>
            <w:rPr>
              <w:szCs w:val="24"/>
              <w:lang w:val="sq-AL"/>
            </w:rPr>
            <w:t>ë</w:t>
          </w:r>
          <w:r w:rsidRPr="0094177A">
            <w:rPr>
              <w:szCs w:val="24"/>
              <w:lang w:val="sq-AL"/>
            </w:rPr>
            <w:t xml:space="preserve"> 3.05.2007 “P</w:t>
          </w:r>
          <w:r>
            <w:rPr>
              <w:szCs w:val="24"/>
              <w:lang w:val="sq-AL"/>
            </w:rPr>
            <w:t>ë</w:t>
          </w:r>
          <w:r w:rsidRPr="0094177A">
            <w:rPr>
              <w:szCs w:val="24"/>
              <w:lang w:val="sq-AL"/>
            </w:rPr>
            <w:t>r Qendr</w:t>
          </w:r>
          <w:r>
            <w:rPr>
              <w:szCs w:val="24"/>
              <w:lang w:val="sq-AL"/>
            </w:rPr>
            <w:t>ë</w:t>
          </w:r>
          <w:r w:rsidRPr="0094177A">
            <w:rPr>
              <w:szCs w:val="24"/>
              <w:lang w:val="sq-AL"/>
            </w:rPr>
            <w:t>n Komb</w:t>
          </w:r>
          <w:r>
            <w:rPr>
              <w:szCs w:val="24"/>
              <w:lang w:val="sq-AL"/>
            </w:rPr>
            <w:t>ë</w:t>
          </w:r>
          <w:r w:rsidRPr="0094177A">
            <w:rPr>
              <w:szCs w:val="24"/>
              <w:lang w:val="sq-AL"/>
            </w:rPr>
            <w:t>tare t</w:t>
          </w:r>
          <w:r>
            <w:rPr>
              <w:szCs w:val="24"/>
              <w:lang w:val="sq-AL"/>
            </w:rPr>
            <w:t>ë</w:t>
          </w:r>
          <w:r w:rsidRPr="0094177A">
            <w:rPr>
              <w:szCs w:val="24"/>
              <w:lang w:val="sq-AL"/>
            </w:rPr>
            <w:t xml:space="preserve"> Regjistrimit” (ligji p</w:t>
          </w:r>
          <w:r>
            <w:rPr>
              <w:szCs w:val="24"/>
              <w:lang w:val="sq-AL"/>
            </w:rPr>
            <w:t>ë</w:t>
          </w:r>
          <w:r w:rsidRPr="0094177A">
            <w:rPr>
              <w:szCs w:val="24"/>
              <w:lang w:val="sq-AL"/>
            </w:rPr>
            <w:t>r QKB) i cili shfuqizoi Ligjin nr. 7667, dat</w:t>
          </w:r>
          <w:r>
            <w:rPr>
              <w:szCs w:val="24"/>
              <w:lang w:val="sq-AL"/>
            </w:rPr>
            <w:t>ë</w:t>
          </w:r>
          <w:r w:rsidRPr="0094177A">
            <w:rPr>
              <w:szCs w:val="24"/>
              <w:lang w:val="sq-AL"/>
            </w:rPr>
            <w:t xml:space="preserve"> 28.01.1993 “P</w:t>
          </w:r>
          <w:r>
            <w:rPr>
              <w:szCs w:val="24"/>
              <w:lang w:val="sq-AL"/>
            </w:rPr>
            <w:t>ë</w:t>
          </w:r>
          <w:r w:rsidRPr="0094177A">
            <w:rPr>
              <w:szCs w:val="24"/>
              <w:lang w:val="sq-AL"/>
            </w:rPr>
            <w:t>r regjistrin zyrtar dhe formalitetet q</w:t>
          </w:r>
          <w:r>
            <w:rPr>
              <w:szCs w:val="24"/>
              <w:lang w:val="sq-AL"/>
            </w:rPr>
            <w:t>ë</w:t>
          </w:r>
          <w:r w:rsidRPr="0094177A">
            <w:rPr>
              <w:szCs w:val="24"/>
              <w:lang w:val="sq-AL"/>
            </w:rPr>
            <w:t xml:space="preserve"> duhen respektuar nga shoq</w:t>
          </w:r>
          <w:r>
            <w:rPr>
              <w:szCs w:val="24"/>
              <w:lang w:val="sq-AL"/>
            </w:rPr>
            <w:t>ë</w:t>
          </w:r>
          <w:r w:rsidRPr="0094177A">
            <w:rPr>
              <w:szCs w:val="24"/>
              <w:lang w:val="sq-AL"/>
            </w:rPr>
            <w:t>rit</w:t>
          </w:r>
          <w:r>
            <w:rPr>
              <w:szCs w:val="24"/>
              <w:lang w:val="sq-AL"/>
            </w:rPr>
            <w:t>ë</w:t>
          </w:r>
          <w:r w:rsidRPr="0094177A">
            <w:rPr>
              <w:szCs w:val="24"/>
              <w:lang w:val="sq-AL"/>
            </w:rPr>
            <w:t xml:space="preserve"> tregtare”,  duke b</w:t>
          </w:r>
          <w:r>
            <w:rPr>
              <w:szCs w:val="24"/>
              <w:lang w:val="sq-AL"/>
            </w:rPr>
            <w:t>ë</w:t>
          </w:r>
          <w:r w:rsidRPr="0094177A">
            <w:rPr>
              <w:szCs w:val="24"/>
              <w:lang w:val="sq-AL"/>
            </w:rPr>
            <w:t>r</w:t>
          </w:r>
          <w:r>
            <w:rPr>
              <w:szCs w:val="24"/>
              <w:lang w:val="sq-AL"/>
            </w:rPr>
            <w:t>ë</w:t>
          </w:r>
          <w:r w:rsidRPr="0094177A">
            <w:rPr>
              <w:szCs w:val="24"/>
              <w:lang w:val="sq-AL"/>
            </w:rPr>
            <w:t xml:space="preserve"> q</w:t>
          </w:r>
          <w:r>
            <w:rPr>
              <w:szCs w:val="24"/>
              <w:lang w:val="sq-AL"/>
            </w:rPr>
            <w:t>ë</w:t>
          </w:r>
          <w:r w:rsidRPr="0094177A">
            <w:rPr>
              <w:szCs w:val="24"/>
              <w:lang w:val="sq-AL"/>
            </w:rPr>
            <w:t xml:space="preserve"> bizneset t</w:t>
          </w:r>
          <w:r>
            <w:rPr>
              <w:szCs w:val="24"/>
              <w:lang w:val="sq-AL"/>
            </w:rPr>
            <w:t>ë</w:t>
          </w:r>
          <w:r w:rsidRPr="0094177A">
            <w:rPr>
              <w:szCs w:val="24"/>
              <w:lang w:val="sq-AL"/>
            </w:rPr>
            <w:t xml:space="preserve"> mos regjistrohen m</w:t>
          </w:r>
          <w:r>
            <w:rPr>
              <w:szCs w:val="24"/>
              <w:lang w:val="sq-AL"/>
            </w:rPr>
            <w:t>ë</w:t>
          </w:r>
          <w:r w:rsidRPr="0094177A">
            <w:rPr>
              <w:szCs w:val="24"/>
              <w:lang w:val="sq-AL"/>
            </w:rPr>
            <w:t xml:space="preserve"> pran</w:t>
          </w:r>
          <w:r>
            <w:rPr>
              <w:szCs w:val="24"/>
              <w:lang w:val="sq-AL"/>
            </w:rPr>
            <w:t>ë</w:t>
          </w:r>
          <w:r w:rsidRPr="0094177A">
            <w:rPr>
              <w:szCs w:val="24"/>
              <w:lang w:val="sq-AL"/>
            </w:rPr>
            <w:t xml:space="preserve"> Gjykat</w:t>
          </w:r>
          <w:r>
            <w:rPr>
              <w:szCs w:val="24"/>
              <w:lang w:val="sq-AL"/>
            </w:rPr>
            <w:t>ë</w:t>
          </w:r>
          <w:r w:rsidRPr="0094177A">
            <w:rPr>
              <w:szCs w:val="24"/>
              <w:lang w:val="sq-AL"/>
            </w:rPr>
            <w:t>s, por t</w:t>
          </w:r>
          <w:r>
            <w:rPr>
              <w:szCs w:val="24"/>
              <w:lang w:val="sq-AL"/>
            </w:rPr>
            <w:t>ë</w:t>
          </w:r>
          <w:r w:rsidRPr="0094177A">
            <w:rPr>
              <w:szCs w:val="24"/>
              <w:lang w:val="sq-AL"/>
            </w:rPr>
            <w:t xml:space="preserve"> ken</w:t>
          </w:r>
          <w:r>
            <w:rPr>
              <w:szCs w:val="24"/>
              <w:lang w:val="sq-AL"/>
            </w:rPr>
            <w:t>ë</w:t>
          </w:r>
          <w:r w:rsidRPr="0094177A">
            <w:rPr>
              <w:szCs w:val="24"/>
              <w:lang w:val="sq-AL"/>
            </w:rPr>
            <w:t xml:space="preserve"> nj</w:t>
          </w:r>
          <w:r>
            <w:rPr>
              <w:szCs w:val="24"/>
              <w:lang w:val="sq-AL"/>
            </w:rPr>
            <w:t>ë</w:t>
          </w:r>
          <w:r w:rsidRPr="0094177A">
            <w:rPr>
              <w:szCs w:val="24"/>
              <w:lang w:val="sq-AL"/>
            </w:rPr>
            <w:t xml:space="preserve"> institucion t</w:t>
          </w:r>
          <w:r>
            <w:rPr>
              <w:szCs w:val="24"/>
              <w:lang w:val="sq-AL"/>
            </w:rPr>
            <w:t>ë</w:t>
          </w:r>
          <w:r w:rsidRPr="0094177A">
            <w:rPr>
              <w:szCs w:val="24"/>
              <w:lang w:val="sq-AL"/>
            </w:rPr>
            <w:t xml:space="preserve"> dedikuar p</w:t>
          </w:r>
          <w:r>
            <w:rPr>
              <w:szCs w:val="24"/>
              <w:lang w:val="sq-AL"/>
            </w:rPr>
            <w:t>ë</w:t>
          </w:r>
          <w:r w:rsidRPr="0094177A">
            <w:rPr>
              <w:szCs w:val="24"/>
              <w:lang w:val="sq-AL"/>
            </w:rPr>
            <w:t>r regjistrimin. Ligji p</w:t>
          </w:r>
          <w:r>
            <w:rPr>
              <w:szCs w:val="24"/>
              <w:lang w:val="sq-AL"/>
            </w:rPr>
            <w:t>ë</w:t>
          </w:r>
          <w:r w:rsidRPr="0094177A">
            <w:rPr>
              <w:szCs w:val="24"/>
              <w:lang w:val="sq-AL"/>
            </w:rPr>
            <w:t xml:space="preserve">r QKB </w:t>
          </w:r>
          <w:r>
            <w:rPr>
              <w:szCs w:val="24"/>
              <w:lang w:val="sq-AL"/>
            </w:rPr>
            <w:t>ë</w:t>
          </w:r>
          <w:r w:rsidRPr="0094177A">
            <w:rPr>
              <w:szCs w:val="24"/>
              <w:lang w:val="sq-AL"/>
            </w:rPr>
            <w:t>sht</w:t>
          </w:r>
          <w:r>
            <w:rPr>
              <w:szCs w:val="24"/>
              <w:lang w:val="sq-AL"/>
            </w:rPr>
            <w:t>ë</w:t>
          </w:r>
          <w:r w:rsidRPr="0094177A">
            <w:rPr>
              <w:szCs w:val="24"/>
              <w:lang w:val="sq-AL"/>
            </w:rPr>
            <w:t xml:space="preserve"> ndryshuar gjasht</w:t>
          </w:r>
          <w:r>
            <w:rPr>
              <w:szCs w:val="24"/>
              <w:lang w:val="sq-AL"/>
            </w:rPr>
            <w:t>ë</w:t>
          </w:r>
          <w:r w:rsidRPr="0094177A">
            <w:rPr>
              <w:szCs w:val="24"/>
              <w:lang w:val="sq-AL"/>
            </w:rPr>
            <w:t xml:space="preserve"> her</w:t>
          </w:r>
          <w:r>
            <w:rPr>
              <w:szCs w:val="24"/>
              <w:lang w:val="sq-AL"/>
            </w:rPr>
            <w:t>ë</w:t>
          </w:r>
          <w:r w:rsidRPr="0094177A">
            <w:rPr>
              <w:szCs w:val="24"/>
              <w:lang w:val="sq-AL"/>
            </w:rPr>
            <w:t xml:space="preserve"> p</w:t>
          </w:r>
          <w:r>
            <w:rPr>
              <w:szCs w:val="24"/>
              <w:lang w:val="sq-AL"/>
            </w:rPr>
            <w:t>ë</w:t>
          </w:r>
          <w:r w:rsidRPr="0094177A">
            <w:rPr>
              <w:szCs w:val="24"/>
              <w:lang w:val="sq-AL"/>
            </w:rPr>
            <w:t>r t</w:t>
          </w:r>
          <w:r>
            <w:rPr>
              <w:szCs w:val="24"/>
              <w:lang w:val="sq-AL"/>
            </w:rPr>
            <w:t>ë</w:t>
          </w:r>
          <w:r w:rsidRPr="0094177A">
            <w:rPr>
              <w:szCs w:val="24"/>
              <w:lang w:val="sq-AL"/>
            </w:rPr>
            <w:t xml:space="preserve"> sakt</w:t>
          </w:r>
          <w:r>
            <w:rPr>
              <w:szCs w:val="24"/>
              <w:lang w:val="sq-AL"/>
            </w:rPr>
            <w:t>ë</w:t>
          </w:r>
          <w:r w:rsidRPr="0094177A">
            <w:rPr>
              <w:szCs w:val="24"/>
              <w:lang w:val="sq-AL"/>
            </w:rPr>
            <w:t>suar aspekte procedurale t</w:t>
          </w:r>
          <w:r>
            <w:rPr>
              <w:szCs w:val="24"/>
              <w:lang w:val="sq-AL"/>
            </w:rPr>
            <w:t>ë</w:t>
          </w:r>
          <w:r w:rsidRPr="0094177A">
            <w:rPr>
              <w:szCs w:val="24"/>
              <w:lang w:val="sq-AL"/>
            </w:rPr>
            <w:t xml:space="preserve"> regjistrimit dhe terminologji, p</w:t>
          </w:r>
          <w:r>
            <w:rPr>
              <w:szCs w:val="24"/>
              <w:lang w:val="sq-AL"/>
            </w:rPr>
            <w:t>ë</w:t>
          </w:r>
          <w:r w:rsidRPr="0094177A">
            <w:rPr>
              <w:szCs w:val="24"/>
              <w:lang w:val="sq-AL"/>
            </w:rPr>
            <w:t>r t</w:t>
          </w:r>
          <w:r>
            <w:rPr>
              <w:szCs w:val="24"/>
              <w:lang w:val="sq-AL"/>
            </w:rPr>
            <w:t>ë</w:t>
          </w:r>
          <w:r w:rsidRPr="0094177A">
            <w:rPr>
              <w:szCs w:val="24"/>
              <w:lang w:val="sq-AL"/>
            </w:rPr>
            <w:t xml:space="preserve"> prezantuar Qendr</w:t>
          </w:r>
          <w:r>
            <w:rPr>
              <w:szCs w:val="24"/>
              <w:lang w:val="sq-AL"/>
            </w:rPr>
            <w:t>ë</w:t>
          </w:r>
          <w:r w:rsidRPr="0094177A">
            <w:rPr>
              <w:szCs w:val="24"/>
              <w:lang w:val="sq-AL"/>
            </w:rPr>
            <w:t>n Komb</w:t>
          </w:r>
          <w:r>
            <w:rPr>
              <w:szCs w:val="24"/>
              <w:lang w:val="sq-AL"/>
            </w:rPr>
            <w:t>ë</w:t>
          </w:r>
          <w:r w:rsidRPr="0094177A">
            <w:rPr>
              <w:szCs w:val="24"/>
              <w:lang w:val="sq-AL"/>
            </w:rPr>
            <w:t>tare t</w:t>
          </w:r>
          <w:r>
            <w:rPr>
              <w:szCs w:val="24"/>
              <w:lang w:val="sq-AL"/>
            </w:rPr>
            <w:t>ë</w:t>
          </w:r>
          <w:r w:rsidRPr="0094177A">
            <w:rPr>
              <w:szCs w:val="24"/>
              <w:lang w:val="sq-AL"/>
            </w:rPr>
            <w:t xml:space="preserve"> Biznesit, e cila bashkoi Qendr</w:t>
          </w:r>
          <w:r>
            <w:rPr>
              <w:szCs w:val="24"/>
              <w:lang w:val="sq-AL"/>
            </w:rPr>
            <w:t>ë</w:t>
          </w:r>
          <w:r w:rsidRPr="0094177A">
            <w:rPr>
              <w:szCs w:val="24"/>
              <w:lang w:val="sq-AL"/>
            </w:rPr>
            <w:t>n Komb</w:t>
          </w:r>
          <w:r>
            <w:rPr>
              <w:szCs w:val="24"/>
              <w:lang w:val="sq-AL"/>
            </w:rPr>
            <w:t>ë</w:t>
          </w:r>
          <w:r w:rsidRPr="0094177A">
            <w:rPr>
              <w:szCs w:val="24"/>
              <w:lang w:val="sq-AL"/>
            </w:rPr>
            <w:t>tare t</w:t>
          </w:r>
          <w:r>
            <w:rPr>
              <w:szCs w:val="24"/>
              <w:lang w:val="sq-AL"/>
            </w:rPr>
            <w:t>ë</w:t>
          </w:r>
          <w:r w:rsidRPr="0094177A">
            <w:rPr>
              <w:szCs w:val="24"/>
              <w:lang w:val="sq-AL"/>
            </w:rPr>
            <w:t xml:space="preserve"> Regjistrimit dhe Qendr</w:t>
          </w:r>
          <w:r>
            <w:rPr>
              <w:szCs w:val="24"/>
              <w:lang w:val="sq-AL"/>
            </w:rPr>
            <w:t>ë</w:t>
          </w:r>
          <w:r w:rsidRPr="0094177A">
            <w:rPr>
              <w:szCs w:val="24"/>
              <w:lang w:val="sq-AL"/>
            </w:rPr>
            <w:t>n Komb</w:t>
          </w:r>
          <w:r>
            <w:rPr>
              <w:szCs w:val="24"/>
              <w:lang w:val="sq-AL"/>
            </w:rPr>
            <w:t>ë</w:t>
          </w:r>
          <w:r w:rsidRPr="0094177A">
            <w:rPr>
              <w:szCs w:val="24"/>
              <w:lang w:val="sq-AL"/>
            </w:rPr>
            <w:t>tare t</w:t>
          </w:r>
          <w:r>
            <w:rPr>
              <w:szCs w:val="24"/>
              <w:lang w:val="sq-AL"/>
            </w:rPr>
            <w:t>ë</w:t>
          </w:r>
          <w:r w:rsidRPr="0094177A">
            <w:rPr>
              <w:szCs w:val="24"/>
              <w:lang w:val="sq-AL"/>
            </w:rPr>
            <w:t xml:space="preserve"> Licencimit n</w:t>
          </w:r>
          <w:r>
            <w:rPr>
              <w:szCs w:val="24"/>
              <w:lang w:val="sq-AL"/>
            </w:rPr>
            <w:t>ë</w:t>
          </w:r>
          <w:r w:rsidRPr="0094177A">
            <w:rPr>
              <w:szCs w:val="24"/>
              <w:lang w:val="sq-AL"/>
            </w:rPr>
            <w:t xml:space="preserve"> t</w:t>
          </w:r>
          <w:r>
            <w:rPr>
              <w:szCs w:val="24"/>
              <w:lang w:val="sq-AL"/>
            </w:rPr>
            <w:t>ë</w:t>
          </w:r>
          <w:r w:rsidRPr="0094177A">
            <w:rPr>
              <w:szCs w:val="24"/>
              <w:lang w:val="sq-AL"/>
            </w:rPr>
            <w:t xml:space="preserve"> nj</w:t>
          </w:r>
          <w:r>
            <w:rPr>
              <w:szCs w:val="24"/>
              <w:lang w:val="sq-AL"/>
            </w:rPr>
            <w:t>ë</w:t>
          </w:r>
          <w:r w:rsidRPr="0094177A">
            <w:rPr>
              <w:szCs w:val="24"/>
              <w:lang w:val="sq-AL"/>
            </w:rPr>
            <w:t>jtin institucion dhe p</w:t>
          </w:r>
          <w:r>
            <w:rPr>
              <w:szCs w:val="24"/>
              <w:lang w:val="sq-AL"/>
            </w:rPr>
            <w:t>ë</w:t>
          </w:r>
          <w:r w:rsidRPr="0094177A">
            <w:rPr>
              <w:szCs w:val="24"/>
              <w:lang w:val="sq-AL"/>
            </w:rPr>
            <w:t>r t</w:t>
          </w:r>
          <w:r>
            <w:rPr>
              <w:szCs w:val="24"/>
              <w:lang w:val="sq-AL"/>
            </w:rPr>
            <w:t>ë</w:t>
          </w:r>
          <w:r w:rsidRPr="0094177A">
            <w:rPr>
              <w:szCs w:val="24"/>
              <w:lang w:val="sq-AL"/>
            </w:rPr>
            <w:t xml:space="preserve"> ndryshuar gjobat q</w:t>
          </w:r>
          <w:r>
            <w:rPr>
              <w:szCs w:val="24"/>
              <w:lang w:val="sq-AL"/>
            </w:rPr>
            <w:t>ë</w:t>
          </w:r>
          <w:r w:rsidRPr="0094177A">
            <w:rPr>
              <w:szCs w:val="24"/>
              <w:lang w:val="sq-AL"/>
            </w:rPr>
            <w:t xml:space="preserve"> zbatohen p</w:t>
          </w:r>
          <w:r>
            <w:rPr>
              <w:szCs w:val="24"/>
              <w:lang w:val="sq-AL"/>
            </w:rPr>
            <w:t>ë</w:t>
          </w:r>
          <w:r w:rsidRPr="0094177A">
            <w:rPr>
              <w:szCs w:val="24"/>
              <w:lang w:val="sq-AL"/>
            </w:rPr>
            <w:t>r shkelje t</w:t>
          </w:r>
          <w:r>
            <w:rPr>
              <w:szCs w:val="24"/>
              <w:lang w:val="sq-AL"/>
            </w:rPr>
            <w:t>ë</w:t>
          </w:r>
          <w:r w:rsidRPr="0094177A">
            <w:rPr>
              <w:szCs w:val="24"/>
              <w:lang w:val="sq-AL"/>
            </w:rPr>
            <w:t xml:space="preserve"> parashikimeve t</w:t>
          </w:r>
          <w:r>
            <w:rPr>
              <w:szCs w:val="24"/>
              <w:lang w:val="sq-AL"/>
            </w:rPr>
            <w:t>ë</w:t>
          </w:r>
          <w:r w:rsidRPr="0094177A">
            <w:rPr>
              <w:szCs w:val="24"/>
              <w:lang w:val="sq-AL"/>
            </w:rPr>
            <w:t xml:space="preserve"> ligjit. Ky ligj p</w:t>
          </w:r>
          <w:r>
            <w:rPr>
              <w:szCs w:val="24"/>
              <w:lang w:val="sq-AL"/>
            </w:rPr>
            <w:t>ë</w:t>
          </w:r>
          <w:r w:rsidRPr="0094177A">
            <w:rPr>
              <w:szCs w:val="24"/>
              <w:lang w:val="sq-AL"/>
            </w:rPr>
            <w:t>rcakton nd</w:t>
          </w:r>
          <w:r>
            <w:rPr>
              <w:szCs w:val="24"/>
              <w:lang w:val="sq-AL"/>
            </w:rPr>
            <w:t>ë</w:t>
          </w:r>
          <w:r w:rsidRPr="0094177A">
            <w:rPr>
              <w:szCs w:val="24"/>
              <w:lang w:val="sq-AL"/>
            </w:rPr>
            <w:t>r t</w:t>
          </w:r>
          <w:r>
            <w:rPr>
              <w:szCs w:val="24"/>
              <w:lang w:val="sq-AL"/>
            </w:rPr>
            <w:t>ë</w:t>
          </w:r>
          <w:r w:rsidRPr="0094177A">
            <w:rPr>
              <w:szCs w:val="24"/>
              <w:lang w:val="sq-AL"/>
            </w:rPr>
            <w:t xml:space="preserve"> tjera dokumentacionin q</w:t>
          </w:r>
          <w:r>
            <w:rPr>
              <w:szCs w:val="24"/>
              <w:lang w:val="sq-AL"/>
            </w:rPr>
            <w:t>ë</w:t>
          </w:r>
          <w:r w:rsidRPr="0094177A">
            <w:rPr>
              <w:szCs w:val="24"/>
              <w:lang w:val="sq-AL"/>
            </w:rPr>
            <w:t xml:space="preserve"> duhet t</w:t>
          </w:r>
          <w:r>
            <w:rPr>
              <w:szCs w:val="24"/>
              <w:lang w:val="sq-AL"/>
            </w:rPr>
            <w:t>ë</w:t>
          </w:r>
          <w:r w:rsidRPr="0094177A">
            <w:rPr>
              <w:szCs w:val="24"/>
              <w:lang w:val="sq-AL"/>
            </w:rPr>
            <w:t xml:space="preserve"> paraqitet p</w:t>
          </w:r>
          <w:r>
            <w:rPr>
              <w:szCs w:val="24"/>
              <w:lang w:val="sq-AL"/>
            </w:rPr>
            <w:t>ë</w:t>
          </w:r>
          <w:r w:rsidRPr="0094177A">
            <w:rPr>
              <w:szCs w:val="24"/>
              <w:lang w:val="sq-AL"/>
            </w:rPr>
            <w:t>r t</w:t>
          </w:r>
          <w:r>
            <w:rPr>
              <w:szCs w:val="24"/>
              <w:lang w:val="sq-AL"/>
            </w:rPr>
            <w:t>ë</w:t>
          </w:r>
          <w:r w:rsidRPr="0094177A">
            <w:rPr>
              <w:szCs w:val="24"/>
              <w:lang w:val="sq-AL"/>
            </w:rPr>
            <w:t xml:space="preserve"> gjitha ndryshimet q</w:t>
          </w:r>
          <w:r>
            <w:rPr>
              <w:szCs w:val="24"/>
              <w:lang w:val="sq-AL"/>
            </w:rPr>
            <w:t>ë</w:t>
          </w:r>
          <w:r w:rsidRPr="0094177A">
            <w:rPr>
              <w:szCs w:val="24"/>
              <w:lang w:val="sq-AL"/>
            </w:rPr>
            <w:t xml:space="preserve"> mund t</w:t>
          </w:r>
          <w:r>
            <w:rPr>
              <w:szCs w:val="24"/>
              <w:lang w:val="sq-AL"/>
            </w:rPr>
            <w:t>ë</w:t>
          </w:r>
          <w:r w:rsidRPr="0094177A">
            <w:rPr>
              <w:szCs w:val="24"/>
              <w:lang w:val="sq-AL"/>
            </w:rPr>
            <w:t xml:space="preserve"> kryhen pran</w:t>
          </w:r>
          <w:r>
            <w:rPr>
              <w:szCs w:val="24"/>
              <w:lang w:val="sq-AL"/>
            </w:rPr>
            <w:t>ë</w:t>
          </w:r>
          <w:r w:rsidRPr="0094177A">
            <w:rPr>
              <w:szCs w:val="24"/>
              <w:lang w:val="sq-AL"/>
            </w:rPr>
            <w:t xml:space="preserve"> Qendr</w:t>
          </w:r>
          <w:r>
            <w:rPr>
              <w:szCs w:val="24"/>
              <w:lang w:val="sq-AL"/>
            </w:rPr>
            <w:t>ë</w:t>
          </w:r>
          <w:r w:rsidRPr="0094177A">
            <w:rPr>
              <w:szCs w:val="24"/>
              <w:lang w:val="sq-AL"/>
            </w:rPr>
            <w:t>s Komb</w:t>
          </w:r>
          <w:r>
            <w:rPr>
              <w:szCs w:val="24"/>
              <w:lang w:val="sq-AL"/>
            </w:rPr>
            <w:t>ë</w:t>
          </w:r>
          <w:r w:rsidRPr="0094177A">
            <w:rPr>
              <w:szCs w:val="24"/>
              <w:lang w:val="sq-AL"/>
            </w:rPr>
            <w:t>tare t</w:t>
          </w:r>
          <w:r>
            <w:rPr>
              <w:szCs w:val="24"/>
              <w:lang w:val="sq-AL"/>
            </w:rPr>
            <w:t>ë</w:t>
          </w:r>
          <w:r w:rsidRPr="0094177A">
            <w:rPr>
              <w:szCs w:val="24"/>
              <w:lang w:val="sq-AL"/>
            </w:rPr>
            <w:t xml:space="preserve"> Biznesit. </w:t>
          </w:r>
        </w:p>
        <w:p w14:paraId="2FE67B04" w14:textId="77777777" w:rsidR="00C311E2" w:rsidRPr="00A15BAC" w:rsidRDefault="00C311E2" w:rsidP="00C311E2">
          <w:pPr>
            <w:jc w:val="both"/>
            <w:rPr>
              <w:szCs w:val="24"/>
              <w:lang w:val="sq-AL"/>
            </w:rPr>
          </w:pPr>
        </w:p>
        <w:p w14:paraId="380A07FE" w14:textId="77777777" w:rsidR="00C311E2" w:rsidRPr="00962EFA" w:rsidRDefault="00C311E2" w:rsidP="00C311E2">
          <w:pPr>
            <w:pStyle w:val="ListParagraph"/>
            <w:numPr>
              <w:ilvl w:val="0"/>
              <w:numId w:val="24"/>
            </w:numPr>
            <w:tabs>
              <w:tab w:val="left" w:pos="567"/>
            </w:tabs>
            <w:spacing w:after="120"/>
            <w:contextualSpacing w:val="0"/>
            <w:jc w:val="both"/>
            <w:rPr>
              <w:szCs w:val="24"/>
              <w:lang w:val="sq-AL"/>
            </w:rPr>
          </w:pPr>
          <w:r>
            <w:rPr>
              <w:szCs w:val="24"/>
              <w:lang w:val="sq-AL"/>
            </w:rPr>
            <w:t xml:space="preserve">  </w:t>
          </w:r>
          <w:r w:rsidRPr="0094177A">
            <w:rPr>
              <w:szCs w:val="24"/>
              <w:lang w:val="sq-AL"/>
            </w:rPr>
            <w:t>Vendimi i K</w:t>
          </w:r>
          <w:r>
            <w:rPr>
              <w:szCs w:val="24"/>
              <w:lang w:val="sq-AL"/>
            </w:rPr>
            <w:t>ë</w:t>
          </w:r>
          <w:r w:rsidRPr="0094177A">
            <w:rPr>
              <w:szCs w:val="24"/>
              <w:lang w:val="sq-AL"/>
            </w:rPr>
            <w:t>shillit t</w:t>
          </w:r>
          <w:r>
            <w:rPr>
              <w:szCs w:val="24"/>
              <w:lang w:val="sq-AL"/>
            </w:rPr>
            <w:t>ë</w:t>
          </w:r>
          <w:r w:rsidRPr="0094177A">
            <w:rPr>
              <w:szCs w:val="24"/>
              <w:lang w:val="sq-AL"/>
            </w:rPr>
            <w:t xml:space="preserve"> Ministrave nr. 179, dat</w:t>
          </w:r>
          <w:r>
            <w:rPr>
              <w:szCs w:val="24"/>
              <w:lang w:val="sq-AL"/>
            </w:rPr>
            <w:t>ë</w:t>
          </w:r>
          <w:r w:rsidRPr="0094177A">
            <w:rPr>
              <w:szCs w:val="24"/>
              <w:lang w:val="sq-AL"/>
            </w:rPr>
            <w:t xml:space="preserve"> 9.03.2016 “P</w:t>
          </w:r>
          <w:r>
            <w:rPr>
              <w:szCs w:val="24"/>
              <w:lang w:val="sq-AL"/>
            </w:rPr>
            <w:t>ë</w:t>
          </w:r>
          <w:r w:rsidRPr="0094177A">
            <w:rPr>
              <w:szCs w:val="24"/>
              <w:lang w:val="sq-AL"/>
            </w:rPr>
            <w:t>r miratimin e statutit t</w:t>
          </w:r>
          <w:r>
            <w:rPr>
              <w:szCs w:val="24"/>
              <w:lang w:val="sq-AL"/>
            </w:rPr>
            <w:t>ë</w:t>
          </w:r>
          <w:r w:rsidRPr="0094177A">
            <w:rPr>
              <w:szCs w:val="24"/>
              <w:lang w:val="sq-AL"/>
            </w:rPr>
            <w:t xml:space="preserve"> Qendr</w:t>
          </w:r>
          <w:r>
            <w:rPr>
              <w:szCs w:val="24"/>
              <w:lang w:val="sq-AL"/>
            </w:rPr>
            <w:t>ë</w:t>
          </w:r>
          <w:r w:rsidRPr="0094177A">
            <w:rPr>
              <w:szCs w:val="24"/>
              <w:lang w:val="sq-AL"/>
            </w:rPr>
            <w:t>s Komb</w:t>
          </w:r>
          <w:r>
            <w:rPr>
              <w:szCs w:val="24"/>
              <w:lang w:val="sq-AL"/>
            </w:rPr>
            <w:t>ë</w:t>
          </w:r>
          <w:r w:rsidRPr="0094177A">
            <w:rPr>
              <w:szCs w:val="24"/>
              <w:lang w:val="sq-AL"/>
            </w:rPr>
            <w:t>tare t</w:t>
          </w:r>
          <w:r>
            <w:rPr>
              <w:szCs w:val="24"/>
              <w:lang w:val="sq-AL"/>
            </w:rPr>
            <w:t>ë</w:t>
          </w:r>
          <w:r w:rsidRPr="0094177A">
            <w:rPr>
              <w:szCs w:val="24"/>
              <w:lang w:val="sq-AL"/>
            </w:rPr>
            <w:t xml:space="preserve"> Biznesit” (i cili ka shfuqizuar  dhe z</w:t>
          </w:r>
          <w:r>
            <w:rPr>
              <w:szCs w:val="24"/>
              <w:lang w:val="sq-AL"/>
            </w:rPr>
            <w:t>ë</w:t>
          </w:r>
          <w:r w:rsidRPr="0094177A">
            <w:rPr>
              <w:szCs w:val="24"/>
              <w:lang w:val="sq-AL"/>
            </w:rPr>
            <w:t>vend</w:t>
          </w:r>
          <w:r>
            <w:rPr>
              <w:szCs w:val="24"/>
              <w:lang w:val="sq-AL"/>
            </w:rPr>
            <w:t>ë</w:t>
          </w:r>
          <w:r w:rsidRPr="0094177A">
            <w:rPr>
              <w:szCs w:val="24"/>
              <w:lang w:val="sq-AL"/>
            </w:rPr>
            <w:t>suar Vendimin nr. 505, dat</w:t>
          </w:r>
          <w:r>
            <w:rPr>
              <w:szCs w:val="24"/>
              <w:lang w:val="sq-AL"/>
            </w:rPr>
            <w:t>ë</w:t>
          </w:r>
          <w:r w:rsidRPr="0094177A">
            <w:rPr>
              <w:szCs w:val="24"/>
              <w:lang w:val="sq-AL"/>
            </w:rPr>
            <w:t xml:space="preserve"> 01.08.2007 “P</w:t>
          </w:r>
          <w:r>
            <w:rPr>
              <w:szCs w:val="24"/>
              <w:lang w:val="sq-AL"/>
            </w:rPr>
            <w:t>ë</w:t>
          </w:r>
          <w:r w:rsidRPr="0094177A">
            <w:rPr>
              <w:szCs w:val="24"/>
              <w:lang w:val="sq-AL"/>
            </w:rPr>
            <w:t>r miratimin e statutit t</w:t>
          </w:r>
          <w:r>
            <w:rPr>
              <w:szCs w:val="24"/>
              <w:lang w:val="sq-AL"/>
            </w:rPr>
            <w:t>ë</w:t>
          </w:r>
          <w:r w:rsidRPr="0094177A">
            <w:rPr>
              <w:szCs w:val="24"/>
              <w:lang w:val="sq-AL"/>
            </w:rPr>
            <w:t xml:space="preserve"> Qendr</w:t>
          </w:r>
          <w:r>
            <w:rPr>
              <w:szCs w:val="24"/>
              <w:lang w:val="sq-AL"/>
            </w:rPr>
            <w:t>ë</w:t>
          </w:r>
          <w:r w:rsidRPr="0094177A">
            <w:rPr>
              <w:szCs w:val="24"/>
              <w:lang w:val="sq-AL"/>
            </w:rPr>
            <w:t>s Komb</w:t>
          </w:r>
          <w:r>
            <w:rPr>
              <w:szCs w:val="24"/>
              <w:lang w:val="sq-AL"/>
            </w:rPr>
            <w:t>ë</w:t>
          </w:r>
          <w:r w:rsidRPr="0094177A">
            <w:rPr>
              <w:szCs w:val="24"/>
              <w:lang w:val="sq-AL"/>
            </w:rPr>
            <w:t>tare t</w:t>
          </w:r>
          <w:r>
            <w:rPr>
              <w:szCs w:val="24"/>
              <w:lang w:val="sq-AL"/>
            </w:rPr>
            <w:t>ë</w:t>
          </w:r>
          <w:r w:rsidRPr="0094177A">
            <w:rPr>
              <w:szCs w:val="24"/>
              <w:lang w:val="sq-AL"/>
            </w:rPr>
            <w:t xml:space="preserve"> Regjistrimit dhe Vendimin nr. 624, dat</w:t>
          </w:r>
          <w:r>
            <w:rPr>
              <w:szCs w:val="24"/>
              <w:lang w:val="sq-AL"/>
            </w:rPr>
            <w:t>ë</w:t>
          </w:r>
          <w:r w:rsidRPr="0094177A">
            <w:rPr>
              <w:szCs w:val="24"/>
              <w:lang w:val="sq-AL"/>
            </w:rPr>
            <w:t xml:space="preserve"> 11.06.2009 “P</w:t>
          </w:r>
          <w:r>
            <w:rPr>
              <w:szCs w:val="24"/>
              <w:lang w:val="sq-AL"/>
            </w:rPr>
            <w:t>ë</w:t>
          </w:r>
          <w:r w:rsidRPr="0094177A">
            <w:rPr>
              <w:szCs w:val="24"/>
              <w:lang w:val="sq-AL"/>
            </w:rPr>
            <w:t>r miratimin e statutit t</w:t>
          </w:r>
          <w:r>
            <w:rPr>
              <w:szCs w:val="24"/>
              <w:lang w:val="sq-AL"/>
            </w:rPr>
            <w:t>ë</w:t>
          </w:r>
          <w:r w:rsidRPr="0094177A">
            <w:rPr>
              <w:szCs w:val="24"/>
              <w:lang w:val="sq-AL"/>
            </w:rPr>
            <w:t xml:space="preserve"> Qendr</w:t>
          </w:r>
          <w:r>
            <w:rPr>
              <w:szCs w:val="24"/>
              <w:lang w:val="sq-AL"/>
            </w:rPr>
            <w:t>ë</w:t>
          </w:r>
          <w:r w:rsidRPr="0094177A">
            <w:rPr>
              <w:szCs w:val="24"/>
              <w:lang w:val="sq-AL"/>
            </w:rPr>
            <w:t>s Komb</w:t>
          </w:r>
          <w:r>
            <w:rPr>
              <w:szCs w:val="24"/>
              <w:lang w:val="sq-AL"/>
            </w:rPr>
            <w:t>ë</w:t>
          </w:r>
          <w:r w:rsidRPr="0094177A">
            <w:rPr>
              <w:szCs w:val="24"/>
              <w:lang w:val="sq-AL"/>
            </w:rPr>
            <w:t>tare t</w:t>
          </w:r>
          <w:r>
            <w:rPr>
              <w:szCs w:val="24"/>
              <w:lang w:val="sq-AL"/>
            </w:rPr>
            <w:t>ë</w:t>
          </w:r>
          <w:r w:rsidRPr="0094177A">
            <w:rPr>
              <w:szCs w:val="24"/>
              <w:lang w:val="sq-AL"/>
            </w:rPr>
            <w:t xml:space="preserve"> Licencimit) rregullon procedurat e brendshme t</w:t>
          </w:r>
          <w:r>
            <w:rPr>
              <w:szCs w:val="24"/>
              <w:lang w:val="sq-AL"/>
            </w:rPr>
            <w:t>ë</w:t>
          </w:r>
          <w:r w:rsidRPr="0094177A">
            <w:rPr>
              <w:szCs w:val="24"/>
              <w:lang w:val="sq-AL"/>
            </w:rPr>
            <w:t xml:space="preserve"> organizimit dhe funksionimit t</w:t>
          </w:r>
          <w:r>
            <w:rPr>
              <w:szCs w:val="24"/>
              <w:lang w:val="sq-AL"/>
            </w:rPr>
            <w:t>ë</w:t>
          </w:r>
          <w:r w:rsidRPr="0094177A">
            <w:rPr>
              <w:szCs w:val="24"/>
              <w:lang w:val="sq-AL"/>
            </w:rPr>
            <w:t xml:space="preserve"> Qendr</w:t>
          </w:r>
          <w:r>
            <w:rPr>
              <w:szCs w:val="24"/>
              <w:lang w:val="sq-AL"/>
            </w:rPr>
            <w:t>ë</w:t>
          </w:r>
          <w:r w:rsidRPr="0094177A">
            <w:rPr>
              <w:szCs w:val="24"/>
              <w:lang w:val="sq-AL"/>
            </w:rPr>
            <w:t>s Komb</w:t>
          </w:r>
          <w:r>
            <w:rPr>
              <w:szCs w:val="24"/>
              <w:lang w:val="sq-AL"/>
            </w:rPr>
            <w:t>ë</w:t>
          </w:r>
          <w:r w:rsidRPr="0094177A">
            <w:rPr>
              <w:szCs w:val="24"/>
              <w:lang w:val="sq-AL"/>
            </w:rPr>
            <w:t>tare t</w:t>
          </w:r>
          <w:r>
            <w:rPr>
              <w:szCs w:val="24"/>
              <w:lang w:val="sq-AL"/>
            </w:rPr>
            <w:t>ë</w:t>
          </w:r>
          <w:r w:rsidRPr="0094177A">
            <w:rPr>
              <w:szCs w:val="24"/>
              <w:lang w:val="sq-AL"/>
            </w:rPr>
            <w:t xml:space="preserve"> Biznesit.</w:t>
          </w:r>
        </w:p>
        <w:p w14:paraId="73E1764F" w14:textId="77777777" w:rsidR="00C311E2" w:rsidRPr="00A15BAC" w:rsidRDefault="00C311E2" w:rsidP="00C311E2">
          <w:pPr>
            <w:jc w:val="both"/>
            <w:rPr>
              <w:szCs w:val="24"/>
              <w:lang w:val="sq-AL"/>
            </w:rPr>
          </w:pPr>
        </w:p>
        <w:p w14:paraId="2B84A924" w14:textId="77777777" w:rsidR="00C311E2" w:rsidRPr="00962EFA" w:rsidRDefault="00C311E2" w:rsidP="00C311E2">
          <w:pPr>
            <w:pStyle w:val="ListParagraph"/>
            <w:numPr>
              <w:ilvl w:val="0"/>
              <w:numId w:val="24"/>
            </w:numPr>
            <w:tabs>
              <w:tab w:val="left" w:pos="567"/>
            </w:tabs>
            <w:spacing w:after="120"/>
            <w:contextualSpacing w:val="0"/>
            <w:jc w:val="both"/>
            <w:rPr>
              <w:szCs w:val="24"/>
              <w:lang w:val="sq-AL"/>
            </w:rPr>
          </w:pPr>
          <w:r>
            <w:rPr>
              <w:szCs w:val="24"/>
              <w:lang w:val="sq-AL"/>
            </w:rPr>
            <w:t xml:space="preserve">  </w:t>
          </w:r>
          <w:r w:rsidRPr="0094177A">
            <w:rPr>
              <w:szCs w:val="24"/>
              <w:lang w:val="sq-AL"/>
            </w:rPr>
            <w:t>Vendimi nr. 391, dat</w:t>
          </w:r>
          <w:r>
            <w:rPr>
              <w:szCs w:val="24"/>
              <w:lang w:val="sq-AL"/>
            </w:rPr>
            <w:t>ë</w:t>
          </w:r>
          <w:r w:rsidRPr="0094177A">
            <w:rPr>
              <w:szCs w:val="24"/>
              <w:lang w:val="sq-AL"/>
            </w:rPr>
            <w:t xml:space="preserve"> 3.05.2017 “P</w:t>
          </w:r>
          <w:r>
            <w:rPr>
              <w:szCs w:val="24"/>
              <w:lang w:val="sq-AL"/>
            </w:rPr>
            <w:t>ë</w:t>
          </w:r>
          <w:r w:rsidRPr="0094177A">
            <w:rPr>
              <w:szCs w:val="24"/>
              <w:lang w:val="sq-AL"/>
            </w:rPr>
            <w:t>r p</w:t>
          </w:r>
          <w:r>
            <w:rPr>
              <w:szCs w:val="24"/>
              <w:lang w:val="sq-AL"/>
            </w:rPr>
            <w:t>ë</w:t>
          </w:r>
          <w:r w:rsidRPr="0094177A">
            <w:rPr>
              <w:szCs w:val="24"/>
              <w:lang w:val="sq-AL"/>
            </w:rPr>
            <w:t>rcaktimin e procedurave t</w:t>
          </w:r>
          <w:r>
            <w:rPr>
              <w:szCs w:val="24"/>
              <w:lang w:val="sq-AL"/>
            </w:rPr>
            <w:t>ë</w:t>
          </w:r>
          <w:r w:rsidRPr="0094177A">
            <w:rPr>
              <w:szCs w:val="24"/>
              <w:lang w:val="sq-AL"/>
            </w:rPr>
            <w:t xml:space="preserve"> regjistrimit dhe t</w:t>
          </w:r>
          <w:r>
            <w:rPr>
              <w:szCs w:val="24"/>
              <w:lang w:val="sq-AL"/>
            </w:rPr>
            <w:t>ë</w:t>
          </w:r>
          <w:r w:rsidRPr="0094177A">
            <w:rPr>
              <w:szCs w:val="24"/>
              <w:lang w:val="sq-AL"/>
            </w:rPr>
            <w:t xml:space="preserve"> publikimit n</w:t>
          </w:r>
          <w:r>
            <w:rPr>
              <w:szCs w:val="24"/>
              <w:lang w:val="sq-AL"/>
            </w:rPr>
            <w:t>ë</w:t>
          </w:r>
          <w:r w:rsidRPr="0094177A">
            <w:rPr>
              <w:szCs w:val="24"/>
              <w:lang w:val="sq-AL"/>
            </w:rPr>
            <w:t xml:space="preserve"> Qendr</w:t>
          </w:r>
          <w:r>
            <w:rPr>
              <w:szCs w:val="24"/>
              <w:lang w:val="sq-AL"/>
            </w:rPr>
            <w:t>ë</w:t>
          </w:r>
          <w:r w:rsidRPr="0094177A">
            <w:rPr>
              <w:szCs w:val="24"/>
              <w:lang w:val="sq-AL"/>
            </w:rPr>
            <w:t>n Komb</w:t>
          </w:r>
          <w:r>
            <w:rPr>
              <w:szCs w:val="24"/>
              <w:lang w:val="sq-AL"/>
            </w:rPr>
            <w:t>ë</w:t>
          </w:r>
          <w:r w:rsidRPr="0094177A">
            <w:rPr>
              <w:szCs w:val="24"/>
              <w:lang w:val="sq-AL"/>
            </w:rPr>
            <w:t>tare t</w:t>
          </w:r>
          <w:r>
            <w:rPr>
              <w:szCs w:val="24"/>
              <w:lang w:val="sq-AL"/>
            </w:rPr>
            <w:t>ë</w:t>
          </w:r>
          <w:r w:rsidRPr="0094177A">
            <w:rPr>
              <w:szCs w:val="24"/>
              <w:lang w:val="sq-AL"/>
            </w:rPr>
            <w:t xml:space="preserve"> Biznesit” (i ndryshuar dy her</w:t>
          </w:r>
          <w:r>
            <w:rPr>
              <w:szCs w:val="24"/>
              <w:lang w:val="sq-AL"/>
            </w:rPr>
            <w:t>ë</w:t>
          </w:r>
          <w:r w:rsidRPr="0094177A">
            <w:rPr>
              <w:szCs w:val="24"/>
              <w:lang w:val="sq-AL"/>
            </w:rPr>
            <w:t>) p</w:t>
          </w:r>
          <w:r>
            <w:rPr>
              <w:szCs w:val="24"/>
              <w:lang w:val="sq-AL"/>
            </w:rPr>
            <w:t>ë</w:t>
          </w:r>
          <w:r w:rsidRPr="0094177A">
            <w:rPr>
              <w:szCs w:val="24"/>
              <w:lang w:val="sq-AL"/>
            </w:rPr>
            <w:t>rcakton kryesisht procedurat p</w:t>
          </w:r>
          <w:r>
            <w:rPr>
              <w:szCs w:val="24"/>
              <w:lang w:val="sq-AL"/>
            </w:rPr>
            <w:t>ë</w:t>
          </w:r>
          <w:r w:rsidRPr="0094177A">
            <w:rPr>
              <w:szCs w:val="24"/>
              <w:lang w:val="sq-AL"/>
            </w:rPr>
            <w:t>r aplikimin p</w:t>
          </w:r>
          <w:r>
            <w:rPr>
              <w:szCs w:val="24"/>
              <w:lang w:val="sq-AL"/>
            </w:rPr>
            <w:t>ë</w:t>
          </w:r>
          <w:r w:rsidRPr="0094177A">
            <w:rPr>
              <w:szCs w:val="24"/>
              <w:lang w:val="sq-AL"/>
            </w:rPr>
            <w:t>r regjistrime fillestare apo p</w:t>
          </w:r>
          <w:r>
            <w:rPr>
              <w:szCs w:val="24"/>
              <w:lang w:val="sq-AL"/>
            </w:rPr>
            <w:t>ë</w:t>
          </w:r>
          <w:r w:rsidRPr="0094177A">
            <w:rPr>
              <w:szCs w:val="24"/>
              <w:lang w:val="sq-AL"/>
            </w:rPr>
            <w:t>r ndryshime n</w:t>
          </w:r>
          <w:r>
            <w:rPr>
              <w:szCs w:val="24"/>
              <w:lang w:val="sq-AL"/>
            </w:rPr>
            <w:t>ë</w:t>
          </w:r>
          <w:r w:rsidRPr="0094177A">
            <w:rPr>
              <w:szCs w:val="24"/>
              <w:lang w:val="sq-AL"/>
            </w:rPr>
            <w:t xml:space="preserve"> subjekte si dhe procedurat p</w:t>
          </w:r>
          <w:r>
            <w:rPr>
              <w:szCs w:val="24"/>
              <w:lang w:val="sq-AL"/>
            </w:rPr>
            <w:t>ë</w:t>
          </w:r>
          <w:r w:rsidRPr="0094177A">
            <w:rPr>
              <w:szCs w:val="24"/>
              <w:lang w:val="sq-AL"/>
            </w:rPr>
            <w:t>r miratimin, pezullimin dhe refuzimin e regjistrimeve nga Qendra Komb</w:t>
          </w:r>
          <w:r>
            <w:rPr>
              <w:szCs w:val="24"/>
              <w:lang w:val="sq-AL"/>
            </w:rPr>
            <w:t>ë</w:t>
          </w:r>
          <w:r w:rsidRPr="0094177A">
            <w:rPr>
              <w:szCs w:val="24"/>
              <w:lang w:val="sq-AL"/>
            </w:rPr>
            <w:t xml:space="preserve">tare e Biznesit. </w:t>
          </w:r>
        </w:p>
        <w:p w14:paraId="1B59880C" w14:textId="77777777" w:rsidR="00C311E2" w:rsidRPr="00A15BAC" w:rsidRDefault="00C311E2" w:rsidP="00C311E2">
          <w:pPr>
            <w:jc w:val="both"/>
            <w:rPr>
              <w:szCs w:val="24"/>
              <w:lang w:val="sq-AL"/>
            </w:rPr>
          </w:pPr>
        </w:p>
        <w:p w14:paraId="54C4F027" w14:textId="77777777" w:rsidR="00C311E2" w:rsidRDefault="00C311E2" w:rsidP="00C311E2">
          <w:pPr>
            <w:pStyle w:val="ListParagraph"/>
            <w:numPr>
              <w:ilvl w:val="0"/>
              <w:numId w:val="24"/>
            </w:numPr>
            <w:tabs>
              <w:tab w:val="left" w:pos="567"/>
            </w:tabs>
            <w:spacing w:after="120"/>
            <w:contextualSpacing w:val="0"/>
            <w:jc w:val="both"/>
            <w:rPr>
              <w:szCs w:val="24"/>
              <w:lang w:val="sq-AL"/>
            </w:rPr>
          </w:pPr>
          <w:r>
            <w:rPr>
              <w:szCs w:val="24"/>
              <w:lang w:val="sq-AL"/>
            </w:rPr>
            <w:t xml:space="preserve">  </w:t>
          </w:r>
          <w:r w:rsidRPr="0094177A">
            <w:rPr>
              <w:szCs w:val="24"/>
              <w:lang w:val="sq-AL"/>
            </w:rPr>
            <w:t>Vendimi nr. 537, dat</w:t>
          </w:r>
          <w:r>
            <w:rPr>
              <w:szCs w:val="24"/>
              <w:lang w:val="sq-AL"/>
            </w:rPr>
            <w:t>ë</w:t>
          </w:r>
          <w:r w:rsidRPr="0094177A">
            <w:rPr>
              <w:szCs w:val="24"/>
              <w:lang w:val="sq-AL"/>
            </w:rPr>
            <w:t xml:space="preserve"> 1.08.2007 “P</w:t>
          </w:r>
          <w:r>
            <w:rPr>
              <w:szCs w:val="24"/>
              <w:lang w:val="sq-AL"/>
            </w:rPr>
            <w:t>ë</w:t>
          </w:r>
          <w:r w:rsidRPr="0094177A">
            <w:rPr>
              <w:szCs w:val="24"/>
              <w:lang w:val="sq-AL"/>
            </w:rPr>
            <w:t>r rregullat p</w:t>
          </w:r>
          <w:r>
            <w:rPr>
              <w:szCs w:val="24"/>
              <w:lang w:val="sq-AL"/>
            </w:rPr>
            <w:t>ë</w:t>
          </w:r>
          <w:r w:rsidRPr="0094177A">
            <w:rPr>
              <w:szCs w:val="24"/>
              <w:lang w:val="sq-AL"/>
            </w:rPr>
            <w:t>r emrat dhe em</w:t>
          </w:r>
          <w:r>
            <w:rPr>
              <w:szCs w:val="24"/>
              <w:lang w:val="sq-AL"/>
            </w:rPr>
            <w:t>ë</w:t>
          </w:r>
          <w:r w:rsidRPr="0094177A">
            <w:rPr>
              <w:szCs w:val="24"/>
              <w:lang w:val="sq-AL"/>
            </w:rPr>
            <w:t>rtimet tregtare” p</w:t>
          </w:r>
          <w:r>
            <w:rPr>
              <w:szCs w:val="24"/>
              <w:lang w:val="sq-AL"/>
            </w:rPr>
            <w:t>ë</w:t>
          </w:r>
          <w:r w:rsidRPr="0094177A">
            <w:rPr>
              <w:szCs w:val="24"/>
              <w:lang w:val="sq-AL"/>
            </w:rPr>
            <w:t>rcakton rregullat p</w:t>
          </w:r>
          <w:r>
            <w:rPr>
              <w:szCs w:val="24"/>
              <w:lang w:val="sq-AL"/>
            </w:rPr>
            <w:t>ë</w:t>
          </w:r>
          <w:r w:rsidRPr="0094177A">
            <w:rPr>
              <w:szCs w:val="24"/>
              <w:lang w:val="sq-AL"/>
            </w:rPr>
            <w:t>r em</w:t>
          </w:r>
          <w:r>
            <w:rPr>
              <w:szCs w:val="24"/>
              <w:lang w:val="sq-AL"/>
            </w:rPr>
            <w:t>ë</w:t>
          </w:r>
          <w:r w:rsidRPr="0094177A">
            <w:rPr>
              <w:szCs w:val="24"/>
              <w:lang w:val="sq-AL"/>
            </w:rPr>
            <w:t>rtimet e lejueshme t</w:t>
          </w:r>
          <w:r>
            <w:rPr>
              <w:szCs w:val="24"/>
              <w:lang w:val="sq-AL"/>
            </w:rPr>
            <w:t>ë</w:t>
          </w:r>
          <w:r w:rsidRPr="0094177A">
            <w:rPr>
              <w:szCs w:val="24"/>
              <w:lang w:val="sq-AL"/>
            </w:rPr>
            <w:t xml:space="preserve"> subjekteve.</w:t>
          </w:r>
        </w:p>
        <w:p w14:paraId="4A54123F" w14:textId="77777777" w:rsidR="00931AD5" w:rsidRPr="00931AD5" w:rsidRDefault="00931AD5" w:rsidP="00430903">
          <w:pPr>
            <w:pStyle w:val="ListParagraph"/>
            <w:rPr>
              <w:szCs w:val="24"/>
              <w:lang w:val="sq-AL"/>
            </w:rPr>
          </w:pPr>
        </w:p>
        <w:p w14:paraId="2E491DA9" w14:textId="77777777" w:rsidR="00701C09" w:rsidRDefault="00701C09" w:rsidP="00C319FA">
          <w:pPr>
            <w:jc w:val="both"/>
            <w:rPr>
              <w:lang w:val="sq-AL"/>
            </w:rPr>
          </w:pPr>
          <w:r w:rsidRPr="00AD5272">
            <w:rPr>
              <w:lang w:val="sq-AL"/>
            </w:rPr>
            <w:t xml:space="preserve">Ligji shqiptar për shoqëritë tregtare i vitit 2008 përputhet me sistemet e reja rajonale të së drejtës tregtare, aspekt ky i rëndësishëm që pasqyron kërkesën për integrim rajonal dhe marrëdhënie ekonomike rajonale, parashikuar në Titullin III të Marrëveshjes për Stabilizim dhe Asociim (MSA) nënshkruar më 12 qershor 2006 mes BE-së, Shteteve Anëtare të BE-së dhe Shqipërisë. Në këtë aspekt, me anë të ligjit për shoqëritë tregtare synohet mundësimi i anëtarësimit të Shqipërisë në Bashkimin Evropian. </w:t>
          </w:r>
        </w:p>
        <w:p w14:paraId="4603A84C" w14:textId="77777777" w:rsidR="00701C09" w:rsidRDefault="00701C09" w:rsidP="00C319FA">
          <w:pPr>
            <w:jc w:val="both"/>
            <w:rPr>
              <w:lang w:val="sq-AL"/>
            </w:rPr>
          </w:pPr>
        </w:p>
        <w:p w14:paraId="38A0650F" w14:textId="3F2505FF" w:rsidR="00701C09" w:rsidRPr="00A46C50" w:rsidRDefault="00C05F77" w:rsidP="00C319FA">
          <w:pPr>
            <w:jc w:val="both"/>
            <w:rPr>
              <w:lang w:val="sq-AL"/>
            </w:rPr>
          </w:pPr>
          <w:r>
            <w:rPr>
              <w:lang w:val="sq-AL"/>
            </w:rPr>
            <w:t>L</w:t>
          </w:r>
          <w:r w:rsidR="00701C09">
            <w:rPr>
              <w:lang w:val="sq-AL"/>
            </w:rPr>
            <w:t xml:space="preserve">egjislacioni tregtar i hartuar </w:t>
          </w:r>
          <w:r w:rsidR="008F2895">
            <w:rPr>
              <w:lang w:val="sq-AL"/>
            </w:rPr>
            <w:t xml:space="preserve">kryesisht </w:t>
          </w:r>
          <w:r w:rsidR="00701C09">
            <w:rPr>
              <w:lang w:val="sq-AL"/>
            </w:rPr>
            <w:t>në vitet 2007-2008 ka</w:t>
          </w:r>
          <w:r w:rsidR="00701C09" w:rsidRPr="00A46C50">
            <w:rPr>
              <w:lang w:val="sq-AL"/>
            </w:rPr>
            <w:t xml:space="preserve"> qenë një hap i rëndësishëm drejt harmonizimit me kërkesat e BE-së, por ende ka nevojë për ndryshime dhe plotësime për të arritur përputhshmërinë e plotë me direktivat e BE-së. Në veçanti, përputhsh</w:t>
          </w:r>
          <w:r w:rsidR="00701C09" w:rsidRPr="008D102D">
            <w:rPr>
              <w:lang w:val="sq-AL"/>
            </w:rPr>
            <w:t>mëria e ligjit shqiptar me Direktivën (BE) 2017/1132 lidhur me disa aspekte të së drejtës së shoqërive tregtare (kodifikim) (Direktiva e Kodifikuar), Direktivën (BE) 2019/1151 që ndryshon Direktivën (BE) 2017/1132 sa i përket përdorimit të mjeteve dhe proceseve dixhitale në të drejtën e shoqërive tregtare (Direktiva për Mjetet Digjitale) dhe Direktivën (BE) 2019/2121 që ndryshon Direktivën (BE) 2017/1132 sa i përket shndërrimeve, bashkimeve dhe ndarjeve ndërkufitare (Direktiva për Veprimtaritë Ndërkufitare), janë</w:t>
          </w:r>
          <w:r w:rsidR="00701C09" w:rsidRPr="00A46C50">
            <w:rPr>
              <w:lang w:val="sq-AL"/>
            </w:rPr>
            <w:t xml:space="preserve"> disa nga fushat ku Shqipëria ka ende </w:t>
          </w:r>
          <w:r w:rsidR="00701C09">
            <w:rPr>
              <w:lang w:val="sq-AL"/>
            </w:rPr>
            <w:t>hendeqe</w:t>
          </w:r>
          <w:r w:rsidR="002278C8">
            <w:rPr>
              <w:lang w:val="sq-AL"/>
            </w:rPr>
            <w:t xml:space="preserve"> dhe nevojë për ndërhyrje ligjore.</w:t>
          </w:r>
        </w:p>
        <w:p w14:paraId="7C51BF0C" w14:textId="77777777" w:rsidR="00701C09" w:rsidRPr="00A46C50" w:rsidRDefault="00701C09" w:rsidP="00C319FA">
          <w:pPr>
            <w:jc w:val="both"/>
            <w:rPr>
              <w:lang w:val="sq-AL"/>
            </w:rPr>
          </w:pPr>
        </w:p>
        <w:p w14:paraId="2161889D" w14:textId="7FCD5DB5" w:rsidR="00701C09" w:rsidRDefault="00701C09" w:rsidP="00C319FA">
          <w:pPr>
            <w:spacing w:line="276" w:lineRule="auto"/>
            <w:jc w:val="both"/>
            <w:rPr>
              <w:iCs/>
              <w:szCs w:val="24"/>
              <w:lang w:val="sq-AL"/>
            </w:rPr>
          </w:pPr>
          <w:r>
            <w:rPr>
              <w:iCs/>
              <w:szCs w:val="24"/>
              <w:lang w:val="sq-AL"/>
            </w:rPr>
            <w:t xml:space="preserve">Si </w:t>
          </w:r>
          <w:r w:rsidR="002278C8">
            <w:rPr>
              <w:iCs/>
              <w:szCs w:val="24"/>
              <w:lang w:val="sq-AL"/>
            </w:rPr>
            <w:t>rrjedhojë</w:t>
          </w:r>
          <w:r>
            <w:rPr>
              <w:iCs/>
              <w:szCs w:val="24"/>
              <w:lang w:val="sq-AL"/>
            </w:rPr>
            <w:t xml:space="preserve"> e ndërhyrjeve rregullatore dhe ligjore për përafrimin e </w:t>
          </w:r>
          <w:r w:rsidRPr="00534191">
            <w:rPr>
              <w:iCs/>
              <w:szCs w:val="24"/>
              <w:lang w:val="sq-AL"/>
            </w:rPr>
            <w:t>Direktivë</w:t>
          </w:r>
          <w:r>
            <w:rPr>
              <w:iCs/>
              <w:szCs w:val="24"/>
              <w:lang w:val="sq-AL"/>
            </w:rPr>
            <w:t>s</w:t>
          </w:r>
          <w:r w:rsidRPr="00534191">
            <w:rPr>
              <w:iCs/>
              <w:szCs w:val="24"/>
              <w:lang w:val="sq-AL"/>
            </w:rPr>
            <w:t xml:space="preserve"> 2017/1132</w:t>
          </w:r>
          <w:r>
            <w:rPr>
              <w:iCs/>
              <w:szCs w:val="24"/>
              <w:lang w:val="sq-AL"/>
            </w:rPr>
            <w:t xml:space="preserve">, institucionet duhet të kenë parasysh se </w:t>
          </w:r>
          <w:r w:rsidRPr="00534191">
            <w:rPr>
              <w:iCs/>
              <w:szCs w:val="24"/>
              <w:lang w:val="sq-AL"/>
            </w:rPr>
            <w:t>harmonizimi me standardet e BE-së</w:t>
          </w:r>
          <w:r>
            <w:rPr>
              <w:iCs/>
              <w:szCs w:val="24"/>
              <w:lang w:val="sq-AL"/>
            </w:rPr>
            <w:t xml:space="preserve"> </w:t>
          </w:r>
          <w:r w:rsidRPr="00534191">
            <w:rPr>
              <w:iCs/>
              <w:szCs w:val="24"/>
              <w:lang w:val="sq-AL"/>
            </w:rPr>
            <w:t>kërkon</w:t>
          </w:r>
          <w:r>
            <w:rPr>
              <w:iCs/>
              <w:szCs w:val="24"/>
              <w:lang w:val="sq-AL"/>
            </w:rPr>
            <w:t xml:space="preserve"> edhe</w:t>
          </w:r>
          <w:r w:rsidRPr="00534191">
            <w:rPr>
              <w:iCs/>
              <w:szCs w:val="24"/>
              <w:lang w:val="sq-AL"/>
            </w:rPr>
            <w:t xml:space="preserve"> disa konsiderata strategjike</w:t>
          </w:r>
          <w:r>
            <w:rPr>
              <w:iCs/>
              <w:szCs w:val="24"/>
              <w:lang w:val="sq-AL"/>
            </w:rPr>
            <w:t xml:space="preserve"> që duhet të ecin paralelisht me ndryshimin e Direktivës 2017/1132</w:t>
          </w:r>
          <w:r w:rsidRPr="00534191">
            <w:rPr>
              <w:iCs/>
              <w:szCs w:val="24"/>
              <w:lang w:val="sq-AL"/>
            </w:rPr>
            <w:t>. Së pari, alokimi i përgjegjësive për transpozimin e këtyre kërkesave duhet të jetë i qartë dhe i koordinuar mes institucioneve kryesore si Ministria e Ekonomisë</w:t>
          </w:r>
          <w:r w:rsidR="00FD548B">
            <w:rPr>
              <w:iCs/>
              <w:szCs w:val="24"/>
              <w:lang w:val="sq-AL"/>
            </w:rPr>
            <w:t xml:space="preserve"> </w:t>
          </w:r>
          <w:r w:rsidRPr="00534191">
            <w:rPr>
              <w:iCs/>
              <w:szCs w:val="24"/>
              <w:lang w:val="sq-AL"/>
            </w:rPr>
            <w:t>dhe Inovacionit (MEI), Ministria e Financave</w:t>
          </w:r>
          <w:r>
            <w:rPr>
              <w:iCs/>
              <w:szCs w:val="24"/>
              <w:lang w:val="sq-AL"/>
            </w:rPr>
            <w:t xml:space="preserve"> dhe QKB. </w:t>
          </w:r>
          <w:r w:rsidRPr="00534191">
            <w:rPr>
              <w:iCs/>
              <w:szCs w:val="24"/>
              <w:lang w:val="sq-AL"/>
            </w:rPr>
            <w:t>Së dyti, mundësimi i planifikimit të përafrimit rregullator është thelbësor, duke kërkuar që ndryshimet legjislative për shoqëritë e listuara të sinkronizohen me ndërhyrjen rregullatore të kësaj RIA, për të krijuar një kuadër koherent që adreson jo vetëm kërkesat e Direktivës 2017/1132</w:t>
          </w:r>
          <w:r>
            <w:rPr>
              <w:iCs/>
              <w:szCs w:val="24"/>
              <w:lang w:val="sq-AL"/>
            </w:rPr>
            <w:t xml:space="preserve"> por edhe të formave të rejta të organizimit të shoqërive </w:t>
          </w:r>
          <w:r>
            <w:rPr>
              <w:iCs/>
              <w:szCs w:val="24"/>
              <w:lang w:val="sq-AL"/>
            </w:rPr>
            <w:lastRenderedPageBreak/>
            <w:t>tregtare të kërkuara në kuadër të harmonizimit të Kapitullit 6</w:t>
          </w:r>
          <w:r>
            <w:rPr>
              <w:rStyle w:val="FootnoteReference"/>
              <w:rFonts w:eastAsia="SimSun"/>
              <w:iCs/>
              <w:szCs w:val="24"/>
              <w:lang w:val="sq-AL"/>
            </w:rPr>
            <w:footnoteReference w:id="1"/>
          </w:r>
          <w:r>
            <w:rPr>
              <w:iCs/>
              <w:szCs w:val="24"/>
              <w:lang w:val="sq-AL"/>
            </w:rPr>
            <w:t>,  që duhen regjistruar nga QKB dhe rrjedhimisht ndërlidhur sipas sistemeve të reja të BE-së ku QKB do të aderojë</w:t>
          </w:r>
        </w:p>
        <w:p w14:paraId="6F1E15CB" w14:textId="77777777" w:rsidR="00701C09" w:rsidRPr="00906C4F" w:rsidRDefault="00000000" w:rsidP="00C319FA">
          <w:pPr>
            <w:spacing w:line="276" w:lineRule="auto"/>
            <w:jc w:val="both"/>
            <w:rPr>
              <w:iCs/>
              <w:szCs w:val="24"/>
              <w:lang w:val="sq-AL"/>
            </w:rPr>
          </w:pPr>
        </w:p>
      </w:sdtContent>
    </w:sdt>
    <w:p w14:paraId="7036F711" w14:textId="77777777" w:rsidR="00701C09" w:rsidRPr="009D13F4" w:rsidRDefault="00701C09" w:rsidP="00C319FA">
      <w:pPr>
        <w:pStyle w:val="Heading1"/>
        <w:spacing w:line="276" w:lineRule="auto"/>
        <w:rPr>
          <w:rFonts w:ascii="Times New Roman" w:hAnsi="Times New Roman" w:cs="Times New Roman"/>
          <w:sz w:val="24"/>
          <w:szCs w:val="24"/>
          <w:lang w:val="sq-AL"/>
        </w:rPr>
      </w:pPr>
      <w:bookmarkStart w:id="12" w:name="_Hlk191987000"/>
      <w:r w:rsidRPr="00325A1F">
        <w:rPr>
          <w:rFonts w:ascii="Times New Roman" w:hAnsi="Times New Roman" w:cs="Times New Roman"/>
          <w:sz w:val="24"/>
          <w:szCs w:val="24"/>
          <w:lang w:val="sq-AL"/>
        </w:rPr>
        <w:t>Problemi në shqyrtim</w:t>
      </w:r>
    </w:p>
    <w:bookmarkStart w:id="13" w:name="_Toc506919734" w:displacedByCustomXml="next"/>
    <w:sdt>
      <w:sdtPr>
        <w:id w:val="5332828"/>
        <w:lock w:val="contentLocked"/>
        <w:placeholder>
          <w:docPart w:val="A6AE9406BCD14077B78908D6EF0869C6"/>
        </w:placeholder>
      </w:sdtPr>
      <w:sdtContent>
        <w:p w14:paraId="07B13DCB" w14:textId="77777777" w:rsidR="00701C09" w:rsidRPr="00372979" w:rsidRDefault="00701C09" w:rsidP="00701C09">
          <w:pPr>
            <w:pStyle w:val="ListParagraph"/>
            <w:numPr>
              <w:ilvl w:val="0"/>
              <w:numId w:val="5"/>
            </w:numPr>
            <w:tabs>
              <w:tab w:val="left" w:pos="567"/>
            </w:tabs>
            <w:spacing w:line="276" w:lineRule="auto"/>
            <w:contextualSpacing w:val="0"/>
            <w:jc w:val="both"/>
            <w:rPr>
              <w:i/>
              <w:szCs w:val="24"/>
            </w:rPr>
          </w:pPr>
          <w:r w:rsidRPr="00372979">
            <w:rPr>
              <w:i/>
              <w:szCs w:val="24"/>
            </w:rPr>
            <w:t>Përshkruani natyrën e problemit.</w:t>
          </w:r>
        </w:p>
        <w:p w14:paraId="359C368A" w14:textId="77777777" w:rsidR="00701C09" w:rsidRPr="00372979" w:rsidRDefault="00701C09" w:rsidP="00701C09">
          <w:pPr>
            <w:pStyle w:val="ListParagraph"/>
            <w:numPr>
              <w:ilvl w:val="0"/>
              <w:numId w:val="5"/>
            </w:numPr>
            <w:tabs>
              <w:tab w:val="left" w:pos="567"/>
            </w:tabs>
            <w:spacing w:line="276" w:lineRule="auto"/>
            <w:contextualSpacing w:val="0"/>
            <w:jc w:val="both"/>
            <w:rPr>
              <w:i/>
              <w:szCs w:val="24"/>
            </w:rPr>
          </w:pPr>
          <w:r w:rsidRPr="00372979">
            <w:rPr>
              <w:i/>
              <w:szCs w:val="24"/>
            </w:rPr>
            <w:t>Identifikoni shkaqet e problemit.</w:t>
          </w:r>
        </w:p>
        <w:p w14:paraId="44E522E6" w14:textId="77777777" w:rsidR="00701C09" w:rsidRPr="00372979" w:rsidRDefault="00701C09" w:rsidP="00701C09">
          <w:pPr>
            <w:pStyle w:val="ListParagraph"/>
            <w:numPr>
              <w:ilvl w:val="0"/>
              <w:numId w:val="5"/>
            </w:numPr>
            <w:tabs>
              <w:tab w:val="left" w:pos="567"/>
            </w:tabs>
            <w:spacing w:line="276" w:lineRule="auto"/>
            <w:contextualSpacing w:val="0"/>
            <w:jc w:val="both"/>
            <w:rPr>
              <w:i/>
              <w:szCs w:val="24"/>
            </w:rPr>
          </w:pPr>
          <w:r w:rsidRPr="00372979">
            <w:rPr>
              <w:i/>
              <w:szCs w:val="24"/>
            </w:rPr>
            <w:t>Përshkruani shtrirjen e problemit.</w:t>
          </w:r>
        </w:p>
        <w:p w14:paraId="2578B86F" w14:textId="77777777" w:rsidR="00701C09" w:rsidRPr="00372979" w:rsidRDefault="00701C09" w:rsidP="00701C09">
          <w:pPr>
            <w:pStyle w:val="ListParagraph"/>
            <w:numPr>
              <w:ilvl w:val="0"/>
              <w:numId w:val="5"/>
            </w:numPr>
            <w:tabs>
              <w:tab w:val="left" w:pos="567"/>
            </w:tabs>
            <w:spacing w:line="276" w:lineRule="auto"/>
            <w:contextualSpacing w:val="0"/>
            <w:jc w:val="both"/>
            <w:rPr>
              <w:i/>
              <w:szCs w:val="24"/>
            </w:rPr>
          </w:pPr>
          <w:r w:rsidRPr="00372979">
            <w:rPr>
              <w:i/>
              <w:szCs w:val="24"/>
            </w:rPr>
            <w:t>Identifikoni grupet e prekura nga ky problem - qeveria / biznesi / shoqëria civile / qytetarët.</w:t>
          </w:r>
        </w:p>
        <w:p w14:paraId="23483CDD" w14:textId="77777777" w:rsidR="00701C09" w:rsidRPr="00372979" w:rsidRDefault="00701C09" w:rsidP="00701C09">
          <w:pPr>
            <w:pStyle w:val="ListParagraph"/>
            <w:numPr>
              <w:ilvl w:val="0"/>
              <w:numId w:val="5"/>
            </w:numPr>
            <w:tabs>
              <w:tab w:val="left" w:pos="567"/>
            </w:tabs>
            <w:spacing w:line="276" w:lineRule="auto"/>
            <w:contextualSpacing w:val="0"/>
            <w:jc w:val="both"/>
            <w:rPr>
              <w:i/>
              <w:szCs w:val="24"/>
            </w:rPr>
          </w:pPr>
          <w:r w:rsidRPr="00372979">
            <w:rPr>
              <w:i/>
              <w:szCs w:val="24"/>
            </w:rPr>
            <w:t>Vlerësoni nëse problemi mund të trajtohet ose jo përmes një ndryshimi të politikave.</w:t>
          </w:r>
        </w:p>
      </w:sdtContent>
    </w:sdt>
    <w:bookmarkEnd w:id="12"/>
    <w:p w14:paraId="2553A927" w14:textId="77777777" w:rsidR="00701C09" w:rsidRDefault="00701C09" w:rsidP="00C319FA">
      <w:pPr>
        <w:spacing w:after="160" w:line="259" w:lineRule="auto"/>
        <w:rPr>
          <w:rFonts w:eastAsiaTheme="majorEastAsia"/>
          <w:b/>
          <w:bCs/>
        </w:rPr>
      </w:pPr>
    </w:p>
    <w:p w14:paraId="1C72E7C1" w14:textId="485E62FA" w:rsidR="00B42B29" w:rsidRDefault="00B42B29" w:rsidP="00C319FA">
      <w:pPr>
        <w:spacing w:line="276" w:lineRule="auto"/>
        <w:jc w:val="both"/>
        <w:rPr>
          <w:iCs/>
          <w:szCs w:val="24"/>
          <w:lang w:val="sq-AL"/>
        </w:rPr>
      </w:pPr>
      <w:r w:rsidRPr="005F0329">
        <w:rPr>
          <w:iCs/>
          <w:szCs w:val="24"/>
          <w:lang w:val="sq-AL"/>
        </w:rPr>
        <w:t xml:space="preserve">Analiza e boshllëqeve ligjore (LGA) për Kapitullin 6 nxjerr në pah disa mangësi të rëndësishme në përafrimin e legjislacionit shqiptar me Direktivën (BE) 2017/1132, të ndryshuar nga Direktivat (BE) 2019/1151 dhe 2019/2121. </w:t>
      </w:r>
      <w:r w:rsidR="00636B61">
        <w:rPr>
          <w:iCs/>
          <w:szCs w:val="24"/>
          <w:lang w:val="sq-AL"/>
        </w:rPr>
        <w:t>L</w:t>
      </w:r>
      <w:r w:rsidR="00636B61" w:rsidRPr="005F0329">
        <w:rPr>
          <w:iCs/>
          <w:szCs w:val="24"/>
          <w:lang w:val="sq-AL"/>
        </w:rPr>
        <w:t xml:space="preserve">egjislacioni shqiptar përballet me sfida </w:t>
      </w:r>
      <w:r w:rsidR="00636B61">
        <w:rPr>
          <w:iCs/>
          <w:szCs w:val="24"/>
          <w:lang w:val="sq-AL"/>
        </w:rPr>
        <w:t>gjithashtu p</w:t>
      </w:r>
      <w:r w:rsidRPr="005F0329">
        <w:rPr>
          <w:iCs/>
          <w:szCs w:val="24"/>
          <w:lang w:val="sq-AL"/>
        </w:rPr>
        <w:t>ër kërkesat për publikimin e informacionit dhe përdorimin e mjeteve di</w:t>
      </w:r>
      <w:r w:rsidR="00636B61">
        <w:rPr>
          <w:iCs/>
          <w:szCs w:val="24"/>
          <w:lang w:val="sq-AL"/>
        </w:rPr>
        <w:t>gj</w:t>
      </w:r>
      <w:r w:rsidRPr="005F0329">
        <w:rPr>
          <w:iCs/>
          <w:szCs w:val="24"/>
          <w:lang w:val="sq-AL"/>
        </w:rPr>
        <w:t>itale, të dyja të trajtuara nën Titullin I, Kapitulli III të Direktivës</w:t>
      </w:r>
      <w:r w:rsidR="00636B61">
        <w:rPr>
          <w:iCs/>
          <w:szCs w:val="24"/>
          <w:lang w:val="sq-AL"/>
        </w:rPr>
        <w:t>.</w:t>
      </w:r>
      <w:r w:rsidRPr="005F0329">
        <w:rPr>
          <w:iCs/>
          <w:szCs w:val="24"/>
          <w:lang w:val="sq-AL"/>
        </w:rPr>
        <w:t xml:space="preserve"> Ligji nr. 9723/2007 dhe nr. 9901/2008 sigurojnë regjistrimin dhe publikimin e informacionit bazë si emri, forma dhe selia, por nuk arrijnë të harmonizohen plotësisht me kërkesat e Direktivës 2017/1132 për zbulim të detajuar dhe të unifikuar të dokumenteve për përdoruesit ndërkufitarë, dhe as me standardet e Direktivës 2019/1151 për formatin dhe qartësinë e informacionit. Në të njëjtin kapitull, Direktiva kërkon gjithashtu publikimin dhe shkëmbimin e të dhënave për administratorët e përjashtuar përmes sistemit BRIS</w:t>
      </w:r>
      <w:r w:rsidR="00310BDD">
        <w:rPr>
          <w:iCs/>
          <w:szCs w:val="24"/>
          <w:lang w:val="sq-AL"/>
        </w:rPr>
        <w:t>,</w:t>
      </w:r>
      <w:r w:rsidRPr="005F0329">
        <w:rPr>
          <w:iCs/>
          <w:szCs w:val="24"/>
          <w:lang w:val="sq-AL"/>
        </w:rPr>
        <w:t xml:space="preserve"> por Ligji nr. 9901/2008 dhe</w:t>
      </w:r>
      <w:r w:rsidR="00310BDD">
        <w:rPr>
          <w:iCs/>
          <w:szCs w:val="24"/>
          <w:lang w:val="sq-AL"/>
        </w:rPr>
        <w:t xml:space="preserve"> Ligji</w:t>
      </w:r>
      <w:r w:rsidRPr="005F0329">
        <w:rPr>
          <w:iCs/>
          <w:szCs w:val="24"/>
          <w:lang w:val="sq-AL"/>
        </w:rPr>
        <w:t xml:space="preserve"> nr. 9723/2007 nuk përmendin mekanizma për regjistrimin dhe publikimin e administratorëve të përjashtuar, duke lënë një boshllëk në këtë aspekt, çka e bën përafrimin akoma të paplotë.</w:t>
      </w:r>
    </w:p>
    <w:p w14:paraId="11470FA2" w14:textId="77777777" w:rsidR="00B42B29" w:rsidRDefault="00B42B29" w:rsidP="00C319FA">
      <w:pPr>
        <w:spacing w:line="276" w:lineRule="auto"/>
        <w:jc w:val="both"/>
        <w:rPr>
          <w:iCs/>
          <w:szCs w:val="24"/>
          <w:lang w:val="sq-AL"/>
        </w:rPr>
      </w:pPr>
    </w:p>
    <w:p w14:paraId="5D40415C" w14:textId="2769A637" w:rsidR="00701C09" w:rsidRPr="00806353" w:rsidRDefault="00253FFD" w:rsidP="00C319FA">
      <w:pPr>
        <w:spacing w:line="276" w:lineRule="auto"/>
        <w:jc w:val="both"/>
        <w:rPr>
          <w:iCs/>
          <w:szCs w:val="24"/>
          <w:lang w:val="sq-AL"/>
        </w:rPr>
      </w:pPr>
      <w:r>
        <w:rPr>
          <w:iCs/>
          <w:szCs w:val="24"/>
          <w:lang w:val="sq-AL"/>
        </w:rPr>
        <w:t>L</w:t>
      </w:r>
      <w:r w:rsidR="00EE1955" w:rsidRPr="00EE1955">
        <w:rPr>
          <w:iCs/>
          <w:szCs w:val="24"/>
          <w:lang w:val="sq-AL"/>
        </w:rPr>
        <w:t>egjislacioni kombëtar duhet të përshtatet gradualisht me acquis të Bashkimit Evropian.</w:t>
      </w:r>
      <w:r w:rsidR="00EE1955">
        <w:rPr>
          <w:iCs/>
          <w:szCs w:val="24"/>
          <w:lang w:val="sq-AL"/>
        </w:rPr>
        <w:t xml:space="preserve"> </w:t>
      </w:r>
      <w:bookmarkStart w:id="14" w:name="_Hlk208992745"/>
      <w:r w:rsidR="00701C09" w:rsidRPr="00806353">
        <w:rPr>
          <w:iCs/>
          <w:szCs w:val="24"/>
          <w:lang w:val="sq-AL"/>
        </w:rPr>
        <w:t>Shqipëria tashmë ka një kuadër ligjor që lejon regjistrimin elektronik të bizneseve</w:t>
      </w:r>
      <w:r w:rsidR="00374BD2">
        <w:rPr>
          <w:iCs/>
          <w:szCs w:val="24"/>
          <w:lang w:val="sq-AL"/>
        </w:rPr>
        <w:t xml:space="preserve"> me an</w:t>
      </w:r>
      <w:r w:rsidR="00521F3D">
        <w:rPr>
          <w:iCs/>
          <w:szCs w:val="24"/>
          <w:lang w:val="sq-AL"/>
        </w:rPr>
        <w:t>ë</w:t>
      </w:r>
      <w:r w:rsidR="00374BD2">
        <w:rPr>
          <w:iCs/>
          <w:szCs w:val="24"/>
          <w:lang w:val="sq-AL"/>
        </w:rPr>
        <w:t xml:space="preserve"> t</w:t>
      </w:r>
      <w:r w:rsidR="00521F3D">
        <w:rPr>
          <w:iCs/>
          <w:szCs w:val="24"/>
          <w:lang w:val="sq-AL"/>
        </w:rPr>
        <w:t>ë</w:t>
      </w:r>
      <w:r w:rsidR="00374BD2">
        <w:rPr>
          <w:iCs/>
          <w:szCs w:val="24"/>
          <w:lang w:val="sq-AL"/>
        </w:rPr>
        <w:t xml:space="preserve"> portalit e-Albania. </w:t>
      </w:r>
      <w:bookmarkEnd w:id="14"/>
      <w:r w:rsidR="00374BD2">
        <w:rPr>
          <w:iCs/>
          <w:szCs w:val="24"/>
          <w:lang w:val="sq-AL"/>
        </w:rPr>
        <w:t xml:space="preserve"> </w:t>
      </w:r>
      <w:r w:rsidR="00701C09" w:rsidRPr="00806353">
        <w:rPr>
          <w:iCs/>
          <w:szCs w:val="24"/>
          <w:lang w:val="sq-AL"/>
        </w:rPr>
        <w:t>Me</w:t>
      </w:r>
      <w:r w:rsidR="00957566">
        <w:rPr>
          <w:iCs/>
          <w:szCs w:val="24"/>
          <w:lang w:val="sq-AL"/>
        </w:rPr>
        <w:t xml:space="preserve"> </w:t>
      </w:r>
      <w:r w:rsidR="00701C09" w:rsidRPr="00806353">
        <w:rPr>
          <w:iCs/>
          <w:szCs w:val="24"/>
          <w:lang w:val="sq-AL"/>
        </w:rPr>
        <w:t>gjithë ekzistencën e regjistrimit elektronik kombëtar, legjislacioni shqiptar nuk është i harmonizuar me zhvillimet më të reja të BE-së sa i takon ndërlidhjes ndër-regjistrore dhe standardeve teknike evropiane. Aktualisht:</w:t>
      </w:r>
    </w:p>
    <w:p w14:paraId="0518473C" w14:textId="68400F83" w:rsidR="00701C09" w:rsidRPr="00806353" w:rsidRDefault="00701C09" w:rsidP="00C319FA">
      <w:pPr>
        <w:numPr>
          <w:ilvl w:val="0"/>
          <w:numId w:val="19"/>
        </w:numPr>
        <w:spacing w:line="276" w:lineRule="auto"/>
        <w:jc w:val="both"/>
        <w:rPr>
          <w:iCs/>
          <w:szCs w:val="24"/>
          <w:lang w:val="sq-AL"/>
        </w:rPr>
      </w:pPr>
      <w:r w:rsidRPr="00806353">
        <w:rPr>
          <w:b/>
          <w:bCs/>
          <w:iCs/>
          <w:szCs w:val="24"/>
          <w:lang w:val="sq-AL"/>
        </w:rPr>
        <w:t>Nuk ka lidhje me sistemin BRIS</w:t>
      </w:r>
      <w:r w:rsidRPr="00806353">
        <w:rPr>
          <w:iCs/>
          <w:szCs w:val="24"/>
          <w:lang w:val="sq-AL"/>
        </w:rPr>
        <w:t xml:space="preserve"> – </w:t>
      </w:r>
      <w:r w:rsidRPr="006D6149">
        <w:rPr>
          <w:iCs/>
          <w:szCs w:val="24"/>
          <w:lang w:val="sq-AL"/>
        </w:rPr>
        <w:t>Regjistri i QKB nuk është i integruar në Business Registers</w:t>
      </w:r>
      <w:r w:rsidRPr="006D6149">
        <w:rPr>
          <w:b/>
          <w:bCs/>
          <w:iCs/>
          <w:szCs w:val="24"/>
          <w:lang w:val="sq-AL"/>
        </w:rPr>
        <w:t xml:space="preserve"> </w:t>
      </w:r>
      <w:r w:rsidRPr="006D6149">
        <w:rPr>
          <w:iCs/>
          <w:szCs w:val="24"/>
          <w:lang w:val="sq-AL"/>
        </w:rPr>
        <w:t>Interconnection System</w:t>
      </w:r>
      <w:r w:rsidR="008762AA" w:rsidRPr="006D6149">
        <w:rPr>
          <w:iCs/>
          <w:szCs w:val="24"/>
          <w:lang w:val="sq-AL"/>
        </w:rPr>
        <w:t xml:space="preserve"> </w:t>
      </w:r>
      <w:r w:rsidR="00FE4826" w:rsidRPr="006D6149">
        <w:rPr>
          <w:iCs/>
          <w:szCs w:val="24"/>
          <w:lang w:val="sq-AL"/>
        </w:rPr>
        <w:t>pasi</w:t>
      </w:r>
      <w:r w:rsidR="00FE4826">
        <w:rPr>
          <w:iCs/>
          <w:szCs w:val="24"/>
          <w:lang w:val="sq-AL"/>
        </w:rPr>
        <w:t xml:space="preserve"> Shqipëria nuk ka përshtatur legjislacionin e brendshëm</w:t>
      </w:r>
      <w:r w:rsidR="004046CC">
        <w:rPr>
          <w:iCs/>
          <w:szCs w:val="24"/>
          <w:lang w:val="sq-AL"/>
        </w:rPr>
        <w:t xml:space="preserve"> me Acquis e BE-s</w:t>
      </w:r>
      <w:r w:rsidR="00EB2084">
        <w:rPr>
          <w:iCs/>
          <w:szCs w:val="24"/>
          <w:lang w:val="sq-AL"/>
        </w:rPr>
        <w:t>ë</w:t>
      </w:r>
      <w:r w:rsidR="00FE4826">
        <w:rPr>
          <w:iCs/>
          <w:szCs w:val="24"/>
          <w:lang w:val="sq-AL"/>
        </w:rPr>
        <w:t xml:space="preserve"> në mënyrë që të përafrojë parashikimet lidhur me sistemin BRIS</w:t>
      </w:r>
      <w:r w:rsidRPr="00806353">
        <w:rPr>
          <w:iCs/>
          <w:szCs w:val="24"/>
          <w:lang w:val="sq-AL"/>
        </w:rPr>
        <w:t xml:space="preserve">. Kjo do të thotë se një person apo autoritet në BE nuk mund të kërkojë automatikisht informacion mbi një shoqëri shqiptare përmes portalit të BE-së (European e-Justice Portal). Në BE, BRIS funksionon që prej qershorit 2017 dhe u mundëson publikut të kërkojë të dhëna të </w:t>
      </w:r>
      <w:r>
        <w:rPr>
          <w:iCs/>
          <w:szCs w:val="24"/>
          <w:lang w:val="sq-AL"/>
        </w:rPr>
        <w:t>shoqëri</w:t>
      </w:r>
      <w:r w:rsidRPr="00806353">
        <w:rPr>
          <w:iCs/>
          <w:szCs w:val="24"/>
          <w:lang w:val="sq-AL"/>
        </w:rPr>
        <w:t>ve nëpër shtete të ndryshme. Mos lidhja e Shqipërisë me këtë rrjet kufizon transparencën ndërkufitare dhe rrit kostot për ata që duan të verifikojnë një biznes shqiptar (p.sh. duhen kërkesa individuale pranë QKB, përkthime, legalizime, etj.). Gjithashtu, pa BRIS, shkëmbimi i informacionit mbi degët e shoqërive të huaja është i ngadalshëm dhe jo plotësisht i sigurt. Në rastet kur një shoqëri e huaj regjistron një degë në Shqipëri, aktualisht QKB mbështetet tek dokumentet e dorëzuara nga vetë subjekti ose përfaqësuesi i tij, në vend që të verifikojë në kohë reale statusin e shoqërisë mëmë nëpërmjet rrjetit evropian.</w:t>
      </w:r>
    </w:p>
    <w:p w14:paraId="0F716FFD" w14:textId="77777777" w:rsidR="00701C09" w:rsidRPr="00806353" w:rsidRDefault="00701C09" w:rsidP="00C319FA">
      <w:pPr>
        <w:numPr>
          <w:ilvl w:val="0"/>
          <w:numId w:val="19"/>
        </w:numPr>
        <w:spacing w:line="276" w:lineRule="auto"/>
        <w:jc w:val="both"/>
        <w:rPr>
          <w:iCs/>
          <w:szCs w:val="24"/>
          <w:lang w:val="sq-AL"/>
        </w:rPr>
      </w:pPr>
      <w:r w:rsidRPr="00806353">
        <w:rPr>
          <w:b/>
          <w:bCs/>
          <w:iCs/>
          <w:szCs w:val="24"/>
          <w:lang w:val="sq-AL"/>
        </w:rPr>
        <w:t>Mungesa e standardeve unike teknike:</w:t>
      </w:r>
      <w:r w:rsidRPr="00806353">
        <w:rPr>
          <w:iCs/>
          <w:szCs w:val="24"/>
          <w:lang w:val="sq-AL"/>
        </w:rPr>
        <w:t xml:space="preserve"> Direktiva 2019/1151 (nenet e reja të saj) dhe Rregullorja 2021/1042 përcaktojnë specifikime teknike dhe procedura për ndërlidhjen e regjistrave. Kjo përfshin përdorimin e një identifikuesi unik evropian (EUID) për çdo </w:t>
      </w:r>
      <w:r>
        <w:rPr>
          <w:iCs/>
          <w:szCs w:val="24"/>
          <w:lang w:val="sq-AL"/>
        </w:rPr>
        <w:t>shoqëri</w:t>
      </w:r>
      <w:r w:rsidRPr="00806353">
        <w:rPr>
          <w:iCs/>
          <w:szCs w:val="24"/>
          <w:lang w:val="sq-AL"/>
        </w:rPr>
        <w:t xml:space="preserve">, formatin standard të </w:t>
      </w:r>
      <w:r w:rsidRPr="00806353">
        <w:rPr>
          <w:iCs/>
          <w:szCs w:val="24"/>
          <w:lang w:val="sq-AL"/>
        </w:rPr>
        <w:lastRenderedPageBreak/>
        <w:t xml:space="preserve">të dhënave që shkëmbehen, protokollet elektronike të komunikimit midis regjistrave, si dhe respektimin e parimit “vetëm një herë” (once-only principle) – që </w:t>
      </w:r>
      <w:r>
        <w:rPr>
          <w:iCs/>
          <w:szCs w:val="24"/>
          <w:lang w:val="sq-AL"/>
        </w:rPr>
        <w:t>shoqëri</w:t>
      </w:r>
      <w:r w:rsidRPr="00806353">
        <w:rPr>
          <w:iCs/>
          <w:szCs w:val="24"/>
          <w:lang w:val="sq-AL"/>
        </w:rPr>
        <w:t>të të mos detyrohen të paraqesin disa herë të njëjtën informacion kur autoritetet mund ta marrin atë nga njëri-tjetri elektronikisht. Shqipëria ende nuk i ka këto standarde të integruara plotësisht në sistemin e saj. P.sh., aktualisht QKB përdor një numër unifikues kombëtar (NIPT/NUIS) për bizneset, por nuk gjeneron EUID sipas formatit evropian; po ashtu, formatet aktuale të dokumenteve të regjistrit mund të jenë skanime PDF, ndërsa direktiva kërkon që dokumentet dhe të dhënat e regjistrit të jenë në formate të lexueshme elektronikisht (machine-readable/searchable) kur publikohen apo shkëmbehen. Këto mospërputhje kërkojnë përmirësime ligjore dhe teknike.</w:t>
      </w:r>
    </w:p>
    <w:p w14:paraId="0DE1F050" w14:textId="1B1A4228" w:rsidR="00701C09" w:rsidRDefault="00701C09" w:rsidP="00C319FA">
      <w:pPr>
        <w:numPr>
          <w:ilvl w:val="0"/>
          <w:numId w:val="19"/>
        </w:numPr>
        <w:spacing w:line="276" w:lineRule="auto"/>
        <w:jc w:val="both"/>
        <w:rPr>
          <w:iCs/>
          <w:szCs w:val="24"/>
          <w:lang w:val="sq-AL"/>
        </w:rPr>
      </w:pPr>
      <w:r w:rsidRPr="00806353">
        <w:rPr>
          <w:b/>
          <w:bCs/>
          <w:iCs/>
          <w:szCs w:val="24"/>
          <w:lang w:val="sq-AL"/>
        </w:rPr>
        <w:t>Njohja e identifikimit elektronik të huaj:</w:t>
      </w:r>
      <w:r w:rsidRPr="00806353">
        <w:rPr>
          <w:iCs/>
          <w:szCs w:val="24"/>
          <w:lang w:val="sq-AL"/>
        </w:rPr>
        <w:t xml:space="preserve"> Deri më tani, për t’u identifikuar në sistemin tonë online të regjistrimit</w:t>
      </w:r>
      <w:r w:rsidR="007F5528">
        <w:rPr>
          <w:iCs/>
          <w:szCs w:val="24"/>
          <w:lang w:val="sq-AL"/>
        </w:rPr>
        <w:t xml:space="preserve"> (e-Albania)</w:t>
      </w:r>
      <w:r w:rsidRPr="00806353">
        <w:rPr>
          <w:iCs/>
          <w:szCs w:val="24"/>
          <w:lang w:val="sq-AL"/>
        </w:rPr>
        <w:t>, kërkohet përdorimi i kredencialeve kombëtare (</w:t>
      </w:r>
      <w:r w:rsidR="00275521">
        <w:rPr>
          <w:iCs/>
          <w:szCs w:val="24"/>
          <w:lang w:val="sq-AL"/>
        </w:rPr>
        <w:t>numër identifikimi shqiptar</w:t>
      </w:r>
      <w:r w:rsidRPr="00806353">
        <w:rPr>
          <w:iCs/>
          <w:szCs w:val="24"/>
          <w:lang w:val="sq-AL"/>
        </w:rPr>
        <w:t xml:space="preserve"> ose NUIS). Nuk ekziston ende infrastruktura ligjore dhe teknike për njohjen e eID (identifikimit elektronik) të lëshuar nga shtetet anëtare të BE. Kjo do të thotë që një shtetas i huaj nga BE, i pajisur me një kartë identiteti elektronike ose me një certifikatë elektronike të kualifikuar në vendin e vet, nuk mund të identifikohet drejtpërdrejt në portalin shqiptar për të regjistruar një biznes apo për të dorëzuar dokumente. Kërkohet ose prezencë fizike apo angazhimi i një përfaqësuesi lokal, duke shtuar kosto dhe kohë. Në kuadër të Regullores eIDAS (Identifikimi elektronik dhe shërbimet e besuara), vendet e BE-së njohin reciprokisht mjetet kombëtare të identifikimit elektronik; Shqipëria duhet të adaptohet në këtë praktikë për të lehtësuar transaksionet ndërkufitare.</w:t>
      </w:r>
    </w:p>
    <w:p w14:paraId="0A48421E" w14:textId="77777777" w:rsidR="002F4AB4" w:rsidRDefault="002F4AB4" w:rsidP="002F4AB4">
      <w:pPr>
        <w:spacing w:line="276" w:lineRule="auto"/>
        <w:jc w:val="both"/>
        <w:rPr>
          <w:iCs/>
          <w:szCs w:val="24"/>
          <w:lang w:val="sq-AL"/>
        </w:rPr>
      </w:pPr>
    </w:p>
    <w:p w14:paraId="399A51D9" w14:textId="1CAA7940" w:rsidR="002F4AB4" w:rsidRPr="00806353" w:rsidRDefault="002F4AB4" w:rsidP="00430903">
      <w:pPr>
        <w:spacing w:line="276" w:lineRule="auto"/>
        <w:jc w:val="both"/>
        <w:rPr>
          <w:iCs/>
          <w:szCs w:val="24"/>
          <w:lang w:val="sq-AL"/>
        </w:rPr>
      </w:pPr>
      <w:r w:rsidRPr="002F4AB4">
        <w:rPr>
          <w:iCs/>
          <w:szCs w:val="24"/>
          <w:lang w:val="sq-AL"/>
        </w:rPr>
        <w:t xml:space="preserve">Problemi lidhur me këtë pikë të parë rrjedh si nga boshllëqet ligjore në parashikimet lidhur </w:t>
      </w:r>
      <w:r w:rsidR="0094719C">
        <w:rPr>
          <w:iCs/>
          <w:szCs w:val="24"/>
          <w:lang w:val="sq-AL"/>
        </w:rPr>
        <w:t>me sistemin BRIS, aspektet teknike të tij si dhe njohjen e mjeteve të identifikimit të huaja</w:t>
      </w:r>
      <w:r w:rsidRPr="002F4AB4">
        <w:rPr>
          <w:iCs/>
          <w:szCs w:val="24"/>
          <w:lang w:val="sq-AL"/>
        </w:rPr>
        <w:t>, ashtu si edhe nga mungesa e harmonizimit me acquis-in e BE-së.</w:t>
      </w:r>
    </w:p>
    <w:p w14:paraId="2FCCF7C4" w14:textId="77777777" w:rsidR="00701C09" w:rsidRPr="00A475B7" w:rsidRDefault="00701C09" w:rsidP="00C319FA">
      <w:pPr>
        <w:spacing w:line="276" w:lineRule="auto"/>
        <w:jc w:val="both"/>
        <w:rPr>
          <w:b/>
          <w:bCs/>
          <w:iCs/>
          <w:szCs w:val="24"/>
          <w:lang w:val="sq-AL"/>
        </w:rPr>
      </w:pPr>
    </w:p>
    <w:p w14:paraId="5CC08D27" w14:textId="77777777" w:rsidR="00701C09" w:rsidRPr="00A475B7" w:rsidRDefault="00701C09" w:rsidP="00C319FA">
      <w:pPr>
        <w:spacing w:line="276" w:lineRule="auto"/>
        <w:jc w:val="both"/>
        <w:rPr>
          <w:iCs/>
          <w:szCs w:val="24"/>
          <w:lang w:val="sq-AL"/>
        </w:rPr>
      </w:pPr>
    </w:p>
    <w:p w14:paraId="61F3F1C0" w14:textId="77777777" w:rsidR="00701C09" w:rsidRDefault="00701C09" w:rsidP="00C319FA">
      <w:pPr>
        <w:jc w:val="both"/>
        <w:rPr>
          <w:u w:val="single"/>
          <w:lang w:val="sq-AL" w:eastAsia="en-US"/>
        </w:rPr>
      </w:pPr>
      <w:r w:rsidRPr="00AB336E">
        <w:rPr>
          <w:u w:val="single"/>
          <w:lang w:val="sq-AL" w:eastAsia="en-US"/>
        </w:rPr>
        <w:t>Natyra e problemit</w:t>
      </w:r>
    </w:p>
    <w:p w14:paraId="668E31C2" w14:textId="77777777" w:rsidR="00701C09" w:rsidRPr="00505D7A" w:rsidRDefault="00701C09" w:rsidP="00C319FA">
      <w:pPr>
        <w:jc w:val="both"/>
        <w:rPr>
          <w:szCs w:val="24"/>
          <w:lang w:val="sq-AL" w:eastAsia="en-US"/>
        </w:rPr>
      </w:pPr>
      <w:r w:rsidRPr="00AB336E">
        <w:rPr>
          <w:szCs w:val="24"/>
          <w:lang w:val="sq-AL" w:eastAsia="en-US"/>
        </w:rPr>
        <w:br/>
      </w:r>
      <w:r w:rsidRPr="00EC207F">
        <w:rPr>
          <w:szCs w:val="24"/>
          <w:lang w:val="sq-AL" w:eastAsia="en-US"/>
        </w:rPr>
        <w:t>Përmbledhtas, problemi kryesor është hendeku midis sistemit kombëtar dhe atij evropian në drejtën e shoqërive: Shqipëria ka themelet e duhura për regjistrimin online, por i mungon ndërlidhja dhe standardizimi ndërkombëtar. Kjo kërkon një ndërhyrje rregullatore për plotësimin e boshllëkut dhe modernizimin e mëtejshëm të sistemit tonë.</w:t>
      </w:r>
    </w:p>
    <w:p w14:paraId="7817C59A" w14:textId="77777777" w:rsidR="00701C09" w:rsidRPr="00505D7A" w:rsidRDefault="00701C09" w:rsidP="00C319FA">
      <w:pPr>
        <w:jc w:val="both"/>
        <w:rPr>
          <w:szCs w:val="24"/>
          <w:lang w:val="sq-AL" w:eastAsia="en-US"/>
        </w:rPr>
      </w:pPr>
    </w:p>
    <w:p w14:paraId="430494E3" w14:textId="77777777" w:rsidR="00701C09" w:rsidRDefault="00701C09" w:rsidP="00C319FA">
      <w:pPr>
        <w:jc w:val="both"/>
        <w:rPr>
          <w:szCs w:val="24"/>
          <w:lang w:val="sq-AL" w:eastAsia="en-US"/>
        </w:rPr>
      </w:pPr>
      <w:r w:rsidRPr="00505D7A">
        <w:rPr>
          <w:szCs w:val="24"/>
          <w:lang w:val="sq-AL" w:eastAsia="en-US"/>
        </w:rPr>
        <w:t>Kjo mos përputhshmëri sjell pasiguri ligjore për bizneset dhe investitorët, duke penguar krijimin e një mjedisi të qëndrueshëm dhe konkurrues. Gjithashtu, ajo rrezikon mosarritjen e objektivave për anëtarësimin në BE deri në 2030 dhe mbylljen e negociatave teknike brenda 2027-ës, duke vështirësuar integrimin e plotë të Shqipërisë në tregun e brendshëm evropian.</w:t>
      </w:r>
    </w:p>
    <w:p w14:paraId="21D0B0B1" w14:textId="77777777" w:rsidR="00701C09" w:rsidRPr="00BE51A0" w:rsidRDefault="00701C09" w:rsidP="00C319FA">
      <w:pPr>
        <w:jc w:val="both"/>
        <w:rPr>
          <w:szCs w:val="24"/>
          <w:lang w:val="sq-AL" w:eastAsia="en-US"/>
        </w:rPr>
      </w:pPr>
    </w:p>
    <w:p w14:paraId="5E17432D" w14:textId="77777777" w:rsidR="00701C09" w:rsidRDefault="00701C09" w:rsidP="00C319FA">
      <w:pPr>
        <w:jc w:val="both"/>
        <w:rPr>
          <w:szCs w:val="24"/>
          <w:lang w:val="sq-AL" w:eastAsia="en-US"/>
        </w:rPr>
      </w:pPr>
      <w:r w:rsidRPr="00BE51A0">
        <w:rPr>
          <w:szCs w:val="24"/>
          <w:lang w:val="sq-AL" w:eastAsia="en-US"/>
        </w:rPr>
        <w:t>Sistemi elektronik i Qendrës Kombëtare të Biznesit (QKB) është i avancuar për regjistrimin dhe filing-un online, duke ofruar një bazë solide për përafrim me Direktivën 2019/1151, por ka mangësi në ndërveprueshmërinë me sistemin BRIS dhe në përdorimin e një identifikuesi unik sipas Nenit 22(2), i cili duhet të sigurojë identifikimin e qartë të shoqërive në komunikimet ndërkufitare. Përveç kësaj, informacioni i ofruar për përdoruesit ndërkufitarë nuk është ende aq konciz sa kërkohet nga Direktiva, duke kërkuar përmirësime shtesë për të arritur standardet e nevojshme digjitale për operacionet e biznesit në nivel evropian.</w:t>
      </w:r>
      <w:r w:rsidRPr="006D0DA9">
        <w:rPr>
          <w:lang w:val="sq-AL"/>
        </w:rPr>
        <w:t xml:space="preserve"> </w:t>
      </w:r>
      <w:r w:rsidRPr="00E76032">
        <w:rPr>
          <w:szCs w:val="24"/>
          <w:lang w:val="sq-AL" w:eastAsia="en-US"/>
        </w:rPr>
        <w:t>Këto boshllëqe</w:t>
      </w:r>
      <w:r>
        <w:rPr>
          <w:szCs w:val="24"/>
          <w:lang w:val="sq-AL" w:eastAsia="en-US"/>
        </w:rPr>
        <w:t xml:space="preserve"> </w:t>
      </w:r>
      <w:r w:rsidRPr="00E76032">
        <w:rPr>
          <w:szCs w:val="24"/>
          <w:lang w:val="sq-AL" w:eastAsia="en-US"/>
        </w:rPr>
        <w:t>tregojnë se pavarësisht një niveli të konsiderueshëm përafrimi në disa fusha, legjislacioni shqiptar kërkon ndërhyrje të mëtejshme</w:t>
      </w:r>
      <w:r>
        <w:rPr>
          <w:szCs w:val="24"/>
          <w:lang w:val="sq-AL" w:eastAsia="en-US"/>
        </w:rPr>
        <w:t>.</w:t>
      </w:r>
    </w:p>
    <w:p w14:paraId="3D78FD20" w14:textId="77777777" w:rsidR="00701C09" w:rsidRPr="00AB336E" w:rsidRDefault="00701C09" w:rsidP="00C319FA">
      <w:pPr>
        <w:jc w:val="both"/>
        <w:rPr>
          <w:lang w:val="sq-AL" w:eastAsia="en-US"/>
        </w:rPr>
      </w:pPr>
    </w:p>
    <w:p w14:paraId="65937E0E" w14:textId="77777777" w:rsidR="00701C09" w:rsidRPr="00AB336E" w:rsidRDefault="00701C09" w:rsidP="00C319FA">
      <w:pPr>
        <w:jc w:val="both"/>
        <w:rPr>
          <w:u w:val="single"/>
          <w:lang w:val="sq-AL" w:eastAsia="en-US"/>
        </w:rPr>
      </w:pPr>
      <w:r w:rsidRPr="00AB336E">
        <w:rPr>
          <w:u w:val="single"/>
          <w:lang w:val="sq-AL" w:eastAsia="en-US"/>
        </w:rPr>
        <w:t>Shkaqet e problemit</w:t>
      </w:r>
    </w:p>
    <w:p w14:paraId="6657B939" w14:textId="77777777" w:rsidR="00701C09" w:rsidRPr="00986496" w:rsidRDefault="00701C09" w:rsidP="00C319FA">
      <w:pPr>
        <w:jc w:val="both"/>
        <w:rPr>
          <w:lang w:val="sq-AL" w:eastAsia="en-US"/>
        </w:rPr>
      </w:pPr>
    </w:p>
    <w:p w14:paraId="4E69AD40" w14:textId="77777777" w:rsidR="00701C09" w:rsidRDefault="00701C09" w:rsidP="00C319FA">
      <w:pPr>
        <w:jc w:val="both"/>
        <w:rPr>
          <w:lang w:val="sq-AL" w:eastAsia="en-US"/>
        </w:rPr>
      </w:pPr>
      <w:r w:rsidRPr="00986496">
        <w:rPr>
          <w:lang w:val="sq-AL" w:eastAsia="en-US"/>
        </w:rPr>
        <w:lastRenderedPageBreak/>
        <w:t xml:space="preserve">Shkaqet e këtij problemi mund të kategorizohen sipas tipologjisë së mëposhtme, duke filluar me mos përputhjet rregullatore si shkaku primar. </w:t>
      </w:r>
    </w:p>
    <w:p w14:paraId="47285F85" w14:textId="77777777" w:rsidR="00701C09" w:rsidRDefault="00701C09" w:rsidP="00C319FA">
      <w:pPr>
        <w:jc w:val="both"/>
        <w:rPr>
          <w:lang w:val="sq-AL" w:eastAsia="en-US"/>
        </w:rPr>
      </w:pPr>
    </w:p>
    <w:p w14:paraId="72E5410A" w14:textId="402A08F4" w:rsidR="00701C09" w:rsidRPr="00986496" w:rsidRDefault="00701C09" w:rsidP="00C319FA">
      <w:pPr>
        <w:jc w:val="both"/>
        <w:rPr>
          <w:lang w:val="sq-AL" w:eastAsia="en-US"/>
        </w:rPr>
      </w:pPr>
      <w:r w:rsidRPr="00986496">
        <w:rPr>
          <w:lang w:val="sq-AL" w:eastAsia="en-US"/>
        </w:rPr>
        <w:t>Së pari, diferencat mes Direktivës (BE) 2017/1132, të ndryshuar nga Direktivat (BE) 2019/1151 dhe 2019/2121, dhe legjislacionit shqiptar përbëjnë një sfidë kryesore</w:t>
      </w:r>
      <w:r w:rsidR="003C4452">
        <w:rPr>
          <w:lang w:val="sq-AL"/>
        </w:rPr>
        <w:t xml:space="preserve"> dhe </w:t>
      </w:r>
      <w:r w:rsidR="003C4452" w:rsidRPr="003C4452">
        <w:rPr>
          <w:lang w:val="sq-AL" w:eastAsia="en-US"/>
        </w:rPr>
        <w:t xml:space="preserve">vonojnë integrimin në tregun e përbashkët evropian dhe rrezikojnë anëtarësimin në BE. </w:t>
      </w:r>
      <w:r w:rsidRPr="00986496">
        <w:rPr>
          <w:lang w:val="sq-AL" w:eastAsia="en-US"/>
        </w:rPr>
        <w:t xml:space="preserve"> Kjo mos përputhje rrjedh edhe nga evolucionet e Direktivës në kohë, të cilat kanë futur kërkesa të reja </w:t>
      </w:r>
      <w:r>
        <w:rPr>
          <w:lang w:val="sq-AL" w:eastAsia="en-US"/>
        </w:rPr>
        <w:t>duke bërë që legjislacioni shqiptar</w:t>
      </w:r>
      <w:r w:rsidRPr="00986496">
        <w:rPr>
          <w:lang w:val="sq-AL" w:eastAsia="en-US"/>
        </w:rPr>
        <w:t>, megjithëse ofro</w:t>
      </w:r>
      <w:r>
        <w:rPr>
          <w:lang w:val="sq-AL" w:eastAsia="en-US"/>
        </w:rPr>
        <w:t>n</w:t>
      </w:r>
      <w:r w:rsidRPr="00986496">
        <w:rPr>
          <w:lang w:val="sq-AL" w:eastAsia="en-US"/>
        </w:rPr>
        <w:t xml:space="preserve"> një bazë të mirë për disa aspekte si formimi dhe regjistrimi, nuk kanë përditësimet e nevojshme për të arritur përputhshmëri të plotë me standardet e përditësuara të BE-së.</w:t>
      </w:r>
      <w:r w:rsidR="00C257C7" w:rsidRPr="00430903">
        <w:rPr>
          <w:lang w:val="sq-AL"/>
        </w:rPr>
        <w:t xml:space="preserve"> </w:t>
      </w:r>
      <w:r w:rsidR="00C257C7" w:rsidRPr="00C257C7">
        <w:rPr>
          <w:lang w:val="sq-AL" w:eastAsia="en-US"/>
        </w:rPr>
        <w:t>Parashikimet të cilat mungojnë në legjislacion</w:t>
      </w:r>
      <w:r w:rsidR="00EB10ED">
        <w:rPr>
          <w:lang w:val="sq-AL" w:eastAsia="en-US"/>
        </w:rPr>
        <w:t>in shqiptar krahasimisht me</w:t>
      </w:r>
      <w:r w:rsidR="00A20E73">
        <w:rPr>
          <w:lang w:val="sq-AL" w:eastAsia="en-US"/>
        </w:rPr>
        <w:t xml:space="preserve"> Direktiv</w:t>
      </w:r>
      <w:r w:rsidR="002A4A8A">
        <w:rPr>
          <w:lang w:val="sq-AL" w:eastAsia="en-US"/>
        </w:rPr>
        <w:t>ë</w:t>
      </w:r>
      <w:r w:rsidR="00A20E73">
        <w:rPr>
          <w:lang w:val="sq-AL" w:eastAsia="en-US"/>
        </w:rPr>
        <w:t>n</w:t>
      </w:r>
      <w:r w:rsidR="00C257C7" w:rsidRPr="00C257C7">
        <w:rPr>
          <w:lang w:val="sq-AL" w:eastAsia="en-US"/>
        </w:rPr>
        <w:t xml:space="preserve"> janë prezantuar </w:t>
      </w:r>
      <w:r w:rsidR="00A20E73">
        <w:rPr>
          <w:lang w:val="sq-AL" w:eastAsia="en-US"/>
        </w:rPr>
        <w:t xml:space="preserve">me </w:t>
      </w:r>
      <w:r w:rsidR="00666961">
        <w:rPr>
          <w:lang w:val="sq-AL" w:eastAsia="en-US"/>
        </w:rPr>
        <w:t>gjerësisht</w:t>
      </w:r>
      <w:r w:rsidR="00A20E73">
        <w:rPr>
          <w:lang w:val="sq-AL" w:eastAsia="en-US"/>
        </w:rPr>
        <w:t xml:space="preserve"> n</w:t>
      </w:r>
      <w:r w:rsidR="002A4A8A">
        <w:rPr>
          <w:lang w:val="sq-AL" w:eastAsia="en-US"/>
        </w:rPr>
        <w:t>ë</w:t>
      </w:r>
      <w:r w:rsidR="00A20E73">
        <w:rPr>
          <w:lang w:val="sq-AL" w:eastAsia="en-US"/>
        </w:rPr>
        <w:t xml:space="preserve"> rub</w:t>
      </w:r>
      <w:r w:rsidR="002A4A8A">
        <w:rPr>
          <w:lang w:val="sq-AL" w:eastAsia="en-US"/>
        </w:rPr>
        <w:t>rikën “Problemi në shqyrtim”.</w:t>
      </w:r>
    </w:p>
    <w:p w14:paraId="5FFD00A9" w14:textId="77777777" w:rsidR="00701C09" w:rsidRPr="00986496" w:rsidRDefault="00701C09" w:rsidP="00C319FA">
      <w:pPr>
        <w:jc w:val="both"/>
        <w:rPr>
          <w:lang w:val="sq-AL" w:eastAsia="en-US"/>
        </w:rPr>
      </w:pPr>
    </w:p>
    <w:p w14:paraId="080F401F" w14:textId="77777777" w:rsidR="00701C09" w:rsidRDefault="00701C09" w:rsidP="00C319FA">
      <w:pPr>
        <w:jc w:val="both"/>
        <w:rPr>
          <w:lang w:val="sq-AL" w:eastAsia="en-US"/>
        </w:rPr>
      </w:pPr>
      <w:r w:rsidRPr="00986496">
        <w:rPr>
          <w:lang w:val="sq-AL" w:eastAsia="en-US"/>
        </w:rPr>
        <w:t>Së dyti, mungesa e kapaciteteve institucionale për të zbatuar dhe monitoruar ndryshimet ligjore është një faktor shtesë. Institucionet si Qendra Kombëtare e Biznesit (QKB), pavarësisht funksionimit elektronik, përballen me kufizime në burime dhe ekspertizë për të garantuar ndërveprueshmërinë me sistemin BRIS dhe për të zbatuar kërkesat komplekse të Direktivës, si shkëmbimi i informacionit</w:t>
      </w:r>
      <w:r>
        <w:rPr>
          <w:rStyle w:val="FootnoteReference"/>
          <w:rFonts w:eastAsia="SimSun"/>
          <w:lang w:val="sq-AL" w:eastAsia="en-US"/>
        </w:rPr>
        <w:footnoteReference w:id="2"/>
      </w:r>
      <w:r w:rsidRPr="00986496">
        <w:rPr>
          <w:lang w:val="sq-AL" w:eastAsia="en-US"/>
        </w:rPr>
        <w:t xml:space="preserve">. </w:t>
      </w:r>
    </w:p>
    <w:p w14:paraId="4C1B87E1" w14:textId="77777777" w:rsidR="00701C09" w:rsidRDefault="00701C09" w:rsidP="00C319FA">
      <w:pPr>
        <w:jc w:val="both"/>
        <w:rPr>
          <w:lang w:val="sq-AL" w:eastAsia="en-US"/>
        </w:rPr>
      </w:pPr>
    </w:p>
    <w:p w14:paraId="5738996E" w14:textId="27A6503C" w:rsidR="00701C09" w:rsidRDefault="00701C09" w:rsidP="00C319FA">
      <w:pPr>
        <w:jc w:val="both"/>
        <w:rPr>
          <w:lang w:val="sq-AL" w:eastAsia="en-US"/>
        </w:rPr>
      </w:pPr>
      <w:r w:rsidRPr="00986496">
        <w:rPr>
          <w:lang w:val="sq-AL" w:eastAsia="en-US"/>
        </w:rPr>
        <w:t xml:space="preserve">Së treti, infrastruktura digjitale, ndonëse e avancuar për regjistrim online, mbetet e pamjaftueshme për të plotësuar standardet e plota të Direktivës 2019/1151, duke përfshirë identifikuesin unik dhe ofrimin e informacionit të qartë për përdoruesit ndërkufitarë, çka </w:t>
      </w:r>
      <w:r>
        <w:rPr>
          <w:lang w:val="sq-AL" w:eastAsia="en-US"/>
        </w:rPr>
        <w:t xml:space="preserve">mund të sjellë </w:t>
      </w:r>
      <w:r w:rsidRPr="00986496">
        <w:rPr>
          <w:lang w:val="sq-AL" w:eastAsia="en-US"/>
        </w:rPr>
        <w:t xml:space="preserve">vonesa në </w:t>
      </w:r>
      <w:r w:rsidRPr="00EB27A3">
        <w:rPr>
          <w:lang w:val="sq-AL" w:eastAsia="en-US"/>
        </w:rPr>
        <w:t>investime dhe aftësi për të përmbushur kërkesat e tregut për operacione ndërkufitare dhe di</w:t>
      </w:r>
      <w:r w:rsidR="00600274">
        <w:rPr>
          <w:lang w:val="sq-AL" w:eastAsia="en-US"/>
        </w:rPr>
        <w:t>gji</w:t>
      </w:r>
      <w:r w:rsidRPr="00EB27A3">
        <w:rPr>
          <w:lang w:val="sq-AL" w:eastAsia="en-US"/>
        </w:rPr>
        <w:t>talizim të plotë</w:t>
      </w:r>
      <w:r w:rsidRPr="00986496">
        <w:rPr>
          <w:lang w:val="sq-AL" w:eastAsia="en-US"/>
        </w:rPr>
        <w:t>.</w:t>
      </w:r>
    </w:p>
    <w:p w14:paraId="3162F0DF" w14:textId="77777777" w:rsidR="00701C09" w:rsidRPr="00781ED7" w:rsidRDefault="00701C09" w:rsidP="00C319FA">
      <w:pPr>
        <w:jc w:val="both"/>
        <w:rPr>
          <w:szCs w:val="24"/>
          <w:lang w:val="sq-AL" w:eastAsia="en-US"/>
        </w:rPr>
      </w:pPr>
    </w:p>
    <w:p w14:paraId="3BBF61AB" w14:textId="77777777" w:rsidR="00701C09" w:rsidRPr="00687E80" w:rsidRDefault="00701C09" w:rsidP="00C319FA">
      <w:pPr>
        <w:jc w:val="both"/>
        <w:rPr>
          <w:szCs w:val="24"/>
          <w:u w:val="single"/>
          <w:lang w:val="sq-AL" w:eastAsia="en-US"/>
        </w:rPr>
      </w:pPr>
      <w:r w:rsidRPr="00687E80">
        <w:rPr>
          <w:szCs w:val="24"/>
          <w:u w:val="single"/>
          <w:lang w:val="sq-AL" w:eastAsia="en-US"/>
        </w:rPr>
        <w:t>Shtrirja e problemit</w:t>
      </w:r>
    </w:p>
    <w:p w14:paraId="3812C1FA" w14:textId="5E7ED03B" w:rsidR="00701C09" w:rsidRPr="00687E80" w:rsidRDefault="00701C09" w:rsidP="00C319FA">
      <w:pPr>
        <w:spacing w:before="100" w:beforeAutospacing="1" w:after="100" w:afterAutospacing="1"/>
        <w:jc w:val="both"/>
        <w:rPr>
          <w:szCs w:val="24"/>
          <w:lang w:val="sq-AL" w:eastAsia="en-US"/>
        </w:rPr>
      </w:pPr>
      <w:r w:rsidRPr="00687E80">
        <w:rPr>
          <w:szCs w:val="24"/>
          <w:lang w:val="sq-AL" w:eastAsia="en-US"/>
        </w:rPr>
        <w:t xml:space="preserve">Problemi ka një shtrirje të gjerë, </w:t>
      </w:r>
      <w:r w:rsidRPr="00E53519">
        <w:rPr>
          <w:szCs w:val="24"/>
          <w:lang w:val="sq-AL" w:eastAsia="en-US"/>
        </w:rPr>
        <w:t>duke prekur të gjitha shoqëritë tregtare në Shqipëri, veçanërisht ato të angazhuara në operacione ndërkufitare, bashkime dhe ndarje. Sipas raportit të INSTAT për 2023, nga 226,778 njësitë ligjore aktive, 28,292 SHPK dhe 716 SHA mund të ndikohen drejtpërdrejt nga mungesa e harmonizimit, ndërsa 5.3% e ndërmarrjeve me kapital të huaj (rreth 6,900 entitete) përballen me pengesa në transaksione ndërkufitare</w:t>
      </w:r>
      <w:r>
        <w:rPr>
          <w:szCs w:val="24"/>
          <w:lang w:val="sq-AL" w:eastAsia="en-US"/>
        </w:rPr>
        <w:t xml:space="preserve">, </w:t>
      </w:r>
      <w:r w:rsidRPr="00E53519">
        <w:rPr>
          <w:szCs w:val="24"/>
          <w:lang w:val="sq-AL" w:eastAsia="en-US"/>
        </w:rPr>
        <w:t>për shembull, vonesa në regjistrimin e bashkimeve për shkak të mungesës së ndërveprueshmërisë me BRIS-in. Kjo situatë sjell pasoja ekonomike të rëndësishme, duke përfshirë reduktimin e investimeve të huaja për shkak të pasigurisë ligjore dhe rritjen e barrës administrative për bizneset, sidomos NVM-të, të cilat përbëjnë 86.2% të ndërmarrjeve aktive dhe vuajnë nga kosto shtesë për përshtatje me standarde të paplot</w:t>
      </w:r>
      <w:r w:rsidR="00325692">
        <w:rPr>
          <w:szCs w:val="24"/>
          <w:lang w:val="sq-AL" w:eastAsia="en-US"/>
        </w:rPr>
        <w:t>a</w:t>
      </w:r>
      <w:r w:rsidRPr="00687E80">
        <w:rPr>
          <w:szCs w:val="24"/>
          <w:lang w:val="sq-AL" w:eastAsia="en-US"/>
        </w:rPr>
        <w:t>.</w:t>
      </w:r>
    </w:p>
    <w:p w14:paraId="68F869FE" w14:textId="77777777" w:rsidR="00701C09" w:rsidRPr="00687E80" w:rsidRDefault="00701C09" w:rsidP="00C319FA">
      <w:pPr>
        <w:spacing w:before="100" w:beforeAutospacing="1" w:after="100" w:afterAutospacing="1"/>
        <w:rPr>
          <w:szCs w:val="24"/>
          <w:lang w:val="sq-AL" w:eastAsia="en-US"/>
        </w:rPr>
      </w:pPr>
      <w:r w:rsidRPr="00687E80">
        <w:rPr>
          <w:szCs w:val="24"/>
          <w:u w:val="single"/>
          <w:lang w:val="sq-AL" w:eastAsia="en-US"/>
        </w:rPr>
        <w:t>Grupet kryesore që preken</w:t>
      </w:r>
      <w:r w:rsidRPr="00687E80">
        <w:rPr>
          <w:szCs w:val="24"/>
          <w:lang w:val="sq-AL" w:eastAsia="en-US"/>
        </w:rPr>
        <w:t xml:space="preserve"> nga ky problem janë:</w:t>
      </w:r>
    </w:p>
    <w:p w14:paraId="1D071CFA" w14:textId="56967C23" w:rsidR="00701C09" w:rsidRDefault="00701C09" w:rsidP="00C319FA">
      <w:pPr>
        <w:spacing w:before="100" w:beforeAutospacing="1" w:after="100" w:afterAutospacing="1"/>
        <w:jc w:val="both"/>
        <w:rPr>
          <w:szCs w:val="24"/>
          <w:lang w:val="sq-AL" w:eastAsia="en-US"/>
        </w:rPr>
      </w:pPr>
      <w:r w:rsidRPr="006D0DA9">
        <w:rPr>
          <w:szCs w:val="24"/>
          <w:lang w:val="sq-AL" w:eastAsia="en-US"/>
        </w:rPr>
        <w:t xml:space="preserve">Grupet kryesore të prekura nga mungesa e harmonizimit me Direktivën (BE) 2017/1132 mund të grupohen si më poshtë për të pasqyruar </w:t>
      </w:r>
      <w:r w:rsidR="0009591D">
        <w:rPr>
          <w:szCs w:val="24"/>
          <w:lang w:val="sq-AL" w:eastAsia="en-US"/>
        </w:rPr>
        <w:t>ndikimin</w:t>
      </w:r>
      <w:r w:rsidR="0009591D" w:rsidRPr="006D0DA9">
        <w:rPr>
          <w:szCs w:val="24"/>
          <w:lang w:val="sq-AL" w:eastAsia="en-US"/>
        </w:rPr>
        <w:t xml:space="preserve"> </w:t>
      </w:r>
      <w:r w:rsidRPr="006D0DA9">
        <w:rPr>
          <w:szCs w:val="24"/>
          <w:lang w:val="sq-AL" w:eastAsia="en-US"/>
        </w:rPr>
        <w:t xml:space="preserve">e gjerë të këtij problemi. </w:t>
      </w:r>
    </w:p>
    <w:p w14:paraId="34EF6548" w14:textId="2E1B420A" w:rsidR="00701C09" w:rsidRPr="006D0DA9" w:rsidRDefault="00701C09" w:rsidP="00C319FA">
      <w:pPr>
        <w:spacing w:before="100" w:beforeAutospacing="1" w:after="100" w:afterAutospacing="1"/>
        <w:jc w:val="both"/>
        <w:rPr>
          <w:szCs w:val="24"/>
          <w:lang w:val="sq-AL" w:eastAsia="en-US"/>
        </w:rPr>
      </w:pPr>
      <w:r w:rsidRPr="006D0DA9">
        <w:rPr>
          <w:szCs w:val="24"/>
          <w:lang w:val="sq-AL" w:eastAsia="en-US"/>
        </w:rPr>
        <w:t>Së pari, qeveria dhe institucionet e saj, përfshirë Ministrinë përgjegjëse për Ekonominë</w:t>
      </w:r>
      <w:r w:rsidR="00C01508">
        <w:rPr>
          <w:szCs w:val="24"/>
          <w:lang w:val="sq-AL" w:eastAsia="en-US"/>
        </w:rPr>
        <w:t xml:space="preserve">, </w:t>
      </w:r>
      <w:r w:rsidRPr="006D0DA9">
        <w:rPr>
          <w:szCs w:val="24"/>
          <w:lang w:val="sq-AL" w:eastAsia="en-US"/>
        </w:rPr>
        <w:t xml:space="preserve">Qendrën Kombëtare të Biznesit (QKB), Ministrinë përgjegjëse për Financat, </w:t>
      </w:r>
      <w:r>
        <w:rPr>
          <w:szCs w:val="24"/>
          <w:lang w:val="sq-AL" w:eastAsia="en-US"/>
        </w:rPr>
        <w:t>Administrata tatimore</w:t>
      </w:r>
      <w:r w:rsidR="003813A5">
        <w:rPr>
          <w:szCs w:val="24"/>
          <w:lang w:val="sq-AL" w:eastAsia="en-US"/>
        </w:rPr>
        <w:t xml:space="preserve"> </w:t>
      </w:r>
      <w:r>
        <w:rPr>
          <w:szCs w:val="24"/>
          <w:lang w:val="sq-AL" w:eastAsia="en-US"/>
        </w:rPr>
        <w:t xml:space="preserve">dhe AKSHI </w:t>
      </w:r>
      <w:r w:rsidRPr="006D0DA9">
        <w:rPr>
          <w:szCs w:val="24"/>
          <w:lang w:val="sq-AL" w:eastAsia="en-US"/>
        </w:rPr>
        <w:t xml:space="preserve">përballen me presionin për të menaxhuar dhe monitoruar ndryshimet ligjore për të arritur përputhshmërinë me standardet e BE-së. </w:t>
      </w:r>
    </w:p>
    <w:p w14:paraId="5F0D596A" w14:textId="66C132F3" w:rsidR="00701C09" w:rsidRPr="006D0DA9" w:rsidRDefault="00701C09" w:rsidP="00C319FA">
      <w:pPr>
        <w:spacing w:before="100" w:beforeAutospacing="1" w:after="100" w:afterAutospacing="1"/>
        <w:jc w:val="both"/>
        <w:rPr>
          <w:szCs w:val="24"/>
          <w:lang w:val="sq-AL" w:eastAsia="en-US"/>
        </w:rPr>
      </w:pPr>
      <w:r w:rsidRPr="006D0DA9">
        <w:rPr>
          <w:szCs w:val="24"/>
          <w:lang w:val="sq-AL" w:eastAsia="en-US"/>
        </w:rPr>
        <w:t>Së dyti, bizneset, me një vëmendje të veçantë ndaj ndërmarrjeve të vogla dhe të mesme (NVM), preken drejtpërdrejt nga ky problem</w:t>
      </w:r>
      <w:r w:rsidR="00A859CA">
        <w:rPr>
          <w:szCs w:val="24"/>
          <w:lang w:val="sq-AL" w:eastAsia="en-US"/>
        </w:rPr>
        <w:t xml:space="preserve"> duke mos pasur </w:t>
      </w:r>
      <w:r w:rsidR="00564A16">
        <w:rPr>
          <w:szCs w:val="24"/>
          <w:lang w:val="sq-AL" w:eastAsia="en-US"/>
        </w:rPr>
        <w:t>akses t</w:t>
      </w:r>
      <w:r w:rsidR="005B0085">
        <w:rPr>
          <w:szCs w:val="24"/>
          <w:lang w:val="sq-AL" w:eastAsia="en-US"/>
        </w:rPr>
        <w:t>ë</w:t>
      </w:r>
      <w:r w:rsidR="00564A16">
        <w:rPr>
          <w:szCs w:val="24"/>
          <w:lang w:val="sq-AL" w:eastAsia="en-US"/>
        </w:rPr>
        <w:t xml:space="preserve"> drejtp</w:t>
      </w:r>
      <w:r w:rsidR="005B0085">
        <w:rPr>
          <w:szCs w:val="24"/>
          <w:lang w:val="sq-AL" w:eastAsia="en-US"/>
        </w:rPr>
        <w:t>ë</w:t>
      </w:r>
      <w:r w:rsidR="00564A16">
        <w:rPr>
          <w:szCs w:val="24"/>
          <w:lang w:val="sq-AL" w:eastAsia="en-US"/>
        </w:rPr>
        <w:t>rdrejt</w:t>
      </w:r>
      <w:r w:rsidR="005B0085">
        <w:rPr>
          <w:szCs w:val="24"/>
          <w:lang w:val="sq-AL" w:eastAsia="en-US"/>
        </w:rPr>
        <w:t>ë</w:t>
      </w:r>
      <w:r w:rsidR="00564A16">
        <w:rPr>
          <w:szCs w:val="24"/>
          <w:lang w:val="sq-AL" w:eastAsia="en-US"/>
        </w:rPr>
        <w:t xml:space="preserve"> n</w:t>
      </w:r>
      <w:r w:rsidR="005B0085">
        <w:rPr>
          <w:szCs w:val="24"/>
          <w:lang w:val="sq-AL" w:eastAsia="en-US"/>
        </w:rPr>
        <w:t>ë</w:t>
      </w:r>
      <w:r w:rsidR="00564A16">
        <w:rPr>
          <w:szCs w:val="24"/>
          <w:lang w:val="sq-AL" w:eastAsia="en-US"/>
        </w:rPr>
        <w:t xml:space="preserve"> sistemin BRIS</w:t>
      </w:r>
      <w:r w:rsidR="00F36D6D">
        <w:rPr>
          <w:szCs w:val="24"/>
          <w:lang w:val="sq-AL" w:eastAsia="en-US"/>
        </w:rPr>
        <w:t xml:space="preserve">, </w:t>
      </w:r>
      <w:r w:rsidR="00564A16">
        <w:rPr>
          <w:szCs w:val="24"/>
          <w:lang w:val="sq-AL" w:eastAsia="en-US"/>
        </w:rPr>
        <w:t xml:space="preserve"> duke u detyruar t</w:t>
      </w:r>
      <w:r w:rsidR="005B0085">
        <w:rPr>
          <w:szCs w:val="24"/>
          <w:lang w:val="sq-AL" w:eastAsia="en-US"/>
        </w:rPr>
        <w:t>ë</w:t>
      </w:r>
      <w:r w:rsidR="00564A16">
        <w:rPr>
          <w:szCs w:val="24"/>
          <w:lang w:val="sq-AL" w:eastAsia="en-US"/>
        </w:rPr>
        <w:t xml:space="preserve"> b</w:t>
      </w:r>
      <w:r w:rsidR="005B0085">
        <w:rPr>
          <w:szCs w:val="24"/>
          <w:lang w:val="sq-AL" w:eastAsia="en-US"/>
        </w:rPr>
        <w:t>ë</w:t>
      </w:r>
      <w:r w:rsidR="00564A16">
        <w:rPr>
          <w:szCs w:val="24"/>
          <w:lang w:val="sq-AL" w:eastAsia="en-US"/>
        </w:rPr>
        <w:t>jn</w:t>
      </w:r>
      <w:r w:rsidR="005B0085">
        <w:rPr>
          <w:szCs w:val="24"/>
          <w:lang w:val="sq-AL" w:eastAsia="en-US"/>
        </w:rPr>
        <w:t>ë</w:t>
      </w:r>
      <w:r w:rsidR="00564A16">
        <w:rPr>
          <w:szCs w:val="24"/>
          <w:lang w:val="sq-AL" w:eastAsia="en-US"/>
        </w:rPr>
        <w:t xml:space="preserve"> disa aplikime n</w:t>
      </w:r>
      <w:r w:rsidR="005B0085">
        <w:rPr>
          <w:szCs w:val="24"/>
          <w:lang w:val="sq-AL" w:eastAsia="en-US"/>
        </w:rPr>
        <w:t>ë</w:t>
      </w:r>
      <w:r w:rsidR="00564A16">
        <w:rPr>
          <w:szCs w:val="24"/>
          <w:lang w:val="sq-AL" w:eastAsia="en-US"/>
        </w:rPr>
        <w:t xml:space="preserve"> shtete t</w:t>
      </w:r>
      <w:r w:rsidR="005B0085">
        <w:rPr>
          <w:szCs w:val="24"/>
          <w:lang w:val="sq-AL" w:eastAsia="en-US"/>
        </w:rPr>
        <w:t>ë</w:t>
      </w:r>
      <w:r w:rsidR="00564A16">
        <w:rPr>
          <w:szCs w:val="24"/>
          <w:lang w:val="sq-AL" w:eastAsia="en-US"/>
        </w:rPr>
        <w:t xml:space="preserve"> ndryshme p</w:t>
      </w:r>
      <w:r w:rsidR="005B0085">
        <w:rPr>
          <w:szCs w:val="24"/>
          <w:lang w:val="sq-AL" w:eastAsia="en-US"/>
        </w:rPr>
        <w:t>ë</w:t>
      </w:r>
      <w:r w:rsidR="00564A16">
        <w:rPr>
          <w:szCs w:val="24"/>
          <w:lang w:val="sq-AL" w:eastAsia="en-US"/>
        </w:rPr>
        <w:t xml:space="preserve">r </w:t>
      </w:r>
      <w:r w:rsidR="00F36D6D">
        <w:rPr>
          <w:szCs w:val="24"/>
          <w:lang w:val="sq-AL" w:eastAsia="en-US"/>
        </w:rPr>
        <w:t>t</w:t>
      </w:r>
      <w:r w:rsidR="005B0085">
        <w:rPr>
          <w:szCs w:val="24"/>
          <w:lang w:val="sq-AL" w:eastAsia="en-US"/>
        </w:rPr>
        <w:t>ë</w:t>
      </w:r>
      <w:r w:rsidR="00F36D6D">
        <w:rPr>
          <w:szCs w:val="24"/>
          <w:lang w:val="sq-AL" w:eastAsia="en-US"/>
        </w:rPr>
        <w:t xml:space="preserve"> reflektuar ndryshimet n</w:t>
      </w:r>
      <w:r w:rsidR="005B0085">
        <w:rPr>
          <w:szCs w:val="24"/>
          <w:lang w:val="sq-AL" w:eastAsia="en-US"/>
        </w:rPr>
        <w:t>ë</w:t>
      </w:r>
      <w:r w:rsidR="00F36D6D">
        <w:rPr>
          <w:szCs w:val="24"/>
          <w:lang w:val="sq-AL" w:eastAsia="en-US"/>
        </w:rPr>
        <w:t xml:space="preserve"> deg</w:t>
      </w:r>
      <w:r w:rsidR="005B0085">
        <w:rPr>
          <w:szCs w:val="24"/>
          <w:lang w:val="sq-AL" w:eastAsia="en-US"/>
        </w:rPr>
        <w:t>ë</w:t>
      </w:r>
      <w:r w:rsidR="00F36D6D">
        <w:rPr>
          <w:szCs w:val="24"/>
          <w:lang w:val="sq-AL" w:eastAsia="en-US"/>
        </w:rPr>
        <w:t xml:space="preserve"> apo n</w:t>
      </w:r>
      <w:r w:rsidR="005B0085">
        <w:rPr>
          <w:szCs w:val="24"/>
          <w:lang w:val="sq-AL" w:eastAsia="en-US"/>
        </w:rPr>
        <w:t>ë</w:t>
      </w:r>
      <w:r w:rsidR="00F36D6D">
        <w:rPr>
          <w:szCs w:val="24"/>
          <w:lang w:val="sq-AL" w:eastAsia="en-US"/>
        </w:rPr>
        <w:t xml:space="preserve"> shoq</w:t>
      </w:r>
      <w:r w:rsidR="005B0085">
        <w:rPr>
          <w:szCs w:val="24"/>
          <w:lang w:val="sq-AL" w:eastAsia="en-US"/>
        </w:rPr>
        <w:t>ë</w:t>
      </w:r>
      <w:r w:rsidR="00F36D6D">
        <w:rPr>
          <w:szCs w:val="24"/>
          <w:lang w:val="sq-AL" w:eastAsia="en-US"/>
        </w:rPr>
        <w:t>ri m</w:t>
      </w:r>
      <w:r w:rsidR="005B0085">
        <w:rPr>
          <w:szCs w:val="24"/>
          <w:lang w:val="sq-AL" w:eastAsia="en-US"/>
        </w:rPr>
        <w:t>ë</w:t>
      </w:r>
      <w:r w:rsidR="00F36D6D">
        <w:rPr>
          <w:szCs w:val="24"/>
          <w:lang w:val="sq-AL" w:eastAsia="en-US"/>
        </w:rPr>
        <w:t>m</w:t>
      </w:r>
      <w:r w:rsidR="005B0085">
        <w:rPr>
          <w:szCs w:val="24"/>
          <w:lang w:val="sq-AL" w:eastAsia="en-US"/>
        </w:rPr>
        <w:t>ë</w:t>
      </w:r>
      <w:r w:rsidR="00F36D6D">
        <w:rPr>
          <w:szCs w:val="24"/>
          <w:lang w:val="sq-AL" w:eastAsia="en-US"/>
        </w:rPr>
        <w:t xml:space="preserve"> apo </w:t>
      </w:r>
      <w:r w:rsidR="00F36D6D">
        <w:rPr>
          <w:szCs w:val="24"/>
          <w:lang w:val="sq-AL" w:eastAsia="en-US"/>
        </w:rPr>
        <w:lastRenderedPageBreak/>
        <w:t>duke u detyruar t</w:t>
      </w:r>
      <w:r w:rsidR="005B0085">
        <w:rPr>
          <w:szCs w:val="24"/>
          <w:lang w:val="sq-AL" w:eastAsia="en-US"/>
        </w:rPr>
        <w:t>ë</w:t>
      </w:r>
      <w:r w:rsidR="00F36D6D">
        <w:rPr>
          <w:szCs w:val="24"/>
          <w:lang w:val="sq-AL" w:eastAsia="en-US"/>
        </w:rPr>
        <w:t xml:space="preserve"> angazhojn</w:t>
      </w:r>
      <w:r w:rsidR="005B0085">
        <w:rPr>
          <w:szCs w:val="24"/>
          <w:lang w:val="sq-AL" w:eastAsia="en-US"/>
        </w:rPr>
        <w:t>ë</w:t>
      </w:r>
      <w:r w:rsidR="00F36D6D">
        <w:rPr>
          <w:szCs w:val="24"/>
          <w:lang w:val="sq-AL" w:eastAsia="en-US"/>
        </w:rPr>
        <w:t xml:space="preserve"> p</w:t>
      </w:r>
      <w:r w:rsidR="005B0085">
        <w:rPr>
          <w:szCs w:val="24"/>
          <w:lang w:val="sq-AL" w:eastAsia="en-US"/>
        </w:rPr>
        <w:t>ë</w:t>
      </w:r>
      <w:r w:rsidR="00F36D6D">
        <w:rPr>
          <w:szCs w:val="24"/>
          <w:lang w:val="sq-AL" w:eastAsia="en-US"/>
        </w:rPr>
        <w:t xml:space="preserve">r </w:t>
      </w:r>
      <w:r w:rsidR="00F352AA">
        <w:rPr>
          <w:szCs w:val="24"/>
          <w:lang w:val="sq-AL" w:eastAsia="en-US"/>
        </w:rPr>
        <w:t>aplikime pran</w:t>
      </w:r>
      <w:r w:rsidR="005B0085">
        <w:rPr>
          <w:szCs w:val="24"/>
          <w:lang w:val="sq-AL" w:eastAsia="en-US"/>
        </w:rPr>
        <w:t>ë</w:t>
      </w:r>
      <w:r w:rsidR="00F352AA">
        <w:rPr>
          <w:szCs w:val="24"/>
          <w:lang w:val="sq-AL" w:eastAsia="en-US"/>
        </w:rPr>
        <w:t xml:space="preserve"> Qendr</w:t>
      </w:r>
      <w:r w:rsidR="005B0085">
        <w:rPr>
          <w:szCs w:val="24"/>
          <w:lang w:val="sq-AL" w:eastAsia="en-US"/>
        </w:rPr>
        <w:t>ë</w:t>
      </w:r>
      <w:r w:rsidR="00F352AA">
        <w:rPr>
          <w:szCs w:val="24"/>
          <w:lang w:val="sq-AL" w:eastAsia="en-US"/>
        </w:rPr>
        <w:t>s Komb</w:t>
      </w:r>
      <w:r w:rsidR="005B0085">
        <w:rPr>
          <w:szCs w:val="24"/>
          <w:lang w:val="sq-AL" w:eastAsia="en-US"/>
        </w:rPr>
        <w:t>ë</w:t>
      </w:r>
      <w:r w:rsidR="00F352AA">
        <w:rPr>
          <w:szCs w:val="24"/>
          <w:lang w:val="sq-AL" w:eastAsia="en-US"/>
        </w:rPr>
        <w:t>tare t</w:t>
      </w:r>
      <w:r w:rsidR="005B0085">
        <w:rPr>
          <w:szCs w:val="24"/>
          <w:lang w:val="sq-AL" w:eastAsia="en-US"/>
        </w:rPr>
        <w:t>ë</w:t>
      </w:r>
      <w:r w:rsidR="00F352AA">
        <w:rPr>
          <w:szCs w:val="24"/>
          <w:lang w:val="sq-AL" w:eastAsia="en-US"/>
        </w:rPr>
        <w:t xml:space="preserve"> Biznesit shtetas shqiptar</w:t>
      </w:r>
      <w:r w:rsidR="005B0085">
        <w:rPr>
          <w:szCs w:val="24"/>
          <w:lang w:val="sq-AL" w:eastAsia="en-US"/>
        </w:rPr>
        <w:t>ë</w:t>
      </w:r>
      <w:r w:rsidR="00F352AA">
        <w:rPr>
          <w:szCs w:val="24"/>
          <w:lang w:val="sq-AL" w:eastAsia="en-US"/>
        </w:rPr>
        <w:t>, t</w:t>
      </w:r>
      <w:r w:rsidR="005B0085">
        <w:rPr>
          <w:szCs w:val="24"/>
          <w:lang w:val="sq-AL" w:eastAsia="en-US"/>
        </w:rPr>
        <w:t>ë</w:t>
      </w:r>
      <w:r w:rsidR="00F352AA">
        <w:rPr>
          <w:szCs w:val="24"/>
          <w:lang w:val="sq-AL" w:eastAsia="en-US"/>
        </w:rPr>
        <w:t xml:space="preserve"> cil</w:t>
      </w:r>
      <w:r w:rsidR="005B0085">
        <w:rPr>
          <w:szCs w:val="24"/>
          <w:lang w:val="sq-AL" w:eastAsia="en-US"/>
        </w:rPr>
        <w:t>ë</w:t>
      </w:r>
      <w:r w:rsidR="00F352AA">
        <w:rPr>
          <w:szCs w:val="24"/>
          <w:lang w:val="sq-AL" w:eastAsia="en-US"/>
        </w:rPr>
        <w:t>t mund t</w:t>
      </w:r>
      <w:r w:rsidR="005B0085">
        <w:rPr>
          <w:szCs w:val="24"/>
          <w:lang w:val="sq-AL" w:eastAsia="en-US"/>
        </w:rPr>
        <w:t>ë</w:t>
      </w:r>
      <w:r w:rsidR="00F352AA">
        <w:rPr>
          <w:szCs w:val="24"/>
          <w:lang w:val="sq-AL" w:eastAsia="en-US"/>
        </w:rPr>
        <w:t xml:space="preserve"> aksesojn</w:t>
      </w:r>
      <w:r w:rsidR="005B0085">
        <w:rPr>
          <w:szCs w:val="24"/>
          <w:lang w:val="sq-AL" w:eastAsia="en-US"/>
        </w:rPr>
        <w:t>ë</w:t>
      </w:r>
      <w:r w:rsidR="00F352AA">
        <w:rPr>
          <w:szCs w:val="24"/>
          <w:lang w:val="sq-AL" w:eastAsia="en-US"/>
        </w:rPr>
        <w:t xml:space="preserve"> portalin e-Albania dhe t</w:t>
      </w:r>
      <w:r w:rsidR="005B0085">
        <w:rPr>
          <w:szCs w:val="24"/>
          <w:lang w:val="sq-AL" w:eastAsia="en-US"/>
        </w:rPr>
        <w:t>ë</w:t>
      </w:r>
      <w:r w:rsidR="00F352AA">
        <w:rPr>
          <w:szCs w:val="24"/>
          <w:lang w:val="sq-AL" w:eastAsia="en-US"/>
        </w:rPr>
        <w:t xml:space="preserve"> n</w:t>
      </w:r>
      <w:r w:rsidR="005B0085">
        <w:rPr>
          <w:szCs w:val="24"/>
          <w:lang w:val="sq-AL" w:eastAsia="en-US"/>
        </w:rPr>
        <w:t>ë</w:t>
      </w:r>
      <w:r w:rsidR="00F352AA">
        <w:rPr>
          <w:szCs w:val="24"/>
          <w:lang w:val="sq-AL" w:eastAsia="en-US"/>
        </w:rPr>
        <w:t>nshkruajn</w:t>
      </w:r>
      <w:r w:rsidR="005B0085">
        <w:rPr>
          <w:szCs w:val="24"/>
          <w:lang w:val="sq-AL" w:eastAsia="en-US"/>
        </w:rPr>
        <w:t>ë</w:t>
      </w:r>
      <w:r w:rsidR="00F352AA">
        <w:rPr>
          <w:szCs w:val="24"/>
          <w:lang w:val="sq-AL" w:eastAsia="en-US"/>
        </w:rPr>
        <w:t xml:space="preserve"> elektronikisht dokumente.</w:t>
      </w:r>
    </w:p>
    <w:p w14:paraId="1E2C24AE" w14:textId="1CCC92C2" w:rsidR="00701C09" w:rsidRDefault="00701C09" w:rsidP="00C319FA">
      <w:pPr>
        <w:spacing w:before="100" w:beforeAutospacing="1" w:after="100" w:afterAutospacing="1"/>
        <w:jc w:val="both"/>
        <w:rPr>
          <w:szCs w:val="24"/>
          <w:lang w:val="sq-AL" w:eastAsia="en-US"/>
        </w:rPr>
      </w:pPr>
      <w:r w:rsidRPr="006D0DA9">
        <w:rPr>
          <w:szCs w:val="24"/>
          <w:lang w:val="sq-AL" w:eastAsia="en-US"/>
        </w:rPr>
        <w:t xml:space="preserve">Së treti, shoqëria civile, përfshirë shoqatat e biznesit, është një grup tjetër i prekur që meriton vëmendje. Këto organizata luajnë një rol të rëndësishëm në përfaqësimin e interesave të bizneseve dhe mund të ndikohen nga mungesa e qartësisë ligjore, duke pasur vështirësi në këshillimin e anëtarëve për operacione të tilla si bashkimet apo ndarjet. </w:t>
      </w:r>
    </w:p>
    <w:p w14:paraId="1E87F3A4" w14:textId="77777777" w:rsidR="00701C09" w:rsidRPr="00CC422E" w:rsidRDefault="00701C09" w:rsidP="00C319FA">
      <w:pPr>
        <w:tabs>
          <w:tab w:val="left" w:pos="720"/>
        </w:tabs>
        <w:spacing w:before="100" w:beforeAutospacing="1" w:after="100" w:afterAutospacing="1"/>
        <w:jc w:val="both"/>
        <w:rPr>
          <w:szCs w:val="24"/>
          <w:lang w:val="sq-AL" w:eastAsia="en-US"/>
        </w:rPr>
      </w:pPr>
      <w:r w:rsidRPr="006D0DA9">
        <w:rPr>
          <w:szCs w:val="24"/>
          <w:lang w:val="sq-AL" w:eastAsia="en-US"/>
        </w:rPr>
        <w:t xml:space="preserve">Së katërti, qytetarët që dëshirojnë të hapin shoqëri tregtare preken gjithashtu nga ky problem. </w:t>
      </w:r>
      <w:r>
        <w:rPr>
          <w:szCs w:val="24"/>
          <w:lang w:val="sq-AL" w:eastAsia="en-US"/>
        </w:rPr>
        <w:t>Ndryshimet</w:t>
      </w:r>
      <w:r w:rsidRPr="006D0DA9">
        <w:rPr>
          <w:szCs w:val="24"/>
          <w:lang w:val="sq-AL" w:eastAsia="en-US"/>
        </w:rPr>
        <w:t xml:space="preserve"> ligjor</w:t>
      </w:r>
      <w:r>
        <w:rPr>
          <w:szCs w:val="24"/>
          <w:lang w:val="sq-AL" w:eastAsia="en-US"/>
        </w:rPr>
        <w:t>e të parashikuara</w:t>
      </w:r>
      <w:r w:rsidRPr="006D0DA9">
        <w:rPr>
          <w:szCs w:val="24"/>
          <w:lang w:val="sq-AL" w:eastAsia="en-US"/>
        </w:rPr>
        <w:t xml:space="preserve"> </w:t>
      </w:r>
      <w:r>
        <w:rPr>
          <w:szCs w:val="24"/>
          <w:lang w:val="sq-AL" w:eastAsia="en-US"/>
        </w:rPr>
        <w:t>mund të prekin</w:t>
      </w:r>
      <w:r w:rsidRPr="006D0DA9">
        <w:rPr>
          <w:szCs w:val="24"/>
          <w:lang w:val="sq-AL" w:eastAsia="en-US"/>
        </w:rPr>
        <w:t xml:space="preserve"> individët që synojnë të krijojnë biznese</w:t>
      </w:r>
      <w:r>
        <w:rPr>
          <w:szCs w:val="24"/>
          <w:lang w:val="sq-AL" w:eastAsia="en-US"/>
        </w:rPr>
        <w:t>, të cilët</w:t>
      </w:r>
      <w:r w:rsidRPr="006D0DA9">
        <w:rPr>
          <w:szCs w:val="24"/>
          <w:lang w:val="sq-AL" w:eastAsia="en-US"/>
        </w:rPr>
        <w:t xml:space="preserve"> mund të hasin pengesa</w:t>
      </w:r>
      <w:r>
        <w:rPr>
          <w:szCs w:val="24"/>
          <w:lang w:val="sq-AL" w:eastAsia="en-US"/>
        </w:rPr>
        <w:t xml:space="preserve"> (për shkak të njohurive të kufizuara)</w:t>
      </w:r>
      <w:r w:rsidRPr="006D0DA9">
        <w:rPr>
          <w:szCs w:val="24"/>
          <w:lang w:val="sq-AL" w:eastAsia="en-US"/>
        </w:rPr>
        <w:t xml:space="preserve"> në proceset e regjistrimit, qasjen në informacion dhe përdorimin e procedurave digjitale, gjë që mund të dekurajojë sipërmarrjen dhe të vonojë nismat e tyre ekonomike, veçanërisht në një kontekst ndërkufitar.</w:t>
      </w:r>
    </w:p>
    <w:p w14:paraId="609A988B" w14:textId="77777777" w:rsidR="00701C09" w:rsidRPr="00687E80" w:rsidRDefault="00701C09" w:rsidP="00C319FA">
      <w:pPr>
        <w:spacing w:before="100" w:beforeAutospacing="1" w:after="100" w:afterAutospacing="1"/>
        <w:jc w:val="both"/>
        <w:rPr>
          <w:szCs w:val="24"/>
          <w:lang w:val="sq-AL" w:eastAsia="en-US"/>
        </w:rPr>
      </w:pPr>
      <w:r w:rsidRPr="00687E80">
        <w:rPr>
          <w:szCs w:val="24"/>
          <w:lang w:val="sq-AL" w:eastAsia="en-US"/>
        </w:rPr>
        <w:t>Sipas të dhënave të disponueshme në Raportin e Regjistrave të Biznesit përgatitur nga INSTAT për vitin 2023, është përgatitur dhe një analizë ndikimi bazuar në të dhënat aktuale të shoqërive në Shqipëri.</w:t>
      </w:r>
    </w:p>
    <w:p w14:paraId="25DAEEA7" w14:textId="77777777" w:rsidR="00701C09" w:rsidRPr="00687E80" w:rsidRDefault="00701C09" w:rsidP="00C319FA">
      <w:pPr>
        <w:spacing w:before="100" w:beforeAutospacing="1" w:after="100" w:afterAutospacing="1"/>
        <w:jc w:val="both"/>
        <w:rPr>
          <w:szCs w:val="24"/>
          <w:lang w:val="sq-AL" w:eastAsia="en-US"/>
        </w:rPr>
      </w:pPr>
      <w:r w:rsidRPr="00687E80">
        <w:rPr>
          <w:szCs w:val="24"/>
          <w:lang w:val="sq-AL" w:eastAsia="en-US"/>
        </w:rPr>
        <w:t>Në vitin 2023, në Shqipëri janë 226,778 njësitë ligjore aktive, që përfshijnë një gamë të gjerë entitetesh, si Shoqëritë me Përgjegjësi të Kufizuar Shoqëritë Aksionare dhe forma të tjera ligjore. Prej këtyre, gjithsej 28,292 janë SHPK dhe 716 janë SHA. Entitetet e tjera ligjore janë të klasifikuara në forma të ndryshme, siç janë entitetet publike, OJQ-të dhe struktura të tjera jo-korporative.</w:t>
      </w:r>
    </w:p>
    <w:p w14:paraId="5B02548F" w14:textId="77777777" w:rsidR="00701C09" w:rsidRPr="00687E80" w:rsidRDefault="00701C09" w:rsidP="00C319FA">
      <w:pPr>
        <w:spacing w:before="100" w:beforeAutospacing="1" w:after="100" w:afterAutospacing="1"/>
        <w:jc w:val="both"/>
        <w:rPr>
          <w:szCs w:val="24"/>
          <w:lang w:val="sq-AL" w:eastAsia="en-US"/>
        </w:rPr>
      </w:pPr>
      <w:r w:rsidRPr="00687E80">
        <w:rPr>
          <w:szCs w:val="24"/>
          <w:lang w:val="sq-AL" w:eastAsia="en-US"/>
        </w:rPr>
        <w:t>Nga 130,338 ndërmarrje aktive (përjashtuar fermerët), shumica janë ndërmarrje të vogla: 86.2% e tyre janë "prodhues të shërbimeve", përfshirë industrinë e tregtisë (44,267), akomodimin dhe shërbimet e ushqimit (17,962), dhe shërbime të tjera (38,299). Numri i ndërmarrjeve të mëdha (me më shumë se 50 punonjës) është relativisht i vogël, duke përbërë vetëm 1.6% të totalit, por ato punësojnë 50% të forcës së punës dhe gjenerojnë 45.3% të xhiros totale. Kjo tregon se, megjithëse shumica e ndërmarrjeve janë të vogla në madhësi, ato të mëdha kontribuojnë dispropocionalisht në ekonomi.</w:t>
      </w:r>
    </w:p>
    <w:p w14:paraId="7F63BB3C" w14:textId="77777777" w:rsidR="00701C09" w:rsidRPr="00563378" w:rsidRDefault="00701C09" w:rsidP="00C319FA">
      <w:pPr>
        <w:pStyle w:val="Heading1"/>
        <w:spacing w:line="276" w:lineRule="auto"/>
        <w:rPr>
          <w:rFonts w:ascii="Times New Roman" w:hAnsi="Times New Roman" w:cs="Times New Roman"/>
          <w:sz w:val="24"/>
          <w:szCs w:val="24"/>
          <w:lang w:val="sq-AL"/>
        </w:rPr>
      </w:pPr>
      <w:bookmarkStart w:id="15" w:name="_Hlk191987022"/>
      <w:r w:rsidRPr="00325A1F">
        <w:rPr>
          <w:rFonts w:ascii="Times New Roman" w:hAnsi="Times New Roman" w:cs="Times New Roman"/>
          <w:sz w:val="24"/>
          <w:szCs w:val="24"/>
          <w:lang w:val="sq-AL"/>
        </w:rPr>
        <w:t xml:space="preserve">Arsyeja e ndërhyrjes </w:t>
      </w:r>
      <w:bookmarkEnd w:id="13"/>
    </w:p>
    <w:sdt>
      <w:sdtPr>
        <w:id w:val="-1161541828"/>
        <w:lock w:val="contentLocked"/>
        <w:placeholder>
          <w:docPart w:val="F4134438B12B4B489B5026D620FEFCD3"/>
        </w:placeholder>
      </w:sdtPr>
      <w:sdtEndPr>
        <w:rPr>
          <w:szCs w:val="24"/>
        </w:rPr>
      </w:sdtEndPr>
      <w:sdtContent>
        <w:p w14:paraId="3012F099" w14:textId="77777777" w:rsidR="00701C09" w:rsidRPr="00372979" w:rsidRDefault="00701C09" w:rsidP="00701C09">
          <w:pPr>
            <w:pStyle w:val="ListParagraph"/>
            <w:numPr>
              <w:ilvl w:val="0"/>
              <w:numId w:val="5"/>
            </w:numPr>
            <w:tabs>
              <w:tab w:val="left" w:pos="567"/>
            </w:tabs>
            <w:spacing w:line="276" w:lineRule="auto"/>
            <w:contextualSpacing w:val="0"/>
            <w:jc w:val="both"/>
            <w:rPr>
              <w:rFonts w:eastAsiaTheme="majorEastAsia"/>
              <w:i/>
              <w:szCs w:val="24"/>
              <w:lang w:val="sq-AL"/>
            </w:rPr>
          </w:pPr>
          <w:r w:rsidRPr="00372979">
            <w:rPr>
              <w:rFonts w:eastAsiaTheme="majorEastAsia"/>
              <w:i/>
              <w:szCs w:val="24"/>
              <w:lang w:val="sq-AL"/>
            </w:rPr>
            <w:t>Shpjegoni pse qeveria e sheh të nevojshme të ndërhyjë.</w:t>
          </w:r>
        </w:p>
        <w:p w14:paraId="61A4E48A" w14:textId="77777777" w:rsidR="00701C09" w:rsidRPr="00372979" w:rsidRDefault="00701C09" w:rsidP="00701C09">
          <w:pPr>
            <w:pStyle w:val="ListParagraph"/>
            <w:numPr>
              <w:ilvl w:val="0"/>
              <w:numId w:val="5"/>
            </w:numPr>
            <w:tabs>
              <w:tab w:val="left" w:pos="567"/>
            </w:tabs>
            <w:spacing w:line="276" w:lineRule="auto"/>
            <w:contextualSpacing w:val="0"/>
            <w:jc w:val="both"/>
            <w:rPr>
              <w:rFonts w:eastAsiaTheme="majorEastAsia"/>
              <w:i/>
              <w:szCs w:val="24"/>
              <w:lang w:val="sq-AL"/>
            </w:rPr>
          </w:pPr>
          <w:r w:rsidRPr="00372979">
            <w:rPr>
              <w:rFonts w:eastAsiaTheme="majorEastAsia"/>
              <w:i/>
              <w:szCs w:val="24"/>
              <w:lang w:val="sq-AL"/>
            </w:rPr>
            <w:t>Shpjegoni se çfarë shpreson të trajtojë qeveria nëpërmjet kësaj ndërhyrjeje.</w:t>
          </w:r>
        </w:p>
        <w:p w14:paraId="0DE05C80" w14:textId="77777777" w:rsidR="00701C09" w:rsidRPr="00372979" w:rsidRDefault="00701C09" w:rsidP="00701C09">
          <w:pPr>
            <w:pStyle w:val="ListParagraph"/>
            <w:numPr>
              <w:ilvl w:val="0"/>
              <w:numId w:val="5"/>
            </w:numPr>
            <w:tabs>
              <w:tab w:val="left" w:pos="567"/>
            </w:tabs>
            <w:spacing w:line="276" w:lineRule="auto"/>
            <w:contextualSpacing w:val="0"/>
            <w:jc w:val="both"/>
            <w:rPr>
              <w:rFonts w:eastAsiaTheme="majorEastAsia"/>
              <w:i/>
              <w:szCs w:val="24"/>
              <w:lang w:val="sq-AL"/>
            </w:rPr>
          </w:pPr>
          <w:r w:rsidRPr="00372979">
            <w:rPr>
              <w:rFonts w:eastAsiaTheme="majorEastAsia"/>
              <w:i/>
              <w:szCs w:val="24"/>
              <w:lang w:val="sq-AL"/>
            </w:rPr>
            <w:t>Shpjegoni se si i mbështet kjo ndërhyrje objektivat e nivelit të lartë të qeverisë.</w:t>
          </w:r>
        </w:p>
        <w:p w14:paraId="73495039" w14:textId="77777777" w:rsidR="00701C09" w:rsidRPr="003424A8" w:rsidRDefault="00701C09" w:rsidP="00701C09">
          <w:pPr>
            <w:pStyle w:val="ListParagraph"/>
            <w:numPr>
              <w:ilvl w:val="0"/>
              <w:numId w:val="5"/>
            </w:numPr>
            <w:tabs>
              <w:tab w:val="left" w:pos="567"/>
            </w:tabs>
            <w:spacing w:line="276" w:lineRule="auto"/>
            <w:contextualSpacing w:val="0"/>
            <w:jc w:val="both"/>
            <w:rPr>
              <w:rFonts w:eastAsiaTheme="majorEastAsia"/>
              <w:i/>
              <w:szCs w:val="24"/>
              <w:lang w:val="sq-AL"/>
            </w:rPr>
          </w:pPr>
          <w:r w:rsidRPr="00372979">
            <w:rPr>
              <w:rFonts w:eastAsiaTheme="majorEastAsia"/>
              <w:i/>
              <w:szCs w:val="24"/>
              <w:lang w:val="sq-AL"/>
            </w:rPr>
            <w:t>Rendisni punën ekzistuese që është realizuar tashmë.</w:t>
          </w:r>
        </w:p>
      </w:sdtContent>
    </w:sdt>
    <w:bookmarkStart w:id="16" w:name="_Toc506919735" w:displacedByCustomXml="prev"/>
    <w:bookmarkEnd w:id="15"/>
    <w:p w14:paraId="3902D350" w14:textId="77777777" w:rsidR="001235E6" w:rsidRDefault="001235E6" w:rsidP="00C319FA">
      <w:pPr>
        <w:spacing w:after="160" w:line="259" w:lineRule="auto"/>
        <w:rPr>
          <w:rFonts w:eastAsiaTheme="majorEastAsia"/>
          <w:b/>
          <w:bCs/>
          <w:lang w:val="sq-AL"/>
        </w:rPr>
      </w:pPr>
    </w:p>
    <w:p w14:paraId="5E977D9C" w14:textId="7D6C2636" w:rsidR="00701C09" w:rsidRPr="00885315" w:rsidRDefault="00701C09" w:rsidP="00C319FA">
      <w:pPr>
        <w:spacing w:after="160" w:line="259" w:lineRule="auto"/>
        <w:rPr>
          <w:lang w:val="sq-AL"/>
        </w:rPr>
      </w:pPr>
      <w:r w:rsidRPr="00885315">
        <w:rPr>
          <w:rFonts w:eastAsiaTheme="majorEastAsia"/>
          <w:b/>
          <w:bCs/>
          <w:lang w:val="sq-AL"/>
        </w:rPr>
        <w:t>Arsyeja për Ndërhyrje</w:t>
      </w:r>
    </w:p>
    <w:p w14:paraId="69BDD9C0" w14:textId="77777777" w:rsidR="00450974" w:rsidRPr="00903667" w:rsidRDefault="00450974" w:rsidP="00450974">
      <w:pPr>
        <w:spacing w:after="60" w:line="216" w:lineRule="auto"/>
        <w:jc w:val="both"/>
        <w:rPr>
          <w:szCs w:val="24"/>
          <w:lang w:val="sq-AL"/>
        </w:rPr>
      </w:pPr>
      <w:r w:rsidRPr="00903667">
        <w:rPr>
          <w:szCs w:val="24"/>
          <w:lang w:val="sq-AL"/>
        </w:rPr>
        <w:t>Harmonizimi i legjislacionit të tregtarëve dhe shoqërive tregtare në Shqipëri me acquis-in e BE-së është një nga prioritetet kyçe të procesit të integrimit të vendit në Bashkimin Evropian. Ky proces ka si objektiv sigurimin e përputhshmërisë së ligjeve kombëtare me rregulloret dhe direktivat e BE-së, të cilat kanë si qëllim krijimin e një mjedisi të qëndrueshëm, transparent dhe efikas për zhvillimin e biznesit. Ndërsa Shqipëria ka bërë hapa të rëndësishëm në këtë drejtim, ende ka sfida të konsiderueshme për t’u përballur, kryesisht në fushat e bashkimeve dhe ndarjeve ndërkufitare, të drejtat e aksionarëve, qeverisjen korporative, dhe përdorimin e mjeteve digjitale për lehtësimin e procedurave të biznesit.</w:t>
      </w:r>
    </w:p>
    <w:p w14:paraId="1085A792" w14:textId="77777777" w:rsidR="00620003" w:rsidRPr="00903667" w:rsidRDefault="00620003" w:rsidP="00620003">
      <w:pPr>
        <w:spacing w:after="60" w:line="216" w:lineRule="auto"/>
        <w:jc w:val="both"/>
        <w:rPr>
          <w:szCs w:val="24"/>
          <w:lang w:val="sq-AL"/>
        </w:rPr>
      </w:pPr>
      <w:r w:rsidRPr="00903667">
        <w:rPr>
          <w:szCs w:val="24"/>
          <w:lang w:val="sq-AL"/>
        </w:rPr>
        <w:t xml:space="preserve">Në kuadër të Marrëveshjes së Stabilizim-Asociimit dhe procesit të integrimit, Shqipëria ka detyrim të përafrojë legjislacionin me acquis communautaire të BE-së në fushën e së drejtës së shoqërive tregtare. Direktiva (BE) 2019/1151 duhej transpozuar nga shtetet anëtare brenda datës 1 gusht 2021 (me disa shtyrje deri në 2022 për vendet që hasën vështirësi teknike). Si vend kandidat, Shqipëria synon të mos mbetet prapa këtyre afateve, për të qenë e gatshme që brenda 2025-2026 të ketë një sistem plotësisht të harmonizuar. Mosveprimi do të sillte rrezik mospërputhjeje me standardet e BE – duke vështirësuar kapitujt e negociatave dhe përgatitjet për anëtarësim. Gjithashtu investitorët e huaj mund të dekurajohen nga procedurat më të vështira ose mungesa e informacionit të lehtë, krahasuar me vende fqinje që tashmë i kanë këto lehtësi; Shkëmbimi manual i të dhënave me shtetet e tjera (p.sh. letra, e-mail jo të automatizuar) mund të shkaktojë </w:t>
      </w:r>
      <w:r w:rsidRPr="00903667">
        <w:rPr>
          <w:szCs w:val="24"/>
          <w:lang w:val="sq-AL"/>
        </w:rPr>
        <w:lastRenderedPageBreak/>
        <w:t>vonesa dhe gabime në raste të bashkëpunimit ndërinstitucional (si kur verifikohet ekzistenca e një shoqërie mëmë në një vend të BE kur regjistrohet dega e saj këtu, apo kur një shoqëri shqiptare hap degë jashtë).</w:t>
      </w:r>
    </w:p>
    <w:p w14:paraId="727A36AC" w14:textId="77777777" w:rsidR="00620003" w:rsidRPr="00903667" w:rsidRDefault="00620003" w:rsidP="00620003">
      <w:pPr>
        <w:spacing w:after="60" w:line="216" w:lineRule="auto"/>
        <w:jc w:val="both"/>
        <w:rPr>
          <w:szCs w:val="24"/>
          <w:lang w:val="sq-AL"/>
        </w:rPr>
      </w:pPr>
    </w:p>
    <w:p w14:paraId="55904BE2" w14:textId="77777777" w:rsidR="00620003" w:rsidRPr="00903667" w:rsidRDefault="00620003" w:rsidP="00620003">
      <w:pPr>
        <w:spacing w:after="60" w:line="216" w:lineRule="auto"/>
        <w:jc w:val="both"/>
        <w:rPr>
          <w:szCs w:val="24"/>
          <w:lang w:val="sq-AL"/>
        </w:rPr>
      </w:pPr>
      <w:r w:rsidRPr="00903667">
        <w:rPr>
          <w:szCs w:val="24"/>
          <w:lang w:val="sq-AL"/>
        </w:rPr>
        <w:t xml:space="preserve">Bazuar në nenin 70 të MSA-së, Shqipëria angazhohet të bëjë përafrim gradual të kuadrit të saj rregullator me acquis të BE-së, angazhim ky i ndërmarrë dhe në kuadër të negociatave të anëtarësimit në BE. Harmonizimi i legjislacionit të shoqërive tregtare me acquis respektiv të BE-së është objekt negociimi në Kapitullin 6 të negociatave “Legjislacioni i shoqërive tregtare”. Në takimin bilateral screening, më 3 shkurt 2023, Shqipëria shprehu angazhimin për përafrim të plotë të kuadrit të saj rregullator me acquis, ndër të tjera me Direktivën Direktivën (BE) 2017/1132, të ndryshuar nga Direktiva (BE) 2019/1151, Direktiva (BE) 2019/2121, brenda vitit 2025. </w:t>
      </w:r>
    </w:p>
    <w:p w14:paraId="1BBC106B" w14:textId="77777777" w:rsidR="00620003" w:rsidRPr="00903667" w:rsidRDefault="00620003" w:rsidP="00620003">
      <w:pPr>
        <w:spacing w:after="60" w:line="216" w:lineRule="auto"/>
        <w:jc w:val="both"/>
        <w:rPr>
          <w:szCs w:val="24"/>
          <w:lang w:val="sq-AL"/>
        </w:rPr>
      </w:pPr>
    </w:p>
    <w:p w14:paraId="18CEA141" w14:textId="77777777" w:rsidR="00620003" w:rsidRPr="00903667" w:rsidRDefault="00620003" w:rsidP="00620003">
      <w:pPr>
        <w:spacing w:after="60" w:line="216" w:lineRule="auto"/>
        <w:jc w:val="both"/>
        <w:rPr>
          <w:szCs w:val="24"/>
          <w:lang w:val="sq-AL"/>
        </w:rPr>
      </w:pPr>
      <w:r w:rsidRPr="00903667">
        <w:rPr>
          <w:szCs w:val="24"/>
          <w:lang w:val="sq-AL"/>
        </w:rPr>
        <w:t>Në këtë linjë vjen dhe angazhimi i qeverisë për përafrim të plotë rregullator me acquis të BE-së i cili rishprehet në Pozicionin Negociues për Kapitullin 6 të negociatave, si pjesë e Grupkapitujve 2 – Tregu i Brendshëm, ku vendi zotohet të mbyllë negociatat teknike brenda vitit 2027.</w:t>
      </w:r>
    </w:p>
    <w:p w14:paraId="4A0CFFEC" w14:textId="77777777" w:rsidR="00620003" w:rsidRPr="00903667" w:rsidRDefault="00620003" w:rsidP="00620003">
      <w:pPr>
        <w:spacing w:after="60" w:line="216" w:lineRule="auto"/>
        <w:jc w:val="both"/>
        <w:rPr>
          <w:szCs w:val="24"/>
          <w:lang w:val="sq-AL"/>
        </w:rPr>
      </w:pPr>
    </w:p>
    <w:p w14:paraId="6FC2DB3F" w14:textId="77777777" w:rsidR="00620003" w:rsidRPr="00903667" w:rsidRDefault="00620003" w:rsidP="00620003">
      <w:pPr>
        <w:spacing w:after="60" w:line="216" w:lineRule="auto"/>
        <w:jc w:val="both"/>
        <w:rPr>
          <w:szCs w:val="24"/>
          <w:lang w:val="sq-AL"/>
        </w:rPr>
      </w:pPr>
      <w:r w:rsidRPr="00903667">
        <w:rPr>
          <w:szCs w:val="24"/>
          <w:lang w:val="sq-AL"/>
        </w:rPr>
        <w:t>Për zbatimin e këtyre angazhimeve ligjore e politike, në Planin Kombëtar për Integrimin Evropian (PKIE) 2025-2027, MEI parashikon masa për përafrimin rregullator të Direktivës së Kodifikuar, të ndryshuar, brenda vitit 2025, kjo me mbështetje të asistencës teknike ofruar nga Qeveria Gjermane, përmes GIZ.</w:t>
      </w:r>
    </w:p>
    <w:p w14:paraId="2161E9EA" w14:textId="77777777" w:rsidR="00620003" w:rsidRPr="00903667" w:rsidRDefault="00620003" w:rsidP="00620003">
      <w:pPr>
        <w:spacing w:after="60" w:line="216" w:lineRule="auto"/>
        <w:jc w:val="both"/>
        <w:rPr>
          <w:szCs w:val="24"/>
          <w:lang w:val="sq-AL"/>
        </w:rPr>
      </w:pPr>
    </w:p>
    <w:p w14:paraId="44576A62" w14:textId="77777777" w:rsidR="00620003" w:rsidRPr="00903667" w:rsidRDefault="00620003" w:rsidP="00620003">
      <w:pPr>
        <w:spacing w:after="60" w:line="216" w:lineRule="auto"/>
        <w:jc w:val="both"/>
        <w:rPr>
          <w:szCs w:val="24"/>
          <w:lang w:val="sq-AL"/>
        </w:rPr>
      </w:pPr>
      <w:r w:rsidRPr="00903667">
        <w:rPr>
          <w:szCs w:val="24"/>
          <w:lang w:val="sq-AL"/>
        </w:rPr>
        <w:t>Siç u shpjegua më sipër legjislacioni tregtar i hartuar në vitet 2007-2008 ka qenë një hap i rëndësishëm drejt harmonizimit me kërkesat e BE-së, por ende ka nevojë për ndryshime dhe plotësime për të arritur përputhshmërinë e plotë me direktivat e BE-së. Në veçanti, përputhshmëria e ligjit shqiptar me Direktivën (BE) 2017/1132 lidhur me disa aspekte të së drejtës së shoqërive tregtare (kodifikim) (Direktiva e Kodifikuar), Direktivën (BE) 2019/1151 që ndryshon Direktivën (BE) 2017/1132 sa i përket përdorimit të mjeteve dhe proceseve dixhitale në të drejtën e shoqërive tregtare (Direktiva për Mjetet Digjitale) dhe Direktivën (BE) 2019/2121 që ndryshon Direktivën (BE) 2017/1132 sa i përket shndërrimeve, bashkimeve dhe ndarjeve ndërkufitare (Direktiva për Veprimtaritë Ndërkufitare), janë disa nga fushat ku Shqipëria ka ende hendeqe.</w:t>
      </w:r>
    </w:p>
    <w:p w14:paraId="68990A2A" w14:textId="77777777" w:rsidR="00620003" w:rsidRPr="00903667" w:rsidRDefault="00620003" w:rsidP="00620003">
      <w:pPr>
        <w:spacing w:after="60" w:line="216" w:lineRule="auto"/>
        <w:jc w:val="both"/>
        <w:rPr>
          <w:szCs w:val="24"/>
          <w:lang w:val="sq-AL"/>
        </w:rPr>
      </w:pPr>
    </w:p>
    <w:p w14:paraId="5227E1EC" w14:textId="77777777" w:rsidR="00620003" w:rsidRPr="00903667" w:rsidRDefault="00620003" w:rsidP="00620003">
      <w:pPr>
        <w:spacing w:after="60" w:line="216" w:lineRule="auto"/>
        <w:jc w:val="both"/>
        <w:rPr>
          <w:szCs w:val="24"/>
          <w:lang w:val="sq-AL"/>
        </w:rPr>
      </w:pPr>
      <w:r w:rsidRPr="00903667">
        <w:rPr>
          <w:szCs w:val="24"/>
          <w:lang w:val="sq-AL"/>
        </w:rPr>
        <w:t xml:space="preserve">Procesi i integrimit të Shqipërisë në tregun e brendshëm të BE-së kërkon që vendi të krijojë një kuadër ligjor që është i harmonizuar plotësisht me rregullat dhe standardet e Bashkimit Evropian. Për këtë arsye, shumë nga këto reforma janë të mbikëqyrura nga institucionet evropiane dhe nga autoritetet shqiptare. </w:t>
      </w:r>
    </w:p>
    <w:p w14:paraId="5F12ED74" w14:textId="77777777" w:rsidR="00620003" w:rsidRPr="00903667" w:rsidRDefault="00620003" w:rsidP="00620003">
      <w:pPr>
        <w:spacing w:after="60" w:line="216" w:lineRule="auto"/>
        <w:jc w:val="both"/>
        <w:rPr>
          <w:szCs w:val="24"/>
          <w:lang w:val="sq-AL"/>
        </w:rPr>
      </w:pPr>
    </w:p>
    <w:p w14:paraId="742C695B" w14:textId="77777777" w:rsidR="00620003" w:rsidRPr="00903667" w:rsidRDefault="00620003" w:rsidP="00620003">
      <w:pPr>
        <w:spacing w:after="60" w:line="216" w:lineRule="auto"/>
        <w:jc w:val="both"/>
        <w:rPr>
          <w:szCs w:val="24"/>
          <w:lang w:val="sq-AL"/>
        </w:rPr>
      </w:pPr>
      <w:r w:rsidRPr="00903667">
        <w:rPr>
          <w:szCs w:val="24"/>
          <w:lang w:val="sq-AL"/>
        </w:rPr>
        <w:t>Sipas Raportit të Progresit 2024 të Komisionit Evropian, të publikuar më 30 tetor 2024, Shqipëria vlerësohet për përparimin në harmonizimin e legjislacionit të shoqërive tregtare me acquis-in e BE-së nën Kapitullin 6. Komisioni rekomandon intensifikimin e përpjekjeve për përafrim të plotë me Direktivën (BE) 2017/1132, të ndryshuar, duke theksuar nevojën për të adresuar boshllëqet në operacionet ndërkufitare, përdorimin e mjeteve digjitale dhe forcimin e kapaciteteve institucionale për zbatim efektiv, si pjesë e negociatave për anëtarësimin.</w:t>
      </w:r>
    </w:p>
    <w:p w14:paraId="66D2CFAD" w14:textId="77777777" w:rsidR="00620003" w:rsidRPr="00903667" w:rsidRDefault="00620003" w:rsidP="00620003">
      <w:pPr>
        <w:spacing w:after="60" w:line="216" w:lineRule="auto"/>
        <w:jc w:val="both"/>
        <w:rPr>
          <w:szCs w:val="24"/>
          <w:lang w:val="sq-AL"/>
        </w:rPr>
      </w:pPr>
    </w:p>
    <w:p w14:paraId="4076175C" w14:textId="77777777" w:rsidR="00620003" w:rsidRPr="00903667" w:rsidRDefault="00620003" w:rsidP="00620003">
      <w:pPr>
        <w:spacing w:after="60" w:line="216" w:lineRule="auto"/>
        <w:jc w:val="both"/>
        <w:rPr>
          <w:szCs w:val="24"/>
          <w:lang w:val="sq-AL"/>
        </w:rPr>
      </w:pPr>
      <w:r w:rsidRPr="00903667">
        <w:rPr>
          <w:szCs w:val="24"/>
          <w:lang w:val="sq-AL"/>
        </w:rPr>
        <w:t>Për shembull, një ndër arritjet është Qendra Kombëtare e Biznesit është përgjegjëse për regjistrimin e shoqërive, duke mundësuar regjistrim të lirë online dhe akses në të dhëna nëpërmjet internetit. Në shkurt 2024, Qendra Kombëtare e Biznesit mori certifikimin ISO 9001:2015 për shërbimet në regjistrin e biznesit, regjistrin e licencave, autorizimeve dhe lejeve, si dhe regjistrin e pronarëve përfitues.</w:t>
      </w:r>
    </w:p>
    <w:p w14:paraId="0D6AF366" w14:textId="77777777" w:rsidR="00620003" w:rsidRPr="00903667" w:rsidRDefault="00620003" w:rsidP="00620003">
      <w:pPr>
        <w:spacing w:after="60" w:line="216" w:lineRule="auto"/>
        <w:jc w:val="both"/>
        <w:rPr>
          <w:szCs w:val="24"/>
          <w:lang w:val="sq-AL"/>
        </w:rPr>
      </w:pPr>
    </w:p>
    <w:p w14:paraId="5B0854C3" w14:textId="77777777" w:rsidR="00620003" w:rsidRPr="00903667" w:rsidRDefault="00620003" w:rsidP="00620003">
      <w:pPr>
        <w:spacing w:after="60" w:line="216" w:lineRule="auto"/>
        <w:jc w:val="both"/>
        <w:rPr>
          <w:szCs w:val="24"/>
          <w:lang w:val="sq-AL"/>
        </w:rPr>
      </w:pPr>
      <w:r w:rsidRPr="00903667">
        <w:rPr>
          <w:szCs w:val="24"/>
          <w:lang w:val="sq-AL"/>
        </w:rPr>
        <w:t>Sistemi elektronik i Qendrës Kombëtare të Biznesit (QKB) është i avancuar për regjistrim online, por nuk plotëson ndërveprueshmërinë me sistemin BRIS dhe identifikuesin unik sipas Nenit 22(2) të Direktivës 2019/1151, ndërsa informacioni për përdoruesit ndërkufitarë ka nevojë për përmirësim, duke mbajtur nivelin e përafrimit konsiderueshëm të lartë, por jo tërësisht të përafruar.</w:t>
      </w:r>
    </w:p>
    <w:p w14:paraId="69A8AC55" w14:textId="77777777" w:rsidR="00620003" w:rsidRPr="00903667" w:rsidRDefault="00620003" w:rsidP="00620003">
      <w:pPr>
        <w:spacing w:after="60" w:line="216" w:lineRule="auto"/>
        <w:jc w:val="both"/>
        <w:rPr>
          <w:szCs w:val="24"/>
          <w:lang w:val="sq-AL"/>
        </w:rPr>
      </w:pPr>
    </w:p>
    <w:p w14:paraId="006A2140" w14:textId="06E81D83" w:rsidR="00620003" w:rsidRPr="00903667" w:rsidRDefault="00620003" w:rsidP="00620003">
      <w:pPr>
        <w:spacing w:after="60" w:line="216" w:lineRule="auto"/>
        <w:jc w:val="both"/>
        <w:rPr>
          <w:szCs w:val="24"/>
          <w:lang w:val="sq-AL"/>
        </w:rPr>
      </w:pPr>
      <w:r w:rsidRPr="00903667">
        <w:rPr>
          <w:szCs w:val="24"/>
          <w:lang w:val="sq-AL"/>
        </w:rPr>
        <w:t xml:space="preserve">Përparimet me sistemin e Qendrës Kombëtare të Biznesit dhe portalin e-Albania ofrojnë një bazë solide, por mungesa e shkëmbimit të plotë të të dhënave me regjistrat evropianë dhe e mjeteve digjitale për formimin dhe funksionimin ndërkufitar pengon përputhshmërinë me standardet e BE-së.  </w:t>
      </w:r>
    </w:p>
    <w:p w14:paraId="4CE5EE3F" w14:textId="044876B6" w:rsidR="00D45131" w:rsidRPr="008509BA" w:rsidRDefault="00903667" w:rsidP="008509BA">
      <w:pPr>
        <w:pStyle w:val="NormalWeb"/>
        <w:jc w:val="both"/>
        <w:rPr>
          <w:lang w:val="sq-AL"/>
        </w:rPr>
      </w:pPr>
      <w:r w:rsidRPr="00903667">
        <w:rPr>
          <w:lang w:val="sq-AL"/>
        </w:rPr>
        <w:t>Megjith</w:t>
      </w:r>
      <w:r>
        <w:rPr>
          <w:lang w:val="sq-AL"/>
        </w:rPr>
        <w:t>a</w:t>
      </w:r>
      <w:r w:rsidRPr="00903667">
        <w:rPr>
          <w:lang w:val="sq-AL"/>
        </w:rPr>
        <w:t>të</w:t>
      </w:r>
      <w:r w:rsidR="00450974" w:rsidRPr="00903667">
        <w:rPr>
          <w:lang w:val="sq-AL"/>
        </w:rPr>
        <w:t>, p</w:t>
      </w:r>
      <w:r>
        <w:rPr>
          <w:lang w:val="sq-AL"/>
        </w:rPr>
        <w:t>ë</w:t>
      </w:r>
      <w:r w:rsidR="00450974" w:rsidRPr="00903667">
        <w:rPr>
          <w:lang w:val="sq-AL"/>
        </w:rPr>
        <w:t>rtej munges</w:t>
      </w:r>
      <w:r>
        <w:rPr>
          <w:lang w:val="sq-AL"/>
        </w:rPr>
        <w:t>ë</w:t>
      </w:r>
      <w:r w:rsidR="00450974" w:rsidRPr="00903667">
        <w:rPr>
          <w:lang w:val="sq-AL"/>
        </w:rPr>
        <w:t>s s</w:t>
      </w:r>
      <w:r>
        <w:rPr>
          <w:lang w:val="sq-AL"/>
        </w:rPr>
        <w:t>ë</w:t>
      </w:r>
      <w:r w:rsidR="00450974" w:rsidRPr="00903667">
        <w:rPr>
          <w:lang w:val="sq-AL"/>
        </w:rPr>
        <w:t xml:space="preserve"> harmozimit</w:t>
      </w:r>
      <w:r w:rsidR="00DD3409" w:rsidRPr="00903667">
        <w:rPr>
          <w:lang w:val="sq-AL"/>
        </w:rPr>
        <w:t>, mang</w:t>
      </w:r>
      <w:r>
        <w:rPr>
          <w:lang w:val="sq-AL"/>
        </w:rPr>
        <w:t>ë</w:t>
      </w:r>
      <w:r w:rsidR="00DD3409" w:rsidRPr="00903667">
        <w:rPr>
          <w:lang w:val="sq-AL"/>
        </w:rPr>
        <w:t>sit</w:t>
      </w:r>
      <w:r>
        <w:rPr>
          <w:lang w:val="sq-AL"/>
        </w:rPr>
        <w:t>ë</w:t>
      </w:r>
      <w:r w:rsidR="00DD3409" w:rsidRPr="00903667">
        <w:rPr>
          <w:lang w:val="sq-AL"/>
        </w:rPr>
        <w:t xml:space="preserve"> n</w:t>
      </w:r>
      <w:r>
        <w:rPr>
          <w:lang w:val="sq-AL"/>
        </w:rPr>
        <w:t>ë</w:t>
      </w:r>
      <w:r w:rsidR="00DD3409" w:rsidRPr="00903667">
        <w:rPr>
          <w:lang w:val="sq-AL"/>
        </w:rPr>
        <w:t xml:space="preserve"> ligj sjellin probleme konkrete n</w:t>
      </w:r>
      <w:r>
        <w:rPr>
          <w:lang w:val="sq-AL"/>
        </w:rPr>
        <w:t>ë</w:t>
      </w:r>
      <w:r w:rsidR="00DD3409" w:rsidRPr="00903667">
        <w:rPr>
          <w:lang w:val="sq-AL"/>
        </w:rPr>
        <w:t xml:space="preserve"> praktike dhe prandaj n</w:t>
      </w:r>
      <w:r w:rsidR="00D45131" w:rsidRPr="008509BA">
        <w:rPr>
          <w:lang w:val="sq-AL"/>
        </w:rPr>
        <w:t xml:space="preserve">dërhyrja ligjore propozohet për të adresuar boshllëqe konkrete që pengojnë funksionimin efikas </w:t>
      </w:r>
      <w:r w:rsidR="00D45131" w:rsidRPr="008509BA">
        <w:rPr>
          <w:lang w:val="sq-AL"/>
        </w:rPr>
        <w:lastRenderedPageBreak/>
        <w:t xml:space="preserve">dhe të sigurt të sistemit të regjistrimit të bizneseve në Shqipëri. Aktualisht, legjislacioni shqiptar nuk siguron ndërlidhje ndërkufitare me regjistrat tregtarë të Bashkimit Evropian përmes sistemit BRIS, nuk njeh identifikuesin unik evropian (EUID) dhe nuk mundëson shkëmbim automatik të të dhënave për subjektet tregtare. Kjo situatë krijon </w:t>
      </w:r>
      <w:r w:rsidR="00D45131" w:rsidRPr="008509BA">
        <w:rPr>
          <w:rStyle w:val="Strong"/>
          <w:rFonts w:eastAsiaTheme="majorEastAsia"/>
          <w:b w:val="0"/>
          <w:bCs w:val="0"/>
          <w:lang w:val="sq-AL"/>
        </w:rPr>
        <w:t>vonesa në verifikimin e të dhënave ndërkufitare</w:t>
      </w:r>
      <w:r w:rsidR="00D45131" w:rsidRPr="008509BA">
        <w:rPr>
          <w:lang w:val="sq-AL"/>
        </w:rPr>
        <w:t xml:space="preserve">, </w:t>
      </w:r>
      <w:r w:rsidR="00D45131" w:rsidRPr="008509BA">
        <w:rPr>
          <w:rStyle w:val="Strong"/>
          <w:rFonts w:eastAsiaTheme="majorEastAsia"/>
          <w:b w:val="0"/>
          <w:bCs w:val="0"/>
          <w:lang w:val="sq-AL"/>
        </w:rPr>
        <w:t>rrezik pasigurie ligjore</w:t>
      </w:r>
      <w:r w:rsidR="00D45131" w:rsidRPr="008509BA">
        <w:rPr>
          <w:lang w:val="sq-AL"/>
        </w:rPr>
        <w:t xml:space="preserve"> në rastet e bashkimeve dhe ndarjeve ndërkufitare, si dhe </w:t>
      </w:r>
      <w:r w:rsidR="00D45131" w:rsidRPr="008509BA">
        <w:rPr>
          <w:rStyle w:val="Strong"/>
          <w:rFonts w:eastAsiaTheme="majorEastAsia"/>
          <w:b w:val="0"/>
          <w:bCs w:val="0"/>
          <w:lang w:val="sq-AL"/>
        </w:rPr>
        <w:t>kosto shtesë administrative</w:t>
      </w:r>
      <w:r w:rsidR="00D45131" w:rsidRPr="008509BA">
        <w:rPr>
          <w:lang w:val="sq-AL"/>
        </w:rPr>
        <w:t xml:space="preserve"> për bizneset që kërkojnë të zgjerojnë aktivitetin jashtë vendit.</w:t>
      </w:r>
    </w:p>
    <w:p w14:paraId="2BF1CE4A" w14:textId="77777777" w:rsidR="00D45131" w:rsidRPr="008509BA" w:rsidRDefault="00D45131" w:rsidP="008509BA">
      <w:pPr>
        <w:pStyle w:val="NormalWeb"/>
        <w:jc w:val="both"/>
        <w:rPr>
          <w:lang w:val="sq-AL"/>
        </w:rPr>
      </w:pPr>
      <w:r w:rsidRPr="008509BA">
        <w:rPr>
          <w:lang w:val="sq-AL"/>
        </w:rPr>
        <w:t xml:space="preserve">Gjithashtu, mungesa e njohjes së mjeteve të identifikimit elektronik të përdorura në vendet e BE-së dhe e procedurave të standardizuara për regjistrimin online e bën sistemin shqiptar më pak konkurrues dhe më të vështirë për t’u përdorur nga investitorët e huaj. Kjo sjell </w:t>
      </w:r>
      <w:r w:rsidRPr="008509BA">
        <w:rPr>
          <w:rStyle w:val="Strong"/>
          <w:rFonts w:eastAsiaTheme="majorEastAsia"/>
          <w:b w:val="0"/>
          <w:bCs w:val="0"/>
          <w:lang w:val="sq-AL"/>
        </w:rPr>
        <w:t>vështirësi në hyrjen në tregun shqiptar</w:t>
      </w:r>
      <w:r w:rsidRPr="008509BA">
        <w:rPr>
          <w:lang w:val="sq-AL"/>
        </w:rPr>
        <w:t xml:space="preserve">, </w:t>
      </w:r>
      <w:r w:rsidRPr="008509BA">
        <w:rPr>
          <w:rStyle w:val="Strong"/>
          <w:rFonts w:eastAsiaTheme="majorEastAsia"/>
          <w:b w:val="0"/>
          <w:bCs w:val="0"/>
          <w:lang w:val="sq-AL"/>
        </w:rPr>
        <w:t>pengesa në krijimin e degëve apo filialeve të huaja</w:t>
      </w:r>
      <w:r w:rsidRPr="008509BA">
        <w:rPr>
          <w:lang w:val="sq-AL"/>
        </w:rPr>
        <w:t xml:space="preserve">, dhe </w:t>
      </w:r>
      <w:r w:rsidRPr="008509BA">
        <w:rPr>
          <w:rStyle w:val="Strong"/>
          <w:rFonts w:eastAsiaTheme="majorEastAsia"/>
          <w:b w:val="0"/>
          <w:bCs w:val="0"/>
          <w:lang w:val="sq-AL"/>
        </w:rPr>
        <w:t>ulje të transparencës në qarkullimin e informacionit tregtar</w:t>
      </w:r>
      <w:r w:rsidRPr="008509BA">
        <w:rPr>
          <w:lang w:val="sq-AL"/>
        </w:rPr>
        <w:t>.</w:t>
      </w:r>
    </w:p>
    <w:p w14:paraId="4FC41B6C" w14:textId="77777777" w:rsidR="00620003" w:rsidRDefault="00620003" w:rsidP="00620003">
      <w:pPr>
        <w:spacing w:after="60" w:line="216" w:lineRule="auto"/>
        <w:jc w:val="both"/>
        <w:rPr>
          <w:szCs w:val="24"/>
          <w:lang w:val="en-US"/>
        </w:rPr>
      </w:pPr>
      <w:r w:rsidRPr="00903667">
        <w:rPr>
          <w:szCs w:val="24"/>
          <w:lang w:val="sq-AL"/>
        </w:rPr>
        <w:t xml:space="preserve">Këto boshllëqe ndikojnë në praktikë në </w:t>
      </w:r>
      <w:r w:rsidRPr="008509BA">
        <w:rPr>
          <w:szCs w:val="24"/>
          <w:lang w:val="sq-AL"/>
        </w:rPr>
        <w:t>uljen e transparencës</w:t>
      </w:r>
      <w:r w:rsidRPr="00903667">
        <w:rPr>
          <w:szCs w:val="24"/>
          <w:lang w:val="sq-AL"/>
        </w:rPr>
        <w:t xml:space="preserve">, </w:t>
      </w:r>
      <w:r w:rsidRPr="008509BA">
        <w:rPr>
          <w:szCs w:val="24"/>
          <w:lang w:val="sq-AL"/>
        </w:rPr>
        <w:t>vonesat në regjistrim</w:t>
      </w:r>
      <w:r w:rsidRPr="00903667">
        <w:rPr>
          <w:szCs w:val="24"/>
          <w:lang w:val="sq-AL"/>
        </w:rPr>
        <w:t xml:space="preserve">, dhe </w:t>
      </w:r>
      <w:r w:rsidRPr="008509BA">
        <w:rPr>
          <w:szCs w:val="24"/>
          <w:lang w:val="sq-AL"/>
        </w:rPr>
        <w:t>mungesën e sigurisë juridike</w:t>
      </w:r>
      <w:r w:rsidRPr="00903667">
        <w:rPr>
          <w:szCs w:val="24"/>
          <w:lang w:val="sq-AL"/>
        </w:rPr>
        <w:t xml:space="preserve"> për bizneset që kërkojnë të operojnë ndërkufitarisht. </w:t>
      </w:r>
      <w:proofErr w:type="spellStart"/>
      <w:r w:rsidRPr="00903667">
        <w:rPr>
          <w:szCs w:val="24"/>
          <w:lang w:val="en-US"/>
        </w:rPr>
        <w:t>Ndërhyrja</w:t>
      </w:r>
      <w:proofErr w:type="spellEnd"/>
      <w:r w:rsidRPr="00903667">
        <w:rPr>
          <w:szCs w:val="24"/>
          <w:lang w:val="en-US"/>
        </w:rPr>
        <w:t xml:space="preserve"> </w:t>
      </w:r>
      <w:proofErr w:type="spellStart"/>
      <w:r w:rsidRPr="00903667">
        <w:rPr>
          <w:szCs w:val="24"/>
          <w:lang w:val="en-US"/>
        </w:rPr>
        <w:t>ligjore</w:t>
      </w:r>
      <w:proofErr w:type="spellEnd"/>
      <w:r w:rsidRPr="00903667">
        <w:rPr>
          <w:szCs w:val="24"/>
          <w:lang w:val="en-US"/>
        </w:rPr>
        <w:t xml:space="preserve"> </w:t>
      </w:r>
      <w:proofErr w:type="spellStart"/>
      <w:r w:rsidRPr="00903667">
        <w:rPr>
          <w:szCs w:val="24"/>
          <w:lang w:val="en-US"/>
        </w:rPr>
        <w:t>synon</w:t>
      </w:r>
      <w:proofErr w:type="spellEnd"/>
      <w:r w:rsidRPr="00903667">
        <w:rPr>
          <w:szCs w:val="24"/>
          <w:lang w:val="en-US"/>
        </w:rPr>
        <w:t xml:space="preserve"> </w:t>
      </w:r>
      <w:proofErr w:type="spellStart"/>
      <w:r w:rsidRPr="00903667">
        <w:rPr>
          <w:szCs w:val="24"/>
          <w:lang w:val="en-US"/>
        </w:rPr>
        <w:t>t’i</w:t>
      </w:r>
      <w:proofErr w:type="spellEnd"/>
      <w:r w:rsidRPr="00903667">
        <w:rPr>
          <w:szCs w:val="24"/>
          <w:lang w:val="en-US"/>
        </w:rPr>
        <w:t xml:space="preserve"> </w:t>
      </w:r>
      <w:proofErr w:type="spellStart"/>
      <w:r w:rsidRPr="00903667">
        <w:rPr>
          <w:szCs w:val="24"/>
          <w:lang w:val="en-US"/>
        </w:rPr>
        <w:t>zgjidhë</w:t>
      </w:r>
      <w:proofErr w:type="spellEnd"/>
      <w:r w:rsidRPr="00903667">
        <w:rPr>
          <w:szCs w:val="24"/>
          <w:lang w:val="en-US"/>
        </w:rPr>
        <w:t xml:space="preserve"> </w:t>
      </w:r>
      <w:proofErr w:type="spellStart"/>
      <w:r w:rsidRPr="00903667">
        <w:rPr>
          <w:szCs w:val="24"/>
          <w:lang w:val="en-US"/>
        </w:rPr>
        <w:t>këto</w:t>
      </w:r>
      <w:proofErr w:type="spellEnd"/>
      <w:r w:rsidRPr="00903667">
        <w:rPr>
          <w:szCs w:val="24"/>
          <w:lang w:val="en-US"/>
        </w:rPr>
        <w:t xml:space="preserve"> </w:t>
      </w:r>
      <w:proofErr w:type="spellStart"/>
      <w:r w:rsidRPr="00903667">
        <w:rPr>
          <w:szCs w:val="24"/>
          <w:lang w:val="en-US"/>
        </w:rPr>
        <w:t>problematika</w:t>
      </w:r>
      <w:proofErr w:type="spellEnd"/>
      <w:r w:rsidRPr="00903667">
        <w:rPr>
          <w:szCs w:val="24"/>
          <w:lang w:val="en-US"/>
        </w:rPr>
        <w:t xml:space="preserve"> duke </w:t>
      </w:r>
      <w:proofErr w:type="spellStart"/>
      <w:r w:rsidRPr="00903667">
        <w:rPr>
          <w:szCs w:val="24"/>
          <w:lang w:val="en-US"/>
        </w:rPr>
        <w:t>siguruar</w:t>
      </w:r>
      <w:proofErr w:type="spellEnd"/>
      <w:r w:rsidRPr="00903667">
        <w:rPr>
          <w:szCs w:val="24"/>
          <w:lang w:val="en-US"/>
        </w:rPr>
        <w:t>:</w:t>
      </w:r>
    </w:p>
    <w:p w14:paraId="4848AE62" w14:textId="77777777" w:rsidR="00903667" w:rsidRPr="00903667" w:rsidRDefault="00903667" w:rsidP="00620003">
      <w:pPr>
        <w:spacing w:after="60" w:line="216" w:lineRule="auto"/>
        <w:jc w:val="both"/>
        <w:rPr>
          <w:szCs w:val="24"/>
          <w:lang w:val="en-US"/>
        </w:rPr>
      </w:pPr>
    </w:p>
    <w:p w14:paraId="315CE3B0" w14:textId="77777777" w:rsidR="00620003" w:rsidRPr="00903667" w:rsidRDefault="00620003" w:rsidP="00620003">
      <w:pPr>
        <w:numPr>
          <w:ilvl w:val="0"/>
          <w:numId w:val="28"/>
        </w:numPr>
        <w:spacing w:after="60" w:line="216" w:lineRule="auto"/>
        <w:jc w:val="both"/>
        <w:rPr>
          <w:szCs w:val="24"/>
          <w:lang w:val="en-US"/>
        </w:rPr>
      </w:pPr>
      <w:proofErr w:type="spellStart"/>
      <w:r w:rsidRPr="00903667">
        <w:rPr>
          <w:szCs w:val="24"/>
          <w:lang w:val="en-US"/>
        </w:rPr>
        <w:t>ndërlidhjen</w:t>
      </w:r>
      <w:proofErr w:type="spellEnd"/>
      <w:r w:rsidRPr="00903667">
        <w:rPr>
          <w:szCs w:val="24"/>
          <w:lang w:val="en-US"/>
        </w:rPr>
        <w:t xml:space="preserve"> e QKB-së me </w:t>
      </w:r>
      <w:proofErr w:type="spellStart"/>
      <w:r w:rsidRPr="00903667">
        <w:rPr>
          <w:szCs w:val="24"/>
          <w:lang w:val="en-US"/>
        </w:rPr>
        <w:t>sistemin</w:t>
      </w:r>
      <w:proofErr w:type="spellEnd"/>
      <w:r w:rsidRPr="00903667">
        <w:rPr>
          <w:szCs w:val="24"/>
          <w:lang w:val="en-US"/>
        </w:rPr>
        <w:t xml:space="preserve"> BRIS dhe </w:t>
      </w:r>
      <w:proofErr w:type="spellStart"/>
      <w:r w:rsidRPr="00903667">
        <w:rPr>
          <w:szCs w:val="24"/>
          <w:lang w:val="en-US"/>
        </w:rPr>
        <w:t>njohjen</w:t>
      </w:r>
      <w:proofErr w:type="spellEnd"/>
      <w:r w:rsidRPr="00903667">
        <w:rPr>
          <w:szCs w:val="24"/>
          <w:lang w:val="en-US"/>
        </w:rPr>
        <w:t xml:space="preserve"> e EUID </w:t>
      </w:r>
      <w:proofErr w:type="spellStart"/>
      <w:r w:rsidRPr="00903667">
        <w:rPr>
          <w:szCs w:val="24"/>
          <w:lang w:val="en-US"/>
        </w:rPr>
        <w:t>për</w:t>
      </w:r>
      <w:proofErr w:type="spellEnd"/>
      <w:r w:rsidRPr="00903667">
        <w:rPr>
          <w:szCs w:val="24"/>
          <w:lang w:val="en-US"/>
        </w:rPr>
        <w:t xml:space="preserve"> </w:t>
      </w:r>
      <w:proofErr w:type="spellStart"/>
      <w:r w:rsidRPr="00903667">
        <w:rPr>
          <w:szCs w:val="24"/>
          <w:lang w:val="en-US"/>
        </w:rPr>
        <w:t>çdo</w:t>
      </w:r>
      <w:proofErr w:type="spellEnd"/>
      <w:r w:rsidRPr="00903667">
        <w:rPr>
          <w:szCs w:val="24"/>
          <w:lang w:val="en-US"/>
        </w:rPr>
        <w:t xml:space="preserve"> </w:t>
      </w:r>
      <w:proofErr w:type="spellStart"/>
      <w:r w:rsidRPr="00903667">
        <w:rPr>
          <w:szCs w:val="24"/>
          <w:lang w:val="en-US"/>
        </w:rPr>
        <w:t>subjekt</w:t>
      </w:r>
      <w:proofErr w:type="spellEnd"/>
      <w:r w:rsidRPr="00903667">
        <w:rPr>
          <w:szCs w:val="24"/>
          <w:lang w:val="en-US"/>
        </w:rPr>
        <w:t xml:space="preserve"> </w:t>
      </w:r>
      <w:proofErr w:type="spellStart"/>
      <w:proofErr w:type="gramStart"/>
      <w:r w:rsidRPr="00903667">
        <w:rPr>
          <w:szCs w:val="24"/>
          <w:lang w:val="en-US"/>
        </w:rPr>
        <w:t>tregtar</w:t>
      </w:r>
      <w:proofErr w:type="spellEnd"/>
      <w:r w:rsidRPr="00903667">
        <w:rPr>
          <w:szCs w:val="24"/>
          <w:lang w:val="en-US"/>
        </w:rPr>
        <w:t>;</w:t>
      </w:r>
      <w:proofErr w:type="gramEnd"/>
    </w:p>
    <w:p w14:paraId="5397AE87" w14:textId="77777777" w:rsidR="00620003" w:rsidRPr="00903667" w:rsidRDefault="00620003" w:rsidP="00620003">
      <w:pPr>
        <w:numPr>
          <w:ilvl w:val="0"/>
          <w:numId w:val="28"/>
        </w:numPr>
        <w:spacing w:after="60" w:line="216" w:lineRule="auto"/>
        <w:jc w:val="both"/>
        <w:rPr>
          <w:szCs w:val="24"/>
          <w:lang w:val="en-US"/>
        </w:rPr>
      </w:pPr>
      <w:proofErr w:type="spellStart"/>
      <w:r w:rsidRPr="00903667">
        <w:rPr>
          <w:szCs w:val="24"/>
          <w:lang w:val="en-US"/>
        </w:rPr>
        <w:t>shkëmbim</w:t>
      </w:r>
      <w:proofErr w:type="spellEnd"/>
      <w:r w:rsidRPr="00903667">
        <w:rPr>
          <w:szCs w:val="24"/>
          <w:lang w:val="en-US"/>
        </w:rPr>
        <w:t xml:space="preserve"> </w:t>
      </w:r>
      <w:proofErr w:type="spellStart"/>
      <w:r w:rsidRPr="00903667">
        <w:rPr>
          <w:szCs w:val="24"/>
          <w:lang w:val="en-US"/>
        </w:rPr>
        <w:t>automatik</w:t>
      </w:r>
      <w:proofErr w:type="spellEnd"/>
      <w:r w:rsidRPr="00903667">
        <w:rPr>
          <w:szCs w:val="24"/>
          <w:lang w:val="en-US"/>
        </w:rPr>
        <w:t xml:space="preserve"> dhe të </w:t>
      </w:r>
      <w:proofErr w:type="spellStart"/>
      <w:r w:rsidRPr="00903667">
        <w:rPr>
          <w:szCs w:val="24"/>
          <w:lang w:val="en-US"/>
        </w:rPr>
        <w:t>sigurt</w:t>
      </w:r>
      <w:proofErr w:type="spellEnd"/>
      <w:r w:rsidRPr="00903667">
        <w:rPr>
          <w:szCs w:val="24"/>
          <w:lang w:val="en-US"/>
        </w:rPr>
        <w:t xml:space="preserve"> të </w:t>
      </w:r>
      <w:proofErr w:type="spellStart"/>
      <w:r w:rsidRPr="00903667">
        <w:rPr>
          <w:szCs w:val="24"/>
          <w:lang w:val="en-US"/>
        </w:rPr>
        <w:t>të</w:t>
      </w:r>
      <w:proofErr w:type="spellEnd"/>
      <w:r w:rsidRPr="00903667">
        <w:rPr>
          <w:szCs w:val="24"/>
          <w:lang w:val="en-US"/>
        </w:rPr>
        <w:t xml:space="preserve"> </w:t>
      </w:r>
      <w:proofErr w:type="spellStart"/>
      <w:r w:rsidRPr="00903667">
        <w:rPr>
          <w:szCs w:val="24"/>
          <w:lang w:val="en-US"/>
        </w:rPr>
        <w:t>dhënave</w:t>
      </w:r>
      <w:proofErr w:type="spellEnd"/>
      <w:r w:rsidRPr="00903667">
        <w:rPr>
          <w:szCs w:val="24"/>
          <w:lang w:val="en-US"/>
        </w:rPr>
        <w:t xml:space="preserve"> me </w:t>
      </w:r>
      <w:proofErr w:type="spellStart"/>
      <w:r w:rsidRPr="00903667">
        <w:rPr>
          <w:szCs w:val="24"/>
          <w:lang w:val="en-US"/>
        </w:rPr>
        <w:t>regjistrat</w:t>
      </w:r>
      <w:proofErr w:type="spellEnd"/>
      <w:r w:rsidRPr="00903667">
        <w:rPr>
          <w:szCs w:val="24"/>
          <w:lang w:val="en-US"/>
        </w:rPr>
        <w:t xml:space="preserve"> e BE-</w:t>
      </w:r>
      <w:proofErr w:type="gramStart"/>
      <w:r w:rsidRPr="00903667">
        <w:rPr>
          <w:szCs w:val="24"/>
          <w:lang w:val="en-US"/>
        </w:rPr>
        <w:t>së;</w:t>
      </w:r>
      <w:proofErr w:type="gramEnd"/>
    </w:p>
    <w:p w14:paraId="7D0F57D7" w14:textId="77777777" w:rsidR="00620003" w:rsidRPr="00903667" w:rsidRDefault="00620003" w:rsidP="00620003">
      <w:pPr>
        <w:numPr>
          <w:ilvl w:val="0"/>
          <w:numId w:val="28"/>
        </w:numPr>
        <w:spacing w:after="60" w:line="216" w:lineRule="auto"/>
        <w:jc w:val="both"/>
        <w:rPr>
          <w:szCs w:val="24"/>
          <w:lang w:val="en-US"/>
        </w:rPr>
      </w:pPr>
      <w:proofErr w:type="spellStart"/>
      <w:r w:rsidRPr="00903667">
        <w:rPr>
          <w:szCs w:val="24"/>
          <w:lang w:val="en-US"/>
        </w:rPr>
        <w:t>përdorimin</w:t>
      </w:r>
      <w:proofErr w:type="spellEnd"/>
      <w:r w:rsidRPr="00903667">
        <w:rPr>
          <w:szCs w:val="24"/>
          <w:lang w:val="en-US"/>
        </w:rPr>
        <w:t xml:space="preserve"> e </w:t>
      </w:r>
      <w:proofErr w:type="spellStart"/>
      <w:r w:rsidRPr="00903667">
        <w:rPr>
          <w:szCs w:val="24"/>
          <w:lang w:val="en-US"/>
        </w:rPr>
        <w:t>mjeteve</w:t>
      </w:r>
      <w:proofErr w:type="spellEnd"/>
      <w:r w:rsidRPr="00903667">
        <w:rPr>
          <w:szCs w:val="24"/>
          <w:lang w:val="en-US"/>
        </w:rPr>
        <w:t xml:space="preserve"> të </w:t>
      </w:r>
      <w:proofErr w:type="spellStart"/>
      <w:r w:rsidRPr="00903667">
        <w:rPr>
          <w:szCs w:val="24"/>
          <w:lang w:val="en-US"/>
        </w:rPr>
        <w:t>identifikimit</w:t>
      </w:r>
      <w:proofErr w:type="spellEnd"/>
      <w:r w:rsidRPr="00903667">
        <w:rPr>
          <w:szCs w:val="24"/>
          <w:lang w:val="en-US"/>
        </w:rPr>
        <w:t xml:space="preserve"> </w:t>
      </w:r>
      <w:proofErr w:type="spellStart"/>
      <w:r w:rsidRPr="00903667">
        <w:rPr>
          <w:szCs w:val="24"/>
          <w:lang w:val="en-US"/>
        </w:rPr>
        <w:t>elektronik</w:t>
      </w:r>
      <w:proofErr w:type="spellEnd"/>
      <w:r w:rsidRPr="00903667">
        <w:rPr>
          <w:szCs w:val="24"/>
          <w:lang w:val="en-US"/>
        </w:rPr>
        <w:t xml:space="preserve"> të </w:t>
      </w:r>
      <w:proofErr w:type="spellStart"/>
      <w:r w:rsidRPr="00903667">
        <w:rPr>
          <w:szCs w:val="24"/>
          <w:lang w:val="en-US"/>
        </w:rPr>
        <w:t>njohura</w:t>
      </w:r>
      <w:proofErr w:type="spellEnd"/>
      <w:r w:rsidRPr="00903667">
        <w:rPr>
          <w:szCs w:val="24"/>
          <w:lang w:val="en-US"/>
        </w:rPr>
        <w:t xml:space="preserve"> </w:t>
      </w:r>
      <w:proofErr w:type="spellStart"/>
      <w:r w:rsidRPr="00903667">
        <w:rPr>
          <w:szCs w:val="24"/>
          <w:lang w:val="en-US"/>
        </w:rPr>
        <w:t>në</w:t>
      </w:r>
      <w:proofErr w:type="spellEnd"/>
      <w:r w:rsidRPr="00903667">
        <w:rPr>
          <w:szCs w:val="24"/>
          <w:lang w:val="en-US"/>
        </w:rPr>
        <w:t xml:space="preserve"> </w:t>
      </w:r>
      <w:proofErr w:type="spellStart"/>
      <w:r w:rsidRPr="00903667">
        <w:rPr>
          <w:szCs w:val="24"/>
          <w:lang w:val="en-US"/>
        </w:rPr>
        <w:t>nivel</w:t>
      </w:r>
      <w:proofErr w:type="spellEnd"/>
      <w:r w:rsidRPr="00903667">
        <w:rPr>
          <w:szCs w:val="24"/>
          <w:lang w:val="en-US"/>
        </w:rPr>
        <w:t xml:space="preserve"> </w:t>
      </w:r>
      <w:proofErr w:type="spellStart"/>
      <w:proofErr w:type="gramStart"/>
      <w:r w:rsidRPr="00903667">
        <w:rPr>
          <w:szCs w:val="24"/>
          <w:lang w:val="en-US"/>
        </w:rPr>
        <w:t>evropian</w:t>
      </w:r>
      <w:proofErr w:type="spellEnd"/>
      <w:r w:rsidRPr="00903667">
        <w:rPr>
          <w:szCs w:val="24"/>
          <w:lang w:val="en-US"/>
        </w:rPr>
        <w:t>;</w:t>
      </w:r>
      <w:proofErr w:type="gramEnd"/>
    </w:p>
    <w:p w14:paraId="50A9DB66" w14:textId="77777777" w:rsidR="00620003" w:rsidRPr="008509BA" w:rsidRDefault="00620003" w:rsidP="00620003">
      <w:pPr>
        <w:numPr>
          <w:ilvl w:val="0"/>
          <w:numId w:val="28"/>
        </w:numPr>
        <w:spacing w:after="60" w:line="216" w:lineRule="auto"/>
        <w:jc w:val="both"/>
        <w:rPr>
          <w:szCs w:val="24"/>
          <w:lang w:val="it-IT"/>
        </w:rPr>
      </w:pPr>
      <w:r w:rsidRPr="008509BA">
        <w:rPr>
          <w:szCs w:val="24"/>
          <w:lang w:val="it-IT"/>
        </w:rPr>
        <w:t>dhe procedura të unifikuara e transparente për regjistrimin dhe publikimin e të dhënave të bizneseve.</w:t>
      </w:r>
    </w:p>
    <w:p w14:paraId="6A165C81" w14:textId="77777777" w:rsidR="00903667" w:rsidRPr="008509BA" w:rsidRDefault="00903667" w:rsidP="008509BA">
      <w:pPr>
        <w:spacing w:after="60" w:line="216" w:lineRule="auto"/>
        <w:ind w:left="720"/>
        <w:jc w:val="both"/>
        <w:rPr>
          <w:szCs w:val="24"/>
          <w:lang w:val="it-IT"/>
        </w:rPr>
      </w:pPr>
    </w:p>
    <w:p w14:paraId="1F52C17B" w14:textId="77777777" w:rsidR="00620003" w:rsidRPr="008509BA" w:rsidRDefault="00620003" w:rsidP="00620003">
      <w:pPr>
        <w:spacing w:after="60" w:line="216" w:lineRule="auto"/>
        <w:jc w:val="both"/>
        <w:rPr>
          <w:szCs w:val="24"/>
          <w:lang w:val="it-IT"/>
        </w:rPr>
      </w:pPr>
      <w:r w:rsidRPr="008509BA">
        <w:rPr>
          <w:szCs w:val="24"/>
          <w:lang w:val="it-IT"/>
        </w:rPr>
        <w:t>Këto masa do të përmirësojnë klimën e biznesit, do të ulin kostot dhe kohën e procedurave, dhe do të rrisin besueshmërinë institucionale të Shqipërisë në kuadër të procesit të integrimit në tregun e brendshëm evropian.</w:t>
      </w:r>
    </w:p>
    <w:p w14:paraId="081B3AC1" w14:textId="77777777" w:rsidR="00D45131" w:rsidRPr="00903667" w:rsidRDefault="00D45131" w:rsidP="002B6008">
      <w:pPr>
        <w:spacing w:after="60" w:line="216" w:lineRule="auto"/>
        <w:jc w:val="both"/>
        <w:rPr>
          <w:szCs w:val="24"/>
          <w:lang w:val="sq-AL"/>
        </w:rPr>
      </w:pPr>
    </w:p>
    <w:p w14:paraId="74BAC0E1" w14:textId="1B99C022" w:rsidR="00701C09" w:rsidRPr="00CF4B8F" w:rsidRDefault="00701C09" w:rsidP="00C319FA">
      <w:pPr>
        <w:spacing w:after="60" w:line="216" w:lineRule="auto"/>
        <w:jc w:val="both"/>
        <w:rPr>
          <w:szCs w:val="24"/>
          <w:lang w:val="sq-AL"/>
        </w:rPr>
      </w:pPr>
      <w:r w:rsidRPr="00CF4B8F">
        <w:rPr>
          <w:szCs w:val="24"/>
          <w:lang w:val="sq-AL"/>
        </w:rPr>
        <w:t xml:space="preserve">Nisur nga problematikat e evidentuara më sipër, lind domosdoshmëria e ndërhyrjes së qeverisë për të ndryshuar dhe plotësuar kuadrin ligjor, duke trajtuar boshllëqet që kërkojnë një rregullim më të plotë për të arritur harmonizimin e plotë me acquis-in e BE-së. Qeveria e Shqipërisë e konsideron këtë ndërhyrje të nevojshme jo vetëm për të përmbushur detyrimet ligjore dhe politike, por edhe si parakusht për mbylljen e negociatave teknike me Bashkimin Evropian për Kapitullin 6 brenda vitit 2027, siç parashikohet në Pozicionin Negociues për këtë kapitull të miratuar në </w:t>
      </w:r>
      <w:r>
        <w:rPr>
          <w:szCs w:val="24"/>
          <w:lang w:val="sq-AL"/>
        </w:rPr>
        <w:t>J</w:t>
      </w:r>
      <w:r w:rsidRPr="00CF4B8F">
        <w:rPr>
          <w:szCs w:val="24"/>
          <w:lang w:val="sq-AL"/>
        </w:rPr>
        <w:t>anar 2025, dhe për anëtarësimin e vendit në BE brenda vitit 2030, datë kjo e përcaktuar si objektiv në Strategjinë Kombëtare për Zhvillim dhe Integrim Evropian (SKZHIE) 2030.</w:t>
      </w:r>
    </w:p>
    <w:p w14:paraId="3B867791" w14:textId="77777777" w:rsidR="00701C09" w:rsidRPr="00CF4B8F" w:rsidRDefault="00701C09" w:rsidP="00C319FA">
      <w:pPr>
        <w:spacing w:after="60" w:line="216" w:lineRule="auto"/>
        <w:jc w:val="both"/>
        <w:rPr>
          <w:szCs w:val="24"/>
          <w:lang w:val="sq-AL"/>
        </w:rPr>
      </w:pPr>
    </w:p>
    <w:p w14:paraId="30A5CB05" w14:textId="7B36A250" w:rsidR="00701C09" w:rsidRDefault="00701C09" w:rsidP="00C319FA">
      <w:pPr>
        <w:spacing w:after="60" w:line="216" w:lineRule="auto"/>
        <w:jc w:val="both"/>
        <w:rPr>
          <w:szCs w:val="24"/>
          <w:lang w:val="sq-AL"/>
        </w:rPr>
      </w:pPr>
      <w:r w:rsidRPr="00CF4B8F">
        <w:rPr>
          <w:szCs w:val="24"/>
          <w:lang w:val="sq-AL"/>
        </w:rPr>
        <w:t xml:space="preserve">Ky harmonizim rregullator është thelbësor për të siguruar përputhshmëri të plotë me kërkesat e Direktivës (BE) 2017/1132 dhe për të përmirësuar mjedisin e biznesit në Shqipëri. Përparimi në këtë drejtim do të rrisë besimin e investitorëve vendas dhe të huaj, do të forcojë transparencën në operacionet e shoqërive tregtare dhe do ta bëjë Shqipërinë një destinacion më tërheqës për investime të huaja të drejtpërdrejta, duke kontribuar në zhvillimin ekonomik dhe konkurrueshmërinë e tregut. </w:t>
      </w:r>
    </w:p>
    <w:p w14:paraId="2208CD4B" w14:textId="77777777" w:rsidR="00B258D7" w:rsidRDefault="00B258D7" w:rsidP="00C319FA">
      <w:pPr>
        <w:spacing w:after="60" w:line="216" w:lineRule="auto"/>
        <w:jc w:val="both"/>
        <w:rPr>
          <w:szCs w:val="24"/>
          <w:lang w:val="sq-AL"/>
        </w:rPr>
      </w:pPr>
    </w:p>
    <w:p w14:paraId="636A5462" w14:textId="77777777" w:rsidR="00701C09" w:rsidRDefault="00701C09" w:rsidP="00C319FA">
      <w:pPr>
        <w:rPr>
          <w:rFonts w:eastAsiaTheme="majorEastAsia"/>
          <w:lang w:val="sq-AL"/>
        </w:rPr>
      </w:pPr>
    </w:p>
    <w:p w14:paraId="01341E14" w14:textId="77777777" w:rsidR="00701C09" w:rsidRDefault="00701C09" w:rsidP="00C319FA">
      <w:pPr>
        <w:rPr>
          <w:rFonts w:eastAsiaTheme="majorEastAsia"/>
          <w:u w:val="single"/>
          <w:lang w:val="sq-AL"/>
        </w:rPr>
      </w:pPr>
      <w:r w:rsidRPr="0077456A">
        <w:rPr>
          <w:rFonts w:eastAsiaTheme="majorEastAsia"/>
          <w:u w:val="single"/>
          <w:lang w:val="sq-AL"/>
        </w:rPr>
        <w:t>Çfarë shpreson të trajtojë qeveria nëpërmjet kësaj ndërhyrjeje</w:t>
      </w:r>
    </w:p>
    <w:p w14:paraId="47729D03" w14:textId="77777777" w:rsidR="00701C09" w:rsidRPr="0077456A" w:rsidRDefault="00701C09" w:rsidP="00C319FA">
      <w:pPr>
        <w:rPr>
          <w:rFonts w:eastAsiaTheme="majorEastAsia"/>
          <w:u w:val="single"/>
          <w:lang w:val="sq-AL"/>
        </w:rPr>
      </w:pPr>
    </w:p>
    <w:p w14:paraId="12FE5B54" w14:textId="77777777" w:rsidR="00701C09" w:rsidRDefault="00701C09" w:rsidP="00C319FA">
      <w:pPr>
        <w:spacing w:after="160" w:line="259" w:lineRule="auto"/>
        <w:jc w:val="both"/>
        <w:rPr>
          <w:iCs/>
          <w:szCs w:val="24"/>
          <w:lang w:val="sq-AL"/>
        </w:rPr>
      </w:pPr>
      <w:r w:rsidRPr="0077456A">
        <w:rPr>
          <w:rFonts w:eastAsiaTheme="majorEastAsia"/>
          <w:lang w:val="sq-AL"/>
        </w:rPr>
        <w:t xml:space="preserve">Qeveria synon të trajtojë disa çështje kyçe nëpërmjet </w:t>
      </w:r>
      <w:r>
        <w:rPr>
          <w:rFonts w:eastAsiaTheme="majorEastAsia"/>
          <w:lang w:val="sq-AL"/>
        </w:rPr>
        <w:t>përditësimit të ligjit 9723/2007</w:t>
      </w:r>
      <w:r w:rsidRPr="0077456A">
        <w:rPr>
          <w:rFonts w:eastAsiaTheme="majorEastAsia"/>
          <w:lang w:val="sq-AL"/>
        </w:rPr>
        <w:t>. Këto përfshijnë boshllëqet ligjore</w:t>
      </w:r>
      <w:r>
        <w:rPr>
          <w:rFonts w:eastAsiaTheme="majorEastAsia"/>
          <w:lang w:val="sq-AL"/>
        </w:rPr>
        <w:t xml:space="preserve"> lidhur me </w:t>
      </w:r>
      <w:r w:rsidRPr="003E1B1F">
        <w:rPr>
          <w:iCs/>
          <w:szCs w:val="24"/>
          <w:lang w:val="sq-AL"/>
        </w:rPr>
        <w:t xml:space="preserve"> modernizimi</w:t>
      </w:r>
      <w:r>
        <w:rPr>
          <w:iCs/>
          <w:szCs w:val="24"/>
          <w:lang w:val="sq-AL"/>
        </w:rPr>
        <w:t>n</w:t>
      </w:r>
      <w:r w:rsidRPr="003E1B1F">
        <w:rPr>
          <w:iCs/>
          <w:szCs w:val="24"/>
          <w:lang w:val="sq-AL"/>
        </w:rPr>
        <w:t xml:space="preserve"> </w:t>
      </w:r>
      <w:r>
        <w:rPr>
          <w:iCs/>
          <w:szCs w:val="24"/>
          <w:lang w:val="sq-AL"/>
        </w:rPr>
        <w:t>e</w:t>
      </w:r>
      <w:r w:rsidRPr="003E1B1F">
        <w:rPr>
          <w:iCs/>
          <w:szCs w:val="24"/>
          <w:lang w:val="sq-AL"/>
        </w:rPr>
        <w:t xml:space="preserve"> infrastrukturës digjitale </w:t>
      </w:r>
      <w:r>
        <w:rPr>
          <w:iCs/>
          <w:szCs w:val="24"/>
          <w:lang w:val="sq-AL"/>
        </w:rPr>
        <w:t xml:space="preserve">që </w:t>
      </w:r>
      <w:r w:rsidRPr="003E1B1F">
        <w:rPr>
          <w:iCs/>
          <w:szCs w:val="24"/>
          <w:lang w:val="sq-AL"/>
        </w:rPr>
        <w:t>synon të mundësojë komunikim efikas dhe të sigurt mes shoqërive dhe aksionarëve, si dhe të lehtësojë operacionet ndërkufitare, duke e pozicionuar Shqipërinë si një pjesëmarrëse aktive në tregun e brendshëm të BE-së</w:t>
      </w:r>
      <w:r w:rsidRPr="00EA2CCA">
        <w:rPr>
          <w:iCs/>
          <w:szCs w:val="24"/>
          <w:lang w:val="sq-AL"/>
        </w:rPr>
        <w:t>.</w:t>
      </w:r>
    </w:p>
    <w:p w14:paraId="2A8C5290" w14:textId="77777777" w:rsidR="00790E5B" w:rsidRPr="008509BA" w:rsidRDefault="00790E5B" w:rsidP="00790E5B">
      <w:pPr>
        <w:numPr>
          <w:ilvl w:val="0"/>
          <w:numId w:val="27"/>
        </w:numPr>
        <w:spacing w:after="160" w:line="259" w:lineRule="auto"/>
        <w:jc w:val="both"/>
        <w:rPr>
          <w:iCs/>
          <w:szCs w:val="24"/>
          <w:lang w:val="sq-AL"/>
        </w:rPr>
      </w:pPr>
      <w:r w:rsidRPr="008509BA">
        <w:rPr>
          <w:iCs/>
          <w:szCs w:val="24"/>
          <w:lang w:val="sq-AL"/>
        </w:rPr>
        <w:t>Centralizojë dhe sistematizojë regjistrimin e bizneseve përmes një institucioni të vetëm, duke përmirësuar koordinimin mes organeve të ndryshme shtetërore.</w:t>
      </w:r>
    </w:p>
    <w:p w14:paraId="64482F29" w14:textId="77777777" w:rsidR="00790E5B" w:rsidRPr="008509BA" w:rsidRDefault="00790E5B" w:rsidP="00790E5B">
      <w:pPr>
        <w:numPr>
          <w:ilvl w:val="0"/>
          <w:numId w:val="27"/>
        </w:numPr>
        <w:spacing w:after="160" w:line="259" w:lineRule="auto"/>
        <w:jc w:val="both"/>
        <w:rPr>
          <w:iCs/>
          <w:szCs w:val="24"/>
          <w:lang w:val="sq-AL"/>
        </w:rPr>
      </w:pPr>
      <w:r w:rsidRPr="008509BA">
        <w:rPr>
          <w:iCs/>
          <w:szCs w:val="24"/>
          <w:lang w:val="sq-AL"/>
        </w:rPr>
        <w:t>Thjeshtojë dhe dixhitalizojë procedurat për regjistrimin, ndryshimet statutore, licencimin dhe mbylljen e bizneseve.</w:t>
      </w:r>
    </w:p>
    <w:p w14:paraId="4046115C" w14:textId="77777777" w:rsidR="00790E5B" w:rsidRPr="008509BA" w:rsidRDefault="00790E5B" w:rsidP="00790E5B">
      <w:pPr>
        <w:numPr>
          <w:ilvl w:val="0"/>
          <w:numId w:val="27"/>
        </w:numPr>
        <w:spacing w:after="160" w:line="259" w:lineRule="auto"/>
        <w:jc w:val="both"/>
        <w:rPr>
          <w:iCs/>
          <w:szCs w:val="24"/>
          <w:lang w:val="sq-AL"/>
        </w:rPr>
      </w:pPr>
      <w:r w:rsidRPr="008509BA">
        <w:rPr>
          <w:iCs/>
          <w:szCs w:val="24"/>
          <w:lang w:val="sq-AL"/>
        </w:rPr>
        <w:lastRenderedPageBreak/>
        <w:t>Garantojë përputhshmërinë me standardet e BE-së, duke mundësuar përdorimin e mjeteve dixhitale dhe respektimin e rregullave për shndërrime, bashkime dhe ndarje ndërkufitare.</w:t>
      </w:r>
    </w:p>
    <w:p w14:paraId="5B14CB9D" w14:textId="77777777" w:rsidR="00790E5B" w:rsidRPr="008509BA" w:rsidRDefault="00790E5B" w:rsidP="00790E5B">
      <w:pPr>
        <w:numPr>
          <w:ilvl w:val="0"/>
          <w:numId w:val="27"/>
        </w:numPr>
        <w:spacing w:after="160" w:line="259" w:lineRule="auto"/>
        <w:jc w:val="both"/>
        <w:rPr>
          <w:iCs/>
          <w:szCs w:val="24"/>
          <w:lang w:val="sq-AL"/>
        </w:rPr>
      </w:pPr>
      <w:r w:rsidRPr="008509BA">
        <w:rPr>
          <w:iCs/>
          <w:szCs w:val="24"/>
          <w:lang w:val="sq-AL"/>
        </w:rPr>
        <w:t>Rrisë transparencën dhe sigurinë juridike për bizneset dhe publikun, duke ofruar informacion të qartë dhe të përditësuar për regjistrat e bizneseve.</w:t>
      </w:r>
    </w:p>
    <w:p w14:paraId="47D43408" w14:textId="77777777" w:rsidR="00790E5B" w:rsidRPr="008509BA" w:rsidRDefault="00790E5B" w:rsidP="00790E5B">
      <w:pPr>
        <w:numPr>
          <w:ilvl w:val="0"/>
          <w:numId w:val="27"/>
        </w:numPr>
        <w:spacing w:after="160" w:line="259" w:lineRule="auto"/>
        <w:jc w:val="both"/>
        <w:rPr>
          <w:iCs/>
          <w:szCs w:val="24"/>
          <w:lang w:val="sq-AL"/>
        </w:rPr>
      </w:pPr>
      <w:r w:rsidRPr="008509BA">
        <w:rPr>
          <w:iCs/>
          <w:szCs w:val="24"/>
          <w:lang w:val="sq-AL"/>
        </w:rPr>
        <w:t>Parandalojë shkeljet ligjore dhe të reduktojë burokracinë, duke përcaktuar gjoba, afate procedurale dhe përgjegjësi administrative.</w:t>
      </w:r>
    </w:p>
    <w:p w14:paraId="32DCE342" w14:textId="77777777" w:rsidR="00790E5B" w:rsidRPr="008509BA" w:rsidRDefault="00790E5B" w:rsidP="00790E5B">
      <w:pPr>
        <w:numPr>
          <w:ilvl w:val="0"/>
          <w:numId w:val="27"/>
        </w:numPr>
        <w:spacing w:after="160" w:line="259" w:lineRule="auto"/>
        <w:jc w:val="both"/>
        <w:rPr>
          <w:iCs/>
          <w:szCs w:val="24"/>
          <w:lang w:val="sq-AL"/>
        </w:rPr>
      </w:pPr>
      <w:r w:rsidRPr="008509BA">
        <w:rPr>
          <w:iCs/>
          <w:szCs w:val="24"/>
          <w:lang w:val="sq-AL"/>
        </w:rPr>
        <w:t>Furnizojë institucionet publike dhe private me të dhëna të besueshme për analizë, planifikim dhe vendimmarrje strategjike.</w:t>
      </w:r>
    </w:p>
    <w:p w14:paraId="78AA7067" w14:textId="77777777" w:rsidR="00790E5B" w:rsidRPr="00EC7095" w:rsidRDefault="00790E5B" w:rsidP="00C319FA">
      <w:pPr>
        <w:spacing w:after="160" w:line="259" w:lineRule="auto"/>
        <w:jc w:val="both"/>
        <w:rPr>
          <w:iCs/>
          <w:szCs w:val="24"/>
          <w:lang w:val="sq-AL"/>
        </w:rPr>
      </w:pPr>
    </w:p>
    <w:p w14:paraId="4D0E4F15" w14:textId="77777777" w:rsidR="00701C09" w:rsidRPr="008723CC" w:rsidRDefault="00701C09" w:rsidP="00C319FA">
      <w:pPr>
        <w:spacing w:after="160" w:line="259" w:lineRule="auto"/>
        <w:rPr>
          <w:rFonts w:eastAsiaTheme="majorEastAsia"/>
          <w:u w:val="single"/>
          <w:lang w:val="sq-AL"/>
        </w:rPr>
      </w:pPr>
      <w:r w:rsidRPr="008723CC">
        <w:rPr>
          <w:rFonts w:eastAsiaTheme="majorEastAsia"/>
          <w:u w:val="single"/>
          <w:lang w:val="sq-AL"/>
        </w:rPr>
        <w:t>Si i mbështet kjo ndërhyrje objektivat e nivelit të lartë të qeverisë</w:t>
      </w:r>
    </w:p>
    <w:p w14:paraId="38FCB11F" w14:textId="77777777" w:rsidR="00701C09" w:rsidRPr="006D0DA9" w:rsidRDefault="00701C09" w:rsidP="00C319FA">
      <w:pPr>
        <w:spacing w:after="160" w:line="259" w:lineRule="auto"/>
        <w:jc w:val="both"/>
        <w:rPr>
          <w:rFonts w:eastAsiaTheme="majorEastAsia"/>
          <w:lang w:val="sq-AL"/>
        </w:rPr>
      </w:pPr>
      <w:r w:rsidRPr="008723CC">
        <w:rPr>
          <w:rFonts w:eastAsiaTheme="majorEastAsia"/>
          <w:lang w:val="sq-AL"/>
        </w:rPr>
        <w:t xml:space="preserve">Kjo ndërhyrje mbështet objektivat e nivelit të lartë të qeverisë për integrimin në Bashkimin Evropian dhe krijimin e një mjedisi të qëndrueshëm dhe konkurrues për zhvillimin ekonomik. Harmonizimi është një hap kyç për të siguruar që Shqipëria të përmbushë kriteret e kërkuara për anëtarësim në BE dhe për të rritur pozicionin e saj në tregjet ndërkombëtare. </w:t>
      </w:r>
      <w:r w:rsidRPr="006D0DA9">
        <w:rPr>
          <w:rFonts w:eastAsiaTheme="majorEastAsia"/>
          <w:lang w:val="sq-AL"/>
        </w:rPr>
        <w:t xml:space="preserve">Harmonizimi </w:t>
      </w:r>
      <w:r>
        <w:rPr>
          <w:rFonts w:eastAsiaTheme="majorEastAsia"/>
          <w:lang w:val="sq-AL"/>
        </w:rPr>
        <w:t>realizohet</w:t>
      </w:r>
      <w:r w:rsidRPr="006D0DA9">
        <w:rPr>
          <w:rFonts w:eastAsiaTheme="majorEastAsia"/>
          <w:lang w:val="sq-AL"/>
        </w:rPr>
        <w:t xml:space="preserve"> duke u mbështetur në disa dokumente strategjike kyçe:</w:t>
      </w:r>
    </w:p>
    <w:p w14:paraId="5123B998" w14:textId="77777777" w:rsidR="00701C09" w:rsidRPr="006D0DA9" w:rsidRDefault="00701C09" w:rsidP="00C319FA">
      <w:pPr>
        <w:numPr>
          <w:ilvl w:val="0"/>
          <w:numId w:val="18"/>
        </w:numPr>
        <w:spacing w:after="160" w:line="259" w:lineRule="auto"/>
        <w:jc w:val="both"/>
        <w:rPr>
          <w:rFonts w:eastAsiaTheme="majorEastAsia"/>
          <w:lang w:val="sq-AL"/>
        </w:rPr>
      </w:pPr>
      <w:r w:rsidRPr="006D0DA9">
        <w:rPr>
          <w:rFonts w:eastAsiaTheme="majorEastAsia"/>
          <w:b/>
          <w:bCs/>
          <w:lang w:val="sq-AL"/>
        </w:rPr>
        <w:t>Marrëveshja e Stabilizim-Asociimit (MSA)</w:t>
      </w:r>
      <w:r w:rsidRPr="006D0DA9">
        <w:rPr>
          <w:rFonts w:eastAsiaTheme="majorEastAsia"/>
          <w:lang w:val="sq-AL"/>
        </w:rPr>
        <w:t>: Sipas Nenit 70 të MSA-së, Shqipëria është e detyruar të përafrojë gradualisht legjislacionin e saj me atë të BE-së. Kjo ndërhyrje rregullatore plotëson këtë kërkesë duke harmonizuar legjislacionin e shoqërive tregtare me Direktivën (BE) 2017/1132, duke forcuar kështu bazën ligjore për anëtarësimin në BE.</w:t>
      </w:r>
    </w:p>
    <w:p w14:paraId="6293D30F" w14:textId="77777777" w:rsidR="00701C09" w:rsidRPr="006D0DA9" w:rsidRDefault="00701C09" w:rsidP="00C319FA">
      <w:pPr>
        <w:numPr>
          <w:ilvl w:val="0"/>
          <w:numId w:val="18"/>
        </w:numPr>
        <w:spacing w:after="160" w:line="259" w:lineRule="auto"/>
        <w:jc w:val="both"/>
        <w:rPr>
          <w:rFonts w:eastAsiaTheme="majorEastAsia"/>
          <w:lang w:val="sq-AL"/>
        </w:rPr>
      </w:pPr>
      <w:r w:rsidRPr="006D0DA9">
        <w:rPr>
          <w:rFonts w:eastAsiaTheme="majorEastAsia"/>
          <w:b/>
          <w:bCs/>
          <w:lang w:val="sq-AL"/>
        </w:rPr>
        <w:t>Plani Kombëtar për Integrimin Evropian (PKIE) 2025-2027</w:t>
      </w:r>
      <w:r w:rsidRPr="006D0DA9">
        <w:rPr>
          <w:rFonts w:eastAsiaTheme="majorEastAsia"/>
          <w:lang w:val="sq-AL"/>
        </w:rPr>
        <w:t xml:space="preserve">: Harmonizimi me </w:t>
      </w:r>
      <w:r w:rsidRPr="006D0DA9">
        <w:rPr>
          <w:rFonts w:eastAsiaTheme="majorEastAsia"/>
          <w:i/>
          <w:iCs/>
          <w:lang w:val="sq-AL"/>
        </w:rPr>
        <w:t>acquis</w:t>
      </w:r>
      <w:r w:rsidRPr="006D0DA9">
        <w:rPr>
          <w:rFonts w:eastAsiaTheme="majorEastAsia"/>
          <w:lang w:val="sq-AL"/>
        </w:rPr>
        <w:t>-in e BE-së është një prioritet i përcaktuar në PKIE, veçanërisht për mbylljen e Kapitullit 6 të negociatave me BE brenda vitit 2027. Kjo ndërhyrje është një hap konkret drejt përmbushjes së këtij objektivi, duke avancuar negociatat teknike dhe përgatitjen për tregun e brendshëm evropian.</w:t>
      </w:r>
    </w:p>
    <w:p w14:paraId="5C14D44B" w14:textId="77777777" w:rsidR="00701C09" w:rsidRPr="006D0DA9" w:rsidRDefault="00701C09" w:rsidP="00C319FA">
      <w:pPr>
        <w:numPr>
          <w:ilvl w:val="0"/>
          <w:numId w:val="18"/>
        </w:numPr>
        <w:spacing w:after="160" w:line="259" w:lineRule="auto"/>
        <w:jc w:val="both"/>
        <w:rPr>
          <w:rFonts w:eastAsiaTheme="majorEastAsia"/>
          <w:lang w:val="sq-AL"/>
        </w:rPr>
      </w:pPr>
      <w:r w:rsidRPr="006D0DA9">
        <w:rPr>
          <w:rFonts w:eastAsiaTheme="majorEastAsia"/>
          <w:b/>
          <w:bCs/>
          <w:lang w:val="sq-AL"/>
        </w:rPr>
        <w:t>Strategjia Kombëtare për Zhvillim dhe Integrim (SKZHI) 2030</w:t>
      </w:r>
      <w:r w:rsidRPr="006D0DA9">
        <w:rPr>
          <w:rFonts w:eastAsiaTheme="majorEastAsia"/>
          <w:lang w:val="sq-AL"/>
        </w:rPr>
        <w:t>: Kjo ndërhyrje mbështet vizionin afatgjatë të SKZHI 2030 për anëtarësimin e Shqipërisë në BE deri në vitin 2030. Duke përafruar standardet rregullatore me ato të BE-së, ajo siguron që vendi të jetë i gatshëm për integrimin e plotë në tregun evropian, duke kontribuar në stabilitetin dhe prosperitetin ekonomik.</w:t>
      </w:r>
    </w:p>
    <w:p w14:paraId="26212607" w14:textId="77777777" w:rsidR="00701C09" w:rsidRPr="006D0DA9" w:rsidRDefault="00701C09" w:rsidP="00C319FA">
      <w:pPr>
        <w:numPr>
          <w:ilvl w:val="0"/>
          <w:numId w:val="18"/>
        </w:numPr>
        <w:spacing w:after="160" w:line="259" w:lineRule="auto"/>
        <w:jc w:val="both"/>
        <w:rPr>
          <w:rFonts w:eastAsiaTheme="majorEastAsia"/>
          <w:lang w:val="sq-AL"/>
        </w:rPr>
      </w:pPr>
      <w:r w:rsidRPr="006D0DA9">
        <w:rPr>
          <w:rFonts w:eastAsiaTheme="majorEastAsia"/>
          <w:b/>
          <w:bCs/>
          <w:lang w:val="sq-AL"/>
        </w:rPr>
        <w:t>Strategjia Kombëtare e Zhvillimit të Sipërmarrjes Inovative 2025-2030</w:t>
      </w:r>
      <w:r w:rsidRPr="006D0DA9">
        <w:rPr>
          <w:rFonts w:eastAsiaTheme="majorEastAsia"/>
          <w:lang w:val="sq-AL"/>
        </w:rPr>
        <w:t>: Sipas këtij dokumenti, të hartuar në bashkëpunim me Bankën Evropiane për Rindërtim dhe Zhvillim dhe të miratuar nga Këshilli i Ministrave, ndërhyrja rregullatore përkon me qëllimin për të stimuluar rritjen e ekosistemit të startup-eve dhe për të zhvilluar sektorët me prioritet ekonomik si turizmi, energjia, bujqësia dhe ICT/BPO. Kjo strategji synon të rrisë produktivitetin dhe konkurrueshmërinë e këtyre sektorëve duke mbështetur sipërmarrjen inovative, dhe harmonizimi i ligjit të shoqërive tregtare me BE-në—përfshirë modernizimin digjital dhe operacionet ndërkufitare—fuqizon bizneset shqiptare për të çelur tregje të reja dhe për të konkurruar në nivel ndërkombëtar, duke përshpejtuar rrugëtimin drejt BE-së 2030.</w:t>
      </w:r>
    </w:p>
    <w:p w14:paraId="60BC99C8" w14:textId="77777777" w:rsidR="00701C09" w:rsidRPr="006D0DA9" w:rsidRDefault="00701C09" w:rsidP="00C319FA">
      <w:pPr>
        <w:numPr>
          <w:ilvl w:val="0"/>
          <w:numId w:val="18"/>
        </w:numPr>
        <w:spacing w:after="160" w:line="259" w:lineRule="auto"/>
        <w:jc w:val="both"/>
        <w:rPr>
          <w:rFonts w:eastAsiaTheme="majorEastAsia"/>
          <w:lang w:val="sq-AL"/>
        </w:rPr>
      </w:pPr>
      <w:r w:rsidRPr="006D0DA9">
        <w:rPr>
          <w:rFonts w:eastAsiaTheme="majorEastAsia"/>
          <w:b/>
          <w:bCs/>
          <w:lang w:val="sq-AL"/>
        </w:rPr>
        <w:t>Strategjia për Zhvillimin e Biznesit dhe Investimeve (BIDS)</w:t>
      </w:r>
      <w:r w:rsidRPr="006D0DA9">
        <w:rPr>
          <w:rFonts w:eastAsiaTheme="majorEastAsia"/>
          <w:lang w:val="sq-AL"/>
        </w:rPr>
        <w:t>: Në linjë me objektivat e saj për të përmirësuar klimën e biznesit, kjo ndërhyrje nxit zhvillimin e sektorit privat përmes forcimit të qeverisjes korporative dhe mbrojtjes së të drejtave të aksionarëve, duke e bërë Shqipërinë më tërheqëse për investime të huaja të drejtpërdrejta dhe duke mbështetur rritjen ekonomike.</w:t>
      </w:r>
    </w:p>
    <w:p w14:paraId="3E64732F" w14:textId="77777777" w:rsidR="00701C09" w:rsidRPr="008723CC" w:rsidRDefault="00701C09" w:rsidP="00C319FA">
      <w:pPr>
        <w:spacing w:after="160" w:line="259" w:lineRule="auto"/>
        <w:jc w:val="both"/>
        <w:rPr>
          <w:rFonts w:eastAsiaTheme="majorEastAsia"/>
          <w:lang w:val="sq-AL"/>
        </w:rPr>
      </w:pPr>
      <w:r w:rsidRPr="006D0DA9">
        <w:rPr>
          <w:rFonts w:eastAsiaTheme="majorEastAsia"/>
          <w:lang w:val="sq-AL"/>
        </w:rPr>
        <w:t xml:space="preserve">Duke harmonizuar legjislacionin me standardet e BE-së, kjo ndërhyrje jo vetëm që përmbush kërkesat për integrim evropian, por edhe krijon mundësi të reja për investime dhe inovacion, veçanërisht për startup-et dhe sektorët strategjikë të identifikuar në Strategjinë e Sipërmarrjes Inovative. Ajo rrit konkurrueshmërinë </w:t>
      </w:r>
      <w:r w:rsidRPr="006D0DA9">
        <w:rPr>
          <w:rFonts w:eastAsiaTheme="majorEastAsia"/>
          <w:lang w:val="sq-AL"/>
        </w:rPr>
        <w:lastRenderedPageBreak/>
        <w:t>e ekonomisë shqiptare duke lehtësuar qasjen në tregjet ndërkombëtare dhe duke forcuar stabilitetin ekonomik, në përputhje të plotë me prioritetet e qeverisë për zhvillim dhe integrim afatgjatë.</w:t>
      </w:r>
    </w:p>
    <w:p w14:paraId="2EA3B0A3" w14:textId="77777777" w:rsidR="00701C09" w:rsidRPr="00F232CD" w:rsidRDefault="00701C09" w:rsidP="00C319FA">
      <w:pPr>
        <w:spacing w:after="160" w:line="259" w:lineRule="auto"/>
        <w:rPr>
          <w:rFonts w:eastAsiaTheme="majorEastAsia"/>
          <w:u w:val="single"/>
          <w:lang w:val="sq-AL"/>
        </w:rPr>
      </w:pPr>
      <w:r w:rsidRPr="00F232CD">
        <w:rPr>
          <w:rFonts w:eastAsiaTheme="majorEastAsia"/>
          <w:u w:val="single"/>
          <w:lang w:val="sq-AL"/>
        </w:rPr>
        <w:t>Punën ekzistuese që është realizuar tashmë</w:t>
      </w:r>
    </w:p>
    <w:p w14:paraId="58BC1988" w14:textId="77777777" w:rsidR="00701C09" w:rsidRPr="00716DC1" w:rsidRDefault="00701C09" w:rsidP="00C319FA">
      <w:pPr>
        <w:spacing w:after="160" w:line="259" w:lineRule="auto"/>
        <w:jc w:val="both"/>
        <w:rPr>
          <w:szCs w:val="24"/>
          <w:lang w:val="sq-AL"/>
        </w:rPr>
      </w:pPr>
      <w:bookmarkStart w:id="17" w:name="_Hlk185437108"/>
      <w:r w:rsidRPr="00716DC1">
        <w:rPr>
          <w:szCs w:val="24"/>
          <w:lang w:val="sq-AL"/>
        </w:rPr>
        <w:t xml:space="preserve">Reformat </w:t>
      </w:r>
      <w:r w:rsidRPr="005D547E">
        <w:rPr>
          <w:szCs w:val="24"/>
          <w:lang w:val="sq-AL"/>
        </w:rPr>
        <w:t>k</w:t>
      </w:r>
      <w:r w:rsidRPr="00716DC1">
        <w:rPr>
          <w:szCs w:val="24"/>
          <w:lang w:val="sq-AL"/>
        </w:rPr>
        <w:t xml:space="preserve">ryesore </w:t>
      </w:r>
      <w:r w:rsidRPr="005D547E">
        <w:rPr>
          <w:szCs w:val="24"/>
          <w:lang w:val="sq-AL"/>
        </w:rPr>
        <w:t>ligjore</w:t>
      </w:r>
      <w:r>
        <w:rPr>
          <w:szCs w:val="24"/>
          <w:lang w:val="sq-AL"/>
        </w:rPr>
        <w:t xml:space="preserve"> konsistojnë në:</w:t>
      </w:r>
    </w:p>
    <w:p w14:paraId="432C58B6" w14:textId="77777777" w:rsidR="00701C09" w:rsidRPr="00525217" w:rsidRDefault="00701C09" w:rsidP="00C319FA">
      <w:pPr>
        <w:spacing w:after="160" w:line="259" w:lineRule="auto"/>
        <w:jc w:val="both"/>
        <w:rPr>
          <w:szCs w:val="24"/>
          <w:lang w:val="sq-AL"/>
        </w:rPr>
      </w:pPr>
      <w:r w:rsidRPr="00716DC1">
        <w:rPr>
          <w:b/>
          <w:bCs/>
          <w:szCs w:val="24"/>
          <w:lang w:val="sq-AL"/>
        </w:rPr>
        <w:t>Ligji 52/2021:</w:t>
      </w:r>
      <w:r w:rsidRPr="00716DC1">
        <w:rPr>
          <w:szCs w:val="24"/>
          <w:lang w:val="sq-AL"/>
        </w:rPr>
        <w:t xml:space="preserve"> Ky ligj ndryshoi Ligjin për Qendrën Kombëtare të Biznesit, duke thjeshtuar më tej procedurat e regjistrimit të bizneseve dhe përmirësuar infrastrukturën digjitale për regjistrimin e </w:t>
      </w:r>
      <w:r>
        <w:rPr>
          <w:szCs w:val="24"/>
          <w:lang w:val="sq-AL"/>
        </w:rPr>
        <w:t>shoqër</w:t>
      </w:r>
      <w:r w:rsidRPr="00716DC1">
        <w:rPr>
          <w:szCs w:val="24"/>
          <w:lang w:val="sq-AL"/>
        </w:rPr>
        <w:t xml:space="preserve">ive. </w:t>
      </w:r>
      <w:r w:rsidRPr="00525217">
        <w:rPr>
          <w:szCs w:val="24"/>
          <w:lang w:val="sq-AL"/>
        </w:rPr>
        <w:t>Ai synonte të thjeshtonte procesin dhe të reduktonte ngarkesat administrative.</w:t>
      </w:r>
    </w:p>
    <w:p w14:paraId="175423F3" w14:textId="77777777" w:rsidR="00701C09" w:rsidRPr="00525217" w:rsidRDefault="00701C09" w:rsidP="00C319FA">
      <w:pPr>
        <w:spacing w:after="160" w:line="259" w:lineRule="auto"/>
        <w:jc w:val="both"/>
        <w:rPr>
          <w:szCs w:val="24"/>
          <w:lang w:val="sq-AL"/>
        </w:rPr>
      </w:pPr>
      <w:r w:rsidRPr="00525217">
        <w:rPr>
          <w:b/>
          <w:bCs/>
          <w:szCs w:val="24"/>
          <w:lang w:val="sq-AL"/>
        </w:rPr>
        <w:t>Ligji nr. 43/2023 për qeverisjen elektronike</w:t>
      </w:r>
      <w:r w:rsidRPr="00525217">
        <w:rPr>
          <w:szCs w:val="24"/>
          <w:lang w:val="sq-AL"/>
        </w:rPr>
        <w:t xml:space="preserve"> ka një lidhje të ngushtë me kërkesat e Kapitullit 6 të BE-sepse ai ofron një bazë ligjore dhe digjitale të qëndrueshme për zhvillimin e administratës dhe shërbimeve të biznesit, duke mundësuar një sistem transparent, efikas dhe të sigurt për regjistrimin dhe menaxhimin e shoqërive. Ky ligj është një hap i rëndësishëm në rrugën drejt integrimit të Shqipërisë në Bashkimin Europian dhe përmbushjes së kërkesave të BE-së për zhvillimin e një mjedisi të përshtatshëm për biznesin dhe investitorët.</w:t>
      </w:r>
    </w:p>
    <w:p w14:paraId="11F3CEFD" w14:textId="77777777" w:rsidR="00701C09" w:rsidRPr="00990FD2" w:rsidRDefault="00701C09" w:rsidP="00C319FA">
      <w:pPr>
        <w:spacing w:after="160" w:line="259" w:lineRule="auto"/>
        <w:jc w:val="both"/>
        <w:rPr>
          <w:szCs w:val="24"/>
          <w:lang w:val="sq-AL"/>
        </w:rPr>
      </w:pPr>
      <w:r w:rsidRPr="00990FD2">
        <w:rPr>
          <w:b/>
          <w:bCs/>
          <w:szCs w:val="24"/>
          <w:lang w:val="sq-AL"/>
        </w:rPr>
        <w:t>Digitalizimi i regjistrimit të bizneseve</w:t>
      </w:r>
    </w:p>
    <w:p w14:paraId="51586BBE" w14:textId="66782DA0" w:rsidR="00701C09" w:rsidRPr="00990FD2" w:rsidRDefault="00701C09" w:rsidP="00C319FA">
      <w:pPr>
        <w:spacing w:after="160" w:line="259" w:lineRule="auto"/>
        <w:jc w:val="both"/>
        <w:rPr>
          <w:szCs w:val="24"/>
          <w:lang w:val="sq-AL"/>
        </w:rPr>
      </w:pPr>
      <w:r w:rsidRPr="00990FD2">
        <w:rPr>
          <w:szCs w:val="24"/>
          <w:lang w:val="sq-AL"/>
        </w:rPr>
        <w:t>Në përputhje me reformat legjislative, Shqipëria ka bërë përparime të rëndësishme në dig</w:t>
      </w:r>
      <w:r w:rsidR="00B84F00">
        <w:rPr>
          <w:szCs w:val="24"/>
          <w:lang w:val="sq-AL"/>
        </w:rPr>
        <w:t>j</w:t>
      </w:r>
      <w:r w:rsidRPr="00990FD2">
        <w:rPr>
          <w:szCs w:val="24"/>
          <w:lang w:val="sq-AL"/>
        </w:rPr>
        <w:t>italizimin e shërbimeve publike, veçanërisht në regjistrimin e bizneseve:</w:t>
      </w:r>
    </w:p>
    <w:p w14:paraId="482A3BD4" w14:textId="77777777" w:rsidR="00701C09" w:rsidRPr="00716DC1" w:rsidRDefault="00701C09" w:rsidP="00C319FA">
      <w:pPr>
        <w:spacing w:after="160" w:line="259" w:lineRule="auto"/>
        <w:jc w:val="both"/>
        <w:rPr>
          <w:szCs w:val="24"/>
          <w:lang w:val="it-IT"/>
        </w:rPr>
      </w:pPr>
      <w:r w:rsidRPr="00716DC1">
        <w:rPr>
          <w:b/>
          <w:bCs/>
          <w:szCs w:val="24"/>
          <w:lang w:val="it-IT"/>
        </w:rPr>
        <w:t>Portali e-Albania:</w:t>
      </w:r>
      <w:r w:rsidRPr="00716DC1">
        <w:rPr>
          <w:szCs w:val="24"/>
          <w:lang w:val="it-IT"/>
        </w:rPr>
        <w:t xml:space="preserve"> I nisur në vitin 2014, portali e-Albania shërben si një platformë e centralizuar për aksesimin e shërbimeve publike. Ai u mundëson bizneseve të regjistrohen, të dërgojnë dokumente dhe të aksesojnë shërbime të ndryshme online, duke reduktuar nevojën për vizita fizike dhe rritur efikasitetin.</w:t>
      </w:r>
    </w:p>
    <w:p w14:paraId="17460BC2" w14:textId="3AF6FBAE" w:rsidR="00701C09" w:rsidRDefault="00701C09" w:rsidP="00C319FA">
      <w:pPr>
        <w:spacing w:after="160" w:line="259" w:lineRule="auto"/>
        <w:jc w:val="both"/>
        <w:rPr>
          <w:szCs w:val="24"/>
          <w:lang w:val="it-IT"/>
        </w:rPr>
      </w:pPr>
      <w:r w:rsidRPr="00F74152">
        <w:rPr>
          <w:b/>
          <w:bCs/>
          <w:szCs w:val="24"/>
          <w:lang w:val="it-IT"/>
        </w:rPr>
        <w:t>Qendra Kombëtare e Biznesit (QKB):</w:t>
      </w:r>
      <w:r w:rsidRPr="00F74152">
        <w:rPr>
          <w:szCs w:val="24"/>
          <w:lang w:val="it-IT"/>
        </w:rPr>
        <w:t xml:space="preserve"> </w:t>
      </w:r>
      <w:r w:rsidR="00CD2D74" w:rsidRPr="003B0ED7">
        <w:rPr>
          <w:szCs w:val="24"/>
          <w:lang w:val="it-IT"/>
        </w:rPr>
        <w:t xml:space="preserve">Shqipëria tashmë ka një kuadër ligjor që lejon regjistrimin elektronik të bizneseve. Ligji nr. 9723, datë 03.05.2007 “Për Regjistrimin e Biznesit” (i ndryshuar) krijoi Qendrën Kombëtare të Regjistrimit (sot QKB) dhe hodhi bazat për regjistrimin “one-stop-shop” të subjekteve. </w:t>
      </w:r>
      <w:r w:rsidRPr="00F74152">
        <w:rPr>
          <w:szCs w:val="24"/>
          <w:lang w:val="it-IT"/>
        </w:rPr>
        <w:t xml:space="preserve">QKB ka luajtur një rol kyç në digjitalizimin e proceseve të regjistrimit të bizneseve. </w:t>
      </w:r>
      <w:r w:rsidR="00DC717C">
        <w:rPr>
          <w:szCs w:val="24"/>
          <w:lang w:val="it-IT"/>
        </w:rPr>
        <w:t>A</w:t>
      </w:r>
      <w:r w:rsidRPr="00F74152">
        <w:rPr>
          <w:szCs w:val="24"/>
          <w:lang w:val="it-IT"/>
        </w:rPr>
        <w:t>jo ofron shërbime regjistrimi online, duke reduktuar ndjeshëm kohën e procesimit dhe ngarkesat administrative. Në vitin 2022, u bënë mbi 787,800 aplikime për 178 shërbime biznesi përmes QKB. Në shkurt të vitit 2024, Qendra Kombëtare e Biznesit mori certifikimin ISO 9001:2015 për shërbimet në regjistrin e bizneseve, regjistrin e licencave, autorizimeve dhe lejeve, dhe regjistrin e pronarëve të vërtetë. Ky certifikim thekson angazhimin e QKB për cilësi dhe efikasitet në ofrimin e shërbimeve.</w:t>
      </w:r>
      <w:r w:rsidR="00675554" w:rsidRPr="00675554">
        <w:rPr>
          <w:szCs w:val="24"/>
          <w:lang w:val="it-IT"/>
        </w:rPr>
        <w:t xml:space="preserve"> </w:t>
      </w:r>
      <w:r w:rsidR="00530C48">
        <w:rPr>
          <w:szCs w:val="24"/>
          <w:lang w:val="it-IT"/>
        </w:rPr>
        <w:t>Funksionimi online i QKB</w:t>
      </w:r>
      <w:r w:rsidR="00675554" w:rsidRPr="003B0ED7">
        <w:rPr>
          <w:szCs w:val="24"/>
          <w:lang w:val="it-IT"/>
        </w:rPr>
        <w:t xml:space="preserve"> ka thjeshtuar hapjen e bizneseve brenda vendit.</w:t>
      </w:r>
      <w:r w:rsidR="00675554" w:rsidRPr="00675554">
        <w:rPr>
          <w:szCs w:val="24"/>
          <w:lang w:val="it-IT"/>
        </w:rPr>
        <w:t xml:space="preserve"> </w:t>
      </w:r>
      <w:r w:rsidR="00675554" w:rsidRPr="003B0ED7">
        <w:rPr>
          <w:szCs w:val="24"/>
          <w:lang w:val="it-IT"/>
        </w:rPr>
        <w:t>Aktualisht çdo person i autorizuar mund të dorëzojë aplikimin elektronikisht për regjistrim biznesi dhe të marrë ekstraktin e regjistrimit online.</w:t>
      </w:r>
    </w:p>
    <w:p w14:paraId="753DDFD9" w14:textId="6CE6BCC6" w:rsidR="00701C09" w:rsidRDefault="00701C09" w:rsidP="00C319FA">
      <w:pPr>
        <w:spacing w:after="160" w:line="259" w:lineRule="auto"/>
        <w:jc w:val="both"/>
        <w:rPr>
          <w:szCs w:val="24"/>
          <w:lang w:val="it-IT"/>
        </w:rPr>
      </w:pPr>
      <w:r w:rsidRPr="009C2E11">
        <w:rPr>
          <w:szCs w:val="24"/>
          <w:lang w:val="it-IT"/>
        </w:rPr>
        <w:t xml:space="preserve">Në kuadër të përpjekjeve për harmonizimin me acquis-in e BE-së për Kapitullin 6, Ministria e Ekonomisë dhe Inovacionit (MEI), në bashkëpunim me Grupin </w:t>
      </w:r>
      <w:r>
        <w:rPr>
          <w:szCs w:val="24"/>
          <w:lang w:val="it-IT"/>
        </w:rPr>
        <w:t>Negociator</w:t>
      </w:r>
      <w:r w:rsidRPr="009C2E11">
        <w:rPr>
          <w:szCs w:val="24"/>
          <w:lang w:val="it-IT"/>
        </w:rPr>
        <w:t xml:space="preserve"> të Integrimit Evropian, ka ndërmarrë punë të rëndësishme për të avancuar procesin e harmonizimit të legjislacionit të shoqërive tregtare, duke u mbështetur në analizat e detajuara si Vlerësimi i Boshllëqeve Legjislative (LGA), Vlerësimi i Boshllëqeve Institucionale dhe Administrative (IAGA), dhe Vlerësimi i Ndikimit të Politikave (PIA) për Qeverisjen Korporative të </w:t>
      </w:r>
      <w:r>
        <w:rPr>
          <w:szCs w:val="24"/>
          <w:lang w:val="it-IT"/>
        </w:rPr>
        <w:t>Shoqëriv</w:t>
      </w:r>
      <w:r w:rsidRPr="009C2E11">
        <w:rPr>
          <w:szCs w:val="24"/>
          <w:lang w:val="it-IT"/>
        </w:rPr>
        <w:t>e të Listuara..</w:t>
      </w:r>
    </w:p>
    <w:p w14:paraId="61C187E2" w14:textId="77777777" w:rsidR="00701C09" w:rsidRPr="00A5588D" w:rsidRDefault="00701C09" w:rsidP="00C319FA">
      <w:pPr>
        <w:spacing w:after="160" w:line="259" w:lineRule="auto"/>
        <w:jc w:val="both"/>
        <w:rPr>
          <w:b/>
          <w:bCs/>
          <w:szCs w:val="24"/>
          <w:lang w:val="it-IT"/>
        </w:rPr>
      </w:pPr>
      <w:r w:rsidRPr="00A5588D">
        <w:rPr>
          <w:b/>
          <w:bCs/>
          <w:szCs w:val="24"/>
          <w:lang w:val="it-IT"/>
        </w:rPr>
        <w:t xml:space="preserve">LGA: </w:t>
      </w:r>
      <w:r w:rsidRPr="00194002">
        <w:rPr>
          <w:szCs w:val="24"/>
          <w:lang w:val="it-IT"/>
        </w:rPr>
        <w:t>LGA-ja, identifikon boshllëqe mes legjislacionit shqiptar dhe Direktivës 2017/1132, duke treguar përafrim të mirë por mangësi në çështjet e përmendura përgjatë kësaj RIA, si dhe nevojën për harmonizim të plotë, duke propozuar ndërhyrje legjislative për përmbushjen e standardeve të BE-së.</w:t>
      </w:r>
    </w:p>
    <w:p w14:paraId="5886D346" w14:textId="77777777" w:rsidR="00701C09" w:rsidRPr="006D0DA9" w:rsidRDefault="00701C09" w:rsidP="00C319FA">
      <w:pPr>
        <w:spacing w:after="160" w:line="259" w:lineRule="auto"/>
        <w:jc w:val="both"/>
        <w:rPr>
          <w:szCs w:val="24"/>
          <w:lang w:val="it-IT"/>
        </w:rPr>
      </w:pPr>
      <w:r w:rsidRPr="00A5588D">
        <w:rPr>
          <w:b/>
          <w:bCs/>
          <w:szCs w:val="24"/>
          <w:lang w:val="it-IT"/>
        </w:rPr>
        <w:t xml:space="preserve">IAGA: </w:t>
      </w:r>
      <w:r w:rsidRPr="006D0DA9">
        <w:rPr>
          <w:szCs w:val="24"/>
          <w:lang w:val="it-IT"/>
        </w:rPr>
        <w:t>IAGA-ja thekson nevojën për forcimin e kapaciteteve institucionale dhe administrative për interpretimin, transpozimin, zbatimin dhe monitorimin e ligjit të BE-së për shoqëritë, duke përfshirë krijimin e kushteve për formimin online të shoqërive, përmirësimin e funksionalitetit të regjistrit kombëtar, dhe trajnimet për institucionet, si dhe pavarësinë financiare të organeve të mbikëqyrjes së auditimit, duke ofruar një udhërrëfyes për zbatimin efektiv të acquis-it.</w:t>
      </w:r>
    </w:p>
    <w:p w14:paraId="47640D08" w14:textId="6A47222B" w:rsidR="00701C09" w:rsidRPr="009C2E11" w:rsidRDefault="00701C09" w:rsidP="00C319FA">
      <w:pPr>
        <w:spacing w:after="160" w:line="259" w:lineRule="auto"/>
        <w:jc w:val="both"/>
        <w:rPr>
          <w:szCs w:val="24"/>
          <w:lang w:val="it-IT"/>
        </w:rPr>
      </w:pPr>
      <w:r w:rsidRPr="006D0DA9">
        <w:rPr>
          <w:b/>
          <w:bCs/>
          <w:szCs w:val="24"/>
          <w:lang w:val="it-IT"/>
        </w:rPr>
        <w:lastRenderedPageBreak/>
        <w:t>Vlerësimi i Ndikimit të Politikave (PIA</w:t>
      </w:r>
      <w:r>
        <w:rPr>
          <w:b/>
          <w:bCs/>
          <w:szCs w:val="24"/>
          <w:lang w:val="it-IT"/>
        </w:rPr>
        <w:t>):</w:t>
      </w:r>
      <w:r w:rsidRPr="009B239D">
        <w:rPr>
          <w:szCs w:val="24"/>
          <w:lang w:val="it-IT"/>
        </w:rPr>
        <w:t xml:space="preserve"> i hartuar nga MEI </w:t>
      </w:r>
      <w:r>
        <w:rPr>
          <w:szCs w:val="24"/>
          <w:lang w:val="it-IT"/>
        </w:rPr>
        <w:t>dhe GNIE</w:t>
      </w:r>
      <w:r w:rsidRPr="009B239D">
        <w:rPr>
          <w:szCs w:val="24"/>
          <w:lang w:val="it-IT"/>
        </w:rPr>
        <w:t xml:space="preserve">, ofron një analizë ndërsektoriale të çështjeve të Kapitullit 6, duke u fokusuar në harmonizimin e qeverisjes korporative për </w:t>
      </w:r>
      <w:r>
        <w:rPr>
          <w:szCs w:val="24"/>
          <w:lang w:val="it-IT"/>
        </w:rPr>
        <w:t>shoqëri</w:t>
      </w:r>
      <w:r w:rsidRPr="009B239D">
        <w:rPr>
          <w:szCs w:val="24"/>
          <w:lang w:val="it-IT"/>
        </w:rPr>
        <w:t>të e listuara me acquis-in e BE-së, si Direktiva 2007/36/EC (SRD I), Direktiva 2017/828 (SRD II), dhe Direktiva 2022/2381 për balancën gjinore në borde</w:t>
      </w:r>
      <w:r>
        <w:rPr>
          <w:szCs w:val="24"/>
          <w:lang w:val="it-IT"/>
        </w:rPr>
        <w:t>t e shoqërive të lisutara</w:t>
      </w:r>
      <w:r w:rsidRPr="009B239D">
        <w:rPr>
          <w:szCs w:val="24"/>
          <w:lang w:val="it-IT"/>
        </w:rPr>
        <w:t xml:space="preserve">. PIA identifikon boshllëqe në legjislacionin shqiptar, si mungesa e rregullave për ndërmjetësit financiarë dhe politikat e angazhimit të aksionarëve, dhe propozon opsione si amendimi i Ligjit për Tregjet e Kapitalit dhe miratimi i një Kodi të Qeverisjes Korporative për </w:t>
      </w:r>
      <w:r>
        <w:rPr>
          <w:szCs w:val="24"/>
          <w:lang w:val="it-IT"/>
        </w:rPr>
        <w:t>shoqëri</w:t>
      </w:r>
      <w:r w:rsidRPr="009B239D">
        <w:rPr>
          <w:szCs w:val="24"/>
          <w:lang w:val="it-IT"/>
        </w:rPr>
        <w:t xml:space="preserve">të e listuara deri në 2028, duke përfshirë institucionet si Autoriteti i Mbikëqyrjes Financiare (AMF) </w:t>
      </w:r>
      <w:r>
        <w:rPr>
          <w:szCs w:val="24"/>
          <w:lang w:val="it-IT"/>
        </w:rPr>
        <w:t xml:space="preserve"> </w:t>
      </w:r>
      <w:r w:rsidRPr="009B239D">
        <w:rPr>
          <w:szCs w:val="24"/>
          <w:lang w:val="it-IT"/>
        </w:rPr>
        <w:t xml:space="preserve">Ky dokument plotëson LGA-në dhe IAGA-në duke ofruar një analizë specifike për </w:t>
      </w:r>
      <w:r>
        <w:rPr>
          <w:szCs w:val="24"/>
          <w:lang w:val="it-IT"/>
        </w:rPr>
        <w:t>shoqëri</w:t>
      </w:r>
      <w:r w:rsidRPr="009B239D">
        <w:rPr>
          <w:szCs w:val="24"/>
          <w:lang w:val="it-IT"/>
        </w:rPr>
        <w:t>të e listuara, duke evidentuar nevojën për koordinim mes MEI dhe AMF-së për të adresuar mangësitë e identifikuara</w:t>
      </w:r>
      <w:r>
        <w:rPr>
          <w:szCs w:val="24"/>
          <w:lang w:val="it-IT"/>
        </w:rPr>
        <w:t xml:space="preserve">. </w:t>
      </w:r>
      <w:r w:rsidRPr="009B239D">
        <w:rPr>
          <w:szCs w:val="24"/>
          <w:lang w:val="it-IT"/>
        </w:rPr>
        <w:t>PIA gjithashtu vlerëson ndikimet ekonomike dhe administrative, duke theksuar përfitimet për konkurrueshmërinë dhe investimet e huaja, dhe propozon një udhërrëfyes me afate për harmonizim deri në 2025-2028</w:t>
      </w:r>
      <w:r>
        <w:rPr>
          <w:szCs w:val="24"/>
          <w:lang w:val="it-IT"/>
        </w:rPr>
        <w:t>.</w:t>
      </w:r>
    </w:p>
    <w:p w14:paraId="6454B542" w14:textId="77777777" w:rsidR="00701C09" w:rsidRPr="00325A1F" w:rsidRDefault="00701C09" w:rsidP="00C319FA">
      <w:pPr>
        <w:pStyle w:val="Heading1"/>
        <w:spacing w:line="276" w:lineRule="auto"/>
        <w:rPr>
          <w:rFonts w:ascii="Times New Roman" w:hAnsi="Times New Roman" w:cs="Times New Roman"/>
          <w:sz w:val="24"/>
          <w:szCs w:val="24"/>
          <w:lang w:val="sq-AL"/>
        </w:rPr>
      </w:pPr>
      <w:bookmarkStart w:id="18" w:name="_Hlk191987072"/>
      <w:bookmarkEnd w:id="17"/>
      <w:r w:rsidRPr="00325A1F">
        <w:rPr>
          <w:rFonts w:ascii="Times New Roman" w:hAnsi="Times New Roman" w:cs="Times New Roman"/>
          <w:sz w:val="24"/>
          <w:szCs w:val="24"/>
          <w:lang w:val="sq-AL"/>
        </w:rPr>
        <w:t>Objektivi i politikës</w:t>
      </w:r>
      <w:bookmarkEnd w:id="16"/>
    </w:p>
    <w:sdt>
      <w:sdtPr>
        <w:rPr>
          <w:szCs w:val="24"/>
          <w:lang w:val="sq-AL"/>
        </w:rPr>
        <w:id w:val="-531503755"/>
        <w:lock w:val="contentLocked"/>
        <w:placeholder>
          <w:docPart w:val="F4134438B12B4B489B5026D620FEFCD3"/>
        </w:placeholder>
      </w:sdtPr>
      <w:sdtContent>
        <w:p w14:paraId="20BA9E83" w14:textId="77777777" w:rsidR="00701C09" w:rsidRPr="0032145B" w:rsidRDefault="00701C09" w:rsidP="00701C09">
          <w:pPr>
            <w:pStyle w:val="ListParagraph"/>
            <w:numPr>
              <w:ilvl w:val="0"/>
              <w:numId w:val="6"/>
            </w:numPr>
            <w:tabs>
              <w:tab w:val="left" w:pos="567"/>
            </w:tabs>
            <w:spacing w:line="276" w:lineRule="auto"/>
            <w:contextualSpacing w:val="0"/>
            <w:rPr>
              <w:i/>
              <w:szCs w:val="24"/>
              <w:lang w:val="sq-AL"/>
            </w:rPr>
          </w:pPr>
          <w:r w:rsidRPr="0032145B">
            <w:rPr>
              <w:i/>
              <w:szCs w:val="24"/>
              <w:lang w:val="sq-AL"/>
            </w:rPr>
            <w:t>Vendosni objektiva që korrespondojnë me problemin dhe shkaqet e tij.</w:t>
          </w:r>
        </w:p>
        <w:p w14:paraId="325FD2E5" w14:textId="77777777" w:rsidR="00701C09" w:rsidRPr="0032145B" w:rsidRDefault="00701C09" w:rsidP="00701C09">
          <w:pPr>
            <w:pStyle w:val="ListParagraph"/>
            <w:numPr>
              <w:ilvl w:val="0"/>
              <w:numId w:val="6"/>
            </w:numPr>
            <w:tabs>
              <w:tab w:val="left" w:pos="567"/>
            </w:tabs>
            <w:spacing w:line="276" w:lineRule="auto"/>
            <w:contextualSpacing w:val="0"/>
            <w:rPr>
              <w:i/>
              <w:szCs w:val="24"/>
              <w:lang w:val="sq-AL"/>
            </w:rPr>
          </w:pPr>
          <w:r w:rsidRPr="0032145B">
            <w:rPr>
              <w:i/>
              <w:szCs w:val="24"/>
              <w:lang w:val="sq-AL"/>
            </w:rPr>
            <w:t xml:space="preserve">Sigurohuni që objektivat e vendosur të korrespondojnë me ato të dhëna në përmbledhjen ekzekutive, por më të detajuara. </w:t>
          </w:r>
        </w:p>
        <w:p w14:paraId="212A63B9" w14:textId="77777777" w:rsidR="00701C09" w:rsidRPr="00325A1F" w:rsidRDefault="00701C09" w:rsidP="00701C09">
          <w:pPr>
            <w:pStyle w:val="ListParagraph"/>
            <w:numPr>
              <w:ilvl w:val="0"/>
              <w:numId w:val="6"/>
            </w:numPr>
            <w:tabs>
              <w:tab w:val="left" w:pos="567"/>
            </w:tabs>
            <w:spacing w:line="276" w:lineRule="auto"/>
            <w:contextualSpacing w:val="0"/>
            <w:rPr>
              <w:szCs w:val="24"/>
              <w:lang w:val="sq-AL"/>
            </w:rPr>
          </w:pPr>
          <w:r w:rsidRPr="0032145B">
            <w:rPr>
              <w:i/>
              <w:szCs w:val="24"/>
              <w:lang w:val="sq-AL"/>
            </w:rPr>
            <w:t>Sigurohuni që objektivat janë specifikë, të matshëm, të arritshëm, realë dhe në kohë.</w:t>
          </w:r>
        </w:p>
      </w:sdtContent>
    </w:sdt>
    <w:bookmarkEnd w:id="18"/>
    <w:p w14:paraId="72408373" w14:textId="77777777" w:rsidR="00701C09" w:rsidRDefault="00701C09" w:rsidP="00C319FA">
      <w:pPr>
        <w:spacing w:after="160" w:line="259" w:lineRule="auto"/>
        <w:rPr>
          <w:b/>
          <w:bCs/>
          <w:lang w:val="sq-AL"/>
        </w:rPr>
      </w:pPr>
    </w:p>
    <w:p w14:paraId="4ED6A048" w14:textId="77777777" w:rsidR="00DC1CE3" w:rsidRPr="008509BA" w:rsidRDefault="00DC1CE3" w:rsidP="00DC1CE3">
      <w:pPr>
        <w:spacing w:after="160" w:line="259" w:lineRule="auto"/>
        <w:rPr>
          <w:lang w:val="fr-FR"/>
        </w:rPr>
      </w:pPr>
      <w:bookmarkStart w:id="19" w:name="_Hlk212730970"/>
      <w:proofErr w:type="spellStart"/>
      <w:r w:rsidRPr="008509BA">
        <w:rPr>
          <w:lang w:val="fr-FR"/>
        </w:rPr>
        <w:t>Objektivat</w:t>
      </w:r>
      <w:proofErr w:type="spellEnd"/>
      <w:r w:rsidRPr="008509BA">
        <w:rPr>
          <w:lang w:val="fr-FR"/>
        </w:rPr>
        <w:t xml:space="preserve"> e </w:t>
      </w:r>
      <w:proofErr w:type="spellStart"/>
      <w:r w:rsidRPr="008509BA">
        <w:rPr>
          <w:lang w:val="fr-FR"/>
        </w:rPr>
        <w:t>harmozimit</w:t>
      </w:r>
      <w:proofErr w:type="spellEnd"/>
      <w:r w:rsidRPr="008509BA">
        <w:rPr>
          <w:lang w:val="fr-FR"/>
        </w:rPr>
        <w:t xml:space="preserve"> të </w:t>
      </w:r>
      <w:proofErr w:type="spellStart"/>
      <w:r w:rsidRPr="008509BA">
        <w:rPr>
          <w:lang w:val="fr-FR"/>
        </w:rPr>
        <w:t>ligjit</w:t>
      </w:r>
      <w:proofErr w:type="spellEnd"/>
      <w:r w:rsidRPr="008509BA">
        <w:rPr>
          <w:lang w:val="fr-FR"/>
        </w:rPr>
        <w:t xml:space="preserve"> 9901/2008 me </w:t>
      </w:r>
      <w:proofErr w:type="spellStart"/>
      <w:r w:rsidRPr="008509BA">
        <w:rPr>
          <w:lang w:val="fr-FR"/>
        </w:rPr>
        <w:t>Direktivën</w:t>
      </w:r>
      <w:proofErr w:type="spellEnd"/>
      <w:r w:rsidRPr="008509BA">
        <w:rPr>
          <w:lang w:val="fr-FR"/>
        </w:rPr>
        <w:t xml:space="preserve"> 2017/1132 </w:t>
      </w:r>
      <w:proofErr w:type="spellStart"/>
      <w:r w:rsidRPr="008509BA">
        <w:rPr>
          <w:lang w:val="fr-FR"/>
        </w:rPr>
        <w:t>janë</w:t>
      </w:r>
      <w:proofErr w:type="spellEnd"/>
      <w:r w:rsidRPr="008509BA">
        <w:rPr>
          <w:lang w:val="fr-FR"/>
        </w:rPr>
        <w:t xml:space="preserve"> si </w:t>
      </w:r>
      <w:proofErr w:type="spellStart"/>
      <w:proofErr w:type="gramStart"/>
      <w:r w:rsidRPr="008509BA">
        <w:rPr>
          <w:lang w:val="fr-FR"/>
        </w:rPr>
        <w:t>vijon</w:t>
      </w:r>
      <w:proofErr w:type="spellEnd"/>
      <w:r w:rsidRPr="008509BA">
        <w:rPr>
          <w:lang w:val="fr-FR"/>
        </w:rPr>
        <w:t>:</w:t>
      </w:r>
      <w:proofErr w:type="gramEnd"/>
      <w:r w:rsidRPr="008509BA">
        <w:rPr>
          <w:lang w:val="fr-FR"/>
        </w:rPr>
        <w:t xml:space="preserve"> </w:t>
      </w:r>
    </w:p>
    <w:p w14:paraId="11F3D824" w14:textId="586D4F04" w:rsidR="00CD4BB8" w:rsidRPr="00CD4BB8" w:rsidRDefault="00DC1CE3" w:rsidP="00430903">
      <w:pPr>
        <w:numPr>
          <w:ilvl w:val="0"/>
          <w:numId w:val="26"/>
        </w:numPr>
        <w:spacing w:after="160" w:line="259" w:lineRule="auto"/>
        <w:jc w:val="both"/>
        <w:rPr>
          <w:lang w:val="fr-FR"/>
        </w:rPr>
      </w:pPr>
      <w:proofErr w:type="spellStart"/>
      <w:r w:rsidRPr="008509BA">
        <w:rPr>
          <w:lang w:val="fr-FR"/>
        </w:rPr>
        <w:t>Sigurimi</w:t>
      </w:r>
      <w:proofErr w:type="spellEnd"/>
      <w:r w:rsidRPr="008509BA">
        <w:rPr>
          <w:lang w:val="fr-FR"/>
        </w:rPr>
        <w:t xml:space="preserve"> i </w:t>
      </w:r>
      <w:proofErr w:type="spellStart"/>
      <w:r w:rsidRPr="008509BA">
        <w:rPr>
          <w:lang w:val="fr-FR"/>
        </w:rPr>
        <w:t>përputhshmërisë</w:t>
      </w:r>
      <w:proofErr w:type="spellEnd"/>
      <w:r w:rsidRPr="008509BA">
        <w:rPr>
          <w:lang w:val="fr-FR"/>
        </w:rPr>
        <w:t xml:space="preserve"> së </w:t>
      </w:r>
      <w:proofErr w:type="spellStart"/>
      <w:r w:rsidRPr="008509BA">
        <w:rPr>
          <w:lang w:val="fr-FR"/>
        </w:rPr>
        <w:t>plotë</w:t>
      </w:r>
      <w:proofErr w:type="spellEnd"/>
      <w:r w:rsidRPr="008509BA">
        <w:rPr>
          <w:lang w:val="fr-FR"/>
        </w:rPr>
        <w:t xml:space="preserve"> me </w:t>
      </w:r>
      <w:proofErr w:type="spellStart"/>
      <w:r w:rsidRPr="008509BA">
        <w:rPr>
          <w:lang w:val="fr-FR"/>
        </w:rPr>
        <w:t>Direktivën</w:t>
      </w:r>
      <w:proofErr w:type="spellEnd"/>
      <w:r w:rsidRPr="008509BA">
        <w:rPr>
          <w:lang w:val="fr-FR"/>
        </w:rPr>
        <w:t xml:space="preserve"> (BE) 2017/1132, </w:t>
      </w:r>
      <w:proofErr w:type="spellStart"/>
      <w:r w:rsidRPr="008509BA">
        <w:rPr>
          <w:lang w:val="fr-FR"/>
        </w:rPr>
        <w:t>brenda</w:t>
      </w:r>
      <w:proofErr w:type="spellEnd"/>
      <w:r w:rsidRPr="008509BA">
        <w:rPr>
          <w:lang w:val="fr-FR"/>
        </w:rPr>
        <w:t xml:space="preserve"> </w:t>
      </w:r>
      <w:proofErr w:type="spellStart"/>
      <w:r w:rsidRPr="008509BA">
        <w:rPr>
          <w:lang w:val="fr-FR"/>
        </w:rPr>
        <w:t>vitit</w:t>
      </w:r>
      <w:proofErr w:type="spellEnd"/>
      <w:r w:rsidRPr="008509BA">
        <w:rPr>
          <w:lang w:val="fr-FR"/>
        </w:rPr>
        <w:t xml:space="preserve"> 2025, </w:t>
      </w:r>
      <w:proofErr w:type="spellStart"/>
      <w:r w:rsidRPr="008509BA">
        <w:rPr>
          <w:lang w:val="fr-FR"/>
        </w:rPr>
        <w:t>për</w:t>
      </w:r>
      <w:proofErr w:type="spellEnd"/>
      <w:r w:rsidRPr="008509BA">
        <w:rPr>
          <w:lang w:val="fr-FR"/>
        </w:rPr>
        <w:t xml:space="preserve"> të </w:t>
      </w:r>
      <w:proofErr w:type="spellStart"/>
      <w:r w:rsidRPr="008509BA">
        <w:rPr>
          <w:lang w:val="fr-FR"/>
        </w:rPr>
        <w:t>lehtësuar</w:t>
      </w:r>
      <w:proofErr w:type="spellEnd"/>
      <w:r w:rsidRPr="008509BA">
        <w:rPr>
          <w:lang w:val="fr-FR"/>
        </w:rPr>
        <w:t xml:space="preserve"> </w:t>
      </w:r>
      <w:proofErr w:type="spellStart"/>
      <w:r w:rsidRPr="008509BA">
        <w:rPr>
          <w:lang w:val="fr-FR"/>
        </w:rPr>
        <w:t>përfundimin</w:t>
      </w:r>
      <w:proofErr w:type="spellEnd"/>
      <w:r w:rsidRPr="008509BA">
        <w:rPr>
          <w:lang w:val="fr-FR"/>
        </w:rPr>
        <w:t xml:space="preserve"> e </w:t>
      </w:r>
      <w:proofErr w:type="spellStart"/>
      <w:r w:rsidRPr="008509BA">
        <w:rPr>
          <w:lang w:val="fr-FR"/>
        </w:rPr>
        <w:t>negociatave</w:t>
      </w:r>
      <w:proofErr w:type="spellEnd"/>
      <w:r w:rsidRPr="008509BA">
        <w:rPr>
          <w:lang w:val="fr-FR"/>
        </w:rPr>
        <w:t xml:space="preserve"> </w:t>
      </w:r>
      <w:proofErr w:type="spellStart"/>
      <w:r w:rsidRPr="008509BA">
        <w:rPr>
          <w:lang w:val="fr-FR"/>
        </w:rPr>
        <w:t>teknike</w:t>
      </w:r>
      <w:proofErr w:type="spellEnd"/>
      <w:r w:rsidRPr="008509BA">
        <w:rPr>
          <w:lang w:val="fr-FR"/>
        </w:rPr>
        <w:t xml:space="preserve"> të </w:t>
      </w:r>
      <w:proofErr w:type="spellStart"/>
      <w:r w:rsidRPr="008509BA">
        <w:rPr>
          <w:lang w:val="fr-FR"/>
        </w:rPr>
        <w:t>Kapitullit</w:t>
      </w:r>
      <w:proofErr w:type="spellEnd"/>
      <w:r w:rsidRPr="008509BA">
        <w:rPr>
          <w:lang w:val="fr-FR"/>
        </w:rPr>
        <w:t xml:space="preserve"> 6 </w:t>
      </w:r>
      <w:proofErr w:type="spellStart"/>
      <w:r w:rsidRPr="008509BA">
        <w:rPr>
          <w:lang w:val="fr-FR"/>
        </w:rPr>
        <w:t>deri</w:t>
      </w:r>
      <w:proofErr w:type="spellEnd"/>
      <w:r w:rsidRPr="008509BA">
        <w:rPr>
          <w:lang w:val="fr-FR"/>
        </w:rPr>
        <w:t xml:space="preserve"> </w:t>
      </w:r>
      <w:proofErr w:type="spellStart"/>
      <w:r w:rsidRPr="008509BA">
        <w:rPr>
          <w:lang w:val="fr-FR"/>
        </w:rPr>
        <w:t>në</w:t>
      </w:r>
      <w:proofErr w:type="spellEnd"/>
      <w:r w:rsidRPr="008509BA">
        <w:rPr>
          <w:lang w:val="fr-FR"/>
        </w:rPr>
        <w:t xml:space="preserve"> </w:t>
      </w:r>
      <w:proofErr w:type="spellStart"/>
      <w:r w:rsidRPr="008509BA">
        <w:rPr>
          <w:lang w:val="fr-FR"/>
        </w:rPr>
        <w:t>vitin</w:t>
      </w:r>
      <w:proofErr w:type="spellEnd"/>
      <w:r w:rsidRPr="008509BA">
        <w:rPr>
          <w:lang w:val="fr-FR"/>
        </w:rPr>
        <w:t xml:space="preserve"> 2027 dhe </w:t>
      </w:r>
      <w:proofErr w:type="spellStart"/>
      <w:r w:rsidRPr="008509BA">
        <w:rPr>
          <w:lang w:val="fr-FR"/>
        </w:rPr>
        <w:t>për</w:t>
      </w:r>
      <w:proofErr w:type="spellEnd"/>
      <w:r w:rsidRPr="008509BA">
        <w:rPr>
          <w:lang w:val="fr-FR"/>
        </w:rPr>
        <w:t xml:space="preserve"> të </w:t>
      </w:r>
      <w:proofErr w:type="spellStart"/>
      <w:r w:rsidRPr="008509BA">
        <w:rPr>
          <w:lang w:val="fr-FR"/>
        </w:rPr>
        <w:t>mundësuar</w:t>
      </w:r>
      <w:proofErr w:type="spellEnd"/>
      <w:r w:rsidRPr="008509BA">
        <w:rPr>
          <w:lang w:val="fr-FR"/>
        </w:rPr>
        <w:t xml:space="preserve"> </w:t>
      </w:r>
      <w:proofErr w:type="spellStart"/>
      <w:r w:rsidRPr="008509BA">
        <w:rPr>
          <w:lang w:val="fr-FR"/>
        </w:rPr>
        <w:t>anëtarësimin</w:t>
      </w:r>
      <w:proofErr w:type="spellEnd"/>
      <w:r w:rsidRPr="008509BA">
        <w:rPr>
          <w:lang w:val="fr-FR"/>
        </w:rPr>
        <w:t xml:space="preserve"> e Shqipërisë </w:t>
      </w:r>
      <w:proofErr w:type="spellStart"/>
      <w:r w:rsidRPr="008509BA">
        <w:rPr>
          <w:lang w:val="fr-FR"/>
        </w:rPr>
        <w:t>në</w:t>
      </w:r>
      <w:proofErr w:type="spellEnd"/>
      <w:r w:rsidRPr="008509BA">
        <w:rPr>
          <w:lang w:val="fr-FR"/>
        </w:rPr>
        <w:t xml:space="preserve"> BE </w:t>
      </w:r>
      <w:proofErr w:type="spellStart"/>
      <w:r w:rsidRPr="008509BA">
        <w:rPr>
          <w:lang w:val="fr-FR"/>
        </w:rPr>
        <w:t>deri</w:t>
      </w:r>
      <w:proofErr w:type="spellEnd"/>
      <w:r w:rsidRPr="008509BA">
        <w:rPr>
          <w:lang w:val="fr-FR"/>
        </w:rPr>
        <w:t xml:space="preserve"> </w:t>
      </w:r>
      <w:proofErr w:type="spellStart"/>
      <w:r w:rsidRPr="008509BA">
        <w:rPr>
          <w:lang w:val="fr-FR"/>
        </w:rPr>
        <w:t>në</w:t>
      </w:r>
      <w:proofErr w:type="spellEnd"/>
      <w:r w:rsidRPr="008509BA">
        <w:rPr>
          <w:lang w:val="fr-FR"/>
        </w:rPr>
        <w:t xml:space="preserve"> </w:t>
      </w:r>
      <w:proofErr w:type="spellStart"/>
      <w:r w:rsidRPr="008509BA">
        <w:rPr>
          <w:lang w:val="fr-FR"/>
        </w:rPr>
        <w:t>vitin</w:t>
      </w:r>
      <w:proofErr w:type="spellEnd"/>
      <w:r w:rsidRPr="008509BA">
        <w:rPr>
          <w:lang w:val="fr-FR"/>
        </w:rPr>
        <w:t xml:space="preserve"> 2030.</w:t>
      </w:r>
      <w:r w:rsidR="00911C8B" w:rsidRPr="008509BA">
        <w:rPr>
          <w:szCs w:val="24"/>
          <w:lang w:val="fr-FR"/>
        </w:rPr>
        <w:t xml:space="preserve"> </w:t>
      </w:r>
    </w:p>
    <w:p w14:paraId="1ACFD2FC" w14:textId="6D78BDEA" w:rsidR="00DC1CE3" w:rsidRPr="008509BA" w:rsidRDefault="00911C8B" w:rsidP="00430903">
      <w:pPr>
        <w:numPr>
          <w:ilvl w:val="0"/>
          <w:numId w:val="26"/>
        </w:numPr>
        <w:spacing w:after="160" w:line="259" w:lineRule="auto"/>
        <w:jc w:val="both"/>
        <w:rPr>
          <w:lang w:val="fr-FR"/>
        </w:rPr>
      </w:pPr>
      <w:proofErr w:type="spellStart"/>
      <w:r w:rsidRPr="008509BA">
        <w:rPr>
          <w:szCs w:val="24"/>
          <w:lang w:val="fr-FR"/>
        </w:rPr>
        <w:t>Përditësimi</w:t>
      </w:r>
      <w:proofErr w:type="spellEnd"/>
      <w:r w:rsidRPr="008509BA">
        <w:rPr>
          <w:szCs w:val="24"/>
          <w:lang w:val="fr-FR"/>
        </w:rPr>
        <w:t xml:space="preserve"> dhe </w:t>
      </w:r>
      <w:proofErr w:type="spellStart"/>
      <w:r w:rsidRPr="008509BA">
        <w:rPr>
          <w:szCs w:val="24"/>
          <w:lang w:val="fr-FR"/>
        </w:rPr>
        <w:t>ndërlidhja</w:t>
      </w:r>
      <w:proofErr w:type="spellEnd"/>
      <w:r w:rsidRPr="008509BA">
        <w:rPr>
          <w:szCs w:val="24"/>
          <w:lang w:val="fr-FR"/>
        </w:rPr>
        <w:t xml:space="preserve"> e </w:t>
      </w:r>
      <w:proofErr w:type="spellStart"/>
      <w:r w:rsidRPr="008509BA">
        <w:rPr>
          <w:szCs w:val="24"/>
          <w:lang w:val="fr-FR"/>
        </w:rPr>
        <w:t>sistemit</w:t>
      </w:r>
      <w:proofErr w:type="spellEnd"/>
      <w:r w:rsidRPr="008509BA">
        <w:rPr>
          <w:szCs w:val="24"/>
          <w:lang w:val="fr-FR"/>
        </w:rPr>
        <w:t xml:space="preserve"> </w:t>
      </w:r>
      <w:proofErr w:type="spellStart"/>
      <w:r w:rsidRPr="008509BA">
        <w:rPr>
          <w:szCs w:val="24"/>
          <w:lang w:val="fr-FR"/>
        </w:rPr>
        <w:t>elektronik</w:t>
      </w:r>
      <w:proofErr w:type="spellEnd"/>
      <w:r w:rsidRPr="008509BA">
        <w:rPr>
          <w:szCs w:val="24"/>
          <w:lang w:val="fr-FR"/>
        </w:rPr>
        <w:t xml:space="preserve"> të QKB-së me </w:t>
      </w:r>
      <w:proofErr w:type="spellStart"/>
      <w:r w:rsidRPr="008509BA">
        <w:rPr>
          <w:szCs w:val="24"/>
          <w:lang w:val="fr-FR"/>
        </w:rPr>
        <w:t>sistemin</w:t>
      </w:r>
      <w:proofErr w:type="spellEnd"/>
      <w:r w:rsidRPr="008509BA">
        <w:rPr>
          <w:szCs w:val="24"/>
          <w:lang w:val="fr-FR"/>
        </w:rPr>
        <w:t xml:space="preserve"> BRIS të </w:t>
      </w:r>
      <w:proofErr w:type="spellStart"/>
      <w:r w:rsidRPr="008509BA">
        <w:rPr>
          <w:szCs w:val="24"/>
          <w:lang w:val="fr-FR"/>
        </w:rPr>
        <w:t>Bashkimit</w:t>
      </w:r>
      <w:proofErr w:type="spellEnd"/>
      <w:r w:rsidRPr="008509BA">
        <w:rPr>
          <w:szCs w:val="24"/>
          <w:lang w:val="fr-FR"/>
        </w:rPr>
        <w:t xml:space="preserve"> </w:t>
      </w:r>
      <w:proofErr w:type="spellStart"/>
      <w:r w:rsidRPr="008509BA">
        <w:rPr>
          <w:szCs w:val="24"/>
          <w:lang w:val="fr-FR"/>
        </w:rPr>
        <w:t>Evropian</w:t>
      </w:r>
      <w:proofErr w:type="spellEnd"/>
      <w:r w:rsidRPr="008509BA">
        <w:rPr>
          <w:szCs w:val="24"/>
          <w:lang w:val="fr-FR"/>
        </w:rPr>
        <w:t xml:space="preserve">, </w:t>
      </w:r>
      <w:r w:rsidR="00CD4BB8">
        <w:rPr>
          <w:szCs w:val="24"/>
          <w:lang w:val="fr-FR"/>
        </w:rPr>
        <w:t xml:space="preserve">me </w:t>
      </w:r>
      <w:proofErr w:type="spellStart"/>
      <w:r w:rsidR="00CD4BB8">
        <w:rPr>
          <w:szCs w:val="24"/>
          <w:lang w:val="fr-FR"/>
        </w:rPr>
        <w:t>q</w:t>
      </w:r>
      <w:r w:rsidR="00EB2084">
        <w:rPr>
          <w:szCs w:val="24"/>
          <w:lang w:val="fr-FR"/>
        </w:rPr>
        <w:t>ë</w:t>
      </w:r>
      <w:r w:rsidR="00CD4BB8">
        <w:rPr>
          <w:szCs w:val="24"/>
          <w:lang w:val="fr-FR"/>
        </w:rPr>
        <w:t>llim</w:t>
      </w:r>
      <w:proofErr w:type="spellEnd"/>
      <w:r w:rsidR="00CD4BB8">
        <w:rPr>
          <w:szCs w:val="24"/>
          <w:lang w:val="fr-FR"/>
        </w:rPr>
        <w:t xml:space="preserve"> </w:t>
      </w:r>
      <w:proofErr w:type="spellStart"/>
      <w:r w:rsidR="00CD4BB8">
        <w:rPr>
          <w:szCs w:val="24"/>
          <w:lang w:val="fr-FR"/>
        </w:rPr>
        <w:t>mund</w:t>
      </w:r>
      <w:r w:rsidR="00EB2084">
        <w:rPr>
          <w:szCs w:val="24"/>
          <w:lang w:val="fr-FR"/>
        </w:rPr>
        <w:t>ë</w:t>
      </w:r>
      <w:r w:rsidR="00CD4BB8">
        <w:rPr>
          <w:szCs w:val="24"/>
          <w:lang w:val="fr-FR"/>
        </w:rPr>
        <w:t>simin</w:t>
      </w:r>
      <w:proofErr w:type="spellEnd"/>
      <w:r w:rsidR="00CD4BB8">
        <w:rPr>
          <w:szCs w:val="24"/>
          <w:lang w:val="fr-FR"/>
        </w:rPr>
        <w:t xml:space="preserve"> dhe</w:t>
      </w:r>
      <w:r w:rsidRPr="008509BA">
        <w:rPr>
          <w:szCs w:val="24"/>
          <w:lang w:val="fr-FR"/>
        </w:rPr>
        <w:t xml:space="preserve"> </w:t>
      </w:r>
      <w:proofErr w:type="spellStart"/>
      <w:r w:rsidRPr="008509BA">
        <w:rPr>
          <w:szCs w:val="24"/>
          <w:lang w:val="fr-FR"/>
        </w:rPr>
        <w:t>shkëmbim</w:t>
      </w:r>
      <w:r w:rsidR="00CD4BB8">
        <w:rPr>
          <w:szCs w:val="24"/>
          <w:lang w:val="fr-FR"/>
        </w:rPr>
        <w:t>in</w:t>
      </w:r>
      <w:proofErr w:type="spellEnd"/>
      <w:r w:rsidRPr="008509BA">
        <w:rPr>
          <w:szCs w:val="24"/>
          <w:lang w:val="fr-FR"/>
        </w:rPr>
        <w:t xml:space="preserve"> </w:t>
      </w:r>
      <w:r w:rsidR="00CD4BB8">
        <w:rPr>
          <w:szCs w:val="24"/>
          <w:lang w:val="fr-FR"/>
        </w:rPr>
        <w:t>r</w:t>
      </w:r>
      <w:r w:rsidRPr="008509BA">
        <w:rPr>
          <w:szCs w:val="24"/>
          <w:lang w:val="fr-FR"/>
        </w:rPr>
        <w:t xml:space="preserve"> </w:t>
      </w:r>
      <w:proofErr w:type="spellStart"/>
      <w:r w:rsidRPr="008509BA">
        <w:rPr>
          <w:szCs w:val="24"/>
          <w:lang w:val="fr-FR"/>
        </w:rPr>
        <w:t>automatizuar</w:t>
      </w:r>
      <w:proofErr w:type="spellEnd"/>
      <w:r w:rsidRPr="008509BA">
        <w:rPr>
          <w:szCs w:val="24"/>
          <w:lang w:val="fr-FR"/>
        </w:rPr>
        <w:t xml:space="preserve"> të </w:t>
      </w:r>
      <w:proofErr w:type="spellStart"/>
      <w:r w:rsidRPr="008509BA">
        <w:rPr>
          <w:szCs w:val="24"/>
          <w:lang w:val="fr-FR"/>
        </w:rPr>
        <w:t>të</w:t>
      </w:r>
      <w:proofErr w:type="spellEnd"/>
      <w:r w:rsidRPr="008509BA">
        <w:rPr>
          <w:szCs w:val="24"/>
          <w:lang w:val="fr-FR"/>
        </w:rPr>
        <w:t xml:space="preserve"> </w:t>
      </w:r>
      <w:proofErr w:type="spellStart"/>
      <w:r w:rsidRPr="008509BA">
        <w:rPr>
          <w:szCs w:val="24"/>
          <w:lang w:val="fr-FR"/>
        </w:rPr>
        <w:t>dhënave</w:t>
      </w:r>
      <w:proofErr w:type="spellEnd"/>
      <w:r w:rsidRPr="008509BA">
        <w:rPr>
          <w:szCs w:val="24"/>
          <w:lang w:val="fr-FR"/>
        </w:rPr>
        <w:t xml:space="preserve"> </w:t>
      </w:r>
      <w:proofErr w:type="spellStart"/>
      <w:r w:rsidRPr="008509BA">
        <w:rPr>
          <w:szCs w:val="24"/>
          <w:lang w:val="fr-FR"/>
        </w:rPr>
        <w:t>për</w:t>
      </w:r>
      <w:proofErr w:type="spellEnd"/>
      <w:r w:rsidRPr="008509BA">
        <w:rPr>
          <w:szCs w:val="24"/>
          <w:lang w:val="fr-FR"/>
        </w:rPr>
        <w:t xml:space="preserve"> </w:t>
      </w:r>
      <w:proofErr w:type="spellStart"/>
      <w:r w:rsidRPr="008509BA">
        <w:rPr>
          <w:szCs w:val="24"/>
          <w:lang w:val="fr-FR"/>
        </w:rPr>
        <w:t>shoqëritë</w:t>
      </w:r>
      <w:proofErr w:type="spellEnd"/>
      <w:r w:rsidRPr="008509BA">
        <w:rPr>
          <w:szCs w:val="24"/>
          <w:lang w:val="fr-FR"/>
        </w:rPr>
        <w:t xml:space="preserve"> </w:t>
      </w:r>
      <w:proofErr w:type="spellStart"/>
      <w:r w:rsidRPr="008509BA">
        <w:rPr>
          <w:szCs w:val="24"/>
          <w:lang w:val="fr-FR"/>
        </w:rPr>
        <w:t>tregtare</w:t>
      </w:r>
      <w:proofErr w:type="spellEnd"/>
      <w:r w:rsidRPr="008509BA">
        <w:rPr>
          <w:szCs w:val="24"/>
          <w:lang w:val="fr-FR"/>
        </w:rPr>
        <w:t xml:space="preserve">, dhe </w:t>
      </w:r>
      <w:proofErr w:type="spellStart"/>
      <w:r w:rsidRPr="008509BA">
        <w:rPr>
          <w:szCs w:val="24"/>
          <w:lang w:val="fr-FR"/>
        </w:rPr>
        <w:t>zbatimin</w:t>
      </w:r>
      <w:proofErr w:type="spellEnd"/>
      <w:r w:rsidRPr="008509BA">
        <w:rPr>
          <w:szCs w:val="24"/>
          <w:lang w:val="fr-FR"/>
        </w:rPr>
        <w:t xml:space="preserve"> e </w:t>
      </w:r>
      <w:proofErr w:type="spellStart"/>
      <w:r w:rsidRPr="008509BA">
        <w:rPr>
          <w:szCs w:val="24"/>
          <w:lang w:val="fr-FR"/>
        </w:rPr>
        <w:t>identifikuesit</w:t>
      </w:r>
      <w:proofErr w:type="spellEnd"/>
      <w:r w:rsidRPr="008509BA">
        <w:rPr>
          <w:szCs w:val="24"/>
          <w:lang w:val="fr-FR"/>
        </w:rPr>
        <w:t xml:space="preserve"> </w:t>
      </w:r>
      <w:proofErr w:type="spellStart"/>
      <w:r w:rsidRPr="008509BA">
        <w:rPr>
          <w:szCs w:val="24"/>
          <w:lang w:val="fr-FR"/>
        </w:rPr>
        <w:t>unik</w:t>
      </w:r>
      <w:proofErr w:type="spellEnd"/>
      <w:r w:rsidRPr="008509BA">
        <w:rPr>
          <w:szCs w:val="24"/>
          <w:lang w:val="fr-FR"/>
        </w:rPr>
        <w:t xml:space="preserve"> </w:t>
      </w:r>
      <w:proofErr w:type="spellStart"/>
      <w:r w:rsidRPr="008509BA">
        <w:rPr>
          <w:szCs w:val="24"/>
          <w:lang w:val="fr-FR"/>
        </w:rPr>
        <w:t>sipas</w:t>
      </w:r>
      <w:proofErr w:type="spellEnd"/>
      <w:r w:rsidRPr="008509BA">
        <w:rPr>
          <w:szCs w:val="24"/>
          <w:lang w:val="fr-FR"/>
        </w:rPr>
        <w:t xml:space="preserve"> </w:t>
      </w:r>
      <w:proofErr w:type="spellStart"/>
      <w:r w:rsidRPr="008509BA">
        <w:rPr>
          <w:szCs w:val="24"/>
          <w:lang w:val="fr-FR"/>
        </w:rPr>
        <w:t>nenit</w:t>
      </w:r>
      <w:proofErr w:type="spellEnd"/>
      <w:r w:rsidRPr="008509BA">
        <w:rPr>
          <w:szCs w:val="24"/>
          <w:lang w:val="fr-FR"/>
        </w:rPr>
        <w:t xml:space="preserve"> 22(2) të </w:t>
      </w:r>
      <w:proofErr w:type="spellStart"/>
      <w:r w:rsidRPr="008509BA">
        <w:rPr>
          <w:szCs w:val="24"/>
          <w:lang w:val="fr-FR"/>
        </w:rPr>
        <w:t>Direktivës</w:t>
      </w:r>
      <w:proofErr w:type="spellEnd"/>
      <w:r w:rsidRPr="008509BA">
        <w:rPr>
          <w:szCs w:val="24"/>
          <w:lang w:val="fr-FR"/>
        </w:rPr>
        <w:t xml:space="preserve"> 2019/</w:t>
      </w:r>
      <w:proofErr w:type="gramStart"/>
      <w:r w:rsidRPr="008509BA">
        <w:rPr>
          <w:szCs w:val="24"/>
          <w:lang w:val="fr-FR"/>
        </w:rPr>
        <w:t xml:space="preserve">1151 </w:t>
      </w:r>
      <w:r w:rsidR="00CD4BB8">
        <w:rPr>
          <w:szCs w:val="24"/>
          <w:lang w:val="fr-FR"/>
        </w:rPr>
        <w:t>,</w:t>
      </w:r>
      <w:proofErr w:type="spellStart"/>
      <w:r w:rsidRPr="008509BA">
        <w:rPr>
          <w:szCs w:val="24"/>
          <w:lang w:val="fr-FR"/>
        </w:rPr>
        <w:t>brenda</w:t>
      </w:r>
      <w:proofErr w:type="spellEnd"/>
      <w:proofErr w:type="gramEnd"/>
      <w:r w:rsidRPr="008509BA">
        <w:rPr>
          <w:szCs w:val="24"/>
          <w:lang w:val="fr-FR"/>
        </w:rPr>
        <w:t xml:space="preserve"> </w:t>
      </w:r>
      <w:proofErr w:type="spellStart"/>
      <w:r w:rsidRPr="008509BA">
        <w:rPr>
          <w:szCs w:val="24"/>
          <w:lang w:val="fr-FR"/>
        </w:rPr>
        <w:t>dhjetorit</w:t>
      </w:r>
      <w:proofErr w:type="spellEnd"/>
      <w:r w:rsidRPr="008509BA">
        <w:rPr>
          <w:szCs w:val="24"/>
          <w:lang w:val="fr-FR"/>
        </w:rPr>
        <w:t xml:space="preserve"> 2026.</w:t>
      </w:r>
    </w:p>
    <w:p w14:paraId="23EC6D39" w14:textId="20469340" w:rsidR="00DC1CE3" w:rsidRDefault="00CD4BB8" w:rsidP="00430903">
      <w:pPr>
        <w:numPr>
          <w:ilvl w:val="0"/>
          <w:numId w:val="26"/>
        </w:numPr>
        <w:spacing w:after="160" w:line="259" w:lineRule="auto"/>
        <w:jc w:val="both"/>
        <w:rPr>
          <w:lang w:val="fr-FR"/>
        </w:rPr>
      </w:pPr>
      <w:proofErr w:type="spellStart"/>
      <w:r w:rsidRPr="00AB3431">
        <w:rPr>
          <w:lang w:val="fr-FR"/>
        </w:rPr>
        <w:t>Përmirësimi</w:t>
      </w:r>
      <w:proofErr w:type="spellEnd"/>
      <w:r w:rsidRPr="00AB3431">
        <w:rPr>
          <w:lang w:val="fr-FR"/>
        </w:rPr>
        <w:t xml:space="preserve"> i </w:t>
      </w:r>
      <w:proofErr w:type="spellStart"/>
      <w:r w:rsidRPr="00AB3431">
        <w:rPr>
          <w:lang w:val="fr-FR"/>
        </w:rPr>
        <w:t>transparencës</w:t>
      </w:r>
      <w:proofErr w:type="spellEnd"/>
      <w:r w:rsidRPr="00AB3431">
        <w:rPr>
          <w:lang w:val="fr-FR"/>
        </w:rPr>
        <w:t xml:space="preserve"> dhe </w:t>
      </w:r>
      <w:proofErr w:type="spellStart"/>
      <w:r w:rsidRPr="00AB3431">
        <w:rPr>
          <w:lang w:val="fr-FR"/>
        </w:rPr>
        <w:t>efikasitetit</w:t>
      </w:r>
      <w:proofErr w:type="spellEnd"/>
      <w:r w:rsidRPr="00AB3431">
        <w:rPr>
          <w:lang w:val="fr-FR"/>
        </w:rPr>
        <w:t xml:space="preserve"> të </w:t>
      </w:r>
      <w:proofErr w:type="spellStart"/>
      <w:r w:rsidRPr="00AB3431">
        <w:rPr>
          <w:lang w:val="fr-FR"/>
        </w:rPr>
        <w:t>shoqërive</w:t>
      </w:r>
      <w:proofErr w:type="spellEnd"/>
      <w:r w:rsidRPr="00AB3431">
        <w:rPr>
          <w:lang w:val="fr-FR"/>
        </w:rPr>
        <w:t xml:space="preserve"> </w:t>
      </w:r>
      <w:proofErr w:type="spellStart"/>
      <w:r w:rsidRPr="00AB3431">
        <w:rPr>
          <w:lang w:val="fr-FR"/>
        </w:rPr>
        <w:t>tregtare</w:t>
      </w:r>
      <w:proofErr w:type="spellEnd"/>
      <w:r w:rsidRPr="00AB3431">
        <w:rPr>
          <w:lang w:val="fr-FR"/>
        </w:rPr>
        <w:t xml:space="preserve"> </w:t>
      </w:r>
      <w:proofErr w:type="spellStart"/>
      <w:r w:rsidRPr="00AB3431">
        <w:rPr>
          <w:lang w:val="fr-FR"/>
        </w:rPr>
        <w:t>përmes</w:t>
      </w:r>
      <w:proofErr w:type="spellEnd"/>
      <w:r w:rsidRPr="00AB3431">
        <w:rPr>
          <w:lang w:val="fr-FR"/>
        </w:rPr>
        <w:t xml:space="preserve"> </w:t>
      </w:r>
      <w:proofErr w:type="spellStart"/>
      <w:r w:rsidRPr="00AB3431">
        <w:rPr>
          <w:lang w:val="fr-FR"/>
        </w:rPr>
        <w:t>forcimit</w:t>
      </w:r>
      <w:proofErr w:type="spellEnd"/>
      <w:r w:rsidRPr="00AB3431">
        <w:rPr>
          <w:lang w:val="fr-FR"/>
        </w:rPr>
        <w:t xml:space="preserve"> të </w:t>
      </w:r>
      <w:proofErr w:type="spellStart"/>
      <w:r w:rsidRPr="00AB3431">
        <w:rPr>
          <w:lang w:val="fr-FR"/>
        </w:rPr>
        <w:t>rregullave</w:t>
      </w:r>
      <w:proofErr w:type="spellEnd"/>
      <w:r w:rsidRPr="00AB3431">
        <w:rPr>
          <w:lang w:val="fr-FR"/>
        </w:rPr>
        <w:t xml:space="preserve"> </w:t>
      </w:r>
      <w:proofErr w:type="spellStart"/>
      <w:r w:rsidRPr="00AB3431">
        <w:rPr>
          <w:lang w:val="fr-FR"/>
        </w:rPr>
        <w:t>mbi</w:t>
      </w:r>
      <w:proofErr w:type="spellEnd"/>
      <w:r w:rsidRPr="00AB3431">
        <w:rPr>
          <w:lang w:val="fr-FR"/>
        </w:rPr>
        <w:t xml:space="preserve"> </w:t>
      </w:r>
      <w:proofErr w:type="spellStart"/>
      <w:r w:rsidRPr="00AB3431">
        <w:rPr>
          <w:lang w:val="fr-FR"/>
        </w:rPr>
        <w:t>publikimin</w:t>
      </w:r>
      <w:proofErr w:type="spellEnd"/>
      <w:r w:rsidRPr="00AB3431">
        <w:rPr>
          <w:lang w:val="fr-FR"/>
        </w:rPr>
        <w:t xml:space="preserve"> e </w:t>
      </w:r>
      <w:proofErr w:type="spellStart"/>
      <w:r w:rsidRPr="00AB3431">
        <w:rPr>
          <w:lang w:val="fr-FR"/>
        </w:rPr>
        <w:t>informacionit</w:t>
      </w:r>
      <w:proofErr w:type="spellEnd"/>
      <w:r w:rsidRPr="00AB3431">
        <w:rPr>
          <w:lang w:val="fr-FR"/>
        </w:rPr>
        <w:t xml:space="preserve">, </w:t>
      </w:r>
      <w:proofErr w:type="spellStart"/>
      <w:r w:rsidRPr="00AB3431">
        <w:rPr>
          <w:lang w:val="fr-FR"/>
        </w:rPr>
        <w:t>kontrollin</w:t>
      </w:r>
      <w:proofErr w:type="spellEnd"/>
      <w:r w:rsidRPr="00AB3431">
        <w:rPr>
          <w:lang w:val="fr-FR"/>
        </w:rPr>
        <w:t xml:space="preserve"> e të </w:t>
      </w:r>
      <w:proofErr w:type="spellStart"/>
      <w:r w:rsidRPr="00AB3431">
        <w:rPr>
          <w:lang w:val="fr-FR"/>
        </w:rPr>
        <w:t>dhënave</w:t>
      </w:r>
      <w:proofErr w:type="spellEnd"/>
      <w:r w:rsidRPr="00AB3431">
        <w:rPr>
          <w:lang w:val="fr-FR"/>
        </w:rPr>
        <w:t xml:space="preserve"> të </w:t>
      </w:r>
      <w:proofErr w:type="spellStart"/>
      <w:r w:rsidRPr="00AB3431">
        <w:rPr>
          <w:lang w:val="fr-FR"/>
        </w:rPr>
        <w:t>pronarëve</w:t>
      </w:r>
      <w:proofErr w:type="spellEnd"/>
      <w:r w:rsidRPr="00AB3431">
        <w:rPr>
          <w:lang w:val="fr-FR"/>
        </w:rPr>
        <w:t xml:space="preserve"> </w:t>
      </w:r>
      <w:proofErr w:type="spellStart"/>
      <w:r w:rsidRPr="00AB3431">
        <w:rPr>
          <w:lang w:val="fr-FR"/>
        </w:rPr>
        <w:t>përfitues</w:t>
      </w:r>
      <w:proofErr w:type="spellEnd"/>
      <w:r w:rsidRPr="00AB3431">
        <w:rPr>
          <w:lang w:val="fr-FR"/>
        </w:rPr>
        <w:t xml:space="preserve"> dhe </w:t>
      </w:r>
      <w:proofErr w:type="spellStart"/>
      <w:r w:rsidRPr="00AB3431">
        <w:rPr>
          <w:lang w:val="fr-FR"/>
        </w:rPr>
        <w:t>raportimin</w:t>
      </w:r>
      <w:proofErr w:type="spellEnd"/>
      <w:r w:rsidRPr="00AB3431">
        <w:rPr>
          <w:lang w:val="fr-FR"/>
        </w:rPr>
        <w:t xml:space="preserve"> </w:t>
      </w:r>
      <w:proofErr w:type="spellStart"/>
      <w:r w:rsidRPr="00AB3431">
        <w:rPr>
          <w:lang w:val="fr-FR"/>
        </w:rPr>
        <w:t>vjetor</w:t>
      </w:r>
      <w:proofErr w:type="spellEnd"/>
      <w:r w:rsidRPr="00AB3431">
        <w:rPr>
          <w:lang w:val="fr-FR"/>
        </w:rPr>
        <w:t xml:space="preserve"> të </w:t>
      </w:r>
      <w:proofErr w:type="spellStart"/>
      <w:r w:rsidRPr="00AB3431">
        <w:rPr>
          <w:lang w:val="fr-FR"/>
        </w:rPr>
        <w:t>shoqërive</w:t>
      </w:r>
      <w:proofErr w:type="spellEnd"/>
      <w:r w:rsidRPr="00AB3431">
        <w:rPr>
          <w:lang w:val="fr-FR"/>
        </w:rPr>
        <w:t xml:space="preserve">, me </w:t>
      </w:r>
      <w:proofErr w:type="spellStart"/>
      <w:r w:rsidRPr="00AB3431">
        <w:rPr>
          <w:lang w:val="fr-FR"/>
        </w:rPr>
        <w:t>synimin</w:t>
      </w:r>
      <w:proofErr w:type="spellEnd"/>
      <w:r w:rsidRPr="00AB3431">
        <w:rPr>
          <w:lang w:val="fr-FR"/>
        </w:rPr>
        <w:t xml:space="preserve"> </w:t>
      </w:r>
      <w:proofErr w:type="spellStart"/>
      <w:r w:rsidRPr="00AB3431">
        <w:rPr>
          <w:lang w:val="fr-FR"/>
        </w:rPr>
        <w:t>për</w:t>
      </w:r>
      <w:proofErr w:type="spellEnd"/>
      <w:r w:rsidRPr="00AB3431">
        <w:rPr>
          <w:lang w:val="fr-FR"/>
        </w:rPr>
        <w:t xml:space="preserve"> të </w:t>
      </w:r>
      <w:proofErr w:type="spellStart"/>
      <w:r w:rsidRPr="00AB3431">
        <w:rPr>
          <w:lang w:val="fr-FR"/>
        </w:rPr>
        <w:t>reduktuar</w:t>
      </w:r>
      <w:proofErr w:type="spellEnd"/>
      <w:r w:rsidRPr="00AB3431">
        <w:rPr>
          <w:lang w:val="fr-FR"/>
        </w:rPr>
        <w:t xml:space="preserve"> me të </w:t>
      </w:r>
      <w:proofErr w:type="spellStart"/>
      <w:r w:rsidRPr="00AB3431">
        <w:rPr>
          <w:lang w:val="fr-FR"/>
        </w:rPr>
        <w:t>paktën</w:t>
      </w:r>
      <w:proofErr w:type="spellEnd"/>
      <w:r w:rsidRPr="00AB3431">
        <w:rPr>
          <w:lang w:val="fr-FR"/>
        </w:rPr>
        <w:t xml:space="preserve"> 30% </w:t>
      </w:r>
      <w:proofErr w:type="spellStart"/>
      <w:r w:rsidRPr="00AB3431">
        <w:rPr>
          <w:lang w:val="fr-FR"/>
        </w:rPr>
        <w:t>gabimet</w:t>
      </w:r>
      <w:proofErr w:type="spellEnd"/>
      <w:r w:rsidRPr="00AB3431">
        <w:rPr>
          <w:lang w:val="fr-FR"/>
        </w:rPr>
        <w:t xml:space="preserve"> </w:t>
      </w:r>
      <w:proofErr w:type="spellStart"/>
      <w:r w:rsidRPr="00AB3431">
        <w:rPr>
          <w:lang w:val="fr-FR"/>
        </w:rPr>
        <w:t>në</w:t>
      </w:r>
      <w:proofErr w:type="spellEnd"/>
      <w:r w:rsidRPr="00AB3431">
        <w:rPr>
          <w:lang w:val="fr-FR"/>
        </w:rPr>
        <w:t xml:space="preserve"> </w:t>
      </w:r>
      <w:proofErr w:type="spellStart"/>
      <w:r w:rsidRPr="00AB3431">
        <w:rPr>
          <w:lang w:val="fr-FR"/>
        </w:rPr>
        <w:t>regjistrime</w:t>
      </w:r>
      <w:proofErr w:type="spellEnd"/>
      <w:r w:rsidRPr="00AB3431">
        <w:rPr>
          <w:lang w:val="fr-FR"/>
        </w:rPr>
        <w:t xml:space="preserve"> dhe </w:t>
      </w:r>
      <w:proofErr w:type="spellStart"/>
      <w:r w:rsidRPr="00AB3431">
        <w:rPr>
          <w:lang w:val="fr-FR"/>
        </w:rPr>
        <w:t>për</w:t>
      </w:r>
      <w:proofErr w:type="spellEnd"/>
      <w:r w:rsidRPr="00AB3431">
        <w:rPr>
          <w:lang w:val="fr-FR"/>
        </w:rPr>
        <w:t xml:space="preserve"> të </w:t>
      </w:r>
      <w:proofErr w:type="spellStart"/>
      <w:r w:rsidRPr="00AB3431">
        <w:rPr>
          <w:lang w:val="fr-FR"/>
        </w:rPr>
        <w:t>rritur</w:t>
      </w:r>
      <w:proofErr w:type="spellEnd"/>
      <w:r w:rsidRPr="00AB3431">
        <w:rPr>
          <w:lang w:val="fr-FR"/>
        </w:rPr>
        <w:t xml:space="preserve"> me 50% </w:t>
      </w:r>
      <w:proofErr w:type="spellStart"/>
      <w:r w:rsidRPr="00AB3431">
        <w:rPr>
          <w:lang w:val="fr-FR"/>
        </w:rPr>
        <w:t>numrin</w:t>
      </w:r>
      <w:proofErr w:type="spellEnd"/>
      <w:r w:rsidRPr="00AB3431">
        <w:rPr>
          <w:lang w:val="fr-FR"/>
        </w:rPr>
        <w:t xml:space="preserve"> e </w:t>
      </w:r>
      <w:proofErr w:type="spellStart"/>
      <w:r w:rsidRPr="00AB3431">
        <w:rPr>
          <w:lang w:val="fr-FR"/>
        </w:rPr>
        <w:t>publikimeve</w:t>
      </w:r>
      <w:proofErr w:type="spellEnd"/>
      <w:r w:rsidRPr="00AB3431">
        <w:rPr>
          <w:lang w:val="fr-FR"/>
        </w:rPr>
        <w:t xml:space="preserve"> të plota </w:t>
      </w:r>
      <w:proofErr w:type="spellStart"/>
      <w:r w:rsidRPr="00AB3431">
        <w:rPr>
          <w:lang w:val="fr-FR"/>
        </w:rPr>
        <w:t>deri</w:t>
      </w:r>
      <w:proofErr w:type="spellEnd"/>
      <w:r w:rsidRPr="00AB3431">
        <w:rPr>
          <w:lang w:val="fr-FR"/>
        </w:rPr>
        <w:t xml:space="preserve"> </w:t>
      </w:r>
      <w:proofErr w:type="spellStart"/>
      <w:r w:rsidRPr="00AB3431">
        <w:rPr>
          <w:lang w:val="fr-FR"/>
        </w:rPr>
        <w:t>në</w:t>
      </w:r>
      <w:proofErr w:type="spellEnd"/>
      <w:r w:rsidRPr="00AB3431">
        <w:rPr>
          <w:lang w:val="fr-FR"/>
        </w:rPr>
        <w:t xml:space="preserve"> </w:t>
      </w:r>
      <w:proofErr w:type="spellStart"/>
      <w:r w:rsidRPr="00AB3431">
        <w:rPr>
          <w:lang w:val="fr-FR"/>
        </w:rPr>
        <w:t>fund</w:t>
      </w:r>
      <w:proofErr w:type="spellEnd"/>
      <w:r w:rsidRPr="00AB3431">
        <w:rPr>
          <w:lang w:val="fr-FR"/>
        </w:rPr>
        <w:t xml:space="preserve"> të </w:t>
      </w:r>
      <w:proofErr w:type="spellStart"/>
      <w:r w:rsidRPr="00AB3431">
        <w:rPr>
          <w:lang w:val="fr-FR"/>
        </w:rPr>
        <w:t>vitit</w:t>
      </w:r>
      <w:proofErr w:type="spellEnd"/>
      <w:r w:rsidRPr="00AB3431">
        <w:rPr>
          <w:lang w:val="fr-FR"/>
        </w:rPr>
        <w:t xml:space="preserve"> 2027.</w:t>
      </w:r>
      <w:r w:rsidR="00DC1CE3" w:rsidRPr="008509BA">
        <w:rPr>
          <w:lang w:val="fr-FR"/>
        </w:rPr>
        <w:t xml:space="preserve">Forcimi i </w:t>
      </w:r>
      <w:proofErr w:type="spellStart"/>
      <w:r w:rsidR="00DC1CE3" w:rsidRPr="008509BA">
        <w:rPr>
          <w:lang w:val="fr-FR"/>
        </w:rPr>
        <w:t>qeverisjes</w:t>
      </w:r>
      <w:proofErr w:type="spellEnd"/>
      <w:r w:rsidR="00DC1CE3" w:rsidRPr="008509BA">
        <w:rPr>
          <w:lang w:val="fr-FR"/>
        </w:rPr>
        <w:t xml:space="preserve"> </w:t>
      </w:r>
      <w:proofErr w:type="spellStart"/>
      <w:r w:rsidR="00DC1CE3" w:rsidRPr="008509BA">
        <w:rPr>
          <w:lang w:val="fr-FR"/>
        </w:rPr>
        <w:t>korporative</w:t>
      </w:r>
      <w:proofErr w:type="spellEnd"/>
      <w:r w:rsidR="00DC1CE3" w:rsidRPr="008509BA">
        <w:rPr>
          <w:lang w:val="fr-FR"/>
        </w:rPr>
        <w:t xml:space="preserve"> dhe </w:t>
      </w:r>
      <w:proofErr w:type="spellStart"/>
      <w:r w:rsidR="00DC1CE3" w:rsidRPr="008509BA">
        <w:rPr>
          <w:lang w:val="fr-FR"/>
        </w:rPr>
        <w:t>mbrojtja</w:t>
      </w:r>
      <w:proofErr w:type="spellEnd"/>
      <w:r w:rsidR="00DC1CE3" w:rsidRPr="008509BA">
        <w:rPr>
          <w:lang w:val="fr-FR"/>
        </w:rPr>
        <w:t xml:space="preserve"> e të </w:t>
      </w:r>
      <w:proofErr w:type="spellStart"/>
      <w:r w:rsidR="00DC1CE3" w:rsidRPr="008509BA">
        <w:rPr>
          <w:lang w:val="fr-FR"/>
        </w:rPr>
        <w:t>drejtave</w:t>
      </w:r>
      <w:proofErr w:type="spellEnd"/>
      <w:r w:rsidR="00DC1CE3" w:rsidRPr="008509BA">
        <w:rPr>
          <w:lang w:val="fr-FR"/>
        </w:rPr>
        <w:t xml:space="preserve"> të </w:t>
      </w:r>
      <w:proofErr w:type="spellStart"/>
      <w:r w:rsidR="00DC1CE3" w:rsidRPr="008509BA">
        <w:rPr>
          <w:lang w:val="fr-FR"/>
        </w:rPr>
        <w:t>aksionarëve</w:t>
      </w:r>
      <w:proofErr w:type="spellEnd"/>
      <w:r w:rsidR="00DC1CE3" w:rsidRPr="008509BA">
        <w:rPr>
          <w:lang w:val="fr-FR"/>
        </w:rPr>
        <w:t xml:space="preserve">, </w:t>
      </w:r>
      <w:proofErr w:type="spellStart"/>
      <w:r w:rsidR="00DC1CE3" w:rsidRPr="008509BA">
        <w:rPr>
          <w:lang w:val="fr-FR"/>
        </w:rPr>
        <w:t>kreditorëve</w:t>
      </w:r>
      <w:proofErr w:type="spellEnd"/>
      <w:r w:rsidR="00DC1CE3" w:rsidRPr="008509BA">
        <w:rPr>
          <w:lang w:val="fr-FR"/>
        </w:rPr>
        <w:t xml:space="preserve"> dhe </w:t>
      </w:r>
      <w:proofErr w:type="spellStart"/>
      <w:r w:rsidR="00DC1CE3" w:rsidRPr="008509BA">
        <w:rPr>
          <w:lang w:val="fr-FR"/>
        </w:rPr>
        <w:t>investitorëve</w:t>
      </w:r>
      <w:proofErr w:type="spellEnd"/>
      <w:r w:rsidR="00DC1CE3" w:rsidRPr="008509BA">
        <w:rPr>
          <w:lang w:val="fr-FR"/>
        </w:rPr>
        <w:t xml:space="preserve">, </w:t>
      </w:r>
      <w:proofErr w:type="spellStart"/>
      <w:r w:rsidR="00DC1CE3" w:rsidRPr="008509BA">
        <w:rPr>
          <w:lang w:val="fr-FR"/>
        </w:rPr>
        <w:t>përmes</w:t>
      </w:r>
      <w:proofErr w:type="spellEnd"/>
      <w:r w:rsidR="00DC1CE3" w:rsidRPr="008509BA">
        <w:rPr>
          <w:lang w:val="fr-FR"/>
        </w:rPr>
        <w:t xml:space="preserve"> </w:t>
      </w:r>
      <w:proofErr w:type="spellStart"/>
      <w:r w:rsidR="00DC1CE3" w:rsidRPr="008509BA">
        <w:rPr>
          <w:lang w:val="fr-FR"/>
        </w:rPr>
        <w:t>mekanizmave</w:t>
      </w:r>
      <w:proofErr w:type="spellEnd"/>
      <w:r w:rsidR="00DC1CE3" w:rsidRPr="008509BA">
        <w:rPr>
          <w:lang w:val="fr-FR"/>
        </w:rPr>
        <w:t xml:space="preserve"> të </w:t>
      </w:r>
      <w:proofErr w:type="spellStart"/>
      <w:r w:rsidR="00DC1CE3" w:rsidRPr="008509BA">
        <w:rPr>
          <w:lang w:val="fr-FR"/>
        </w:rPr>
        <w:t>verifikueshëm</w:t>
      </w:r>
      <w:proofErr w:type="spellEnd"/>
      <w:r w:rsidR="00DC1CE3" w:rsidRPr="008509BA">
        <w:rPr>
          <w:lang w:val="fr-FR"/>
        </w:rPr>
        <w:t xml:space="preserve"> </w:t>
      </w:r>
      <w:proofErr w:type="spellStart"/>
      <w:r w:rsidR="00DC1CE3" w:rsidRPr="008509BA">
        <w:rPr>
          <w:lang w:val="fr-FR"/>
        </w:rPr>
        <w:t>për</w:t>
      </w:r>
      <w:proofErr w:type="spellEnd"/>
      <w:r w:rsidR="00DC1CE3" w:rsidRPr="008509BA">
        <w:rPr>
          <w:lang w:val="fr-FR"/>
        </w:rPr>
        <w:t xml:space="preserve"> </w:t>
      </w:r>
      <w:proofErr w:type="spellStart"/>
      <w:r w:rsidR="00DC1CE3" w:rsidRPr="008509BA">
        <w:rPr>
          <w:lang w:val="fr-FR"/>
        </w:rPr>
        <w:t>ndalimin</w:t>
      </w:r>
      <w:proofErr w:type="spellEnd"/>
      <w:r w:rsidR="00DC1CE3" w:rsidRPr="008509BA">
        <w:rPr>
          <w:lang w:val="fr-FR"/>
        </w:rPr>
        <w:t xml:space="preserve"> e </w:t>
      </w:r>
      <w:proofErr w:type="spellStart"/>
      <w:r w:rsidR="00DC1CE3" w:rsidRPr="008509BA">
        <w:rPr>
          <w:lang w:val="fr-FR"/>
        </w:rPr>
        <w:t>personave</w:t>
      </w:r>
      <w:proofErr w:type="spellEnd"/>
      <w:r w:rsidR="00DC1CE3" w:rsidRPr="008509BA">
        <w:rPr>
          <w:lang w:val="fr-FR"/>
        </w:rPr>
        <w:t xml:space="preserve"> të </w:t>
      </w:r>
      <w:proofErr w:type="spellStart"/>
      <w:r w:rsidR="00DC1CE3" w:rsidRPr="008509BA">
        <w:rPr>
          <w:lang w:val="fr-FR"/>
        </w:rPr>
        <w:t>papërshtatshëm</w:t>
      </w:r>
      <w:proofErr w:type="spellEnd"/>
      <w:r w:rsidR="00DC1CE3" w:rsidRPr="008509BA">
        <w:rPr>
          <w:lang w:val="fr-FR"/>
        </w:rPr>
        <w:t xml:space="preserve"> dhe </w:t>
      </w:r>
      <w:proofErr w:type="spellStart"/>
      <w:r w:rsidR="00DC1CE3" w:rsidRPr="008509BA">
        <w:rPr>
          <w:lang w:val="fr-FR"/>
        </w:rPr>
        <w:t>monitorimin</w:t>
      </w:r>
      <w:proofErr w:type="spellEnd"/>
      <w:r w:rsidR="00DC1CE3" w:rsidRPr="008509BA">
        <w:rPr>
          <w:lang w:val="fr-FR"/>
        </w:rPr>
        <w:t xml:space="preserve"> e </w:t>
      </w:r>
      <w:proofErr w:type="spellStart"/>
      <w:r w:rsidR="00DC1CE3" w:rsidRPr="008509BA">
        <w:rPr>
          <w:lang w:val="fr-FR"/>
        </w:rPr>
        <w:t>shpërndarjes</w:t>
      </w:r>
      <w:proofErr w:type="spellEnd"/>
      <w:r w:rsidR="00DC1CE3" w:rsidRPr="008509BA">
        <w:rPr>
          <w:lang w:val="fr-FR"/>
        </w:rPr>
        <w:t xml:space="preserve"> së </w:t>
      </w:r>
      <w:proofErr w:type="spellStart"/>
      <w:r w:rsidR="00DC1CE3" w:rsidRPr="008509BA">
        <w:rPr>
          <w:lang w:val="fr-FR"/>
        </w:rPr>
        <w:t>fitimit</w:t>
      </w:r>
      <w:proofErr w:type="spellEnd"/>
      <w:r>
        <w:rPr>
          <w:lang w:val="fr-FR"/>
        </w:rPr>
        <w:t xml:space="preserve">, </w:t>
      </w:r>
      <w:proofErr w:type="spellStart"/>
      <w:r>
        <w:rPr>
          <w:lang w:val="fr-FR"/>
        </w:rPr>
        <w:t>b</w:t>
      </w:r>
      <w:r w:rsidR="00535806" w:rsidRPr="008509BA">
        <w:rPr>
          <w:lang w:val="fr-FR"/>
        </w:rPr>
        <w:t>renda</w:t>
      </w:r>
      <w:proofErr w:type="spellEnd"/>
      <w:r w:rsidR="00535806" w:rsidRPr="008509BA">
        <w:rPr>
          <w:lang w:val="fr-FR"/>
        </w:rPr>
        <w:t xml:space="preserve"> 1 </w:t>
      </w:r>
      <w:proofErr w:type="spellStart"/>
      <w:r w:rsidR="00535806" w:rsidRPr="008509BA">
        <w:rPr>
          <w:lang w:val="fr-FR"/>
        </w:rPr>
        <w:t>viti</w:t>
      </w:r>
      <w:proofErr w:type="spellEnd"/>
      <w:r w:rsidR="00535806" w:rsidRPr="008509BA">
        <w:rPr>
          <w:lang w:val="fr-FR"/>
        </w:rPr>
        <w:t xml:space="preserve"> </w:t>
      </w:r>
      <w:proofErr w:type="spellStart"/>
      <w:r w:rsidR="00535806" w:rsidRPr="008509BA">
        <w:rPr>
          <w:lang w:val="fr-FR"/>
        </w:rPr>
        <w:t>nga</w:t>
      </w:r>
      <w:proofErr w:type="spellEnd"/>
      <w:r w:rsidR="00535806" w:rsidRPr="008509BA">
        <w:rPr>
          <w:lang w:val="fr-FR"/>
        </w:rPr>
        <w:t xml:space="preserve"> data e </w:t>
      </w:r>
      <w:proofErr w:type="spellStart"/>
      <w:r w:rsidR="00535806" w:rsidRPr="008509BA">
        <w:rPr>
          <w:lang w:val="fr-FR"/>
        </w:rPr>
        <w:t>hyrjes</w:t>
      </w:r>
      <w:proofErr w:type="spellEnd"/>
      <w:r w:rsidR="00535806" w:rsidRPr="008509BA">
        <w:rPr>
          <w:lang w:val="fr-FR"/>
        </w:rPr>
        <w:t xml:space="preserve"> </w:t>
      </w:r>
      <w:proofErr w:type="spellStart"/>
      <w:r w:rsidR="00535806" w:rsidRPr="008509BA">
        <w:rPr>
          <w:lang w:val="fr-FR"/>
        </w:rPr>
        <w:t>në</w:t>
      </w:r>
      <w:proofErr w:type="spellEnd"/>
      <w:r w:rsidR="00535806" w:rsidRPr="008509BA">
        <w:rPr>
          <w:lang w:val="fr-FR"/>
        </w:rPr>
        <w:t xml:space="preserve"> </w:t>
      </w:r>
      <w:proofErr w:type="spellStart"/>
      <w:r w:rsidR="00535806" w:rsidRPr="008509BA">
        <w:rPr>
          <w:lang w:val="fr-FR"/>
        </w:rPr>
        <w:t>fuqi</w:t>
      </w:r>
      <w:proofErr w:type="spellEnd"/>
      <w:r w:rsidR="00535806" w:rsidRPr="008509BA">
        <w:rPr>
          <w:lang w:val="fr-FR"/>
        </w:rPr>
        <w:t xml:space="preserve"> të </w:t>
      </w:r>
      <w:proofErr w:type="spellStart"/>
      <w:r>
        <w:rPr>
          <w:lang w:val="fr-FR"/>
        </w:rPr>
        <w:t>ligjit</w:t>
      </w:r>
      <w:proofErr w:type="spellEnd"/>
      <w:r>
        <w:rPr>
          <w:lang w:val="fr-FR"/>
        </w:rPr>
        <w:t> ;</w:t>
      </w:r>
      <w:r w:rsidR="00535806" w:rsidRPr="008509BA">
        <w:rPr>
          <w:lang w:val="fr-FR"/>
        </w:rPr>
        <w:t xml:space="preserve"> </w:t>
      </w:r>
    </w:p>
    <w:p w14:paraId="31241246" w14:textId="0C37C312" w:rsidR="00CD4BB8" w:rsidRPr="008509BA" w:rsidRDefault="00CD4BB8" w:rsidP="00430903">
      <w:pPr>
        <w:numPr>
          <w:ilvl w:val="0"/>
          <w:numId w:val="26"/>
        </w:numPr>
        <w:spacing w:after="160" w:line="259" w:lineRule="auto"/>
        <w:jc w:val="both"/>
        <w:rPr>
          <w:lang w:val="fr-FR"/>
        </w:rPr>
      </w:pPr>
      <w:proofErr w:type="spellStart"/>
      <w:r w:rsidRPr="00AB3431">
        <w:rPr>
          <w:lang w:val="fr-FR"/>
        </w:rPr>
        <w:t>Krijimi</w:t>
      </w:r>
      <w:proofErr w:type="spellEnd"/>
      <w:r w:rsidRPr="00AB3431">
        <w:rPr>
          <w:lang w:val="fr-FR"/>
        </w:rPr>
        <w:t xml:space="preserve"> dhe </w:t>
      </w:r>
      <w:proofErr w:type="spellStart"/>
      <w:r w:rsidRPr="00AB3431">
        <w:rPr>
          <w:lang w:val="fr-FR"/>
        </w:rPr>
        <w:t>funksionalizimi</w:t>
      </w:r>
      <w:proofErr w:type="spellEnd"/>
      <w:r w:rsidRPr="00AB3431">
        <w:rPr>
          <w:lang w:val="fr-FR"/>
        </w:rPr>
        <w:t xml:space="preserve"> </w:t>
      </w:r>
      <w:proofErr w:type="spellStart"/>
      <w:r w:rsidRPr="00AB3431">
        <w:rPr>
          <w:lang w:val="fr-FR"/>
        </w:rPr>
        <w:t>nga</w:t>
      </w:r>
      <w:proofErr w:type="spellEnd"/>
      <w:r w:rsidRPr="00AB3431">
        <w:rPr>
          <w:lang w:val="fr-FR"/>
        </w:rPr>
        <w:t xml:space="preserve"> QKB i </w:t>
      </w:r>
      <w:proofErr w:type="spellStart"/>
      <w:r w:rsidRPr="00AB3431">
        <w:rPr>
          <w:lang w:val="fr-FR"/>
        </w:rPr>
        <w:t>regjistrit</w:t>
      </w:r>
      <w:proofErr w:type="spellEnd"/>
      <w:r w:rsidRPr="00AB3431">
        <w:rPr>
          <w:lang w:val="fr-FR"/>
        </w:rPr>
        <w:t xml:space="preserve"> të </w:t>
      </w:r>
      <w:proofErr w:type="spellStart"/>
      <w:r w:rsidRPr="00AB3431">
        <w:rPr>
          <w:lang w:val="fr-FR"/>
        </w:rPr>
        <w:t>personave</w:t>
      </w:r>
      <w:proofErr w:type="spellEnd"/>
      <w:r w:rsidRPr="00AB3431">
        <w:rPr>
          <w:lang w:val="fr-FR"/>
        </w:rPr>
        <w:t xml:space="preserve"> të </w:t>
      </w:r>
      <w:proofErr w:type="spellStart"/>
      <w:r w:rsidRPr="00AB3431">
        <w:rPr>
          <w:lang w:val="fr-FR"/>
        </w:rPr>
        <w:t>ndaluar</w:t>
      </w:r>
      <w:proofErr w:type="spellEnd"/>
      <w:r w:rsidRPr="00AB3431">
        <w:rPr>
          <w:lang w:val="fr-FR"/>
        </w:rPr>
        <w:t xml:space="preserve"> </w:t>
      </w:r>
      <w:proofErr w:type="spellStart"/>
      <w:r w:rsidRPr="00AB3431">
        <w:rPr>
          <w:lang w:val="fr-FR"/>
        </w:rPr>
        <w:t>për</w:t>
      </w:r>
      <w:proofErr w:type="spellEnd"/>
      <w:r w:rsidRPr="00AB3431">
        <w:rPr>
          <w:lang w:val="fr-FR"/>
        </w:rPr>
        <w:t xml:space="preserve"> </w:t>
      </w:r>
      <w:proofErr w:type="spellStart"/>
      <w:r w:rsidRPr="00AB3431">
        <w:rPr>
          <w:lang w:val="fr-FR"/>
        </w:rPr>
        <w:t>ushtrimin</w:t>
      </w:r>
      <w:proofErr w:type="spellEnd"/>
      <w:r w:rsidRPr="00AB3431">
        <w:rPr>
          <w:lang w:val="fr-FR"/>
        </w:rPr>
        <w:t xml:space="preserve"> e </w:t>
      </w:r>
      <w:proofErr w:type="spellStart"/>
      <w:r w:rsidRPr="00AB3431">
        <w:rPr>
          <w:lang w:val="fr-FR"/>
        </w:rPr>
        <w:t>funksioneve</w:t>
      </w:r>
      <w:proofErr w:type="spellEnd"/>
      <w:r w:rsidRPr="00AB3431">
        <w:rPr>
          <w:lang w:val="fr-FR"/>
        </w:rPr>
        <w:t xml:space="preserve"> </w:t>
      </w:r>
      <w:proofErr w:type="spellStart"/>
      <w:r w:rsidRPr="00AB3431">
        <w:rPr>
          <w:lang w:val="fr-FR"/>
        </w:rPr>
        <w:t>ekzekutive</w:t>
      </w:r>
      <w:proofErr w:type="spellEnd"/>
      <w:r w:rsidRPr="00AB3431">
        <w:rPr>
          <w:lang w:val="fr-FR"/>
        </w:rPr>
        <w:t xml:space="preserve"> dhe </w:t>
      </w:r>
      <w:proofErr w:type="spellStart"/>
      <w:r w:rsidRPr="00AB3431">
        <w:rPr>
          <w:lang w:val="fr-FR"/>
        </w:rPr>
        <w:t>mbikëqyrëse</w:t>
      </w:r>
      <w:proofErr w:type="spellEnd"/>
      <w:r w:rsidRPr="00AB3431">
        <w:rPr>
          <w:lang w:val="fr-FR"/>
        </w:rPr>
        <w:t xml:space="preserve">, si dhe </w:t>
      </w:r>
      <w:proofErr w:type="spellStart"/>
      <w:r w:rsidRPr="00AB3431">
        <w:rPr>
          <w:lang w:val="fr-FR"/>
        </w:rPr>
        <w:t>sigurimi</w:t>
      </w:r>
      <w:proofErr w:type="spellEnd"/>
      <w:r w:rsidRPr="00AB3431">
        <w:rPr>
          <w:lang w:val="fr-FR"/>
        </w:rPr>
        <w:t xml:space="preserve"> </w:t>
      </w:r>
      <w:proofErr w:type="spellStart"/>
      <w:r w:rsidRPr="00AB3431">
        <w:rPr>
          <w:lang w:val="fr-FR"/>
        </w:rPr>
        <w:t>që</w:t>
      </w:r>
      <w:proofErr w:type="spellEnd"/>
      <w:r w:rsidRPr="00AB3431">
        <w:rPr>
          <w:lang w:val="fr-FR"/>
        </w:rPr>
        <w:t xml:space="preserve"> </w:t>
      </w:r>
      <w:proofErr w:type="spellStart"/>
      <w:r w:rsidRPr="00AB3431">
        <w:rPr>
          <w:lang w:val="fr-FR"/>
        </w:rPr>
        <w:t>deri</w:t>
      </w:r>
      <w:proofErr w:type="spellEnd"/>
      <w:r w:rsidRPr="00AB3431">
        <w:rPr>
          <w:lang w:val="fr-FR"/>
        </w:rPr>
        <w:t xml:space="preserve"> </w:t>
      </w:r>
      <w:proofErr w:type="spellStart"/>
      <w:r w:rsidRPr="00AB3431">
        <w:rPr>
          <w:lang w:val="fr-FR"/>
        </w:rPr>
        <w:t>në</w:t>
      </w:r>
      <w:proofErr w:type="spellEnd"/>
      <w:r w:rsidRPr="00AB3431">
        <w:rPr>
          <w:lang w:val="fr-FR"/>
        </w:rPr>
        <w:t xml:space="preserve"> </w:t>
      </w:r>
      <w:proofErr w:type="spellStart"/>
      <w:r w:rsidRPr="00AB3431">
        <w:rPr>
          <w:lang w:val="fr-FR"/>
        </w:rPr>
        <w:t>fund</w:t>
      </w:r>
      <w:proofErr w:type="spellEnd"/>
      <w:r w:rsidRPr="00AB3431">
        <w:rPr>
          <w:lang w:val="fr-FR"/>
        </w:rPr>
        <w:t xml:space="preserve"> të </w:t>
      </w:r>
      <w:proofErr w:type="spellStart"/>
      <w:r w:rsidRPr="00AB3431">
        <w:rPr>
          <w:lang w:val="fr-FR"/>
        </w:rPr>
        <w:t>vitit</w:t>
      </w:r>
      <w:proofErr w:type="spellEnd"/>
      <w:r w:rsidRPr="00AB3431">
        <w:rPr>
          <w:lang w:val="fr-FR"/>
        </w:rPr>
        <w:t xml:space="preserve"> 2027 të </w:t>
      </w:r>
      <w:proofErr w:type="spellStart"/>
      <w:r w:rsidRPr="00AB3431">
        <w:rPr>
          <w:lang w:val="fr-FR"/>
        </w:rPr>
        <w:t>gjitha</w:t>
      </w:r>
      <w:proofErr w:type="spellEnd"/>
      <w:r w:rsidRPr="00AB3431">
        <w:rPr>
          <w:lang w:val="fr-FR"/>
        </w:rPr>
        <w:t xml:space="preserve"> </w:t>
      </w:r>
      <w:proofErr w:type="spellStart"/>
      <w:r w:rsidRPr="00AB3431">
        <w:rPr>
          <w:lang w:val="fr-FR"/>
        </w:rPr>
        <w:t>shoqëritë</w:t>
      </w:r>
      <w:proofErr w:type="spellEnd"/>
      <w:r w:rsidRPr="00AB3431">
        <w:rPr>
          <w:lang w:val="fr-FR"/>
        </w:rPr>
        <w:t xml:space="preserve"> e </w:t>
      </w:r>
      <w:proofErr w:type="spellStart"/>
      <w:r w:rsidRPr="00AB3431">
        <w:rPr>
          <w:lang w:val="fr-FR"/>
        </w:rPr>
        <w:t>listuara</w:t>
      </w:r>
      <w:proofErr w:type="spellEnd"/>
      <w:r w:rsidRPr="00AB3431">
        <w:rPr>
          <w:lang w:val="fr-FR"/>
        </w:rPr>
        <w:t xml:space="preserve"> të </w:t>
      </w:r>
      <w:proofErr w:type="spellStart"/>
      <w:r w:rsidRPr="00AB3431">
        <w:rPr>
          <w:lang w:val="fr-FR"/>
        </w:rPr>
        <w:t>publikojnë</w:t>
      </w:r>
      <w:proofErr w:type="spellEnd"/>
      <w:r w:rsidRPr="00AB3431">
        <w:rPr>
          <w:lang w:val="fr-FR"/>
        </w:rPr>
        <w:t xml:space="preserve"> </w:t>
      </w:r>
      <w:proofErr w:type="spellStart"/>
      <w:r w:rsidRPr="00AB3431">
        <w:rPr>
          <w:lang w:val="fr-FR"/>
        </w:rPr>
        <w:t>raportin</w:t>
      </w:r>
      <w:proofErr w:type="spellEnd"/>
      <w:r w:rsidRPr="00AB3431">
        <w:rPr>
          <w:lang w:val="fr-FR"/>
        </w:rPr>
        <w:t xml:space="preserve"> e </w:t>
      </w:r>
      <w:proofErr w:type="spellStart"/>
      <w:r w:rsidRPr="00AB3431">
        <w:rPr>
          <w:lang w:val="fr-FR"/>
        </w:rPr>
        <w:t>qeverisjes</w:t>
      </w:r>
      <w:proofErr w:type="spellEnd"/>
      <w:r w:rsidRPr="00AB3431">
        <w:rPr>
          <w:lang w:val="fr-FR"/>
        </w:rPr>
        <w:t xml:space="preserve"> </w:t>
      </w:r>
      <w:proofErr w:type="spellStart"/>
      <w:r w:rsidRPr="00AB3431">
        <w:rPr>
          <w:lang w:val="fr-FR"/>
        </w:rPr>
        <w:t>korporative</w:t>
      </w:r>
      <w:proofErr w:type="spellEnd"/>
      <w:r w:rsidRPr="00AB3431">
        <w:rPr>
          <w:lang w:val="fr-FR"/>
        </w:rPr>
        <w:t xml:space="preserve"> </w:t>
      </w:r>
      <w:proofErr w:type="spellStart"/>
      <w:r w:rsidRPr="00AB3431">
        <w:rPr>
          <w:lang w:val="fr-FR"/>
        </w:rPr>
        <w:t>në</w:t>
      </w:r>
      <w:proofErr w:type="spellEnd"/>
      <w:r w:rsidRPr="00AB3431">
        <w:rPr>
          <w:lang w:val="fr-FR"/>
        </w:rPr>
        <w:t xml:space="preserve"> </w:t>
      </w:r>
      <w:proofErr w:type="spellStart"/>
      <w:r w:rsidRPr="00AB3431">
        <w:rPr>
          <w:lang w:val="fr-FR"/>
        </w:rPr>
        <w:t>përputhje</w:t>
      </w:r>
      <w:proofErr w:type="spellEnd"/>
      <w:r w:rsidRPr="00AB3431">
        <w:rPr>
          <w:lang w:val="fr-FR"/>
        </w:rPr>
        <w:t xml:space="preserve"> me </w:t>
      </w:r>
      <w:proofErr w:type="spellStart"/>
      <w:r w:rsidRPr="00AB3431">
        <w:rPr>
          <w:lang w:val="fr-FR"/>
        </w:rPr>
        <w:t>standardet</w:t>
      </w:r>
      <w:proofErr w:type="spellEnd"/>
      <w:r w:rsidRPr="00AB3431">
        <w:rPr>
          <w:lang w:val="fr-FR"/>
        </w:rPr>
        <w:t xml:space="preserve"> e </w:t>
      </w:r>
      <w:proofErr w:type="spellStart"/>
      <w:r w:rsidRPr="00AB3431">
        <w:rPr>
          <w:lang w:val="fr-FR"/>
        </w:rPr>
        <w:t>Bashkimit</w:t>
      </w:r>
      <w:proofErr w:type="spellEnd"/>
      <w:r w:rsidRPr="00AB3431">
        <w:rPr>
          <w:lang w:val="fr-FR"/>
        </w:rPr>
        <w:t xml:space="preserve"> </w:t>
      </w:r>
      <w:proofErr w:type="spellStart"/>
      <w:r w:rsidRPr="00AB3431">
        <w:rPr>
          <w:lang w:val="fr-FR"/>
        </w:rPr>
        <w:t>Evropian</w:t>
      </w:r>
      <w:proofErr w:type="spellEnd"/>
      <w:r w:rsidRPr="00AB3431">
        <w:rPr>
          <w:lang w:val="fr-FR"/>
        </w:rPr>
        <w:t>.</w:t>
      </w:r>
    </w:p>
    <w:p w14:paraId="17B0D643" w14:textId="5052B92B" w:rsidR="00FA4311" w:rsidRPr="00FA4311" w:rsidRDefault="00CD4BB8" w:rsidP="008509BA">
      <w:pPr>
        <w:pStyle w:val="ListParagraph"/>
        <w:tabs>
          <w:tab w:val="left" w:pos="270"/>
        </w:tabs>
        <w:spacing w:after="160" w:line="259" w:lineRule="auto"/>
        <w:jc w:val="both"/>
        <w:rPr>
          <w:szCs w:val="24"/>
          <w:lang w:val="sq-AL"/>
        </w:rPr>
      </w:pPr>
      <w:proofErr w:type="spellStart"/>
      <w:r w:rsidRPr="00AB3431">
        <w:rPr>
          <w:lang w:val="fr-FR"/>
        </w:rPr>
        <w:t>Rritja</w:t>
      </w:r>
      <w:proofErr w:type="spellEnd"/>
      <w:r w:rsidRPr="00AB3431">
        <w:rPr>
          <w:lang w:val="fr-FR"/>
        </w:rPr>
        <w:t xml:space="preserve"> e </w:t>
      </w:r>
      <w:proofErr w:type="spellStart"/>
      <w:r w:rsidRPr="00AB3431">
        <w:rPr>
          <w:lang w:val="fr-FR"/>
        </w:rPr>
        <w:t>digjitalizimit</w:t>
      </w:r>
      <w:proofErr w:type="spellEnd"/>
      <w:r w:rsidRPr="00AB3431">
        <w:rPr>
          <w:lang w:val="fr-FR"/>
        </w:rPr>
        <w:t xml:space="preserve"> të </w:t>
      </w:r>
      <w:proofErr w:type="spellStart"/>
      <w:r w:rsidRPr="00AB3431">
        <w:rPr>
          <w:lang w:val="fr-FR"/>
        </w:rPr>
        <w:t>proceseve</w:t>
      </w:r>
      <w:proofErr w:type="spellEnd"/>
      <w:r w:rsidRPr="00AB3431">
        <w:rPr>
          <w:lang w:val="fr-FR"/>
        </w:rPr>
        <w:t xml:space="preserve"> të QKB-së, </w:t>
      </w:r>
      <w:proofErr w:type="spellStart"/>
      <w:r w:rsidRPr="00AB3431">
        <w:rPr>
          <w:lang w:val="fr-FR"/>
        </w:rPr>
        <w:t>duke</w:t>
      </w:r>
      <w:proofErr w:type="spellEnd"/>
      <w:r w:rsidRPr="00AB3431">
        <w:rPr>
          <w:lang w:val="fr-FR"/>
        </w:rPr>
        <w:t xml:space="preserve"> </w:t>
      </w:r>
      <w:proofErr w:type="spellStart"/>
      <w:r w:rsidRPr="00AB3431">
        <w:rPr>
          <w:lang w:val="fr-FR"/>
        </w:rPr>
        <w:t>siguruar</w:t>
      </w:r>
      <w:proofErr w:type="spellEnd"/>
      <w:r w:rsidRPr="00AB3431">
        <w:rPr>
          <w:lang w:val="fr-FR"/>
        </w:rPr>
        <w:t xml:space="preserve"> </w:t>
      </w:r>
      <w:proofErr w:type="spellStart"/>
      <w:r w:rsidRPr="00AB3431">
        <w:rPr>
          <w:lang w:val="fr-FR"/>
        </w:rPr>
        <w:t>që</w:t>
      </w:r>
      <w:proofErr w:type="spellEnd"/>
      <w:r w:rsidRPr="00AB3431">
        <w:rPr>
          <w:lang w:val="fr-FR"/>
        </w:rPr>
        <w:t xml:space="preserve"> </w:t>
      </w:r>
      <w:proofErr w:type="spellStart"/>
      <w:r w:rsidRPr="00AB3431">
        <w:rPr>
          <w:lang w:val="fr-FR"/>
        </w:rPr>
        <w:t>deri</w:t>
      </w:r>
      <w:proofErr w:type="spellEnd"/>
      <w:r w:rsidRPr="00AB3431">
        <w:rPr>
          <w:lang w:val="fr-FR"/>
        </w:rPr>
        <w:t xml:space="preserve"> </w:t>
      </w:r>
      <w:proofErr w:type="spellStart"/>
      <w:r w:rsidRPr="00AB3431">
        <w:rPr>
          <w:lang w:val="fr-FR"/>
        </w:rPr>
        <w:t>në</w:t>
      </w:r>
      <w:proofErr w:type="spellEnd"/>
      <w:r w:rsidRPr="00AB3431">
        <w:rPr>
          <w:lang w:val="fr-FR"/>
        </w:rPr>
        <w:t xml:space="preserve"> </w:t>
      </w:r>
      <w:proofErr w:type="spellStart"/>
      <w:r w:rsidRPr="00AB3431">
        <w:rPr>
          <w:lang w:val="fr-FR"/>
        </w:rPr>
        <w:t>fund</w:t>
      </w:r>
      <w:proofErr w:type="spellEnd"/>
      <w:r w:rsidRPr="00AB3431">
        <w:rPr>
          <w:lang w:val="fr-FR"/>
        </w:rPr>
        <w:t xml:space="preserve"> të </w:t>
      </w:r>
      <w:proofErr w:type="spellStart"/>
      <w:r w:rsidRPr="00AB3431">
        <w:rPr>
          <w:lang w:val="fr-FR"/>
        </w:rPr>
        <w:t>vitit</w:t>
      </w:r>
      <w:proofErr w:type="spellEnd"/>
      <w:r w:rsidRPr="00AB3431">
        <w:rPr>
          <w:lang w:val="fr-FR"/>
        </w:rPr>
        <w:t xml:space="preserve"> 2027 të </w:t>
      </w:r>
      <w:proofErr w:type="spellStart"/>
      <w:r w:rsidRPr="00AB3431">
        <w:rPr>
          <w:lang w:val="fr-FR"/>
        </w:rPr>
        <w:t>paktën</w:t>
      </w:r>
      <w:proofErr w:type="spellEnd"/>
      <w:r w:rsidRPr="00AB3431">
        <w:rPr>
          <w:lang w:val="fr-FR"/>
        </w:rPr>
        <w:t xml:space="preserve"> 80% e </w:t>
      </w:r>
      <w:proofErr w:type="spellStart"/>
      <w:r w:rsidRPr="00AB3431">
        <w:rPr>
          <w:lang w:val="fr-FR"/>
        </w:rPr>
        <w:t>aplikimeve</w:t>
      </w:r>
      <w:proofErr w:type="spellEnd"/>
      <w:r w:rsidRPr="00AB3431">
        <w:rPr>
          <w:lang w:val="fr-FR"/>
        </w:rPr>
        <w:t xml:space="preserve"> </w:t>
      </w:r>
      <w:proofErr w:type="spellStart"/>
      <w:r w:rsidRPr="00AB3431">
        <w:rPr>
          <w:lang w:val="fr-FR"/>
        </w:rPr>
        <w:t>për</w:t>
      </w:r>
      <w:proofErr w:type="spellEnd"/>
      <w:r w:rsidRPr="00AB3431">
        <w:rPr>
          <w:lang w:val="fr-FR"/>
        </w:rPr>
        <w:t xml:space="preserve"> </w:t>
      </w:r>
      <w:proofErr w:type="spellStart"/>
      <w:r w:rsidRPr="00AB3431">
        <w:rPr>
          <w:lang w:val="fr-FR"/>
        </w:rPr>
        <w:t>regjistrimin</w:t>
      </w:r>
      <w:proofErr w:type="spellEnd"/>
      <w:r w:rsidRPr="00AB3431">
        <w:rPr>
          <w:lang w:val="fr-FR"/>
        </w:rPr>
        <w:t xml:space="preserve"> e </w:t>
      </w:r>
      <w:proofErr w:type="spellStart"/>
      <w:r w:rsidRPr="00AB3431">
        <w:rPr>
          <w:lang w:val="fr-FR"/>
        </w:rPr>
        <w:t>operacioneve</w:t>
      </w:r>
      <w:proofErr w:type="spellEnd"/>
      <w:r w:rsidRPr="00AB3431">
        <w:rPr>
          <w:lang w:val="fr-FR"/>
        </w:rPr>
        <w:t xml:space="preserve"> </w:t>
      </w:r>
      <w:proofErr w:type="spellStart"/>
      <w:r w:rsidRPr="00AB3431">
        <w:rPr>
          <w:lang w:val="fr-FR"/>
        </w:rPr>
        <w:t>ndërkufitare</w:t>
      </w:r>
      <w:proofErr w:type="spellEnd"/>
      <w:r w:rsidRPr="00AB3431">
        <w:rPr>
          <w:lang w:val="fr-FR"/>
        </w:rPr>
        <w:t xml:space="preserve"> të </w:t>
      </w:r>
      <w:proofErr w:type="spellStart"/>
      <w:r w:rsidRPr="00AB3431">
        <w:rPr>
          <w:lang w:val="fr-FR"/>
        </w:rPr>
        <w:t>kryhen</w:t>
      </w:r>
      <w:proofErr w:type="spellEnd"/>
      <w:r w:rsidRPr="00AB3431">
        <w:rPr>
          <w:lang w:val="fr-FR"/>
        </w:rPr>
        <w:t xml:space="preserve"> </w:t>
      </w:r>
      <w:proofErr w:type="gramStart"/>
      <w:r w:rsidRPr="00AB3431">
        <w:rPr>
          <w:lang w:val="fr-FR"/>
        </w:rPr>
        <w:t>online.</w:t>
      </w:r>
      <w:bookmarkEnd w:id="19"/>
      <w:r w:rsidR="00FA4311" w:rsidRPr="00FA4311">
        <w:rPr>
          <w:szCs w:val="24"/>
          <w:lang w:val="sq-AL"/>
        </w:rPr>
        <w:t>Të</w:t>
      </w:r>
      <w:proofErr w:type="gramEnd"/>
      <w:r w:rsidR="00FA4311" w:rsidRPr="00FA4311">
        <w:rPr>
          <w:szCs w:val="24"/>
          <w:lang w:val="sq-AL"/>
        </w:rPr>
        <w:t xml:space="preserve"> gjithë këta objektiva janë formuluar në mënyrë specifike, të matshme, të arritshme, realiste dhe të kufizuara në kohë (SMART). </w:t>
      </w:r>
    </w:p>
    <w:p w14:paraId="76187405" w14:textId="77777777" w:rsidR="00FA4311" w:rsidRPr="00F57790" w:rsidRDefault="00FA4311" w:rsidP="008509BA">
      <w:pPr>
        <w:pStyle w:val="NormalWeb"/>
        <w:ind w:left="720"/>
        <w:jc w:val="both"/>
        <w:rPr>
          <w:lang w:val="sq-AL"/>
        </w:rPr>
      </w:pPr>
      <w:r w:rsidRPr="00F57790">
        <w:rPr>
          <w:rFonts w:hAnsi="Symbol"/>
          <w:lang w:val="sq-AL"/>
        </w:rPr>
        <w:t></w:t>
      </w:r>
      <w:r w:rsidRPr="00F57790">
        <w:rPr>
          <w:lang w:val="sq-AL"/>
        </w:rPr>
        <w:t xml:space="preserve">  </w:t>
      </w:r>
      <w:r w:rsidRPr="00F57790">
        <w:rPr>
          <w:rStyle w:val="Strong"/>
          <w:rFonts w:eastAsiaTheme="majorEastAsia"/>
          <w:lang w:val="sq-AL"/>
        </w:rPr>
        <w:t>Specifikë:</w:t>
      </w:r>
      <w:r w:rsidRPr="00F57790">
        <w:rPr>
          <w:lang w:val="sq-AL"/>
        </w:rPr>
        <w:t xml:space="preserve"> Objektivat janë formuluar me veprime të qarta dhe të identifikueshme – si miratimi i ndryshimeve ligjore deri më 31 dhjetor 2025, ndërlidhja e sistemit të QKB-së me BRIS deri më 31 dhjetor 2026, rritja e transparencës përmes publikimeve të detyrueshme, forcimi i qeverisjes korporative dhe digjitalizimi i operacioneve ndërkufitare. Secili objektiv lidhet drejtpërdrejt me boshllëqet e konstatuara në kuadrin aktual ligjor dhe institucional.</w:t>
      </w:r>
    </w:p>
    <w:p w14:paraId="2327E00D" w14:textId="77777777" w:rsidR="00FA4311" w:rsidRPr="008509BA" w:rsidRDefault="00FA4311" w:rsidP="008509BA">
      <w:pPr>
        <w:pStyle w:val="NormalWeb"/>
        <w:ind w:left="720"/>
        <w:jc w:val="both"/>
        <w:rPr>
          <w:lang w:val="sq-AL"/>
        </w:rPr>
      </w:pPr>
      <w:r w:rsidRPr="008509BA">
        <w:rPr>
          <w:rFonts w:hAnsi="Symbol"/>
          <w:lang w:val="sq-AL"/>
        </w:rPr>
        <w:lastRenderedPageBreak/>
        <w:t></w:t>
      </w:r>
      <w:r w:rsidRPr="008509BA">
        <w:rPr>
          <w:lang w:val="sq-AL"/>
        </w:rPr>
        <w:t xml:space="preserve">  </w:t>
      </w:r>
      <w:r w:rsidRPr="008509BA">
        <w:rPr>
          <w:rStyle w:val="Strong"/>
          <w:rFonts w:eastAsiaTheme="majorEastAsia"/>
          <w:lang w:val="sq-AL"/>
        </w:rPr>
        <w:t>Të Matshëm:</w:t>
      </w:r>
      <w:r w:rsidRPr="008509BA">
        <w:rPr>
          <w:lang w:val="sq-AL"/>
        </w:rPr>
        <w:t xml:space="preserve"> Për çdo objektiv janë përcaktuar tregues konkretë sasiore dhe cilësore – si përqindja e dispozitave të transpozuara, ulja me 30 % e gabimeve në regjistrime, rritja me 50 % e publikimeve të plota, 80 % e aplikimeve ndërkufitare online deri në 2027, si dhe krijimi i regjistrit të personave të ndaluar për funksione ekzekutive. Këta tregues e bëjnë të mundur matjen objektive të progresit përmes raporteve vjetore të QKB-së dhe MEI-t.</w:t>
      </w:r>
    </w:p>
    <w:p w14:paraId="4BCB0C7E" w14:textId="77777777" w:rsidR="00FA4311" w:rsidRPr="008509BA" w:rsidRDefault="00FA4311" w:rsidP="008509BA">
      <w:pPr>
        <w:pStyle w:val="NormalWeb"/>
        <w:ind w:left="720"/>
        <w:jc w:val="both"/>
        <w:rPr>
          <w:lang w:val="sq-AL"/>
        </w:rPr>
      </w:pPr>
      <w:r w:rsidRPr="008509BA">
        <w:rPr>
          <w:rFonts w:hAnsi="Symbol"/>
          <w:lang w:val="sq-AL"/>
        </w:rPr>
        <w:t></w:t>
      </w:r>
      <w:r w:rsidRPr="008509BA">
        <w:rPr>
          <w:lang w:val="sq-AL"/>
        </w:rPr>
        <w:t xml:space="preserve">  </w:t>
      </w:r>
      <w:r w:rsidRPr="008509BA">
        <w:rPr>
          <w:rStyle w:val="Strong"/>
          <w:rFonts w:eastAsiaTheme="majorEastAsia"/>
          <w:lang w:val="sq-AL"/>
        </w:rPr>
        <w:t>Të Arritshëm:</w:t>
      </w:r>
      <w:r w:rsidRPr="008509BA">
        <w:rPr>
          <w:lang w:val="sq-AL"/>
        </w:rPr>
        <w:t xml:space="preserve"> Objektivat janë vendosur në përputhje me kapacitetet ekzistuese të institucioneve përgjegjëse (QKB, MEI, AKSHI), të cilat tashmë zotërojnë infrastrukturë digjitale funksionale dhe eksperiencë në projekte të mbështetura nga BE-ja. Përditësimi i moduleve IT dhe zbatimi i EUID janë teknikisht të realizueshme brenda afateve të përcaktuara.</w:t>
      </w:r>
    </w:p>
    <w:p w14:paraId="47AB1956" w14:textId="77777777" w:rsidR="00FA4311" w:rsidRPr="008509BA" w:rsidRDefault="00FA4311" w:rsidP="008509BA">
      <w:pPr>
        <w:pStyle w:val="NormalWeb"/>
        <w:ind w:left="720"/>
        <w:jc w:val="both"/>
        <w:rPr>
          <w:lang w:val="sq-AL"/>
        </w:rPr>
      </w:pPr>
      <w:r w:rsidRPr="008509BA">
        <w:rPr>
          <w:rFonts w:hAnsi="Symbol"/>
          <w:lang w:val="sq-AL"/>
        </w:rPr>
        <w:t></w:t>
      </w:r>
      <w:r w:rsidRPr="008509BA">
        <w:rPr>
          <w:lang w:val="sq-AL"/>
        </w:rPr>
        <w:t xml:space="preserve">  </w:t>
      </w:r>
      <w:r w:rsidRPr="008509BA">
        <w:rPr>
          <w:rStyle w:val="Strong"/>
          <w:rFonts w:eastAsiaTheme="majorEastAsia"/>
          <w:lang w:val="sq-AL"/>
        </w:rPr>
        <w:t>Realë:</w:t>
      </w:r>
      <w:r w:rsidRPr="008509BA">
        <w:rPr>
          <w:lang w:val="sq-AL"/>
        </w:rPr>
        <w:t xml:space="preserve"> Objektivat janë të arritshëm pa kërkuar burime jorealiste dhe bazohen në përvojën e vendeve të tjera kandidate në rajon, që kanë realizuar procese të ngjashme brenda një periudhe 2-3 vjeçare. Parashikimet për reduktimin e kostove, rritjen e efikasitetit dhe transparencës janë të moderuara dhe të mbështetura në praktikat ekzistuese të QKB-së dhe në analizat e impaktit ekonomik.</w:t>
      </w:r>
    </w:p>
    <w:p w14:paraId="09F7D0BC" w14:textId="77777777" w:rsidR="00FA4311" w:rsidRPr="008509BA" w:rsidRDefault="00FA4311" w:rsidP="008509BA">
      <w:pPr>
        <w:pStyle w:val="NormalWeb"/>
        <w:ind w:left="720"/>
        <w:jc w:val="both"/>
        <w:rPr>
          <w:lang w:val="sq-AL"/>
        </w:rPr>
      </w:pPr>
      <w:r w:rsidRPr="008509BA">
        <w:rPr>
          <w:rFonts w:hAnsi="Symbol"/>
          <w:lang w:val="sq-AL"/>
        </w:rPr>
        <w:t></w:t>
      </w:r>
      <w:r w:rsidRPr="008509BA">
        <w:rPr>
          <w:lang w:val="sq-AL"/>
        </w:rPr>
        <w:t xml:space="preserve">  </w:t>
      </w:r>
      <w:r w:rsidRPr="008509BA">
        <w:rPr>
          <w:rStyle w:val="Strong"/>
          <w:rFonts w:eastAsiaTheme="majorEastAsia"/>
          <w:lang w:val="sq-AL"/>
        </w:rPr>
        <w:t>Të Kohëzuar:</w:t>
      </w:r>
      <w:r w:rsidRPr="008509BA">
        <w:rPr>
          <w:lang w:val="sq-AL"/>
        </w:rPr>
        <w:t xml:space="preserve"> Secili objektiv është i lidhur me një afat të qartë kohor – miratimi i ndryshimeve ligjore deri më 31 dhjetor 2025, përditësimi i sistemit dhe ndërlidhja me BRIS deri më 31 dhjetor 2026, publikimi i raporteve të transparencës dhe qeverisjes korporative deri në fund të vitit 2027, si dhe vlerësimi përfundimtar i rezultateve deri në vitin 2029. Këto afate janë në përputhje me Planin Kombëtar për Integrimin Evropian dhe me kalendarin e negociatave për Kapitullin 6.</w:t>
      </w:r>
    </w:p>
    <w:p w14:paraId="78F50064" w14:textId="77777777" w:rsidR="00FA4311" w:rsidRPr="008509BA" w:rsidRDefault="00FA4311" w:rsidP="008509BA">
      <w:pPr>
        <w:spacing w:after="160" w:line="259" w:lineRule="auto"/>
        <w:jc w:val="both"/>
        <w:rPr>
          <w:lang w:val="sq-AL"/>
        </w:rPr>
      </w:pPr>
    </w:p>
    <w:p w14:paraId="062A0203" w14:textId="77777777" w:rsidR="00701C09" w:rsidRPr="00325A1F" w:rsidRDefault="00701C09" w:rsidP="00C319FA">
      <w:pPr>
        <w:pStyle w:val="Heading1"/>
        <w:spacing w:line="276" w:lineRule="auto"/>
        <w:rPr>
          <w:rFonts w:ascii="Times New Roman" w:hAnsi="Times New Roman" w:cs="Times New Roman"/>
          <w:sz w:val="24"/>
          <w:szCs w:val="24"/>
          <w:lang w:val="sq-AL"/>
        </w:rPr>
      </w:pPr>
      <w:bookmarkStart w:id="20" w:name="_Hlk191987099"/>
      <w:r w:rsidRPr="00325A1F">
        <w:rPr>
          <w:rFonts w:ascii="Times New Roman" w:hAnsi="Times New Roman" w:cs="Times New Roman"/>
          <w:sz w:val="24"/>
          <w:szCs w:val="24"/>
          <w:lang w:val="sq-AL"/>
        </w:rPr>
        <w:t>Përshkrimi i opsioneve të shqyrtuara</w:t>
      </w:r>
    </w:p>
    <w:sdt>
      <w:sdtPr>
        <w:rPr>
          <w:szCs w:val="24"/>
          <w:lang w:val="sq-AL"/>
        </w:rPr>
        <w:id w:val="483215"/>
        <w:lock w:val="contentLocked"/>
        <w:placeholder>
          <w:docPart w:val="F4134438B12B4B489B5026D620FEFCD3"/>
        </w:placeholder>
      </w:sdtPr>
      <w:sdtEndPr>
        <w:rPr>
          <w:i/>
          <w:iCs/>
        </w:rPr>
      </w:sdtEndPr>
      <w:sdtContent>
        <w:p w14:paraId="149BEAE9" w14:textId="77777777" w:rsidR="00701C09" w:rsidRPr="0032145B" w:rsidRDefault="00701C09" w:rsidP="00701C09">
          <w:pPr>
            <w:pStyle w:val="ListParagraph"/>
            <w:numPr>
              <w:ilvl w:val="0"/>
              <w:numId w:val="7"/>
            </w:numPr>
            <w:tabs>
              <w:tab w:val="left" w:pos="567"/>
            </w:tabs>
            <w:spacing w:line="276" w:lineRule="auto"/>
            <w:contextualSpacing w:val="0"/>
            <w:jc w:val="both"/>
            <w:rPr>
              <w:i/>
              <w:szCs w:val="24"/>
              <w:lang w:val="sq-AL"/>
            </w:rPr>
          </w:pPr>
          <w:r w:rsidRPr="0032145B">
            <w:rPr>
              <w:i/>
              <w:szCs w:val="24"/>
              <w:lang w:val="sq-AL"/>
            </w:rPr>
            <w:t xml:space="preserve">Përshkruani opsionin e status quo-së. </w:t>
          </w:r>
        </w:p>
        <w:p w14:paraId="3C8F9A80" w14:textId="77777777" w:rsidR="00701C09" w:rsidRPr="0032145B" w:rsidRDefault="00701C09" w:rsidP="00701C09">
          <w:pPr>
            <w:pStyle w:val="ListParagraph"/>
            <w:numPr>
              <w:ilvl w:val="0"/>
              <w:numId w:val="7"/>
            </w:numPr>
            <w:tabs>
              <w:tab w:val="left" w:pos="567"/>
            </w:tabs>
            <w:spacing w:line="276" w:lineRule="auto"/>
            <w:contextualSpacing w:val="0"/>
            <w:jc w:val="both"/>
            <w:rPr>
              <w:i/>
              <w:szCs w:val="24"/>
              <w:lang w:val="sq-AL"/>
            </w:rPr>
          </w:pPr>
          <w:r w:rsidRPr="0032145B">
            <w:rPr>
              <w:i/>
              <w:szCs w:val="24"/>
              <w:lang w:val="sq-AL"/>
            </w:rPr>
            <w:t>Identifikoni dhe përshkruani të gjitha opsionet e politikave që keni marrë parasysh.</w:t>
          </w:r>
        </w:p>
        <w:p w14:paraId="6C2700A1" w14:textId="77777777" w:rsidR="00701C09" w:rsidRPr="0032145B" w:rsidRDefault="00701C09" w:rsidP="00701C09">
          <w:pPr>
            <w:pStyle w:val="ListParagraph"/>
            <w:numPr>
              <w:ilvl w:val="0"/>
              <w:numId w:val="7"/>
            </w:numPr>
            <w:tabs>
              <w:tab w:val="left" w:pos="567"/>
            </w:tabs>
            <w:spacing w:line="276" w:lineRule="auto"/>
            <w:contextualSpacing w:val="0"/>
            <w:jc w:val="both"/>
            <w:rPr>
              <w:i/>
              <w:szCs w:val="24"/>
              <w:lang w:val="sq-AL"/>
            </w:rPr>
          </w:pPr>
          <w:r w:rsidRPr="0032145B">
            <w:rPr>
              <w:i/>
              <w:szCs w:val="24"/>
              <w:lang w:val="sq-AL"/>
            </w:rPr>
            <w:t xml:space="preserve">Shpjegoni se si janë identifikuar opsionet e politikës.  </w:t>
          </w:r>
        </w:p>
      </w:sdtContent>
    </w:sdt>
    <w:bookmarkEnd w:id="20"/>
    <w:p w14:paraId="2F50226A" w14:textId="77777777" w:rsidR="00701C09" w:rsidRDefault="00701C09" w:rsidP="00C319FA">
      <w:pPr>
        <w:jc w:val="both"/>
        <w:rPr>
          <w:b/>
          <w:bCs/>
          <w:lang w:val="it-IT"/>
        </w:rPr>
      </w:pPr>
    </w:p>
    <w:p w14:paraId="3E5A57BD" w14:textId="20C4CD41" w:rsidR="0029327C" w:rsidRDefault="00701C09" w:rsidP="00C319FA">
      <w:pPr>
        <w:jc w:val="both"/>
        <w:rPr>
          <w:szCs w:val="24"/>
          <w:lang w:val="sq-AL"/>
        </w:rPr>
      </w:pPr>
      <w:r w:rsidRPr="003E47B8">
        <w:rPr>
          <w:b/>
          <w:bCs/>
          <w:color w:val="000000" w:themeColor="text1"/>
          <w:szCs w:val="24"/>
          <w:lang w:val="sq-AL"/>
        </w:rPr>
        <w:t xml:space="preserve">Opsioni 0  (status quo)- </w:t>
      </w:r>
      <w:r w:rsidRPr="003E47B8">
        <w:rPr>
          <w:bCs/>
          <w:color w:val="000000" w:themeColor="text1"/>
          <w:szCs w:val="24"/>
          <w:lang w:val="sq-AL"/>
        </w:rPr>
        <w:t>nënkupton</w:t>
      </w:r>
      <w:r w:rsidRPr="003E47B8">
        <w:rPr>
          <w:b/>
          <w:bCs/>
          <w:color w:val="000000" w:themeColor="text1"/>
          <w:szCs w:val="24"/>
          <w:lang w:val="sq-AL"/>
        </w:rPr>
        <w:t xml:space="preserve"> </w:t>
      </w:r>
      <w:r w:rsidRPr="003E47B8">
        <w:rPr>
          <w:szCs w:val="24"/>
          <w:lang w:val="sq-AL"/>
        </w:rPr>
        <w:t>vijimin me kuadrin ligjor aktual</w:t>
      </w:r>
      <w:r w:rsidR="00CD4BB8">
        <w:rPr>
          <w:szCs w:val="24"/>
          <w:lang w:val="sq-AL"/>
        </w:rPr>
        <w:t>, duke pritur q</w:t>
      </w:r>
      <w:r w:rsidR="00EB2084">
        <w:rPr>
          <w:szCs w:val="24"/>
          <w:lang w:val="sq-AL"/>
        </w:rPr>
        <w:t>ë</w:t>
      </w:r>
      <w:r w:rsidR="00CD4BB8">
        <w:rPr>
          <w:szCs w:val="24"/>
          <w:lang w:val="sq-AL"/>
        </w:rPr>
        <w:t xml:space="preserve"> situata t</w:t>
      </w:r>
      <w:r w:rsidR="00EB2084">
        <w:rPr>
          <w:szCs w:val="24"/>
          <w:lang w:val="sq-AL"/>
        </w:rPr>
        <w:t>ë</w:t>
      </w:r>
      <w:r w:rsidR="00CD4BB8">
        <w:rPr>
          <w:szCs w:val="24"/>
          <w:lang w:val="sq-AL"/>
        </w:rPr>
        <w:t xml:space="preserve"> vet</w:t>
      </w:r>
      <w:r w:rsidR="00EB2084">
        <w:rPr>
          <w:szCs w:val="24"/>
          <w:lang w:val="sq-AL"/>
        </w:rPr>
        <w:t>ë</w:t>
      </w:r>
      <w:r w:rsidR="00CD4BB8">
        <w:rPr>
          <w:szCs w:val="24"/>
          <w:lang w:val="sq-AL"/>
        </w:rPr>
        <w:t>rregullohet</w:t>
      </w:r>
      <w:r w:rsidRPr="003E47B8">
        <w:rPr>
          <w:szCs w:val="24"/>
          <w:lang w:val="sq-AL"/>
        </w:rPr>
        <w:t xml:space="preserve">. Nëse vlerësohet të zgjidhet ky opsion, do të vijohet me sistemet aktual pa kërkuar veprime legjislative shtesë. </w:t>
      </w:r>
      <w:r w:rsidR="0029327C" w:rsidRPr="0029327C">
        <w:rPr>
          <w:szCs w:val="24"/>
          <w:lang w:val="sq-AL"/>
        </w:rPr>
        <w:t>Avantazhi i vetëm i këtij opsioni qëndron në faktin se nuk do të krijohen kosto të reja administrative apo nevoja për burime shtesë njerëzore në institucionet përkatëse.</w:t>
      </w:r>
    </w:p>
    <w:p w14:paraId="40D39D68" w14:textId="77777777" w:rsidR="0029327C" w:rsidRDefault="0029327C" w:rsidP="00C319FA">
      <w:pPr>
        <w:jc w:val="both"/>
        <w:rPr>
          <w:szCs w:val="24"/>
          <w:lang w:val="sq-AL"/>
        </w:rPr>
      </w:pPr>
    </w:p>
    <w:p w14:paraId="1559F67A" w14:textId="017A6564" w:rsidR="00CD4BB8" w:rsidRDefault="00701C09" w:rsidP="00F06C33">
      <w:pPr>
        <w:jc w:val="both"/>
        <w:rPr>
          <w:szCs w:val="24"/>
          <w:lang w:val="sq-AL" w:eastAsia="en-US"/>
        </w:rPr>
      </w:pPr>
      <w:r w:rsidRPr="00F06C33">
        <w:rPr>
          <w:szCs w:val="24"/>
          <w:lang w:val="sq-AL"/>
        </w:rPr>
        <w:t>Po</w:t>
      </w:r>
      <w:r w:rsidR="0029327C" w:rsidRPr="00F06C33">
        <w:rPr>
          <w:szCs w:val="24"/>
          <w:lang w:val="sq-AL"/>
        </w:rPr>
        <w:t>r</w:t>
      </w:r>
      <w:r w:rsidRPr="00F06C33">
        <w:rPr>
          <w:szCs w:val="24"/>
          <w:lang w:val="sq-AL"/>
        </w:rPr>
        <w:t xml:space="preserve"> ky opsion  nuk është i mundur dhe as i përshtatshëm për t’u zbatuar për disa arsye</w:t>
      </w:r>
      <w:r w:rsidR="00CD4BB8">
        <w:rPr>
          <w:szCs w:val="24"/>
          <w:lang w:val="sq-AL"/>
        </w:rPr>
        <w:t>:</w:t>
      </w:r>
      <w:r w:rsidRPr="00F06C33">
        <w:rPr>
          <w:szCs w:val="24"/>
          <w:lang w:val="sq-AL"/>
        </w:rPr>
        <w:t xml:space="preserve"> </w:t>
      </w:r>
    </w:p>
    <w:p w14:paraId="5AA50E81" w14:textId="77777777" w:rsidR="00CD4BB8" w:rsidRDefault="00CD4BB8" w:rsidP="00F06C33">
      <w:pPr>
        <w:jc w:val="both"/>
        <w:rPr>
          <w:szCs w:val="24"/>
          <w:lang w:val="sq-AL" w:eastAsia="en-US"/>
        </w:rPr>
      </w:pPr>
    </w:p>
    <w:p w14:paraId="7A8D13A0" w14:textId="20DD08BD" w:rsidR="00F06C33" w:rsidRPr="008509BA" w:rsidRDefault="00F06C33" w:rsidP="00F06C33">
      <w:pPr>
        <w:jc w:val="both"/>
        <w:rPr>
          <w:lang w:val="sq-AL"/>
        </w:rPr>
      </w:pPr>
      <w:r w:rsidRPr="008509BA">
        <w:rPr>
          <w:lang w:val="sq-AL"/>
        </w:rPr>
        <w:t>Së pari, situata aktuale nuk mund të vetërregullohet, pasi problemet që lidhen me mungesën e ndërlidhjes ndërkufitare të regjistrave tregtarë, mungesën e identifikuesit unik evropian (EUID), dhe mosnjohjen e mjeteve elektronike të identifikimit nuk mund të zgjidhen pa ndërhyrje ligjore. Këto boshllëqe pengojnë funksionimin efikas të sistemit të regjistrimit dhe shkëmbimit të të dhënave dhe nuk mund të adresohen vetëm përmes përmirësimeve teknike ose administrative, për sa kohë që ligji aktual nuk parashikon detyrime për ndërveprueshmëri me sistemin BRIS apo për shkëmbim automatik informacioni me regjistrat e BE-së.</w:t>
      </w:r>
    </w:p>
    <w:p w14:paraId="264BD0F9" w14:textId="77777777" w:rsidR="00F06C33" w:rsidRPr="008509BA" w:rsidRDefault="00F06C33" w:rsidP="00F06C33">
      <w:pPr>
        <w:jc w:val="both"/>
        <w:rPr>
          <w:lang w:val="sq-AL"/>
        </w:rPr>
      </w:pPr>
    </w:p>
    <w:p w14:paraId="1136D2DF" w14:textId="77777777" w:rsidR="00F06C33" w:rsidRPr="008509BA" w:rsidRDefault="00F06C33" w:rsidP="00F06C33">
      <w:pPr>
        <w:jc w:val="both"/>
        <w:rPr>
          <w:szCs w:val="24"/>
          <w:lang w:val="sq-AL"/>
        </w:rPr>
      </w:pPr>
      <w:r w:rsidRPr="008509BA">
        <w:rPr>
          <w:szCs w:val="24"/>
          <w:lang w:val="sq-AL"/>
        </w:rPr>
        <w:t>Së dyti, mbajtja e kuadrit aktual do të çonte në mospërputhshmëri të vazhdueshme me direktivat kryesore të BE-së, si Direktiva e Kodifikuar 2017/1132, e ndryshuar nga Direktivat (BE) 2019/1151 dhe 2019/2121. Kjo do të pengonte jo vetëm harmonizimin ligjor dhe infrastrukturor, por edhe përmbushjen e detyrimeve për transpozim që burojnë nga Marrëveshja e Stabilizim-Asociimit dhe nga procesi i negociatave të anëtarësimit.</w:t>
      </w:r>
    </w:p>
    <w:p w14:paraId="7F445E4B" w14:textId="77777777" w:rsidR="00F06C33" w:rsidRDefault="00F06C33" w:rsidP="00F06C33">
      <w:pPr>
        <w:jc w:val="both"/>
        <w:rPr>
          <w:szCs w:val="24"/>
          <w:lang w:val="sq-AL"/>
        </w:rPr>
      </w:pPr>
      <w:r w:rsidRPr="008509BA">
        <w:rPr>
          <w:szCs w:val="24"/>
          <w:lang w:val="sq-AL"/>
        </w:rPr>
        <w:t>Në aspekt praktik, vijimi me kuadrin aktual do të sillte pasoja të drejtpërdrejta për bizneset dhe administratën:</w:t>
      </w:r>
    </w:p>
    <w:p w14:paraId="454B3433" w14:textId="77777777" w:rsidR="00F06C33" w:rsidRPr="008509BA" w:rsidRDefault="00F06C33" w:rsidP="00F06C33">
      <w:pPr>
        <w:jc w:val="both"/>
        <w:rPr>
          <w:szCs w:val="24"/>
          <w:lang w:val="sq-AL"/>
        </w:rPr>
      </w:pPr>
    </w:p>
    <w:p w14:paraId="7CE266AB" w14:textId="77777777" w:rsidR="00F06C33" w:rsidRPr="008509BA" w:rsidRDefault="00F06C33" w:rsidP="00F06C33">
      <w:pPr>
        <w:numPr>
          <w:ilvl w:val="0"/>
          <w:numId w:val="29"/>
        </w:numPr>
        <w:jc w:val="both"/>
        <w:rPr>
          <w:szCs w:val="24"/>
          <w:lang w:val="sq-AL"/>
        </w:rPr>
      </w:pPr>
      <w:r w:rsidRPr="008509BA">
        <w:rPr>
          <w:szCs w:val="24"/>
          <w:lang w:val="sq-AL"/>
        </w:rPr>
        <w:lastRenderedPageBreak/>
        <w:t>verifikimi ndërkufitar i të dhënave do të mbetej manual, me vonesa dhe rrezik pasaktësie;</w:t>
      </w:r>
    </w:p>
    <w:p w14:paraId="14899F0A" w14:textId="77777777" w:rsidR="00F06C33" w:rsidRPr="008509BA" w:rsidRDefault="00F06C33" w:rsidP="00F06C33">
      <w:pPr>
        <w:numPr>
          <w:ilvl w:val="0"/>
          <w:numId w:val="29"/>
        </w:numPr>
        <w:jc w:val="both"/>
        <w:rPr>
          <w:szCs w:val="24"/>
          <w:lang w:val="sq-AL"/>
        </w:rPr>
      </w:pPr>
      <w:r w:rsidRPr="008509BA">
        <w:rPr>
          <w:szCs w:val="24"/>
          <w:lang w:val="sq-AL"/>
        </w:rPr>
        <w:t>investitorët e huaj do të përballeshin me vështirësi në regjistrim dhe mungesë transparence ligjore;</w:t>
      </w:r>
    </w:p>
    <w:p w14:paraId="7EA71247" w14:textId="77777777" w:rsidR="00F06C33" w:rsidRPr="008509BA" w:rsidRDefault="00F06C33" w:rsidP="00F06C33">
      <w:pPr>
        <w:numPr>
          <w:ilvl w:val="0"/>
          <w:numId w:val="29"/>
        </w:numPr>
        <w:jc w:val="both"/>
        <w:rPr>
          <w:szCs w:val="24"/>
          <w:lang w:val="sq-AL"/>
        </w:rPr>
      </w:pPr>
      <w:r w:rsidRPr="008509BA">
        <w:rPr>
          <w:szCs w:val="24"/>
          <w:lang w:val="sq-AL"/>
        </w:rPr>
        <w:t>institucionet publike do të vijonin të përballeshin me mungesë të mekanizmave ligjorë për shkëmbim të automatizuar të informacionit.</w:t>
      </w:r>
    </w:p>
    <w:p w14:paraId="6A753137" w14:textId="77777777" w:rsidR="00F06C33" w:rsidRPr="008509BA" w:rsidRDefault="00F06C33" w:rsidP="00F06C33">
      <w:pPr>
        <w:jc w:val="both"/>
        <w:rPr>
          <w:szCs w:val="24"/>
          <w:lang w:val="sq-AL"/>
        </w:rPr>
      </w:pPr>
      <w:r w:rsidRPr="008509BA">
        <w:rPr>
          <w:szCs w:val="24"/>
          <w:lang w:val="sq-AL"/>
        </w:rPr>
        <w:t>Në këto kushte, opsioni 0 do të çonte në ruajtjen e një sistemi të fragmentarizuar, me kapacitete të pamjaftueshme institucionale, duke penguar zbatimin efektiv të Direktivës së Kodifikuar dhe vonuar përgatitjet e vendit për anëtarësim në Bashkimin Evropian.</w:t>
      </w:r>
    </w:p>
    <w:p w14:paraId="65492812" w14:textId="77777777" w:rsidR="00701C09" w:rsidRPr="003E47B8" w:rsidRDefault="00701C09" w:rsidP="00C319FA">
      <w:pPr>
        <w:jc w:val="both"/>
        <w:rPr>
          <w:b/>
          <w:bCs/>
          <w:szCs w:val="24"/>
          <w:lang w:val="sq-AL"/>
        </w:rPr>
      </w:pPr>
    </w:p>
    <w:p w14:paraId="42932F81" w14:textId="4F905710" w:rsidR="00701C09" w:rsidRDefault="00701C09" w:rsidP="00C319FA">
      <w:pPr>
        <w:jc w:val="both"/>
        <w:rPr>
          <w:szCs w:val="24"/>
          <w:lang w:val="sq-AL"/>
        </w:rPr>
      </w:pPr>
      <w:r w:rsidRPr="00155C6A">
        <w:rPr>
          <w:b/>
          <w:bCs/>
          <w:szCs w:val="24"/>
          <w:lang w:val="sq-AL"/>
        </w:rPr>
        <w:t xml:space="preserve">Opsioni 1 (Ndryshime në </w:t>
      </w:r>
      <w:r>
        <w:rPr>
          <w:b/>
          <w:bCs/>
          <w:szCs w:val="24"/>
          <w:lang w:val="sq-AL"/>
        </w:rPr>
        <w:t>ligjin</w:t>
      </w:r>
      <w:r w:rsidRPr="006359FA">
        <w:rPr>
          <w:lang w:val="sq-AL"/>
        </w:rPr>
        <w:t xml:space="preserve"> </w:t>
      </w:r>
      <w:r>
        <w:rPr>
          <w:b/>
          <w:bCs/>
          <w:szCs w:val="24"/>
          <w:lang w:val="sq-AL"/>
        </w:rPr>
        <w:t>nr</w:t>
      </w:r>
      <w:r w:rsidRPr="006359FA">
        <w:rPr>
          <w:b/>
          <w:bCs/>
          <w:szCs w:val="24"/>
          <w:lang w:val="sq-AL"/>
        </w:rPr>
        <w:t>. 9723, datë 03.05.2007 “Për regjistrimin e biznesit”;</w:t>
      </w:r>
      <w:r w:rsidRPr="006359FA">
        <w:rPr>
          <w:b/>
          <w:bCs/>
          <w:szCs w:val="24"/>
          <w:lang w:val="sq-AL"/>
        </w:rPr>
        <w:cr/>
      </w:r>
      <w:r>
        <w:rPr>
          <w:b/>
          <w:bCs/>
          <w:szCs w:val="24"/>
          <w:lang w:val="sq-AL"/>
        </w:rPr>
        <w:t xml:space="preserve"> </w:t>
      </w:r>
      <w:r w:rsidRPr="00155C6A">
        <w:rPr>
          <w:b/>
          <w:bCs/>
          <w:szCs w:val="24"/>
          <w:lang w:val="sq-AL"/>
        </w:rPr>
        <w:t xml:space="preserve">) </w:t>
      </w:r>
      <w:r>
        <w:rPr>
          <w:b/>
          <w:bCs/>
          <w:szCs w:val="24"/>
          <w:lang w:val="sq-AL"/>
        </w:rPr>
        <w:t xml:space="preserve">i preferuar </w:t>
      </w:r>
      <w:r w:rsidRPr="00155C6A">
        <w:rPr>
          <w:szCs w:val="24"/>
          <w:lang w:val="sq-AL"/>
        </w:rPr>
        <w:t xml:space="preserve">-nënkupton </w:t>
      </w:r>
      <w:r>
        <w:rPr>
          <w:szCs w:val="24"/>
          <w:lang w:val="sq-AL"/>
        </w:rPr>
        <w:t>kryerjen e</w:t>
      </w:r>
      <w:r w:rsidRPr="00155C6A">
        <w:rPr>
          <w:szCs w:val="24"/>
          <w:lang w:val="sq-AL"/>
        </w:rPr>
        <w:t xml:space="preserve"> ndryshimeve në legjislacionin ekzistues. </w:t>
      </w:r>
      <w:r w:rsidRPr="00B4194A">
        <w:rPr>
          <w:szCs w:val="24"/>
          <w:lang w:val="sq-AL"/>
        </w:rPr>
        <w:t xml:space="preserve">Ky opsion fokusohet në një qasje </w:t>
      </w:r>
      <w:r>
        <w:rPr>
          <w:szCs w:val="24"/>
          <w:lang w:val="sq-AL"/>
        </w:rPr>
        <w:t>konservatore</w:t>
      </w:r>
      <w:r w:rsidRPr="00B4194A">
        <w:rPr>
          <w:szCs w:val="24"/>
          <w:lang w:val="sq-AL"/>
        </w:rPr>
        <w:t xml:space="preserve"> për harmonizimin e legjislacionit me direktivat e BE-së duke qenë se edhe sipas progres raportit të Komisionit Evropian, Shqipëria ka një përgatitje mesatare dhe përafrim mesatar, çka nënkupton se duhen bërë përpjekje për të bërë hapin tjetër mbi një bazë ekzistuese dhe të pranuar. Ai përfshin adresimin </w:t>
      </w:r>
      <w:r>
        <w:rPr>
          <w:szCs w:val="24"/>
          <w:lang w:val="sq-AL"/>
        </w:rPr>
        <w:t>e</w:t>
      </w:r>
      <w:r w:rsidRPr="00B4194A">
        <w:rPr>
          <w:szCs w:val="24"/>
          <w:lang w:val="sq-AL"/>
        </w:rPr>
        <w:t xml:space="preserve"> boshllëqeve të identifikuara në Përkufizimit të Problemit</w:t>
      </w:r>
      <w:r>
        <w:rPr>
          <w:szCs w:val="24"/>
          <w:lang w:val="sq-AL"/>
        </w:rPr>
        <w:t xml:space="preserve"> dhe Objektivat e Politikës</w:t>
      </w:r>
      <w:r w:rsidRPr="00B4194A">
        <w:rPr>
          <w:szCs w:val="24"/>
          <w:lang w:val="sq-AL"/>
        </w:rPr>
        <w:t xml:space="preserve">, duke ndërtuar njëkohësisht kapacitetin institucional të nevojshëm për të zbatuar këto reforma. </w:t>
      </w:r>
      <w:r w:rsidRPr="00B77714">
        <w:rPr>
          <w:lang w:val="sq-AL"/>
        </w:rPr>
        <w:t>Në nivel ligjor, do të duhet të amendohet ligji nr. 9723/2007 (dhe aktet nënligjore përkatëse) për të inkorporuar kërkesat e reja: p.sh. dispozita mbi njohjen e e-identifikimit të huaj, mbi shkëmbimin e të dhënave me regjistrat e tjera (përfshirë detyrimin e QKB për t’iu përgjigjur kërkesave nga BRIS dhe për të dërguar njoftime), mbi formatin e dokumenteve (kërkesa që dokumentet statutore të jenë në formë të strukturuar ose të kërkueshme), etj. Duhet caktuar me ligj edhe autoriteti përgjegjës për menaxhimin e pikës së lidhjes me platformën evropiane (p.sh. QKB në bashkëpunim me AKSHI). Në nivel teknik, opsioni parashikon zhvillimin ose përshtatjen e sistemit elektronik ekzistues: implementimin e modulit BRIS Gate</w:t>
      </w:r>
      <w:r w:rsidR="00EB2084">
        <w:rPr>
          <w:lang w:val="sq-AL"/>
        </w:rPr>
        <w:t>ë</w:t>
      </w:r>
      <w:r w:rsidRPr="00B77714">
        <w:rPr>
          <w:lang w:val="sq-AL"/>
        </w:rPr>
        <w:t xml:space="preserve">ay, që do të mundësojë komunikimin e regjistrit tonë me platformën qendrore evropiane; integrimin e infrastrukturës së eIDAS për të pranuar kredencialet e huaja; krijimin e mekanizmave të rinj për sigurinë kibernetike (duke qenë se hapja e sistemit ndaj aksesit ndërkufitar kërkon garanci shtesë sigurie). Opsioni </w:t>
      </w:r>
      <w:r>
        <w:rPr>
          <w:lang w:val="sq-AL"/>
        </w:rPr>
        <w:t>1</w:t>
      </w:r>
      <w:r w:rsidRPr="00B77714">
        <w:rPr>
          <w:lang w:val="sq-AL"/>
        </w:rPr>
        <w:t>, realisht, është i vetmi opsion që i përgjigjet plotësisht objektivave dhe obligimeve. Ky opsion gjithashtu mund të zbatohet me ritme: p.sh. fillimisht transpozimi ligjor në 2025 dhe më pas faza e zbatimit teknik gjatë 2025–2026, me testime pilot, për t’u siguruar që çdo gjë funksionon kur ligji të hyjë në fuqi.</w:t>
      </w:r>
    </w:p>
    <w:p w14:paraId="23923019" w14:textId="77777777" w:rsidR="00701C09" w:rsidRPr="00500F0F" w:rsidRDefault="00701C09" w:rsidP="00C319FA">
      <w:pPr>
        <w:jc w:val="both"/>
        <w:rPr>
          <w:szCs w:val="24"/>
          <w:lang w:val="sq-AL"/>
        </w:rPr>
      </w:pPr>
    </w:p>
    <w:p w14:paraId="3A4BE674" w14:textId="6D44F1D8" w:rsidR="00701C09" w:rsidRPr="00500F0F" w:rsidRDefault="00490AD1" w:rsidP="00C319FA">
      <w:pPr>
        <w:tabs>
          <w:tab w:val="left" w:pos="270"/>
        </w:tabs>
        <w:jc w:val="both"/>
        <w:rPr>
          <w:szCs w:val="24"/>
          <w:lang w:val="sq-AL"/>
        </w:rPr>
      </w:pPr>
      <w:r>
        <w:rPr>
          <w:szCs w:val="24"/>
          <w:lang w:val="sq-AL"/>
        </w:rPr>
        <w:t>Ligji</w:t>
      </w:r>
      <w:r w:rsidR="00701C09" w:rsidRPr="00500F0F">
        <w:rPr>
          <w:szCs w:val="24"/>
          <w:lang w:val="sq-AL"/>
        </w:rPr>
        <w:t xml:space="preserve"> Nr. 131/2015, datë 26.11.2015 “Për Qendrën Kombëtare të Biznesit,” i ndryshuar</w:t>
      </w:r>
      <w:r>
        <w:rPr>
          <w:szCs w:val="24"/>
          <w:lang w:val="sq-AL"/>
        </w:rPr>
        <w:t xml:space="preserve"> do të ketë gjithashtu nevojë për përshtatje</w:t>
      </w:r>
      <w:r w:rsidR="00701C09" w:rsidRPr="00500F0F">
        <w:rPr>
          <w:szCs w:val="24"/>
          <w:lang w:val="sq-AL"/>
        </w:rPr>
        <w:t xml:space="preserve">: Përputhshmëria me Direktivën kërkon përmirësimin e sistemeve elektronike për regjistrim dhe autentikim, veçanërisht për qytetarët e huaj, dhe mbështetjen e procedurave digjitale sipas Kapitullit III të Titullit I. </w:t>
      </w:r>
      <w:r w:rsidR="003E3B8F">
        <w:rPr>
          <w:szCs w:val="24"/>
          <w:lang w:val="sq-AL"/>
        </w:rPr>
        <w:t>Gjithashtu V</w:t>
      </w:r>
      <w:r w:rsidR="00701C09" w:rsidRPr="00500F0F">
        <w:rPr>
          <w:szCs w:val="24"/>
          <w:lang w:val="sq-AL"/>
        </w:rPr>
        <w:t xml:space="preserve">endimi i Këshillit të Ministrave Nr. 391/2017, datë 03.05.2017 “Për </w:t>
      </w:r>
      <w:r w:rsidR="009F72E1">
        <w:rPr>
          <w:szCs w:val="24"/>
          <w:lang w:val="sq-AL"/>
        </w:rPr>
        <w:t>përcaktimin</w:t>
      </w:r>
      <w:r w:rsidR="009F72E1" w:rsidRPr="00500F0F">
        <w:rPr>
          <w:szCs w:val="24"/>
          <w:lang w:val="sq-AL"/>
        </w:rPr>
        <w:t xml:space="preserve"> </w:t>
      </w:r>
      <w:r w:rsidR="00701C09" w:rsidRPr="00500F0F">
        <w:rPr>
          <w:szCs w:val="24"/>
          <w:lang w:val="sq-AL"/>
        </w:rPr>
        <w:t>e procedurave të regjistrimit dhe publikimit në Qendrën Kombëtare të Biznesit”</w:t>
      </w:r>
      <w:r w:rsidR="009F72E1">
        <w:rPr>
          <w:szCs w:val="24"/>
          <w:lang w:val="sq-AL"/>
        </w:rPr>
        <w:t xml:space="preserve"> k</w:t>
      </w:r>
      <w:r w:rsidR="00701C09" w:rsidRPr="00500F0F">
        <w:rPr>
          <w:szCs w:val="24"/>
          <w:lang w:val="sq-AL"/>
        </w:rPr>
        <w:t>ërkon përshtatje për të rregulluar procedurat online, duke përfshirë përdorimin e mjeteve elektronike dhe shërbimeve të besueshme, për të plotësuar standardet e Direktivës 2019/1151</w:t>
      </w:r>
      <w:r w:rsidR="009F72E1">
        <w:rPr>
          <w:szCs w:val="24"/>
          <w:lang w:val="sq-AL"/>
        </w:rPr>
        <w:t>.</w:t>
      </w:r>
    </w:p>
    <w:p w14:paraId="0CD4D2E6" w14:textId="77777777" w:rsidR="00701C09" w:rsidRDefault="00701C09" w:rsidP="00C319FA">
      <w:pPr>
        <w:jc w:val="both"/>
        <w:rPr>
          <w:szCs w:val="24"/>
          <w:lang w:val="sq-AL"/>
        </w:rPr>
      </w:pPr>
    </w:p>
    <w:p w14:paraId="65E16A9D" w14:textId="76612179" w:rsidR="00D64A5E" w:rsidRPr="008509BA" w:rsidRDefault="00D64A5E" w:rsidP="008509BA">
      <w:pPr>
        <w:spacing w:before="100" w:beforeAutospacing="1" w:after="100" w:afterAutospacing="1"/>
        <w:jc w:val="both"/>
        <w:outlineLvl w:val="2"/>
        <w:rPr>
          <w:szCs w:val="24"/>
          <w:lang w:val="sq-AL" w:eastAsia="en-US"/>
        </w:rPr>
      </w:pPr>
      <w:r w:rsidRPr="008509BA">
        <w:rPr>
          <w:szCs w:val="24"/>
          <w:lang w:val="sq-AL" w:eastAsia="en-US"/>
        </w:rPr>
        <w:t>Avantazhet</w:t>
      </w:r>
      <w:r w:rsidR="00402183" w:rsidRPr="008509BA">
        <w:rPr>
          <w:szCs w:val="24"/>
          <w:lang w:val="sq-AL" w:eastAsia="en-US"/>
        </w:rPr>
        <w:t xml:space="preserve"> e opsionit </w:t>
      </w:r>
      <w:r w:rsidR="003636A1" w:rsidRPr="008509BA">
        <w:rPr>
          <w:szCs w:val="24"/>
          <w:lang w:val="sq-AL" w:eastAsia="en-US"/>
        </w:rPr>
        <w:t>t</w:t>
      </w:r>
      <w:r w:rsidR="00EB2084">
        <w:rPr>
          <w:szCs w:val="24"/>
          <w:lang w:val="sq-AL" w:eastAsia="en-US"/>
        </w:rPr>
        <w:t>ë</w:t>
      </w:r>
      <w:r w:rsidR="003636A1" w:rsidRPr="008509BA">
        <w:rPr>
          <w:szCs w:val="24"/>
          <w:lang w:val="sq-AL" w:eastAsia="en-US"/>
        </w:rPr>
        <w:t xml:space="preserve"> ndryshimit t</w:t>
      </w:r>
      <w:r w:rsidR="00EB2084">
        <w:rPr>
          <w:szCs w:val="24"/>
          <w:lang w:val="sq-AL" w:eastAsia="en-US"/>
        </w:rPr>
        <w:t>ë</w:t>
      </w:r>
      <w:r w:rsidR="003636A1" w:rsidRPr="008509BA">
        <w:rPr>
          <w:szCs w:val="24"/>
          <w:lang w:val="sq-AL" w:eastAsia="en-US"/>
        </w:rPr>
        <w:t xml:space="preserve"> ligjit aktu</w:t>
      </w:r>
      <w:r w:rsidR="003636A1">
        <w:rPr>
          <w:szCs w:val="24"/>
          <w:lang w:val="sq-AL" w:eastAsia="en-US"/>
        </w:rPr>
        <w:t>al jan</w:t>
      </w:r>
      <w:r w:rsidR="00EB2084">
        <w:rPr>
          <w:szCs w:val="24"/>
          <w:lang w:val="sq-AL" w:eastAsia="en-US"/>
        </w:rPr>
        <w:t>ë</w:t>
      </w:r>
      <w:r w:rsidR="003636A1">
        <w:rPr>
          <w:szCs w:val="24"/>
          <w:lang w:val="sq-AL" w:eastAsia="en-US"/>
        </w:rPr>
        <w:t xml:space="preserve"> si vijon:</w:t>
      </w:r>
    </w:p>
    <w:p w14:paraId="13C404D2" w14:textId="77777777" w:rsidR="00D64A5E" w:rsidRPr="008509BA" w:rsidRDefault="00D64A5E" w:rsidP="008509BA">
      <w:pPr>
        <w:numPr>
          <w:ilvl w:val="0"/>
          <w:numId w:val="30"/>
        </w:numPr>
        <w:spacing w:before="100" w:beforeAutospacing="1" w:after="100" w:afterAutospacing="1"/>
        <w:jc w:val="both"/>
        <w:rPr>
          <w:szCs w:val="24"/>
          <w:lang w:val="sq-AL" w:eastAsia="en-US"/>
        </w:rPr>
      </w:pPr>
      <w:r w:rsidRPr="008509BA">
        <w:rPr>
          <w:szCs w:val="24"/>
          <w:lang w:val="sq-AL" w:eastAsia="en-US"/>
        </w:rPr>
        <w:t>Eficiencë kohore: kërkon më pak kohë për përgatitje, miratim dhe zbatim.</w:t>
      </w:r>
    </w:p>
    <w:p w14:paraId="61F9A276" w14:textId="77777777" w:rsidR="00D64A5E" w:rsidRPr="00D64A5E" w:rsidRDefault="00D64A5E" w:rsidP="008509BA">
      <w:pPr>
        <w:numPr>
          <w:ilvl w:val="0"/>
          <w:numId w:val="30"/>
        </w:numPr>
        <w:spacing w:before="100" w:beforeAutospacing="1" w:after="100" w:afterAutospacing="1"/>
        <w:jc w:val="both"/>
        <w:rPr>
          <w:szCs w:val="24"/>
          <w:lang w:val="en-US" w:eastAsia="en-US"/>
        </w:rPr>
      </w:pPr>
      <w:r w:rsidRPr="008509BA">
        <w:rPr>
          <w:szCs w:val="24"/>
          <w:lang w:val="en-US" w:eastAsia="en-US"/>
        </w:rPr>
        <w:t xml:space="preserve">Kosto të </w:t>
      </w:r>
      <w:proofErr w:type="spellStart"/>
      <w:r w:rsidRPr="008509BA">
        <w:rPr>
          <w:szCs w:val="24"/>
          <w:lang w:val="en-US" w:eastAsia="en-US"/>
        </w:rPr>
        <w:t>ulëta</w:t>
      </w:r>
      <w:proofErr w:type="spellEnd"/>
      <w:r w:rsidRPr="008509BA">
        <w:rPr>
          <w:szCs w:val="24"/>
          <w:lang w:val="en-US" w:eastAsia="en-US"/>
        </w:rPr>
        <w:t xml:space="preserve"> </w:t>
      </w:r>
      <w:proofErr w:type="spellStart"/>
      <w:r w:rsidRPr="008509BA">
        <w:rPr>
          <w:szCs w:val="24"/>
          <w:lang w:val="en-US" w:eastAsia="en-US"/>
        </w:rPr>
        <w:t>financiare</w:t>
      </w:r>
      <w:proofErr w:type="spellEnd"/>
      <w:r w:rsidRPr="008509BA">
        <w:rPr>
          <w:szCs w:val="24"/>
          <w:lang w:val="en-US" w:eastAsia="en-US"/>
        </w:rPr>
        <w:t xml:space="preserve"> dhe administrative:</w:t>
      </w:r>
      <w:r w:rsidRPr="00D64A5E">
        <w:rPr>
          <w:szCs w:val="24"/>
          <w:lang w:val="en-US" w:eastAsia="en-US"/>
        </w:rPr>
        <w:t xml:space="preserve"> </w:t>
      </w:r>
      <w:proofErr w:type="spellStart"/>
      <w:r w:rsidRPr="00D64A5E">
        <w:rPr>
          <w:szCs w:val="24"/>
          <w:lang w:val="en-US" w:eastAsia="en-US"/>
        </w:rPr>
        <w:t>shfrytëzon</w:t>
      </w:r>
      <w:proofErr w:type="spellEnd"/>
      <w:r w:rsidRPr="00D64A5E">
        <w:rPr>
          <w:szCs w:val="24"/>
          <w:lang w:val="en-US" w:eastAsia="en-US"/>
        </w:rPr>
        <w:t xml:space="preserve"> </w:t>
      </w:r>
      <w:proofErr w:type="spellStart"/>
      <w:r w:rsidRPr="00D64A5E">
        <w:rPr>
          <w:szCs w:val="24"/>
          <w:lang w:val="en-US" w:eastAsia="en-US"/>
        </w:rPr>
        <w:t>strukturat</w:t>
      </w:r>
      <w:proofErr w:type="spellEnd"/>
      <w:r w:rsidRPr="00D64A5E">
        <w:rPr>
          <w:szCs w:val="24"/>
          <w:lang w:val="en-US" w:eastAsia="en-US"/>
        </w:rPr>
        <w:t xml:space="preserve"> dhe </w:t>
      </w:r>
      <w:proofErr w:type="spellStart"/>
      <w:r w:rsidRPr="00D64A5E">
        <w:rPr>
          <w:szCs w:val="24"/>
          <w:lang w:val="en-US" w:eastAsia="en-US"/>
        </w:rPr>
        <w:t>sistemet</w:t>
      </w:r>
      <w:proofErr w:type="spellEnd"/>
      <w:r w:rsidRPr="00D64A5E">
        <w:rPr>
          <w:szCs w:val="24"/>
          <w:lang w:val="en-US" w:eastAsia="en-US"/>
        </w:rPr>
        <w:t xml:space="preserve"> </w:t>
      </w:r>
      <w:proofErr w:type="spellStart"/>
      <w:r w:rsidRPr="00D64A5E">
        <w:rPr>
          <w:szCs w:val="24"/>
          <w:lang w:val="en-US" w:eastAsia="en-US"/>
        </w:rPr>
        <w:t>ekzistuese</w:t>
      </w:r>
      <w:proofErr w:type="spellEnd"/>
      <w:r w:rsidRPr="00D64A5E">
        <w:rPr>
          <w:szCs w:val="24"/>
          <w:lang w:val="en-US" w:eastAsia="en-US"/>
        </w:rPr>
        <w:t>.</w:t>
      </w:r>
    </w:p>
    <w:p w14:paraId="16E995D5" w14:textId="77777777" w:rsidR="00D64A5E" w:rsidRPr="00D64A5E" w:rsidRDefault="00D64A5E" w:rsidP="008509BA">
      <w:pPr>
        <w:numPr>
          <w:ilvl w:val="0"/>
          <w:numId w:val="30"/>
        </w:numPr>
        <w:spacing w:before="100" w:beforeAutospacing="1" w:after="100" w:afterAutospacing="1"/>
        <w:jc w:val="both"/>
        <w:rPr>
          <w:szCs w:val="24"/>
          <w:lang w:val="en-US" w:eastAsia="en-US"/>
        </w:rPr>
      </w:pPr>
      <w:proofErr w:type="spellStart"/>
      <w:r w:rsidRPr="008509BA">
        <w:rPr>
          <w:szCs w:val="24"/>
          <w:lang w:val="en-US" w:eastAsia="en-US"/>
        </w:rPr>
        <w:t>Lehtësi</w:t>
      </w:r>
      <w:proofErr w:type="spellEnd"/>
      <w:r w:rsidRPr="008509BA">
        <w:rPr>
          <w:szCs w:val="24"/>
          <w:lang w:val="en-US" w:eastAsia="en-US"/>
        </w:rPr>
        <w:t xml:space="preserve"> </w:t>
      </w:r>
      <w:proofErr w:type="spellStart"/>
      <w:r w:rsidRPr="008509BA">
        <w:rPr>
          <w:szCs w:val="24"/>
          <w:lang w:val="en-US" w:eastAsia="en-US"/>
        </w:rPr>
        <w:t>për</w:t>
      </w:r>
      <w:proofErr w:type="spellEnd"/>
      <w:r w:rsidRPr="008509BA">
        <w:rPr>
          <w:szCs w:val="24"/>
          <w:lang w:val="en-US" w:eastAsia="en-US"/>
        </w:rPr>
        <w:t xml:space="preserve"> </w:t>
      </w:r>
      <w:proofErr w:type="spellStart"/>
      <w:r w:rsidRPr="008509BA">
        <w:rPr>
          <w:szCs w:val="24"/>
          <w:lang w:val="en-US" w:eastAsia="en-US"/>
        </w:rPr>
        <w:t>grupet</w:t>
      </w:r>
      <w:proofErr w:type="spellEnd"/>
      <w:r w:rsidRPr="008509BA">
        <w:rPr>
          <w:szCs w:val="24"/>
          <w:lang w:val="en-US" w:eastAsia="en-US"/>
        </w:rPr>
        <w:t xml:space="preserve"> e </w:t>
      </w:r>
      <w:proofErr w:type="spellStart"/>
      <w:r w:rsidRPr="008509BA">
        <w:rPr>
          <w:szCs w:val="24"/>
          <w:lang w:val="en-US" w:eastAsia="en-US"/>
        </w:rPr>
        <w:t>prekura</w:t>
      </w:r>
      <w:proofErr w:type="spellEnd"/>
      <w:r w:rsidRPr="008509BA">
        <w:rPr>
          <w:szCs w:val="24"/>
          <w:lang w:val="en-US" w:eastAsia="en-US"/>
        </w:rPr>
        <w:t>:</w:t>
      </w:r>
      <w:r w:rsidRPr="00D64A5E">
        <w:rPr>
          <w:szCs w:val="24"/>
          <w:lang w:val="en-US" w:eastAsia="en-US"/>
        </w:rPr>
        <w:t xml:space="preserve"> </w:t>
      </w:r>
      <w:proofErr w:type="spellStart"/>
      <w:r w:rsidRPr="00D64A5E">
        <w:rPr>
          <w:szCs w:val="24"/>
          <w:lang w:val="en-US" w:eastAsia="en-US"/>
        </w:rPr>
        <w:t>bizneset</w:t>
      </w:r>
      <w:proofErr w:type="spellEnd"/>
      <w:r w:rsidRPr="00D64A5E">
        <w:rPr>
          <w:szCs w:val="24"/>
          <w:lang w:val="en-US" w:eastAsia="en-US"/>
        </w:rPr>
        <w:t xml:space="preserve"> dhe </w:t>
      </w:r>
      <w:proofErr w:type="spellStart"/>
      <w:r w:rsidRPr="00D64A5E">
        <w:rPr>
          <w:szCs w:val="24"/>
          <w:lang w:val="en-US" w:eastAsia="en-US"/>
        </w:rPr>
        <w:t>institucionet</w:t>
      </w:r>
      <w:proofErr w:type="spellEnd"/>
      <w:r w:rsidRPr="00D64A5E">
        <w:rPr>
          <w:szCs w:val="24"/>
          <w:lang w:val="en-US" w:eastAsia="en-US"/>
        </w:rPr>
        <w:t xml:space="preserve"> (QKB, AKSHI, </w:t>
      </w:r>
      <w:proofErr w:type="spellStart"/>
      <w:r w:rsidRPr="00D64A5E">
        <w:rPr>
          <w:szCs w:val="24"/>
          <w:lang w:val="en-US" w:eastAsia="en-US"/>
        </w:rPr>
        <w:t>etj</w:t>
      </w:r>
      <w:proofErr w:type="spellEnd"/>
      <w:r w:rsidRPr="00D64A5E">
        <w:rPr>
          <w:szCs w:val="24"/>
          <w:lang w:val="en-US" w:eastAsia="en-US"/>
        </w:rPr>
        <w:t xml:space="preserve">.) </w:t>
      </w:r>
      <w:proofErr w:type="spellStart"/>
      <w:r w:rsidRPr="00D64A5E">
        <w:rPr>
          <w:szCs w:val="24"/>
          <w:lang w:val="en-US" w:eastAsia="en-US"/>
        </w:rPr>
        <w:t>vazhdojnë</w:t>
      </w:r>
      <w:proofErr w:type="spellEnd"/>
      <w:r w:rsidRPr="00D64A5E">
        <w:rPr>
          <w:szCs w:val="24"/>
          <w:lang w:val="en-US" w:eastAsia="en-US"/>
        </w:rPr>
        <w:t xml:space="preserve"> të </w:t>
      </w:r>
      <w:proofErr w:type="spellStart"/>
      <w:r w:rsidRPr="00D64A5E">
        <w:rPr>
          <w:szCs w:val="24"/>
          <w:lang w:val="en-US" w:eastAsia="en-US"/>
        </w:rPr>
        <w:t>punojnë</w:t>
      </w:r>
      <w:proofErr w:type="spellEnd"/>
      <w:r w:rsidRPr="00D64A5E">
        <w:rPr>
          <w:szCs w:val="24"/>
          <w:lang w:val="en-US" w:eastAsia="en-US"/>
        </w:rPr>
        <w:t xml:space="preserve"> </w:t>
      </w:r>
      <w:proofErr w:type="spellStart"/>
      <w:r w:rsidRPr="00D64A5E">
        <w:rPr>
          <w:szCs w:val="24"/>
          <w:lang w:val="en-US" w:eastAsia="en-US"/>
        </w:rPr>
        <w:t>mbi</w:t>
      </w:r>
      <w:proofErr w:type="spellEnd"/>
      <w:r w:rsidRPr="00D64A5E">
        <w:rPr>
          <w:szCs w:val="24"/>
          <w:lang w:val="en-US" w:eastAsia="en-US"/>
        </w:rPr>
        <w:t xml:space="preserve"> të </w:t>
      </w:r>
      <w:proofErr w:type="spellStart"/>
      <w:r w:rsidRPr="00D64A5E">
        <w:rPr>
          <w:szCs w:val="24"/>
          <w:lang w:val="en-US" w:eastAsia="en-US"/>
        </w:rPr>
        <w:t>njëjtën</w:t>
      </w:r>
      <w:proofErr w:type="spellEnd"/>
      <w:r w:rsidRPr="00D64A5E">
        <w:rPr>
          <w:szCs w:val="24"/>
          <w:lang w:val="en-US" w:eastAsia="en-US"/>
        </w:rPr>
        <w:t xml:space="preserve"> </w:t>
      </w:r>
      <w:proofErr w:type="spellStart"/>
      <w:r w:rsidRPr="00D64A5E">
        <w:rPr>
          <w:szCs w:val="24"/>
          <w:lang w:val="en-US" w:eastAsia="en-US"/>
        </w:rPr>
        <w:t>bazë</w:t>
      </w:r>
      <w:proofErr w:type="spellEnd"/>
      <w:r w:rsidRPr="00D64A5E">
        <w:rPr>
          <w:szCs w:val="24"/>
          <w:lang w:val="en-US" w:eastAsia="en-US"/>
        </w:rPr>
        <w:t xml:space="preserve"> </w:t>
      </w:r>
      <w:proofErr w:type="spellStart"/>
      <w:r w:rsidRPr="00D64A5E">
        <w:rPr>
          <w:szCs w:val="24"/>
          <w:lang w:val="en-US" w:eastAsia="en-US"/>
        </w:rPr>
        <w:t>ligjore</w:t>
      </w:r>
      <w:proofErr w:type="spellEnd"/>
      <w:r w:rsidRPr="00D64A5E">
        <w:rPr>
          <w:szCs w:val="24"/>
          <w:lang w:val="en-US" w:eastAsia="en-US"/>
        </w:rPr>
        <w:t xml:space="preserve"> </w:t>
      </w:r>
      <w:proofErr w:type="spellStart"/>
      <w:r w:rsidRPr="00D64A5E">
        <w:rPr>
          <w:szCs w:val="24"/>
          <w:lang w:val="en-US" w:eastAsia="en-US"/>
        </w:rPr>
        <w:t>që</w:t>
      </w:r>
      <w:proofErr w:type="spellEnd"/>
      <w:r w:rsidRPr="00D64A5E">
        <w:rPr>
          <w:szCs w:val="24"/>
          <w:lang w:val="en-US" w:eastAsia="en-US"/>
        </w:rPr>
        <w:t xml:space="preserve"> </w:t>
      </w:r>
      <w:proofErr w:type="spellStart"/>
      <w:r w:rsidRPr="00D64A5E">
        <w:rPr>
          <w:szCs w:val="24"/>
          <w:lang w:val="en-US" w:eastAsia="en-US"/>
        </w:rPr>
        <w:t>njohin</w:t>
      </w:r>
      <w:proofErr w:type="spellEnd"/>
      <w:r w:rsidRPr="00D64A5E">
        <w:rPr>
          <w:szCs w:val="24"/>
          <w:lang w:val="en-US" w:eastAsia="en-US"/>
        </w:rPr>
        <w:t>.</w:t>
      </w:r>
    </w:p>
    <w:p w14:paraId="1A25C1BB" w14:textId="77777777" w:rsidR="00D64A5E" w:rsidRPr="00D64A5E" w:rsidRDefault="00D64A5E" w:rsidP="008509BA">
      <w:pPr>
        <w:numPr>
          <w:ilvl w:val="0"/>
          <w:numId w:val="30"/>
        </w:numPr>
        <w:spacing w:before="100" w:beforeAutospacing="1" w:after="100" w:afterAutospacing="1"/>
        <w:jc w:val="both"/>
        <w:rPr>
          <w:szCs w:val="24"/>
          <w:lang w:val="en-US" w:eastAsia="en-US"/>
        </w:rPr>
      </w:pPr>
      <w:proofErr w:type="spellStart"/>
      <w:r w:rsidRPr="008509BA">
        <w:rPr>
          <w:szCs w:val="24"/>
          <w:lang w:val="en-US" w:eastAsia="en-US"/>
        </w:rPr>
        <w:t>Në</w:t>
      </w:r>
      <w:proofErr w:type="spellEnd"/>
      <w:r w:rsidRPr="008509BA">
        <w:rPr>
          <w:szCs w:val="24"/>
          <w:lang w:val="en-US" w:eastAsia="en-US"/>
        </w:rPr>
        <w:t xml:space="preserve"> </w:t>
      </w:r>
      <w:proofErr w:type="spellStart"/>
      <w:r w:rsidRPr="008509BA">
        <w:rPr>
          <w:szCs w:val="24"/>
          <w:lang w:val="en-US" w:eastAsia="en-US"/>
        </w:rPr>
        <w:t>përputhje</w:t>
      </w:r>
      <w:proofErr w:type="spellEnd"/>
      <w:r w:rsidRPr="008509BA">
        <w:rPr>
          <w:szCs w:val="24"/>
          <w:lang w:val="en-US" w:eastAsia="en-US"/>
        </w:rPr>
        <w:t xml:space="preserve"> me </w:t>
      </w:r>
      <w:proofErr w:type="spellStart"/>
      <w:r w:rsidRPr="008509BA">
        <w:rPr>
          <w:szCs w:val="24"/>
          <w:lang w:val="en-US" w:eastAsia="en-US"/>
        </w:rPr>
        <w:t>teknikën</w:t>
      </w:r>
      <w:proofErr w:type="spellEnd"/>
      <w:r w:rsidRPr="008509BA">
        <w:rPr>
          <w:szCs w:val="24"/>
          <w:lang w:val="en-US" w:eastAsia="en-US"/>
        </w:rPr>
        <w:t xml:space="preserve"> </w:t>
      </w:r>
      <w:proofErr w:type="spellStart"/>
      <w:r w:rsidRPr="008509BA">
        <w:rPr>
          <w:szCs w:val="24"/>
          <w:lang w:val="en-US" w:eastAsia="en-US"/>
        </w:rPr>
        <w:t>legjislative</w:t>
      </w:r>
      <w:proofErr w:type="spellEnd"/>
      <w:r w:rsidRPr="008509BA">
        <w:rPr>
          <w:szCs w:val="24"/>
          <w:lang w:val="en-US" w:eastAsia="en-US"/>
        </w:rPr>
        <w:t>:</w:t>
      </w:r>
      <w:r w:rsidRPr="00D64A5E">
        <w:rPr>
          <w:szCs w:val="24"/>
          <w:lang w:val="en-US" w:eastAsia="en-US"/>
        </w:rPr>
        <w:t xml:space="preserve"> </w:t>
      </w:r>
      <w:proofErr w:type="spellStart"/>
      <w:r w:rsidRPr="00D64A5E">
        <w:rPr>
          <w:szCs w:val="24"/>
          <w:lang w:val="en-US" w:eastAsia="en-US"/>
        </w:rPr>
        <w:t>ndryshimet</w:t>
      </w:r>
      <w:proofErr w:type="spellEnd"/>
      <w:r w:rsidRPr="00D64A5E">
        <w:rPr>
          <w:szCs w:val="24"/>
          <w:lang w:val="en-US" w:eastAsia="en-US"/>
        </w:rPr>
        <w:t xml:space="preserve"> </w:t>
      </w:r>
      <w:proofErr w:type="spellStart"/>
      <w:r w:rsidRPr="00D64A5E">
        <w:rPr>
          <w:szCs w:val="24"/>
          <w:lang w:val="en-US" w:eastAsia="en-US"/>
        </w:rPr>
        <w:t>prekin</w:t>
      </w:r>
      <w:proofErr w:type="spellEnd"/>
      <w:r w:rsidRPr="00D64A5E">
        <w:rPr>
          <w:szCs w:val="24"/>
          <w:lang w:val="en-US" w:eastAsia="en-US"/>
        </w:rPr>
        <w:t xml:space="preserve"> </w:t>
      </w:r>
      <w:proofErr w:type="spellStart"/>
      <w:r w:rsidRPr="00D64A5E">
        <w:rPr>
          <w:szCs w:val="24"/>
          <w:lang w:val="en-US" w:eastAsia="en-US"/>
        </w:rPr>
        <w:t>më</w:t>
      </w:r>
      <w:proofErr w:type="spellEnd"/>
      <w:r w:rsidRPr="00D64A5E">
        <w:rPr>
          <w:szCs w:val="24"/>
          <w:lang w:val="en-US" w:eastAsia="en-US"/>
        </w:rPr>
        <w:t xml:space="preserve"> </w:t>
      </w:r>
      <w:proofErr w:type="spellStart"/>
      <w:r w:rsidRPr="00D64A5E">
        <w:rPr>
          <w:szCs w:val="24"/>
          <w:lang w:val="en-US" w:eastAsia="en-US"/>
        </w:rPr>
        <w:t>pak</w:t>
      </w:r>
      <w:proofErr w:type="spellEnd"/>
      <w:r w:rsidRPr="00D64A5E">
        <w:rPr>
          <w:szCs w:val="24"/>
          <w:lang w:val="en-US" w:eastAsia="en-US"/>
        </w:rPr>
        <w:t xml:space="preserve"> se 50% të </w:t>
      </w:r>
      <w:proofErr w:type="spellStart"/>
      <w:r w:rsidRPr="00D64A5E">
        <w:rPr>
          <w:szCs w:val="24"/>
          <w:lang w:val="en-US" w:eastAsia="en-US"/>
        </w:rPr>
        <w:t>ligjit</w:t>
      </w:r>
      <w:proofErr w:type="spellEnd"/>
      <w:r w:rsidRPr="00D64A5E">
        <w:rPr>
          <w:szCs w:val="24"/>
          <w:lang w:val="en-US" w:eastAsia="en-US"/>
        </w:rPr>
        <w:t xml:space="preserve">, </w:t>
      </w:r>
      <w:proofErr w:type="spellStart"/>
      <w:r w:rsidRPr="00D64A5E">
        <w:rPr>
          <w:szCs w:val="24"/>
          <w:lang w:val="en-US" w:eastAsia="en-US"/>
        </w:rPr>
        <w:t>prandaj</w:t>
      </w:r>
      <w:proofErr w:type="spellEnd"/>
      <w:r w:rsidRPr="00D64A5E">
        <w:rPr>
          <w:szCs w:val="24"/>
          <w:lang w:val="en-US" w:eastAsia="en-US"/>
        </w:rPr>
        <w:t xml:space="preserve"> </w:t>
      </w:r>
      <w:proofErr w:type="spellStart"/>
      <w:r w:rsidRPr="00D64A5E">
        <w:rPr>
          <w:szCs w:val="24"/>
          <w:lang w:val="en-US" w:eastAsia="en-US"/>
        </w:rPr>
        <w:t>amendimi</w:t>
      </w:r>
      <w:proofErr w:type="spellEnd"/>
      <w:r w:rsidRPr="00D64A5E">
        <w:rPr>
          <w:szCs w:val="24"/>
          <w:lang w:val="en-US" w:eastAsia="en-US"/>
        </w:rPr>
        <w:t xml:space="preserve"> </w:t>
      </w:r>
      <w:proofErr w:type="spellStart"/>
      <w:r w:rsidRPr="00D64A5E">
        <w:rPr>
          <w:szCs w:val="24"/>
          <w:lang w:val="en-US" w:eastAsia="en-US"/>
        </w:rPr>
        <w:t>është</w:t>
      </w:r>
      <w:proofErr w:type="spellEnd"/>
      <w:r w:rsidRPr="00D64A5E">
        <w:rPr>
          <w:szCs w:val="24"/>
          <w:lang w:val="en-US" w:eastAsia="en-US"/>
        </w:rPr>
        <w:t xml:space="preserve"> </w:t>
      </w:r>
      <w:proofErr w:type="spellStart"/>
      <w:r w:rsidRPr="00D64A5E">
        <w:rPr>
          <w:szCs w:val="24"/>
          <w:lang w:val="en-US" w:eastAsia="en-US"/>
        </w:rPr>
        <w:t>më</w:t>
      </w:r>
      <w:proofErr w:type="spellEnd"/>
      <w:r w:rsidRPr="00D64A5E">
        <w:rPr>
          <w:szCs w:val="24"/>
          <w:lang w:val="en-US" w:eastAsia="en-US"/>
        </w:rPr>
        <w:t xml:space="preserve"> i </w:t>
      </w:r>
      <w:proofErr w:type="spellStart"/>
      <w:r w:rsidRPr="00D64A5E">
        <w:rPr>
          <w:szCs w:val="24"/>
          <w:lang w:val="en-US" w:eastAsia="en-US"/>
        </w:rPr>
        <w:t>përshtatshëm</w:t>
      </w:r>
      <w:proofErr w:type="spellEnd"/>
      <w:r w:rsidRPr="00D64A5E">
        <w:rPr>
          <w:szCs w:val="24"/>
          <w:lang w:val="en-US" w:eastAsia="en-US"/>
        </w:rPr>
        <w:t xml:space="preserve"> </w:t>
      </w:r>
      <w:proofErr w:type="spellStart"/>
      <w:r w:rsidRPr="00D64A5E">
        <w:rPr>
          <w:szCs w:val="24"/>
          <w:lang w:val="en-US" w:eastAsia="en-US"/>
        </w:rPr>
        <w:t>sesa</w:t>
      </w:r>
      <w:proofErr w:type="spellEnd"/>
      <w:r w:rsidRPr="00D64A5E">
        <w:rPr>
          <w:szCs w:val="24"/>
          <w:lang w:val="en-US" w:eastAsia="en-US"/>
        </w:rPr>
        <w:t xml:space="preserve"> </w:t>
      </w:r>
      <w:proofErr w:type="spellStart"/>
      <w:r w:rsidRPr="00D64A5E">
        <w:rPr>
          <w:szCs w:val="24"/>
          <w:lang w:val="en-US" w:eastAsia="en-US"/>
        </w:rPr>
        <w:t>zëvendësimi</w:t>
      </w:r>
      <w:proofErr w:type="spellEnd"/>
      <w:r w:rsidRPr="00D64A5E">
        <w:rPr>
          <w:szCs w:val="24"/>
          <w:lang w:val="en-US" w:eastAsia="en-US"/>
        </w:rPr>
        <w:t>.</w:t>
      </w:r>
    </w:p>
    <w:p w14:paraId="3585E300" w14:textId="77777777" w:rsidR="00D64A5E" w:rsidRPr="00D64A5E" w:rsidRDefault="00D64A5E" w:rsidP="008509BA">
      <w:pPr>
        <w:numPr>
          <w:ilvl w:val="0"/>
          <w:numId w:val="30"/>
        </w:numPr>
        <w:spacing w:before="100" w:beforeAutospacing="1" w:after="100" w:afterAutospacing="1"/>
        <w:jc w:val="both"/>
        <w:rPr>
          <w:szCs w:val="24"/>
          <w:lang w:val="en-US" w:eastAsia="en-US"/>
        </w:rPr>
      </w:pPr>
      <w:proofErr w:type="spellStart"/>
      <w:r w:rsidRPr="008509BA">
        <w:rPr>
          <w:szCs w:val="24"/>
          <w:lang w:val="en-US" w:eastAsia="en-US"/>
        </w:rPr>
        <w:t>Përshtatje</w:t>
      </w:r>
      <w:proofErr w:type="spellEnd"/>
      <w:r w:rsidRPr="008509BA">
        <w:rPr>
          <w:szCs w:val="24"/>
          <w:lang w:val="en-US" w:eastAsia="en-US"/>
        </w:rPr>
        <w:t xml:space="preserve"> </w:t>
      </w:r>
      <w:proofErr w:type="spellStart"/>
      <w:r w:rsidRPr="008509BA">
        <w:rPr>
          <w:szCs w:val="24"/>
          <w:lang w:val="en-US" w:eastAsia="en-US"/>
        </w:rPr>
        <w:t>graduale</w:t>
      </w:r>
      <w:proofErr w:type="spellEnd"/>
      <w:r w:rsidRPr="008509BA">
        <w:rPr>
          <w:szCs w:val="24"/>
          <w:lang w:val="en-US" w:eastAsia="en-US"/>
        </w:rPr>
        <w:t>:</w:t>
      </w:r>
      <w:r w:rsidRPr="00D64A5E">
        <w:rPr>
          <w:szCs w:val="24"/>
          <w:lang w:val="en-US" w:eastAsia="en-US"/>
        </w:rPr>
        <w:t xml:space="preserve"> </w:t>
      </w:r>
      <w:proofErr w:type="spellStart"/>
      <w:r w:rsidRPr="00D64A5E">
        <w:rPr>
          <w:szCs w:val="24"/>
          <w:lang w:val="en-US" w:eastAsia="en-US"/>
        </w:rPr>
        <w:t>lejon</w:t>
      </w:r>
      <w:proofErr w:type="spellEnd"/>
      <w:r w:rsidRPr="00D64A5E">
        <w:rPr>
          <w:szCs w:val="24"/>
          <w:lang w:val="en-US" w:eastAsia="en-US"/>
        </w:rPr>
        <w:t xml:space="preserve"> </w:t>
      </w:r>
      <w:proofErr w:type="spellStart"/>
      <w:r w:rsidRPr="00D64A5E">
        <w:rPr>
          <w:szCs w:val="24"/>
          <w:lang w:val="en-US" w:eastAsia="en-US"/>
        </w:rPr>
        <w:t>zbatim</w:t>
      </w:r>
      <w:proofErr w:type="spellEnd"/>
      <w:r w:rsidRPr="00D64A5E">
        <w:rPr>
          <w:szCs w:val="24"/>
          <w:lang w:val="en-US" w:eastAsia="en-US"/>
        </w:rPr>
        <w:t xml:space="preserve"> </w:t>
      </w:r>
      <w:proofErr w:type="spellStart"/>
      <w:r w:rsidRPr="00D64A5E">
        <w:rPr>
          <w:szCs w:val="24"/>
          <w:lang w:val="en-US" w:eastAsia="en-US"/>
        </w:rPr>
        <w:t>në</w:t>
      </w:r>
      <w:proofErr w:type="spellEnd"/>
      <w:r w:rsidRPr="00D64A5E">
        <w:rPr>
          <w:szCs w:val="24"/>
          <w:lang w:val="en-US" w:eastAsia="en-US"/>
        </w:rPr>
        <w:t xml:space="preserve"> </w:t>
      </w:r>
      <w:proofErr w:type="spellStart"/>
      <w:r w:rsidRPr="00D64A5E">
        <w:rPr>
          <w:szCs w:val="24"/>
          <w:lang w:val="en-US" w:eastAsia="en-US"/>
        </w:rPr>
        <w:t>faza</w:t>
      </w:r>
      <w:proofErr w:type="spellEnd"/>
      <w:r w:rsidRPr="00D64A5E">
        <w:rPr>
          <w:szCs w:val="24"/>
          <w:lang w:val="en-US" w:eastAsia="en-US"/>
        </w:rPr>
        <w:t xml:space="preserve"> dhe </w:t>
      </w:r>
      <w:proofErr w:type="spellStart"/>
      <w:r w:rsidRPr="00D64A5E">
        <w:rPr>
          <w:szCs w:val="24"/>
          <w:lang w:val="en-US" w:eastAsia="en-US"/>
        </w:rPr>
        <w:t>përditësim</w:t>
      </w:r>
      <w:proofErr w:type="spellEnd"/>
      <w:r w:rsidRPr="00D64A5E">
        <w:rPr>
          <w:szCs w:val="24"/>
          <w:lang w:val="en-US" w:eastAsia="en-US"/>
        </w:rPr>
        <w:t xml:space="preserve"> të </w:t>
      </w:r>
      <w:proofErr w:type="spellStart"/>
      <w:r w:rsidRPr="00D64A5E">
        <w:rPr>
          <w:szCs w:val="24"/>
          <w:lang w:val="en-US" w:eastAsia="en-US"/>
        </w:rPr>
        <w:t>vazhdueshëm</w:t>
      </w:r>
      <w:proofErr w:type="spellEnd"/>
      <w:r w:rsidRPr="00D64A5E">
        <w:rPr>
          <w:szCs w:val="24"/>
          <w:lang w:val="en-US" w:eastAsia="en-US"/>
        </w:rPr>
        <w:t xml:space="preserve"> me </w:t>
      </w:r>
      <w:proofErr w:type="spellStart"/>
      <w:r w:rsidRPr="00D64A5E">
        <w:rPr>
          <w:szCs w:val="24"/>
          <w:lang w:val="en-US" w:eastAsia="en-US"/>
        </w:rPr>
        <w:t>kërkesat</w:t>
      </w:r>
      <w:proofErr w:type="spellEnd"/>
      <w:r w:rsidRPr="00D64A5E">
        <w:rPr>
          <w:szCs w:val="24"/>
          <w:lang w:val="en-US" w:eastAsia="en-US"/>
        </w:rPr>
        <w:t xml:space="preserve"> e </w:t>
      </w:r>
      <w:proofErr w:type="spellStart"/>
      <w:r w:rsidRPr="00D64A5E">
        <w:rPr>
          <w:szCs w:val="24"/>
          <w:lang w:val="en-US" w:eastAsia="en-US"/>
        </w:rPr>
        <w:t>reja</w:t>
      </w:r>
      <w:proofErr w:type="spellEnd"/>
      <w:r w:rsidRPr="00D64A5E">
        <w:rPr>
          <w:szCs w:val="24"/>
          <w:lang w:val="en-US" w:eastAsia="en-US"/>
        </w:rPr>
        <w:t xml:space="preserve"> të BE-së.</w:t>
      </w:r>
    </w:p>
    <w:p w14:paraId="6C623616" w14:textId="77777777" w:rsidR="00D64A5E" w:rsidRPr="008509BA" w:rsidRDefault="00D64A5E" w:rsidP="008509BA">
      <w:pPr>
        <w:spacing w:before="100" w:beforeAutospacing="1" w:after="100" w:afterAutospacing="1"/>
        <w:jc w:val="both"/>
        <w:outlineLvl w:val="2"/>
        <w:rPr>
          <w:szCs w:val="24"/>
          <w:lang w:val="en-US" w:eastAsia="en-US"/>
        </w:rPr>
      </w:pPr>
      <w:proofErr w:type="spellStart"/>
      <w:r w:rsidRPr="008509BA">
        <w:rPr>
          <w:szCs w:val="24"/>
          <w:lang w:val="en-US" w:eastAsia="en-US"/>
        </w:rPr>
        <w:t>Disavantazhet</w:t>
      </w:r>
      <w:proofErr w:type="spellEnd"/>
    </w:p>
    <w:p w14:paraId="0EC1E7F3" w14:textId="77777777" w:rsidR="00D64A5E" w:rsidRPr="00D64A5E" w:rsidRDefault="00D64A5E" w:rsidP="008509BA">
      <w:pPr>
        <w:numPr>
          <w:ilvl w:val="0"/>
          <w:numId w:val="31"/>
        </w:numPr>
        <w:spacing w:before="100" w:beforeAutospacing="1" w:after="100" w:afterAutospacing="1"/>
        <w:jc w:val="both"/>
        <w:rPr>
          <w:szCs w:val="24"/>
          <w:lang w:val="en-US" w:eastAsia="en-US"/>
        </w:rPr>
      </w:pPr>
      <w:proofErr w:type="spellStart"/>
      <w:r w:rsidRPr="008509BA">
        <w:rPr>
          <w:szCs w:val="24"/>
          <w:lang w:val="en-US" w:eastAsia="en-US"/>
        </w:rPr>
        <w:t>Kompleksitet</w:t>
      </w:r>
      <w:proofErr w:type="spellEnd"/>
      <w:r w:rsidRPr="008509BA">
        <w:rPr>
          <w:szCs w:val="24"/>
          <w:lang w:val="en-US" w:eastAsia="en-US"/>
        </w:rPr>
        <w:t xml:space="preserve"> i </w:t>
      </w:r>
      <w:proofErr w:type="spellStart"/>
      <w:r w:rsidRPr="008509BA">
        <w:rPr>
          <w:szCs w:val="24"/>
          <w:lang w:val="en-US" w:eastAsia="en-US"/>
        </w:rPr>
        <w:t>mundshëm</w:t>
      </w:r>
      <w:proofErr w:type="spellEnd"/>
      <w:r w:rsidRPr="008509BA">
        <w:rPr>
          <w:szCs w:val="24"/>
          <w:lang w:val="en-US" w:eastAsia="en-US"/>
        </w:rPr>
        <w:t>:</w:t>
      </w:r>
      <w:r w:rsidRPr="00D64A5E">
        <w:rPr>
          <w:szCs w:val="24"/>
          <w:lang w:val="en-US" w:eastAsia="en-US"/>
        </w:rPr>
        <w:t xml:space="preserve"> </w:t>
      </w:r>
      <w:proofErr w:type="spellStart"/>
      <w:r w:rsidRPr="00D64A5E">
        <w:rPr>
          <w:szCs w:val="24"/>
          <w:lang w:val="en-US" w:eastAsia="en-US"/>
        </w:rPr>
        <w:t>shtimi</w:t>
      </w:r>
      <w:proofErr w:type="spellEnd"/>
      <w:r w:rsidRPr="00D64A5E">
        <w:rPr>
          <w:szCs w:val="24"/>
          <w:lang w:val="en-US" w:eastAsia="en-US"/>
        </w:rPr>
        <w:t xml:space="preserve"> i </w:t>
      </w:r>
      <w:proofErr w:type="spellStart"/>
      <w:r w:rsidRPr="00D64A5E">
        <w:rPr>
          <w:szCs w:val="24"/>
          <w:lang w:val="en-US" w:eastAsia="en-US"/>
        </w:rPr>
        <w:t>ndryshimeve</w:t>
      </w:r>
      <w:proofErr w:type="spellEnd"/>
      <w:r w:rsidRPr="00D64A5E">
        <w:rPr>
          <w:szCs w:val="24"/>
          <w:lang w:val="en-US" w:eastAsia="en-US"/>
        </w:rPr>
        <w:t xml:space="preserve"> </w:t>
      </w:r>
      <w:proofErr w:type="spellStart"/>
      <w:r w:rsidRPr="00D64A5E">
        <w:rPr>
          <w:szCs w:val="24"/>
          <w:lang w:val="en-US" w:eastAsia="en-US"/>
        </w:rPr>
        <w:t>mund</w:t>
      </w:r>
      <w:proofErr w:type="spellEnd"/>
      <w:r w:rsidRPr="00D64A5E">
        <w:rPr>
          <w:szCs w:val="24"/>
          <w:lang w:val="en-US" w:eastAsia="en-US"/>
        </w:rPr>
        <w:t xml:space="preserve"> ta </w:t>
      </w:r>
      <w:proofErr w:type="spellStart"/>
      <w:r w:rsidRPr="00D64A5E">
        <w:rPr>
          <w:szCs w:val="24"/>
          <w:lang w:val="en-US" w:eastAsia="en-US"/>
        </w:rPr>
        <w:t>bëjë</w:t>
      </w:r>
      <w:proofErr w:type="spellEnd"/>
      <w:r w:rsidRPr="00D64A5E">
        <w:rPr>
          <w:szCs w:val="24"/>
          <w:lang w:val="en-US" w:eastAsia="en-US"/>
        </w:rPr>
        <w:t xml:space="preserve"> </w:t>
      </w:r>
      <w:proofErr w:type="spellStart"/>
      <w:r w:rsidRPr="00D64A5E">
        <w:rPr>
          <w:szCs w:val="24"/>
          <w:lang w:val="en-US" w:eastAsia="en-US"/>
        </w:rPr>
        <w:t>ligjin</w:t>
      </w:r>
      <w:proofErr w:type="spellEnd"/>
      <w:r w:rsidRPr="00D64A5E">
        <w:rPr>
          <w:szCs w:val="24"/>
          <w:lang w:val="en-US" w:eastAsia="en-US"/>
        </w:rPr>
        <w:t xml:space="preserve"> </w:t>
      </w:r>
      <w:proofErr w:type="spellStart"/>
      <w:r w:rsidRPr="00D64A5E">
        <w:rPr>
          <w:szCs w:val="24"/>
          <w:lang w:val="en-US" w:eastAsia="en-US"/>
        </w:rPr>
        <w:t>më</w:t>
      </w:r>
      <w:proofErr w:type="spellEnd"/>
      <w:r w:rsidRPr="00D64A5E">
        <w:rPr>
          <w:szCs w:val="24"/>
          <w:lang w:val="en-US" w:eastAsia="en-US"/>
        </w:rPr>
        <w:t xml:space="preserve"> të </w:t>
      </w:r>
      <w:proofErr w:type="spellStart"/>
      <w:r w:rsidRPr="00D64A5E">
        <w:rPr>
          <w:szCs w:val="24"/>
          <w:lang w:val="en-US" w:eastAsia="en-US"/>
        </w:rPr>
        <w:t>vështirë</w:t>
      </w:r>
      <w:proofErr w:type="spellEnd"/>
      <w:r w:rsidRPr="00D64A5E">
        <w:rPr>
          <w:szCs w:val="24"/>
          <w:lang w:val="en-US" w:eastAsia="en-US"/>
        </w:rPr>
        <w:t xml:space="preserve"> </w:t>
      </w:r>
      <w:proofErr w:type="spellStart"/>
      <w:r w:rsidRPr="00D64A5E">
        <w:rPr>
          <w:szCs w:val="24"/>
          <w:lang w:val="en-US" w:eastAsia="en-US"/>
        </w:rPr>
        <w:t>për</w:t>
      </w:r>
      <w:proofErr w:type="spellEnd"/>
      <w:r w:rsidRPr="00D64A5E">
        <w:rPr>
          <w:szCs w:val="24"/>
          <w:lang w:val="en-US" w:eastAsia="en-US"/>
        </w:rPr>
        <w:t xml:space="preserve"> </w:t>
      </w:r>
      <w:proofErr w:type="spellStart"/>
      <w:r w:rsidRPr="00D64A5E">
        <w:rPr>
          <w:szCs w:val="24"/>
          <w:lang w:val="en-US" w:eastAsia="en-US"/>
        </w:rPr>
        <w:t>t’u</w:t>
      </w:r>
      <w:proofErr w:type="spellEnd"/>
      <w:r w:rsidRPr="00D64A5E">
        <w:rPr>
          <w:szCs w:val="24"/>
          <w:lang w:val="en-US" w:eastAsia="en-US"/>
        </w:rPr>
        <w:t xml:space="preserve"> </w:t>
      </w:r>
      <w:proofErr w:type="spellStart"/>
      <w:r w:rsidRPr="00D64A5E">
        <w:rPr>
          <w:szCs w:val="24"/>
          <w:lang w:val="en-US" w:eastAsia="en-US"/>
        </w:rPr>
        <w:t>ndjekur</w:t>
      </w:r>
      <w:proofErr w:type="spellEnd"/>
      <w:r w:rsidRPr="00D64A5E">
        <w:rPr>
          <w:szCs w:val="24"/>
          <w:lang w:val="en-US" w:eastAsia="en-US"/>
        </w:rPr>
        <w:t xml:space="preserve"> dhe </w:t>
      </w:r>
      <w:proofErr w:type="spellStart"/>
      <w:r w:rsidRPr="00D64A5E">
        <w:rPr>
          <w:szCs w:val="24"/>
          <w:lang w:val="en-US" w:eastAsia="en-US"/>
        </w:rPr>
        <w:t>interpretuar</w:t>
      </w:r>
      <w:proofErr w:type="spellEnd"/>
      <w:r w:rsidRPr="00D64A5E">
        <w:rPr>
          <w:szCs w:val="24"/>
          <w:lang w:val="en-US" w:eastAsia="en-US"/>
        </w:rPr>
        <w:t>.</w:t>
      </w:r>
    </w:p>
    <w:p w14:paraId="3FEC15CA" w14:textId="77777777" w:rsidR="00D64A5E" w:rsidRPr="008509BA" w:rsidRDefault="00D64A5E" w:rsidP="008509BA">
      <w:pPr>
        <w:numPr>
          <w:ilvl w:val="0"/>
          <w:numId w:val="31"/>
        </w:numPr>
        <w:spacing w:before="100" w:beforeAutospacing="1" w:after="100" w:afterAutospacing="1"/>
        <w:jc w:val="both"/>
        <w:rPr>
          <w:szCs w:val="24"/>
          <w:lang w:val="de-AT" w:eastAsia="en-US"/>
        </w:rPr>
      </w:pPr>
      <w:r w:rsidRPr="008509BA">
        <w:rPr>
          <w:szCs w:val="24"/>
          <w:lang w:val="de-AT" w:eastAsia="en-US"/>
        </w:rPr>
        <w:t>Rrezik fragmentarizimi: disa problematika afatgjata mund të mos adresohen plotësisht.</w:t>
      </w:r>
    </w:p>
    <w:p w14:paraId="5F0CCF48" w14:textId="77777777" w:rsidR="00D64A5E" w:rsidRPr="008509BA" w:rsidRDefault="00D64A5E" w:rsidP="008509BA">
      <w:pPr>
        <w:numPr>
          <w:ilvl w:val="0"/>
          <w:numId w:val="31"/>
        </w:numPr>
        <w:spacing w:before="100" w:beforeAutospacing="1" w:after="100" w:afterAutospacing="1"/>
        <w:jc w:val="both"/>
        <w:rPr>
          <w:szCs w:val="24"/>
          <w:lang w:val="de-AT" w:eastAsia="en-US"/>
        </w:rPr>
      </w:pPr>
      <w:r w:rsidRPr="008509BA">
        <w:rPr>
          <w:szCs w:val="24"/>
          <w:lang w:val="de-AT" w:eastAsia="en-US"/>
        </w:rPr>
        <w:lastRenderedPageBreak/>
        <w:t>Mangësi të mbetura: aspektet themelore të ligjit mund të mbeten të paprekura.</w:t>
      </w:r>
    </w:p>
    <w:p w14:paraId="0978E263" w14:textId="77777777" w:rsidR="00D64A5E" w:rsidRPr="008509BA" w:rsidRDefault="00D64A5E" w:rsidP="008509BA">
      <w:pPr>
        <w:numPr>
          <w:ilvl w:val="0"/>
          <w:numId w:val="31"/>
        </w:numPr>
        <w:spacing w:before="100" w:beforeAutospacing="1" w:after="100" w:afterAutospacing="1"/>
        <w:jc w:val="both"/>
        <w:rPr>
          <w:szCs w:val="24"/>
          <w:lang w:val="de-AT" w:eastAsia="en-US"/>
        </w:rPr>
      </w:pPr>
      <w:r w:rsidRPr="008509BA">
        <w:rPr>
          <w:szCs w:val="24"/>
          <w:lang w:val="de-AT" w:eastAsia="en-US"/>
        </w:rPr>
        <w:t>Nevojë për harmonizim të vazhdueshëm: çdo direktivë e re e BE-së mund të kërkojë ndërhyrje shtesë në të ardhmen.</w:t>
      </w:r>
    </w:p>
    <w:p w14:paraId="5D1D378C" w14:textId="77777777" w:rsidR="00D64A5E" w:rsidRPr="00F8607C" w:rsidRDefault="00D64A5E" w:rsidP="00C319FA">
      <w:pPr>
        <w:jc w:val="both"/>
        <w:rPr>
          <w:szCs w:val="24"/>
          <w:lang w:val="sq-AL"/>
        </w:rPr>
      </w:pPr>
    </w:p>
    <w:p w14:paraId="5BAB8477" w14:textId="59D5FBA3" w:rsidR="00701C09" w:rsidRDefault="00701C09" w:rsidP="00C319FA">
      <w:pPr>
        <w:jc w:val="both"/>
        <w:rPr>
          <w:szCs w:val="24"/>
          <w:lang w:val="sq-AL"/>
        </w:rPr>
      </w:pPr>
      <w:r w:rsidRPr="00F8607C">
        <w:rPr>
          <w:szCs w:val="24"/>
          <w:lang w:val="sq-AL"/>
        </w:rPr>
        <w:t>Ky opsion është më ekonomik</w:t>
      </w:r>
      <w:r w:rsidR="003636A1">
        <w:rPr>
          <w:szCs w:val="24"/>
          <w:lang w:val="sq-AL"/>
        </w:rPr>
        <w:t>, duke paraqitur më pak kosto</w:t>
      </w:r>
      <w:r w:rsidRPr="00F8607C">
        <w:rPr>
          <w:szCs w:val="24"/>
          <w:lang w:val="sq-AL"/>
        </w:rPr>
        <w:t xml:space="preserve"> dhe më efikas në kohë krahasuar me një ri</w:t>
      </w:r>
      <w:r>
        <w:rPr>
          <w:szCs w:val="24"/>
          <w:lang w:val="sq-AL"/>
        </w:rPr>
        <w:t>shkrimin</w:t>
      </w:r>
      <w:r w:rsidRPr="00F8607C">
        <w:rPr>
          <w:szCs w:val="24"/>
          <w:lang w:val="sq-AL"/>
        </w:rPr>
        <w:t xml:space="preserve"> </w:t>
      </w:r>
      <w:r>
        <w:rPr>
          <w:szCs w:val="24"/>
          <w:lang w:val="sq-AL"/>
        </w:rPr>
        <w:t>e</w:t>
      </w:r>
      <w:r w:rsidRPr="00F8607C">
        <w:rPr>
          <w:szCs w:val="24"/>
          <w:lang w:val="sq-AL"/>
        </w:rPr>
        <w:t xml:space="preserve"> plotë </w:t>
      </w:r>
      <w:r>
        <w:rPr>
          <w:szCs w:val="24"/>
          <w:lang w:val="sq-AL"/>
        </w:rPr>
        <w:t xml:space="preserve">të kodifikuar </w:t>
      </w:r>
      <w:r w:rsidRPr="00F8607C">
        <w:rPr>
          <w:szCs w:val="24"/>
          <w:lang w:val="sq-AL"/>
        </w:rPr>
        <w:t xml:space="preserve">legjislacionit ekzistues. Ai minimizon nevojën për ndryshime të mëdha në strukturën ligjore, duke reduktuar kostot që lidhen me hartimin e një legjislacioni të ri ose krijimin e një direktive të re të kodifikuar. Duke u </w:t>
      </w:r>
      <w:r w:rsidR="00DE59FF" w:rsidRPr="00F8607C">
        <w:rPr>
          <w:szCs w:val="24"/>
          <w:lang w:val="sq-AL"/>
        </w:rPr>
        <w:t>përqendruar</w:t>
      </w:r>
      <w:r w:rsidRPr="00F8607C">
        <w:rPr>
          <w:szCs w:val="24"/>
          <w:lang w:val="sq-AL"/>
        </w:rPr>
        <w:t xml:space="preserve"> vetëm në boshllëqet, Shqipëria mund të arrijë përputhshmëri të plotë me standardet e BE-së në një mënyrë më të targetuar, duke mundësuar zbatim më të shpejtë.</w:t>
      </w:r>
      <w:r w:rsidR="00DE59FF">
        <w:rPr>
          <w:szCs w:val="24"/>
          <w:lang w:val="sq-AL"/>
        </w:rPr>
        <w:t xml:space="preserve"> </w:t>
      </w:r>
      <w:r w:rsidRPr="00F8607C">
        <w:rPr>
          <w:szCs w:val="24"/>
          <w:lang w:val="sq-AL"/>
        </w:rPr>
        <w:t>Një përfitim i këtij opsioni është që struktura e ligjeve ekzistuese</w:t>
      </w:r>
      <w:r>
        <w:rPr>
          <w:szCs w:val="24"/>
          <w:lang w:val="sq-AL"/>
        </w:rPr>
        <w:t xml:space="preserve"> </w:t>
      </w:r>
      <w:r w:rsidRPr="00F8607C">
        <w:rPr>
          <w:szCs w:val="24"/>
          <w:lang w:val="sq-AL"/>
        </w:rPr>
        <w:t xml:space="preserve">mbetet e pandryshuar. Kjo </w:t>
      </w:r>
      <w:r>
        <w:rPr>
          <w:szCs w:val="24"/>
          <w:lang w:val="sq-AL"/>
        </w:rPr>
        <w:t>krijon</w:t>
      </w:r>
      <w:r w:rsidRPr="00F8607C">
        <w:rPr>
          <w:szCs w:val="24"/>
          <w:lang w:val="sq-AL"/>
        </w:rPr>
        <w:t xml:space="preserve"> mundësinë e </w:t>
      </w:r>
      <w:r>
        <w:rPr>
          <w:szCs w:val="24"/>
          <w:lang w:val="sq-AL"/>
        </w:rPr>
        <w:t>vazhdimësisë</w:t>
      </w:r>
      <w:r w:rsidRPr="00F8607C">
        <w:rPr>
          <w:szCs w:val="24"/>
          <w:lang w:val="sq-AL"/>
        </w:rPr>
        <w:t xml:space="preserve"> për bizneset dhe profesionistët ligjorë që janë tashmë të njohur me ligjet aktuale. Po ashtu, sigurohet vazhdimësi dhe shmanget kompleksiteti që mund të lindë nga krijimi i një strukture të re ligjore</w:t>
      </w:r>
      <w:r w:rsidR="00DE59FF">
        <w:rPr>
          <w:szCs w:val="24"/>
          <w:lang w:val="sq-AL"/>
        </w:rPr>
        <w:t>.</w:t>
      </w:r>
    </w:p>
    <w:p w14:paraId="5E05AAEF" w14:textId="77777777" w:rsidR="00701C09" w:rsidRDefault="00701C09" w:rsidP="00C319FA">
      <w:pPr>
        <w:pStyle w:val="CommentText"/>
        <w:jc w:val="both"/>
        <w:rPr>
          <w:sz w:val="24"/>
          <w:szCs w:val="24"/>
          <w:lang w:val="sq-AL"/>
        </w:rPr>
      </w:pPr>
    </w:p>
    <w:p w14:paraId="76C378CF" w14:textId="77777777" w:rsidR="002509B8" w:rsidRPr="00AB3431" w:rsidRDefault="002509B8" w:rsidP="002509B8">
      <w:pPr>
        <w:spacing w:before="100" w:beforeAutospacing="1" w:after="100" w:afterAutospacing="1"/>
        <w:jc w:val="both"/>
        <w:outlineLvl w:val="2"/>
        <w:rPr>
          <w:b/>
          <w:bCs/>
          <w:szCs w:val="24"/>
          <w:lang w:val="it-IT" w:eastAsia="en-US"/>
        </w:rPr>
      </w:pPr>
      <w:r w:rsidRPr="00AB3431">
        <w:rPr>
          <w:b/>
          <w:bCs/>
          <w:szCs w:val="24"/>
          <w:lang w:val="it-IT" w:eastAsia="en-US"/>
        </w:rPr>
        <w:t>Opsioni 2 (Miratimi i një ligji të ri)</w:t>
      </w:r>
    </w:p>
    <w:p w14:paraId="6269402A" w14:textId="77777777" w:rsidR="00E86DD7" w:rsidRPr="00AB3431" w:rsidRDefault="00E86DD7" w:rsidP="00E86DD7">
      <w:pPr>
        <w:spacing w:before="100" w:beforeAutospacing="1" w:after="100" w:afterAutospacing="1"/>
        <w:jc w:val="both"/>
        <w:rPr>
          <w:szCs w:val="24"/>
          <w:lang w:val="it-IT" w:eastAsia="en-US"/>
        </w:rPr>
      </w:pPr>
      <w:r w:rsidRPr="00AB3431">
        <w:rPr>
          <w:szCs w:val="24"/>
          <w:lang w:val="it-IT" w:eastAsia="en-US"/>
        </w:rPr>
        <w:t>Ky opsion nënkupton hartimin dhe miratimin e një ligji të ri për regjistrimin e biznesit, me fokus në digjitalizimin e plotë të procedurave të regjistrimit, transparencën, dhe ndërveprueshmërinë ndërkufitare të regjistrave të bizneseve në përputhje me sistemin evropian BRIS.</w:t>
      </w:r>
      <w:r w:rsidRPr="00AB3431">
        <w:rPr>
          <w:szCs w:val="24"/>
          <w:lang w:val="it-IT" w:eastAsia="en-US"/>
        </w:rPr>
        <w:br/>
        <w:t>Nga pikëpamja konceptuale, kjo qasje do të lejonte rishikimin e plotë të terminologjisë, procedurave dhe strukturës ligjore, për të reflektuar zhvillimet më të fundit të legjislacionit evropian dhe praktikave më të mira të vendeve anëtare të BE-së, veçanërisht në fushën e përdorimit të mjeteve digjitale dhe proceseve ndërkufitare.</w:t>
      </w:r>
    </w:p>
    <w:p w14:paraId="7ACF6DA3" w14:textId="77777777" w:rsidR="00E86DD7" w:rsidRPr="00AB3431" w:rsidRDefault="00E86DD7" w:rsidP="00E86DD7">
      <w:pPr>
        <w:spacing w:before="100" w:beforeAutospacing="1" w:after="100" w:afterAutospacing="1"/>
        <w:jc w:val="both"/>
        <w:rPr>
          <w:szCs w:val="24"/>
          <w:lang w:val="it-IT" w:eastAsia="en-US"/>
        </w:rPr>
      </w:pPr>
      <w:r w:rsidRPr="00AB3431">
        <w:rPr>
          <w:szCs w:val="24"/>
          <w:lang w:val="it-IT" w:eastAsia="en-US"/>
        </w:rPr>
        <w:t>Një ligj i ri do të mund të unifikonte në një akt të vetëm të gjitha rregullat mbi regjistrimin fillestar të bizneseve, ndryshimet statutore, publikimin elektronik dhe ndërveprimin e të dhënave me regjistrat e huaj, duke ofruar një strukturë më koherente dhe të standardizuar.</w:t>
      </w:r>
      <w:r w:rsidRPr="00AB3431">
        <w:rPr>
          <w:szCs w:val="24"/>
          <w:lang w:val="it-IT" w:eastAsia="en-US"/>
        </w:rPr>
        <w:br/>
        <w:t>Megjithatë, duke qenë se ndryshimet e nevojshme lidhen kryesisht me transpozimin e drejtpërdrejtë të kërkesave të Direktivës (BE) 2019/1151 dhe disa përshtatje teknike, vëllimi i ndërhyrjeve nuk është i tillë që të justifikojë hartimin e një ligji krejtësisht të ri.</w:t>
      </w:r>
    </w:p>
    <w:p w14:paraId="18A0CE26" w14:textId="77777777" w:rsidR="002509B8" w:rsidRPr="00AB3431" w:rsidRDefault="002509B8" w:rsidP="002509B8">
      <w:pPr>
        <w:spacing w:before="100" w:beforeAutospacing="1" w:after="100" w:afterAutospacing="1"/>
        <w:jc w:val="both"/>
        <w:rPr>
          <w:szCs w:val="24"/>
          <w:lang w:val="it-IT" w:eastAsia="en-US"/>
        </w:rPr>
      </w:pPr>
      <w:r w:rsidRPr="00AB3431">
        <w:rPr>
          <w:b/>
          <w:bCs/>
          <w:szCs w:val="24"/>
          <w:lang w:val="it-IT" w:eastAsia="en-US"/>
        </w:rPr>
        <w:t>Avantazhet e këtij opsioni përfshijnë:</w:t>
      </w:r>
    </w:p>
    <w:p w14:paraId="6C114A1D" w14:textId="77777777" w:rsidR="002509B8" w:rsidRPr="00AB3431" w:rsidRDefault="002509B8" w:rsidP="002509B8">
      <w:pPr>
        <w:numPr>
          <w:ilvl w:val="0"/>
          <w:numId w:val="32"/>
        </w:numPr>
        <w:spacing w:before="100" w:beforeAutospacing="1" w:after="100" w:afterAutospacing="1"/>
        <w:jc w:val="both"/>
        <w:rPr>
          <w:szCs w:val="24"/>
          <w:lang w:val="it-IT" w:eastAsia="en-US"/>
        </w:rPr>
      </w:pPr>
      <w:r w:rsidRPr="00AB3431">
        <w:rPr>
          <w:szCs w:val="24"/>
          <w:lang w:val="it-IT" w:eastAsia="en-US"/>
        </w:rPr>
        <w:t>Krijon një kuadër tërësisht të përditësuar dhe të harmonizuar me acquis të BE-së;</w:t>
      </w:r>
    </w:p>
    <w:p w14:paraId="6E553138" w14:textId="77777777" w:rsidR="002509B8" w:rsidRPr="00AB3431" w:rsidRDefault="002509B8" w:rsidP="002509B8">
      <w:pPr>
        <w:numPr>
          <w:ilvl w:val="0"/>
          <w:numId w:val="32"/>
        </w:numPr>
        <w:spacing w:before="100" w:beforeAutospacing="1" w:after="100" w:afterAutospacing="1"/>
        <w:jc w:val="both"/>
        <w:rPr>
          <w:szCs w:val="24"/>
          <w:lang w:val="it-IT" w:eastAsia="en-US"/>
        </w:rPr>
      </w:pPr>
      <w:r w:rsidRPr="00AB3431">
        <w:rPr>
          <w:szCs w:val="24"/>
          <w:lang w:val="it-IT" w:eastAsia="en-US"/>
        </w:rPr>
        <w:t>Përmirëson koherencën ligjore, duke shmangur shtresëzimet nga amendimet e shumta;</w:t>
      </w:r>
    </w:p>
    <w:p w14:paraId="554E26C1" w14:textId="77777777" w:rsidR="002509B8" w:rsidRPr="00AB3431" w:rsidRDefault="002509B8" w:rsidP="002509B8">
      <w:pPr>
        <w:numPr>
          <w:ilvl w:val="0"/>
          <w:numId w:val="32"/>
        </w:numPr>
        <w:spacing w:before="100" w:beforeAutospacing="1" w:after="100" w:afterAutospacing="1"/>
        <w:jc w:val="both"/>
        <w:rPr>
          <w:szCs w:val="24"/>
          <w:lang w:val="it-IT" w:eastAsia="en-US"/>
        </w:rPr>
      </w:pPr>
      <w:r w:rsidRPr="00AB3431">
        <w:rPr>
          <w:szCs w:val="24"/>
          <w:lang w:val="it-IT" w:eastAsia="en-US"/>
        </w:rPr>
        <w:t>Jep mundësinë për të përfshirë dispozita të reja për operacionet ndërkufitare, qeverisjen korporative, përdorimin e mjeteve digjitale dhe raportimin elektronik;</w:t>
      </w:r>
    </w:p>
    <w:p w14:paraId="3231AC3B" w14:textId="77777777" w:rsidR="002509B8" w:rsidRPr="000A22E6" w:rsidRDefault="002509B8" w:rsidP="002509B8">
      <w:pPr>
        <w:spacing w:before="100" w:beforeAutospacing="1" w:after="100" w:afterAutospacing="1"/>
        <w:jc w:val="both"/>
        <w:rPr>
          <w:szCs w:val="24"/>
          <w:lang w:val="en-US" w:eastAsia="en-US"/>
        </w:rPr>
      </w:pPr>
      <w:proofErr w:type="spellStart"/>
      <w:r w:rsidRPr="000A22E6">
        <w:rPr>
          <w:b/>
          <w:bCs/>
          <w:szCs w:val="24"/>
          <w:lang w:val="en-US" w:eastAsia="en-US"/>
        </w:rPr>
        <w:t>Disavantazhet</w:t>
      </w:r>
      <w:proofErr w:type="spellEnd"/>
      <w:r w:rsidRPr="000A22E6">
        <w:rPr>
          <w:b/>
          <w:bCs/>
          <w:szCs w:val="24"/>
          <w:lang w:val="en-US" w:eastAsia="en-US"/>
        </w:rPr>
        <w:t>:</w:t>
      </w:r>
    </w:p>
    <w:p w14:paraId="36A91F69" w14:textId="77777777" w:rsidR="002509B8" w:rsidRPr="00F57790" w:rsidRDefault="002509B8" w:rsidP="002509B8">
      <w:pPr>
        <w:numPr>
          <w:ilvl w:val="0"/>
          <w:numId w:val="33"/>
        </w:numPr>
        <w:spacing w:before="100" w:beforeAutospacing="1" w:after="100" w:afterAutospacing="1"/>
        <w:jc w:val="both"/>
        <w:rPr>
          <w:szCs w:val="24"/>
          <w:lang w:val="de-AT" w:eastAsia="en-US"/>
        </w:rPr>
      </w:pPr>
      <w:r w:rsidRPr="00F57790">
        <w:rPr>
          <w:szCs w:val="24"/>
          <w:lang w:val="de-AT" w:eastAsia="en-US"/>
        </w:rPr>
        <w:t xml:space="preserve">Kërkon kohë të konsiderueshme për hartim, konsultim dhe miratim </w:t>
      </w:r>
    </w:p>
    <w:p w14:paraId="1126E008" w14:textId="77777777" w:rsidR="002509B8" w:rsidRPr="008509BA" w:rsidRDefault="002509B8" w:rsidP="002509B8">
      <w:pPr>
        <w:numPr>
          <w:ilvl w:val="0"/>
          <w:numId w:val="33"/>
        </w:numPr>
        <w:spacing w:before="100" w:beforeAutospacing="1" w:after="100" w:afterAutospacing="1"/>
        <w:jc w:val="both"/>
        <w:rPr>
          <w:szCs w:val="24"/>
          <w:lang w:val="de-AT" w:eastAsia="en-US"/>
        </w:rPr>
      </w:pPr>
      <w:r w:rsidRPr="008509BA">
        <w:rPr>
          <w:szCs w:val="24"/>
          <w:lang w:val="de-AT" w:eastAsia="en-US"/>
        </w:rPr>
        <w:t>Sjell kosto shtesë për trajnime, përshtatje të sistemeve elektronike dhe informim publik;</w:t>
      </w:r>
    </w:p>
    <w:p w14:paraId="1B6D4111" w14:textId="77777777" w:rsidR="002509B8" w:rsidRPr="008509BA" w:rsidRDefault="002509B8" w:rsidP="002509B8">
      <w:pPr>
        <w:numPr>
          <w:ilvl w:val="0"/>
          <w:numId w:val="33"/>
        </w:numPr>
        <w:spacing w:before="100" w:beforeAutospacing="1" w:after="100" w:afterAutospacing="1"/>
        <w:jc w:val="both"/>
        <w:rPr>
          <w:szCs w:val="24"/>
          <w:lang w:val="de-AT" w:eastAsia="en-US"/>
        </w:rPr>
      </w:pPr>
      <w:r w:rsidRPr="008509BA">
        <w:rPr>
          <w:szCs w:val="24"/>
          <w:lang w:val="de-AT" w:eastAsia="en-US"/>
        </w:rPr>
        <w:t>Mund të shkaktojë vonesa në procesin e integrimit në BE nëse procedurat e miratimit tejkalojnë afatet e përcaktuara në Planin Kombëtar për Integrimin Evropian (PKIE).</w:t>
      </w:r>
    </w:p>
    <w:p w14:paraId="4965D875" w14:textId="77777777" w:rsidR="002509B8" w:rsidRPr="00F70FDB" w:rsidRDefault="002509B8" w:rsidP="002509B8">
      <w:pPr>
        <w:spacing w:before="100" w:beforeAutospacing="1" w:after="100" w:afterAutospacing="1"/>
        <w:jc w:val="both"/>
        <w:rPr>
          <w:lang w:val="sq-AL"/>
        </w:rPr>
      </w:pPr>
      <w:r w:rsidRPr="008509BA">
        <w:rPr>
          <w:szCs w:val="24"/>
          <w:lang w:val="de-AT" w:eastAsia="en-US"/>
        </w:rPr>
        <w:t>Përfundimisht, ndonëse miratimi i një ligji të ri do të siguronte një përafrim të plotë dhe të qëndrueshëm afatgjatë me acquis të BE-së, ky opsion nuk konsiderohet praktikisht i përshtatshëm në këtë fazë për shkak të kohës dhe burimeve të kërkuara. Objektivat e politikës mund të arrihen në mënyrë më efikase përmes Opsionit 1 (amendimit të ligjit ekzistues), duke ruajtur vazhdimësinë institucionale dhe duke përmbushur detyrimet e përcaktuara në afatet e integrimit (2025–2027).</w:t>
      </w:r>
    </w:p>
    <w:p w14:paraId="512787F1" w14:textId="77777777" w:rsidR="002509B8" w:rsidRDefault="002509B8" w:rsidP="00C319FA">
      <w:pPr>
        <w:pStyle w:val="CommentText"/>
        <w:jc w:val="both"/>
        <w:rPr>
          <w:sz w:val="24"/>
          <w:szCs w:val="24"/>
          <w:lang w:val="sq-AL"/>
        </w:rPr>
      </w:pPr>
    </w:p>
    <w:p w14:paraId="1A7B8DA2" w14:textId="77777777" w:rsidR="00701C09" w:rsidRPr="007854D4" w:rsidRDefault="00701C09" w:rsidP="00C319FA">
      <w:pPr>
        <w:pStyle w:val="CommentText"/>
        <w:jc w:val="both"/>
        <w:rPr>
          <w:b/>
          <w:bCs/>
          <w:sz w:val="24"/>
          <w:szCs w:val="24"/>
          <w:lang w:val="sq-AL"/>
        </w:rPr>
      </w:pPr>
      <w:r w:rsidRPr="007854D4">
        <w:rPr>
          <w:b/>
          <w:bCs/>
          <w:sz w:val="24"/>
          <w:szCs w:val="24"/>
          <w:lang w:val="sq-AL"/>
        </w:rPr>
        <w:lastRenderedPageBreak/>
        <w:t>Opsioni 3 (Jo rregullator)</w:t>
      </w:r>
    </w:p>
    <w:p w14:paraId="10F54E88" w14:textId="77777777" w:rsidR="00701C09" w:rsidRPr="007854D4" w:rsidRDefault="00701C09" w:rsidP="00C319FA">
      <w:pPr>
        <w:pStyle w:val="CommentText"/>
        <w:jc w:val="both"/>
        <w:rPr>
          <w:sz w:val="24"/>
          <w:szCs w:val="24"/>
          <w:lang w:val="sq-AL"/>
        </w:rPr>
      </w:pPr>
    </w:p>
    <w:p w14:paraId="2DD2603E" w14:textId="4F5C94FB" w:rsidR="00701C09" w:rsidRPr="007854D4" w:rsidRDefault="00701C09" w:rsidP="00C319FA">
      <w:pPr>
        <w:pStyle w:val="CommentText"/>
        <w:jc w:val="both"/>
        <w:rPr>
          <w:sz w:val="24"/>
          <w:szCs w:val="24"/>
          <w:lang w:val="sq-AL"/>
        </w:rPr>
      </w:pPr>
      <w:r w:rsidRPr="007854D4">
        <w:rPr>
          <w:sz w:val="24"/>
          <w:szCs w:val="24"/>
          <w:lang w:val="sq-AL"/>
        </w:rPr>
        <w:t>Një qasje jo rregullatore do të nënkuptonte lejimin e bizneseve dhe aktorëve të tjerë relevantë të funksionojnë pa një kuadër të detajuar rregullator ose me ndërhyrje minimale nga shteti. Në këtë opsion, bizneset do të kishin lirinë për të vetë-r</w:t>
      </w:r>
      <w:r w:rsidR="00DE59FF">
        <w:rPr>
          <w:sz w:val="24"/>
          <w:szCs w:val="24"/>
          <w:lang w:val="sq-AL"/>
        </w:rPr>
        <w:t>r</w:t>
      </w:r>
      <w:r w:rsidRPr="007854D4">
        <w:rPr>
          <w:sz w:val="24"/>
          <w:szCs w:val="24"/>
          <w:lang w:val="sq-AL"/>
        </w:rPr>
        <w:t>egulluar dhe për t’u pajtuar vullnetarisht me standardet bazë të BE-së, pa asnjë detyrim ligjor për të zbatuar rregulla të detajuara që lidhen me formimin e shoqërive, të drejtat e aksionarëve, operacionet ndërkufitare ose qeverisjen korporative.</w:t>
      </w:r>
    </w:p>
    <w:p w14:paraId="7AC30422" w14:textId="77777777" w:rsidR="00701C09" w:rsidRPr="007854D4" w:rsidRDefault="00701C09" w:rsidP="00C319FA">
      <w:pPr>
        <w:pStyle w:val="CommentText"/>
        <w:jc w:val="both"/>
        <w:rPr>
          <w:sz w:val="24"/>
          <w:szCs w:val="24"/>
          <w:lang w:val="sq-AL"/>
        </w:rPr>
      </w:pPr>
    </w:p>
    <w:p w14:paraId="46189250" w14:textId="2E6BDEF4" w:rsidR="004046CC" w:rsidRPr="00AB3431" w:rsidRDefault="00701C09" w:rsidP="004046CC">
      <w:pPr>
        <w:pStyle w:val="CommentText"/>
        <w:jc w:val="both"/>
        <w:rPr>
          <w:sz w:val="24"/>
          <w:szCs w:val="24"/>
          <w:lang w:val="sq-AL"/>
        </w:rPr>
      </w:pPr>
      <w:r w:rsidRPr="007854D4">
        <w:rPr>
          <w:sz w:val="24"/>
          <w:szCs w:val="24"/>
          <w:lang w:val="sq-AL"/>
        </w:rPr>
        <w:t xml:space="preserve">Në kontekstin e harmonizimit të ligjit shqiptar me direktivën 2017/1132, ky opsion jo rregullator do të sugjeronte që shoqëritë të veprojnë në mënyrë të pavarur pa detyrime ligjore të plota ose kufizime të qarta. Për shembull, shoqëritë nuk do të ishin të detyruara të miratonin mjete digjitale të standardizuara për operacione si formimi i shoqërive ose bashkimet, as nuk do të kishte kërkesa të detyrueshme për transparencën e aksionarëve, ose harmonizimin me kornizën e BE-së për operacionet ndërkufitare. </w:t>
      </w:r>
      <w:r w:rsidR="004046CC" w:rsidRPr="00AB3431">
        <w:rPr>
          <w:sz w:val="24"/>
          <w:szCs w:val="24"/>
          <w:lang w:val="sq-AL"/>
        </w:rPr>
        <w:t xml:space="preserve">Masa të tjera plotësuese jo rregullatore mund të mbështesin këtë proces, </w:t>
      </w:r>
      <w:r w:rsidR="004046CC">
        <w:rPr>
          <w:sz w:val="24"/>
          <w:szCs w:val="24"/>
          <w:lang w:val="sq-AL"/>
        </w:rPr>
        <w:t>si p</w:t>
      </w:r>
      <w:r w:rsidR="004046CC" w:rsidRPr="00AB3431">
        <w:rPr>
          <w:sz w:val="24"/>
          <w:szCs w:val="24"/>
          <w:lang w:val="sq-AL"/>
        </w:rPr>
        <w:t>ër shembull, organizimi i trajnimeve për profesionistët ligjorë dhe punonjësit e institucioneve si Qendra Kombëtare e Biznesit (QKB) apo MEI-t mund të rrisë kapacitetet për të kuptuar dhe zbatuar kërkesat komplekse të Direktivës. Po ashtu, ofrimi i mbështetjes teknike dhe programeve trajnuese për bizneset dhe zyrtarët mund të lehtësojë përshtatjen me rregullat e reja dhe të përshpejtojë zbatimin praktik të reformave. Fushatat e ndërgjegjësimit publik dhe për bizneset, veçanërisht për ndërmarrjet e vogla dhe të mesme (NVM), mund të rrisin njohuritë për përfitimet e një kuadri ligjor të harmonizuar. Konsultimet me palët e interesuara, si shoqatat e biznesit dhe përfaqësuesit e shoqërisë civile, mund të ndihmojnë në identifikimin e nevojave specifike dhe në përshtatjen e zbatimit të rregullave të reja për të minimizuar sfidat praktike, duke krijuar një proces më gjithëpërfshirës dhe të mbështetur. Gjithashtu, ofrimi i asistencës teknike përmes bashkëpunimit me partnerë ndërkombëtarë si GIZ ose institucione të BE së mund të mbështesë zhvillimin e infrastrukturës digjitale të QKB-së dhe përmirësimin e aftësive administrative për të plotësuar standardet teknike të ndërlidhjes me sistemin BRIS.</w:t>
      </w:r>
    </w:p>
    <w:p w14:paraId="37B1D523" w14:textId="77777777" w:rsidR="004046CC" w:rsidRDefault="004046CC" w:rsidP="004046CC">
      <w:pPr>
        <w:pStyle w:val="CommentText"/>
        <w:jc w:val="both"/>
        <w:rPr>
          <w:sz w:val="24"/>
          <w:szCs w:val="24"/>
          <w:lang w:val="sq-AL"/>
        </w:rPr>
      </w:pPr>
      <w:r w:rsidRPr="00AB3431">
        <w:rPr>
          <w:sz w:val="24"/>
          <w:szCs w:val="24"/>
          <w:lang w:val="sq-AL"/>
        </w:rPr>
        <w:t>Këto masa, ndonëse të dobishme për të adresuar sfidat e mbetura dhe për të përmirësuar efikasitetin, mbeten dytësore dhe nuk mund të kompensojnë mungesën e një kuadri ligjor të plotë dhe të zbatueshëm, i cili mbetet thelbësor për zgjidhjen përfundimtare të problemit.</w:t>
      </w:r>
    </w:p>
    <w:p w14:paraId="4C977F75" w14:textId="77777777" w:rsidR="004046CC" w:rsidRPr="00AB3431" w:rsidRDefault="004046CC" w:rsidP="004046CC">
      <w:pPr>
        <w:pStyle w:val="CommentText"/>
        <w:jc w:val="both"/>
        <w:rPr>
          <w:sz w:val="24"/>
          <w:szCs w:val="24"/>
          <w:lang w:val="sq-AL"/>
        </w:rPr>
      </w:pPr>
    </w:p>
    <w:p w14:paraId="268295D9" w14:textId="3C4A83E5" w:rsidR="00701C09" w:rsidRPr="007854D4" w:rsidRDefault="00701C09" w:rsidP="00C319FA">
      <w:pPr>
        <w:pStyle w:val="CommentText"/>
        <w:jc w:val="both"/>
        <w:rPr>
          <w:sz w:val="24"/>
          <w:szCs w:val="24"/>
          <w:lang w:val="sq-AL"/>
        </w:rPr>
      </w:pPr>
      <w:r w:rsidRPr="007854D4">
        <w:rPr>
          <w:sz w:val="24"/>
          <w:szCs w:val="24"/>
          <w:lang w:val="sq-AL"/>
        </w:rPr>
        <w:t>Megjithatë, ky opsion nuk mund të konsiderohet si një mundësi e vlefshme për Shqipërinë për disa arsye:</w:t>
      </w:r>
    </w:p>
    <w:p w14:paraId="7ABB654B" w14:textId="77777777" w:rsidR="00701C09" w:rsidRPr="007854D4" w:rsidRDefault="00701C09" w:rsidP="00C319FA">
      <w:pPr>
        <w:pStyle w:val="CommentText"/>
        <w:jc w:val="both"/>
        <w:rPr>
          <w:sz w:val="24"/>
          <w:szCs w:val="24"/>
          <w:lang w:val="sq-AL"/>
        </w:rPr>
      </w:pPr>
    </w:p>
    <w:p w14:paraId="0229E8AF" w14:textId="35AFA24D" w:rsidR="00701C09" w:rsidRPr="007854D4" w:rsidRDefault="00701C09" w:rsidP="00C319FA">
      <w:pPr>
        <w:pStyle w:val="CommentText"/>
        <w:numPr>
          <w:ilvl w:val="0"/>
          <w:numId w:val="15"/>
        </w:numPr>
        <w:jc w:val="both"/>
        <w:rPr>
          <w:sz w:val="24"/>
          <w:szCs w:val="24"/>
          <w:lang w:val="sq-AL"/>
        </w:rPr>
      </w:pPr>
      <w:r w:rsidRPr="007854D4">
        <w:rPr>
          <w:sz w:val="24"/>
          <w:szCs w:val="24"/>
          <w:lang w:val="sq-AL"/>
        </w:rPr>
        <w:t xml:space="preserve">Si një shtet kandidat për në BE, dhe në zbatim të nenit 70 të MSA-së, Shqipëria është e detyruar ligjërisht të harmonizojë legjislacionin e saj kombëtar me rregulloret e BE-së si pjesë e procesit të integrimit në BE. Bashkimi Europian ka vendosur një kuadër rregullator të detyrueshëm, në të cilin shtetet anëtare duhet të funksionojnë, veçanërisht në fushat e ligjit të shoqërive, operacioneve ndërkufitare dhe qeverisjes korporative. Mospajtueshmëria me këto rregullore do të </w:t>
      </w:r>
      <w:r w:rsidR="00E2208F">
        <w:rPr>
          <w:sz w:val="24"/>
          <w:szCs w:val="24"/>
          <w:lang w:val="sq-AL"/>
        </w:rPr>
        <w:t>pengonte ndjeshëm</w:t>
      </w:r>
      <w:r w:rsidR="00E2208F" w:rsidRPr="007854D4">
        <w:rPr>
          <w:sz w:val="24"/>
          <w:szCs w:val="24"/>
          <w:lang w:val="sq-AL"/>
        </w:rPr>
        <w:t xml:space="preserve"> </w:t>
      </w:r>
      <w:r w:rsidRPr="007854D4">
        <w:rPr>
          <w:sz w:val="24"/>
          <w:szCs w:val="24"/>
          <w:lang w:val="sq-AL"/>
        </w:rPr>
        <w:t>procesin e integrimit të Shqipërisë dhe do ta shtynte më tej anëtarësimin e saj në BE.</w:t>
      </w:r>
    </w:p>
    <w:p w14:paraId="1CD02D8F" w14:textId="77777777" w:rsidR="00701C09" w:rsidRPr="007854D4" w:rsidRDefault="00701C09" w:rsidP="00C319FA">
      <w:pPr>
        <w:pStyle w:val="CommentText"/>
        <w:numPr>
          <w:ilvl w:val="0"/>
          <w:numId w:val="15"/>
        </w:numPr>
        <w:jc w:val="both"/>
        <w:rPr>
          <w:sz w:val="24"/>
          <w:szCs w:val="24"/>
          <w:lang w:val="sq-AL"/>
        </w:rPr>
      </w:pPr>
      <w:r w:rsidRPr="007854D4">
        <w:rPr>
          <w:sz w:val="24"/>
          <w:szCs w:val="24"/>
          <w:lang w:val="sq-AL"/>
        </w:rPr>
        <w:t>Mungesa e një kuadri të qartë rregullator do të krijonte pasiguri të konsiderueshme për investitorët, bizneset dhe aktorët relevantë. Pa një grup të rregullave të detajuara në vend, Shqipëria nuk do të mund të garantojë mbrojtjen e investimeve, funksionimin e duhur të tregut të brendshëm dhe konkurrencën e drejtë. Bizneset nuk do të kishin sigurinë se investimet e tyre janë të mbrojtura, veçanërisht në fusha si bashkimet, të drejtat e aksionarëve dhe transparenca e shoqërive. Ky skenar do të çonte në tërheqjen e pakët të investimeve të huaja, të cilat janë thelbësore për zhvillimin ekonomik të Shqipërisë.</w:t>
      </w:r>
    </w:p>
    <w:p w14:paraId="79709254" w14:textId="5F7884BA" w:rsidR="00701C09" w:rsidRPr="007854D4" w:rsidRDefault="00701C09" w:rsidP="00C319FA">
      <w:pPr>
        <w:pStyle w:val="CommentText"/>
        <w:numPr>
          <w:ilvl w:val="0"/>
          <w:numId w:val="15"/>
        </w:numPr>
        <w:jc w:val="both"/>
        <w:rPr>
          <w:sz w:val="24"/>
          <w:szCs w:val="24"/>
          <w:lang w:val="sq-AL"/>
        </w:rPr>
      </w:pPr>
      <w:r w:rsidRPr="007854D4">
        <w:rPr>
          <w:sz w:val="24"/>
          <w:szCs w:val="24"/>
          <w:lang w:val="sq-AL"/>
        </w:rPr>
        <w:t xml:space="preserve">Bashkimi Europian kërkon masa specifike për të mbrojtur interesat e palëve të interesuara, për të siguruar transparencë dhe për të promovuar praktika të drejta biznesi. Një qasje jo rregullatore do të injoronte këto kërkesa dhe do të </w:t>
      </w:r>
      <w:r w:rsidR="00A94191">
        <w:rPr>
          <w:sz w:val="24"/>
          <w:szCs w:val="24"/>
          <w:lang w:val="sq-AL"/>
        </w:rPr>
        <w:t>bënte që</w:t>
      </w:r>
      <w:r w:rsidRPr="007854D4">
        <w:rPr>
          <w:sz w:val="24"/>
          <w:szCs w:val="24"/>
          <w:lang w:val="sq-AL"/>
        </w:rPr>
        <w:t xml:space="preserve"> Shqipëri</w:t>
      </w:r>
      <w:r w:rsidR="00A94191">
        <w:rPr>
          <w:sz w:val="24"/>
          <w:szCs w:val="24"/>
          <w:lang w:val="sq-AL"/>
        </w:rPr>
        <w:t>a të mos përputhej</w:t>
      </w:r>
      <w:r w:rsidRPr="007854D4">
        <w:rPr>
          <w:sz w:val="24"/>
          <w:szCs w:val="24"/>
          <w:lang w:val="sq-AL"/>
        </w:rPr>
        <w:t xml:space="preserve"> me BE-në. Një situatë e tillë do të pengonte Shqipërinë të merrte pjesë plotësisht në tregun e brendshëm të BE-së dhe mund të rezultonte në sanksione ose barriera tregtare me shtetet anëtare të BE-së.</w:t>
      </w:r>
    </w:p>
    <w:p w14:paraId="6EAA8704" w14:textId="64A86ED8" w:rsidR="00701C09" w:rsidRPr="007854D4" w:rsidRDefault="00701C09" w:rsidP="00C319FA">
      <w:pPr>
        <w:pStyle w:val="CommentText"/>
        <w:numPr>
          <w:ilvl w:val="0"/>
          <w:numId w:val="15"/>
        </w:numPr>
        <w:jc w:val="both"/>
        <w:rPr>
          <w:sz w:val="24"/>
          <w:szCs w:val="24"/>
          <w:lang w:val="sq-AL"/>
        </w:rPr>
      </w:pPr>
      <w:r w:rsidRPr="007854D4">
        <w:rPr>
          <w:sz w:val="24"/>
          <w:szCs w:val="24"/>
          <w:lang w:val="sq-AL"/>
        </w:rPr>
        <w:t xml:space="preserve">Nëse do të lihen shoqëritë dhe institucionet të vetë-regullohen do të ketë një rrezik të madh për praktika </w:t>
      </w:r>
      <w:r w:rsidR="00FE0A11">
        <w:rPr>
          <w:sz w:val="24"/>
          <w:szCs w:val="24"/>
          <w:lang w:val="sq-AL"/>
        </w:rPr>
        <w:t>kontradiktore</w:t>
      </w:r>
      <w:r w:rsidRPr="007854D4">
        <w:rPr>
          <w:sz w:val="24"/>
          <w:szCs w:val="24"/>
          <w:lang w:val="sq-AL"/>
        </w:rPr>
        <w:t xml:space="preserve">, ku disa biznese mund të përmbushin praktikat më të mira ndërkombëtare ndërsa të tjera jo. Ky skenar do të çonte në një treg të fragmentuar ku shoqëritë që respektojnë standardet ndërkombëtare do të ishin në një pozitë disavantazhi krahasuar me ato që shmangin detyrimet rregullatore. Kjo gjithashtu do të dobësonte aftësinë e shtetit për të monitoruar dhe zbatuar </w:t>
      </w:r>
      <w:r w:rsidRPr="007854D4">
        <w:rPr>
          <w:sz w:val="24"/>
          <w:szCs w:val="24"/>
          <w:lang w:val="sq-AL"/>
        </w:rPr>
        <w:lastRenderedPageBreak/>
        <w:t>përputhshmërinë ligjore në mënyrë efektive, duke çuar në mundësi të abuzimit dhe praktika të padrejta.</w:t>
      </w:r>
    </w:p>
    <w:p w14:paraId="1F0A90E0" w14:textId="27863921" w:rsidR="00701C09" w:rsidRPr="007854D4" w:rsidRDefault="00701C09" w:rsidP="00C319FA">
      <w:pPr>
        <w:pStyle w:val="CommentText"/>
        <w:numPr>
          <w:ilvl w:val="0"/>
          <w:numId w:val="15"/>
        </w:numPr>
        <w:jc w:val="both"/>
        <w:rPr>
          <w:sz w:val="24"/>
          <w:szCs w:val="24"/>
          <w:lang w:val="sq-AL"/>
        </w:rPr>
      </w:pPr>
      <w:r w:rsidRPr="007854D4">
        <w:rPr>
          <w:sz w:val="24"/>
          <w:szCs w:val="24"/>
          <w:lang w:val="sq-AL"/>
        </w:rPr>
        <w:t>Qëllimi i strategjisë së integrimit të Shqipërisë në BE është harmonizimi i standardeve të saj me ato europiane për të fituar akses në përfitimet e anëtarësimit, si rritja ekonomike, stabiliteti politik dhe integrimi në treg. Një qasje jo rregullatore do të shkelte këtë strategji dhe do të funksiononte kundër objektivave për miratimin e ligjeve dhe kuadr</w:t>
      </w:r>
      <w:r w:rsidR="000970B2">
        <w:rPr>
          <w:sz w:val="24"/>
          <w:szCs w:val="24"/>
          <w:lang w:val="sq-AL"/>
        </w:rPr>
        <w:t>it ligjor</w:t>
      </w:r>
      <w:r w:rsidRPr="007854D4">
        <w:rPr>
          <w:sz w:val="24"/>
          <w:szCs w:val="24"/>
          <w:lang w:val="sq-AL"/>
        </w:rPr>
        <w:t xml:space="preserve"> </w:t>
      </w:r>
      <w:r w:rsidR="000970B2">
        <w:rPr>
          <w:sz w:val="24"/>
          <w:szCs w:val="24"/>
          <w:lang w:val="sq-AL"/>
        </w:rPr>
        <w:t>në përputhje</w:t>
      </w:r>
      <w:r w:rsidRPr="007854D4">
        <w:rPr>
          <w:sz w:val="24"/>
          <w:szCs w:val="24"/>
          <w:lang w:val="sq-AL"/>
        </w:rPr>
        <w:t xml:space="preserve"> me BE-në.</w:t>
      </w:r>
    </w:p>
    <w:p w14:paraId="7364B4EB" w14:textId="77777777" w:rsidR="00701C09" w:rsidRPr="007854D4" w:rsidRDefault="00701C09" w:rsidP="00C319FA">
      <w:pPr>
        <w:pStyle w:val="CommentText"/>
        <w:jc w:val="both"/>
        <w:rPr>
          <w:sz w:val="24"/>
          <w:szCs w:val="24"/>
          <w:lang w:val="sq-AL"/>
        </w:rPr>
      </w:pPr>
    </w:p>
    <w:p w14:paraId="797D8983" w14:textId="77777777" w:rsidR="00701C09" w:rsidRPr="00F52D35" w:rsidRDefault="00701C09" w:rsidP="00C319FA">
      <w:pPr>
        <w:pStyle w:val="CommentText"/>
        <w:jc w:val="both"/>
        <w:rPr>
          <w:sz w:val="24"/>
          <w:szCs w:val="24"/>
          <w:lang w:val="sq-AL"/>
        </w:rPr>
      </w:pPr>
      <w:r>
        <w:rPr>
          <w:sz w:val="24"/>
          <w:szCs w:val="24"/>
          <w:lang w:val="sq-AL"/>
        </w:rPr>
        <w:t>Kjo mund të sillte t</w:t>
      </w:r>
      <w:r w:rsidRPr="00377217">
        <w:rPr>
          <w:sz w:val="24"/>
          <w:szCs w:val="24"/>
          <w:lang w:val="sq-AL"/>
        </w:rPr>
        <w:t>ranspozimi i pjesshëm (duke implementuar disa elemente dhe duke lënë mënjanë disa të tjera për më vonë)</w:t>
      </w:r>
      <w:r>
        <w:rPr>
          <w:sz w:val="24"/>
          <w:szCs w:val="24"/>
          <w:lang w:val="sq-AL"/>
        </w:rPr>
        <w:t xml:space="preserve">. Psh. </w:t>
      </w:r>
      <w:r w:rsidRPr="00377217">
        <w:rPr>
          <w:sz w:val="24"/>
          <w:szCs w:val="24"/>
          <w:lang w:val="sq-AL"/>
        </w:rPr>
        <w:t xml:space="preserve">elementet e Direktivës 2019/1151 janë të ndërlidhura dhe synojnë një paketë të integruar masash. P.sh. lidhja në BRIS pa pranuar identifikimin elektronik të huajve do të zgjidhte pjesërisht shkëmbimin e të dhënave, por sërish nuk do t’u jepte mundësi qytetarëve të huaj të përdorin plotësisht sistemin tonë; anasjelltas, pranimi i eID pa u lidhur në BRIS do t’u lejonte disa të huaj të regjistronin firma, por pa arritur transparencën ndër-regjistrore të plotë. Opsioni i shtyrjes (pra transpozimi, por më vonë se 2025) do të thotë zvarritje e përfitimeve dhe rrezik që legjislacioni ynë të mos jetë gati kur të nevojitet. Disa vende anëtare (p.sh. Polonia) </w:t>
      </w:r>
      <w:r>
        <w:rPr>
          <w:rStyle w:val="FootnoteReference"/>
          <w:rFonts w:eastAsia="SimSun"/>
          <w:szCs w:val="24"/>
          <w:lang w:val="sq-AL"/>
        </w:rPr>
        <w:footnoteReference w:id="3"/>
      </w:r>
      <w:r w:rsidRPr="00377217">
        <w:rPr>
          <w:sz w:val="24"/>
          <w:szCs w:val="24"/>
          <w:lang w:val="sq-AL"/>
        </w:rPr>
        <w:t>e shtynë afatin me 1 vit për shkak të vështirësive teknike, por këto ishin shtyrje minimale. Për Shqipërinë, tashmë jemi disa vite pas afatit origjinal 2021; një vonesë e mëtejshme do të ishte e pajustifikuar.</w:t>
      </w:r>
    </w:p>
    <w:p w14:paraId="60116764" w14:textId="77777777" w:rsidR="00701C09" w:rsidRPr="00325A1F" w:rsidRDefault="00701C09" w:rsidP="00C319FA">
      <w:pPr>
        <w:pStyle w:val="Heading1"/>
        <w:spacing w:line="276" w:lineRule="auto"/>
        <w:rPr>
          <w:rFonts w:ascii="Times New Roman" w:hAnsi="Times New Roman" w:cs="Times New Roman"/>
          <w:sz w:val="24"/>
          <w:szCs w:val="24"/>
          <w:lang w:val="sq-AL"/>
        </w:rPr>
      </w:pPr>
      <w:bookmarkStart w:id="21" w:name="_Hlk191987130"/>
      <w:r w:rsidRPr="00325A1F">
        <w:rPr>
          <w:rFonts w:ascii="Times New Roman" w:hAnsi="Times New Roman" w:cs="Times New Roman"/>
          <w:sz w:val="24"/>
          <w:szCs w:val="24"/>
          <w:lang w:val="sq-AL"/>
        </w:rPr>
        <w:t>Vlerësimi i opsioneve/analizimi i ndikimeve</w:t>
      </w:r>
      <w:r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Pr="001155AF">
        <w:rPr>
          <w:rFonts w:ascii="Times New Roman" w:hAnsi="Times New Roman" w:cs="Times New Roman"/>
          <w:sz w:val="24"/>
          <w:szCs w:val="24"/>
          <w:lang w:val="it-IT"/>
        </w:rPr>
        <w:instrText xml:space="preserve"> FORMTEXT </w:instrText>
      </w:r>
      <w:r w:rsidRPr="00325A1F">
        <w:rPr>
          <w:rFonts w:ascii="Times New Roman" w:hAnsi="Times New Roman" w:cs="Times New Roman"/>
          <w:sz w:val="24"/>
          <w:szCs w:val="24"/>
        </w:rPr>
      </w:r>
      <w:r w:rsidRPr="00325A1F">
        <w:rPr>
          <w:rFonts w:ascii="Times New Roman" w:hAnsi="Times New Roman" w:cs="Times New Roman"/>
          <w:sz w:val="24"/>
          <w:szCs w:val="24"/>
        </w:rPr>
        <w:fldChar w:fldCharType="separate"/>
      </w:r>
      <w:r w:rsidRPr="00325A1F">
        <w:rPr>
          <w:rFonts w:ascii="Times New Roman" w:hAnsi="Times New Roman" w:cs="Times New Roman"/>
          <w:noProof/>
          <w:sz w:val="24"/>
          <w:szCs w:val="24"/>
        </w:rPr>
        <w:t> </w:t>
      </w:r>
      <w:r w:rsidRPr="00325A1F">
        <w:rPr>
          <w:rFonts w:ascii="Times New Roman" w:hAnsi="Times New Roman" w:cs="Times New Roman"/>
          <w:noProof/>
          <w:sz w:val="24"/>
          <w:szCs w:val="24"/>
        </w:rPr>
        <w:t> </w:t>
      </w:r>
      <w:r w:rsidRPr="00325A1F">
        <w:rPr>
          <w:rFonts w:ascii="Times New Roman" w:hAnsi="Times New Roman" w:cs="Times New Roman"/>
          <w:noProof/>
          <w:sz w:val="24"/>
          <w:szCs w:val="24"/>
        </w:rPr>
        <w:t> </w:t>
      </w:r>
      <w:r w:rsidRPr="00325A1F">
        <w:rPr>
          <w:rFonts w:ascii="Times New Roman" w:hAnsi="Times New Roman" w:cs="Times New Roman"/>
          <w:noProof/>
          <w:sz w:val="24"/>
          <w:szCs w:val="24"/>
        </w:rPr>
        <w:t> </w:t>
      </w:r>
      <w:r w:rsidRPr="00325A1F">
        <w:rPr>
          <w:rFonts w:ascii="Times New Roman" w:hAnsi="Times New Roman" w:cs="Times New Roman"/>
          <w:noProof/>
          <w:sz w:val="24"/>
          <w:szCs w:val="24"/>
        </w:rPr>
        <w:t> </w:t>
      </w:r>
      <w:r w:rsidRPr="00325A1F">
        <w:rPr>
          <w:rFonts w:ascii="Times New Roman" w:hAnsi="Times New Roman" w:cs="Times New Roman"/>
          <w:sz w:val="24"/>
          <w:szCs w:val="24"/>
        </w:rPr>
        <w:fldChar w:fldCharType="end"/>
      </w:r>
    </w:p>
    <w:sdt>
      <w:sdtPr>
        <w:rPr>
          <w:rFonts w:cs="Times New Roman"/>
          <w:i/>
          <w:iCs/>
          <w:sz w:val="24"/>
          <w:szCs w:val="24"/>
          <w:lang w:val="sq-AL"/>
        </w:rPr>
        <w:id w:val="1457907593"/>
        <w:lock w:val="contentLocked"/>
        <w:placeholder>
          <w:docPart w:val="F4134438B12B4B489B5026D620FEFCD3"/>
        </w:placeholder>
      </w:sdtPr>
      <w:sdtContent>
        <w:p w14:paraId="16B84A76" w14:textId="77777777" w:rsidR="00701C09" w:rsidRPr="0032145B" w:rsidRDefault="00701C09" w:rsidP="00C319F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370D5042" w14:textId="77777777" w:rsidR="00701C09" w:rsidRPr="0032145B" w:rsidRDefault="00701C09" w:rsidP="00C319FA">
          <w:pPr>
            <w:pStyle w:val="BodyText"/>
            <w:numPr>
              <w:ilvl w:val="0"/>
              <w:numId w:val="4"/>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14CCC115" w14:textId="77777777" w:rsidR="00701C09" w:rsidRPr="0032145B" w:rsidRDefault="00701C09" w:rsidP="00C319F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0E17F296" w14:textId="77777777" w:rsidR="00701C09" w:rsidRPr="0032145B" w:rsidRDefault="00701C09" w:rsidP="00C319FA">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47C2218F" w14:textId="77777777" w:rsidR="00701C09" w:rsidRPr="0032145B" w:rsidRDefault="00701C09" w:rsidP="00C319FA">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7D8E4635" w14:textId="77777777" w:rsidR="00701C09" w:rsidRPr="0032145B" w:rsidRDefault="00701C09" w:rsidP="00C319FA">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56286899" w14:textId="77777777" w:rsidR="00701C09" w:rsidRPr="0032145B" w:rsidRDefault="00701C09" w:rsidP="00C319FA">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67418D79" w14:textId="77777777" w:rsidR="00701C09" w:rsidRPr="0032145B" w:rsidRDefault="00701C09" w:rsidP="00C319FA">
          <w:pPr>
            <w:pStyle w:val="BodyText"/>
            <w:numPr>
              <w:ilvl w:val="1"/>
              <w:numId w:val="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58DD3744" w14:textId="77777777" w:rsidR="00701C09" w:rsidRPr="0032145B" w:rsidRDefault="00701C09" w:rsidP="00C319F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399E2384" w14:textId="77777777" w:rsidR="00701C09" w:rsidRPr="0032145B" w:rsidRDefault="00701C09" w:rsidP="00C319FA">
          <w:pPr>
            <w:pStyle w:val="BodyText"/>
            <w:numPr>
              <w:ilvl w:val="1"/>
              <w:numId w:val="4"/>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02C54371" w14:textId="77777777" w:rsidR="00701C09" w:rsidRPr="0032145B" w:rsidRDefault="00701C09" w:rsidP="00C319FA">
          <w:pPr>
            <w:pStyle w:val="BodyText"/>
            <w:numPr>
              <w:ilvl w:val="1"/>
              <w:numId w:val="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64B8FA46" w14:textId="77777777" w:rsidR="00701C09" w:rsidRPr="0032145B" w:rsidRDefault="00701C09" w:rsidP="00C319F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2766406D" w14:textId="77777777" w:rsidR="00701C09" w:rsidRPr="0032145B" w:rsidRDefault="00701C09" w:rsidP="00C319FA">
          <w:pPr>
            <w:pStyle w:val="BodyText"/>
            <w:numPr>
              <w:ilvl w:val="1"/>
              <w:numId w:val="4"/>
            </w:numPr>
            <w:tabs>
              <w:tab w:val="left" w:pos="567"/>
            </w:tabs>
            <w:spacing w:after="0" w:line="276" w:lineRule="auto"/>
            <w:jc w:val="both"/>
            <w:rPr>
              <w:rFonts w:cs="Times New Roman"/>
              <w:i/>
              <w:sz w:val="24"/>
              <w:szCs w:val="24"/>
              <w:lang w:val="sq-AL"/>
            </w:rPr>
          </w:pPr>
          <w:bookmarkStart w:id="22" w:name="_Hlk506917230"/>
          <w:r w:rsidRPr="0032145B">
            <w:rPr>
              <w:rFonts w:cs="Times New Roman"/>
              <w:i/>
              <w:sz w:val="24"/>
              <w:szCs w:val="24"/>
              <w:lang w:val="sq-AL"/>
            </w:rPr>
            <w:t>Jepni supozimet në të cilat janë bazuar parashikimet dhe risqet, të cilave ato u nënshtrohen.</w:t>
          </w:r>
        </w:p>
        <w:p w14:paraId="18C25CC8" w14:textId="77777777" w:rsidR="00701C09" w:rsidRPr="0032145B" w:rsidRDefault="00701C09" w:rsidP="00C319FA">
          <w:pPr>
            <w:pStyle w:val="BodyText"/>
            <w:numPr>
              <w:ilvl w:val="1"/>
              <w:numId w:val="4"/>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736E2D8F" w14:textId="77777777" w:rsidR="00701C09" w:rsidRPr="0032145B" w:rsidRDefault="00701C09" w:rsidP="00C319F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64D6BD09" w14:textId="77777777" w:rsidR="00701C09" w:rsidRPr="0032145B" w:rsidRDefault="00701C09" w:rsidP="00C319FA">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1D1EE64D" w14:textId="77777777" w:rsidR="00701C09" w:rsidRPr="0032145B" w:rsidRDefault="00701C09" w:rsidP="00C319FA">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4575DE41" w14:textId="77777777" w:rsidR="00701C09" w:rsidRPr="0032145B" w:rsidRDefault="00701C09" w:rsidP="00C319FA">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sdtContent>
    </w:sdt>
    <w:bookmarkStart w:id="23" w:name="_Toc506919738" w:displacedByCustomXml="prev"/>
    <w:bookmarkEnd w:id="21"/>
    <w:bookmarkEnd w:id="23"/>
    <w:p w14:paraId="55DC4BFD" w14:textId="77777777" w:rsidR="00701C09" w:rsidRPr="00F74152"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p>
    <w:p w14:paraId="7F5C03B8" w14:textId="77777777" w:rsidR="00701C09" w:rsidRDefault="00701C09" w:rsidP="00C319FA">
      <w:pPr>
        <w:pBdr>
          <w:top w:val="nil"/>
          <w:left w:val="nil"/>
          <w:bottom w:val="nil"/>
          <w:right w:val="nil"/>
          <w:between w:val="nil"/>
          <w:bar w:val="nil"/>
        </w:pBdr>
        <w:spacing w:line="276" w:lineRule="auto"/>
        <w:ind w:right="20"/>
        <w:jc w:val="both"/>
        <w:rPr>
          <w:color w:val="000000" w:themeColor="text1"/>
          <w:szCs w:val="24"/>
          <w:u w:val="single"/>
          <w:lang w:val="it-IT"/>
        </w:rPr>
      </w:pPr>
      <w:r w:rsidRPr="00274855">
        <w:rPr>
          <w:color w:val="000000" w:themeColor="text1"/>
          <w:szCs w:val="24"/>
          <w:u w:val="single"/>
          <w:lang w:val="it-IT"/>
        </w:rPr>
        <w:t>Identifikimi i grupeve të prekura:</w:t>
      </w:r>
    </w:p>
    <w:p w14:paraId="0807AFBF" w14:textId="77777777" w:rsidR="00701C09" w:rsidRPr="00274855" w:rsidRDefault="00701C09" w:rsidP="00C319FA">
      <w:pPr>
        <w:pBdr>
          <w:top w:val="nil"/>
          <w:left w:val="nil"/>
          <w:bottom w:val="nil"/>
          <w:right w:val="nil"/>
          <w:between w:val="nil"/>
          <w:bar w:val="nil"/>
        </w:pBdr>
        <w:spacing w:line="276" w:lineRule="auto"/>
        <w:ind w:right="20"/>
        <w:jc w:val="both"/>
        <w:rPr>
          <w:color w:val="000000" w:themeColor="text1"/>
          <w:szCs w:val="24"/>
          <w:u w:val="single"/>
          <w:lang w:val="it-IT"/>
        </w:rPr>
      </w:pPr>
    </w:p>
    <w:p w14:paraId="29EDD647" w14:textId="77777777" w:rsidR="00701C09" w:rsidRPr="00274855" w:rsidRDefault="00701C09" w:rsidP="00C319FA">
      <w:pPr>
        <w:numPr>
          <w:ilvl w:val="0"/>
          <w:numId w:val="1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Bizneset, veçanërisht ato të mëdha dhe të huaja</w:t>
      </w:r>
    </w:p>
    <w:p w14:paraId="24423BDC" w14:textId="77777777" w:rsidR="00701C09" w:rsidRPr="00274855" w:rsidRDefault="00701C09" w:rsidP="00C319FA">
      <w:pPr>
        <w:numPr>
          <w:ilvl w:val="0"/>
          <w:numId w:val="1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Ndërmarrjet e vogla dhe të mesme (SMEs)</w:t>
      </w:r>
    </w:p>
    <w:p w14:paraId="1BFF2723" w14:textId="77777777" w:rsidR="00701C09" w:rsidRPr="00274855" w:rsidRDefault="00701C09" w:rsidP="00C319FA">
      <w:pPr>
        <w:numPr>
          <w:ilvl w:val="0"/>
          <w:numId w:val="11"/>
        </w:numPr>
        <w:pBdr>
          <w:top w:val="nil"/>
          <w:left w:val="nil"/>
          <w:bottom w:val="nil"/>
          <w:right w:val="nil"/>
          <w:between w:val="nil"/>
          <w:bar w:val="nil"/>
        </w:pBdr>
        <w:spacing w:line="276" w:lineRule="auto"/>
        <w:ind w:right="20"/>
        <w:jc w:val="both"/>
        <w:rPr>
          <w:color w:val="000000" w:themeColor="text1"/>
          <w:szCs w:val="24"/>
          <w:lang w:val="en-US"/>
        </w:rPr>
      </w:pPr>
      <w:proofErr w:type="spellStart"/>
      <w:r w:rsidRPr="00274855">
        <w:rPr>
          <w:color w:val="000000" w:themeColor="text1"/>
          <w:szCs w:val="24"/>
          <w:lang w:val="en-US"/>
        </w:rPr>
        <w:lastRenderedPageBreak/>
        <w:t>Institucionet</w:t>
      </w:r>
      <w:proofErr w:type="spellEnd"/>
      <w:r w:rsidRPr="00274855">
        <w:rPr>
          <w:color w:val="000000" w:themeColor="text1"/>
          <w:szCs w:val="24"/>
          <w:lang w:val="en-US"/>
        </w:rPr>
        <w:t xml:space="preserve"> </w:t>
      </w:r>
      <w:proofErr w:type="spellStart"/>
      <w:r w:rsidRPr="00274855">
        <w:rPr>
          <w:color w:val="000000" w:themeColor="text1"/>
          <w:szCs w:val="24"/>
          <w:lang w:val="en-US"/>
        </w:rPr>
        <w:t>shtetërore</w:t>
      </w:r>
      <w:proofErr w:type="spellEnd"/>
      <w:r>
        <w:rPr>
          <w:color w:val="000000" w:themeColor="text1"/>
          <w:szCs w:val="24"/>
          <w:lang w:val="en-US"/>
        </w:rPr>
        <w:t xml:space="preserve"> (MEKI; QKB; AKSHI)</w:t>
      </w:r>
    </w:p>
    <w:p w14:paraId="268D36BE" w14:textId="77777777" w:rsidR="00701C09" w:rsidRPr="00274855" w:rsidRDefault="00701C09" w:rsidP="00C319FA">
      <w:pPr>
        <w:numPr>
          <w:ilvl w:val="0"/>
          <w:numId w:val="1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 xml:space="preserve">Shoqëria civile </w:t>
      </w:r>
    </w:p>
    <w:p w14:paraId="1279E660" w14:textId="77777777" w:rsidR="00701C09" w:rsidRPr="00274855" w:rsidRDefault="00701C09" w:rsidP="00C319FA">
      <w:pPr>
        <w:numPr>
          <w:ilvl w:val="0"/>
          <w:numId w:val="1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Investitorët e huaj dhe ata vendas</w:t>
      </w:r>
    </w:p>
    <w:p w14:paraId="6987B20F" w14:textId="77777777" w:rsidR="00701C09" w:rsidRPr="00274855" w:rsidRDefault="00701C09" w:rsidP="00C319FA">
      <w:pPr>
        <w:numPr>
          <w:ilvl w:val="0"/>
          <w:numId w:val="11"/>
        </w:numPr>
        <w:pBdr>
          <w:top w:val="nil"/>
          <w:left w:val="nil"/>
          <w:bottom w:val="nil"/>
          <w:right w:val="nil"/>
          <w:between w:val="nil"/>
          <w:bar w:val="nil"/>
        </w:pBdr>
        <w:spacing w:line="276" w:lineRule="auto"/>
        <w:ind w:right="20"/>
        <w:jc w:val="both"/>
        <w:rPr>
          <w:color w:val="000000" w:themeColor="text1"/>
          <w:szCs w:val="24"/>
          <w:lang w:val="en-US"/>
        </w:rPr>
      </w:pPr>
      <w:proofErr w:type="spellStart"/>
      <w:r w:rsidRPr="00274855">
        <w:rPr>
          <w:color w:val="000000" w:themeColor="text1"/>
          <w:szCs w:val="24"/>
          <w:lang w:val="en-US"/>
        </w:rPr>
        <w:t>Profesionalët</w:t>
      </w:r>
      <w:proofErr w:type="spellEnd"/>
      <w:r w:rsidRPr="00274855">
        <w:rPr>
          <w:color w:val="000000" w:themeColor="text1"/>
          <w:szCs w:val="24"/>
          <w:lang w:val="en-US"/>
        </w:rPr>
        <w:t xml:space="preserve"> </w:t>
      </w:r>
      <w:proofErr w:type="spellStart"/>
      <w:r w:rsidRPr="00274855">
        <w:rPr>
          <w:color w:val="000000" w:themeColor="text1"/>
          <w:szCs w:val="24"/>
          <w:lang w:val="en-US"/>
        </w:rPr>
        <w:t>ligjorë</w:t>
      </w:r>
      <w:proofErr w:type="spellEnd"/>
      <w:r w:rsidRPr="00274855">
        <w:rPr>
          <w:color w:val="000000" w:themeColor="text1"/>
          <w:szCs w:val="24"/>
          <w:lang w:val="en-US"/>
        </w:rPr>
        <w:t xml:space="preserve"> </w:t>
      </w:r>
    </w:p>
    <w:p w14:paraId="15C6EAB4" w14:textId="6AE9E6A1" w:rsidR="00701C09" w:rsidRDefault="00701C09" w:rsidP="00C319FA">
      <w:pPr>
        <w:numPr>
          <w:ilvl w:val="0"/>
          <w:numId w:val="11"/>
        </w:numPr>
        <w:pBdr>
          <w:top w:val="nil"/>
          <w:left w:val="nil"/>
          <w:bottom w:val="nil"/>
          <w:right w:val="nil"/>
          <w:between w:val="nil"/>
          <w:bar w:val="nil"/>
        </w:pBdr>
        <w:spacing w:line="276" w:lineRule="auto"/>
        <w:ind w:right="20"/>
        <w:jc w:val="both"/>
        <w:rPr>
          <w:color w:val="000000" w:themeColor="text1"/>
          <w:szCs w:val="24"/>
          <w:lang w:val="en-US"/>
        </w:rPr>
      </w:pPr>
      <w:proofErr w:type="spellStart"/>
      <w:r>
        <w:rPr>
          <w:color w:val="000000" w:themeColor="text1"/>
          <w:szCs w:val="24"/>
          <w:lang w:val="en-US"/>
        </w:rPr>
        <w:t>Noterët</w:t>
      </w:r>
      <w:proofErr w:type="spellEnd"/>
    </w:p>
    <w:p w14:paraId="0B26BB88" w14:textId="77777777" w:rsidR="00701C09" w:rsidRDefault="00701C09" w:rsidP="00C319FA">
      <w:pPr>
        <w:pBdr>
          <w:top w:val="nil"/>
          <w:left w:val="nil"/>
          <w:bottom w:val="nil"/>
          <w:right w:val="nil"/>
          <w:between w:val="nil"/>
          <w:bar w:val="nil"/>
        </w:pBdr>
        <w:spacing w:line="276" w:lineRule="auto"/>
        <w:ind w:right="20"/>
        <w:jc w:val="both"/>
        <w:rPr>
          <w:color w:val="000000" w:themeColor="text1"/>
          <w:szCs w:val="24"/>
          <w:lang w:val="en-US"/>
        </w:rPr>
      </w:pPr>
    </w:p>
    <w:p w14:paraId="0071E216" w14:textId="77777777" w:rsidR="008203A1" w:rsidRDefault="00701C09" w:rsidP="00C319FA">
      <w:pPr>
        <w:pBdr>
          <w:top w:val="nil"/>
          <w:left w:val="nil"/>
          <w:bottom w:val="nil"/>
          <w:right w:val="nil"/>
          <w:between w:val="nil"/>
          <w:bar w:val="nil"/>
        </w:pBdr>
        <w:spacing w:line="276" w:lineRule="auto"/>
        <w:ind w:right="20"/>
        <w:jc w:val="both"/>
      </w:pPr>
      <w:proofErr w:type="spellStart"/>
      <w:r w:rsidRPr="009E6C01">
        <w:rPr>
          <w:color w:val="000000" w:themeColor="text1"/>
          <w:szCs w:val="24"/>
          <w:lang w:val="en-US"/>
        </w:rPr>
        <w:t>Ndryshimet</w:t>
      </w:r>
      <w:proofErr w:type="spellEnd"/>
      <w:r w:rsidRPr="009E6C01">
        <w:rPr>
          <w:color w:val="000000" w:themeColor="text1"/>
          <w:szCs w:val="24"/>
          <w:lang w:val="en-US"/>
        </w:rPr>
        <w:t xml:space="preserve"> </w:t>
      </w:r>
      <w:proofErr w:type="spellStart"/>
      <w:r w:rsidRPr="009E6C01">
        <w:rPr>
          <w:color w:val="000000" w:themeColor="text1"/>
          <w:szCs w:val="24"/>
          <w:lang w:val="en-US"/>
        </w:rPr>
        <w:t>ligjore</w:t>
      </w:r>
      <w:proofErr w:type="spellEnd"/>
      <w:r w:rsidRPr="009E6C01">
        <w:rPr>
          <w:color w:val="000000" w:themeColor="text1"/>
          <w:szCs w:val="24"/>
          <w:lang w:val="en-US"/>
        </w:rPr>
        <w:t xml:space="preserve"> do të </w:t>
      </w:r>
      <w:proofErr w:type="spellStart"/>
      <w:r w:rsidRPr="009E6C01">
        <w:rPr>
          <w:color w:val="000000" w:themeColor="text1"/>
          <w:szCs w:val="24"/>
          <w:lang w:val="en-US"/>
        </w:rPr>
        <w:t>ndikojnë</w:t>
      </w:r>
      <w:proofErr w:type="spellEnd"/>
      <w:r w:rsidRPr="009E6C01">
        <w:rPr>
          <w:color w:val="000000" w:themeColor="text1"/>
          <w:szCs w:val="24"/>
          <w:lang w:val="en-US"/>
        </w:rPr>
        <w:t xml:space="preserve"> </w:t>
      </w:r>
      <w:proofErr w:type="spellStart"/>
      <w:r w:rsidRPr="009E6C01">
        <w:rPr>
          <w:color w:val="000000" w:themeColor="text1"/>
          <w:szCs w:val="24"/>
          <w:lang w:val="en-US"/>
        </w:rPr>
        <w:t>në</w:t>
      </w:r>
      <w:proofErr w:type="spellEnd"/>
      <w:r w:rsidRPr="009E6C01">
        <w:rPr>
          <w:color w:val="000000" w:themeColor="text1"/>
          <w:szCs w:val="24"/>
          <w:lang w:val="en-US"/>
        </w:rPr>
        <w:t xml:space="preserve"> </w:t>
      </w:r>
      <w:proofErr w:type="spellStart"/>
      <w:r w:rsidRPr="009E6C01">
        <w:rPr>
          <w:color w:val="000000" w:themeColor="text1"/>
          <w:szCs w:val="24"/>
          <w:lang w:val="en-US"/>
        </w:rPr>
        <w:t>mënyrë</w:t>
      </w:r>
      <w:proofErr w:type="spellEnd"/>
      <w:r w:rsidRPr="009E6C01">
        <w:rPr>
          <w:color w:val="000000" w:themeColor="text1"/>
          <w:szCs w:val="24"/>
          <w:lang w:val="en-US"/>
        </w:rPr>
        <w:t xml:space="preserve"> të </w:t>
      </w:r>
      <w:proofErr w:type="spellStart"/>
      <w:r w:rsidRPr="009E6C01">
        <w:rPr>
          <w:color w:val="000000" w:themeColor="text1"/>
          <w:szCs w:val="24"/>
          <w:lang w:val="en-US"/>
        </w:rPr>
        <w:t>drejtpërdrejtë</w:t>
      </w:r>
      <w:proofErr w:type="spellEnd"/>
      <w:r w:rsidRPr="009E6C01">
        <w:rPr>
          <w:color w:val="000000" w:themeColor="text1"/>
          <w:szCs w:val="24"/>
          <w:lang w:val="en-US"/>
        </w:rPr>
        <w:t xml:space="preserve"> dhe </w:t>
      </w:r>
      <w:proofErr w:type="spellStart"/>
      <w:r w:rsidRPr="009E6C01">
        <w:rPr>
          <w:color w:val="000000" w:themeColor="text1"/>
          <w:szCs w:val="24"/>
          <w:lang w:val="en-US"/>
        </w:rPr>
        <w:t>tërthorazi</w:t>
      </w:r>
      <w:proofErr w:type="spellEnd"/>
      <w:r w:rsidRPr="009E6C01">
        <w:rPr>
          <w:color w:val="000000" w:themeColor="text1"/>
          <w:szCs w:val="24"/>
          <w:lang w:val="en-US"/>
        </w:rPr>
        <w:t xml:space="preserve"> </w:t>
      </w:r>
      <w:proofErr w:type="spellStart"/>
      <w:r w:rsidRPr="009E6C01">
        <w:rPr>
          <w:color w:val="000000" w:themeColor="text1"/>
          <w:szCs w:val="24"/>
          <w:lang w:val="en-US"/>
        </w:rPr>
        <w:t>në</w:t>
      </w:r>
      <w:proofErr w:type="spellEnd"/>
      <w:r w:rsidRPr="009E6C01">
        <w:rPr>
          <w:color w:val="000000" w:themeColor="text1"/>
          <w:szCs w:val="24"/>
          <w:lang w:val="en-US"/>
        </w:rPr>
        <w:t xml:space="preserve"> </w:t>
      </w:r>
      <w:proofErr w:type="spellStart"/>
      <w:r w:rsidRPr="009E6C01">
        <w:rPr>
          <w:color w:val="000000" w:themeColor="text1"/>
          <w:szCs w:val="24"/>
          <w:lang w:val="en-US"/>
        </w:rPr>
        <w:t>këto</w:t>
      </w:r>
      <w:proofErr w:type="spellEnd"/>
      <w:r w:rsidRPr="009E6C01">
        <w:rPr>
          <w:color w:val="000000" w:themeColor="text1"/>
          <w:szCs w:val="24"/>
          <w:lang w:val="en-US"/>
        </w:rPr>
        <w:t xml:space="preserve"> </w:t>
      </w:r>
      <w:proofErr w:type="spellStart"/>
      <w:r w:rsidRPr="009E6C01">
        <w:rPr>
          <w:color w:val="000000" w:themeColor="text1"/>
          <w:szCs w:val="24"/>
          <w:lang w:val="en-US"/>
        </w:rPr>
        <w:t>grupe</w:t>
      </w:r>
      <w:proofErr w:type="spellEnd"/>
      <w:r w:rsidRPr="009E6C01">
        <w:rPr>
          <w:color w:val="000000" w:themeColor="text1"/>
          <w:szCs w:val="24"/>
          <w:lang w:val="en-US"/>
        </w:rPr>
        <w:t xml:space="preserve">. </w:t>
      </w:r>
      <w:proofErr w:type="spellStart"/>
      <w:r w:rsidRPr="009E6C01">
        <w:rPr>
          <w:color w:val="000000" w:themeColor="text1"/>
          <w:szCs w:val="24"/>
          <w:lang w:val="en-US"/>
        </w:rPr>
        <w:t>Ndërmarrjet</w:t>
      </w:r>
      <w:proofErr w:type="spellEnd"/>
      <w:r w:rsidRPr="009E6C01">
        <w:rPr>
          <w:color w:val="000000" w:themeColor="text1"/>
          <w:szCs w:val="24"/>
          <w:lang w:val="en-US"/>
        </w:rPr>
        <w:t xml:space="preserve"> dhe </w:t>
      </w:r>
      <w:proofErr w:type="spellStart"/>
      <w:r w:rsidRPr="009E6C01">
        <w:rPr>
          <w:color w:val="000000" w:themeColor="text1"/>
          <w:szCs w:val="24"/>
          <w:lang w:val="en-US"/>
        </w:rPr>
        <w:t>sektorët</w:t>
      </w:r>
      <w:proofErr w:type="spellEnd"/>
      <w:r w:rsidRPr="009E6C01">
        <w:rPr>
          <w:color w:val="000000" w:themeColor="text1"/>
          <w:szCs w:val="24"/>
          <w:lang w:val="en-US"/>
        </w:rPr>
        <w:t xml:space="preserve"> </w:t>
      </w:r>
      <w:proofErr w:type="spellStart"/>
      <w:r w:rsidRPr="009E6C01">
        <w:rPr>
          <w:color w:val="000000" w:themeColor="text1"/>
          <w:szCs w:val="24"/>
          <w:lang w:val="en-US"/>
        </w:rPr>
        <w:t>që</w:t>
      </w:r>
      <w:proofErr w:type="spellEnd"/>
      <w:r w:rsidRPr="009E6C01">
        <w:rPr>
          <w:color w:val="000000" w:themeColor="text1"/>
          <w:szCs w:val="24"/>
          <w:lang w:val="en-US"/>
        </w:rPr>
        <w:t xml:space="preserve"> </w:t>
      </w:r>
      <w:proofErr w:type="spellStart"/>
      <w:r w:rsidRPr="009E6C01">
        <w:rPr>
          <w:color w:val="000000" w:themeColor="text1"/>
          <w:szCs w:val="24"/>
          <w:lang w:val="en-US"/>
        </w:rPr>
        <w:t>operojnë</w:t>
      </w:r>
      <w:proofErr w:type="spellEnd"/>
      <w:r w:rsidRPr="009E6C01">
        <w:rPr>
          <w:color w:val="000000" w:themeColor="text1"/>
          <w:szCs w:val="24"/>
          <w:lang w:val="en-US"/>
        </w:rPr>
        <w:t xml:space="preserve"> </w:t>
      </w:r>
      <w:proofErr w:type="spellStart"/>
      <w:r w:rsidRPr="009E6C01">
        <w:rPr>
          <w:color w:val="000000" w:themeColor="text1"/>
          <w:szCs w:val="24"/>
          <w:lang w:val="en-US"/>
        </w:rPr>
        <w:t>në</w:t>
      </w:r>
      <w:proofErr w:type="spellEnd"/>
      <w:r w:rsidRPr="009E6C01">
        <w:rPr>
          <w:color w:val="000000" w:themeColor="text1"/>
          <w:szCs w:val="24"/>
          <w:lang w:val="en-US"/>
        </w:rPr>
        <w:t xml:space="preserve"> </w:t>
      </w:r>
      <w:proofErr w:type="spellStart"/>
      <w:r w:rsidRPr="009E6C01">
        <w:rPr>
          <w:color w:val="000000" w:themeColor="text1"/>
          <w:szCs w:val="24"/>
          <w:lang w:val="en-US"/>
        </w:rPr>
        <w:t>tregje</w:t>
      </w:r>
      <w:proofErr w:type="spellEnd"/>
      <w:r w:rsidRPr="009E6C01">
        <w:rPr>
          <w:color w:val="000000" w:themeColor="text1"/>
          <w:szCs w:val="24"/>
          <w:lang w:val="en-US"/>
        </w:rPr>
        <w:t xml:space="preserve"> </w:t>
      </w:r>
      <w:proofErr w:type="spellStart"/>
      <w:r w:rsidRPr="009E6C01">
        <w:rPr>
          <w:color w:val="000000" w:themeColor="text1"/>
          <w:szCs w:val="24"/>
          <w:lang w:val="en-US"/>
        </w:rPr>
        <w:t>ndërkombëtare</w:t>
      </w:r>
      <w:proofErr w:type="spellEnd"/>
      <w:r w:rsidRPr="009E6C01">
        <w:rPr>
          <w:color w:val="000000" w:themeColor="text1"/>
          <w:szCs w:val="24"/>
          <w:lang w:val="en-US"/>
        </w:rPr>
        <w:t xml:space="preserve">, </w:t>
      </w:r>
      <w:proofErr w:type="spellStart"/>
      <w:r w:rsidRPr="009E6C01">
        <w:rPr>
          <w:color w:val="000000" w:themeColor="text1"/>
          <w:szCs w:val="24"/>
          <w:lang w:val="en-US"/>
        </w:rPr>
        <w:t>si</w:t>
      </w:r>
      <w:proofErr w:type="spellEnd"/>
      <w:r w:rsidRPr="009E6C01">
        <w:rPr>
          <w:color w:val="000000" w:themeColor="text1"/>
          <w:szCs w:val="24"/>
          <w:lang w:val="en-US"/>
        </w:rPr>
        <w:t xml:space="preserve"> dhe </w:t>
      </w:r>
      <w:proofErr w:type="spellStart"/>
      <w:r w:rsidRPr="009E6C01">
        <w:rPr>
          <w:color w:val="000000" w:themeColor="text1"/>
          <w:szCs w:val="24"/>
          <w:lang w:val="en-US"/>
        </w:rPr>
        <w:t>institucionet</w:t>
      </w:r>
      <w:proofErr w:type="spellEnd"/>
      <w:r w:rsidRPr="009E6C01">
        <w:rPr>
          <w:color w:val="000000" w:themeColor="text1"/>
          <w:szCs w:val="24"/>
          <w:lang w:val="en-US"/>
        </w:rPr>
        <w:t xml:space="preserve"> </w:t>
      </w:r>
      <w:proofErr w:type="spellStart"/>
      <w:r w:rsidRPr="009E6C01">
        <w:rPr>
          <w:color w:val="000000" w:themeColor="text1"/>
          <w:szCs w:val="24"/>
          <w:lang w:val="en-US"/>
        </w:rPr>
        <w:t>që</w:t>
      </w:r>
      <w:proofErr w:type="spellEnd"/>
      <w:r w:rsidRPr="009E6C01">
        <w:rPr>
          <w:color w:val="000000" w:themeColor="text1"/>
          <w:szCs w:val="24"/>
          <w:lang w:val="en-US"/>
        </w:rPr>
        <w:t xml:space="preserve"> </w:t>
      </w:r>
      <w:proofErr w:type="spellStart"/>
      <w:r w:rsidRPr="009E6C01">
        <w:rPr>
          <w:color w:val="000000" w:themeColor="text1"/>
          <w:szCs w:val="24"/>
          <w:lang w:val="en-US"/>
        </w:rPr>
        <w:t>mbikëqyrin</w:t>
      </w:r>
      <w:proofErr w:type="spellEnd"/>
      <w:r w:rsidRPr="009E6C01">
        <w:rPr>
          <w:color w:val="000000" w:themeColor="text1"/>
          <w:szCs w:val="24"/>
          <w:lang w:val="en-US"/>
        </w:rPr>
        <w:t xml:space="preserve"> </w:t>
      </w:r>
      <w:proofErr w:type="spellStart"/>
      <w:r w:rsidRPr="009E6C01">
        <w:rPr>
          <w:color w:val="000000" w:themeColor="text1"/>
          <w:szCs w:val="24"/>
          <w:lang w:val="en-US"/>
        </w:rPr>
        <w:t>këto</w:t>
      </w:r>
      <w:proofErr w:type="spellEnd"/>
      <w:r w:rsidRPr="009E6C01">
        <w:rPr>
          <w:color w:val="000000" w:themeColor="text1"/>
          <w:szCs w:val="24"/>
          <w:lang w:val="en-US"/>
        </w:rPr>
        <w:t xml:space="preserve"> </w:t>
      </w:r>
      <w:proofErr w:type="spellStart"/>
      <w:r w:rsidRPr="009E6C01">
        <w:rPr>
          <w:color w:val="000000" w:themeColor="text1"/>
          <w:szCs w:val="24"/>
          <w:lang w:val="en-US"/>
        </w:rPr>
        <w:t>aktivitete</w:t>
      </w:r>
      <w:proofErr w:type="spellEnd"/>
      <w:r w:rsidRPr="009E6C01">
        <w:rPr>
          <w:color w:val="000000" w:themeColor="text1"/>
          <w:szCs w:val="24"/>
          <w:lang w:val="en-US"/>
        </w:rPr>
        <w:t xml:space="preserve">, do të </w:t>
      </w:r>
      <w:proofErr w:type="spellStart"/>
      <w:r w:rsidRPr="009E6C01">
        <w:rPr>
          <w:color w:val="000000" w:themeColor="text1"/>
          <w:szCs w:val="24"/>
          <w:lang w:val="en-US"/>
        </w:rPr>
        <w:t>përballen</w:t>
      </w:r>
      <w:proofErr w:type="spellEnd"/>
      <w:r w:rsidRPr="009E6C01">
        <w:rPr>
          <w:color w:val="000000" w:themeColor="text1"/>
          <w:szCs w:val="24"/>
          <w:lang w:val="en-US"/>
        </w:rPr>
        <w:t xml:space="preserve"> me </w:t>
      </w:r>
      <w:proofErr w:type="spellStart"/>
      <w:r w:rsidRPr="009E6C01">
        <w:rPr>
          <w:color w:val="000000" w:themeColor="text1"/>
          <w:szCs w:val="24"/>
          <w:lang w:val="en-US"/>
        </w:rPr>
        <w:t>sfida</w:t>
      </w:r>
      <w:proofErr w:type="spellEnd"/>
      <w:r w:rsidRPr="009E6C01">
        <w:rPr>
          <w:color w:val="000000" w:themeColor="text1"/>
          <w:szCs w:val="24"/>
          <w:lang w:val="en-US"/>
        </w:rPr>
        <w:t xml:space="preserve"> dhe </w:t>
      </w:r>
      <w:proofErr w:type="spellStart"/>
      <w:r w:rsidRPr="009E6C01">
        <w:rPr>
          <w:color w:val="000000" w:themeColor="text1"/>
          <w:szCs w:val="24"/>
          <w:lang w:val="en-US"/>
        </w:rPr>
        <w:t>mundësi</w:t>
      </w:r>
      <w:proofErr w:type="spellEnd"/>
      <w:r w:rsidRPr="009E6C01">
        <w:rPr>
          <w:color w:val="000000" w:themeColor="text1"/>
          <w:szCs w:val="24"/>
          <w:lang w:val="en-US"/>
        </w:rPr>
        <w:t xml:space="preserve"> </w:t>
      </w:r>
      <w:proofErr w:type="spellStart"/>
      <w:r w:rsidRPr="009E6C01">
        <w:rPr>
          <w:color w:val="000000" w:themeColor="text1"/>
          <w:szCs w:val="24"/>
          <w:lang w:val="en-US"/>
        </w:rPr>
        <w:t>për</w:t>
      </w:r>
      <w:proofErr w:type="spellEnd"/>
      <w:r w:rsidRPr="009E6C01">
        <w:rPr>
          <w:color w:val="000000" w:themeColor="text1"/>
          <w:szCs w:val="24"/>
          <w:lang w:val="en-US"/>
        </w:rPr>
        <w:t xml:space="preserve"> </w:t>
      </w:r>
      <w:proofErr w:type="spellStart"/>
      <w:r w:rsidRPr="009E6C01">
        <w:rPr>
          <w:color w:val="000000" w:themeColor="text1"/>
          <w:szCs w:val="24"/>
          <w:lang w:val="en-US"/>
        </w:rPr>
        <w:t>shkak</w:t>
      </w:r>
      <w:proofErr w:type="spellEnd"/>
      <w:r w:rsidRPr="009E6C01">
        <w:rPr>
          <w:color w:val="000000" w:themeColor="text1"/>
          <w:szCs w:val="24"/>
          <w:lang w:val="en-US"/>
        </w:rPr>
        <w:t xml:space="preserve"> të </w:t>
      </w:r>
      <w:proofErr w:type="spellStart"/>
      <w:r w:rsidRPr="009E6C01">
        <w:rPr>
          <w:color w:val="000000" w:themeColor="text1"/>
          <w:szCs w:val="24"/>
          <w:lang w:val="en-US"/>
        </w:rPr>
        <w:t>kërkesave</w:t>
      </w:r>
      <w:proofErr w:type="spellEnd"/>
      <w:r w:rsidRPr="009E6C01">
        <w:rPr>
          <w:color w:val="000000" w:themeColor="text1"/>
          <w:szCs w:val="24"/>
          <w:lang w:val="en-US"/>
        </w:rPr>
        <w:t xml:space="preserve"> të </w:t>
      </w:r>
      <w:proofErr w:type="spellStart"/>
      <w:r w:rsidRPr="009E6C01">
        <w:rPr>
          <w:color w:val="000000" w:themeColor="text1"/>
          <w:szCs w:val="24"/>
          <w:lang w:val="en-US"/>
        </w:rPr>
        <w:t>reja</w:t>
      </w:r>
      <w:proofErr w:type="spellEnd"/>
      <w:r w:rsidRPr="009E6C01">
        <w:rPr>
          <w:color w:val="000000" w:themeColor="text1"/>
          <w:szCs w:val="24"/>
          <w:lang w:val="en-US"/>
        </w:rPr>
        <w:t xml:space="preserve"> </w:t>
      </w:r>
      <w:proofErr w:type="spellStart"/>
      <w:r w:rsidRPr="009E6C01">
        <w:rPr>
          <w:color w:val="000000" w:themeColor="text1"/>
          <w:szCs w:val="24"/>
          <w:lang w:val="en-US"/>
        </w:rPr>
        <w:t>për</w:t>
      </w:r>
      <w:proofErr w:type="spellEnd"/>
      <w:r w:rsidRPr="009E6C01">
        <w:rPr>
          <w:color w:val="000000" w:themeColor="text1"/>
          <w:szCs w:val="24"/>
          <w:lang w:val="en-US"/>
        </w:rPr>
        <w:t xml:space="preserve"> </w:t>
      </w:r>
      <w:proofErr w:type="spellStart"/>
      <w:r w:rsidRPr="009E6C01">
        <w:rPr>
          <w:color w:val="000000" w:themeColor="text1"/>
          <w:szCs w:val="24"/>
          <w:lang w:val="en-US"/>
        </w:rPr>
        <w:t>transparencë</w:t>
      </w:r>
      <w:proofErr w:type="spellEnd"/>
      <w:r w:rsidRPr="009E6C01">
        <w:rPr>
          <w:color w:val="000000" w:themeColor="text1"/>
          <w:szCs w:val="24"/>
          <w:lang w:val="en-US"/>
        </w:rPr>
        <w:t xml:space="preserve">, </w:t>
      </w:r>
      <w:proofErr w:type="spellStart"/>
      <w:r w:rsidRPr="009E6C01">
        <w:rPr>
          <w:color w:val="000000" w:themeColor="text1"/>
          <w:szCs w:val="24"/>
          <w:lang w:val="en-US"/>
        </w:rPr>
        <w:t>qeverisje</w:t>
      </w:r>
      <w:proofErr w:type="spellEnd"/>
      <w:r w:rsidRPr="009E6C01">
        <w:rPr>
          <w:color w:val="000000" w:themeColor="text1"/>
          <w:szCs w:val="24"/>
          <w:lang w:val="en-US"/>
        </w:rPr>
        <w:t xml:space="preserve"> </w:t>
      </w:r>
      <w:proofErr w:type="spellStart"/>
      <w:r w:rsidRPr="009E6C01">
        <w:rPr>
          <w:color w:val="000000" w:themeColor="text1"/>
          <w:szCs w:val="24"/>
          <w:lang w:val="en-US"/>
        </w:rPr>
        <w:t>korporative</w:t>
      </w:r>
      <w:proofErr w:type="spellEnd"/>
      <w:r w:rsidRPr="009E6C01">
        <w:rPr>
          <w:color w:val="000000" w:themeColor="text1"/>
          <w:szCs w:val="24"/>
          <w:lang w:val="en-US"/>
        </w:rPr>
        <w:t xml:space="preserve"> dhe </w:t>
      </w:r>
      <w:proofErr w:type="spellStart"/>
      <w:r w:rsidRPr="009E6C01">
        <w:rPr>
          <w:color w:val="000000" w:themeColor="text1"/>
          <w:szCs w:val="24"/>
          <w:lang w:val="en-US"/>
        </w:rPr>
        <w:t>operacione</w:t>
      </w:r>
      <w:proofErr w:type="spellEnd"/>
      <w:r w:rsidRPr="009E6C01">
        <w:rPr>
          <w:color w:val="000000" w:themeColor="text1"/>
          <w:szCs w:val="24"/>
          <w:lang w:val="en-US"/>
        </w:rPr>
        <w:t xml:space="preserve"> </w:t>
      </w:r>
      <w:proofErr w:type="spellStart"/>
      <w:r w:rsidRPr="009E6C01">
        <w:rPr>
          <w:color w:val="000000" w:themeColor="text1"/>
          <w:szCs w:val="24"/>
          <w:lang w:val="en-US"/>
        </w:rPr>
        <w:t>ndërkufitare</w:t>
      </w:r>
      <w:proofErr w:type="spellEnd"/>
      <w:r w:rsidRPr="009E6C01">
        <w:rPr>
          <w:color w:val="000000" w:themeColor="text1"/>
          <w:szCs w:val="24"/>
          <w:lang w:val="en-US"/>
        </w:rPr>
        <w:t>.</w:t>
      </w:r>
      <w:r w:rsidR="008203A1" w:rsidRPr="008203A1">
        <w:t xml:space="preserve"> </w:t>
      </w:r>
    </w:p>
    <w:p w14:paraId="7FF340AB" w14:textId="77777777" w:rsidR="008203A1" w:rsidRDefault="008203A1" w:rsidP="00C319FA">
      <w:pPr>
        <w:pBdr>
          <w:top w:val="nil"/>
          <w:left w:val="nil"/>
          <w:bottom w:val="nil"/>
          <w:right w:val="nil"/>
          <w:between w:val="nil"/>
          <w:bar w:val="nil"/>
        </w:pBdr>
        <w:spacing w:line="276" w:lineRule="auto"/>
        <w:ind w:right="20"/>
        <w:jc w:val="both"/>
      </w:pPr>
    </w:p>
    <w:p w14:paraId="67F51676" w14:textId="309C86FC" w:rsidR="00701C09" w:rsidRDefault="008203A1" w:rsidP="00C319FA">
      <w:pPr>
        <w:pBdr>
          <w:top w:val="nil"/>
          <w:left w:val="nil"/>
          <w:bottom w:val="nil"/>
          <w:right w:val="nil"/>
          <w:between w:val="nil"/>
          <w:bar w:val="nil"/>
        </w:pBdr>
        <w:spacing w:line="276" w:lineRule="auto"/>
        <w:ind w:right="20"/>
        <w:jc w:val="both"/>
        <w:rPr>
          <w:color w:val="000000" w:themeColor="text1"/>
          <w:szCs w:val="24"/>
          <w:lang w:val="en-US"/>
        </w:rPr>
      </w:pPr>
      <w:proofErr w:type="spellStart"/>
      <w:r w:rsidRPr="008203A1">
        <w:rPr>
          <w:color w:val="000000" w:themeColor="text1"/>
          <w:szCs w:val="24"/>
          <w:lang w:val="en-US"/>
        </w:rPr>
        <w:t>Një</w:t>
      </w:r>
      <w:proofErr w:type="spellEnd"/>
      <w:r w:rsidRPr="008203A1">
        <w:rPr>
          <w:color w:val="000000" w:themeColor="text1"/>
          <w:szCs w:val="24"/>
          <w:lang w:val="en-US"/>
        </w:rPr>
        <w:t xml:space="preserve"> </w:t>
      </w:r>
      <w:proofErr w:type="spellStart"/>
      <w:r w:rsidRPr="008203A1">
        <w:rPr>
          <w:color w:val="000000" w:themeColor="text1"/>
          <w:szCs w:val="24"/>
          <w:lang w:val="en-US"/>
        </w:rPr>
        <w:t>tjetër</w:t>
      </w:r>
      <w:proofErr w:type="spellEnd"/>
      <w:r w:rsidRPr="008203A1">
        <w:rPr>
          <w:color w:val="000000" w:themeColor="text1"/>
          <w:szCs w:val="24"/>
          <w:lang w:val="en-US"/>
        </w:rPr>
        <w:t xml:space="preserve"> </w:t>
      </w:r>
      <w:proofErr w:type="spellStart"/>
      <w:r w:rsidRPr="008203A1">
        <w:rPr>
          <w:color w:val="000000" w:themeColor="text1"/>
          <w:szCs w:val="24"/>
          <w:lang w:val="en-US"/>
        </w:rPr>
        <w:t>grup</w:t>
      </w:r>
      <w:proofErr w:type="spellEnd"/>
      <w:r w:rsidRPr="008203A1">
        <w:rPr>
          <w:color w:val="000000" w:themeColor="text1"/>
          <w:szCs w:val="24"/>
          <w:lang w:val="en-US"/>
        </w:rPr>
        <w:t xml:space="preserve"> </w:t>
      </w:r>
      <w:proofErr w:type="spellStart"/>
      <w:r w:rsidRPr="008203A1">
        <w:rPr>
          <w:color w:val="000000" w:themeColor="text1"/>
          <w:szCs w:val="24"/>
          <w:lang w:val="en-US"/>
        </w:rPr>
        <w:t>që</w:t>
      </w:r>
      <w:proofErr w:type="spellEnd"/>
      <w:r w:rsidRPr="008203A1">
        <w:rPr>
          <w:color w:val="000000" w:themeColor="text1"/>
          <w:szCs w:val="24"/>
          <w:lang w:val="en-US"/>
        </w:rPr>
        <w:t xml:space="preserve"> </w:t>
      </w:r>
      <w:proofErr w:type="spellStart"/>
      <w:r w:rsidRPr="008203A1">
        <w:rPr>
          <w:color w:val="000000" w:themeColor="text1"/>
          <w:szCs w:val="24"/>
          <w:lang w:val="en-US"/>
        </w:rPr>
        <w:t>preket</w:t>
      </w:r>
      <w:proofErr w:type="spellEnd"/>
      <w:r w:rsidRPr="008203A1">
        <w:rPr>
          <w:color w:val="000000" w:themeColor="text1"/>
          <w:szCs w:val="24"/>
          <w:lang w:val="en-US"/>
        </w:rPr>
        <w:t xml:space="preserve"> </w:t>
      </w:r>
      <w:proofErr w:type="spellStart"/>
      <w:r w:rsidRPr="008203A1">
        <w:rPr>
          <w:color w:val="000000" w:themeColor="text1"/>
          <w:szCs w:val="24"/>
          <w:lang w:val="en-US"/>
        </w:rPr>
        <w:t>janë</w:t>
      </w:r>
      <w:proofErr w:type="spellEnd"/>
      <w:r w:rsidRPr="008203A1">
        <w:rPr>
          <w:color w:val="000000" w:themeColor="text1"/>
          <w:szCs w:val="24"/>
          <w:lang w:val="en-US"/>
        </w:rPr>
        <w:t xml:space="preserve"> dhe </w:t>
      </w:r>
      <w:proofErr w:type="spellStart"/>
      <w:r w:rsidRPr="008203A1">
        <w:rPr>
          <w:color w:val="000000" w:themeColor="text1"/>
          <w:szCs w:val="24"/>
          <w:lang w:val="en-US"/>
        </w:rPr>
        <w:t>noterët</w:t>
      </w:r>
      <w:proofErr w:type="spellEnd"/>
      <w:r w:rsidRPr="008203A1">
        <w:rPr>
          <w:color w:val="000000" w:themeColor="text1"/>
          <w:szCs w:val="24"/>
          <w:lang w:val="en-US"/>
        </w:rPr>
        <w:t xml:space="preserve"> </w:t>
      </w:r>
      <w:proofErr w:type="spellStart"/>
      <w:r w:rsidRPr="008203A1">
        <w:rPr>
          <w:color w:val="000000" w:themeColor="text1"/>
          <w:szCs w:val="24"/>
          <w:lang w:val="en-US"/>
        </w:rPr>
        <w:t>lidhur</w:t>
      </w:r>
      <w:proofErr w:type="spellEnd"/>
      <w:r w:rsidRPr="008203A1">
        <w:rPr>
          <w:color w:val="000000" w:themeColor="text1"/>
          <w:szCs w:val="24"/>
          <w:lang w:val="en-US"/>
        </w:rPr>
        <w:t xml:space="preserve"> me </w:t>
      </w:r>
      <w:proofErr w:type="spellStart"/>
      <w:r w:rsidRPr="008203A1">
        <w:rPr>
          <w:color w:val="000000" w:themeColor="text1"/>
          <w:szCs w:val="24"/>
          <w:lang w:val="en-US"/>
        </w:rPr>
        <w:t>rolin</w:t>
      </w:r>
      <w:proofErr w:type="spellEnd"/>
      <w:r w:rsidRPr="008203A1">
        <w:rPr>
          <w:color w:val="000000" w:themeColor="text1"/>
          <w:szCs w:val="24"/>
          <w:lang w:val="en-US"/>
        </w:rPr>
        <w:t xml:space="preserve"> e </w:t>
      </w:r>
      <w:proofErr w:type="spellStart"/>
      <w:r w:rsidRPr="008203A1">
        <w:rPr>
          <w:color w:val="000000" w:themeColor="text1"/>
          <w:szCs w:val="24"/>
          <w:lang w:val="en-US"/>
        </w:rPr>
        <w:t>tyre</w:t>
      </w:r>
      <w:proofErr w:type="spellEnd"/>
      <w:r w:rsidRPr="008203A1">
        <w:rPr>
          <w:color w:val="000000" w:themeColor="text1"/>
          <w:szCs w:val="24"/>
          <w:lang w:val="en-US"/>
        </w:rPr>
        <w:t xml:space="preserve"> </w:t>
      </w:r>
      <w:proofErr w:type="spellStart"/>
      <w:r w:rsidRPr="008203A1">
        <w:rPr>
          <w:color w:val="000000" w:themeColor="text1"/>
          <w:szCs w:val="24"/>
          <w:lang w:val="en-US"/>
        </w:rPr>
        <w:t>në</w:t>
      </w:r>
      <w:proofErr w:type="spellEnd"/>
      <w:r w:rsidRPr="008203A1">
        <w:rPr>
          <w:color w:val="000000" w:themeColor="text1"/>
          <w:szCs w:val="24"/>
          <w:lang w:val="en-US"/>
        </w:rPr>
        <w:t xml:space="preserve"> </w:t>
      </w:r>
      <w:proofErr w:type="spellStart"/>
      <w:r w:rsidRPr="008203A1">
        <w:rPr>
          <w:color w:val="000000" w:themeColor="text1"/>
          <w:szCs w:val="24"/>
          <w:lang w:val="en-US"/>
        </w:rPr>
        <w:t>bashkimet</w:t>
      </w:r>
      <w:proofErr w:type="spellEnd"/>
      <w:r w:rsidRPr="008203A1">
        <w:rPr>
          <w:color w:val="000000" w:themeColor="text1"/>
          <w:szCs w:val="24"/>
          <w:lang w:val="en-US"/>
        </w:rPr>
        <w:t xml:space="preserve"> </w:t>
      </w:r>
      <w:proofErr w:type="spellStart"/>
      <w:r w:rsidRPr="008203A1">
        <w:rPr>
          <w:color w:val="000000" w:themeColor="text1"/>
          <w:szCs w:val="24"/>
          <w:lang w:val="en-US"/>
        </w:rPr>
        <w:t>ndërkufitare</w:t>
      </w:r>
      <w:proofErr w:type="spellEnd"/>
      <w:r w:rsidRPr="008203A1">
        <w:rPr>
          <w:color w:val="000000" w:themeColor="text1"/>
          <w:szCs w:val="24"/>
          <w:lang w:val="en-US"/>
        </w:rPr>
        <w:t xml:space="preserve">. </w:t>
      </w:r>
      <w:proofErr w:type="spellStart"/>
      <w:r w:rsidRPr="008203A1">
        <w:rPr>
          <w:color w:val="000000" w:themeColor="text1"/>
          <w:szCs w:val="24"/>
          <w:lang w:val="en-US"/>
        </w:rPr>
        <w:t>Direktiva</w:t>
      </w:r>
      <w:proofErr w:type="spellEnd"/>
      <w:r w:rsidRPr="008203A1">
        <w:rPr>
          <w:color w:val="000000" w:themeColor="text1"/>
          <w:szCs w:val="24"/>
          <w:lang w:val="en-US"/>
        </w:rPr>
        <w:t xml:space="preserve"> 2005/56/KE, e </w:t>
      </w:r>
      <w:proofErr w:type="spellStart"/>
      <w:r w:rsidRPr="008203A1">
        <w:rPr>
          <w:color w:val="000000" w:themeColor="text1"/>
          <w:szCs w:val="24"/>
          <w:lang w:val="en-US"/>
        </w:rPr>
        <w:t>cila</w:t>
      </w:r>
      <w:proofErr w:type="spellEnd"/>
      <w:r w:rsidRPr="008203A1">
        <w:rPr>
          <w:color w:val="000000" w:themeColor="text1"/>
          <w:szCs w:val="24"/>
          <w:lang w:val="en-US"/>
        </w:rPr>
        <w:t xml:space="preserve"> </w:t>
      </w:r>
      <w:proofErr w:type="spellStart"/>
      <w:r w:rsidRPr="008203A1">
        <w:rPr>
          <w:color w:val="000000" w:themeColor="text1"/>
          <w:szCs w:val="24"/>
          <w:lang w:val="en-US"/>
        </w:rPr>
        <w:t>trajtonte</w:t>
      </w:r>
      <w:proofErr w:type="spellEnd"/>
      <w:r w:rsidRPr="008203A1">
        <w:rPr>
          <w:color w:val="000000" w:themeColor="text1"/>
          <w:szCs w:val="24"/>
          <w:lang w:val="en-US"/>
        </w:rPr>
        <w:t xml:space="preserve"> </w:t>
      </w:r>
      <w:proofErr w:type="spellStart"/>
      <w:r w:rsidRPr="008203A1">
        <w:rPr>
          <w:color w:val="000000" w:themeColor="text1"/>
          <w:szCs w:val="24"/>
          <w:lang w:val="en-US"/>
        </w:rPr>
        <w:t>bashkimet</w:t>
      </w:r>
      <w:proofErr w:type="spellEnd"/>
      <w:r w:rsidRPr="008203A1">
        <w:rPr>
          <w:color w:val="000000" w:themeColor="text1"/>
          <w:szCs w:val="24"/>
          <w:lang w:val="en-US"/>
        </w:rPr>
        <w:t xml:space="preserve"> </w:t>
      </w:r>
      <w:proofErr w:type="spellStart"/>
      <w:r w:rsidRPr="008203A1">
        <w:rPr>
          <w:color w:val="000000" w:themeColor="text1"/>
          <w:szCs w:val="24"/>
          <w:lang w:val="en-US"/>
        </w:rPr>
        <w:t>ndërkufitare</w:t>
      </w:r>
      <w:proofErr w:type="spellEnd"/>
      <w:r w:rsidRPr="008203A1">
        <w:rPr>
          <w:color w:val="000000" w:themeColor="text1"/>
          <w:szCs w:val="24"/>
          <w:lang w:val="en-US"/>
        </w:rPr>
        <w:t xml:space="preserve">, </w:t>
      </w:r>
      <w:proofErr w:type="spellStart"/>
      <w:r w:rsidRPr="008203A1">
        <w:rPr>
          <w:color w:val="000000" w:themeColor="text1"/>
          <w:szCs w:val="24"/>
          <w:lang w:val="en-US"/>
        </w:rPr>
        <w:t>është</w:t>
      </w:r>
      <w:proofErr w:type="spellEnd"/>
      <w:r w:rsidRPr="008203A1">
        <w:rPr>
          <w:color w:val="000000" w:themeColor="text1"/>
          <w:szCs w:val="24"/>
          <w:lang w:val="en-US"/>
        </w:rPr>
        <w:t xml:space="preserve"> </w:t>
      </w:r>
      <w:proofErr w:type="spellStart"/>
      <w:r w:rsidRPr="008203A1">
        <w:rPr>
          <w:color w:val="000000" w:themeColor="text1"/>
          <w:szCs w:val="24"/>
          <w:lang w:val="en-US"/>
        </w:rPr>
        <w:t>shfuqizuar</w:t>
      </w:r>
      <w:proofErr w:type="spellEnd"/>
      <w:r w:rsidRPr="008203A1">
        <w:rPr>
          <w:color w:val="000000" w:themeColor="text1"/>
          <w:szCs w:val="24"/>
          <w:lang w:val="en-US"/>
        </w:rPr>
        <w:t xml:space="preserve"> dhe </w:t>
      </w:r>
      <w:proofErr w:type="spellStart"/>
      <w:r w:rsidRPr="008203A1">
        <w:rPr>
          <w:color w:val="000000" w:themeColor="text1"/>
          <w:szCs w:val="24"/>
          <w:lang w:val="en-US"/>
        </w:rPr>
        <w:t>zëvendësuar</w:t>
      </w:r>
      <w:proofErr w:type="spellEnd"/>
      <w:r w:rsidRPr="008203A1">
        <w:rPr>
          <w:color w:val="000000" w:themeColor="text1"/>
          <w:szCs w:val="24"/>
          <w:lang w:val="en-US"/>
        </w:rPr>
        <w:t xml:space="preserve"> </w:t>
      </w:r>
      <w:proofErr w:type="spellStart"/>
      <w:r w:rsidRPr="008203A1">
        <w:rPr>
          <w:color w:val="000000" w:themeColor="text1"/>
          <w:szCs w:val="24"/>
          <w:lang w:val="en-US"/>
        </w:rPr>
        <w:t>nga</w:t>
      </w:r>
      <w:proofErr w:type="spellEnd"/>
      <w:r w:rsidRPr="008203A1">
        <w:rPr>
          <w:color w:val="000000" w:themeColor="text1"/>
          <w:szCs w:val="24"/>
          <w:lang w:val="en-US"/>
        </w:rPr>
        <w:t xml:space="preserve"> </w:t>
      </w:r>
      <w:proofErr w:type="spellStart"/>
      <w:r w:rsidRPr="008203A1">
        <w:rPr>
          <w:color w:val="000000" w:themeColor="text1"/>
          <w:szCs w:val="24"/>
          <w:lang w:val="en-US"/>
        </w:rPr>
        <w:t>Direktiva</w:t>
      </w:r>
      <w:proofErr w:type="spellEnd"/>
      <w:r w:rsidRPr="008203A1">
        <w:rPr>
          <w:color w:val="000000" w:themeColor="text1"/>
          <w:szCs w:val="24"/>
          <w:lang w:val="en-US"/>
        </w:rPr>
        <w:t xml:space="preserve"> 2017/1132 (</w:t>
      </w:r>
      <w:proofErr w:type="spellStart"/>
      <w:r w:rsidRPr="008203A1">
        <w:rPr>
          <w:color w:val="000000" w:themeColor="text1"/>
          <w:szCs w:val="24"/>
          <w:lang w:val="en-US"/>
        </w:rPr>
        <w:t>Direktiva</w:t>
      </w:r>
      <w:proofErr w:type="spellEnd"/>
      <w:r w:rsidRPr="008203A1">
        <w:rPr>
          <w:color w:val="000000" w:themeColor="text1"/>
          <w:szCs w:val="24"/>
          <w:lang w:val="en-US"/>
        </w:rPr>
        <w:t xml:space="preserve"> e </w:t>
      </w:r>
      <w:proofErr w:type="spellStart"/>
      <w:r w:rsidRPr="008203A1">
        <w:rPr>
          <w:color w:val="000000" w:themeColor="text1"/>
          <w:szCs w:val="24"/>
          <w:lang w:val="en-US"/>
        </w:rPr>
        <w:t>Kodifikuar</w:t>
      </w:r>
      <w:proofErr w:type="spellEnd"/>
      <w:r w:rsidRPr="008203A1">
        <w:rPr>
          <w:color w:val="000000" w:themeColor="text1"/>
          <w:szCs w:val="24"/>
          <w:lang w:val="en-US"/>
        </w:rPr>
        <w:t xml:space="preserve">), </w:t>
      </w:r>
      <w:proofErr w:type="spellStart"/>
      <w:r w:rsidRPr="008203A1">
        <w:rPr>
          <w:color w:val="000000" w:themeColor="text1"/>
          <w:szCs w:val="24"/>
          <w:lang w:val="en-US"/>
        </w:rPr>
        <w:t>veçanërisht</w:t>
      </w:r>
      <w:proofErr w:type="spellEnd"/>
      <w:r w:rsidRPr="008203A1">
        <w:rPr>
          <w:color w:val="000000" w:themeColor="text1"/>
          <w:szCs w:val="24"/>
          <w:lang w:val="en-US"/>
        </w:rPr>
        <w:t xml:space="preserve"> </w:t>
      </w:r>
      <w:proofErr w:type="spellStart"/>
      <w:r w:rsidRPr="008203A1">
        <w:rPr>
          <w:color w:val="000000" w:themeColor="text1"/>
          <w:szCs w:val="24"/>
          <w:lang w:val="en-US"/>
        </w:rPr>
        <w:t>nga</w:t>
      </w:r>
      <w:proofErr w:type="spellEnd"/>
      <w:r w:rsidRPr="008203A1">
        <w:rPr>
          <w:color w:val="000000" w:themeColor="text1"/>
          <w:szCs w:val="24"/>
          <w:lang w:val="en-US"/>
        </w:rPr>
        <w:t xml:space="preserve"> </w:t>
      </w:r>
      <w:proofErr w:type="spellStart"/>
      <w:r w:rsidRPr="008203A1">
        <w:rPr>
          <w:color w:val="000000" w:themeColor="text1"/>
          <w:szCs w:val="24"/>
          <w:lang w:val="en-US"/>
        </w:rPr>
        <w:t>dispozitat</w:t>
      </w:r>
      <w:proofErr w:type="spellEnd"/>
      <w:r w:rsidRPr="008203A1">
        <w:rPr>
          <w:color w:val="000000" w:themeColor="text1"/>
          <w:szCs w:val="24"/>
          <w:lang w:val="en-US"/>
        </w:rPr>
        <w:t xml:space="preserve"> </w:t>
      </w:r>
      <w:proofErr w:type="spellStart"/>
      <w:r w:rsidRPr="008203A1">
        <w:rPr>
          <w:color w:val="000000" w:themeColor="text1"/>
          <w:szCs w:val="24"/>
          <w:lang w:val="en-US"/>
        </w:rPr>
        <w:t>që</w:t>
      </w:r>
      <w:proofErr w:type="spellEnd"/>
      <w:r w:rsidRPr="008203A1">
        <w:rPr>
          <w:color w:val="000000" w:themeColor="text1"/>
          <w:szCs w:val="24"/>
          <w:lang w:val="en-US"/>
        </w:rPr>
        <w:t xml:space="preserve"> </w:t>
      </w:r>
      <w:proofErr w:type="spellStart"/>
      <w:r w:rsidRPr="008203A1">
        <w:rPr>
          <w:color w:val="000000" w:themeColor="text1"/>
          <w:szCs w:val="24"/>
          <w:lang w:val="en-US"/>
        </w:rPr>
        <w:t>lidhen</w:t>
      </w:r>
      <w:proofErr w:type="spellEnd"/>
      <w:r w:rsidRPr="008203A1">
        <w:rPr>
          <w:color w:val="000000" w:themeColor="text1"/>
          <w:szCs w:val="24"/>
          <w:lang w:val="en-US"/>
        </w:rPr>
        <w:t xml:space="preserve"> me </w:t>
      </w:r>
      <w:proofErr w:type="spellStart"/>
      <w:r w:rsidRPr="008203A1">
        <w:rPr>
          <w:color w:val="000000" w:themeColor="text1"/>
          <w:szCs w:val="24"/>
          <w:lang w:val="en-US"/>
        </w:rPr>
        <w:t>shndërrimet</w:t>
      </w:r>
      <w:proofErr w:type="spellEnd"/>
      <w:r w:rsidRPr="008203A1">
        <w:rPr>
          <w:color w:val="000000" w:themeColor="text1"/>
          <w:szCs w:val="24"/>
          <w:lang w:val="en-US"/>
        </w:rPr>
        <w:t xml:space="preserve"> </w:t>
      </w:r>
      <w:proofErr w:type="spellStart"/>
      <w:r w:rsidRPr="008203A1">
        <w:rPr>
          <w:color w:val="000000" w:themeColor="text1"/>
          <w:szCs w:val="24"/>
          <w:lang w:val="en-US"/>
        </w:rPr>
        <w:t>ndërkufitare</w:t>
      </w:r>
      <w:proofErr w:type="spellEnd"/>
      <w:r w:rsidRPr="008203A1">
        <w:rPr>
          <w:color w:val="000000" w:themeColor="text1"/>
          <w:szCs w:val="24"/>
          <w:lang w:val="en-US"/>
        </w:rPr>
        <w:t xml:space="preserve">, </w:t>
      </w:r>
      <w:proofErr w:type="spellStart"/>
      <w:r w:rsidRPr="008203A1">
        <w:rPr>
          <w:color w:val="000000" w:themeColor="text1"/>
          <w:szCs w:val="24"/>
          <w:lang w:val="en-US"/>
        </w:rPr>
        <w:t>bashkimet</w:t>
      </w:r>
      <w:proofErr w:type="spellEnd"/>
      <w:r w:rsidRPr="008203A1">
        <w:rPr>
          <w:color w:val="000000" w:themeColor="text1"/>
          <w:szCs w:val="24"/>
          <w:lang w:val="en-US"/>
        </w:rPr>
        <w:t xml:space="preserve"> dhe </w:t>
      </w:r>
      <w:proofErr w:type="spellStart"/>
      <w:r w:rsidRPr="008203A1">
        <w:rPr>
          <w:color w:val="000000" w:themeColor="text1"/>
          <w:szCs w:val="24"/>
          <w:lang w:val="en-US"/>
        </w:rPr>
        <w:t>ndarjet</w:t>
      </w:r>
      <w:proofErr w:type="spellEnd"/>
      <w:r w:rsidRPr="008203A1">
        <w:rPr>
          <w:color w:val="000000" w:themeColor="text1"/>
          <w:szCs w:val="24"/>
          <w:lang w:val="en-US"/>
        </w:rPr>
        <w:t xml:space="preserve">.  </w:t>
      </w:r>
      <w:proofErr w:type="spellStart"/>
      <w:r w:rsidRPr="008203A1">
        <w:rPr>
          <w:color w:val="000000" w:themeColor="text1"/>
          <w:szCs w:val="24"/>
          <w:lang w:val="en-US"/>
        </w:rPr>
        <w:t>Megjithatë</w:t>
      </w:r>
      <w:proofErr w:type="spellEnd"/>
      <w:r w:rsidRPr="008203A1">
        <w:rPr>
          <w:color w:val="000000" w:themeColor="text1"/>
          <w:szCs w:val="24"/>
          <w:lang w:val="en-US"/>
        </w:rPr>
        <w:t xml:space="preserve">, ka </w:t>
      </w:r>
      <w:proofErr w:type="spellStart"/>
      <w:r w:rsidRPr="008203A1">
        <w:rPr>
          <w:color w:val="000000" w:themeColor="text1"/>
          <w:szCs w:val="24"/>
          <w:lang w:val="en-US"/>
        </w:rPr>
        <w:t>një</w:t>
      </w:r>
      <w:proofErr w:type="spellEnd"/>
      <w:r w:rsidRPr="008203A1">
        <w:rPr>
          <w:color w:val="000000" w:themeColor="text1"/>
          <w:szCs w:val="24"/>
          <w:lang w:val="en-US"/>
        </w:rPr>
        <w:t xml:space="preserve"> </w:t>
      </w:r>
      <w:proofErr w:type="spellStart"/>
      <w:r w:rsidRPr="008203A1">
        <w:rPr>
          <w:color w:val="000000" w:themeColor="text1"/>
          <w:szCs w:val="24"/>
          <w:lang w:val="en-US"/>
        </w:rPr>
        <w:t>theks</w:t>
      </w:r>
      <w:proofErr w:type="spellEnd"/>
      <w:r w:rsidRPr="008203A1">
        <w:rPr>
          <w:color w:val="000000" w:themeColor="text1"/>
          <w:szCs w:val="24"/>
          <w:lang w:val="en-US"/>
        </w:rPr>
        <w:t xml:space="preserve"> të </w:t>
      </w:r>
      <w:proofErr w:type="spellStart"/>
      <w:r w:rsidRPr="008203A1">
        <w:rPr>
          <w:color w:val="000000" w:themeColor="text1"/>
          <w:szCs w:val="24"/>
          <w:lang w:val="en-US"/>
        </w:rPr>
        <w:t>shtuar</w:t>
      </w:r>
      <w:proofErr w:type="spellEnd"/>
      <w:r w:rsidRPr="008203A1">
        <w:rPr>
          <w:color w:val="000000" w:themeColor="text1"/>
          <w:szCs w:val="24"/>
          <w:lang w:val="en-US"/>
        </w:rPr>
        <w:t xml:space="preserve"> </w:t>
      </w:r>
      <w:proofErr w:type="spellStart"/>
      <w:r w:rsidRPr="008203A1">
        <w:rPr>
          <w:color w:val="000000" w:themeColor="text1"/>
          <w:szCs w:val="24"/>
          <w:lang w:val="en-US"/>
        </w:rPr>
        <w:t>në</w:t>
      </w:r>
      <w:proofErr w:type="spellEnd"/>
      <w:r w:rsidRPr="008203A1">
        <w:rPr>
          <w:color w:val="000000" w:themeColor="text1"/>
          <w:szCs w:val="24"/>
          <w:lang w:val="en-US"/>
        </w:rPr>
        <w:t xml:space="preserve"> </w:t>
      </w:r>
      <w:proofErr w:type="spellStart"/>
      <w:r w:rsidRPr="008203A1">
        <w:rPr>
          <w:color w:val="000000" w:themeColor="text1"/>
          <w:szCs w:val="24"/>
          <w:lang w:val="en-US"/>
        </w:rPr>
        <w:t>sigurinë</w:t>
      </w:r>
      <w:proofErr w:type="spellEnd"/>
      <w:r w:rsidRPr="008203A1">
        <w:rPr>
          <w:color w:val="000000" w:themeColor="text1"/>
          <w:szCs w:val="24"/>
          <w:lang w:val="en-US"/>
        </w:rPr>
        <w:t xml:space="preserve"> </w:t>
      </w:r>
      <w:proofErr w:type="spellStart"/>
      <w:r w:rsidRPr="008203A1">
        <w:rPr>
          <w:color w:val="000000" w:themeColor="text1"/>
          <w:szCs w:val="24"/>
          <w:lang w:val="en-US"/>
        </w:rPr>
        <w:t>që</w:t>
      </w:r>
      <w:proofErr w:type="spellEnd"/>
      <w:r w:rsidRPr="008203A1">
        <w:rPr>
          <w:color w:val="000000" w:themeColor="text1"/>
          <w:szCs w:val="24"/>
          <w:lang w:val="en-US"/>
        </w:rPr>
        <w:t xml:space="preserve"> </w:t>
      </w:r>
      <w:proofErr w:type="spellStart"/>
      <w:r w:rsidRPr="008203A1">
        <w:rPr>
          <w:color w:val="000000" w:themeColor="text1"/>
          <w:szCs w:val="24"/>
          <w:lang w:val="en-US"/>
        </w:rPr>
        <w:t>procedurat</w:t>
      </w:r>
      <w:proofErr w:type="spellEnd"/>
      <w:r w:rsidRPr="008203A1">
        <w:rPr>
          <w:color w:val="000000" w:themeColor="text1"/>
          <w:szCs w:val="24"/>
          <w:lang w:val="en-US"/>
        </w:rPr>
        <w:t xml:space="preserve"> </w:t>
      </w:r>
      <w:proofErr w:type="spellStart"/>
      <w:r w:rsidRPr="008203A1">
        <w:rPr>
          <w:color w:val="000000" w:themeColor="text1"/>
          <w:szCs w:val="24"/>
          <w:lang w:val="en-US"/>
        </w:rPr>
        <w:t>janë</w:t>
      </w:r>
      <w:proofErr w:type="spellEnd"/>
      <w:r w:rsidRPr="008203A1">
        <w:rPr>
          <w:color w:val="000000" w:themeColor="text1"/>
          <w:szCs w:val="24"/>
          <w:lang w:val="en-US"/>
        </w:rPr>
        <w:t xml:space="preserve"> të </w:t>
      </w:r>
      <w:proofErr w:type="spellStart"/>
      <w:r w:rsidRPr="008203A1">
        <w:rPr>
          <w:color w:val="000000" w:themeColor="text1"/>
          <w:szCs w:val="24"/>
          <w:lang w:val="en-US"/>
        </w:rPr>
        <w:t>efektshme</w:t>
      </w:r>
      <w:proofErr w:type="spellEnd"/>
      <w:r w:rsidRPr="008203A1">
        <w:rPr>
          <w:color w:val="000000" w:themeColor="text1"/>
          <w:szCs w:val="24"/>
          <w:lang w:val="en-US"/>
        </w:rPr>
        <w:t xml:space="preserve"> dhe të </w:t>
      </w:r>
      <w:proofErr w:type="spellStart"/>
      <w:r w:rsidRPr="008203A1">
        <w:rPr>
          <w:color w:val="000000" w:themeColor="text1"/>
          <w:szCs w:val="24"/>
          <w:lang w:val="en-US"/>
        </w:rPr>
        <w:t>harmonizuara</w:t>
      </w:r>
      <w:proofErr w:type="spellEnd"/>
      <w:r w:rsidRPr="008203A1">
        <w:rPr>
          <w:color w:val="000000" w:themeColor="text1"/>
          <w:szCs w:val="24"/>
          <w:lang w:val="en-US"/>
        </w:rPr>
        <w:t xml:space="preserve"> me </w:t>
      </w:r>
      <w:proofErr w:type="spellStart"/>
      <w:r w:rsidRPr="008203A1">
        <w:rPr>
          <w:color w:val="000000" w:themeColor="text1"/>
          <w:szCs w:val="24"/>
          <w:lang w:val="en-US"/>
        </w:rPr>
        <w:t>sistemet</w:t>
      </w:r>
      <w:proofErr w:type="spellEnd"/>
      <w:r w:rsidRPr="008203A1">
        <w:rPr>
          <w:color w:val="000000" w:themeColor="text1"/>
          <w:szCs w:val="24"/>
          <w:lang w:val="en-US"/>
        </w:rPr>
        <w:t xml:space="preserve"> </w:t>
      </w:r>
      <w:proofErr w:type="spellStart"/>
      <w:r w:rsidRPr="008203A1">
        <w:rPr>
          <w:color w:val="000000" w:themeColor="text1"/>
          <w:szCs w:val="24"/>
          <w:lang w:val="en-US"/>
        </w:rPr>
        <w:t>ndërkufitare</w:t>
      </w:r>
      <w:proofErr w:type="spellEnd"/>
      <w:r w:rsidRPr="008203A1">
        <w:rPr>
          <w:color w:val="000000" w:themeColor="text1"/>
          <w:szCs w:val="24"/>
          <w:lang w:val="en-US"/>
        </w:rPr>
        <w:t xml:space="preserve"> të </w:t>
      </w:r>
      <w:proofErr w:type="spellStart"/>
      <w:r w:rsidRPr="008203A1">
        <w:rPr>
          <w:color w:val="000000" w:themeColor="text1"/>
          <w:szCs w:val="24"/>
          <w:lang w:val="en-US"/>
        </w:rPr>
        <w:t>regjistrave</w:t>
      </w:r>
      <w:proofErr w:type="spellEnd"/>
      <w:r w:rsidRPr="008203A1">
        <w:rPr>
          <w:color w:val="000000" w:themeColor="text1"/>
          <w:szCs w:val="24"/>
          <w:lang w:val="en-US"/>
        </w:rPr>
        <w:t xml:space="preserve">, </w:t>
      </w:r>
      <w:proofErr w:type="spellStart"/>
      <w:r w:rsidRPr="008203A1">
        <w:rPr>
          <w:color w:val="000000" w:themeColor="text1"/>
          <w:szCs w:val="24"/>
          <w:lang w:val="en-US"/>
        </w:rPr>
        <w:t>që</w:t>
      </w:r>
      <w:proofErr w:type="spellEnd"/>
      <w:r w:rsidRPr="008203A1">
        <w:rPr>
          <w:color w:val="000000" w:themeColor="text1"/>
          <w:szCs w:val="24"/>
          <w:lang w:val="en-US"/>
        </w:rPr>
        <w:t xml:space="preserve"> do të </w:t>
      </w:r>
      <w:proofErr w:type="spellStart"/>
      <w:r w:rsidRPr="008203A1">
        <w:rPr>
          <w:color w:val="000000" w:themeColor="text1"/>
          <w:szCs w:val="24"/>
          <w:lang w:val="en-US"/>
        </w:rPr>
        <w:t>përmirësojnë</w:t>
      </w:r>
      <w:proofErr w:type="spellEnd"/>
      <w:r w:rsidRPr="008203A1">
        <w:rPr>
          <w:color w:val="000000" w:themeColor="text1"/>
          <w:szCs w:val="24"/>
          <w:lang w:val="en-US"/>
        </w:rPr>
        <w:t xml:space="preserve"> </w:t>
      </w:r>
      <w:proofErr w:type="spellStart"/>
      <w:r w:rsidRPr="008203A1">
        <w:rPr>
          <w:color w:val="000000" w:themeColor="text1"/>
          <w:szCs w:val="24"/>
          <w:lang w:val="en-US"/>
        </w:rPr>
        <w:t>bashkëpunimin</w:t>
      </w:r>
      <w:proofErr w:type="spellEnd"/>
      <w:r w:rsidRPr="008203A1">
        <w:rPr>
          <w:color w:val="000000" w:themeColor="text1"/>
          <w:szCs w:val="24"/>
          <w:lang w:val="en-US"/>
        </w:rPr>
        <w:t xml:space="preserve"> dhe </w:t>
      </w:r>
      <w:proofErr w:type="spellStart"/>
      <w:r w:rsidRPr="008203A1">
        <w:rPr>
          <w:color w:val="000000" w:themeColor="text1"/>
          <w:szCs w:val="24"/>
          <w:lang w:val="en-US"/>
        </w:rPr>
        <w:t>transparencën</w:t>
      </w:r>
      <w:proofErr w:type="spellEnd"/>
      <w:r w:rsidRPr="008203A1">
        <w:rPr>
          <w:color w:val="000000" w:themeColor="text1"/>
          <w:szCs w:val="24"/>
          <w:lang w:val="en-US"/>
        </w:rPr>
        <w:t xml:space="preserve"> </w:t>
      </w:r>
      <w:proofErr w:type="spellStart"/>
      <w:r w:rsidRPr="008203A1">
        <w:rPr>
          <w:color w:val="000000" w:themeColor="text1"/>
          <w:szCs w:val="24"/>
          <w:lang w:val="en-US"/>
        </w:rPr>
        <w:t>ndërmjet</w:t>
      </w:r>
      <w:proofErr w:type="spellEnd"/>
      <w:r w:rsidRPr="008203A1">
        <w:rPr>
          <w:color w:val="000000" w:themeColor="text1"/>
          <w:szCs w:val="24"/>
          <w:lang w:val="en-US"/>
        </w:rPr>
        <w:t xml:space="preserve"> </w:t>
      </w:r>
      <w:proofErr w:type="spellStart"/>
      <w:r w:rsidRPr="008203A1">
        <w:rPr>
          <w:color w:val="000000" w:themeColor="text1"/>
          <w:szCs w:val="24"/>
          <w:lang w:val="en-US"/>
        </w:rPr>
        <w:t>shteteve</w:t>
      </w:r>
      <w:proofErr w:type="spellEnd"/>
      <w:r w:rsidRPr="008203A1">
        <w:rPr>
          <w:color w:val="000000" w:themeColor="text1"/>
          <w:szCs w:val="24"/>
          <w:lang w:val="en-US"/>
        </w:rPr>
        <w:t xml:space="preserve"> </w:t>
      </w:r>
      <w:proofErr w:type="spellStart"/>
      <w:r w:rsidRPr="008203A1">
        <w:rPr>
          <w:color w:val="000000" w:themeColor="text1"/>
          <w:szCs w:val="24"/>
          <w:lang w:val="en-US"/>
        </w:rPr>
        <w:t>anëtare</w:t>
      </w:r>
      <w:proofErr w:type="spellEnd"/>
      <w:r w:rsidRPr="008203A1">
        <w:rPr>
          <w:color w:val="000000" w:themeColor="text1"/>
          <w:szCs w:val="24"/>
          <w:lang w:val="en-US"/>
        </w:rPr>
        <w:t xml:space="preserve">. </w:t>
      </w:r>
      <w:proofErr w:type="spellStart"/>
      <w:r w:rsidRPr="008203A1">
        <w:rPr>
          <w:color w:val="000000" w:themeColor="text1"/>
          <w:szCs w:val="24"/>
          <w:lang w:val="en-US"/>
        </w:rPr>
        <w:t>Kjo</w:t>
      </w:r>
      <w:proofErr w:type="spellEnd"/>
      <w:r w:rsidRPr="008203A1">
        <w:rPr>
          <w:color w:val="000000" w:themeColor="text1"/>
          <w:szCs w:val="24"/>
          <w:lang w:val="en-US"/>
        </w:rPr>
        <w:t xml:space="preserve"> </w:t>
      </w:r>
      <w:proofErr w:type="spellStart"/>
      <w:r w:rsidRPr="008203A1">
        <w:rPr>
          <w:color w:val="000000" w:themeColor="text1"/>
          <w:szCs w:val="24"/>
          <w:lang w:val="en-US"/>
        </w:rPr>
        <w:t>mund</w:t>
      </w:r>
      <w:proofErr w:type="spellEnd"/>
      <w:r w:rsidRPr="008203A1">
        <w:rPr>
          <w:color w:val="000000" w:themeColor="text1"/>
          <w:szCs w:val="24"/>
          <w:lang w:val="en-US"/>
        </w:rPr>
        <w:t xml:space="preserve"> të </w:t>
      </w:r>
      <w:proofErr w:type="spellStart"/>
      <w:r w:rsidRPr="008203A1">
        <w:rPr>
          <w:color w:val="000000" w:themeColor="text1"/>
          <w:szCs w:val="24"/>
          <w:lang w:val="en-US"/>
        </w:rPr>
        <w:t>kërkojë</w:t>
      </w:r>
      <w:proofErr w:type="spellEnd"/>
      <w:r w:rsidRPr="008203A1">
        <w:rPr>
          <w:color w:val="000000" w:themeColor="text1"/>
          <w:szCs w:val="24"/>
          <w:lang w:val="en-US"/>
        </w:rPr>
        <w:t xml:space="preserve"> </w:t>
      </w:r>
      <w:proofErr w:type="spellStart"/>
      <w:r w:rsidRPr="008203A1">
        <w:rPr>
          <w:color w:val="000000" w:themeColor="text1"/>
          <w:szCs w:val="24"/>
          <w:lang w:val="en-US"/>
        </w:rPr>
        <w:t>që</w:t>
      </w:r>
      <w:proofErr w:type="spellEnd"/>
      <w:r w:rsidRPr="008203A1">
        <w:rPr>
          <w:color w:val="000000" w:themeColor="text1"/>
          <w:szCs w:val="24"/>
          <w:lang w:val="en-US"/>
        </w:rPr>
        <w:t xml:space="preserve"> </w:t>
      </w:r>
      <w:proofErr w:type="spellStart"/>
      <w:r w:rsidRPr="008203A1">
        <w:rPr>
          <w:color w:val="000000" w:themeColor="text1"/>
          <w:szCs w:val="24"/>
          <w:lang w:val="en-US"/>
        </w:rPr>
        <w:t>noterët</w:t>
      </w:r>
      <w:proofErr w:type="spellEnd"/>
      <w:r w:rsidRPr="008203A1">
        <w:rPr>
          <w:color w:val="000000" w:themeColor="text1"/>
          <w:szCs w:val="24"/>
          <w:lang w:val="en-US"/>
        </w:rPr>
        <w:t xml:space="preserve"> të </w:t>
      </w:r>
      <w:proofErr w:type="spellStart"/>
      <w:r w:rsidRPr="008203A1">
        <w:rPr>
          <w:color w:val="000000" w:themeColor="text1"/>
          <w:szCs w:val="24"/>
          <w:lang w:val="en-US"/>
        </w:rPr>
        <w:t>përshtatin</w:t>
      </w:r>
      <w:proofErr w:type="spellEnd"/>
      <w:r w:rsidRPr="008203A1">
        <w:rPr>
          <w:color w:val="000000" w:themeColor="text1"/>
          <w:szCs w:val="24"/>
          <w:lang w:val="en-US"/>
        </w:rPr>
        <w:t xml:space="preserve"> </w:t>
      </w:r>
      <w:proofErr w:type="spellStart"/>
      <w:r w:rsidRPr="008203A1">
        <w:rPr>
          <w:color w:val="000000" w:themeColor="text1"/>
          <w:szCs w:val="24"/>
          <w:lang w:val="en-US"/>
        </w:rPr>
        <w:t>praktikat</w:t>
      </w:r>
      <w:proofErr w:type="spellEnd"/>
      <w:r w:rsidRPr="008203A1">
        <w:rPr>
          <w:color w:val="000000" w:themeColor="text1"/>
          <w:szCs w:val="24"/>
          <w:lang w:val="en-US"/>
        </w:rPr>
        <w:t xml:space="preserve"> e </w:t>
      </w:r>
      <w:proofErr w:type="spellStart"/>
      <w:r w:rsidRPr="008203A1">
        <w:rPr>
          <w:color w:val="000000" w:themeColor="text1"/>
          <w:szCs w:val="24"/>
          <w:lang w:val="en-US"/>
        </w:rPr>
        <w:t>tyre</w:t>
      </w:r>
      <w:proofErr w:type="spellEnd"/>
      <w:r w:rsidRPr="008203A1">
        <w:rPr>
          <w:color w:val="000000" w:themeColor="text1"/>
          <w:szCs w:val="24"/>
          <w:lang w:val="en-US"/>
        </w:rPr>
        <w:t xml:space="preserve"> </w:t>
      </w:r>
      <w:proofErr w:type="spellStart"/>
      <w:r w:rsidRPr="008203A1">
        <w:rPr>
          <w:color w:val="000000" w:themeColor="text1"/>
          <w:szCs w:val="24"/>
          <w:lang w:val="en-US"/>
        </w:rPr>
        <w:t>për</w:t>
      </w:r>
      <w:proofErr w:type="spellEnd"/>
      <w:r w:rsidRPr="008203A1">
        <w:rPr>
          <w:color w:val="000000" w:themeColor="text1"/>
          <w:szCs w:val="24"/>
          <w:lang w:val="en-US"/>
        </w:rPr>
        <w:t xml:space="preserve"> </w:t>
      </w:r>
      <w:proofErr w:type="spellStart"/>
      <w:r w:rsidRPr="008203A1">
        <w:rPr>
          <w:color w:val="000000" w:themeColor="text1"/>
          <w:szCs w:val="24"/>
          <w:lang w:val="en-US"/>
        </w:rPr>
        <w:t>t'iu</w:t>
      </w:r>
      <w:proofErr w:type="spellEnd"/>
      <w:r w:rsidRPr="008203A1">
        <w:rPr>
          <w:color w:val="000000" w:themeColor="text1"/>
          <w:szCs w:val="24"/>
          <w:lang w:val="en-US"/>
        </w:rPr>
        <w:t xml:space="preserve"> </w:t>
      </w:r>
      <w:proofErr w:type="spellStart"/>
      <w:r w:rsidRPr="008203A1">
        <w:rPr>
          <w:color w:val="000000" w:themeColor="text1"/>
          <w:szCs w:val="24"/>
          <w:lang w:val="en-US"/>
        </w:rPr>
        <w:t>përshtatur</w:t>
      </w:r>
      <w:proofErr w:type="spellEnd"/>
      <w:r w:rsidRPr="008203A1">
        <w:rPr>
          <w:color w:val="000000" w:themeColor="text1"/>
          <w:szCs w:val="24"/>
          <w:lang w:val="en-US"/>
        </w:rPr>
        <w:t xml:space="preserve"> </w:t>
      </w:r>
      <w:proofErr w:type="spellStart"/>
      <w:r w:rsidRPr="008203A1">
        <w:rPr>
          <w:color w:val="000000" w:themeColor="text1"/>
          <w:szCs w:val="24"/>
          <w:lang w:val="en-US"/>
        </w:rPr>
        <w:t>infrastrukturës</w:t>
      </w:r>
      <w:proofErr w:type="spellEnd"/>
      <w:r w:rsidRPr="008203A1">
        <w:rPr>
          <w:color w:val="000000" w:themeColor="text1"/>
          <w:szCs w:val="24"/>
          <w:lang w:val="en-US"/>
        </w:rPr>
        <w:t xml:space="preserve"> </w:t>
      </w:r>
      <w:proofErr w:type="spellStart"/>
      <w:r w:rsidRPr="008203A1">
        <w:rPr>
          <w:color w:val="000000" w:themeColor="text1"/>
          <w:szCs w:val="24"/>
          <w:lang w:val="en-US"/>
        </w:rPr>
        <w:t>digjitale</w:t>
      </w:r>
      <w:proofErr w:type="spellEnd"/>
      <w:r w:rsidRPr="008203A1">
        <w:rPr>
          <w:color w:val="000000" w:themeColor="text1"/>
          <w:szCs w:val="24"/>
          <w:lang w:val="en-US"/>
        </w:rPr>
        <w:t xml:space="preserve"> të </w:t>
      </w:r>
      <w:proofErr w:type="spellStart"/>
      <w:r w:rsidRPr="008203A1">
        <w:rPr>
          <w:color w:val="000000" w:themeColor="text1"/>
          <w:szCs w:val="24"/>
          <w:lang w:val="en-US"/>
        </w:rPr>
        <w:t>sistemeve</w:t>
      </w:r>
      <w:proofErr w:type="spellEnd"/>
      <w:r w:rsidRPr="008203A1">
        <w:rPr>
          <w:color w:val="000000" w:themeColor="text1"/>
          <w:szCs w:val="24"/>
          <w:lang w:val="en-US"/>
        </w:rPr>
        <w:t xml:space="preserve"> të </w:t>
      </w:r>
      <w:proofErr w:type="spellStart"/>
      <w:r w:rsidRPr="008203A1">
        <w:rPr>
          <w:color w:val="000000" w:themeColor="text1"/>
          <w:szCs w:val="24"/>
          <w:lang w:val="en-US"/>
        </w:rPr>
        <w:t>ndërlidhur</w:t>
      </w:r>
      <w:proofErr w:type="spellEnd"/>
      <w:r w:rsidRPr="008203A1">
        <w:rPr>
          <w:color w:val="000000" w:themeColor="text1"/>
          <w:szCs w:val="24"/>
          <w:lang w:val="en-US"/>
        </w:rPr>
        <w:t xml:space="preserve"> </w:t>
      </w:r>
      <w:proofErr w:type="spellStart"/>
      <w:r w:rsidRPr="008203A1">
        <w:rPr>
          <w:color w:val="000000" w:themeColor="text1"/>
          <w:szCs w:val="24"/>
          <w:lang w:val="en-US"/>
        </w:rPr>
        <w:t>për</w:t>
      </w:r>
      <w:proofErr w:type="spellEnd"/>
      <w:r w:rsidRPr="008203A1">
        <w:rPr>
          <w:color w:val="000000" w:themeColor="text1"/>
          <w:szCs w:val="24"/>
          <w:lang w:val="en-US"/>
        </w:rPr>
        <w:t xml:space="preserve"> </w:t>
      </w:r>
      <w:proofErr w:type="spellStart"/>
      <w:r w:rsidRPr="008203A1">
        <w:rPr>
          <w:color w:val="000000" w:themeColor="text1"/>
          <w:szCs w:val="24"/>
          <w:lang w:val="en-US"/>
        </w:rPr>
        <w:t>regjistrat</w:t>
      </w:r>
      <w:proofErr w:type="spellEnd"/>
      <w:r w:rsidRPr="008203A1">
        <w:rPr>
          <w:color w:val="000000" w:themeColor="text1"/>
          <w:szCs w:val="24"/>
          <w:lang w:val="en-US"/>
        </w:rPr>
        <w:t xml:space="preserve"> e </w:t>
      </w:r>
      <w:proofErr w:type="spellStart"/>
      <w:r w:rsidRPr="008203A1">
        <w:rPr>
          <w:color w:val="000000" w:themeColor="text1"/>
          <w:szCs w:val="24"/>
          <w:lang w:val="en-US"/>
        </w:rPr>
        <w:t>shoqërive</w:t>
      </w:r>
      <w:proofErr w:type="spellEnd"/>
      <w:r w:rsidRPr="008203A1">
        <w:rPr>
          <w:color w:val="000000" w:themeColor="text1"/>
          <w:szCs w:val="24"/>
          <w:lang w:val="en-US"/>
        </w:rPr>
        <w:t xml:space="preserve"> </w:t>
      </w:r>
      <w:proofErr w:type="spellStart"/>
      <w:r w:rsidRPr="008203A1">
        <w:rPr>
          <w:color w:val="000000" w:themeColor="text1"/>
          <w:szCs w:val="24"/>
          <w:lang w:val="en-US"/>
        </w:rPr>
        <w:t>në</w:t>
      </w:r>
      <w:proofErr w:type="spellEnd"/>
      <w:r w:rsidRPr="008203A1">
        <w:rPr>
          <w:color w:val="000000" w:themeColor="text1"/>
          <w:szCs w:val="24"/>
          <w:lang w:val="en-US"/>
        </w:rPr>
        <w:t xml:space="preserve"> BE. </w:t>
      </w:r>
      <w:proofErr w:type="spellStart"/>
      <w:r w:rsidRPr="008203A1">
        <w:rPr>
          <w:color w:val="000000" w:themeColor="text1"/>
          <w:szCs w:val="24"/>
          <w:lang w:val="en-US"/>
        </w:rPr>
        <w:t>Ndikimi</w:t>
      </w:r>
      <w:proofErr w:type="spellEnd"/>
      <w:r w:rsidRPr="008203A1">
        <w:rPr>
          <w:color w:val="000000" w:themeColor="text1"/>
          <w:szCs w:val="24"/>
          <w:lang w:val="en-US"/>
        </w:rPr>
        <w:t xml:space="preserve"> </w:t>
      </w:r>
      <w:proofErr w:type="spellStart"/>
      <w:r w:rsidRPr="008203A1">
        <w:rPr>
          <w:color w:val="000000" w:themeColor="text1"/>
          <w:szCs w:val="24"/>
          <w:lang w:val="en-US"/>
        </w:rPr>
        <w:t>rregullator</w:t>
      </w:r>
      <w:proofErr w:type="spellEnd"/>
      <w:r w:rsidRPr="008203A1">
        <w:rPr>
          <w:color w:val="000000" w:themeColor="text1"/>
          <w:szCs w:val="24"/>
          <w:lang w:val="en-US"/>
        </w:rPr>
        <w:t xml:space="preserve"> </w:t>
      </w:r>
      <w:proofErr w:type="spellStart"/>
      <w:r w:rsidRPr="008203A1">
        <w:rPr>
          <w:color w:val="000000" w:themeColor="text1"/>
          <w:szCs w:val="24"/>
          <w:lang w:val="en-US"/>
        </w:rPr>
        <w:t>për</w:t>
      </w:r>
      <w:proofErr w:type="spellEnd"/>
      <w:r w:rsidRPr="008203A1">
        <w:rPr>
          <w:color w:val="000000" w:themeColor="text1"/>
          <w:szCs w:val="24"/>
          <w:lang w:val="en-US"/>
        </w:rPr>
        <w:t xml:space="preserve"> </w:t>
      </w:r>
      <w:proofErr w:type="spellStart"/>
      <w:r w:rsidRPr="008203A1">
        <w:rPr>
          <w:color w:val="000000" w:themeColor="text1"/>
          <w:szCs w:val="24"/>
          <w:lang w:val="en-US"/>
        </w:rPr>
        <w:t>noterët</w:t>
      </w:r>
      <w:proofErr w:type="spellEnd"/>
      <w:r w:rsidRPr="008203A1">
        <w:rPr>
          <w:color w:val="000000" w:themeColor="text1"/>
          <w:szCs w:val="24"/>
          <w:lang w:val="en-US"/>
        </w:rPr>
        <w:t xml:space="preserve"> </w:t>
      </w:r>
      <w:proofErr w:type="spellStart"/>
      <w:r w:rsidRPr="008203A1">
        <w:rPr>
          <w:color w:val="000000" w:themeColor="text1"/>
          <w:szCs w:val="24"/>
          <w:lang w:val="en-US"/>
        </w:rPr>
        <w:t>është</w:t>
      </w:r>
      <w:proofErr w:type="spellEnd"/>
      <w:r w:rsidRPr="008203A1">
        <w:rPr>
          <w:color w:val="000000" w:themeColor="text1"/>
          <w:szCs w:val="24"/>
          <w:lang w:val="en-US"/>
        </w:rPr>
        <w:t xml:space="preserve"> </w:t>
      </w:r>
      <w:proofErr w:type="spellStart"/>
      <w:r w:rsidRPr="008203A1">
        <w:rPr>
          <w:color w:val="000000" w:themeColor="text1"/>
          <w:szCs w:val="24"/>
          <w:lang w:val="en-US"/>
        </w:rPr>
        <w:t>kryesisht</w:t>
      </w:r>
      <w:proofErr w:type="spellEnd"/>
      <w:r w:rsidRPr="008203A1">
        <w:rPr>
          <w:color w:val="000000" w:themeColor="text1"/>
          <w:szCs w:val="24"/>
          <w:lang w:val="en-US"/>
        </w:rPr>
        <w:t xml:space="preserve"> i </w:t>
      </w:r>
      <w:proofErr w:type="spellStart"/>
      <w:r w:rsidRPr="008203A1">
        <w:rPr>
          <w:color w:val="000000" w:themeColor="text1"/>
          <w:szCs w:val="24"/>
          <w:lang w:val="en-US"/>
        </w:rPr>
        <w:t>lidhur</w:t>
      </w:r>
      <w:proofErr w:type="spellEnd"/>
      <w:r w:rsidRPr="008203A1">
        <w:rPr>
          <w:color w:val="000000" w:themeColor="text1"/>
          <w:szCs w:val="24"/>
          <w:lang w:val="en-US"/>
        </w:rPr>
        <w:t xml:space="preserve"> me </w:t>
      </w:r>
      <w:proofErr w:type="spellStart"/>
      <w:r w:rsidRPr="008203A1">
        <w:rPr>
          <w:color w:val="000000" w:themeColor="text1"/>
          <w:szCs w:val="24"/>
          <w:lang w:val="en-US"/>
        </w:rPr>
        <w:t>këto</w:t>
      </w:r>
      <w:proofErr w:type="spellEnd"/>
      <w:r w:rsidRPr="008203A1">
        <w:rPr>
          <w:color w:val="000000" w:themeColor="text1"/>
          <w:szCs w:val="24"/>
          <w:lang w:val="en-US"/>
        </w:rPr>
        <w:t xml:space="preserve"> </w:t>
      </w:r>
      <w:proofErr w:type="spellStart"/>
      <w:r w:rsidRPr="008203A1">
        <w:rPr>
          <w:color w:val="000000" w:themeColor="text1"/>
          <w:szCs w:val="24"/>
          <w:lang w:val="en-US"/>
        </w:rPr>
        <w:t>përshtatje</w:t>
      </w:r>
      <w:proofErr w:type="spellEnd"/>
      <w:r w:rsidRPr="008203A1">
        <w:rPr>
          <w:color w:val="000000" w:themeColor="text1"/>
          <w:szCs w:val="24"/>
          <w:lang w:val="en-US"/>
        </w:rPr>
        <w:t xml:space="preserve"> </w:t>
      </w:r>
      <w:proofErr w:type="spellStart"/>
      <w:r w:rsidRPr="008203A1">
        <w:rPr>
          <w:color w:val="000000" w:themeColor="text1"/>
          <w:szCs w:val="24"/>
          <w:lang w:val="en-US"/>
        </w:rPr>
        <w:t>procedurale</w:t>
      </w:r>
      <w:proofErr w:type="spellEnd"/>
      <w:r w:rsidRPr="008203A1">
        <w:rPr>
          <w:color w:val="000000" w:themeColor="text1"/>
          <w:szCs w:val="24"/>
          <w:lang w:val="en-US"/>
        </w:rPr>
        <w:t xml:space="preserve">, duke </w:t>
      </w:r>
      <w:proofErr w:type="spellStart"/>
      <w:r w:rsidRPr="008203A1">
        <w:rPr>
          <w:color w:val="000000" w:themeColor="text1"/>
          <w:szCs w:val="24"/>
          <w:lang w:val="en-US"/>
        </w:rPr>
        <w:t>siguruar</w:t>
      </w:r>
      <w:proofErr w:type="spellEnd"/>
      <w:r w:rsidRPr="008203A1">
        <w:rPr>
          <w:color w:val="000000" w:themeColor="text1"/>
          <w:szCs w:val="24"/>
          <w:lang w:val="en-US"/>
        </w:rPr>
        <w:t xml:space="preserve"> </w:t>
      </w:r>
      <w:proofErr w:type="spellStart"/>
      <w:r w:rsidRPr="008203A1">
        <w:rPr>
          <w:color w:val="000000" w:themeColor="text1"/>
          <w:szCs w:val="24"/>
          <w:lang w:val="en-US"/>
        </w:rPr>
        <w:t>përputhshmërinë</w:t>
      </w:r>
      <w:proofErr w:type="spellEnd"/>
      <w:r w:rsidRPr="008203A1">
        <w:rPr>
          <w:color w:val="000000" w:themeColor="text1"/>
          <w:szCs w:val="24"/>
          <w:lang w:val="en-US"/>
        </w:rPr>
        <w:t xml:space="preserve"> me </w:t>
      </w:r>
      <w:proofErr w:type="spellStart"/>
      <w:r w:rsidRPr="008203A1">
        <w:rPr>
          <w:color w:val="000000" w:themeColor="text1"/>
          <w:szCs w:val="24"/>
          <w:lang w:val="en-US"/>
        </w:rPr>
        <w:t>kuadrin</w:t>
      </w:r>
      <w:proofErr w:type="spellEnd"/>
      <w:r w:rsidRPr="008203A1">
        <w:rPr>
          <w:color w:val="000000" w:themeColor="text1"/>
          <w:szCs w:val="24"/>
          <w:lang w:val="en-US"/>
        </w:rPr>
        <w:t xml:space="preserve"> e </w:t>
      </w:r>
      <w:proofErr w:type="spellStart"/>
      <w:r w:rsidRPr="008203A1">
        <w:rPr>
          <w:color w:val="000000" w:themeColor="text1"/>
          <w:szCs w:val="24"/>
          <w:lang w:val="en-US"/>
        </w:rPr>
        <w:t>ri</w:t>
      </w:r>
      <w:proofErr w:type="spellEnd"/>
      <w:r w:rsidRPr="008203A1">
        <w:rPr>
          <w:color w:val="000000" w:themeColor="text1"/>
          <w:szCs w:val="24"/>
          <w:lang w:val="en-US"/>
        </w:rPr>
        <w:t xml:space="preserve"> </w:t>
      </w:r>
      <w:proofErr w:type="spellStart"/>
      <w:r w:rsidRPr="008203A1">
        <w:rPr>
          <w:color w:val="000000" w:themeColor="text1"/>
          <w:szCs w:val="24"/>
          <w:lang w:val="en-US"/>
        </w:rPr>
        <w:t>ligjor</w:t>
      </w:r>
      <w:proofErr w:type="spellEnd"/>
      <w:r w:rsidRPr="008203A1">
        <w:rPr>
          <w:color w:val="000000" w:themeColor="text1"/>
          <w:szCs w:val="24"/>
          <w:lang w:val="en-US"/>
        </w:rPr>
        <w:t xml:space="preserve"> të BE-së dhe duke </w:t>
      </w:r>
      <w:proofErr w:type="spellStart"/>
      <w:r w:rsidRPr="008203A1">
        <w:rPr>
          <w:color w:val="000000" w:themeColor="text1"/>
          <w:szCs w:val="24"/>
          <w:lang w:val="en-US"/>
        </w:rPr>
        <w:t>kontribuar</w:t>
      </w:r>
      <w:proofErr w:type="spellEnd"/>
      <w:r w:rsidRPr="008203A1">
        <w:rPr>
          <w:color w:val="000000" w:themeColor="text1"/>
          <w:szCs w:val="24"/>
          <w:lang w:val="en-US"/>
        </w:rPr>
        <w:t xml:space="preserve"> </w:t>
      </w:r>
      <w:proofErr w:type="spellStart"/>
      <w:r w:rsidRPr="008203A1">
        <w:rPr>
          <w:color w:val="000000" w:themeColor="text1"/>
          <w:szCs w:val="24"/>
          <w:lang w:val="en-US"/>
        </w:rPr>
        <w:t>në</w:t>
      </w:r>
      <w:proofErr w:type="spellEnd"/>
      <w:r w:rsidRPr="008203A1">
        <w:rPr>
          <w:color w:val="000000" w:themeColor="text1"/>
          <w:szCs w:val="24"/>
          <w:lang w:val="en-US"/>
        </w:rPr>
        <w:t xml:space="preserve"> </w:t>
      </w:r>
      <w:proofErr w:type="spellStart"/>
      <w:r w:rsidRPr="008203A1">
        <w:rPr>
          <w:color w:val="000000" w:themeColor="text1"/>
          <w:szCs w:val="24"/>
          <w:lang w:val="en-US"/>
        </w:rPr>
        <w:t>një</w:t>
      </w:r>
      <w:proofErr w:type="spellEnd"/>
      <w:r w:rsidRPr="008203A1">
        <w:rPr>
          <w:color w:val="000000" w:themeColor="text1"/>
          <w:szCs w:val="24"/>
          <w:lang w:val="en-US"/>
        </w:rPr>
        <w:t xml:space="preserve"> </w:t>
      </w:r>
      <w:proofErr w:type="spellStart"/>
      <w:r w:rsidRPr="008203A1">
        <w:rPr>
          <w:color w:val="000000" w:themeColor="text1"/>
          <w:szCs w:val="24"/>
          <w:lang w:val="en-US"/>
        </w:rPr>
        <w:t>proces</w:t>
      </w:r>
      <w:proofErr w:type="spellEnd"/>
      <w:r w:rsidRPr="008203A1">
        <w:rPr>
          <w:color w:val="000000" w:themeColor="text1"/>
          <w:szCs w:val="24"/>
          <w:lang w:val="en-US"/>
        </w:rPr>
        <w:t xml:space="preserve"> </w:t>
      </w:r>
      <w:proofErr w:type="spellStart"/>
      <w:r w:rsidRPr="008203A1">
        <w:rPr>
          <w:color w:val="000000" w:themeColor="text1"/>
          <w:szCs w:val="24"/>
          <w:lang w:val="en-US"/>
        </w:rPr>
        <w:t>më</w:t>
      </w:r>
      <w:proofErr w:type="spellEnd"/>
      <w:r w:rsidRPr="008203A1">
        <w:rPr>
          <w:color w:val="000000" w:themeColor="text1"/>
          <w:szCs w:val="24"/>
          <w:lang w:val="en-US"/>
        </w:rPr>
        <w:t xml:space="preserve"> të </w:t>
      </w:r>
      <w:proofErr w:type="spellStart"/>
      <w:r w:rsidRPr="008203A1">
        <w:rPr>
          <w:color w:val="000000" w:themeColor="text1"/>
          <w:szCs w:val="24"/>
          <w:lang w:val="en-US"/>
        </w:rPr>
        <w:t>thjeshtë</w:t>
      </w:r>
      <w:proofErr w:type="spellEnd"/>
      <w:r w:rsidRPr="008203A1">
        <w:rPr>
          <w:color w:val="000000" w:themeColor="text1"/>
          <w:szCs w:val="24"/>
          <w:lang w:val="en-US"/>
        </w:rPr>
        <w:t xml:space="preserve"> dhe </w:t>
      </w:r>
      <w:proofErr w:type="spellStart"/>
      <w:r w:rsidRPr="008203A1">
        <w:rPr>
          <w:color w:val="000000" w:themeColor="text1"/>
          <w:szCs w:val="24"/>
          <w:lang w:val="en-US"/>
        </w:rPr>
        <w:t>efikas</w:t>
      </w:r>
      <w:proofErr w:type="spellEnd"/>
      <w:r w:rsidRPr="008203A1">
        <w:rPr>
          <w:color w:val="000000" w:themeColor="text1"/>
          <w:szCs w:val="24"/>
          <w:lang w:val="en-US"/>
        </w:rPr>
        <w:t xml:space="preserve"> </w:t>
      </w:r>
      <w:proofErr w:type="spellStart"/>
      <w:r w:rsidRPr="008203A1">
        <w:rPr>
          <w:color w:val="000000" w:themeColor="text1"/>
          <w:szCs w:val="24"/>
          <w:lang w:val="en-US"/>
        </w:rPr>
        <w:t>për</w:t>
      </w:r>
      <w:proofErr w:type="spellEnd"/>
      <w:r w:rsidRPr="008203A1">
        <w:rPr>
          <w:color w:val="000000" w:themeColor="text1"/>
          <w:szCs w:val="24"/>
          <w:lang w:val="en-US"/>
        </w:rPr>
        <w:t xml:space="preserve"> </w:t>
      </w:r>
      <w:proofErr w:type="spellStart"/>
      <w:r w:rsidRPr="008203A1">
        <w:rPr>
          <w:color w:val="000000" w:themeColor="text1"/>
          <w:szCs w:val="24"/>
          <w:lang w:val="en-US"/>
        </w:rPr>
        <w:t>shoqëritë</w:t>
      </w:r>
      <w:proofErr w:type="spellEnd"/>
      <w:r w:rsidRPr="008203A1">
        <w:rPr>
          <w:color w:val="000000" w:themeColor="text1"/>
          <w:szCs w:val="24"/>
          <w:lang w:val="en-US"/>
        </w:rPr>
        <w:t xml:space="preserve"> </w:t>
      </w:r>
      <w:proofErr w:type="spellStart"/>
      <w:r w:rsidRPr="008203A1">
        <w:rPr>
          <w:color w:val="000000" w:themeColor="text1"/>
          <w:szCs w:val="24"/>
          <w:lang w:val="en-US"/>
        </w:rPr>
        <w:t>që</w:t>
      </w:r>
      <w:proofErr w:type="spellEnd"/>
      <w:r w:rsidRPr="008203A1">
        <w:rPr>
          <w:color w:val="000000" w:themeColor="text1"/>
          <w:szCs w:val="24"/>
          <w:lang w:val="en-US"/>
        </w:rPr>
        <w:t xml:space="preserve"> </w:t>
      </w:r>
      <w:proofErr w:type="spellStart"/>
      <w:r w:rsidRPr="008203A1">
        <w:rPr>
          <w:color w:val="000000" w:themeColor="text1"/>
          <w:szCs w:val="24"/>
          <w:lang w:val="en-US"/>
        </w:rPr>
        <w:t>angazhohen</w:t>
      </w:r>
      <w:proofErr w:type="spellEnd"/>
      <w:r w:rsidRPr="008203A1">
        <w:rPr>
          <w:color w:val="000000" w:themeColor="text1"/>
          <w:szCs w:val="24"/>
          <w:lang w:val="en-US"/>
        </w:rPr>
        <w:t xml:space="preserve"> </w:t>
      </w:r>
      <w:proofErr w:type="spellStart"/>
      <w:r w:rsidRPr="008203A1">
        <w:rPr>
          <w:color w:val="000000" w:themeColor="text1"/>
          <w:szCs w:val="24"/>
          <w:lang w:val="en-US"/>
        </w:rPr>
        <w:t>në</w:t>
      </w:r>
      <w:proofErr w:type="spellEnd"/>
      <w:r w:rsidRPr="008203A1">
        <w:rPr>
          <w:color w:val="000000" w:themeColor="text1"/>
          <w:szCs w:val="24"/>
          <w:lang w:val="en-US"/>
        </w:rPr>
        <w:t xml:space="preserve"> </w:t>
      </w:r>
      <w:proofErr w:type="spellStart"/>
      <w:r w:rsidRPr="008203A1">
        <w:rPr>
          <w:color w:val="000000" w:themeColor="text1"/>
          <w:szCs w:val="24"/>
          <w:lang w:val="en-US"/>
        </w:rPr>
        <w:t>operacione</w:t>
      </w:r>
      <w:proofErr w:type="spellEnd"/>
      <w:r w:rsidRPr="008203A1">
        <w:rPr>
          <w:color w:val="000000" w:themeColor="text1"/>
          <w:szCs w:val="24"/>
          <w:lang w:val="en-US"/>
        </w:rPr>
        <w:t xml:space="preserve"> </w:t>
      </w:r>
      <w:proofErr w:type="spellStart"/>
      <w:r w:rsidRPr="008203A1">
        <w:rPr>
          <w:color w:val="000000" w:themeColor="text1"/>
          <w:szCs w:val="24"/>
          <w:lang w:val="en-US"/>
        </w:rPr>
        <w:t>ndërkufitare</w:t>
      </w:r>
      <w:proofErr w:type="spellEnd"/>
      <w:r w:rsidRPr="008203A1">
        <w:rPr>
          <w:color w:val="000000" w:themeColor="text1"/>
          <w:szCs w:val="24"/>
          <w:lang w:val="en-US"/>
        </w:rPr>
        <w:t xml:space="preserve"> </w:t>
      </w:r>
      <w:proofErr w:type="spellStart"/>
      <w:r w:rsidRPr="008203A1">
        <w:rPr>
          <w:color w:val="000000" w:themeColor="text1"/>
          <w:szCs w:val="24"/>
          <w:lang w:val="en-US"/>
        </w:rPr>
        <w:t>brenda</w:t>
      </w:r>
      <w:proofErr w:type="spellEnd"/>
      <w:r w:rsidRPr="008203A1">
        <w:rPr>
          <w:color w:val="000000" w:themeColor="text1"/>
          <w:szCs w:val="24"/>
          <w:lang w:val="en-US"/>
        </w:rPr>
        <w:t xml:space="preserve"> BE-së.</w:t>
      </w:r>
    </w:p>
    <w:p w14:paraId="406BA6B3" w14:textId="77777777" w:rsidR="00701C09" w:rsidRPr="00274855" w:rsidRDefault="00701C09" w:rsidP="00C319FA">
      <w:pPr>
        <w:pBdr>
          <w:top w:val="nil"/>
          <w:left w:val="nil"/>
          <w:bottom w:val="nil"/>
          <w:right w:val="nil"/>
          <w:between w:val="nil"/>
          <w:bar w:val="nil"/>
        </w:pBdr>
        <w:spacing w:line="276" w:lineRule="auto"/>
        <w:ind w:right="20"/>
        <w:jc w:val="both"/>
        <w:rPr>
          <w:color w:val="000000" w:themeColor="text1"/>
          <w:szCs w:val="24"/>
          <w:lang w:val="en-US"/>
        </w:rPr>
      </w:pPr>
    </w:p>
    <w:p w14:paraId="7CE70833" w14:textId="77777777" w:rsidR="00701C09" w:rsidRPr="006D0DA9" w:rsidRDefault="00701C09" w:rsidP="00C319FA">
      <w:pPr>
        <w:pBdr>
          <w:top w:val="nil"/>
          <w:left w:val="nil"/>
          <w:bottom w:val="nil"/>
          <w:right w:val="nil"/>
          <w:between w:val="nil"/>
          <w:bar w:val="nil"/>
        </w:pBdr>
        <w:spacing w:line="276" w:lineRule="auto"/>
        <w:ind w:right="20"/>
        <w:jc w:val="both"/>
        <w:rPr>
          <w:color w:val="000000" w:themeColor="text1"/>
          <w:szCs w:val="24"/>
          <w:u w:val="single"/>
          <w:lang w:val="it-IT"/>
        </w:rPr>
      </w:pPr>
      <w:r w:rsidRPr="006D0DA9">
        <w:rPr>
          <w:color w:val="000000" w:themeColor="text1"/>
          <w:szCs w:val="24"/>
          <w:u w:val="single"/>
          <w:lang w:val="it-IT"/>
        </w:rPr>
        <w:t>Identifikimi i llojeve të ndikimeve për secilin grup të prekur:</w:t>
      </w:r>
    </w:p>
    <w:p w14:paraId="4632914D" w14:textId="77777777" w:rsidR="00701C09" w:rsidRPr="006D0DA9" w:rsidRDefault="00701C09" w:rsidP="00C319FA">
      <w:pPr>
        <w:pBdr>
          <w:top w:val="nil"/>
          <w:left w:val="nil"/>
          <w:bottom w:val="nil"/>
          <w:right w:val="nil"/>
          <w:between w:val="nil"/>
          <w:bar w:val="nil"/>
        </w:pBdr>
        <w:spacing w:line="276" w:lineRule="auto"/>
        <w:ind w:right="20"/>
        <w:jc w:val="both"/>
        <w:rPr>
          <w:color w:val="000000" w:themeColor="text1"/>
          <w:szCs w:val="24"/>
          <w:lang w:val="it-IT"/>
        </w:rPr>
      </w:pPr>
    </w:p>
    <w:p w14:paraId="1CFD0BB8" w14:textId="77777777" w:rsidR="00701C09" w:rsidRPr="00F01329" w:rsidRDefault="00701C09" w:rsidP="00C319FA">
      <w:pPr>
        <w:pBdr>
          <w:top w:val="nil"/>
          <w:left w:val="nil"/>
          <w:bottom w:val="nil"/>
          <w:right w:val="nil"/>
          <w:between w:val="nil"/>
          <w:bar w:val="nil"/>
        </w:pBdr>
        <w:spacing w:line="276" w:lineRule="auto"/>
        <w:ind w:right="20"/>
        <w:jc w:val="both"/>
        <w:rPr>
          <w:color w:val="000000" w:themeColor="text1"/>
          <w:szCs w:val="24"/>
          <w:lang w:val="it-IT"/>
        </w:rPr>
      </w:pPr>
      <w:r w:rsidRPr="00374A85">
        <w:rPr>
          <w:color w:val="000000" w:themeColor="text1"/>
          <w:szCs w:val="24"/>
          <w:lang w:val="it-IT"/>
        </w:rPr>
        <w:t xml:space="preserve">Fokusimi është te grupet kryesore të interesit: administrata publike, bizneset vendase, përdoruesit ndërkufitarë (investitorët/kreditorët e huaj), si dhe elementë të tjerë (si mjedisi, aspektet sociale, etj.). </w:t>
      </w:r>
      <w:r w:rsidRPr="00F01329">
        <w:rPr>
          <w:color w:val="000000" w:themeColor="text1"/>
          <w:szCs w:val="24"/>
          <w:lang w:val="it-IT"/>
        </w:rPr>
        <w:t>Në analizë merren parasysh kostot financiare direkte, kostot administrative, përfitimet monetare dhe përfitimet jo-monetare (cilësore). Vlerësimi bazohet pjesërisht në eksperiencat e vendeve të BE-së që kanë zbatuar masa të ngjashme, duke supozuar se ndikimet e përgjithshme do të jenë të krahasueshme.</w:t>
      </w:r>
    </w:p>
    <w:p w14:paraId="32B75608" w14:textId="77777777" w:rsidR="00701C09" w:rsidRPr="003C4C86"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r w:rsidRPr="00F01329">
        <w:rPr>
          <w:color w:val="000000" w:themeColor="text1"/>
          <w:szCs w:val="24"/>
          <w:lang w:val="it-IT"/>
        </w:rPr>
        <w:t xml:space="preserve">Për bizneset, zbatimi i ndryshimeve të reja do të krijojë një mjedis më të qartë dhe të parashikueshëm, duke rritur besimin dhe duke krijuar mundësi më të mira për të bërë biznes, sidomos për shoqëritë ndërkombëtare që kërkojnë një kuadër ligjor të besueshëm për operacionet ndërkufitare. </w:t>
      </w:r>
      <w:r w:rsidRPr="006D0DA9">
        <w:rPr>
          <w:color w:val="000000" w:themeColor="text1"/>
          <w:szCs w:val="24"/>
          <w:lang w:val="it-IT"/>
        </w:rPr>
        <w:t xml:space="preserve">Përshtatja e legjislacionit do të ndihmojë në tërheqjen e investitorëve të rinj dhe do të hapë mundësi të reja për bizneset lokale, sidomos në sektorët e teknologjisë dhe industrisë, duke rritur konkurrencën dhe duke krijuar një mjedis të favorshëm për rritjen e diversifikimit ekonomik. Ndryshimet e ligjit do të kërkojnë investime për t'u përputhur me kërkesat e reja të qeverisjes korporative dhe mbrojtjen e aksionarëve. </w:t>
      </w:r>
    </w:p>
    <w:p w14:paraId="3E6C2F9F" w14:textId="77777777" w:rsidR="00701C09" w:rsidRPr="003C4C86"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p>
    <w:p w14:paraId="576BC1E0" w14:textId="634A5C69" w:rsidR="00701C09" w:rsidRPr="00F74152"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r w:rsidRPr="00F74152">
        <w:rPr>
          <w:color w:val="000000" w:themeColor="text1"/>
          <w:szCs w:val="24"/>
          <w:lang w:val="sq-AL"/>
        </w:rPr>
        <w:t>Institucionet shtetërore, përfshirë QKB-në,</w:t>
      </w:r>
      <w:r>
        <w:rPr>
          <w:color w:val="000000" w:themeColor="text1"/>
          <w:szCs w:val="24"/>
          <w:lang w:val="sq-AL"/>
        </w:rPr>
        <w:t xml:space="preserve"> </w:t>
      </w:r>
      <w:r w:rsidRPr="00F74152">
        <w:rPr>
          <w:color w:val="000000" w:themeColor="text1"/>
          <w:szCs w:val="24"/>
          <w:lang w:val="sq-AL"/>
        </w:rPr>
        <w:t>MEI etj, do të përballen me nevojën për të përmirësuar kapacitetet e tyre për të monitoruar dhe zbatuar ligjet e reja. Përshtatja me rregulloret e BE-së do të kërkojë burime shtesë, trajnime dhe mbështetje teknike, por kjo do të ndihmojë në krijimin e një sistemi më të fortë dhe më efikas të mbikëqyrjes dhe monitorimit të tregut të biznesit. Përshtatja e këtyre institucioneve do të kontribuoni në një mbikëqyrje më të besueshme dhe në përputhshmëri të ligjshme me standardet e BE-së.</w:t>
      </w:r>
    </w:p>
    <w:p w14:paraId="5BF9836B" w14:textId="77777777" w:rsidR="00701C09" w:rsidRPr="00990D4F"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p>
    <w:p w14:paraId="0E337FEF" w14:textId="77777777" w:rsidR="00701C09" w:rsidRPr="00990D4F" w:rsidRDefault="00701C09" w:rsidP="00C319FA">
      <w:pPr>
        <w:pBdr>
          <w:top w:val="nil"/>
          <w:left w:val="nil"/>
          <w:bottom w:val="nil"/>
          <w:right w:val="nil"/>
          <w:between w:val="nil"/>
          <w:bar w:val="nil"/>
        </w:pBdr>
        <w:spacing w:line="276" w:lineRule="auto"/>
        <w:ind w:right="20"/>
        <w:jc w:val="both"/>
        <w:rPr>
          <w:color w:val="000000" w:themeColor="text1"/>
          <w:szCs w:val="24"/>
          <w:u w:val="single"/>
          <w:lang w:val="sq-AL"/>
        </w:rPr>
      </w:pPr>
      <w:r w:rsidRPr="00990D4F">
        <w:rPr>
          <w:color w:val="000000" w:themeColor="text1"/>
          <w:szCs w:val="24"/>
          <w:u w:val="single"/>
          <w:lang w:val="sq-AL"/>
        </w:rPr>
        <w:t>Ndikimi ekonomik</w:t>
      </w:r>
    </w:p>
    <w:p w14:paraId="018808E8" w14:textId="3F8B2D9C" w:rsidR="00A475B7" w:rsidRPr="008509BA" w:rsidRDefault="00A475B7" w:rsidP="00C319FA">
      <w:pPr>
        <w:pStyle w:val="NormalWeb"/>
        <w:jc w:val="both"/>
        <w:rPr>
          <w:lang w:val="sq-AL"/>
        </w:rPr>
      </w:pPr>
      <w:r w:rsidRPr="008509BA">
        <w:rPr>
          <w:lang w:val="sq-AL"/>
        </w:rPr>
        <w:t xml:space="preserve">Sipas </w:t>
      </w:r>
      <w:r w:rsidRPr="00A475B7">
        <w:rPr>
          <w:lang w:val="sq-AL"/>
        </w:rPr>
        <w:t xml:space="preserve">raportit Nr. 25/20 te FMN -së, </w:t>
      </w:r>
      <w:r w:rsidRPr="008509BA">
        <w:rPr>
          <w:lang w:val="sq-AL"/>
        </w:rPr>
        <w:t xml:space="preserve">për Shqipërinë, përmirësimet në infrastrukturën IT dhe përdorimin e të dhënave pritet të sjellin rritje të të ardhurave buxhetore deri në 0.6% të PBB-së në pesë vite. Me PBB-në e vitit 2023 që arrin rreth 2.71 trilion lekë, kjo përkthehet në 16.3 miliardë lekë për periudhën pesëvjeçare, </w:t>
      </w:r>
      <w:r w:rsidRPr="008509BA">
        <w:rPr>
          <w:lang w:val="sq-AL"/>
        </w:rPr>
        <w:lastRenderedPageBreak/>
        <w:t>ose rreth 3.26 miliardë lekë në vit. Nga kjo shumë, një vlerësim i arsyeshëm është se 14–15% lidhet drejtpërdrejt me ndikimin e transpozimit të Direktivës (BE) 2019/1151 dhe Rregullores Zbatuese (BE) 2021/1042, të cilat përfshijnë dixhitalizimin e regjistrimit të shoqërive, përdorimin e mjeteve elektronike për depozitime dhe publikime, si dhe ndërlidhjen ndër-regjistrore përmes sistemit BRIS. Kjo përqindje mbështetet në praktikat e vendeve anëtare të BE-së, ku reformat në të drejtën e shoqërive zënë një pjesë të kufizuar por domethënëse në paketat më të gjera të dixhitalizimit. Duhet marrë parasysh që tashmë janë bërë mjaft përmirësime në fushën IT dhe në dixhitalizimin e proceseve të biznesit në Shqipëri. Në këtë mënyrë, përfitimi i pritshëm vjetor për buxhetin e shtetit nga kjo reformë llogaritet me përafërsi mesatarisht 472 milionë lekë në vit.</w:t>
      </w:r>
    </w:p>
    <w:p w14:paraId="68BFA20E" w14:textId="433FCC29" w:rsidR="00701C09" w:rsidRPr="006C0835" w:rsidRDefault="00701C09" w:rsidP="00C319FA">
      <w:pPr>
        <w:pStyle w:val="NormalWeb"/>
        <w:jc w:val="both"/>
        <w:rPr>
          <w:b/>
          <w:bCs/>
          <w:lang w:val="sq-AL"/>
        </w:rPr>
      </w:pPr>
      <w:r w:rsidRPr="006C0835">
        <w:rPr>
          <w:b/>
          <w:bCs/>
          <w:lang w:val="sq-AL"/>
        </w:rPr>
        <w:t>Kostot</w:t>
      </w:r>
    </w:p>
    <w:p w14:paraId="1AB8CFB3" w14:textId="5BCED10D" w:rsidR="00701C09" w:rsidRPr="00CD4BB8" w:rsidRDefault="00701C09" w:rsidP="00C319FA">
      <w:pPr>
        <w:pStyle w:val="NormalWeb"/>
        <w:jc w:val="both"/>
        <w:rPr>
          <w:lang w:val="sq-AL"/>
        </w:rPr>
      </w:pPr>
      <w:r w:rsidRPr="00CD4BB8">
        <w:rPr>
          <w:lang w:val="sq-AL"/>
        </w:rPr>
        <w:t xml:space="preserve">QKB dhe AKSHI do të duhet të </w:t>
      </w:r>
      <w:r w:rsidRPr="00AB3431">
        <w:rPr>
          <w:rStyle w:val="Strong"/>
          <w:rFonts w:eastAsiaTheme="majorEastAsia"/>
          <w:b w:val="0"/>
          <w:bCs w:val="0"/>
          <w:lang w:val="sq-AL"/>
        </w:rPr>
        <w:t>investojnë në zhvillimin e sistemit</w:t>
      </w:r>
      <w:r w:rsidRPr="00CD4BB8">
        <w:rPr>
          <w:lang w:val="sq-AL"/>
        </w:rPr>
        <w:t xml:space="preserve">. Këtu përfshihen kostot për: pajisje serverash shtesë ose përmirësim i infrastrukturës ekzistuese IT (për të përballuar lidhjen ndërkombëtare dhe rritjen e trafikut të të dhënave); </w:t>
      </w:r>
      <w:r w:rsidRPr="00AB3431">
        <w:rPr>
          <w:rStyle w:val="Strong"/>
          <w:rFonts w:eastAsiaTheme="majorEastAsia"/>
          <w:b w:val="0"/>
          <w:bCs w:val="0"/>
          <w:lang w:val="sq-AL"/>
        </w:rPr>
        <w:t>zhvillimi i softuerit</w:t>
      </w:r>
      <w:r w:rsidRPr="00CD4BB8">
        <w:rPr>
          <w:lang w:val="sq-AL"/>
        </w:rPr>
        <w:t xml:space="preserve"> (p.sh. modulit BRIS Gate</w:t>
      </w:r>
      <w:r w:rsidR="00EB2084">
        <w:rPr>
          <w:lang w:val="sq-AL"/>
        </w:rPr>
        <w:t>ë</w:t>
      </w:r>
      <w:r w:rsidRPr="00CD4BB8">
        <w:rPr>
          <w:lang w:val="sq-AL"/>
        </w:rPr>
        <w:t xml:space="preserve">ay, përshtatja e bazës së të dhënave për EUID, integrimi me platformën eIDAS); </w:t>
      </w:r>
      <w:r w:rsidRPr="00AB3431">
        <w:rPr>
          <w:rStyle w:val="Strong"/>
          <w:rFonts w:eastAsiaTheme="majorEastAsia"/>
          <w:b w:val="0"/>
          <w:bCs w:val="0"/>
          <w:lang w:val="sq-AL"/>
        </w:rPr>
        <w:t>siguria kibernetike</w:t>
      </w:r>
      <w:r w:rsidRPr="00CD4BB8">
        <w:rPr>
          <w:lang w:val="sq-AL"/>
        </w:rPr>
        <w:t xml:space="preserve"> (certifikata sigurie, fire</w:t>
      </w:r>
      <w:r w:rsidR="00EB2084">
        <w:rPr>
          <w:lang w:val="sq-AL"/>
        </w:rPr>
        <w:t>ë</w:t>
      </w:r>
      <w:r w:rsidRPr="00CD4BB8">
        <w:rPr>
          <w:lang w:val="sq-AL"/>
        </w:rPr>
        <w:t xml:space="preserve">all më të fortë, testime penetration, etj.); dhe </w:t>
      </w:r>
      <w:r w:rsidRPr="00AB3431">
        <w:rPr>
          <w:rStyle w:val="Strong"/>
          <w:rFonts w:eastAsiaTheme="majorEastAsia"/>
          <w:b w:val="0"/>
          <w:bCs w:val="0"/>
          <w:lang w:val="sq-AL"/>
        </w:rPr>
        <w:t>trajnimi i stafit</w:t>
      </w:r>
      <w:r w:rsidRPr="00CD4BB8">
        <w:rPr>
          <w:lang w:val="sq-AL"/>
        </w:rPr>
        <w:t xml:space="preserve"> (stafi i QKB duhet të trajnohet për procedurat e reja, p.sh. si të trajtojnë kërkesat e ardhura nga regjistrat e huaj, si të verifikojnë nënshkrimet elektronike të huaja, etj.). Sipas përvojës së vendeve të tjera, pjesa më e madhe e kostove është një </w:t>
      </w:r>
      <w:r w:rsidRPr="00AB3431">
        <w:rPr>
          <w:rStyle w:val="Strong"/>
          <w:rFonts w:eastAsiaTheme="majorEastAsia"/>
          <w:b w:val="0"/>
          <w:bCs w:val="0"/>
          <w:lang w:val="sq-AL"/>
        </w:rPr>
        <w:t>kosto fillestare kapitale</w:t>
      </w:r>
      <w:r w:rsidRPr="00CD4BB8">
        <w:rPr>
          <w:lang w:val="sq-AL"/>
        </w:rPr>
        <w:t xml:space="preserve"> (p.sh. investimi fillestar IT mund të jetë disa qindra mijë euro), ndërsa mirëmbajtja vjetore do të jetë më e ulët. Ka gjasa që një pjesë e zhvillimit softuerik të mund të mbulohet me </w:t>
      </w:r>
      <w:r w:rsidRPr="00AB3431">
        <w:rPr>
          <w:rStyle w:val="Strong"/>
          <w:rFonts w:eastAsiaTheme="majorEastAsia"/>
          <w:b w:val="0"/>
          <w:bCs w:val="0"/>
          <w:lang w:val="sq-AL"/>
        </w:rPr>
        <w:t>fonde asistence teknike të BE</w:t>
      </w:r>
      <w:r w:rsidRPr="00CD4BB8">
        <w:rPr>
          <w:lang w:val="sq-AL"/>
        </w:rPr>
        <w:t xml:space="preserve"> (donacione IPA), pasi është në kuadër të harmonizimit ligjor – kjo do të ulte barrën mbi buxhetin vendas. AKSHI ndoshta tashmë ka një infrastrukturë të ngjashme për eIDAS (p.sh. për shërbime të e-Albania me vendet fqinje) dhe mund të ripërdorë komponentë ekzistues, duke optimizuar kostot.</w:t>
      </w:r>
    </w:p>
    <w:p w14:paraId="0139E05D" w14:textId="44F0FF5C" w:rsidR="00ED4C46" w:rsidRDefault="00691AA2" w:rsidP="00C319FA">
      <w:pPr>
        <w:pStyle w:val="NormalWeb"/>
        <w:jc w:val="both"/>
        <w:rPr>
          <w:lang w:val="sq-AL"/>
        </w:rPr>
      </w:pPr>
      <w:r w:rsidRPr="008509BA">
        <w:rPr>
          <w:lang w:val="sq-AL"/>
        </w:rPr>
        <w:t>Në një vlerësim të përafërt sasior, ndikimet ekonomike të reformës për ndryshimin e ligjit mbi regjistrimin e subjekteve mund të konsiderohen të ndjeshme, si për bizneset ashtu edhe për administratën publike. Duke u mbështetur në referencat e Programit të Reformave Ekonomike të Shqipërisë 2019–2021, kostoja e digjitalizimit dhe përshtatjes së Qendrës Kombëtare të Biznesit (QKB) me ndryshimet e reja ligjore dhe institucionale vlerësohet rreth 30 000 000 lekë, e shpërndarë përgjatë tre viteve. Kjo shumë pritet të gjenerojë përfitime ekonomike të krahasueshme në formën e kursimit të orëve të punës dhe uljes së kostove administrative, pasi procedurat elektronike reduktojnë kontaktin fizik dhe dokumentacionin manual. Vetëm nga përpunimi digjital i regjistrimeve të reja të bizneseve, mund të arrihet një kursim prej afërsisht 10 000 orësh pune në vit, që përkthehet në rreth 10 000 000 lekë kursime vjetore për administratën dhe subjektet</w:t>
      </w:r>
      <w:r w:rsidR="00CE260E">
        <w:rPr>
          <w:lang w:val="sq-AL"/>
        </w:rPr>
        <w:t>, pra kostoja jo vetëm që mbulohet por në afatgjatë tejkalohet nga përfitimet.</w:t>
      </w:r>
    </w:p>
    <w:p w14:paraId="3F04CCFC" w14:textId="023F9AE1" w:rsidR="00701C09" w:rsidRPr="0047327B" w:rsidRDefault="00691AA2" w:rsidP="00C319FA">
      <w:pPr>
        <w:pStyle w:val="NormalWeb"/>
        <w:jc w:val="both"/>
        <w:rPr>
          <w:rStyle w:val="Emphasis"/>
          <w:rFonts w:eastAsiaTheme="minorEastAsia"/>
          <w:b/>
          <w:bCs/>
          <w:i w:val="0"/>
          <w:iCs w:val="0"/>
          <w:lang w:val="sq-AL"/>
        </w:rPr>
      </w:pPr>
      <w:r w:rsidRPr="008509BA">
        <w:rPr>
          <w:lang w:val="sq-AL"/>
        </w:rPr>
        <w:t>Për më tepër, pritet një rritje e produktivitetit institucional dhe shpejtësi e qarkullimit ekonomik për shkak të lehtësimit të hyrjes në treg të bizneseve të reja. Megjithatë, zbatimi praktik i reformës mbart disa rreziqe dhe kufizime, si vonesat teknike në integrimin e sistemeve, mungesa e kapaciteteve njerëzore për menaxhimin e platformës digjitale, apo mundësia e mungesës së fondeve buxhetore shtesë për mirëmbajtje dhe trajnime. Për këto arsye, sugjerohet që vlerësimi përfundimtar të shoqërohet me një analizë të rreziqeve të zbatimit dhe një mekanizëm monitorimi për të matur në mënyrë periodike efektet reale mbi koston, kohën dhe efikasitetin institucional.</w:t>
      </w:r>
      <w:r w:rsidR="00701C09" w:rsidRPr="0047327B">
        <w:rPr>
          <w:rStyle w:val="Emphasis"/>
          <w:rFonts w:eastAsiaTheme="minorEastAsia"/>
          <w:lang w:val="sq-AL"/>
        </w:rPr>
        <w:t>Përfitimet</w:t>
      </w:r>
    </w:p>
    <w:p w14:paraId="3638B9E9" w14:textId="57231D32" w:rsidR="00701C09" w:rsidRPr="00CD4BB8" w:rsidRDefault="00701C09" w:rsidP="00C319FA">
      <w:pPr>
        <w:pStyle w:val="NormalWeb"/>
        <w:jc w:val="both"/>
        <w:rPr>
          <w:lang w:val="sq-AL"/>
        </w:rPr>
      </w:pPr>
      <w:r w:rsidRPr="00CD4BB8">
        <w:rPr>
          <w:lang w:val="sq-AL"/>
        </w:rPr>
        <w:t xml:space="preserve">Në aspektin afatmesëm, administrata do të </w:t>
      </w:r>
      <w:r w:rsidRPr="00AB3431">
        <w:rPr>
          <w:rStyle w:val="Strong"/>
          <w:rFonts w:eastAsiaTheme="majorEastAsia"/>
          <w:b w:val="0"/>
          <w:bCs w:val="0"/>
          <w:lang w:val="sq-AL"/>
        </w:rPr>
        <w:t>kursejë burime</w:t>
      </w:r>
      <w:r w:rsidRPr="00AB3431">
        <w:rPr>
          <w:lang w:val="sq-AL"/>
        </w:rPr>
        <w:t xml:space="preserve"> </w:t>
      </w:r>
      <w:r w:rsidRPr="00CD4BB8">
        <w:rPr>
          <w:lang w:val="sq-AL"/>
        </w:rPr>
        <w:t xml:space="preserve">dhe do të rrisë efikasitetin. Lidhja me BRIS do të thotë që një sërë verifikimesh që mund të bëheshin manualisht nga stafi i QKB (p.sh. validimi i dokumenteve për një shoqëri të huaj që regjistron degë) tani do të ndodhin </w:t>
      </w:r>
      <w:r w:rsidRPr="00AB3431">
        <w:rPr>
          <w:rStyle w:val="Strong"/>
          <w:rFonts w:eastAsiaTheme="majorEastAsia"/>
          <w:b w:val="0"/>
          <w:bCs w:val="0"/>
          <w:lang w:val="sq-AL"/>
        </w:rPr>
        <w:t>automatikisht dhe shpejt</w:t>
      </w:r>
      <w:r w:rsidRPr="00CD4BB8">
        <w:rPr>
          <w:lang w:val="sq-AL"/>
        </w:rPr>
        <w:t xml:space="preserve">. Kjo ul ngarkesën e punës dhe mundëson rialokimin e stafit në detyra të tjera me vlerë të shtuar. Po ashtu, publikimi online i të dhënave dhe shkëmbimi elektronik </w:t>
      </w:r>
      <w:r w:rsidRPr="00AB3431">
        <w:rPr>
          <w:rStyle w:val="Strong"/>
          <w:rFonts w:eastAsiaTheme="majorEastAsia"/>
          <w:b w:val="0"/>
          <w:bCs w:val="0"/>
          <w:lang w:val="sq-AL"/>
        </w:rPr>
        <w:t>ul nevojën për trajtim dokumentesh fizike</w:t>
      </w:r>
      <w:r w:rsidRPr="00CD4BB8">
        <w:rPr>
          <w:lang w:val="sq-AL"/>
        </w:rPr>
        <w:t xml:space="preserve"> (p.sh. më pak kërkesa zyrtare me letër nga autoritetet e huaja, më pak arkivim manual). Për AKSHI-n, pjesëmarrja në projekte të tilla e rrit eksperiencën dhe kapacitetet, gjë që mund të vlejë për projekte të tjera digjitalizimi. Nga pikëpamja e </w:t>
      </w:r>
      <w:r w:rsidRPr="00AB3431">
        <w:rPr>
          <w:rStyle w:val="Strong"/>
          <w:rFonts w:eastAsiaTheme="majorEastAsia"/>
          <w:b w:val="0"/>
          <w:bCs w:val="0"/>
          <w:lang w:val="sq-AL"/>
        </w:rPr>
        <w:t>politikave publike</w:t>
      </w:r>
      <w:r w:rsidRPr="00CD4BB8">
        <w:rPr>
          <w:lang w:val="sq-AL"/>
        </w:rPr>
        <w:t xml:space="preserve">, Shqipëria do të fitojë reputacion më të mirë, duke përmbushur rekomandimet e BE-së; kjo mund të ketë efekte pozitive indirekte si </w:t>
      </w:r>
      <w:r w:rsidRPr="00AB3431">
        <w:rPr>
          <w:rStyle w:val="Strong"/>
          <w:rFonts w:eastAsiaTheme="majorEastAsia"/>
          <w:b w:val="0"/>
          <w:bCs w:val="0"/>
          <w:lang w:val="sq-AL"/>
        </w:rPr>
        <w:t>rritja e vlerësimit në raportet ndërkombëtare</w:t>
      </w:r>
      <w:r w:rsidRPr="00CD4BB8">
        <w:rPr>
          <w:lang w:val="sq-AL"/>
        </w:rPr>
        <w:t xml:space="preserve"> (p.sh. indekset e Doing Business, Indeksi i Qeverisjes Di</w:t>
      </w:r>
      <w:r w:rsidR="005B5ABD" w:rsidRPr="00CD4BB8">
        <w:rPr>
          <w:lang w:val="sq-AL"/>
        </w:rPr>
        <w:t>gj</w:t>
      </w:r>
      <w:r w:rsidRPr="00CD4BB8">
        <w:rPr>
          <w:lang w:val="sq-AL"/>
        </w:rPr>
        <w:t xml:space="preserve">itale etj.). Në planin afatgjatë, </w:t>
      </w:r>
      <w:r w:rsidRPr="00CD4BB8">
        <w:rPr>
          <w:lang w:val="sq-AL"/>
        </w:rPr>
        <w:lastRenderedPageBreak/>
        <w:t xml:space="preserve">pritet </w:t>
      </w:r>
      <w:r w:rsidRPr="00AB3431">
        <w:rPr>
          <w:rStyle w:val="Strong"/>
          <w:rFonts w:eastAsiaTheme="majorEastAsia"/>
          <w:b w:val="0"/>
          <w:bCs w:val="0"/>
          <w:lang w:val="sq-AL"/>
        </w:rPr>
        <w:t>kursim i kostove</w:t>
      </w:r>
      <w:r w:rsidRPr="00AB3431">
        <w:rPr>
          <w:lang w:val="sq-AL"/>
        </w:rPr>
        <w:t>:</w:t>
      </w:r>
      <w:r w:rsidRPr="00CD4BB8">
        <w:rPr>
          <w:lang w:val="sq-AL"/>
        </w:rPr>
        <w:t xml:space="preserve"> p.sh. mirëmbajtja e një sistemi unik të përbashkët mund të jetë më e lirë se trajtimi i shumë kërkesave ad-hoc; gjithashtu, duke pasur të dhëna të sakta e të shpejta, zvogëlohen mundësitë e </w:t>
      </w:r>
      <w:r w:rsidRPr="00AB3431">
        <w:rPr>
          <w:rStyle w:val="Strong"/>
          <w:rFonts w:eastAsiaTheme="majorEastAsia"/>
          <w:b w:val="0"/>
          <w:bCs w:val="0"/>
          <w:lang w:val="sq-AL"/>
        </w:rPr>
        <w:t>gabimeve administrative</w:t>
      </w:r>
      <w:r w:rsidRPr="00CD4BB8">
        <w:rPr>
          <w:lang w:val="sq-AL"/>
        </w:rPr>
        <w:t xml:space="preserve"> apo vonesave që mund të kenë kosto financiare (p.sh. procese gjyqësore për shkak të gabimeve në regjistrim).</w:t>
      </w:r>
    </w:p>
    <w:p w14:paraId="3940FBBB" w14:textId="77777777" w:rsidR="00701C09" w:rsidRPr="00CD4BB8" w:rsidRDefault="00701C09" w:rsidP="00C319FA">
      <w:pPr>
        <w:pStyle w:val="NormalWeb"/>
        <w:jc w:val="both"/>
        <w:rPr>
          <w:lang w:val="sq-AL"/>
        </w:rPr>
      </w:pPr>
      <w:r w:rsidRPr="00CD4BB8">
        <w:rPr>
          <w:lang w:val="sq-AL"/>
        </w:rPr>
        <w:t xml:space="preserve">Mund të ketë një </w:t>
      </w:r>
      <w:r w:rsidRPr="00AB3431">
        <w:rPr>
          <w:rStyle w:val="Strong"/>
          <w:rFonts w:eastAsiaTheme="majorEastAsia"/>
          <w:b w:val="0"/>
          <w:bCs w:val="0"/>
          <w:lang w:val="sq-AL"/>
        </w:rPr>
        <w:t>kurbë mësimi</w:t>
      </w:r>
      <w:r w:rsidRPr="00AB3431">
        <w:rPr>
          <w:lang w:val="sq-AL"/>
        </w:rPr>
        <w:t xml:space="preserve"> </w:t>
      </w:r>
      <w:r w:rsidRPr="00CD4BB8">
        <w:rPr>
          <w:lang w:val="sq-AL"/>
        </w:rPr>
        <w:t xml:space="preserve">dhe </w:t>
      </w:r>
      <w:r w:rsidRPr="00AB3431">
        <w:rPr>
          <w:rStyle w:val="Strong"/>
          <w:rFonts w:eastAsiaTheme="majorEastAsia"/>
          <w:b w:val="0"/>
          <w:bCs w:val="0"/>
          <w:lang w:val="sq-AL"/>
        </w:rPr>
        <w:t>rrezik fillestar</w:t>
      </w:r>
      <w:r w:rsidRPr="00CD4BB8">
        <w:rPr>
          <w:lang w:val="sq-AL"/>
        </w:rPr>
        <w:t xml:space="preserve"> (risk) në implementim – p.sh. në fillim stafi dhe sistemi duhet të përshtaten me fluksin e ri të punës. Mund të shfaqen incidente teknike (doëntime, ose raste kur komunikimi me platformën evropiane mund të ketë probleme) – për këtë duhet plan emergjence. Gjithsesi, me trajnimin dhe testimet pilot të parashikuara, këto rreziqe janë të menaxhueshme. Administrata do të ketë nevojë të </w:t>
      </w:r>
      <w:r w:rsidRPr="00AB3431">
        <w:rPr>
          <w:rStyle w:val="Strong"/>
          <w:rFonts w:eastAsiaTheme="majorEastAsia"/>
          <w:b w:val="0"/>
          <w:bCs w:val="0"/>
          <w:lang w:val="sq-AL"/>
        </w:rPr>
        <w:t>nxjerrë udhëzime të reja</w:t>
      </w:r>
      <w:r w:rsidRPr="00CD4BB8">
        <w:rPr>
          <w:lang w:val="sq-AL"/>
        </w:rPr>
        <w:t xml:space="preserve"> dhe ndoshta të informojë publikun (p.sh. udhëzime për përdorimin e eID të huaj, procedurat e reja të aplikimit), që është një detyrë shtesë, por e zakonshme në raste reformash.</w:t>
      </w:r>
    </w:p>
    <w:p w14:paraId="0D0617D8" w14:textId="76873025" w:rsidR="00701C09" w:rsidRPr="00EA6232" w:rsidRDefault="00701C09" w:rsidP="00C319FA">
      <w:pPr>
        <w:pStyle w:val="NormalWeb"/>
        <w:jc w:val="both"/>
        <w:rPr>
          <w:lang w:val="sq-AL"/>
        </w:rPr>
      </w:pPr>
      <w:r w:rsidRPr="00E47216">
        <w:rPr>
          <w:lang w:val="sq-AL"/>
        </w:rPr>
        <w:t>Ndërkohë, për</w:t>
      </w:r>
      <w:r w:rsidR="00556F92">
        <w:rPr>
          <w:lang w:val="sq-AL"/>
        </w:rPr>
        <w:t xml:space="preserve"> </w:t>
      </w:r>
      <w:r w:rsidRPr="00E47216">
        <w:rPr>
          <w:lang w:val="sq-AL"/>
        </w:rPr>
        <w:t xml:space="preserve">sa i përket përfitimeve në BE, zbatimi i Direktivës (BE) 2019/1151 ka sjellë efekte të konsiderueshme në drejtim të thjeshtimit dhe digjitalizimit të procedurave për regjistrimin e bizneseve. Sipas vlerësimeve të Komisionit Evropian, bizneset në vendet anëtare kursejnë rreth 437 milionë euro në vit në kosto administrative falë procedurave të digjitalizuara (burimi: EU Monitor). </w:t>
      </w:r>
      <w:r w:rsidRPr="00EA6232">
        <w:rPr>
          <w:lang w:val="sq-AL"/>
        </w:rPr>
        <w:t xml:space="preserve">Afatet për regjistrimin e një shoqërie janë shkurtuar ndjeshëm – me procedurat online që përfundojnë brenda 5 deri në 10 ditë pune, në varësi të përdorimit të dokumenteve standarde (burimi: Deloitte, SpringerLink). Në vende si Lituania, mbi 85% e regjistrimeve të reja kryhen online, duke reflektuar përdorim dhe efikasitet të lartë të sistemeve digjitale (burimi: SSRN). Po ashtu, është eliminuar nevoja për dokumente shtesë si apostilat, duke sjellë kursime shtesë prej rreth 9.5 milionë euro në vit për bizneset (burimi: EU Monitor). </w:t>
      </w:r>
    </w:p>
    <w:p w14:paraId="4445AA23" w14:textId="4BE24A0E" w:rsidR="00A475B7" w:rsidRPr="00A475B7" w:rsidRDefault="00701C09" w:rsidP="00C319FA">
      <w:pPr>
        <w:pStyle w:val="NormalWeb"/>
        <w:jc w:val="both"/>
        <w:rPr>
          <w:lang w:val="sq-AL"/>
        </w:rPr>
      </w:pPr>
      <w:r w:rsidRPr="00EA6232">
        <w:rPr>
          <w:lang w:val="sq-AL"/>
        </w:rPr>
        <w:t>Në këtë kuadër, nëse Shqipëria përafron Ligjin Nr. 9723/2007 “Për regjistrimin e biznesit” me këtë direktivë, priten përfitime të ngjashme përmes: uljes së kostove administrative, shkurtimit të afateve të regjistrimit, rritjes së përdorimit të platformave online, dhe rritjes së transparencës dhe besueshmërisë për investitorët. Kjo reformë do të kontribuonte në përmirësimin e klimës së biznesit, tërheqjen e investimeve të huaja dhe zhvillimin e ekonomisë digjitale në vend.</w:t>
      </w:r>
    </w:p>
    <w:p w14:paraId="0B80611C" w14:textId="77777777" w:rsidR="00701C09" w:rsidRPr="00990D4F" w:rsidRDefault="00701C09" w:rsidP="00C319FA">
      <w:pPr>
        <w:pBdr>
          <w:top w:val="nil"/>
          <w:left w:val="nil"/>
          <w:bottom w:val="nil"/>
          <w:right w:val="nil"/>
          <w:between w:val="nil"/>
          <w:bar w:val="nil"/>
        </w:pBdr>
        <w:spacing w:line="276" w:lineRule="auto"/>
        <w:ind w:right="20"/>
        <w:jc w:val="both"/>
        <w:rPr>
          <w:color w:val="000000" w:themeColor="text1"/>
          <w:szCs w:val="24"/>
          <w:u w:val="single"/>
          <w:lang w:val="sq-AL"/>
        </w:rPr>
      </w:pPr>
      <w:r w:rsidRPr="00990D4F">
        <w:rPr>
          <w:color w:val="000000" w:themeColor="text1"/>
          <w:szCs w:val="24"/>
          <w:u w:val="single"/>
          <w:lang w:val="sq-AL"/>
        </w:rPr>
        <w:t>Ndikimi social</w:t>
      </w:r>
    </w:p>
    <w:p w14:paraId="571A1E00" w14:textId="77777777" w:rsidR="00701C09" w:rsidRPr="00990D4F"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p>
    <w:p w14:paraId="1FFDD3FF" w14:textId="77777777" w:rsidR="00701C09" w:rsidRPr="00990D4F"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r w:rsidRPr="00990D4F">
        <w:rPr>
          <w:color w:val="000000" w:themeColor="text1"/>
          <w:szCs w:val="24"/>
          <w:lang w:val="sq-AL"/>
        </w:rPr>
        <w:t xml:space="preserve">Ndikimi social i harmonizimit të ligjit të shoqërive në Shqipëri me acquis-in e BE-së është gjithashtu i rëndësishëm. Harmonizimi me rregulloret e BE-së jo vetëm që përmirëson mjedisin ligjor për bizneset, por </w:t>
      </w:r>
      <w:r w:rsidRPr="00E63E6B">
        <w:rPr>
          <w:color w:val="000000" w:themeColor="text1"/>
          <w:szCs w:val="24"/>
          <w:lang w:val="sq-AL"/>
        </w:rPr>
        <w:t>do ti hap</w:t>
      </w:r>
      <w:r>
        <w:rPr>
          <w:color w:val="000000" w:themeColor="text1"/>
          <w:szCs w:val="24"/>
          <w:lang w:val="sq-AL"/>
        </w:rPr>
        <w:t>ë</w:t>
      </w:r>
      <w:r w:rsidRPr="00E63E6B">
        <w:rPr>
          <w:color w:val="000000" w:themeColor="text1"/>
          <w:szCs w:val="24"/>
          <w:lang w:val="sq-AL"/>
        </w:rPr>
        <w:t xml:space="preserve"> rrug</w:t>
      </w:r>
      <w:r>
        <w:rPr>
          <w:color w:val="000000" w:themeColor="text1"/>
          <w:szCs w:val="24"/>
          <w:lang w:val="sq-AL"/>
        </w:rPr>
        <w:t>ë</w:t>
      </w:r>
      <w:r w:rsidRPr="00E63E6B">
        <w:rPr>
          <w:color w:val="000000" w:themeColor="text1"/>
          <w:szCs w:val="24"/>
          <w:lang w:val="sq-AL"/>
        </w:rPr>
        <w:t xml:space="preserve"> q</w:t>
      </w:r>
      <w:r>
        <w:rPr>
          <w:color w:val="000000" w:themeColor="text1"/>
          <w:szCs w:val="24"/>
          <w:lang w:val="sq-AL"/>
        </w:rPr>
        <w:t>ë</w:t>
      </w:r>
      <w:r w:rsidRPr="00E63E6B">
        <w:rPr>
          <w:color w:val="000000" w:themeColor="text1"/>
          <w:szCs w:val="24"/>
          <w:lang w:val="sq-AL"/>
        </w:rPr>
        <w:t xml:space="preserve"> n</w:t>
      </w:r>
      <w:r>
        <w:rPr>
          <w:color w:val="000000" w:themeColor="text1"/>
          <w:szCs w:val="24"/>
          <w:lang w:val="sq-AL"/>
        </w:rPr>
        <w:t>ë</w:t>
      </w:r>
      <w:r w:rsidRPr="00E63E6B">
        <w:rPr>
          <w:color w:val="000000" w:themeColor="text1"/>
          <w:szCs w:val="24"/>
          <w:lang w:val="sq-AL"/>
        </w:rPr>
        <w:t xml:space="preserve"> t</w:t>
      </w:r>
      <w:r>
        <w:rPr>
          <w:color w:val="000000" w:themeColor="text1"/>
          <w:szCs w:val="24"/>
          <w:lang w:val="sq-AL"/>
        </w:rPr>
        <w:t>ë</w:t>
      </w:r>
      <w:r w:rsidRPr="00E63E6B">
        <w:rPr>
          <w:color w:val="000000" w:themeColor="text1"/>
          <w:szCs w:val="24"/>
          <w:lang w:val="sq-AL"/>
        </w:rPr>
        <w:t xml:space="preserve"> ardhmen për shembull </w:t>
      </w:r>
      <w:r>
        <w:rPr>
          <w:color w:val="000000" w:themeColor="text1"/>
          <w:szCs w:val="24"/>
          <w:lang w:val="sq-AL"/>
        </w:rPr>
        <w:t>traspozimit</w:t>
      </w:r>
      <w:r w:rsidRPr="00E63E6B">
        <w:rPr>
          <w:color w:val="000000" w:themeColor="text1"/>
          <w:szCs w:val="24"/>
          <w:lang w:val="sq-AL"/>
        </w:rPr>
        <w:t xml:space="preserve"> </w:t>
      </w:r>
      <w:r>
        <w:rPr>
          <w:color w:val="000000" w:themeColor="text1"/>
          <w:szCs w:val="24"/>
          <w:lang w:val="sq-AL"/>
        </w:rPr>
        <w:t>të</w:t>
      </w:r>
      <w:r w:rsidRPr="00E63E6B">
        <w:rPr>
          <w:color w:val="000000" w:themeColor="text1"/>
          <w:szCs w:val="24"/>
          <w:lang w:val="sq-AL"/>
        </w:rPr>
        <w:t xml:space="preserve"> </w:t>
      </w:r>
      <w:r w:rsidRPr="00990D4F">
        <w:rPr>
          <w:color w:val="000000" w:themeColor="text1"/>
          <w:szCs w:val="24"/>
          <w:lang w:val="sq-AL"/>
        </w:rPr>
        <w:t xml:space="preserve">Direktives 2022/2381, e cila kërkon balancën gjinore mes drejtorëve të shoqërive të listuara, </w:t>
      </w:r>
      <w:r>
        <w:rPr>
          <w:color w:val="000000" w:themeColor="text1"/>
          <w:szCs w:val="24"/>
          <w:lang w:val="sq-AL"/>
        </w:rPr>
        <w:t>për</w:t>
      </w:r>
      <w:r w:rsidRPr="00990D4F">
        <w:rPr>
          <w:color w:val="000000" w:themeColor="text1"/>
          <w:szCs w:val="24"/>
          <w:lang w:val="sq-AL"/>
        </w:rPr>
        <w:t xml:space="preserve"> promovimin e barazisë gjinore në sektorin korporativ të Shqipërisë.</w:t>
      </w:r>
    </w:p>
    <w:p w14:paraId="67BAA9FD" w14:textId="77777777" w:rsidR="00701C09" w:rsidRPr="00990D4F" w:rsidRDefault="00701C09" w:rsidP="00C319FA">
      <w:pPr>
        <w:pBdr>
          <w:top w:val="nil"/>
          <w:left w:val="nil"/>
          <w:bottom w:val="nil"/>
          <w:right w:val="nil"/>
          <w:between w:val="nil"/>
          <w:bar w:val="nil"/>
        </w:pBdr>
        <w:spacing w:line="276" w:lineRule="auto"/>
        <w:ind w:right="20"/>
        <w:jc w:val="both"/>
        <w:rPr>
          <w:b/>
          <w:bCs/>
          <w:color w:val="000000" w:themeColor="text1"/>
          <w:szCs w:val="24"/>
          <w:lang w:val="sq-AL"/>
        </w:rPr>
      </w:pPr>
    </w:p>
    <w:p w14:paraId="7F182C44" w14:textId="77777777" w:rsidR="00701C09" w:rsidRPr="00990D4F"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r w:rsidRPr="00990D4F">
        <w:rPr>
          <w:color w:val="000000" w:themeColor="text1"/>
          <w:szCs w:val="24"/>
          <w:lang w:val="sq-AL"/>
        </w:rPr>
        <w:t>Po ashtu,</w:t>
      </w:r>
      <w:r w:rsidRPr="00990D4F">
        <w:rPr>
          <w:b/>
          <w:bCs/>
          <w:color w:val="000000" w:themeColor="text1"/>
          <w:szCs w:val="24"/>
          <w:lang w:val="sq-AL"/>
        </w:rPr>
        <w:t xml:space="preserve"> </w:t>
      </w:r>
      <w:r w:rsidRPr="00990D4F">
        <w:rPr>
          <w:color w:val="000000" w:themeColor="text1"/>
          <w:szCs w:val="24"/>
          <w:lang w:val="sq-AL"/>
        </w:rPr>
        <w:t>forcimi i të drejtave të aksionarëve, veçanërisht për aksionarët e pakicës, është në përputhje me objektivat më të gjerë të BE-së për të promovuar transparencën dhe përgjegjësinë më të madhe në praktikat e biznesit.</w:t>
      </w:r>
    </w:p>
    <w:p w14:paraId="5D673958" w14:textId="77777777" w:rsidR="00701C09" w:rsidRPr="00990D4F" w:rsidRDefault="00701C09" w:rsidP="00C319FA">
      <w:pPr>
        <w:pBdr>
          <w:top w:val="nil"/>
          <w:left w:val="nil"/>
          <w:bottom w:val="nil"/>
          <w:right w:val="nil"/>
          <w:between w:val="nil"/>
          <w:bar w:val="nil"/>
        </w:pBdr>
        <w:spacing w:line="276" w:lineRule="auto"/>
        <w:ind w:right="20"/>
        <w:jc w:val="both"/>
        <w:rPr>
          <w:b/>
          <w:bCs/>
          <w:color w:val="000000" w:themeColor="text1"/>
          <w:szCs w:val="24"/>
          <w:lang w:val="sq-AL"/>
        </w:rPr>
      </w:pPr>
    </w:p>
    <w:p w14:paraId="5C0FBC8F" w14:textId="77777777" w:rsidR="00701C09" w:rsidRPr="00F74152"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r w:rsidRPr="00F74152">
        <w:rPr>
          <w:color w:val="000000" w:themeColor="text1"/>
          <w:szCs w:val="24"/>
          <w:lang w:val="sq-AL"/>
        </w:rPr>
        <w:t>Kalimi në një kuadër ligjor më të harmonizuar me BE-në mund të kërkojë nga disa biznese që të ristrukturohen. Megjithatë, këto kosto priten të tejkalohen nga përfitimet afatgjata. Ndërmarrjet e vogla dhe të mesme në Shqipëri mund të përballen me sfida në përshtatjen me kuadrin ligjor të ri. Këto biznese mund të kenë nevojë për mbështetje dhe trajnime shtesë për të siguruar përputhshmërinë me rregullat e reja. Kjo mund të zbutet përmes ndihmës teknike dhe programeve trajnimi nga qeveria dhe partnerët ndërkombëtarë.</w:t>
      </w:r>
      <w:r w:rsidRPr="002849FB">
        <w:rPr>
          <w:lang w:val="sq-AL"/>
        </w:rPr>
        <w:t xml:space="preserve"> </w:t>
      </w:r>
    </w:p>
    <w:p w14:paraId="62C1A0C0" w14:textId="77777777" w:rsidR="00701C09" w:rsidRDefault="00701C09" w:rsidP="00C319FA">
      <w:pPr>
        <w:pBdr>
          <w:top w:val="nil"/>
          <w:left w:val="nil"/>
          <w:bottom w:val="nil"/>
          <w:right w:val="nil"/>
          <w:between w:val="nil"/>
          <w:bar w:val="nil"/>
        </w:pBdr>
        <w:spacing w:line="276" w:lineRule="auto"/>
        <w:ind w:right="20"/>
        <w:jc w:val="both"/>
        <w:rPr>
          <w:color w:val="000000" w:themeColor="text1"/>
          <w:szCs w:val="24"/>
          <w:lang w:val="sq-AL"/>
        </w:rPr>
      </w:pPr>
    </w:p>
    <w:p w14:paraId="6BC5C772" w14:textId="77777777" w:rsidR="00701C09" w:rsidRDefault="00701C09" w:rsidP="00C319FA">
      <w:pPr>
        <w:pStyle w:val="NormalWeb"/>
        <w:rPr>
          <w:rStyle w:val="Strong"/>
          <w:rFonts w:eastAsiaTheme="majorEastAsia"/>
          <w:lang w:val="sq-AL"/>
        </w:rPr>
      </w:pPr>
      <w:r w:rsidRPr="00F350F3">
        <w:rPr>
          <w:rStyle w:val="Strong"/>
          <w:rFonts w:eastAsiaTheme="majorEastAsia"/>
          <w:lang w:val="sq-AL"/>
        </w:rPr>
        <w:t>Ndikimet në bizneset vendase</w:t>
      </w:r>
    </w:p>
    <w:p w14:paraId="1D8155D5" w14:textId="7032E560" w:rsidR="00701C09" w:rsidRPr="00F350F3" w:rsidRDefault="00701C09" w:rsidP="00C319FA">
      <w:pPr>
        <w:pStyle w:val="NormalWeb"/>
        <w:jc w:val="both"/>
        <w:rPr>
          <w:lang w:val="sq-AL"/>
        </w:rPr>
      </w:pPr>
      <w:r w:rsidRPr="00CD4BB8">
        <w:rPr>
          <w:lang w:val="sq-AL"/>
        </w:rPr>
        <w:t>Kjo kategori përfshin shoqëritë ekzistuese dhe sipërmarrësit e rinj vendas</w:t>
      </w:r>
      <w:r w:rsidR="00E716E4" w:rsidRPr="00CD4BB8">
        <w:rPr>
          <w:lang w:val="sq-AL"/>
        </w:rPr>
        <w:t xml:space="preserve"> dhe nga Bashkimi Evropian</w:t>
      </w:r>
      <w:r w:rsidRPr="00CD4BB8">
        <w:rPr>
          <w:lang w:val="sq-AL"/>
        </w:rPr>
        <w:t xml:space="preserve"> që do të regjistrojnë biznese në të ardhmen. Për bizneset shqiptare, implementimi i mjeteve të reja di</w:t>
      </w:r>
      <w:r w:rsidR="00E716E4" w:rsidRPr="00CD4BB8">
        <w:rPr>
          <w:lang w:val="sq-AL"/>
        </w:rPr>
        <w:t>gj</w:t>
      </w:r>
      <w:r w:rsidRPr="00CD4BB8">
        <w:rPr>
          <w:lang w:val="sq-AL"/>
        </w:rPr>
        <w:t xml:space="preserve">itale do </w:t>
      </w:r>
      <w:r w:rsidRPr="00CD4BB8">
        <w:rPr>
          <w:lang w:val="sq-AL"/>
        </w:rPr>
        <w:lastRenderedPageBreak/>
        <w:t xml:space="preserve">të sjellë </w:t>
      </w:r>
      <w:r w:rsidRPr="00AB3431">
        <w:rPr>
          <w:rStyle w:val="Strong"/>
          <w:rFonts w:eastAsiaTheme="majorEastAsia"/>
          <w:b w:val="0"/>
          <w:bCs w:val="0"/>
          <w:lang w:val="sq-AL"/>
        </w:rPr>
        <w:t>përfitime kryesisht indirekte</w:t>
      </w:r>
      <w:r w:rsidRPr="00CD4BB8">
        <w:rPr>
          <w:lang w:val="sq-AL"/>
        </w:rPr>
        <w:t xml:space="preserve"> por të rëndësishme. Së pari, </w:t>
      </w:r>
      <w:r w:rsidRPr="00AB3431">
        <w:rPr>
          <w:rStyle w:val="Strong"/>
          <w:rFonts w:eastAsiaTheme="majorEastAsia"/>
          <w:b w:val="0"/>
          <w:bCs w:val="0"/>
          <w:lang w:val="sq-AL"/>
        </w:rPr>
        <w:t>transparenca më e madhe</w:t>
      </w:r>
      <w:r w:rsidRPr="00CD4BB8">
        <w:rPr>
          <w:lang w:val="sq-AL"/>
        </w:rPr>
        <w:t xml:space="preserve"> në regjistër u jep atyre mundësi të aksesojnë me lehtësi informacion për partnerët e mundshëm të huaj. Për shembull, një shoqëri shqiptare që do të bashkëpunojë me një shoqëri në BE, do të mund të verifikojë statusin e asaj shoqërie nëpërmjet BRIS shumë më shpejt – duke ulur rrezikun në marrëdhëniet kontraktore. Së dyti, </w:t>
      </w:r>
      <w:r w:rsidRPr="00AB3431">
        <w:rPr>
          <w:rStyle w:val="Strong"/>
          <w:rFonts w:eastAsiaTheme="majorEastAsia"/>
          <w:b w:val="0"/>
          <w:bCs w:val="0"/>
          <w:lang w:val="sq-AL"/>
        </w:rPr>
        <w:t>shërbimet elektronike më të avancuara</w:t>
      </w:r>
      <w:r w:rsidRPr="00CD4BB8">
        <w:rPr>
          <w:lang w:val="sq-AL"/>
        </w:rPr>
        <w:t xml:space="preserve"> (si depozitimi online i dokumenteve, certifikatat elektronike me vulë di</w:t>
      </w:r>
      <w:r w:rsidR="00280139" w:rsidRPr="00CD4BB8">
        <w:rPr>
          <w:lang w:val="sq-AL"/>
        </w:rPr>
        <w:t>gj</w:t>
      </w:r>
      <w:r w:rsidRPr="00CD4BB8">
        <w:rPr>
          <w:lang w:val="sq-AL"/>
        </w:rPr>
        <w:t xml:space="preserve">itale të QKB, etj.) do të kursejnë </w:t>
      </w:r>
      <w:r w:rsidRPr="00AB3431">
        <w:rPr>
          <w:rStyle w:val="Strong"/>
          <w:rFonts w:eastAsiaTheme="majorEastAsia"/>
          <w:b w:val="0"/>
          <w:bCs w:val="0"/>
          <w:lang w:val="sq-AL"/>
        </w:rPr>
        <w:t>kohë dhe para</w:t>
      </w:r>
      <w:r w:rsidRPr="00CD4BB8">
        <w:rPr>
          <w:lang w:val="sq-AL"/>
        </w:rPr>
        <w:t xml:space="preserve">. Bizneset nuk do kenë nevojë të paraqiten fizikisht apo të dërgojnë dokumente me postë; gjithçka mund të kryhet nga zyra e tyre. Kjo është veçanërisht me rëndësi për </w:t>
      </w:r>
      <w:r w:rsidRPr="00AB3431">
        <w:rPr>
          <w:rStyle w:val="Strong"/>
          <w:rFonts w:eastAsiaTheme="majorEastAsia"/>
          <w:b w:val="0"/>
          <w:bCs w:val="0"/>
          <w:lang w:val="sq-AL"/>
        </w:rPr>
        <w:t>Ndërmarrjet e Vogla e të Mesme (NVM)</w:t>
      </w:r>
      <w:r w:rsidRPr="00CD4BB8">
        <w:rPr>
          <w:lang w:val="sq-AL"/>
        </w:rPr>
        <w:t xml:space="preserve"> që kanë burime të kufizuara – çdo thjeshtim i procedurave u lehtëson barrën. Për më tepër, duke qenë se regjistrimi online tashmë funksionon në vend, </w:t>
      </w:r>
      <w:r w:rsidRPr="00AB3431">
        <w:rPr>
          <w:rStyle w:val="Strong"/>
          <w:rFonts w:eastAsiaTheme="majorEastAsia"/>
          <w:b w:val="0"/>
          <w:bCs w:val="0"/>
          <w:lang w:val="sq-AL"/>
        </w:rPr>
        <w:t>shtrirja e mëtejshme</w:t>
      </w:r>
      <w:r w:rsidRPr="00CD4BB8">
        <w:rPr>
          <w:lang w:val="sq-AL"/>
        </w:rPr>
        <w:t xml:space="preserve"> e tij (p.sh. detyrimi që </w:t>
      </w:r>
      <w:r w:rsidRPr="00CD4BB8">
        <w:rPr>
          <w:rStyle w:val="Emphasis"/>
          <w:rFonts w:eastAsiaTheme="minorEastAsia"/>
          <w:lang w:val="sq-AL"/>
        </w:rPr>
        <w:t>të gjitha</w:t>
      </w:r>
      <w:r w:rsidRPr="00CD4BB8">
        <w:rPr>
          <w:lang w:val="sq-AL"/>
        </w:rPr>
        <w:t xml:space="preserve"> aplikimet e reja të jenë online, me disa përjashtime të kufizuara) do të </w:t>
      </w:r>
      <w:r w:rsidRPr="00AB3431">
        <w:rPr>
          <w:rStyle w:val="Strong"/>
          <w:rFonts w:eastAsiaTheme="majorEastAsia"/>
          <w:b w:val="0"/>
          <w:bCs w:val="0"/>
          <w:lang w:val="sq-AL"/>
        </w:rPr>
        <w:t>përmirësojë cilësinë</w:t>
      </w:r>
      <w:r w:rsidRPr="00CD4BB8">
        <w:rPr>
          <w:lang w:val="sq-AL"/>
        </w:rPr>
        <w:t xml:space="preserve"> e të dhënave (sepse sistemet d</w:t>
      </w:r>
      <w:r w:rsidR="00280139" w:rsidRPr="00CD4BB8">
        <w:rPr>
          <w:lang w:val="sq-AL"/>
        </w:rPr>
        <w:t>igj</w:t>
      </w:r>
      <w:r w:rsidRPr="00CD4BB8">
        <w:rPr>
          <w:lang w:val="sq-AL"/>
        </w:rPr>
        <w:t>itale bëjnë kontroll automatik të plotësisë së formularëve, diçka që manualisht mund të neglizhohet). Në vendet e BE-së është vënë re se dixhitalizimi ka shtuar ndjeshëm përdorimin e shërbimeve online nga bizneset e reja – p.sh. në Lituani e</w:t>
      </w:r>
      <w:r w:rsidRPr="00F350F3">
        <w:rPr>
          <w:lang w:val="sq-AL"/>
        </w:rPr>
        <w:t xml:space="preserve"> Estoni mbi 80% e </w:t>
      </w:r>
      <w:r>
        <w:rPr>
          <w:lang w:val="sq-AL"/>
        </w:rPr>
        <w:t>shoqëri</w:t>
      </w:r>
      <w:r w:rsidRPr="00F350F3">
        <w:rPr>
          <w:lang w:val="sq-AL"/>
        </w:rPr>
        <w:t>ve të reja formohen online, ndaj pritet që edhe bizneset shqiptare gradualisht ta preferojnë këtë mënyrë si më e shpejtë dhe e sigurt.</w:t>
      </w:r>
    </w:p>
    <w:p w14:paraId="05C67D50" w14:textId="77777777" w:rsidR="00701C09" w:rsidRPr="00CD4BB8" w:rsidRDefault="00701C09" w:rsidP="00430903">
      <w:pPr>
        <w:pStyle w:val="NormalWeb"/>
        <w:jc w:val="both"/>
        <w:rPr>
          <w:lang w:val="sq-AL"/>
        </w:rPr>
      </w:pPr>
      <w:r w:rsidRPr="00FE1897">
        <w:rPr>
          <w:rStyle w:val="Strong"/>
          <w:rFonts w:eastAsiaTheme="majorEastAsia"/>
          <w:lang w:val="sq-AL"/>
        </w:rPr>
        <w:t>Nuk pritet ndonjë kosto e drejtpërdrejtë</w:t>
      </w:r>
      <w:r w:rsidRPr="00F350F3">
        <w:rPr>
          <w:lang w:val="sq-AL"/>
        </w:rPr>
        <w:t xml:space="preserve"> për bizneset vendase nga këto ndryshime. Tarifat ekzistuese të </w:t>
      </w:r>
      <w:r w:rsidRPr="00CD4BB8">
        <w:rPr>
          <w:lang w:val="sq-AL"/>
        </w:rPr>
        <w:t xml:space="preserve">regjistrimit mendohet të mbeten të njëjta; madje, me shkëmbimin e të dhënave “vetëm një herë”, mund të eliminohen disa tarifa të vogla (p.sh. tarifa për tërheqjen e dokumentit X në rast se ai mund të merret elektronikisht nga një institucion tjetër). Ndonjë </w:t>
      </w:r>
      <w:r w:rsidRPr="00AB3431">
        <w:rPr>
          <w:rStyle w:val="Strong"/>
          <w:rFonts w:eastAsiaTheme="majorEastAsia"/>
          <w:b w:val="0"/>
          <w:bCs w:val="0"/>
          <w:lang w:val="sq-AL"/>
        </w:rPr>
        <w:t>kosto administrative minimale</w:t>
      </w:r>
      <w:r w:rsidRPr="00CD4BB8">
        <w:rPr>
          <w:lang w:val="sq-AL"/>
        </w:rPr>
        <w:t xml:space="preserve"> mund të lindë në fazën fillestare për t’u familjarizuar me rregullat e reja – p.sh. nëse formati i dokumenteve ndryshon (bizneset mund të duhet të dorëzojnë dokumente me </w:t>
      </w:r>
      <w:r w:rsidRPr="00AB3431">
        <w:rPr>
          <w:rStyle w:val="Strong"/>
          <w:rFonts w:eastAsiaTheme="majorEastAsia"/>
          <w:b w:val="0"/>
          <w:bCs w:val="0"/>
          <w:lang w:val="sq-AL"/>
        </w:rPr>
        <w:t>nënshkrim elektronik</w:t>
      </w:r>
      <w:r w:rsidRPr="00CD4BB8">
        <w:rPr>
          <w:lang w:val="sq-AL"/>
        </w:rPr>
        <w:t xml:space="preserve"> në vend të atyre me firmë dore dhe noterizim). Kjo mund të kërkojë pajisjen me </w:t>
      </w:r>
      <w:r w:rsidRPr="00AB3431">
        <w:rPr>
          <w:rStyle w:val="Strong"/>
          <w:rFonts w:eastAsiaTheme="majorEastAsia"/>
          <w:b w:val="0"/>
          <w:bCs w:val="0"/>
          <w:lang w:val="sq-AL"/>
        </w:rPr>
        <w:t>certifikatë elektronike</w:t>
      </w:r>
      <w:r w:rsidRPr="00CD4BB8">
        <w:rPr>
          <w:lang w:val="sq-AL"/>
        </w:rPr>
        <w:t xml:space="preserve"> për ata që ende nuk e kanë (një kosto e vogël njëherë për biznesin, p.sh. blerja e një tokeni dhe certifikate), por këto kosto janë opsionale sepse edhe aktualisht përdorimi i nënshkrimit elektronik është i mundur dhe shumë biznese tashmë e kanë. Gjithashtu, aktet e reja nënligjore mund të ofrojnë </w:t>
      </w:r>
      <w:r w:rsidRPr="00AB3431">
        <w:rPr>
          <w:rStyle w:val="Strong"/>
          <w:rFonts w:eastAsiaTheme="majorEastAsia"/>
          <w:b w:val="0"/>
          <w:bCs w:val="0"/>
          <w:lang w:val="sq-AL"/>
        </w:rPr>
        <w:t>model-dokumente të standardizuara</w:t>
      </w:r>
      <w:r w:rsidRPr="00CD4BB8">
        <w:rPr>
          <w:lang w:val="sq-AL"/>
        </w:rPr>
        <w:t xml:space="preserve"> (siç bëjnë shumë vende), gjë që e lehtëson përgatitjen e dokumentacionit pa paguar juristë/noterë për formëzimin e tyre. Në përgjithësi, për biznesin vendas </w:t>
      </w:r>
      <w:r w:rsidRPr="00AB3431">
        <w:rPr>
          <w:rStyle w:val="Strong"/>
          <w:rFonts w:eastAsiaTheme="majorEastAsia"/>
          <w:b w:val="0"/>
          <w:bCs w:val="0"/>
          <w:lang w:val="sq-AL"/>
        </w:rPr>
        <w:t>bilanci kosto-përfitim është pozitiv</w:t>
      </w:r>
      <w:r w:rsidRPr="00CD4BB8">
        <w:rPr>
          <w:lang w:val="sq-AL"/>
        </w:rPr>
        <w:t>, pasi lehtësirat dhe kursimet e kohës tejkalojnë çdo shpenzim minimal adaptimi.</w:t>
      </w:r>
    </w:p>
    <w:p w14:paraId="2AC20AA1" w14:textId="77777777" w:rsidR="00701C09" w:rsidRPr="00CD4BB8" w:rsidRDefault="00701C09" w:rsidP="00C319FA">
      <w:pPr>
        <w:pStyle w:val="NormalWeb"/>
        <w:rPr>
          <w:lang w:val="sq-AL"/>
        </w:rPr>
      </w:pPr>
      <w:r w:rsidRPr="00CD4BB8">
        <w:rPr>
          <w:lang w:val="sq-AL"/>
        </w:rPr>
        <w:t xml:space="preserve">Një klimë më e favorshme dhe e integruar do të </w:t>
      </w:r>
      <w:r w:rsidRPr="00AB3431">
        <w:rPr>
          <w:rStyle w:val="Strong"/>
          <w:rFonts w:eastAsiaTheme="majorEastAsia"/>
          <w:b w:val="0"/>
          <w:bCs w:val="0"/>
          <w:lang w:val="sq-AL"/>
        </w:rPr>
        <w:t>rrisë konkurrencën</w:t>
      </w:r>
      <w:r w:rsidRPr="00CD4BB8">
        <w:rPr>
          <w:lang w:val="sq-AL"/>
        </w:rPr>
        <w:t xml:space="preserve"> dhe mund të nxisë </w:t>
      </w:r>
      <w:r w:rsidRPr="00AB3431">
        <w:rPr>
          <w:rStyle w:val="Strong"/>
          <w:rFonts w:eastAsiaTheme="majorEastAsia"/>
          <w:b w:val="0"/>
          <w:bCs w:val="0"/>
          <w:lang w:val="sq-AL"/>
        </w:rPr>
        <w:t>rritjen e numrit të bizneseve</w:t>
      </w:r>
      <w:r w:rsidRPr="00CD4BB8">
        <w:rPr>
          <w:lang w:val="sq-AL"/>
        </w:rPr>
        <w:t xml:space="preserve">. P.sh., emigrantët shqiptarë që jetojnë në BE mund të gjejnë më të thjeshtë regjistrimin e një biznesi në atdhe nga distanca, duke përdorur mjetet e tyre të identifikimit elektronik evropian, çka mund të çojë në shtim të investimeve diaspora. Bizneset shqiptare do të jenë gjithashtu më të </w:t>
      </w:r>
      <w:r w:rsidRPr="00AB3431">
        <w:rPr>
          <w:rStyle w:val="Strong"/>
          <w:rFonts w:eastAsiaTheme="majorEastAsia"/>
          <w:b w:val="0"/>
          <w:bCs w:val="0"/>
          <w:lang w:val="sq-AL"/>
        </w:rPr>
        <w:t>përgatitura për të operuar jashtë</w:t>
      </w:r>
      <w:r w:rsidRPr="00CD4BB8">
        <w:rPr>
          <w:lang w:val="sq-AL"/>
        </w:rPr>
        <w:t xml:space="preserve"> (p.sh. hapja e një dege në BE do të jetë më e koordinuar pasi sistemi shqiptar do njoftojë automatikisht vendin mikpritës, duke zvogëluar burokracinë). Këto ndikime pozitive tërthorazi forcojnë pozitën e biznesit vendas në treg.</w:t>
      </w:r>
    </w:p>
    <w:p w14:paraId="711E8E8A" w14:textId="77777777" w:rsidR="00701C09" w:rsidRPr="00AB3431" w:rsidRDefault="00701C09" w:rsidP="00C319FA">
      <w:pPr>
        <w:pStyle w:val="NormalWeb"/>
        <w:jc w:val="both"/>
        <w:rPr>
          <w:rStyle w:val="Emphasis"/>
          <w:rFonts w:eastAsiaTheme="minorEastAsia"/>
          <w:b/>
          <w:bCs/>
          <w:lang w:val="sq-AL"/>
        </w:rPr>
      </w:pPr>
      <w:r w:rsidRPr="00CD4BB8">
        <w:rPr>
          <w:rStyle w:val="Strong"/>
          <w:rFonts w:eastAsiaTheme="majorEastAsia"/>
          <w:lang w:val="sq-AL"/>
        </w:rPr>
        <w:t xml:space="preserve">Ndikimet do të ketë për përdoruesit ndërkufitarë (investitorë/kreditorë të huaj, ose qytetarë të BE që duan të angazhohen me bizneset tona). </w:t>
      </w:r>
      <w:r w:rsidRPr="00AB3431">
        <w:rPr>
          <w:b/>
          <w:bCs/>
          <w:lang w:val="sq-AL"/>
        </w:rPr>
        <w:t>Kjo kategori përfshin individë ose shoqëri jorezidente që kërkojnë ose të krijojnë një subjekt në Shqipëri, ose të kenë akses në informacionin e subjekteve shqiptare (p.sh. për qëllime tregtare apo ligjore). Këtu pritet</w:t>
      </w:r>
      <w:r w:rsidRPr="00CD4BB8">
        <w:rPr>
          <w:b/>
          <w:bCs/>
          <w:lang w:val="sq-AL"/>
        </w:rPr>
        <w:t xml:space="preserve"> </w:t>
      </w:r>
      <w:r w:rsidRPr="00CD4BB8">
        <w:rPr>
          <w:rStyle w:val="Strong"/>
          <w:rFonts w:eastAsiaTheme="majorEastAsia"/>
          <w:lang w:val="sq-AL"/>
        </w:rPr>
        <w:t>përfitimi më i dukshëm dhe i drejtpërdrejtë</w:t>
      </w:r>
      <w:r w:rsidRPr="00CD4BB8">
        <w:rPr>
          <w:b/>
          <w:bCs/>
          <w:lang w:val="sq-AL"/>
        </w:rPr>
        <w:t xml:space="preserve"> </w:t>
      </w:r>
      <w:r w:rsidRPr="00AB3431">
        <w:rPr>
          <w:b/>
          <w:bCs/>
          <w:lang w:val="sq-AL"/>
        </w:rPr>
        <w:t xml:space="preserve">nga reforma. Së pari, </w:t>
      </w:r>
      <w:r w:rsidRPr="00CD4BB8">
        <w:rPr>
          <w:rStyle w:val="Strong"/>
          <w:rFonts w:eastAsiaTheme="majorEastAsia"/>
          <w:lang w:val="sq-AL"/>
        </w:rPr>
        <w:t>lehtësimi i regjistrimit të një shoqërie nga jashtë</w:t>
      </w:r>
      <w:r w:rsidRPr="00AB3431">
        <w:rPr>
          <w:b/>
          <w:bCs/>
          <w:lang w:val="sq-AL"/>
        </w:rPr>
        <w:t xml:space="preserve">: Një investitor nga një vend i BE-së, i cili dëshiron të hapë një degë ose shoqëri në Shqipëri, do të mund ta bëjë këtë </w:t>
      </w:r>
      <w:r w:rsidRPr="00CD4BB8">
        <w:rPr>
          <w:rStyle w:val="Strong"/>
          <w:rFonts w:eastAsiaTheme="majorEastAsia"/>
          <w:lang w:val="sq-AL"/>
        </w:rPr>
        <w:t>100% online</w:t>
      </w:r>
      <w:r w:rsidRPr="00CD4BB8">
        <w:rPr>
          <w:b/>
          <w:bCs/>
          <w:lang w:val="sq-AL"/>
        </w:rPr>
        <w:t>,</w:t>
      </w:r>
      <w:r w:rsidRPr="00AB3431">
        <w:rPr>
          <w:b/>
          <w:bCs/>
          <w:lang w:val="sq-AL"/>
        </w:rPr>
        <w:t xml:space="preserve"> duke përdorur ID elektronike ose nënshkrimin e vet dixhital të lëshuar në vendin e tij. Kjo shmang procedurën aktuale ku duhej ose të vinte fizikisht, ose të jepte prokurë një përfaqësuesi lokal dhe të noterizonte/apostilonte dokumente. </w:t>
      </w:r>
    </w:p>
    <w:p w14:paraId="3C4F2BFC" w14:textId="77777777" w:rsidR="00701C09" w:rsidRPr="00F01329" w:rsidRDefault="00701C09" w:rsidP="00C319FA">
      <w:pPr>
        <w:pStyle w:val="NormalWeb"/>
        <w:jc w:val="both"/>
        <w:rPr>
          <w:lang w:val="sq-AL"/>
        </w:rPr>
      </w:pPr>
      <w:r w:rsidRPr="00F01329">
        <w:rPr>
          <w:lang w:val="sq-AL"/>
        </w:rPr>
        <w:t xml:space="preserve">Për përdoruesit ndërkufitarë, </w:t>
      </w:r>
      <w:r w:rsidRPr="00F01329">
        <w:rPr>
          <w:rStyle w:val="Strong"/>
          <w:rFonts w:eastAsiaTheme="majorEastAsia"/>
          <w:lang w:val="sq-AL"/>
        </w:rPr>
        <w:t>nuk ka kosto financiare direkte</w:t>
      </w:r>
      <w:r w:rsidRPr="00F01329">
        <w:rPr>
          <w:lang w:val="sq-AL"/>
        </w:rPr>
        <w:t xml:space="preserve"> të imponuara nga reforma – përkundrazi, hiqen disa kosto ekzistuese (siç u përmend: kosto noterizimesh, udhëtimesh, etj.). Një </w:t>
      </w:r>
      <w:r w:rsidRPr="00F01329">
        <w:rPr>
          <w:rStyle w:val="Strong"/>
          <w:rFonts w:eastAsiaTheme="majorEastAsia"/>
          <w:lang w:val="sq-AL"/>
        </w:rPr>
        <w:t>sfidë fillestare</w:t>
      </w:r>
      <w:r w:rsidRPr="00F01329">
        <w:rPr>
          <w:b/>
          <w:bCs/>
          <w:lang w:val="sq-AL"/>
        </w:rPr>
        <w:t xml:space="preserve"> </w:t>
      </w:r>
      <w:r w:rsidRPr="00F01329">
        <w:rPr>
          <w:lang w:val="sq-AL"/>
        </w:rPr>
        <w:t xml:space="preserve">mund </w:t>
      </w:r>
      <w:r w:rsidRPr="00CD4BB8">
        <w:rPr>
          <w:lang w:val="sq-AL"/>
        </w:rPr>
        <w:t>të jetë</w:t>
      </w:r>
      <w:r w:rsidRPr="00AB3431">
        <w:rPr>
          <w:lang w:val="sq-AL"/>
        </w:rPr>
        <w:t xml:space="preserve"> </w:t>
      </w:r>
      <w:r w:rsidRPr="00AB3431">
        <w:rPr>
          <w:rStyle w:val="Strong"/>
          <w:rFonts w:eastAsiaTheme="majorEastAsia"/>
          <w:b w:val="0"/>
          <w:bCs w:val="0"/>
          <w:lang w:val="sq-AL"/>
        </w:rPr>
        <w:t>aspekti gjuhësor</w:t>
      </w:r>
      <w:r w:rsidRPr="00CD4BB8">
        <w:rPr>
          <w:lang w:val="sq-AL"/>
        </w:rPr>
        <w:t xml:space="preserve">: regjistrimi online në Shqipëri dhe dokumentet zyrtare janë në gjuhën shqipe. Një investitor i huaj mund të duhet ende të përdorë shërbime përkthimi për të kuptuar termat e formularëve ose për të përgatitur dokumentet e nevojshme (p.sh. për objektin e veprimtarisë mund të duhet përkthim i saktë në shqip). Kjo është një </w:t>
      </w:r>
      <w:r w:rsidRPr="00AB3431">
        <w:rPr>
          <w:rStyle w:val="Strong"/>
          <w:rFonts w:eastAsiaTheme="majorEastAsia"/>
          <w:b w:val="0"/>
          <w:bCs w:val="0"/>
          <w:lang w:val="sq-AL"/>
        </w:rPr>
        <w:t>kosto e vogël indirekte</w:t>
      </w:r>
      <w:r w:rsidRPr="00CD4BB8">
        <w:rPr>
          <w:lang w:val="sq-AL"/>
        </w:rPr>
        <w:t xml:space="preserve"> dhe gjithsesi ekziston edhe sot. Mundësia e integrimit </w:t>
      </w:r>
      <w:r w:rsidRPr="00CD4BB8">
        <w:rPr>
          <w:lang w:val="sq-AL"/>
        </w:rPr>
        <w:lastRenderedPageBreak/>
        <w:t xml:space="preserve">evropian sjell potencialisht edhe </w:t>
      </w:r>
      <w:r w:rsidRPr="00AB3431">
        <w:rPr>
          <w:rStyle w:val="Strong"/>
          <w:rFonts w:eastAsiaTheme="majorEastAsia"/>
          <w:b w:val="0"/>
          <w:bCs w:val="0"/>
          <w:lang w:val="sq-AL"/>
        </w:rPr>
        <w:t>opsione shumëgjuhëshe</w:t>
      </w:r>
      <w:r w:rsidRPr="00CD4BB8">
        <w:rPr>
          <w:lang w:val="sq-AL"/>
        </w:rPr>
        <w:t xml:space="preserve"> në të ardhmen (p.sh. portali europian i jep disa elementë në anglisht), por aktualisht gjuha do të mbetet shqip për regjistrimin tonë kombëtar. Një tjetër aspekt është se personat e huaj do të duhet të </w:t>
      </w:r>
      <w:r w:rsidRPr="00AB3431">
        <w:rPr>
          <w:rStyle w:val="Strong"/>
          <w:rFonts w:eastAsiaTheme="majorEastAsia"/>
          <w:b w:val="0"/>
          <w:bCs w:val="0"/>
          <w:lang w:val="sq-AL"/>
        </w:rPr>
        <w:t>pajisen me eID në vendin e tyre</w:t>
      </w:r>
      <w:r w:rsidRPr="00CD4BB8">
        <w:rPr>
          <w:lang w:val="sq-AL"/>
        </w:rPr>
        <w:t xml:space="preserve"> (nëse ende s’e kanë) për të përfituar – mirëpo shumica e vendeve të BE tashmë lëshojnë karta ID ose certifikata elektronike për qytetarët, kështu që kjo nuk është problem për brezin e ri të sipërmarrësve. Për shoqëritë e huaja që duan të regjistrojnë degë këtu, do të duhet të dorëzojnë disa të dhëna shtesë (p.sh. ekzemplar i ekstraktit të tyre nga regjistri origjinal), por </w:t>
      </w:r>
      <w:r w:rsidRPr="00AB3431">
        <w:rPr>
          <w:rStyle w:val="Strong"/>
          <w:rFonts w:eastAsiaTheme="majorEastAsia"/>
          <w:b w:val="0"/>
          <w:bCs w:val="0"/>
          <w:lang w:val="sq-AL"/>
        </w:rPr>
        <w:t>procedura do të thjeshtëzohet</w:t>
      </w:r>
      <w:r w:rsidRPr="00CD4BB8">
        <w:rPr>
          <w:lang w:val="sq-AL"/>
        </w:rPr>
        <w:t xml:space="preserve"> pasi këto mund të merren elektronikisht nga BRIS. Me pak fjalë, përdoruesit ndërkufitarë kryesisht përfitojnë dhe çfarëdo barriere e vogël</w:t>
      </w:r>
      <w:r w:rsidRPr="00F01329">
        <w:rPr>
          <w:lang w:val="sq-AL"/>
        </w:rPr>
        <w:t xml:space="preserve"> (gjuha, nevoja për eID) është e zgjidhshme ose tashmë pjesë e status quo-së.</w:t>
      </w:r>
    </w:p>
    <w:p w14:paraId="44573318" w14:textId="77777777" w:rsidR="00701C09" w:rsidRPr="00F350F3" w:rsidRDefault="00701C09" w:rsidP="00C319FA">
      <w:pPr>
        <w:pStyle w:val="NormalWeb"/>
        <w:rPr>
          <w:lang w:val="it-IT"/>
        </w:rPr>
      </w:pPr>
      <w:r w:rsidRPr="00F350F3">
        <w:rPr>
          <w:rStyle w:val="Strong"/>
          <w:rFonts w:eastAsiaTheme="majorEastAsia"/>
          <w:lang w:val="it-IT"/>
        </w:rPr>
        <w:t>Ndikimet në kategori të tjera (sociale, mjedisore, barazia gjinore, etj.):</w:t>
      </w:r>
    </w:p>
    <w:p w14:paraId="605003AC" w14:textId="77777777" w:rsidR="00701C09" w:rsidRPr="00F350F3" w:rsidRDefault="00701C09" w:rsidP="00C319FA">
      <w:pPr>
        <w:pStyle w:val="NormalWeb"/>
        <w:rPr>
          <w:lang w:val="it-IT"/>
        </w:rPr>
      </w:pPr>
      <w:r w:rsidRPr="00F350F3">
        <w:rPr>
          <w:rStyle w:val="Emphasis"/>
          <w:rFonts w:eastAsiaTheme="minorEastAsia"/>
          <w:lang w:val="it-IT"/>
        </w:rPr>
        <w:t>Mjedisi:</w:t>
      </w:r>
      <w:r w:rsidRPr="00F350F3">
        <w:rPr>
          <w:lang w:val="it-IT"/>
        </w:rPr>
        <w:t xml:space="preserve"> Ndikim </w:t>
      </w:r>
      <w:r w:rsidRPr="000254E9">
        <w:rPr>
          <w:rStyle w:val="Strong"/>
          <w:rFonts w:eastAsiaTheme="majorEastAsia"/>
          <w:lang w:val="it-IT"/>
        </w:rPr>
        <w:t>pozitiv i lehtë</w:t>
      </w:r>
      <w:r w:rsidRPr="000254E9">
        <w:rPr>
          <w:b/>
          <w:bCs/>
          <w:lang w:val="it-IT"/>
        </w:rPr>
        <w:t xml:space="preserve">. </w:t>
      </w:r>
      <w:r w:rsidRPr="000254E9">
        <w:rPr>
          <w:lang w:val="it-IT"/>
        </w:rPr>
        <w:t xml:space="preserve">Kalimi drejt dokumenteve plotësisht elektronike dhe reduktimi i lëvizjeve fizike të </w:t>
      </w:r>
      <w:r w:rsidRPr="00CD4BB8">
        <w:rPr>
          <w:lang w:val="it-IT"/>
        </w:rPr>
        <w:t>personave (p.sh. më pak udhëtime për të dorëzuar dokumente) kontribuon në</w:t>
      </w:r>
      <w:r w:rsidRPr="00AB3431">
        <w:rPr>
          <w:lang w:val="it-IT"/>
        </w:rPr>
        <w:t xml:space="preserve"> </w:t>
      </w:r>
      <w:r w:rsidRPr="00AB3431">
        <w:rPr>
          <w:rStyle w:val="Strong"/>
          <w:rFonts w:eastAsiaTheme="majorEastAsia"/>
          <w:b w:val="0"/>
          <w:bCs w:val="0"/>
          <w:lang w:val="it-IT"/>
        </w:rPr>
        <w:t>uljen e konsumit të letrës</w:t>
      </w:r>
      <w:r w:rsidRPr="00AB3431">
        <w:rPr>
          <w:lang w:val="it-IT"/>
        </w:rPr>
        <w:t xml:space="preserve"> </w:t>
      </w:r>
      <w:r w:rsidRPr="00CD4BB8">
        <w:rPr>
          <w:lang w:val="it-IT"/>
        </w:rPr>
        <w:t>dhe reduktimin e emetimeve (më pak udhëtime = më pak ndotje nga transporti). Ky efekt s’mund të jetë shumë i madh në</w:t>
      </w:r>
      <w:r w:rsidRPr="00F350F3">
        <w:rPr>
          <w:lang w:val="it-IT"/>
        </w:rPr>
        <w:t xml:space="preserve"> terma absolutë, por është në drejtimin e duhur (p.sh. nëse mijëra aplikime çdo vit nuk printohen, kursehesh shumë letër dhe energji).</w:t>
      </w:r>
    </w:p>
    <w:p w14:paraId="78A9C329" w14:textId="77777777" w:rsidR="00701C09" w:rsidRPr="00F350F3" w:rsidRDefault="00701C09" w:rsidP="00C319FA">
      <w:pPr>
        <w:pStyle w:val="NormalWeb"/>
        <w:jc w:val="both"/>
        <w:rPr>
          <w:lang w:val="it-IT"/>
        </w:rPr>
      </w:pPr>
      <w:r w:rsidRPr="00F350F3">
        <w:rPr>
          <w:rStyle w:val="Emphasis"/>
          <w:rFonts w:eastAsiaTheme="minorEastAsia"/>
          <w:lang w:val="it-IT"/>
        </w:rPr>
        <w:t>Aspektet sociale dhe barazia:</w:t>
      </w:r>
      <w:r w:rsidRPr="00F350F3">
        <w:rPr>
          <w:lang w:val="it-IT"/>
        </w:rPr>
        <w:t xml:space="preserve"> Reformimi i procedurave regjistruese nuk ka ndonjë ndikim të</w:t>
      </w:r>
      <w:r>
        <w:rPr>
          <w:lang w:val="it-IT"/>
        </w:rPr>
        <w:t xml:space="preserve"> </w:t>
      </w:r>
      <w:r w:rsidRPr="00F350F3">
        <w:rPr>
          <w:lang w:val="it-IT"/>
        </w:rPr>
        <w:t xml:space="preserve">drejtpërdrejtë te barazia gjinore apo shtresat vulnerabël, pasi prek kryesisht marrëdhëniet biznes-shtet. Gjithsesi, një </w:t>
      </w:r>
      <w:r w:rsidRPr="00AB3431">
        <w:rPr>
          <w:rStyle w:val="Strong"/>
          <w:rFonts w:eastAsiaTheme="majorEastAsia"/>
          <w:b w:val="0"/>
          <w:bCs w:val="0"/>
          <w:lang w:val="it-IT"/>
        </w:rPr>
        <w:t>mjedis biznesi më transparent e i thjeshtë</w:t>
      </w:r>
      <w:r w:rsidRPr="00AB3431">
        <w:rPr>
          <w:b/>
          <w:lang w:val="it-IT"/>
        </w:rPr>
        <w:t xml:space="preserve"> </w:t>
      </w:r>
      <w:r w:rsidRPr="00181395">
        <w:rPr>
          <w:bCs/>
          <w:lang w:val="it-IT"/>
        </w:rPr>
        <w:t>mund të ketë efekte pozitive gjithëpërfshirëse: është më e lehtë për</w:t>
      </w:r>
      <w:r w:rsidRPr="00AB3431">
        <w:rPr>
          <w:b/>
          <w:lang w:val="it-IT"/>
        </w:rPr>
        <w:t xml:space="preserve"> </w:t>
      </w:r>
      <w:r w:rsidRPr="00AB3431">
        <w:rPr>
          <w:rStyle w:val="Strong"/>
          <w:rFonts w:eastAsiaTheme="majorEastAsia"/>
          <w:b w:val="0"/>
          <w:bCs w:val="0"/>
          <w:lang w:val="it-IT"/>
        </w:rPr>
        <w:t>të rinjtë dhe gratë sipërmarrëse</w:t>
      </w:r>
      <w:r w:rsidRPr="00AB3431">
        <w:rPr>
          <w:b/>
          <w:lang w:val="it-IT"/>
        </w:rPr>
        <w:t xml:space="preserve"> </w:t>
      </w:r>
      <w:r w:rsidRPr="00181395">
        <w:rPr>
          <w:bCs/>
          <w:lang w:val="it-IT"/>
        </w:rPr>
        <w:t>të hyjnë</w:t>
      </w:r>
      <w:r w:rsidRPr="00F350F3">
        <w:rPr>
          <w:lang w:val="it-IT"/>
        </w:rPr>
        <w:t xml:space="preserve"> në treg kur procedurat janë online dhe të standardizuara (eliminohet një pjesë e barrierave informale). Po ashtu, diasporës (ku përfshihen edhe minoritetet etnike të dala jashtë vendit) u lehtësohet ri-angazhimi ekonomik me vendin.</w:t>
      </w:r>
    </w:p>
    <w:p w14:paraId="23B0E865" w14:textId="77777777" w:rsidR="00701C09" w:rsidRPr="00CD4BB8" w:rsidRDefault="00701C09" w:rsidP="00C319FA">
      <w:pPr>
        <w:pStyle w:val="NormalWeb"/>
        <w:jc w:val="both"/>
        <w:rPr>
          <w:bCs/>
          <w:lang w:val="it-IT"/>
        </w:rPr>
      </w:pPr>
      <w:r w:rsidRPr="00F01329">
        <w:rPr>
          <w:rStyle w:val="Emphasis"/>
          <w:rFonts w:eastAsiaTheme="minorEastAsia"/>
          <w:lang w:val="it-IT"/>
        </w:rPr>
        <w:t>Noterët dhe profesionet ligjore:</w:t>
      </w:r>
      <w:r w:rsidRPr="00F01329">
        <w:rPr>
          <w:lang w:val="it-IT"/>
        </w:rPr>
        <w:t xml:space="preserve"> Një grup tjetër interesi, </w:t>
      </w:r>
      <w:r w:rsidRPr="00AB3431">
        <w:rPr>
          <w:rStyle w:val="Strong"/>
          <w:rFonts w:eastAsiaTheme="majorEastAsia"/>
          <w:b w:val="0"/>
          <w:bCs w:val="0"/>
          <w:lang w:val="it-IT"/>
        </w:rPr>
        <w:t>noterët</w:t>
      </w:r>
      <w:r w:rsidRPr="00CD4BB8">
        <w:rPr>
          <w:bCs/>
          <w:lang w:val="it-IT"/>
        </w:rPr>
        <w:t xml:space="preserve">, mund të ndikohet në mënyrë </w:t>
      </w:r>
      <w:r w:rsidRPr="00AB3431">
        <w:rPr>
          <w:rStyle w:val="Strong"/>
          <w:rFonts w:eastAsiaTheme="majorEastAsia"/>
          <w:b w:val="0"/>
          <w:lang w:val="it-IT"/>
        </w:rPr>
        <w:t>margjinale negative</w:t>
      </w:r>
      <w:r w:rsidRPr="00CD4BB8">
        <w:rPr>
          <w:bCs/>
          <w:lang w:val="it-IT"/>
        </w:rPr>
        <w:t xml:space="preserve">. Sa më shumë procese të kryhen online dhe me dokumente standarde, aq më pak do të nevojitet shërbimi i tyre për hartimin apo certifikimin e akteve të themelimit. Sidoqoftë, roli i noterëve në Shqipëri për disa veprime (p.sh. kur ka kontribute në natyrë, apo për vërtetime të caktuara) do të vazhdojë të ekzistojë. Në vendet baltike, kur u prezantua regjistrimi online, </w:t>
      </w:r>
      <w:r w:rsidRPr="00AB3431">
        <w:rPr>
          <w:rStyle w:val="Strong"/>
          <w:rFonts w:eastAsiaTheme="majorEastAsia"/>
          <w:b w:val="0"/>
          <w:lang w:val="it-IT"/>
        </w:rPr>
        <w:t>dhomat e noterëve</w:t>
      </w:r>
      <w:r w:rsidRPr="00CD4BB8">
        <w:rPr>
          <w:bCs/>
          <w:lang w:val="it-IT"/>
        </w:rPr>
        <w:t xml:space="preserve"> kundërshtuan por </w:t>
      </w:r>
      <w:r w:rsidRPr="00AB3431">
        <w:rPr>
          <w:rStyle w:val="Strong"/>
          <w:rFonts w:eastAsiaTheme="majorEastAsia"/>
          <w:b w:val="0"/>
          <w:lang w:val="it-IT"/>
        </w:rPr>
        <w:t>nuk pati rritje të mashtrimeve</w:t>
      </w:r>
      <w:r w:rsidRPr="00AB3431">
        <w:rPr>
          <w:bCs/>
          <w:lang w:val="it-IT"/>
        </w:rPr>
        <w:t xml:space="preserve"> </w:t>
      </w:r>
      <w:r w:rsidRPr="00CD4BB8">
        <w:rPr>
          <w:bCs/>
          <w:lang w:val="it-IT"/>
        </w:rPr>
        <w:t>siç kishin frikë. Kjo tregon se reformat e tilla nuk kompromentojnë sigurinë ligjore. Në Shqipëri, pritet që noterët dhe avokatët të përshtaten duke ofruar shërbime të reja (p.sh. konsulencë online, verifikim të identitetit elektronik për klientët e huaj nëpërmjet videokonferencës nëse parashikohet me ligj, etj.).</w:t>
      </w:r>
    </w:p>
    <w:p w14:paraId="54D01EC4" w14:textId="77777777" w:rsidR="00701C09" w:rsidRPr="00806353" w:rsidRDefault="00701C09" w:rsidP="00C319FA">
      <w:pPr>
        <w:pStyle w:val="NormalWeb"/>
        <w:jc w:val="both"/>
        <w:rPr>
          <w:lang w:val="it-IT"/>
        </w:rPr>
      </w:pPr>
      <w:r w:rsidRPr="00806353">
        <w:rPr>
          <w:rStyle w:val="Emphasis"/>
          <w:rFonts w:eastAsiaTheme="minorEastAsia"/>
          <w:lang w:val="it-IT"/>
        </w:rPr>
        <w:t>Administrata të tjera publike:</w:t>
      </w:r>
      <w:r w:rsidRPr="00806353">
        <w:rPr>
          <w:lang w:val="it-IT"/>
        </w:rPr>
        <w:t xml:space="preserve"> Përtej QKB, edhe institucione të tjera si </w:t>
      </w:r>
      <w:r w:rsidRPr="00AB3431">
        <w:rPr>
          <w:rStyle w:val="Strong"/>
          <w:rFonts w:eastAsiaTheme="majorEastAsia"/>
          <w:b w:val="0"/>
          <w:bCs w:val="0"/>
          <w:lang w:val="it-IT"/>
        </w:rPr>
        <w:t>gjykatat</w:t>
      </w:r>
      <w:r w:rsidRPr="00806353">
        <w:rPr>
          <w:lang w:val="it-IT"/>
        </w:rPr>
        <w:t xml:space="preserve"> (për likuidimet, falimentimet), </w:t>
      </w:r>
      <w:r w:rsidRPr="00AB3431">
        <w:rPr>
          <w:rStyle w:val="Strong"/>
          <w:rFonts w:eastAsiaTheme="majorEastAsia"/>
          <w:b w:val="0"/>
          <w:bCs w:val="0"/>
          <w:lang w:val="it-IT"/>
        </w:rPr>
        <w:t>Drejtoria e Tatimeve</w:t>
      </w:r>
      <w:r w:rsidRPr="00CD4BB8">
        <w:rPr>
          <w:b/>
          <w:lang w:val="it-IT"/>
        </w:rPr>
        <w:t xml:space="preserve">, </w:t>
      </w:r>
      <w:r w:rsidRPr="00AB3431">
        <w:rPr>
          <w:rStyle w:val="Strong"/>
          <w:rFonts w:eastAsiaTheme="majorEastAsia"/>
          <w:b w:val="0"/>
          <w:bCs w:val="0"/>
          <w:lang w:val="it-IT"/>
        </w:rPr>
        <w:t>Banka e Shqipërisë</w:t>
      </w:r>
      <w:r w:rsidRPr="00AB3431">
        <w:rPr>
          <w:b/>
          <w:lang w:val="it-IT"/>
        </w:rPr>
        <w:t xml:space="preserve"> </w:t>
      </w:r>
      <w:r w:rsidRPr="00CD4BB8">
        <w:rPr>
          <w:bCs/>
          <w:lang w:val="it-IT"/>
        </w:rPr>
        <w:t>(për llogaritë bankare të shoqërive) do të kenë</w:t>
      </w:r>
      <w:r w:rsidRPr="00AB3431">
        <w:rPr>
          <w:b/>
          <w:lang w:val="it-IT"/>
        </w:rPr>
        <w:t xml:space="preserve"> </w:t>
      </w:r>
      <w:r w:rsidRPr="00AB3431">
        <w:rPr>
          <w:rStyle w:val="Strong"/>
          <w:rFonts w:eastAsiaTheme="majorEastAsia"/>
          <w:b w:val="0"/>
          <w:bCs w:val="0"/>
          <w:lang w:val="it-IT"/>
        </w:rPr>
        <w:t>akses më të mirë në të dhënat</w:t>
      </w:r>
      <w:r w:rsidRPr="00AB3431">
        <w:rPr>
          <w:b/>
          <w:lang w:val="it-IT"/>
        </w:rPr>
        <w:t xml:space="preserve"> </w:t>
      </w:r>
      <w:r w:rsidRPr="00CD4BB8">
        <w:rPr>
          <w:bCs/>
          <w:lang w:val="it-IT"/>
        </w:rPr>
        <w:t>e regjistrit,</w:t>
      </w:r>
      <w:r w:rsidRPr="00806353">
        <w:rPr>
          <w:lang w:val="it-IT"/>
        </w:rPr>
        <w:t xml:space="preserve"> sidomos për subjektet me element ndërkombëtar. Kjo mund të rrisë bashkëpunimin ndërinstitucional dhe zbatimin e ligjit (p.sh. identifikimi më i shpejtë i pronarëve të huaj, shkëmbimi elektronik i vendimeve të likuidimit me vendet e BE nëpërmjet BRIS, etj.).</w:t>
      </w:r>
    </w:p>
    <w:p w14:paraId="4F392842" w14:textId="77777777" w:rsidR="00701C09" w:rsidRPr="00806353" w:rsidRDefault="00701C09" w:rsidP="00C319FA">
      <w:pPr>
        <w:pStyle w:val="NormalWeb"/>
        <w:jc w:val="both"/>
        <w:rPr>
          <w:lang w:val="it-IT"/>
        </w:rPr>
      </w:pPr>
      <w:r w:rsidRPr="00806353">
        <w:rPr>
          <w:lang w:val="it-IT"/>
        </w:rPr>
        <w:t xml:space="preserve">Nga analiza rezulton se </w:t>
      </w:r>
      <w:r w:rsidRPr="00AB3431">
        <w:rPr>
          <w:rStyle w:val="Strong"/>
          <w:rFonts w:eastAsiaTheme="majorEastAsia"/>
          <w:b w:val="0"/>
          <w:bCs w:val="0"/>
          <w:lang w:val="it-IT"/>
        </w:rPr>
        <w:t>përfitimet</w:t>
      </w:r>
      <w:r w:rsidRPr="00AB3431">
        <w:rPr>
          <w:b/>
          <w:lang w:val="it-IT"/>
        </w:rPr>
        <w:t xml:space="preserve"> </w:t>
      </w:r>
      <w:r w:rsidRPr="00181395">
        <w:rPr>
          <w:bCs/>
          <w:lang w:val="it-IT"/>
        </w:rPr>
        <w:t>e opsionit të rekomanduar</w:t>
      </w:r>
      <w:r w:rsidRPr="00AB3431">
        <w:rPr>
          <w:b/>
          <w:lang w:val="it-IT"/>
        </w:rPr>
        <w:t xml:space="preserve"> </w:t>
      </w:r>
      <w:r w:rsidRPr="00AB3431">
        <w:rPr>
          <w:rStyle w:val="Strong"/>
          <w:rFonts w:eastAsiaTheme="majorEastAsia"/>
          <w:b w:val="0"/>
          <w:bCs w:val="0"/>
          <w:lang w:val="it-IT"/>
        </w:rPr>
        <w:t>tejkalojnë kostot</w:t>
      </w:r>
      <w:r w:rsidRPr="00181395">
        <w:rPr>
          <w:bCs/>
          <w:lang w:val="it-IT"/>
        </w:rPr>
        <w:t>. Sidomos kur shihet në harkun afatmesëm e afatgjatë, investimi fillestar do të shpërblehet me një sistem më të mirë, i cili do të gjenerojë vlera ekonomike dhe lehtësi për të gjithë aktorët. Në vendet e BE-së që kanë zbatuar masa analoge, është konstatuar një</w:t>
      </w:r>
      <w:r w:rsidRPr="00AB3431">
        <w:rPr>
          <w:b/>
          <w:lang w:val="it-IT"/>
        </w:rPr>
        <w:t xml:space="preserve"> </w:t>
      </w:r>
      <w:r w:rsidRPr="00AB3431">
        <w:rPr>
          <w:rStyle w:val="Strong"/>
          <w:rFonts w:eastAsiaTheme="majorEastAsia"/>
          <w:b w:val="0"/>
          <w:bCs w:val="0"/>
          <w:lang w:val="it-IT"/>
        </w:rPr>
        <w:t>rritje në përdorimin e shërbimeve online</w:t>
      </w:r>
      <w:r w:rsidRPr="00181395">
        <w:rPr>
          <w:b/>
          <w:lang w:val="it-IT"/>
        </w:rPr>
        <w:t xml:space="preserve"> </w:t>
      </w:r>
      <w:r w:rsidRPr="00181395">
        <w:rPr>
          <w:bCs/>
          <w:lang w:val="it-IT"/>
        </w:rPr>
        <w:t>dhe</w:t>
      </w:r>
      <w:r w:rsidRPr="00AB3431">
        <w:rPr>
          <w:b/>
          <w:lang w:val="it-IT"/>
        </w:rPr>
        <w:t xml:space="preserve"> </w:t>
      </w:r>
      <w:r w:rsidRPr="00AB3431">
        <w:rPr>
          <w:rStyle w:val="Strong"/>
          <w:rFonts w:eastAsiaTheme="majorEastAsia"/>
          <w:b w:val="0"/>
          <w:bCs w:val="0"/>
          <w:lang w:val="it-IT"/>
        </w:rPr>
        <w:t>ulje e kohës</w:t>
      </w:r>
      <w:r w:rsidRPr="00AB3431">
        <w:rPr>
          <w:b/>
          <w:lang w:val="it-IT"/>
        </w:rPr>
        <w:t xml:space="preserve"> </w:t>
      </w:r>
      <w:r w:rsidRPr="00181395">
        <w:rPr>
          <w:bCs/>
          <w:lang w:val="it-IT"/>
        </w:rPr>
        <w:t>së proc</w:t>
      </w:r>
      <w:r w:rsidRPr="00806353">
        <w:rPr>
          <w:lang w:val="it-IT"/>
        </w:rPr>
        <w:t>edurave</w:t>
      </w:r>
      <w:r w:rsidRPr="00806353">
        <w:rPr>
          <w:rStyle w:val="FootnoteReference"/>
          <w:rFonts w:eastAsia="SimSun"/>
          <w:lang w:val="it-IT"/>
        </w:rPr>
        <w:footnoteReference w:id="4"/>
      </w:r>
      <w:r w:rsidRPr="00806353">
        <w:rPr>
          <w:lang w:val="it-IT"/>
        </w:rPr>
        <w:t>, gjë që pritet të arrihet edhe në Shqipëri.</w:t>
      </w:r>
    </w:p>
    <w:p w14:paraId="5ECA4AC2" w14:textId="77777777" w:rsidR="00701C09" w:rsidRPr="00525217" w:rsidRDefault="00701C09" w:rsidP="00C319FA">
      <w:pPr>
        <w:pBdr>
          <w:top w:val="nil"/>
          <w:left w:val="nil"/>
          <w:bottom w:val="nil"/>
          <w:right w:val="nil"/>
          <w:between w:val="nil"/>
          <w:bar w:val="nil"/>
        </w:pBdr>
        <w:spacing w:line="276" w:lineRule="auto"/>
        <w:ind w:right="20"/>
        <w:jc w:val="both"/>
        <w:rPr>
          <w:color w:val="000000" w:themeColor="text1"/>
          <w:szCs w:val="24"/>
          <w:u w:val="single"/>
          <w:lang w:val="de-DE"/>
        </w:rPr>
      </w:pPr>
      <w:r w:rsidRPr="00525217">
        <w:rPr>
          <w:color w:val="000000" w:themeColor="text1"/>
          <w:szCs w:val="24"/>
          <w:u w:val="single"/>
          <w:lang w:val="de-DE"/>
        </w:rPr>
        <w:t>Diskutimi i kufizimit të analizës:</w:t>
      </w:r>
    </w:p>
    <w:p w14:paraId="11A2EC11" w14:textId="77777777" w:rsidR="00701C09" w:rsidRPr="00525217" w:rsidRDefault="00701C09" w:rsidP="00C319FA">
      <w:pPr>
        <w:pBdr>
          <w:top w:val="nil"/>
          <w:left w:val="nil"/>
          <w:bottom w:val="nil"/>
          <w:right w:val="nil"/>
          <w:between w:val="nil"/>
          <w:bar w:val="nil"/>
        </w:pBdr>
        <w:spacing w:line="276" w:lineRule="auto"/>
        <w:ind w:right="20"/>
        <w:jc w:val="both"/>
        <w:rPr>
          <w:color w:val="000000" w:themeColor="text1"/>
          <w:szCs w:val="24"/>
          <w:lang w:val="de-DE"/>
        </w:rPr>
      </w:pPr>
    </w:p>
    <w:p w14:paraId="3246F7C2" w14:textId="77777777" w:rsidR="00701C09" w:rsidRPr="00F01329" w:rsidRDefault="00701C09" w:rsidP="00C319FA">
      <w:pPr>
        <w:pBdr>
          <w:top w:val="nil"/>
          <w:left w:val="nil"/>
          <w:bottom w:val="nil"/>
          <w:right w:val="nil"/>
          <w:between w:val="nil"/>
          <w:bar w:val="nil"/>
        </w:pBdr>
        <w:spacing w:line="276" w:lineRule="auto"/>
        <w:ind w:right="20"/>
        <w:jc w:val="both"/>
        <w:rPr>
          <w:color w:val="000000" w:themeColor="text1"/>
          <w:szCs w:val="24"/>
          <w:lang w:val="de-DE"/>
        </w:rPr>
      </w:pPr>
      <w:r w:rsidRPr="00C831D8">
        <w:rPr>
          <w:color w:val="000000" w:themeColor="text1"/>
          <w:szCs w:val="24"/>
          <w:lang w:val="de-DE"/>
        </w:rPr>
        <w:t xml:space="preserve">Analiza është bazuar në supozimin që institucionet shtetërore do të kenë mundësinë të ndërtojnë kapacitetet e nevojshme për të implementuar ndryshimet e ligjit. </w:t>
      </w:r>
      <w:r w:rsidRPr="00F01329">
        <w:rPr>
          <w:color w:val="000000" w:themeColor="text1"/>
          <w:szCs w:val="24"/>
          <w:lang w:val="de-DE"/>
        </w:rPr>
        <w:t xml:space="preserve">Risqet lidhen me mundësinë që disa nga këto reforma të mos implementohen në mënyrë të duhur për shkak të mungesës së burimeve ose mbështetjes teknike të </w:t>
      </w:r>
      <w:r w:rsidRPr="00F01329">
        <w:rPr>
          <w:color w:val="000000" w:themeColor="text1"/>
          <w:szCs w:val="24"/>
          <w:lang w:val="de-DE"/>
        </w:rPr>
        <w:lastRenderedPageBreak/>
        <w:t>nevojshme.</w:t>
      </w:r>
      <w:r w:rsidRPr="00F01329">
        <w:rPr>
          <w:lang w:val="de-DE"/>
        </w:rPr>
        <w:t xml:space="preserve"> </w:t>
      </w:r>
      <w:r w:rsidRPr="00F01329">
        <w:rPr>
          <w:color w:val="000000" w:themeColor="text1"/>
          <w:szCs w:val="24"/>
          <w:lang w:val="de-DE"/>
        </w:rPr>
        <w:t>Parashikimet bazohen në premisa të besueshme për rritjen e investimeve dhe mundësitë për tërheqjen e investitorëve të huaj, bazuar në harmonizimin e ligjit shqiptar me normat e BE-së. Megjithatë, ka rrezik që ndarja e kapitalit dhe investimet e huaja të ndikohen nga sfida të papritura si mungesa e mbështetjes institucionale për të menaxhuar këtë kalim dhe mundësia e ndonjë vonese të theksuar në implementimin e teknologjisë së re digjitale.</w:t>
      </w:r>
    </w:p>
    <w:p w14:paraId="679B8E10" w14:textId="77777777" w:rsidR="00701C09" w:rsidRPr="00F01329" w:rsidRDefault="00701C09" w:rsidP="00C319FA">
      <w:pPr>
        <w:rPr>
          <w:lang w:val="de-DE"/>
        </w:rPr>
      </w:pPr>
    </w:p>
    <w:p w14:paraId="55A5EBAE" w14:textId="77777777" w:rsidR="00701C09" w:rsidRPr="00F01329" w:rsidRDefault="00701C09" w:rsidP="00C319FA">
      <w:pPr>
        <w:rPr>
          <w:u w:val="single"/>
          <w:lang w:val="de-DE"/>
        </w:rPr>
      </w:pPr>
      <w:r w:rsidRPr="00F01329">
        <w:rPr>
          <w:u w:val="single"/>
          <w:lang w:val="de-DE"/>
        </w:rPr>
        <w:t>Përmblidhni vlerësimin e opsioneve:</w:t>
      </w:r>
    </w:p>
    <w:p w14:paraId="594F5351" w14:textId="77777777" w:rsidR="00701C09" w:rsidRPr="00F01329" w:rsidRDefault="00701C09" w:rsidP="00C319FA">
      <w:pPr>
        <w:rPr>
          <w:u w:val="single"/>
          <w:lang w:val="de-DE"/>
        </w:rPr>
      </w:pPr>
    </w:p>
    <w:p w14:paraId="533C33D9" w14:textId="77777777" w:rsidR="00701C09" w:rsidRPr="00F01329" w:rsidRDefault="00701C09" w:rsidP="00C319FA">
      <w:pPr>
        <w:rPr>
          <w:lang w:val="de-DE"/>
        </w:rPr>
      </w:pPr>
      <w:r w:rsidRPr="00F01329">
        <w:rPr>
          <w:lang w:val="de-DE"/>
        </w:rPr>
        <w:t>a. Pasqyrë përmbledhëse e të gjitha ndikimeve të opsioneve të analizuara:</w:t>
      </w:r>
    </w:p>
    <w:p w14:paraId="479DFB7A" w14:textId="77777777" w:rsidR="00701C09" w:rsidRPr="00F01329" w:rsidRDefault="00701C09" w:rsidP="00C319FA">
      <w:pPr>
        <w:rPr>
          <w:lang w:val="de-DE"/>
        </w:rPr>
      </w:pPr>
    </w:p>
    <w:p w14:paraId="12C54387" w14:textId="77777777" w:rsidR="00701C09" w:rsidRPr="00F01329" w:rsidRDefault="00701C09" w:rsidP="00C319FA">
      <w:pPr>
        <w:jc w:val="both"/>
        <w:rPr>
          <w:lang w:val="de-DE"/>
        </w:rPr>
      </w:pPr>
      <w:r w:rsidRPr="00F01329">
        <w:rPr>
          <w:lang w:val="de-DE"/>
        </w:rPr>
        <w:t>Ndikimet e analizës përfshijnë krijimin e një mjedisi të përmirësuar ligjor për bizneset dhe rritjen e mundësive për operacione ndërkufitare, që do të mundësojnë një integrim më të thellë të Shqipërisë në tregun e BE-së. Përshtatja me standardet e BE-së, duke përfshirë bashkimet ndërkufitare, shndërrimet dhe ndarjet, do të rrisë transparencën dhe do të përmirësojë mbrojtjen e aksionarëve, sidomos të aksionarëve të pakicës. Përmirsimi i qeverisjes korporative do të kontribuoni në zhvillimin e një tregu më konkurrues dhe më të besueshëm. Përmes përputhshmërisë me direktivat e BE-së, Shqipëria do të krijojë një mjedis të favorshëm për investitorët ndërkombëtarë dhe për zhvillimin e sektorëve ekonomikë, përfshirë shërbimet, teknologjinë dhe prodhimin.</w:t>
      </w:r>
    </w:p>
    <w:p w14:paraId="34BC3B1B" w14:textId="77777777" w:rsidR="00701C09" w:rsidRPr="00F01329" w:rsidRDefault="00701C09" w:rsidP="00C319FA">
      <w:pPr>
        <w:rPr>
          <w:lang w:val="de-DE"/>
        </w:rPr>
      </w:pPr>
    </w:p>
    <w:p w14:paraId="343442F7" w14:textId="77777777" w:rsidR="00701C09" w:rsidRPr="00A90C97" w:rsidRDefault="00701C09" w:rsidP="00C319FA">
      <w:pPr>
        <w:rPr>
          <w:lang w:val="it-IT"/>
        </w:rPr>
      </w:pPr>
      <w:r w:rsidRPr="00A90C97">
        <w:rPr>
          <w:lang w:val="it-IT"/>
        </w:rPr>
        <w:t>b. Krahasimi i ndikimeve të të gjitha opsioneve të analizuara:</w:t>
      </w:r>
    </w:p>
    <w:p w14:paraId="53F9D47F" w14:textId="77777777" w:rsidR="00701C09" w:rsidRPr="00A90C97" w:rsidRDefault="00701C09" w:rsidP="00C319FA">
      <w:pPr>
        <w:rPr>
          <w:lang w:val="it-IT"/>
        </w:rPr>
      </w:pPr>
    </w:p>
    <w:p w14:paraId="3259F304" w14:textId="77777777" w:rsidR="00701C09" w:rsidRPr="00A90C97" w:rsidRDefault="00701C09" w:rsidP="00C319FA">
      <w:pPr>
        <w:jc w:val="both"/>
        <w:rPr>
          <w:lang w:val="it-IT"/>
        </w:rPr>
      </w:pPr>
      <w:r w:rsidRPr="00A90C97">
        <w:rPr>
          <w:lang w:val="it-IT"/>
        </w:rPr>
        <w:t>Opsioni i harmonizimit të legjislacionit</w:t>
      </w:r>
      <w:r>
        <w:rPr>
          <w:lang w:val="it-IT"/>
        </w:rPr>
        <w:t xml:space="preserve"> ekzistues</w:t>
      </w:r>
      <w:r w:rsidRPr="00A90C97">
        <w:rPr>
          <w:lang w:val="it-IT"/>
        </w:rPr>
        <w:t xml:space="preserve"> shqiptar me atë të BE-së është më i përshtatshëm për të përmirësuar konkurrencën dhe transparencën, duke ofruar mundësi të reja për bizneset dhe investitorët. Ky opsion mundëson përputhshmërinë e plotë me standardet e BE-së, duke kontribuar në një mjedis më të qëndrueshëm dhe të hapur për operacione ndërkufitare. </w:t>
      </w:r>
      <w:r>
        <w:rPr>
          <w:lang w:val="it-IT"/>
        </w:rPr>
        <w:t xml:space="preserve">Ky opsion është më i </w:t>
      </w:r>
      <w:r w:rsidRPr="00A90C97">
        <w:rPr>
          <w:lang w:val="it-IT"/>
        </w:rPr>
        <w:t xml:space="preserve"> përshtatshëm, pasi ndihmon në harmonizimin e legjislacionit ekzistues, </w:t>
      </w:r>
      <w:r>
        <w:rPr>
          <w:lang w:val="it-IT"/>
        </w:rPr>
        <w:t xml:space="preserve">që tashmë është i njohur nga gjithë grupet e interesit dhe do të jetë më lehtësisht i zbatueshëm me kosto administrative institucionale të parashikueshme që në këtë fazë. </w:t>
      </w:r>
    </w:p>
    <w:p w14:paraId="3FCCA2FD" w14:textId="77777777" w:rsidR="00701C09" w:rsidRPr="00A90C97" w:rsidRDefault="00701C09" w:rsidP="00C319FA">
      <w:pPr>
        <w:rPr>
          <w:lang w:val="it-IT"/>
        </w:rPr>
      </w:pPr>
    </w:p>
    <w:p w14:paraId="2895A924" w14:textId="77777777" w:rsidR="00701C09" w:rsidRPr="00A90C97" w:rsidRDefault="00701C09" w:rsidP="00C319FA">
      <w:pPr>
        <w:rPr>
          <w:lang w:val="it-IT"/>
        </w:rPr>
      </w:pPr>
      <w:r w:rsidRPr="00A90C97">
        <w:rPr>
          <w:lang w:val="it-IT"/>
        </w:rPr>
        <w:t>c. Përllogaritjet më të mira të përgjithshme neto të ndikimit me vlerë monetare të përcaktuar për çdo opsion:</w:t>
      </w:r>
    </w:p>
    <w:p w14:paraId="10868CC4" w14:textId="77777777" w:rsidR="00701C09" w:rsidRPr="00A90C97" w:rsidRDefault="00701C09" w:rsidP="00C319FA">
      <w:pPr>
        <w:rPr>
          <w:lang w:val="it-IT"/>
        </w:rPr>
      </w:pPr>
    </w:p>
    <w:p w14:paraId="14D30802" w14:textId="77777777" w:rsidR="00701C09" w:rsidRPr="00A90C97" w:rsidRDefault="00701C09" w:rsidP="00C319FA">
      <w:pPr>
        <w:jc w:val="both"/>
        <w:rPr>
          <w:lang w:val="it-IT"/>
        </w:rPr>
      </w:pPr>
      <w:r w:rsidRPr="00A90C97">
        <w:rPr>
          <w:lang w:val="it-IT"/>
        </w:rPr>
        <w:t xml:space="preserve">Përfitimet monetare nga implementimi i këtyre ndryshimeve ligjore mund të përkthehen në rritje të investimeve të huaja </w:t>
      </w:r>
      <w:r>
        <w:rPr>
          <w:lang w:val="it-IT"/>
        </w:rPr>
        <w:t>të drejtpërdrejta</w:t>
      </w:r>
      <w:r w:rsidRPr="00A90C97">
        <w:rPr>
          <w:lang w:val="it-IT"/>
        </w:rPr>
        <w:t>, që mund të arrijnë disa milionë euro gjatë periudhës së parë pas implementimit të reformave. Ky investim do të kontribuoni në zhvillimin e sektorëve të shërbimeve, teknologjisë dhe prodhimit, duke sjellë rritje të mundshme të PBB-së dhe duke krijuar mundësi të reja për krijimin e vendeve të punës. Për më tepër, duke siguruar përputhshmëri të plotë me rregulloret e BE-së dhe duke përmirësuar konkurrencën, Shqipëria mund të rrisë pozicionin e saj si destinacion investimesh dhe të mundësojë operacione më të lehta dhe më të shpejta ndërkufitare.</w:t>
      </w:r>
    </w:p>
    <w:p w14:paraId="7EE6EF2B" w14:textId="77777777" w:rsidR="00701C09" w:rsidRPr="00325A1F" w:rsidRDefault="00701C09" w:rsidP="00C319FA">
      <w:pPr>
        <w:pStyle w:val="Heading1"/>
        <w:spacing w:line="276" w:lineRule="auto"/>
        <w:rPr>
          <w:rFonts w:ascii="Times New Roman" w:hAnsi="Times New Roman" w:cs="Times New Roman"/>
          <w:sz w:val="24"/>
          <w:szCs w:val="24"/>
          <w:lang w:val="sq-AL"/>
        </w:rPr>
      </w:pPr>
      <w:bookmarkStart w:id="24" w:name="_Hlk191987158"/>
      <w:r w:rsidRPr="00325A1F">
        <w:rPr>
          <w:rFonts w:ascii="Times New Roman" w:hAnsi="Times New Roman" w:cs="Times New Roman"/>
          <w:sz w:val="24"/>
          <w:szCs w:val="24"/>
          <w:lang w:val="sq-AL"/>
        </w:rPr>
        <w:t>Arsyetimi i opsionit të preferuar</w:t>
      </w:r>
    </w:p>
    <w:bookmarkEnd w:id="22"/>
    <w:p w14:paraId="7C723888" w14:textId="77777777" w:rsidR="00701C09" w:rsidRPr="0032145B" w:rsidRDefault="00701C09" w:rsidP="00701C09">
      <w:pPr>
        <w:pStyle w:val="ListParagraph"/>
        <w:numPr>
          <w:ilvl w:val="0"/>
          <w:numId w:val="8"/>
        </w:numPr>
        <w:tabs>
          <w:tab w:val="left" w:pos="567"/>
        </w:tabs>
        <w:spacing w:line="276" w:lineRule="auto"/>
        <w:contextualSpacing w:val="0"/>
        <w:rPr>
          <w:i/>
          <w:szCs w:val="24"/>
          <w:lang w:val="sq-AL"/>
        </w:rPr>
      </w:pPr>
      <w:r w:rsidRPr="0032145B">
        <w:rPr>
          <w:i/>
          <w:szCs w:val="24"/>
          <w:lang w:val="sq-AL"/>
        </w:rPr>
        <w:t>Zgjidhni opsionin e preferuar</w:t>
      </w:r>
      <w:r>
        <w:rPr>
          <w:i/>
          <w:szCs w:val="24"/>
          <w:lang w:val="sq-AL"/>
        </w:rPr>
        <w:t>,</w:t>
      </w:r>
      <w:r w:rsidRPr="0032145B">
        <w:rPr>
          <w:i/>
          <w:szCs w:val="24"/>
          <w:lang w:val="sq-AL"/>
        </w:rPr>
        <w:t xml:space="preserve"> bazuar në analizë. </w:t>
      </w:r>
    </w:p>
    <w:p w14:paraId="44EFB99C" w14:textId="77777777" w:rsidR="00701C09" w:rsidRDefault="00701C09" w:rsidP="00701C09">
      <w:pPr>
        <w:pStyle w:val="ListParagraph"/>
        <w:numPr>
          <w:ilvl w:val="0"/>
          <w:numId w:val="8"/>
        </w:numPr>
        <w:tabs>
          <w:tab w:val="left" w:pos="567"/>
        </w:tabs>
        <w:spacing w:line="276" w:lineRule="auto"/>
        <w:contextualSpacing w:val="0"/>
        <w:rPr>
          <w:i/>
          <w:szCs w:val="24"/>
          <w:lang w:val="sq-AL"/>
        </w:rPr>
      </w:pPr>
      <w:r w:rsidRPr="0032145B">
        <w:rPr>
          <w:i/>
          <w:szCs w:val="24"/>
          <w:lang w:val="sq-AL"/>
        </w:rPr>
        <w:t>Shpjegoni arsyetimin tuaj.</w:t>
      </w:r>
      <w:bookmarkStart w:id="25" w:name="_Toc506919739"/>
    </w:p>
    <w:bookmarkEnd w:id="24"/>
    <w:p w14:paraId="3BB0676B" w14:textId="77777777" w:rsidR="00701C09" w:rsidRDefault="00701C09" w:rsidP="00C319FA">
      <w:pPr>
        <w:rPr>
          <w:b/>
          <w:bCs/>
          <w:color w:val="000000" w:themeColor="text1"/>
          <w:lang w:val="sq-AL"/>
        </w:rPr>
      </w:pPr>
    </w:p>
    <w:p w14:paraId="0FA59451" w14:textId="38D743A8" w:rsidR="00790537" w:rsidRPr="00B06FF2" w:rsidRDefault="00086944" w:rsidP="00790537">
      <w:pPr>
        <w:spacing w:before="100" w:beforeAutospacing="1" w:after="100" w:afterAutospacing="1"/>
        <w:jc w:val="both"/>
        <w:rPr>
          <w:szCs w:val="24"/>
          <w:lang w:val="sq-AL" w:eastAsia="en-US"/>
        </w:rPr>
      </w:pPr>
      <w:r>
        <w:rPr>
          <w:szCs w:val="24"/>
          <w:lang w:val="sq-AL" w:eastAsia="en-US"/>
        </w:rPr>
        <w:t>Problemi i munges</w:t>
      </w:r>
      <w:r w:rsidR="00C40574">
        <w:rPr>
          <w:szCs w:val="24"/>
          <w:lang w:val="sq-AL" w:eastAsia="en-US"/>
        </w:rPr>
        <w:t>ë</w:t>
      </w:r>
      <w:r>
        <w:rPr>
          <w:szCs w:val="24"/>
          <w:lang w:val="sq-AL" w:eastAsia="en-US"/>
        </w:rPr>
        <w:t>s s</w:t>
      </w:r>
      <w:r w:rsidR="00C40574">
        <w:rPr>
          <w:szCs w:val="24"/>
          <w:lang w:val="sq-AL" w:eastAsia="en-US"/>
        </w:rPr>
        <w:t>ë</w:t>
      </w:r>
      <w:r>
        <w:rPr>
          <w:szCs w:val="24"/>
          <w:lang w:val="sq-AL" w:eastAsia="en-US"/>
        </w:rPr>
        <w:t xml:space="preserve"> harmonizimit</w:t>
      </w:r>
      <w:r w:rsidR="00790537" w:rsidRPr="00687E80">
        <w:rPr>
          <w:szCs w:val="24"/>
          <w:lang w:val="sq-AL" w:eastAsia="en-US"/>
        </w:rPr>
        <w:t xml:space="preserve"> </w:t>
      </w:r>
      <w:r w:rsidR="002E4128">
        <w:rPr>
          <w:szCs w:val="24"/>
          <w:lang w:val="sq-AL" w:eastAsia="en-US"/>
        </w:rPr>
        <w:t>me standardet e BE-s</w:t>
      </w:r>
      <w:r w:rsidR="00C40574">
        <w:rPr>
          <w:szCs w:val="24"/>
          <w:lang w:val="sq-AL" w:eastAsia="en-US"/>
        </w:rPr>
        <w:t>ë</w:t>
      </w:r>
      <w:r w:rsidR="002E4128">
        <w:rPr>
          <w:szCs w:val="24"/>
          <w:lang w:val="sq-AL" w:eastAsia="en-US"/>
        </w:rPr>
        <w:t xml:space="preserve"> </w:t>
      </w:r>
      <w:r w:rsidR="00790537" w:rsidRPr="00687E80">
        <w:rPr>
          <w:szCs w:val="24"/>
          <w:lang w:val="sq-AL" w:eastAsia="en-US"/>
        </w:rPr>
        <w:t xml:space="preserve">mund të trajtohet </w:t>
      </w:r>
      <w:r w:rsidR="00790537">
        <w:rPr>
          <w:szCs w:val="24"/>
          <w:lang w:val="sq-AL" w:eastAsia="en-US"/>
        </w:rPr>
        <w:t>vetëm</w:t>
      </w:r>
      <w:r w:rsidR="00790537" w:rsidRPr="00687E80">
        <w:rPr>
          <w:szCs w:val="24"/>
          <w:lang w:val="sq-AL" w:eastAsia="en-US"/>
        </w:rPr>
        <w:t xml:space="preserve"> përmes ndryshimit të politikave, veçanërisht duke miratuar ligje dhe rregullore që do të adresojnë boshllëqet ligjore ekzistuese </w:t>
      </w:r>
      <w:r w:rsidR="00790537" w:rsidRPr="00AB336E">
        <w:rPr>
          <w:szCs w:val="24"/>
          <w:lang w:val="sq-AL" w:eastAsia="en-US"/>
        </w:rPr>
        <w:t>dhe do të krijojnë një mjedis ligjor të harmonizuar plotësisht me standardet e BE-së</w:t>
      </w:r>
      <w:r w:rsidR="00790537">
        <w:rPr>
          <w:szCs w:val="24"/>
          <w:lang w:val="sq-AL" w:eastAsia="en-US"/>
        </w:rPr>
        <w:t>, detyrim ky sipas nenit 70 të MSA-së.</w:t>
      </w:r>
      <w:r w:rsidR="008D606D">
        <w:rPr>
          <w:szCs w:val="24"/>
          <w:lang w:val="sq-AL" w:eastAsia="en-US"/>
        </w:rPr>
        <w:t xml:space="preserve"> </w:t>
      </w:r>
      <w:r w:rsidR="00790537" w:rsidRPr="00B06FF2">
        <w:rPr>
          <w:szCs w:val="24"/>
          <w:lang w:val="sq-AL" w:eastAsia="en-US"/>
        </w:rPr>
        <w:t xml:space="preserve">Ndryshimi rregullator është i nevojshëm në dy drejtime kryesore. Së pari, politikisht, ai përfaqëson një angazhim të marrë në kuadër të negociatave të anëtarësimit në BE, ku përafrimi me acquis-in, përfshirë Direktivën (BE) 2017/1132, është një prioritet për mbylljen e Kapitullit 6 dhe avancimin e procesit të integrimit. Së dyti, ligjërisht, ky ndryshim rrjedh nga detyrimet e përcaktuara në Nenin 70 të Marrëveshjes së Stabilizim-Asociimit (MSA), e cila angazhon Shqipërinë për të harmonizuar gradualisht </w:t>
      </w:r>
      <w:r w:rsidR="00790537" w:rsidRPr="00B06FF2">
        <w:rPr>
          <w:szCs w:val="24"/>
          <w:lang w:val="sq-AL" w:eastAsia="en-US"/>
        </w:rPr>
        <w:lastRenderedPageBreak/>
        <w:t>legjislacionin vendas me atë të BE-së. Prandaj, miratimi i ligjeve dhe rregulloreve të reja për të mbyllur boshllëqet ligjore ekzistuese</w:t>
      </w:r>
      <w:r w:rsidR="00790537">
        <w:rPr>
          <w:szCs w:val="24"/>
          <w:lang w:val="sq-AL" w:eastAsia="en-US"/>
        </w:rPr>
        <w:t xml:space="preserve"> </w:t>
      </w:r>
      <w:r w:rsidR="00790537" w:rsidRPr="00B06FF2">
        <w:rPr>
          <w:szCs w:val="24"/>
          <w:lang w:val="sq-AL" w:eastAsia="en-US"/>
        </w:rPr>
        <w:t>duke përfshirë rregulla që forcojnë transparencën, mbrojnë të drejtat e aksionarëve dhe nxisin qeverisjen korporative të qëndrueshme</w:t>
      </w:r>
      <w:r w:rsidR="00790537">
        <w:rPr>
          <w:szCs w:val="24"/>
          <w:lang w:val="sq-AL" w:eastAsia="en-US"/>
        </w:rPr>
        <w:t xml:space="preserve"> </w:t>
      </w:r>
      <w:r w:rsidR="00790537" w:rsidRPr="00B06FF2">
        <w:rPr>
          <w:szCs w:val="24"/>
          <w:lang w:val="sq-AL" w:eastAsia="en-US"/>
        </w:rPr>
        <w:t>përbën bazën e vetme për zgjidhjen efektive të problemit dhe krijimin e një mjedisi ligjor plotësisht të përafruar me standardet evropiane.</w:t>
      </w:r>
    </w:p>
    <w:p w14:paraId="31B8258A" w14:textId="3C2C886C" w:rsidR="00701C09" w:rsidRPr="005C0389" w:rsidRDefault="00701C09" w:rsidP="00C319FA">
      <w:pPr>
        <w:jc w:val="both"/>
        <w:rPr>
          <w:bCs/>
          <w:szCs w:val="24"/>
          <w:lang w:val="sq-AL"/>
        </w:rPr>
      </w:pPr>
      <w:r w:rsidRPr="005C0389">
        <w:rPr>
          <w:bCs/>
          <w:szCs w:val="24"/>
          <w:lang w:val="sq-AL"/>
        </w:rPr>
        <w:t>Opsioni i përzgjedhur si më i përshtatshëm është Opsioni 1 – Ndryshime në legjislacionin ekzistues, përmes amendimeve të ligjeve që përbëjnë kuadrin kryesor të së drejtës tregtare dhe të regjistrimit të subjekteve në Shqipëri, në veçanti Ligji nr. 9723/2007 “Për Regjistrimin e Biznesit”, si dhe, në mënyrë plotësuese, Ligji nr. 9901/2008 “Për tregtarët dhe shoqëritë tregtare” dhe Ligji nr. 110/2012 “Për Bashkimet Ndërkufitare”, vetëm në masën në të cilën preken nga përmirësimet teknike që kërkohen nga Rregullorja (BE) 2021/1042 dhe neni 1 i Direktivës (BE) 2019/1151.</w:t>
      </w:r>
    </w:p>
    <w:p w14:paraId="3B3E1033" w14:textId="77777777" w:rsidR="0079655D" w:rsidRPr="00806353" w:rsidRDefault="0079655D" w:rsidP="0079655D">
      <w:pPr>
        <w:spacing w:before="100" w:beforeAutospacing="1" w:after="100" w:afterAutospacing="1"/>
        <w:jc w:val="both"/>
        <w:rPr>
          <w:szCs w:val="24"/>
          <w:lang w:val="sq-AL" w:eastAsia="en-US"/>
        </w:rPr>
      </w:pPr>
      <w:r w:rsidRPr="00687E80">
        <w:rPr>
          <w:szCs w:val="24"/>
          <w:lang w:val="sq-AL" w:eastAsia="en-US"/>
        </w:rPr>
        <w:t xml:space="preserve">Për të siguruar harmonizimin e plotë me Direktiva 2017/1132 dhe për të adresuar çështjet e ngritura, ndërhyrjet rregullatore duhet të bëhen në një masë të plotë që siguron harmonizimin e plotë të legjislacionit shqiptar me kërkesat e BE-së. Kjo do të kërkojë përditësimin dhe ndryshimin e legjislacionit ekzistues, duke plotësuar boshllëqet dhe duke </w:t>
      </w:r>
      <w:r w:rsidRPr="00806353">
        <w:rPr>
          <w:szCs w:val="24"/>
          <w:lang w:val="sq-AL" w:eastAsia="en-US"/>
        </w:rPr>
        <w:t>përshtatur rregullat dhe procedurat për të përmbushur standardet e reja të kërkuara nga Direktiva. Përshtatjet duhet të bëhen në disa nivele:</w:t>
      </w:r>
    </w:p>
    <w:p w14:paraId="57004539" w14:textId="77777777" w:rsidR="0079655D" w:rsidRPr="00806353" w:rsidRDefault="0079655D" w:rsidP="0079655D">
      <w:pPr>
        <w:numPr>
          <w:ilvl w:val="0"/>
          <w:numId w:val="14"/>
        </w:numPr>
        <w:spacing w:before="100" w:beforeAutospacing="1" w:after="100" w:afterAutospacing="1"/>
        <w:jc w:val="both"/>
        <w:rPr>
          <w:szCs w:val="24"/>
          <w:lang w:val="sq-AL" w:eastAsia="en-US"/>
        </w:rPr>
      </w:pPr>
      <w:r w:rsidRPr="00806353">
        <w:rPr>
          <w:szCs w:val="24"/>
          <w:lang w:val="sq-AL" w:eastAsia="en-US"/>
        </w:rPr>
        <w:t>Ndërhyrjet duhet të përfshijnë harmonizimin e procedurave të regjistrimit dhe shpalljes së shoqërive duke siguruar përdorimin e plotë të mjeteve digjitale dhe mundësinë për të bërë regjistrime dhe komunikime online, në përputhje me kërkesat e Direktiva 2017/1132 për transparencën dhe aksesin e përdoruesve. Përshtatja duhet të jetë e plotë, përfshirë sistemin e ndërveprueshmërisë me regjistrat e tjerë të BE-së (BRIS).</w:t>
      </w:r>
    </w:p>
    <w:p w14:paraId="406C8D99" w14:textId="77777777" w:rsidR="0079655D" w:rsidRPr="00806353" w:rsidRDefault="0079655D" w:rsidP="0079655D">
      <w:pPr>
        <w:numPr>
          <w:ilvl w:val="0"/>
          <w:numId w:val="14"/>
        </w:numPr>
        <w:spacing w:before="100" w:beforeAutospacing="1" w:after="100" w:afterAutospacing="1"/>
        <w:jc w:val="both"/>
        <w:rPr>
          <w:szCs w:val="24"/>
          <w:lang w:val="sq-AL" w:eastAsia="en-US"/>
        </w:rPr>
      </w:pPr>
      <w:r w:rsidRPr="00806353">
        <w:rPr>
          <w:szCs w:val="24"/>
          <w:lang w:val="sq-AL" w:eastAsia="en-US"/>
        </w:rPr>
        <w:t xml:space="preserve">Ndërhyrja rregullatore duhet të përfshijë krijimin e një sistemi që mundëson shpërndarjen e informacionit përmes sistemit të ndërlidhjes së regjistrave (BRIS), duke u siguruar që identifikuesi unik të garantojë identifikimin e qartë të shoqërive shqiptare në komunikimet ndërkufitare. Kjo ndërhyrje duhet të bazohet në specifikimet teknike të përcaktuara nga Rregullorja e Zbatimit të Komisionit (BE) 2021/1042, e datës 18 qershor 2021, e cila parashtron rregullat për zbatimin e Direktivës (BE) 2017/1132 lidhur me standardet teknike dhe procedurat për sistemin e ndërlidhjes së regjistrave, duke zëvendësuar Rregulloren e mëparshme (BE) 2020/2244. Për këtë çështje, një Vlerësim i Ndikimit Rregullator (RIA) paralel është përgatitur tashmë, duke ofruar një bazë për të adresuar kërkesat specifike të </w:t>
      </w:r>
      <w:r>
        <w:rPr>
          <w:szCs w:val="24"/>
          <w:lang w:val="sq-AL" w:eastAsia="en-US"/>
        </w:rPr>
        <w:t>ndërlidhjes</w:t>
      </w:r>
      <w:r w:rsidRPr="00806353">
        <w:rPr>
          <w:szCs w:val="24"/>
          <w:lang w:val="sq-AL" w:eastAsia="en-US"/>
        </w:rPr>
        <w:t>. Një vlerësim i thelluar është i nevojshëm për të përcaktuar nëse sistemi aktual i Qendrës Kombëtare të Biznesit (QKB) në Shqipëri mund të përmbushë këto standarde të reja, duke përfshirë kushtet teknike për ndërlidhjes me BRIS-in dhe aftësinë për të plotësuar kërkesat praktike, si shkëmbimi në kohë reale i të dhënave dhe përshtatja me formatet e unifikuara evropiane..</w:t>
      </w:r>
    </w:p>
    <w:p w14:paraId="1DDA0B85" w14:textId="77419365" w:rsidR="00555316" w:rsidRPr="00806353" w:rsidRDefault="00701C09" w:rsidP="00555316">
      <w:pPr>
        <w:spacing w:before="100" w:beforeAutospacing="1" w:after="100" w:afterAutospacing="1"/>
        <w:jc w:val="both"/>
        <w:rPr>
          <w:szCs w:val="24"/>
          <w:lang w:val="sq-AL" w:eastAsia="en-US"/>
        </w:rPr>
      </w:pPr>
      <w:r w:rsidRPr="005C0389">
        <w:rPr>
          <w:bCs/>
          <w:szCs w:val="24"/>
          <w:lang w:val="sq-AL"/>
        </w:rPr>
        <w:t>Ky opsion përfaqëson një qasje racionale dhe graduale e cila, në vend që të ndërtojë një strukturë të re ligjore nga e para, shfrytëzon kuadrin aktual, tashmë të njohur për subjektet publike dhe private, dhe të mbështetur nga kapacitete institucionale në funksion. Ai lejon një harmonizim efikas me acquis-in, duke ofruar rezultatet e nevojshme në kohën e duhur (miratim brenda vitit 2025 dhe zbatim në 2026)</w:t>
      </w:r>
      <w:r w:rsidR="00555316">
        <w:rPr>
          <w:szCs w:val="24"/>
          <w:lang w:val="sq-AL" w:eastAsia="en-US"/>
        </w:rPr>
        <w:t xml:space="preserve">. </w:t>
      </w:r>
      <w:r w:rsidR="00555316" w:rsidRPr="00806353">
        <w:rPr>
          <w:szCs w:val="24"/>
          <w:lang w:val="sq-AL" w:eastAsia="en-US"/>
        </w:rPr>
        <w:t>Ky proces duhet të përfshijë konsultime të vazhdueshme me aktorët e përfshirë, duke siguruar që legjislacioni të jetë funksional dhe në përputhje me kërkesat e BE-së për transparencë, siguri dhe mundësi për zhvillim të qëndrueshëm ekonomik.</w:t>
      </w:r>
    </w:p>
    <w:p w14:paraId="4442A70F" w14:textId="77777777" w:rsidR="00701C09" w:rsidRPr="007E17E5" w:rsidRDefault="00701C09" w:rsidP="00C319FA">
      <w:pPr>
        <w:jc w:val="both"/>
        <w:rPr>
          <w:bCs/>
          <w:szCs w:val="24"/>
          <w:lang w:val="sq-AL"/>
        </w:rPr>
      </w:pPr>
      <w:r w:rsidRPr="007E17E5">
        <w:rPr>
          <w:bCs/>
          <w:szCs w:val="24"/>
          <w:lang w:val="sq-AL"/>
        </w:rPr>
        <w:t>Opsioni i preferuar bazohet në një argumentim shumëplanësh</w:t>
      </w:r>
      <w:r>
        <w:rPr>
          <w:bCs/>
          <w:szCs w:val="24"/>
          <w:lang w:val="sq-AL"/>
        </w:rPr>
        <w:t xml:space="preserve">. </w:t>
      </w:r>
      <w:r w:rsidRPr="007E17E5">
        <w:rPr>
          <w:bCs/>
          <w:szCs w:val="24"/>
          <w:lang w:val="sq-AL"/>
        </w:rPr>
        <w:t>Ndryshimet do të fokusohen në dispozita të identifikuara si të papërputhshme ose të pamjaftueshme, duke përfshirë:</w:t>
      </w:r>
    </w:p>
    <w:p w14:paraId="4C0FB1F8" w14:textId="77777777" w:rsidR="00701C09" w:rsidRPr="007E17E5" w:rsidRDefault="00701C09" w:rsidP="00C319FA">
      <w:pPr>
        <w:jc w:val="both"/>
        <w:rPr>
          <w:bCs/>
          <w:szCs w:val="24"/>
          <w:lang w:val="sq-AL"/>
        </w:rPr>
      </w:pPr>
    </w:p>
    <w:p w14:paraId="112B4C37" w14:textId="77777777" w:rsidR="00701C09" w:rsidRPr="00F01329" w:rsidRDefault="00701C09" w:rsidP="00701C09">
      <w:pPr>
        <w:pStyle w:val="ListParagraph"/>
        <w:numPr>
          <w:ilvl w:val="0"/>
          <w:numId w:val="23"/>
        </w:numPr>
        <w:tabs>
          <w:tab w:val="left" w:pos="567"/>
        </w:tabs>
        <w:spacing w:after="120"/>
        <w:ind w:left="450" w:hanging="270"/>
        <w:contextualSpacing w:val="0"/>
        <w:jc w:val="both"/>
        <w:rPr>
          <w:bCs/>
          <w:szCs w:val="24"/>
          <w:lang w:val="sq-AL"/>
        </w:rPr>
      </w:pPr>
      <w:r w:rsidRPr="00F01329">
        <w:rPr>
          <w:bCs/>
          <w:szCs w:val="24"/>
          <w:lang w:val="sq-AL"/>
        </w:rPr>
        <w:t>përditësimin e dispozitave të Ligjit nr. 9723/2007 që rregullojnë formatin dhe mënyrën e depozitimit, publikimit dhe shkëmbimit të informacionit nga regjistri, duke përfshirë:</w:t>
      </w:r>
    </w:p>
    <w:p w14:paraId="45179AA5" w14:textId="77777777" w:rsidR="00701C09" w:rsidRPr="005C0389" w:rsidRDefault="00701C09" w:rsidP="00701C09">
      <w:pPr>
        <w:pStyle w:val="ListParagraph"/>
        <w:numPr>
          <w:ilvl w:val="0"/>
          <w:numId w:val="23"/>
        </w:numPr>
        <w:tabs>
          <w:tab w:val="left" w:pos="567"/>
        </w:tabs>
        <w:spacing w:after="120"/>
        <w:ind w:left="450" w:hanging="270"/>
        <w:contextualSpacing w:val="0"/>
        <w:jc w:val="both"/>
        <w:rPr>
          <w:bCs/>
          <w:szCs w:val="24"/>
          <w:lang w:val="it-IT"/>
        </w:rPr>
      </w:pPr>
      <w:r w:rsidRPr="005C0389">
        <w:rPr>
          <w:bCs/>
          <w:szCs w:val="24"/>
          <w:lang w:val="it-IT"/>
        </w:rPr>
        <w:t>implementimin e EUID si identifikues unik evropian;</w:t>
      </w:r>
    </w:p>
    <w:p w14:paraId="35947C6A" w14:textId="77777777" w:rsidR="00701C09" w:rsidRPr="005C0389" w:rsidRDefault="00701C09" w:rsidP="00701C09">
      <w:pPr>
        <w:pStyle w:val="ListParagraph"/>
        <w:numPr>
          <w:ilvl w:val="0"/>
          <w:numId w:val="23"/>
        </w:numPr>
        <w:tabs>
          <w:tab w:val="left" w:pos="567"/>
        </w:tabs>
        <w:spacing w:after="120"/>
        <w:ind w:left="450" w:hanging="270"/>
        <w:contextualSpacing w:val="0"/>
        <w:jc w:val="both"/>
        <w:rPr>
          <w:bCs/>
          <w:szCs w:val="24"/>
          <w:lang w:val="it-IT"/>
        </w:rPr>
      </w:pPr>
      <w:r w:rsidRPr="005C0389">
        <w:rPr>
          <w:bCs/>
          <w:szCs w:val="24"/>
          <w:lang w:val="it-IT"/>
        </w:rPr>
        <w:t>pranimin e mjeteve të identifikimit elektronik nga vendet anëtare të BE-së në përputhje me Rregulloren (BE) nr. 910/2014 (eIDAS);</w:t>
      </w:r>
    </w:p>
    <w:p w14:paraId="1C75CB7F" w14:textId="77777777" w:rsidR="00701C09" w:rsidRPr="005C0389" w:rsidRDefault="00701C09" w:rsidP="00701C09">
      <w:pPr>
        <w:pStyle w:val="ListParagraph"/>
        <w:numPr>
          <w:ilvl w:val="0"/>
          <w:numId w:val="23"/>
        </w:numPr>
        <w:tabs>
          <w:tab w:val="left" w:pos="567"/>
        </w:tabs>
        <w:spacing w:after="120"/>
        <w:ind w:left="450" w:hanging="270"/>
        <w:contextualSpacing w:val="0"/>
        <w:jc w:val="both"/>
        <w:rPr>
          <w:bCs/>
          <w:szCs w:val="24"/>
          <w:lang w:val="it-IT"/>
        </w:rPr>
      </w:pPr>
      <w:r w:rsidRPr="005C0389">
        <w:rPr>
          <w:bCs/>
          <w:szCs w:val="24"/>
          <w:lang w:val="it-IT"/>
        </w:rPr>
        <w:lastRenderedPageBreak/>
        <w:t>përmirësimin e aksesit online në të dhënat e regjistrit përmes ndarjes së të dhënave bazë pa pagesë;</w:t>
      </w:r>
    </w:p>
    <w:p w14:paraId="6E0C8A92" w14:textId="77777777" w:rsidR="00701C09" w:rsidRPr="005C0389" w:rsidRDefault="00701C09" w:rsidP="00701C09">
      <w:pPr>
        <w:pStyle w:val="ListParagraph"/>
        <w:numPr>
          <w:ilvl w:val="0"/>
          <w:numId w:val="23"/>
        </w:numPr>
        <w:tabs>
          <w:tab w:val="left" w:pos="567"/>
        </w:tabs>
        <w:spacing w:after="120"/>
        <w:ind w:left="450" w:hanging="270"/>
        <w:contextualSpacing w:val="0"/>
        <w:jc w:val="both"/>
        <w:rPr>
          <w:bCs/>
          <w:szCs w:val="24"/>
          <w:lang w:val="it-IT"/>
        </w:rPr>
      </w:pPr>
      <w:r w:rsidRPr="005C0389">
        <w:rPr>
          <w:bCs/>
          <w:szCs w:val="24"/>
          <w:lang w:val="it-IT"/>
        </w:rPr>
        <w:t>përcaktimin e detyrimit të QKB për shkëmbimin ndër-regjistror të informacionit përmes BRIS-it;</w:t>
      </w:r>
    </w:p>
    <w:p w14:paraId="722CEF28" w14:textId="77777777" w:rsidR="00701C09" w:rsidRPr="005C0389" w:rsidRDefault="00701C09" w:rsidP="00701C09">
      <w:pPr>
        <w:pStyle w:val="ListParagraph"/>
        <w:numPr>
          <w:ilvl w:val="0"/>
          <w:numId w:val="23"/>
        </w:numPr>
        <w:tabs>
          <w:tab w:val="left" w:pos="567"/>
        </w:tabs>
        <w:spacing w:after="120"/>
        <w:ind w:left="450" w:hanging="270"/>
        <w:contextualSpacing w:val="0"/>
        <w:jc w:val="both"/>
        <w:rPr>
          <w:bCs/>
          <w:szCs w:val="24"/>
          <w:lang w:val="it-IT"/>
        </w:rPr>
      </w:pPr>
      <w:r w:rsidRPr="005C0389">
        <w:rPr>
          <w:bCs/>
          <w:szCs w:val="24"/>
          <w:lang w:val="it-IT"/>
        </w:rPr>
        <w:t>përshkrimin e detajuar të procedurave për marrjen dhe dërgimin e njoftimeve për shoqëritë dhe degët ndërkufitare sipas Rregullores Zbatuese (BE) 2021/1042.</w:t>
      </w:r>
    </w:p>
    <w:p w14:paraId="40DFD5EE" w14:textId="77777777" w:rsidR="00701C09" w:rsidRPr="005C0389" w:rsidRDefault="00701C09" w:rsidP="00C319FA">
      <w:pPr>
        <w:ind w:left="450" w:hanging="270"/>
        <w:jc w:val="both"/>
        <w:rPr>
          <w:bCs/>
          <w:szCs w:val="24"/>
          <w:lang w:val="it-IT"/>
        </w:rPr>
      </w:pPr>
    </w:p>
    <w:p w14:paraId="661EE3CD" w14:textId="5FEF3A06" w:rsidR="00701C09" w:rsidRPr="005C0389" w:rsidRDefault="00701C09" w:rsidP="00C319FA">
      <w:pPr>
        <w:jc w:val="both"/>
        <w:rPr>
          <w:bCs/>
          <w:szCs w:val="24"/>
          <w:lang w:val="it-IT"/>
        </w:rPr>
      </w:pPr>
      <w:r w:rsidRPr="005C0389">
        <w:rPr>
          <w:bCs/>
          <w:szCs w:val="24"/>
          <w:lang w:val="it-IT"/>
        </w:rPr>
        <w:t>Kjo qasje synon të ruajë koherencën me kuadrin ligjor ekzistues shqiptar, i cili është ndërtuar mbi parimin e përqendrimit të shërbimeve për regjistrimin e subjekteve në QKB (one-stop-shop) dhe përputhet në thelb me konceptet themelore të të drejtës së shoqërive të BE-së. Përdorimi i ligjeve ekzistuese si platformë për transpozim shmang mbivendosje të normave dhe konflikte</w:t>
      </w:r>
      <w:r w:rsidR="00782C30">
        <w:rPr>
          <w:bCs/>
          <w:szCs w:val="24"/>
          <w:lang w:val="it-IT"/>
        </w:rPr>
        <w:t>.</w:t>
      </w:r>
    </w:p>
    <w:p w14:paraId="4A160F3B" w14:textId="77777777" w:rsidR="00701C09" w:rsidRPr="005C0389" w:rsidRDefault="00701C09" w:rsidP="00C319FA">
      <w:pPr>
        <w:jc w:val="both"/>
        <w:rPr>
          <w:bCs/>
          <w:szCs w:val="24"/>
          <w:lang w:val="it-IT"/>
        </w:rPr>
      </w:pPr>
    </w:p>
    <w:p w14:paraId="4B532984" w14:textId="77777777" w:rsidR="00701C09" w:rsidRPr="005C0389" w:rsidRDefault="00701C09" w:rsidP="00C319FA">
      <w:pPr>
        <w:jc w:val="both"/>
        <w:rPr>
          <w:bCs/>
          <w:szCs w:val="24"/>
          <w:lang w:val="it-IT"/>
        </w:rPr>
      </w:pPr>
      <w:r w:rsidRPr="005C0389">
        <w:rPr>
          <w:bCs/>
          <w:szCs w:val="24"/>
          <w:lang w:val="it-IT"/>
        </w:rPr>
        <w:t xml:space="preserve">Ky opsion </w:t>
      </w:r>
      <w:r>
        <w:rPr>
          <w:bCs/>
          <w:szCs w:val="24"/>
          <w:lang w:val="it-IT"/>
        </w:rPr>
        <w:t>përputhet</w:t>
      </w:r>
      <w:r w:rsidRPr="005C0389">
        <w:rPr>
          <w:bCs/>
          <w:szCs w:val="24"/>
          <w:lang w:val="it-IT"/>
        </w:rPr>
        <w:t xml:space="preserve"> me kapacitetet ekzistuese të QKB-së dhe të AKSHI-t, të cilat janë tashmë në funksion për regjistrimin online dhe për menaxhimin e infrastrukturës së identifikimit dhe shërbimeve të e-government. Këto institucione mund të integrojnë gradualisht kërkesat teknike të BRIS-it dhe eIDAS-it pa qenë nevoja për ngritjen e strukturave të reja. QKB ka eksperiencë me publikimin e ekstrakteve elektronike dhe me ofrimin e shërbimeve online për regjistrim, ndërsa AKSHI ka infrastrukturën dhe përvojën e nevojshme për të ndërtuar ndërfaqet e ndërlidhjes me sisteme evropiane.</w:t>
      </w:r>
    </w:p>
    <w:p w14:paraId="506C9A0C" w14:textId="77777777" w:rsidR="00701C09" w:rsidRPr="005C0389" w:rsidRDefault="00701C09" w:rsidP="00C319FA">
      <w:pPr>
        <w:jc w:val="both"/>
        <w:rPr>
          <w:bCs/>
          <w:szCs w:val="24"/>
          <w:lang w:val="it-IT"/>
        </w:rPr>
      </w:pPr>
    </w:p>
    <w:p w14:paraId="715EAA2E" w14:textId="77777777" w:rsidR="00701C09" w:rsidRPr="005C0389" w:rsidRDefault="00701C09" w:rsidP="00C319FA">
      <w:pPr>
        <w:jc w:val="both"/>
        <w:rPr>
          <w:bCs/>
          <w:szCs w:val="24"/>
          <w:lang w:val="it-IT"/>
        </w:rPr>
      </w:pPr>
      <w:r w:rsidRPr="005C0389">
        <w:rPr>
          <w:bCs/>
          <w:szCs w:val="24"/>
          <w:lang w:val="it-IT"/>
        </w:rPr>
        <w:t>Opsioni 1 ofron mundësi të zbatimit me faza, duke i lejuar administratës të planifikojë dhe të buxhetojë ndryshimet teknike në mënyrë të menaxhueshme. Nga pikëpamja financiare, opsioni është më pak i kushtueshëm sesa miratimi i një kuadri të ri të kodifikuar</w:t>
      </w:r>
      <w:r>
        <w:rPr>
          <w:bCs/>
          <w:szCs w:val="24"/>
          <w:lang w:val="it-IT"/>
        </w:rPr>
        <w:t xml:space="preserve"> (psh nëse do kodifikohej gjihtë legjislacionit tregtar sic ka ndodhur në BE)</w:t>
      </w:r>
      <w:r w:rsidRPr="005C0389">
        <w:rPr>
          <w:bCs/>
          <w:szCs w:val="24"/>
          <w:lang w:val="it-IT"/>
        </w:rPr>
        <w:t>. Sipas përvojës së vendeve si Polonia, Estonia dhe Lituania, vendosja e një lidhjeje efektive me BRIS dhe zbatimi i Rregullores Zbatuese të Komisionit kërkon investime të kufizuara nëse ndërtohen mbi sisteme ekzistuese, krahasuar me një reformë tërësore të ligjit të shoqërive.</w:t>
      </w:r>
    </w:p>
    <w:p w14:paraId="57B38F29" w14:textId="77777777" w:rsidR="00701C09" w:rsidRPr="005C0389" w:rsidRDefault="00701C09" w:rsidP="00C319FA">
      <w:pPr>
        <w:jc w:val="both"/>
        <w:rPr>
          <w:bCs/>
          <w:szCs w:val="24"/>
          <w:lang w:val="it-IT"/>
        </w:rPr>
      </w:pPr>
    </w:p>
    <w:p w14:paraId="1E87F9D4" w14:textId="77777777" w:rsidR="00701C09" w:rsidRPr="00F01329" w:rsidRDefault="00701C09" w:rsidP="00C319FA">
      <w:pPr>
        <w:jc w:val="both"/>
        <w:rPr>
          <w:bCs/>
          <w:szCs w:val="24"/>
          <w:lang w:val="it-IT"/>
        </w:rPr>
      </w:pPr>
      <w:r w:rsidRPr="00F01329">
        <w:rPr>
          <w:bCs/>
          <w:szCs w:val="24"/>
          <w:lang w:val="it-IT"/>
        </w:rPr>
        <w:t>Nga ana tjetër, për bizneset, veçanërisht NVM-të, kjo qasje minimizon ndërprerjet dhe kostot e pajtueshmërisë. Ndryshimet do të implementohen mbi procedura tashmë të njohura dhe përdoruesit nuk do të përballen me rregulla plotësisht të reja apo formate të panjohura. Kuadri i amenduar do të mbetet i qëndrueshëm, duke reduktuar nevojën për trajnime ose asistencë intensive.</w:t>
      </w:r>
    </w:p>
    <w:p w14:paraId="6187FD00" w14:textId="77777777" w:rsidR="00701C09" w:rsidRPr="00F01329" w:rsidRDefault="00701C09" w:rsidP="00C319FA">
      <w:pPr>
        <w:jc w:val="both"/>
        <w:rPr>
          <w:bCs/>
          <w:szCs w:val="24"/>
          <w:lang w:val="it-IT"/>
        </w:rPr>
      </w:pPr>
    </w:p>
    <w:p w14:paraId="3901D1AD" w14:textId="77777777" w:rsidR="00701C09" w:rsidRPr="00F01329" w:rsidRDefault="00701C09" w:rsidP="00C319FA">
      <w:pPr>
        <w:jc w:val="both"/>
        <w:rPr>
          <w:bCs/>
          <w:szCs w:val="24"/>
          <w:lang w:val="it-IT"/>
        </w:rPr>
      </w:pPr>
      <w:r w:rsidRPr="00F01329">
        <w:rPr>
          <w:bCs/>
          <w:szCs w:val="24"/>
          <w:lang w:val="it-IT"/>
        </w:rPr>
        <w:t>Amendimet e synuara përputhen me filozofinë e vetë Direktivës 2019/1151, e cila nuk kërkon harmonizim të thellë material të ligjeve të shoqërive, por vendos standardizim procedurial dhe teknik në raport me përdorimin e mjeteve dixhitale dhe ndërlidhjen e regjistrave. Kjo do të thotë se transpozimi nuk kërkon ristrukturim të të gjithë ligjit, por përmirësime të qarta dhe të kontrolluara, për të përmbushur objektivat e BE-së për efikasitet dhe transparencë ndërkufitare.</w:t>
      </w:r>
    </w:p>
    <w:p w14:paraId="15D5AA2C" w14:textId="77777777" w:rsidR="00701C09" w:rsidRPr="00F01329" w:rsidRDefault="00701C09" w:rsidP="00C319FA">
      <w:pPr>
        <w:jc w:val="both"/>
        <w:rPr>
          <w:bCs/>
          <w:szCs w:val="24"/>
          <w:lang w:val="it-IT"/>
        </w:rPr>
      </w:pPr>
    </w:p>
    <w:p w14:paraId="40EE2909" w14:textId="77777777" w:rsidR="00701C09" w:rsidRPr="00F01329" w:rsidRDefault="00701C09" w:rsidP="00C319FA">
      <w:pPr>
        <w:jc w:val="both"/>
        <w:rPr>
          <w:bCs/>
          <w:szCs w:val="24"/>
          <w:lang w:val="it-IT"/>
        </w:rPr>
      </w:pPr>
      <w:r w:rsidRPr="00F01329">
        <w:rPr>
          <w:bCs/>
          <w:szCs w:val="24"/>
          <w:lang w:val="it-IT"/>
        </w:rPr>
        <w:t>Zbatimi i opsionit të përzgjedhur do të përmirësojë pozicionin e Shqipërisë në raport me standardet e tregut të përbashkët të BE-së. Integrimi me sistemin BRIS dhe përdorimi i standardeve të përbashkëta digjitale do të sigurojë që subjektet e regjistruara në Shqipëri të jenë të krahasueshme, të verifikueshme dhe të aksesueshme nga palët e interesuara në BE – duke rritur besueshmërinë e regjistrit kombëtar dhe duke ndihmuar në rritjen e investimeve të huaja dhe ndërtimin e partneriteteve ndërkufitare. Shqipëria do të pozicionohet në të njëjtin standard teknik me shtetet anëtare, duke u paraqitur si një mjedis ligjor i sigurt dhe transparent për bashkëpunim ekonomik.</w:t>
      </w:r>
    </w:p>
    <w:p w14:paraId="0BA909F3" w14:textId="77777777" w:rsidR="00701C09" w:rsidRPr="00F01329" w:rsidRDefault="00701C09" w:rsidP="00C319FA">
      <w:pPr>
        <w:jc w:val="both"/>
        <w:rPr>
          <w:bCs/>
          <w:szCs w:val="24"/>
          <w:lang w:val="it-IT"/>
        </w:rPr>
      </w:pPr>
    </w:p>
    <w:p w14:paraId="6EEF7449" w14:textId="77777777" w:rsidR="00701C09" w:rsidRDefault="00701C09" w:rsidP="00C319FA">
      <w:pPr>
        <w:jc w:val="both"/>
        <w:rPr>
          <w:bCs/>
          <w:szCs w:val="24"/>
          <w:lang w:val="it-IT"/>
        </w:rPr>
      </w:pPr>
      <w:r w:rsidRPr="00F01329">
        <w:rPr>
          <w:bCs/>
          <w:szCs w:val="24"/>
          <w:lang w:val="it-IT"/>
        </w:rPr>
        <w:t>Kjo është në përputhje me prioritetet strategjike të Qeverisë për përmbylljen e negociatave për Kapitullin 6 brenda 2027 dhe anëtarësimin në BE deri në 2030.</w:t>
      </w:r>
    </w:p>
    <w:p w14:paraId="19C0B420" w14:textId="77777777" w:rsidR="00270886" w:rsidRDefault="00270886" w:rsidP="00C319FA">
      <w:pPr>
        <w:jc w:val="both"/>
        <w:rPr>
          <w:bCs/>
          <w:szCs w:val="24"/>
          <w:lang w:val="it-IT"/>
        </w:rPr>
      </w:pPr>
    </w:p>
    <w:p w14:paraId="622CD60B" w14:textId="533268F9" w:rsidR="00270886" w:rsidRDefault="00270886" w:rsidP="00270886">
      <w:pPr>
        <w:jc w:val="both"/>
        <w:rPr>
          <w:bCs/>
          <w:szCs w:val="24"/>
          <w:lang w:val="it-IT"/>
        </w:rPr>
      </w:pPr>
      <w:r>
        <w:rPr>
          <w:bCs/>
          <w:szCs w:val="24"/>
          <w:lang w:val="it-IT"/>
        </w:rPr>
        <w:t>Masa</w:t>
      </w:r>
      <w:r w:rsidRPr="00270886">
        <w:rPr>
          <w:bCs/>
          <w:szCs w:val="24"/>
          <w:lang w:val="it-IT"/>
        </w:rPr>
        <w:t xml:space="preserve"> të tjera plotësuese jo rregullatore mund të mbështesin këtë proces, pa mundur të zëvendësojnë ndërhyrjen rregullatore. Për shembull, organizimi i trajnimeve për profesionistët ligjorë dhe punonjësit e institucioneve si Qendra Kombëtare e Biznesit (QKB) apo MEI-t mund të rrisë kapacitetet për të kuptuar dhe zbatuar kërkesat komplekse të Direktivës. Po ashtu, ofrimi i mbështetjes teknike dhe programeve trajnuese për bizneset dhe zyrtarët mund të lehtësojë përshtatjen me rregullat e reja dhe të përshpejtojë zbatimin praktik të reformave. Fushatat e ndërgjegjësimit publik dhe për bizneset, veçanërisht për ndërmarrjet e vogla dhe të mesme (NVM), mund të rrisin njohuritë për përfitimet e një kuadri ligjor të </w:t>
      </w:r>
      <w:r w:rsidRPr="00270886">
        <w:rPr>
          <w:bCs/>
          <w:szCs w:val="24"/>
          <w:lang w:val="it-IT"/>
        </w:rPr>
        <w:lastRenderedPageBreak/>
        <w:t>harmonizuar. Konsultimet me palët e interesuara, si shoqatat e biznesit dhe përfaqësuesit e shoqërisë civile, mund të ndihmojnë në identifikimin e nevojave specifike dhe në përshtatjen e zbatimit të rregullave të reja për të minimizuar sfidat praktike, duke krijuar një proces më gjithëpërfshirës dhe të mbështetur. Gjithashtu, ofrimi i asistencës teknike përmes bashkëpunimit me partnerë ndërkombëtarë si GIZ ose institucione të BE së mund të mbështesë zhvillimin e infrastrukturës digjitale të QKB-së dhe përmirësimin e aftësive administrative për të plotësuar standardet teknike të ndërlidhjes me sistemin BRIS.</w:t>
      </w:r>
    </w:p>
    <w:p w14:paraId="54367251" w14:textId="77777777" w:rsidR="00AE1AB4" w:rsidRPr="00270886" w:rsidRDefault="00AE1AB4" w:rsidP="00270886">
      <w:pPr>
        <w:jc w:val="both"/>
        <w:rPr>
          <w:bCs/>
          <w:szCs w:val="24"/>
          <w:lang w:val="it-IT"/>
        </w:rPr>
      </w:pPr>
    </w:p>
    <w:p w14:paraId="6EDDB7AF" w14:textId="6D1C40E8" w:rsidR="00270886" w:rsidRPr="00F01329" w:rsidRDefault="00270886" w:rsidP="00270886">
      <w:pPr>
        <w:jc w:val="both"/>
        <w:rPr>
          <w:bCs/>
          <w:szCs w:val="24"/>
          <w:lang w:val="it-IT"/>
        </w:rPr>
      </w:pPr>
      <w:r w:rsidRPr="00270886">
        <w:rPr>
          <w:bCs/>
          <w:szCs w:val="24"/>
          <w:lang w:val="it-IT"/>
        </w:rPr>
        <w:t>Këto masa, ndonëse të dobishme për të adresuar sfidat e mbetura dhe për të përmirësuar efikasitetin, mbeten dytësore dhe nuk mund të kompensojnë mungesën e një kuadri ligjor të plotë dhe të zbatueshëm, i cili mbetet thelbësor për zgjidhjen përfundimtare të problemit.</w:t>
      </w:r>
    </w:p>
    <w:p w14:paraId="734CF985" w14:textId="77777777" w:rsidR="00701C09" w:rsidRDefault="00701C09" w:rsidP="00C319FA">
      <w:pPr>
        <w:jc w:val="both"/>
        <w:rPr>
          <w:bCs/>
          <w:szCs w:val="24"/>
          <w:lang w:val="sq-AL"/>
        </w:rPr>
      </w:pPr>
    </w:p>
    <w:p w14:paraId="6B0D5DD2" w14:textId="77777777" w:rsidR="00701C09" w:rsidRPr="00F447AA" w:rsidRDefault="00701C09" w:rsidP="00C319FA">
      <w:pPr>
        <w:jc w:val="both"/>
        <w:rPr>
          <w:bCs/>
          <w:szCs w:val="24"/>
          <w:lang w:val="sq-AL"/>
        </w:rPr>
      </w:pPr>
      <w:r w:rsidRPr="00F447AA">
        <w:rPr>
          <w:bCs/>
          <w:szCs w:val="24"/>
          <w:lang w:val="sq-AL"/>
        </w:rPr>
        <w:t>Kostot Buxhetore</w:t>
      </w:r>
    </w:p>
    <w:p w14:paraId="7AD540E4" w14:textId="77777777" w:rsidR="00701C09" w:rsidRPr="00F447AA" w:rsidRDefault="00701C09" w:rsidP="00C319FA">
      <w:pPr>
        <w:jc w:val="both"/>
        <w:rPr>
          <w:bCs/>
          <w:szCs w:val="24"/>
          <w:lang w:val="sq-AL"/>
        </w:rPr>
      </w:pPr>
    </w:p>
    <w:p w14:paraId="6227518E" w14:textId="77777777" w:rsidR="00701C09" w:rsidRPr="00C60355" w:rsidRDefault="00701C09" w:rsidP="00C319FA">
      <w:pPr>
        <w:tabs>
          <w:tab w:val="left" w:pos="454"/>
        </w:tabs>
        <w:jc w:val="both"/>
        <w:rPr>
          <w:bCs/>
          <w:szCs w:val="24"/>
          <w:lang w:val="sq-AL"/>
        </w:rPr>
      </w:pPr>
      <w:r w:rsidRPr="00F447AA">
        <w:rPr>
          <w:bCs/>
          <w:szCs w:val="24"/>
          <w:lang w:val="sq-AL"/>
        </w:rPr>
        <w:t>Kostot buxhetore të implementimit të Opsionit 1 janë disa, por të menaxhueshme në kuadrin e strategjisë më të gjerë të integrimit të Shqipërisë në BE. Investimet e nevojshme do të drejtohen kryesisht në ndërtimin e kapaciteteve institucionale, duke përfshirë programe trajnimi për profesionistët, krijimin e infrastrukturës digjitale dhe për operacionet ndërkufitare Gjithashtu, financimi do të jetë i nevojshëm për konsultime, këshilla nga ekspertë dhe kostot administrative të miratimit dhe zbatimit të ligjeve të reja.</w:t>
      </w:r>
      <w:r w:rsidRPr="00C60355">
        <w:rPr>
          <w:bCs/>
          <w:szCs w:val="24"/>
          <w:lang w:val="sq-AL"/>
        </w:rPr>
        <w:t xml:space="preserve"> </w:t>
      </w:r>
    </w:p>
    <w:p w14:paraId="19708FA0" w14:textId="77777777" w:rsidR="00701C09" w:rsidRDefault="00701C09" w:rsidP="00C319FA">
      <w:pPr>
        <w:tabs>
          <w:tab w:val="left" w:pos="454"/>
        </w:tabs>
        <w:jc w:val="both"/>
        <w:rPr>
          <w:szCs w:val="24"/>
          <w:lang w:val="sq-AL"/>
        </w:rPr>
      </w:pPr>
    </w:p>
    <w:p w14:paraId="0E42BB34" w14:textId="77777777" w:rsidR="00701C09" w:rsidRDefault="00701C09" w:rsidP="00C319FA">
      <w:pPr>
        <w:tabs>
          <w:tab w:val="left" w:pos="454"/>
        </w:tabs>
        <w:jc w:val="both"/>
        <w:rPr>
          <w:szCs w:val="24"/>
          <w:lang w:val="sq-AL"/>
        </w:rPr>
      </w:pPr>
      <w:r>
        <w:rPr>
          <w:szCs w:val="24"/>
          <w:lang w:val="sq-AL"/>
        </w:rPr>
        <w:t>Duke qenë se e kemi të pamundur të kryejmë një analizë sasiore të ndikimeve ekonomike të opsionit të</w:t>
      </w:r>
      <w:r w:rsidRPr="68A63996">
        <w:rPr>
          <w:szCs w:val="24"/>
          <w:lang w:val="sq-AL"/>
        </w:rPr>
        <w:t xml:space="preserve"> preferuar, pasi kuantifikimi i kostove dhe përfitimeve nga ndryshimet e parashikuara në vlerë monetare rezulton i pjesshëm dhe i vështirë për t’u bërë, kemi vlerësuar si metodë më të përshtatshme për të analizuar opsionet metodën e analizës me shumë kritere. </w:t>
      </w:r>
    </w:p>
    <w:p w14:paraId="311477B5" w14:textId="77777777" w:rsidR="00701C09" w:rsidRDefault="00701C09" w:rsidP="00C319FA">
      <w:pPr>
        <w:tabs>
          <w:tab w:val="left" w:pos="454"/>
        </w:tabs>
        <w:jc w:val="both"/>
        <w:rPr>
          <w:szCs w:val="24"/>
          <w:lang w:val="sq-AL"/>
        </w:rPr>
      </w:pPr>
    </w:p>
    <w:p w14:paraId="79412EF8" w14:textId="77777777" w:rsidR="00701C09" w:rsidRDefault="00701C09" w:rsidP="00C319FA">
      <w:pPr>
        <w:tabs>
          <w:tab w:val="left" w:pos="454"/>
        </w:tabs>
        <w:jc w:val="both"/>
        <w:rPr>
          <w:szCs w:val="24"/>
          <w:lang w:val="sq-AL"/>
        </w:rPr>
      </w:pPr>
      <w:r w:rsidRPr="00821922">
        <w:rPr>
          <w:szCs w:val="24"/>
          <w:lang w:val="sq-AL"/>
        </w:rPr>
        <w:t xml:space="preserve">Si rezultat kemi identifikuar 5 kritere me rëndësi për të vlerësuar: </w:t>
      </w:r>
    </w:p>
    <w:p w14:paraId="54B3E697" w14:textId="77777777" w:rsidR="00701C09" w:rsidRPr="00821922" w:rsidRDefault="00701C09" w:rsidP="00C319FA">
      <w:pPr>
        <w:tabs>
          <w:tab w:val="left" w:pos="454"/>
        </w:tabs>
        <w:jc w:val="both"/>
        <w:rPr>
          <w:szCs w:val="24"/>
          <w:lang w:val="sq-AL"/>
        </w:rPr>
      </w:pPr>
    </w:p>
    <w:p w14:paraId="14A20A7F" w14:textId="77777777" w:rsidR="00701C09" w:rsidRPr="00821922" w:rsidRDefault="00701C09" w:rsidP="00C319FA">
      <w:pPr>
        <w:numPr>
          <w:ilvl w:val="0"/>
          <w:numId w:val="10"/>
        </w:numPr>
        <w:tabs>
          <w:tab w:val="left" w:pos="454"/>
        </w:tabs>
        <w:spacing w:after="160" w:line="259" w:lineRule="auto"/>
        <w:contextualSpacing/>
        <w:jc w:val="both"/>
        <w:rPr>
          <w:szCs w:val="24"/>
          <w:lang w:val="sq-AL"/>
        </w:rPr>
      </w:pPr>
      <w:r w:rsidRPr="2F6D019E">
        <w:rPr>
          <w:szCs w:val="24"/>
          <w:lang w:val="sq-AL"/>
        </w:rPr>
        <w:t>Përmirësimi,</w:t>
      </w:r>
      <w:r>
        <w:rPr>
          <w:szCs w:val="24"/>
          <w:lang w:val="sq-AL"/>
        </w:rPr>
        <w:t xml:space="preserve"> </w:t>
      </w:r>
      <w:r w:rsidRPr="2F6D019E">
        <w:rPr>
          <w:szCs w:val="24"/>
          <w:lang w:val="sq-AL"/>
        </w:rPr>
        <w:t xml:space="preserve">harmonizimi dhe qartësimi i kuadrit ligjor lidhur me </w:t>
      </w:r>
      <w:r>
        <w:rPr>
          <w:color w:val="000000" w:themeColor="text1"/>
          <w:szCs w:val="24"/>
          <w:lang w:val="sq-AL"/>
        </w:rPr>
        <w:t>shoqëritë tregtare mbi bazën e ligjeve ekzistuese</w:t>
      </w:r>
      <w:r w:rsidRPr="2F6D019E">
        <w:rPr>
          <w:szCs w:val="24"/>
          <w:lang w:val="sq-AL"/>
        </w:rPr>
        <w:t xml:space="preserve"> -</w:t>
      </w:r>
      <w:r>
        <w:rPr>
          <w:szCs w:val="24"/>
          <w:lang w:val="sq-AL"/>
        </w:rPr>
        <w:t xml:space="preserve"> </w:t>
      </w:r>
      <w:r w:rsidRPr="2F6D019E">
        <w:rPr>
          <w:szCs w:val="24"/>
          <w:lang w:val="sq-AL"/>
        </w:rPr>
        <w:t>4</w:t>
      </w:r>
    </w:p>
    <w:p w14:paraId="2779633C" w14:textId="77777777" w:rsidR="00701C09" w:rsidRPr="00821922" w:rsidRDefault="00701C09" w:rsidP="00C319FA">
      <w:pPr>
        <w:numPr>
          <w:ilvl w:val="0"/>
          <w:numId w:val="10"/>
        </w:numPr>
        <w:tabs>
          <w:tab w:val="left" w:pos="454"/>
        </w:tabs>
        <w:spacing w:after="160" w:line="259" w:lineRule="auto"/>
        <w:contextualSpacing/>
        <w:jc w:val="both"/>
        <w:rPr>
          <w:szCs w:val="24"/>
          <w:lang w:val="sq-AL"/>
        </w:rPr>
      </w:pPr>
      <w:r w:rsidRPr="3E6ACF77">
        <w:rPr>
          <w:szCs w:val="24"/>
          <w:lang w:val="sq-AL"/>
        </w:rPr>
        <w:t xml:space="preserve">Përfshirja </w:t>
      </w:r>
      <w:r w:rsidRPr="00D42082">
        <w:rPr>
          <w:szCs w:val="24"/>
          <w:lang w:val="sq-AL"/>
        </w:rPr>
        <w:t xml:space="preserve">e bashkimit, ndarjes ndërkufitare, mbrojtjes aksionare etj në ligje tashmë të njohura </w:t>
      </w:r>
      <w:r w:rsidRPr="3E6ACF77">
        <w:rPr>
          <w:szCs w:val="24"/>
          <w:lang w:val="sq-AL"/>
        </w:rPr>
        <w:t>–</w:t>
      </w:r>
      <w:r>
        <w:rPr>
          <w:szCs w:val="24"/>
          <w:lang w:val="sq-AL"/>
        </w:rPr>
        <w:t xml:space="preserve"> </w:t>
      </w:r>
      <w:r w:rsidRPr="3E6ACF77">
        <w:rPr>
          <w:szCs w:val="24"/>
          <w:lang w:val="sq-AL"/>
        </w:rPr>
        <w:t>3;</w:t>
      </w:r>
    </w:p>
    <w:p w14:paraId="76E0B801" w14:textId="5FFBDFF0" w:rsidR="00701C09" w:rsidRDefault="00701C09" w:rsidP="00C319FA">
      <w:pPr>
        <w:numPr>
          <w:ilvl w:val="0"/>
          <w:numId w:val="10"/>
        </w:numPr>
        <w:tabs>
          <w:tab w:val="left" w:pos="454"/>
        </w:tabs>
        <w:spacing w:after="160" w:line="259" w:lineRule="auto"/>
        <w:contextualSpacing/>
        <w:jc w:val="both"/>
        <w:rPr>
          <w:szCs w:val="24"/>
          <w:lang w:val="sq-AL"/>
        </w:rPr>
      </w:pPr>
      <w:r w:rsidRPr="2F6D019E">
        <w:rPr>
          <w:szCs w:val="24"/>
          <w:lang w:val="sq-AL"/>
        </w:rPr>
        <w:t xml:space="preserve">Krijimi i mekanizmave për </w:t>
      </w:r>
      <w:r>
        <w:rPr>
          <w:szCs w:val="24"/>
          <w:lang w:val="sq-AL"/>
        </w:rPr>
        <w:t xml:space="preserve">përafrim </w:t>
      </w:r>
      <w:r w:rsidR="004046CC">
        <w:rPr>
          <w:szCs w:val="24"/>
          <w:lang w:val="sq-AL"/>
        </w:rPr>
        <w:t>t</w:t>
      </w:r>
      <w:r w:rsidR="00EB2084">
        <w:rPr>
          <w:szCs w:val="24"/>
          <w:lang w:val="sq-AL"/>
        </w:rPr>
        <w:t>ë</w:t>
      </w:r>
      <w:r w:rsidR="004046CC">
        <w:rPr>
          <w:szCs w:val="24"/>
          <w:lang w:val="sq-AL"/>
        </w:rPr>
        <w:t xml:space="preserve"> shpejt</w:t>
      </w:r>
      <w:r w:rsidR="00EB2084">
        <w:rPr>
          <w:szCs w:val="24"/>
          <w:lang w:val="sq-AL"/>
        </w:rPr>
        <w:t>ë</w:t>
      </w:r>
      <w:r w:rsidR="004046CC">
        <w:rPr>
          <w:szCs w:val="24"/>
          <w:lang w:val="sq-AL"/>
        </w:rPr>
        <w:t xml:space="preserve"> </w:t>
      </w:r>
      <w:r>
        <w:rPr>
          <w:szCs w:val="24"/>
          <w:lang w:val="sq-AL"/>
        </w:rPr>
        <w:t>digjital</w:t>
      </w:r>
      <w:r w:rsidRPr="2F6D019E">
        <w:rPr>
          <w:szCs w:val="24"/>
          <w:lang w:val="sq-AL"/>
        </w:rPr>
        <w:t>; - 4</w:t>
      </w:r>
    </w:p>
    <w:p w14:paraId="25FFFBF2" w14:textId="77777777" w:rsidR="00701C09" w:rsidRPr="00821922" w:rsidRDefault="00701C09" w:rsidP="00C319FA">
      <w:pPr>
        <w:numPr>
          <w:ilvl w:val="0"/>
          <w:numId w:val="10"/>
        </w:numPr>
        <w:tabs>
          <w:tab w:val="left" w:pos="454"/>
        </w:tabs>
        <w:spacing w:after="160" w:line="259" w:lineRule="auto"/>
        <w:contextualSpacing/>
        <w:jc w:val="both"/>
        <w:rPr>
          <w:color w:val="000000" w:themeColor="text1"/>
          <w:szCs w:val="24"/>
          <w:lang w:val="sq-AL"/>
        </w:rPr>
      </w:pPr>
      <w:r>
        <w:rPr>
          <w:color w:val="000000" w:themeColor="text1"/>
          <w:szCs w:val="24"/>
          <w:lang w:val="sq-AL"/>
        </w:rPr>
        <w:t xml:space="preserve">Efikasiteti në </w:t>
      </w:r>
      <w:r w:rsidRPr="3E6ACF77">
        <w:rPr>
          <w:color w:val="000000" w:themeColor="text1"/>
          <w:szCs w:val="24"/>
          <w:lang w:val="sq-AL"/>
        </w:rPr>
        <w:t xml:space="preserve">nxitjen e zhvillimit ekonomik </w:t>
      </w:r>
      <w:r>
        <w:rPr>
          <w:color w:val="000000" w:themeColor="text1"/>
          <w:szCs w:val="24"/>
          <w:lang w:val="sq-AL"/>
        </w:rPr>
        <w:t xml:space="preserve">dhe </w:t>
      </w:r>
      <w:r w:rsidRPr="3E6ACF77">
        <w:rPr>
          <w:color w:val="000000" w:themeColor="text1"/>
          <w:szCs w:val="24"/>
          <w:lang w:val="sq-AL"/>
        </w:rPr>
        <w:t xml:space="preserve">shfrytëzimi me eficencë </w:t>
      </w:r>
      <w:r>
        <w:rPr>
          <w:color w:val="000000" w:themeColor="text1"/>
          <w:szCs w:val="24"/>
          <w:lang w:val="sq-AL"/>
        </w:rPr>
        <w:t>i kuadrit ligjor</w:t>
      </w:r>
      <w:r w:rsidRPr="3E6ACF77">
        <w:rPr>
          <w:color w:val="000000" w:themeColor="text1"/>
          <w:szCs w:val="24"/>
          <w:lang w:val="sq-AL"/>
        </w:rPr>
        <w:t>.-3</w:t>
      </w:r>
    </w:p>
    <w:p w14:paraId="687136DF" w14:textId="5FE58683" w:rsidR="00701C09" w:rsidRDefault="00701C09" w:rsidP="00C319FA">
      <w:pPr>
        <w:numPr>
          <w:ilvl w:val="0"/>
          <w:numId w:val="10"/>
        </w:numPr>
        <w:spacing w:after="160" w:line="259" w:lineRule="auto"/>
        <w:contextualSpacing/>
        <w:jc w:val="both"/>
        <w:rPr>
          <w:szCs w:val="24"/>
          <w:lang w:val="sq-AL"/>
        </w:rPr>
      </w:pPr>
      <w:r w:rsidRPr="3E6ACF77">
        <w:rPr>
          <w:szCs w:val="24"/>
          <w:lang w:val="sq-AL"/>
        </w:rPr>
        <w:t>Kosto</w:t>
      </w:r>
      <w:r w:rsidR="00C634F0">
        <w:rPr>
          <w:szCs w:val="24"/>
          <w:lang w:val="sq-AL"/>
        </w:rPr>
        <w:t>-efektiviteti</w:t>
      </w:r>
      <w:r w:rsidRPr="3E6ACF77">
        <w:rPr>
          <w:szCs w:val="24"/>
          <w:lang w:val="sq-AL"/>
        </w:rPr>
        <w:t>;</w:t>
      </w:r>
      <w:r>
        <w:rPr>
          <w:szCs w:val="24"/>
          <w:lang w:val="sq-AL"/>
        </w:rPr>
        <w:t xml:space="preserve"> </w:t>
      </w:r>
      <w:r w:rsidRPr="3E6ACF77">
        <w:rPr>
          <w:szCs w:val="24"/>
          <w:lang w:val="sq-AL"/>
        </w:rPr>
        <w:t>-</w:t>
      </w:r>
      <w:r>
        <w:rPr>
          <w:szCs w:val="24"/>
          <w:lang w:val="sq-AL"/>
        </w:rPr>
        <w:t xml:space="preserve"> </w:t>
      </w:r>
      <w:r w:rsidR="00EE42A9">
        <w:rPr>
          <w:szCs w:val="24"/>
          <w:lang w:val="sq-AL"/>
        </w:rPr>
        <w:t>5</w:t>
      </w:r>
    </w:p>
    <w:p w14:paraId="5A52FF8C" w14:textId="77777777" w:rsidR="00701C09" w:rsidRDefault="00701C09" w:rsidP="00C319FA">
      <w:pPr>
        <w:contextualSpacing/>
        <w:jc w:val="both"/>
        <w:rPr>
          <w:szCs w:val="24"/>
          <w:lang w:val="sq-AL"/>
        </w:rPr>
      </w:pPr>
    </w:p>
    <w:p w14:paraId="3D228556" w14:textId="77777777" w:rsidR="00701C09" w:rsidRPr="00525217" w:rsidRDefault="00701C09" w:rsidP="00C319FA">
      <w:pPr>
        <w:rPr>
          <w:szCs w:val="24"/>
          <w:lang w:val="sq-AL"/>
        </w:rPr>
      </w:pPr>
      <w:r w:rsidRPr="00525217">
        <w:rPr>
          <w:szCs w:val="24"/>
          <w:lang w:val="sq-AL"/>
        </w:rPr>
        <w:t xml:space="preserve">Këto kritere janë vlerësuar me pikë për secilin opsion si vijon: </w:t>
      </w:r>
    </w:p>
    <w:p w14:paraId="70620829" w14:textId="77777777" w:rsidR="00701C09" w:rsidRPr="00821922" w:rsidRDefault="00701C09" w:rsidP="00C319FA">
      <w:pPr>
        <w:jc w:val="both"/>
        <w:rPr>
          <w:szCs w:val="24"/>
          <w:lang w:val="sq-AL"/>
        </w:rPr>
      </w:pPr>
    </w:p>
    <w:tbl>
      <w:tblPr>
        <w:tblStyle w:val="TableGrid111"/>
        <w:tblW w:w="0" w:type="auto"/>
        <w:jc w:val="center"/>
        <w:tblLook w:val="04A0" w:firstRow="1" w:lastRow="0" w:firstColumn="1" w:lastColumn="0" w:noHBand="0" w:noVBand="1"/>
      </w:tblPr>
      <w:tblGrid>
        <w:gridCol w:w="2688"/>
        <w:gridCol w:w="968"/>
        <w:gridCol w:w="1122"/>
        <w:gridCol w:w="1092"/>
        <w:gridCol w:w="1092"/>
        <w:gridCol w:w="1092"/>
      </w:tblGrid>
      <w:tr w:rsidR="00EE42A9" w:rsidRPr="00821922" w14:paraId="6C4653BD" w14:textId="6B9E14C3" w:rsidTr="00E73DC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FF784" w14:textId="77777777" w:rsidR="00EE42A9" w:rsidRPr="00821922" w:rsidRDefault="00EE42A9" w:rsidP="00C319FA">
            <w:pPr>
              <w:jc w:val="both"/>
              <w:rPr>
                <w:b/>
                <w:sz w:val="24"/>
                <w:szCs w:val="24"/>
                <w:lang w:val="sq-AL"/>
              </w:rPr>
            </w:pPr>
            <w:r w:rsidRPr="00821922">
              <w:rPr>
                <w:b/>
                <w:sz w:val="24"/>
                <w:szCs w:val="24"/>
                <w:lang w:val="sq-AL"/>
              </w:rPr>
              <w:t xml:space="preserve">Kriteret </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276F13" w14:textId="77777777" w:rsidR="00EE42A9" w:rsidRPr="00821922" w:rsidRDefault="00EE42A9" w:rsidP="00C319FA">
            <w:pPr>
              <w:jc w:val="both"/>
              <w:rPr>
                <w:b/>
                <w:sz w:val="24"/>
                <w:szCs w:val="24"/>
                <w:lang w:val="sq-AL"/>
              </w:rPr>
            </w:pPr>
            <w:r w:rsidRPr="00821922">
              <w:rPr>
                <w:b/>
                <w:sz w:val="24"/>
                <w:szCs w:val="24"/>
                <w:lang w:val="sq-AL"/>
              </w:rPr>
              <w:t xml:space="preserve">Pesha </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D09F0" w14:textId="77777777" w:rsidR="00EE42A9" w:rsidRPr="00821922" w:rsidRDefault="00EE42A9" w:rsidP="00C319FA">
            <w:pPr>
              <w:jc w:val="both"/>
              <w:rPr>
                <w:b/>
                <w:sz w:val="24"/>
                <w:szCs w:val="24"/>
                <w:lang w:val="sq-AL"/>
              </w:rPr>
            </w:pPr>
            <w:r w:rsidRPr="00821922">
              <w:rPr>
                <w:b/>
                <w:sz w:val="24"/>
                <w:szCs w:val="24"/>
                <w:lang w:val="sq-AL"/>
              </w:rPr>
              <w:t>Opsioni 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31473" w14:textId="77777777" w:rsidR="00EE42A9" w:rsidRPr="00821922" w:rsidRDefault="00EE42A9" w:rsidP="00C319FA">
            <w:pPr>
              <w:jc w:val="both"/>
              <w:rPr>
                <w:b/>
                <w:sz w:val="24"/>
                <w:szCs w:val="24"/>
                <w:lang w:val="sq-AL"/>
              </w:rPr>
            </w:pPr>
            <w:r w:rsidRPr="00821922">
              <w:rPr>
                <w:b/>
                <w:sz w:val="24"/>
                <w:szCs w:val="24"/>
                <w:lang w:val="sq-AL"/>
              </w:rPr>
              <w:t xml:space="preserve">Opsioni </w:t>
            </w:r>
            <w:r>
              <w:rPr>
                <w:b/>
                <w:sz w:val="24"/>
                <w:szCs w:val="24"/>
                <w:lang w:val="sq-AL"/>
              </w:rPr>
              <w:t>1</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6BC47EEE" w14:textId="77777777" w:rsidR="00EE42A9" w:rsidRPr="00821922" w:rsidRDefault="00EE42A9" w:rsidP="00C319FA">
            <w:pPr>
              <w:jc w:val="both"/>
              <w:rPr>
                <w:b/>
                <w:szCs w:val="24"/>
                <w:lang w:val="sq-AL"/>
              </w:rPr>
            </w:pPr>
            <w:r w:rsidRPr="00821922">
              <w:rPr>
                <w:b/>
                <w:sz w:val="24"/>
                <w:szCs w:val="24"/>
                <w:lang w:val="sq-AL"/>
              </w:rPr>
              <w:t xml:space="preserve">Opsioni </w:t>
            </w:r>
            <w:r>
              <w:rPr>
                <w:b/>
                <w:sz w:val="24"/>
                <w:szCs w:val="24"/>
                <w:lang w:val="sq-AL"/>
              </w:rPr>
              <w:t>2</w:t>
            </w:r>
          </w:p>
        </w:tc>
        <w:tc>
          <w:tcPr>
            <w:tcW w:w="1092" w:type="dxa"/>
          </w:tcPr>
          <w:p w14:paraId="2A8F7EC4" w14:textId="0E2F9016" w:rsidR="00EE42A9" w:rsidRPr="00821922" w:rsidRDefault="00EE42A9" w:rsidP="00C319FA">
            <w:pPr>
              <w:jc w:val="both"/>
              <w:rPr>
                <w:b/>
                <w:szCs w:val="24"/>
                <w:lang w:val="sq-AL"/>
              </w:rPr>
            </w:pPr>
            <w:r w:rsidRPr="00821922">
              <w:rPr>
                <w:b/>
                <w:sz w:val="24"/>
                <w:szCs w:val="24"/>
                <w:lang w:val="sq-AL"/>
              </w:rPr>
              <w:t xml:space="preserve">Opsioni </w:t>
            </w:r>
            <w:r>
              <w:rPr>
                <w:b/>
                <w:sz w:val="24"/>
                <w:szCs w:val="24"/>
                <w:lang w:val="sq-AL"/>
              </w:rPr>
              <w:t>3</w:t>
            </w:r>
          </w:p>
        </w:tc>
      </w:tr>
      <w:tr w:rsidR="00EE42A9" w:rsidRPr="00821922" w14:paraId="1D54282C" w14:textId="01244D44" w:rsidTr="00E73DC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6D6C" w14:textId="77777777" w:rsidR="00EE42A9" w:rsidRPr="00417404" w:rsidRDefault="00EE42A9" w:rsidP="00C319FA">
            <w:pPr>
              <w:jc w:val="both"/>
              <w:rPr>
                <w:sz w:val="24"/>
                <w:szCs w:val="24"/>
                <w:lang w:val="sq-AL"/>
              </w:rPr>
            </w:pPr>
            <w:r w:rsidRPr="000E0C37">
              <w:rPr>
                <w:sz w:val="24"/>
                <w:szCs w:val="24"/>
                <w:lang w:val="sq-AL"/>
              </w:rPr>
              <w:t>Përmirësimi, harmonizimi dhe qartësimi i kuadrit ligjor lidhur me shoqëritë tregtare mbi bazën e ligjeve ekzistuese</w:t>
            </w:r>
          </w:p>
          <w:p w14:paraId="74FDBA7F" w14:textId="77777777" w:rsidR="00EE42A9" w:rsidRPr="00821922" w:rsidRDefault="00EE42A9" w:rsidP="00C319FA">
            <w:pPr>
              <w:jc w:val="both"/>
              <w:rPr>
                <w:sz w:val="24"/>
                <w:szCs w:val="24"/>
                <w:lang w:val="sq-AL"/>
              </w:rPr>
            </w:pP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9A6A" w14:textId="77777777" w:rsidR="00EE42A9" w:rsidRPr="00821922" w:rsidRDefault="00EE42A9" w:rsidP="00C319FA">
            <w:pPr>
              <w:jc w:val="both"/>
              <w:rPr>
                <w:sz w:val="24"/>
                <w:szCs w:val="24"/>
                <w:lang w:val="sq-AL"/>
              </w:rPr>
            </w:pPr>
            <w:r w:rsidRPr="3E6ACF77">
              <w:rPr>
                <w:sz w:val="24"/>
                <w:szCs w:val="24"/>
                <w:lang w:val="sq-AL"/>
              </w:rPr>
              <w:t>4</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78AD26" w14:textId="77777777" w:rsidR="00EE42A9" w:rsidRPr="00821922" w:rsidRDefault="00EE42A9" w:rsidP="00C319FA">
            <w:pPr>
              <w:jc w:val="both"/>
              <w:rPr>
                <w:sz w:val="24"/>
                <w:szCs w:val="24"/>
                <w:lang w:val="sq-AL"/>
              </w:rPr>
            </w:pPr>
            <w:r w:rsidRPr="00821922">
              <w:rPr>
                <w:sz w:val="24"/>
                <w:szCs w:val="24"/>
                <w:lang w:val="sq-AL"/>
              </w:rPr>
              <w:t>0 (0)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976012" w14:textId="0AD70FBC" w:rsidR="00EE42A9" w:rsidRPr="00821922" w:rsidRDefault="003F1F72" w:rsidP="00C319FA">
            <w:pPr>
              <w:jc w:val="both"/>
              <w:rPr>
                <w:sz w:val="24"/>
                <w:szCs w:val="24"/>
                <w:lang w:val="sq-AL"/>
              </w:rPr>
            </w:pPr>
            <w:r>
              <w:rPr>
                <w:sz w:val="24"/>
                <w:szCs w:val="24"/>
                <w:lang w:val="sq-AL"/>
              </w:rPr>
              <w:t>4</w:t>
            </w:r>
            <w:r w:rsidR="00EE42A9" w:rsidRPr="3E6ACF77">
              <w:rPr>
                <w:sz w:val="24"/>
                <w:szCs w:val="24"/>
                <w:lang w:val="sq-AL"/>
              </w:rPr>
              <w:t xml:space="preserve"> (</w:t>
            </w:r>
            <w:r>
              <w:rPr>
                <w:sz w:val="24"/>
                <w:szCs w:val="24"/>
                <w:lang w:val="sq-AL"/>
              </w:rPr>
              <w:t>16</w:t>
            </w:r>
            <w:r w:rsidR="00EE42A9" w:rsidRPr="3E6ACF77">
              <w:rPr>
                <w:sz w:val="24"/>
                <w:szCs w:val="24"/>
                <w:lang w:val="sq-AL"/>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4D8781" w14:textId="575CB0C4" w:rsidR="00EE42A9" w:rsidRDefault="004046CC" w:rsidP="00C319FA">
            <w:pPr>
              <w:jc w:val="both"/>
              <w:rPr>
                <w:szCs w:val="24"/>
                <w:lang w:val="sq-AL"/>
              </w:rPr>
            </w:pPr>
            <w:r>
              <w:rPr>
                <w:sz w:val="24"/>
                <w:szCs w:val="24"/>
                <w:lang w:val="sq-AL"/>
              </w:rPr>
              <w:t>4</w:t>
            </w:r>
            <w:r w:rsidR="00EE42A9" w:rsidRPr="3E6ACF77">
              <w:rPr>
                <w:sz w:val="24"/>
                <w:szCs w:val="24"/>
                <w:lang w:val="sq-AL"/>
              </w:rPr>
              <w:t xml:space="preserve"> (</w:t>
            </w:r>
            <w:r>
              <w:rPr>
                <w:sz w:val="24"/>
                <w:szCs w:val="24"/>
                <w:lang w:val="sq-AL"/>
              </w:rPr>
              <w:t>16</w:t>
            </w:r>
            <w:r w:rsidR="00EE42A9" w:rsidRPr="3E6ACF77">
              <w:rPr>
                <w:sz w:val="24"/>
                <w:szCs w:val="24"/>
                <w:lang w:val="sq-AL"/>
              </w:rPr>
              <w:t>)</w:t>
            </w:r>
          </w:p>
        </w:tc>
        <w:tc>
          <w:tcPr>
            <w:tcW w:w="1092" w:type="dxa"/>
          </w:tcPr>
          <w:p w14:paraId="68B4CB92" w14:textId="704BA730" w:rsidR="00EE42A9" w:rsidRDefault="004B21EE" w:rsidP="00C319FA">
            <w:pPr>
              <w:jc w:val="both"/>
              <w:rPr>
                <w:szCs w:val="24"/>
                <w:lang w:val="sq-AL"/>
              </w:rPr>
            </w:pPr>
            <w:r>
              <w:rPr>
                <w:sz w:val="24"/>
                <w:szCs w:val="24"/>
                <w:lang w:val="sq-AL"/>
              </w:rPr>
              <w:t>0</w:t>
            </w:r>
            <w:r w:rsidRPr="3E6ACF77">
              <w:rPr>
                <w:sz w:val="24"/>
                <w:szCs w:val="24"/>
                <w:lang w:val="sq-AL"/>
              </w:rPr>
              <w:t xml:space="preserve"> (</w:t>
            </w:r>
            <w:r>
              <w:rPr>
                <w:sz w:val="24"/>
                <w:szCs w:val="24"/>
                <w:lang w:val="sq-AL"/>
              </w:rPr>
              <w:t>0</w:t>
            </w:r>
            <w:r w:rsidRPr="3E6ACF77">
              <w:rPr>
                <w:sz w:val="24"/>
                <w:szCs w:val="24"/>
                <w:lang w:val="sq-AL"/>
              </w:rPr>
              <w:t>)</w:t>
            </w:r>
          </w:p>
        </w:tc>
      </w:tr>
      <w:tr w:rsidR="00EE42A9" w:rsidRPr="00821922" w14:paraId="5153652A" w14:textId="1E15AA24" w:rsidTr="00E73DC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095DE53" w14:textId="77777777" w:rsidR="00EE42A9" w:rsidRDefault="00EE42A9" w:rsidP="00C319FA">
            <w:pPr>
              <w:tabs>
                <w:tab w:val="left" w:pos="454"/>
              </w:tabs>
              <w:rPr>
                <w:sz w:val="24"/>
                <w:szCs w:val="24"/>
                <w:lang w:val="sq-AL"/>
              </w:rPr>
            </w:pPr>
            <w:bookmarkStart w:id="26" w:name="_Hlk190176920"/>
            <w:r w:rsidRPr="000E0C37">
              <w:rPr>
                <w:sz w:val="24"/>
                <w:szCs w:val="24"/>
                <w:lang w:val="sq-AL"/>
              </w:rPr>
              <w:t>Përfshirja e bashkimit</w:t>
            </w:r>
            <w:r>
              <w:rPr>
                <w:sz w:val="24"/>
                <w:szCs w:val="24"/>
                <w:lang w:val="sq-AL"/>
              </w:rPr>
              <w:t>, ndarjes</w:t>
            </w:r>
            <w:r w:rsidRPr="000E0C37">
              <w:rPr>
                <w:sz w:val="24"/>
                <w:szCs w:val="24"/>
                <w:lang w:val="sq-AL"/>
              </w:rPr>
              <w:t xml:space="preserve"> ndërkufitar</w:t>
            </w:r>
            <w:r>
              <w:rPr>
                <w:sz w:val="24"/>
                <w:szCs w:val="24"/>
                <w:lang w:val="sq-AL"/>
              </w:rPr>
              <w:t>e, mbrojtjes aksionare etj në ligje tashmë të njohura</w:t>
            </w:r>
            <w:r w:rsidRPr="000E0C37">
              <w:rPr>
                <w:sz w:val="24"/>
                <w:szCs w:val="24"/>
                <w:lang w:val="sq-AL"/>
              </w:rPr>
              <w:t xml:space="preserve"> </w:t>
            </w:r>
          </w:p>
          <w:bookmarkEnd w:id="26"/>
          <w:p w14:paraId="507EF4C9" w14:textId="77777777" w:rsidR="00EE42A9" w:rsidRPr="00821922" w:rsidRDefault="00EE42A9" w:rsidP="00C319FA">
            <w:pPr>
              <w:jc w:val="both"/>
              <w:rPr>
                <w:sz w:val="24"/>
                <w:szCs w:val="24"/>
                <w:lang w:val="sq-AL"/>
              </w:rPr>
            </w:pP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ACAB" w14:textId="77777777" w:rsidR="00EE42A9" w:rsidRPr="00821922" w:rsidRDefault="00EE42A9" w:rsidP="00C319FA">
            <w:pPr>
              <w:jc w:val="both"/>
              <w:rPr>
                <w:sz w:val="24"/>
                <w:szCs w:val="24"/>
                <w:lang w:val="sq-AL"/>
              </w:rPr>
            </w:pPr>
            <w:r w:rsidRPr="3E6ACF77">
              <w:rPr>
                <w:sz w:val="24"/>
                <w:szCs w:val="24"/>
                <w:lang w:val="sq-AL"/>
              </w:rPr>
              <w:t>3</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6C9FA4E" w14:textId="77777777" w:rsidR="00EE42A9" w:rsidRPr="00821922" w:rsidRDefault="00EE42A9" w:rsidP="00C319FA">
            <w:pPr>
              <w:jc w:val="both"/>
              <w:rPr>
                <w:sz w:val="24"/>
                <w:szCs w:val="24"/>
                <w:lang w:val="sq-AL"/>
              </w:rPr>
            </w:pPr>
            <w:r w:rsidRPr="00821922">
              <w:rPr>
                <w:sz w:val="24"/>
                <w:szCs w:val="24"/>
                <w:lang w:val="sq-AL"/>
              </w:rPr>
              <w:t>0 (0)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94688A" w14:textId="77777777" w:rsidR="00EE42A9" w:rsidRPr="00821922" w:rsidRDefault="00EE42A9" w:rsidP="00C319FA">
            <w:pPr>
              <w:jc w:val="both"/>
              <w:rPr>
                <w:sz w:val="24"/>
                <w:szCs w:val="24"/>
                <w:lang w:val="sq-AL"/>
              </w:rPr>
            </w:pPr>
            <w:r w:rsidRPr="3E6ACF77">
              <w:rPr>
                <w:sz w:val="24"/>
                <w:szCs w:val="24"/>
                <w:lang w:val="sq-AL"/>
              </w:rPr>
              <w:t>3 (9)</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7B46AE" w14:textId="16741B6F" w:rsidR="00EE42A9" w:rsidRPr="3E6ACF77" w:rsidRDefault="004046CC" w:rsidP="00C319FA">
            <w:pPr>
              <w:jc w:val="both"/>
              <w:rPr>
                <w:szCs w:val="24"/>
                <w:lang w:val="sq-AL"/>
              </w:rPr>
            </w:pPr>
            <w:r>
              <w:rPr>
                <w:sz w:val="24"/>
                <w:szCs w:val="24"/>
                <w:lang w:val="sq-AL"/>
              </w:rPr>
              <w:t>3</w:t>
            </w:r>
            <w:r w:rsidR="00EC725A">
              <w:rPr>
                <w:sz w:val="24"/>
                <w:szCs w:val="24"/>
                <w:lang w:val="sq-AL"/>
              </w:rPr>
              <w:t xml:space="preserve"> </w:t>
            </w:r>
            <w:r w:rsidR="00EE42A9" w:rsidRPr="3E6ACF77">
              <w:rPr>
                <w:sz w:val="24"/>
                <w:szCs w:val="24"/>
                <w:lang w:val="sq-AL"/>
              </w:rPr>
              <w:t>(</w:t>
            </w:r>
            <w:r>
              <w:rPr>
                <w:sz w:val="24"/>
                <w:szCs w:val="24"/>
                <w:lang w:val="sq-AL"/>
              </w:rPr>
              <w:t>9</w:t>
            </w:r>
            <w:r w:rsidR="00EE42A9" w:rsidRPr="3E6ACF77">
              <w:rPr>
                <w:sz w:val="24"/>
                <w:szCs w:val="24"/>
                <w:lang w:val="sq-AL"/>
              </w:rPr>
              <w:t>)</w:t>
            </w:r>
          </w:p>
        </w:tc>
        <w:tc>
          <w:tcPr>
            <w:tcW w:w="1092" w:type="dxa"/>
          </w:tcPr>
          <w:p w14:paraId="402CD8AE" w14:textId="39A44ACB" w:rsidR="00EE42A9" w:rsidRDefault="004B21EE" w:rsidP="00C319FA">
            <w:pPr>
              <w:jc w:val="both"/>
              <w:rPr>
                <w:szCs w:val="24"/>
                <w:lang w:val="sq-AL"/>
              </w:rPr>
            </w:pPr>
            <w:r>
              <w:rPr>
                <w:sz w:val="24"/>
                <w:szCs w:val="24"/>
                <w:lang w:val="sq-AL"/>
              </w:rPr>
              <w:t>0</w:t>
            </w:r>
            <w:r w:rsidRPr="3E6ACF77">
              <w:rPr>
                <w:sz w:val="24"/>
                <w:szCs w:val="24"/>
                <w:lang w:val="sq-AL"/>
              </w:rPr>
              <w:t xml:space="preserve"> (</w:t>
            </w:r>
            <w:r>
              <w:rPr>
                <w:sz w:val="24"/>
                <w:szCs w:val="24"/>
                <w:lang w:val="sq-AL"/>
              </w:rPr>
              <w:t>0</w:t>
            </w:r>
            <w:r w:rsidRPr="3E6ACF77">
              <w:rPr>
                <w:sz w:val="24"/>
                <w:szCs w:val="24"/>
                <w:lang w:val="sq-AL"/>
              </w:rPr>
              <w:t>)</w:t>
            </w:r>
          </w:p>
        </w:tc>
      </w:tr>
      <w:tr w:rsidR="00EE42A9" w:rsidRPr="00821922" w14:paraId="68A9911B" w14:textId="1A629B4F" w:rsidTr="00E73DC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75CE1F0" w14:textId="3BBC8F00" w:rsidR="00EE42A9" w:rsidRPr="00821922" w:rsidRDefault="00EE42A9" w:rsidP="00C319FA">
            <w:pPr>
              <w:jc w:val="both"/>
              <w:rPr>
                <w:sz w:val="24"/>
                <w:szCs w:val="24"/>
                <w:lang w:val="sq-AL"/>
              </w:rPr>
            </w:pPr>
            <w:r w:rsidRPr="2F6D019E">
              <w:rPr>
                <w:sz w:val="24"/>
                <w:szCs w:val="24"/>
                <w:lang w:val="sq-AL"/>
              </w:rPr>
              <w:t xml:space="preserve"> Krijimi i mekanizmave për </w:t>
            </w:r>
            <w:r>
              <w:rPr>
                <w:sz w:val="24"/>
                <w:szCs w:val="24"/>
                <w:lang w:val="sq-AL"/>
              </w:rPr>
              <w:t xml:space="preserve">përafrim </w:t>
            </w:r>
            <w:r w:rsidR="004046CC">
              <w:rPr>
                <w:sz w:val="24"/>
                <w:szCs w:val="24"/>
                <w:lang w:val="sq-AL"/>
              </w:rPr>
              <w:t>t</w:t>
            </w:r>
            <w:r w:rsidR="00EB2084">
              <w:rPr>
                <w:sz w:val="24"/>
                <w:szCs w:val="24"/>
                <w:lang w:val="sq-AL"/>
              </w:rPr>
              <w:t>ë</w:t>
            </w:r>
            <w:r w:rsidR="004046CC">
              <w:rPr>
                <w:sz w:val="24"/>
                <w:szCs w:val="24"/>
                <w:lang w:val="sq-AL"/>
              </w:rPr>
              <w:t xml:space="preserve"> shpejt</w:t>
            </w:r>
            <w:r w:rsidR="00EB2084">
              <w:rPr>
                <w:sz w:val="24"/>
                <w:szCs w:val="24"/>
                <w:lang w:val="sq-AL"/>
              </w:rPr>
              <w:t>ë</w:t>
            </w:r>
            <w:r w:rsidR="004046CC">
              <w:rPr>
                <w:sz w:val="24"/>
                <w:szCs w:val="24"/>
                <w:lang w:val="sq-AL"/>
              </w:rPr>
              <w:t xml:space="preserve"> </w:t>
            </w:r>
            <w:r>
              <w:rPr>
                <w:sz w:val="24"/>
                <w:szCs w:val="24"/>
                <w:lang w:val="sq-AL"/>
              </w:rPr>
              <w:t xml:space="preserve">digjital </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11547A53" w14:textId="77777777" w:rsidR="00EE42A9" w:rsidRPr="00821922" w:rsidRDefault="00EE42A9" w:rsidP="00C319FA">
            <w:pPr>
              <w:jc w:val="both"/>
              <w:rPr>
                <w:sz w:val="24"/>
                <w:szCs w:val="24"/>
                <w:lang w:val="sq-AL"/>
              </w:rPr>
            </w:pPr>
            <w:r w:rsidRPr="00821922">
              <w:rPr>
                <w:sz w:val="24"/>
                <w:szCs w:val="24"/>
                <w:lang w:val="sq-AL"/>
              </w:rPr>
              <w:t>4</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E5763A" w14:textId="77777777" w:rsidR="00EE42A9" w:rsidRPr="00821922" w:rsidRDefault="00EE42A9" w:rsidP="00C319FA">
            <w:pPr>
              <w:jc w:val="both"/>
              <w:rPr>
                <w:sz w:val="24"/>
                <w:szCs w:val="24"/>
                <w:lang w:val="sq-AL"/>
              </w:rPr>
            </w:pPr>
            <w:r w:rsidRPr="00821922">
              <w:rPr>
                <w:sz w:val="24"/>
                <w:szCs w:val="24"/>
                <w:lang w:val="sq-AL"/>
              </w:rPr>
              <w:t>0 (0)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F57221" w14:textId="22CB553B" w:rsidR="00EE42A9" w:rsidRPr="00821922" w:rsidRDefault="003F1F72" w:rsidP="00C319FA">
            <w:pPr>
              <w:jc w:val="both"/>
              <w:rPr>
                <w:sz w:val="24"/>
                <w:szCs w:val="24"/>
                <w:lang w:val="sq-AL"/>
              </w:rPr>
            </w:pPr>
            <w:r>
              <w:rPr>
                <w:sz w:val="24"/>
                <w:szCs w:val="24"/>
                <w:lang w:val="sq-AL"/>
              </w:rPr>
              <w:t>4</w:t>
            </w:r>
            <w:r w:rsidR="00EE42A9" w:rsidRPr="3E6ACF77">
              <w:rPr>
                <w:sz w:val="24"/>
                <w:szCs w:val="24"/>
                <w:lang w:val="sq-AL"/>
              </w:rPr>
              <w:t xml:space="preserve"> (</w:t>
            </w:r>
            <w:r>
              <w:rPr>
                <w:sz w:val="24"/>
                <w:szCs w:val="24"/>
                <w:lang w:val="sq-AL"/>
              </w:rPr>
              <w:t>16</w:t>
            </w:r>
            <w:r w:rsidR="00EE42A9" w:rsidRPr="3E6ACF77">
              <w:rPr>
                <w:sz w:val="24"/>
                <w:szCs w:val="24"/>
                <w:lang w:val="sq-AL"/>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28148F" w14:textId="4FBA24ED" w:rsidR="00EE42A9" w:rsidRPr="3E6ACF77" w:rsidRDefault="004046CC" w:rsidP="00C319FA">
            <w:pPr>
              <w:jc w:val="both"/>
              <w:rPr>
                <w:szCs w:val="24"/>
                <w:lang w:val="sq-AL"/>
              </w:rPr>
            </w:pPr>
            <w:r>
              <w:rPr>
                <w:sz w:val="24"/>
                <w:szCs w:val="24"/>
                <w:lang w:val="sq-AL"/>
              </w:rPr>
              <w:t>3</w:t>
            </w:r>
            <w:r w:rsidR="00EC725A">
              <w:rPr>
                <w:sz w:val="24"/>
                <w:szCs w:val="24"/>
                <w:lang w:val="sq-AL"/>
              </w:rPr>
              <w:t xml:space="preserve"> </w:t>
            </w:r>
            <w:r w:rsidR="00EE42A9" w:rsidRPr="00821922">
              <w:rPr>
                <w:sz w:val="24"/>
                <w:szCs w:val="24"/>
                <w:lang w:val="sq-AL"/>
              </w:rPr>
              <w:t>(</w:t>
            </w:r>
            <w:r>
              <w:rPr>
                <w:sz w:val="24"/>
                <w:szCs w:val="24"/>
                <w:lang w:val="sq-AL"/>
              </w:rPr>
              <w:t>12</w:t>
            </w:r>
            <w:r w:rsidR="00EE42A9" w:rsidRPr="00821922">
              <w:rPr>
                <w:sz w:val="24"/>
                <w:szCs w:val="24"/>
                <w:lang w:val="sq-AL"/>
              </w:rPr>
              <w:t>)</w:t>
            </w:r>
          </w:p>
        </w:tc>
        <w:tc>
          <w:tcPr>
            <w:tcW w:w="1092" w:type="dxa"/>
          </w:tcPr>
          <w:p w14:paraId="53ECD667" w14:textId="0A36E39A" w:rsidR="00EE42A9" w:rsidRDefault="004B21EE" w:rsidP="00C319FA">
            <w:pPr>
              <w:jc w:val="both"/>
              <w:rPr>
                <w:szCs w:val="24"/>
                <w:lang w:val="sq-AL"/>
              </w:rPr>
            </w:pPr>
            <w:r>
              <w:rPr>
                <w:szCs w:val="24"/>
                <w:lang w:val="sq-AL"/>
              </w:rPr>
              <w:t>1 (4)</w:t>
            </w:r>
          </w:p>
        </w:tc>
      </w:tr>
      <w:tr w:rsidR="00EE42A9" w:rsidRPr="00821922" w14:paraId="641E722E" w14:textId="258809FB" w:rsidTr="00E73DC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C30ACDF" w14:textId="77777777" w:rsidR="00EE42A9" w:rsidRPr="00821922" w:rsidRDefault="00EE42A9" w:rsidP="00C319FA">
            <w:pPr>
              <w:jc w:val="both"/>
              <w:rPr>
                <w:color w:val="000000" w:themeColor="text1"/>
                <w:sz w:val="24"/>
                <w:szCs w:val="24"/>
                <w:lang w:val="sq-AL"/>
              </w:rPr>
            </w:pPr>
            <w:r w:rsidRPr="00D42082">
              <w:rPr>
                <w:color w:val="000000" w:themeColor="text1"/>
                <w:sz w:val="24"/>
                <w:szCs w:val="24"/>
                <w:lang w:val="sq-AL"/>
              </w:rPr>
              <w:lastRenderedPageBreak/>
              <w:t>Efikasiteti në nxitjen e zhvillimit ekonomik dhe shfrytëzimi me eficencë i kuadrit ligjor</w:t>
            </w:r>
            <w:r>
              <w:rPr>
                <w:color w:val="000000" w:themeColor="text1"/>
                <w:sz w:val="24"/>
                <w:szCs w:val="24"/>
                <w:lang w:val="sq-AL"/>
              </w:rPr>
              <w:t>.</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0264CEB7" w14:textId="77777777" w:rsidR="00EE42A9" w:rsidRPr="00821922" w:rsidRDefault="00EE42A9" w:rsidP="00C319FA">
            <w:pPr>
              <w:jc w:val="both"/>
              <w:rPr>
                <w:sz w:val="24"/>
                <w:szCs w:val="24"/>
                <w:lang w:val="sq-AL"/>
              </w:rPr>
            </w:pPr>
            <w:r w:rsidRPr="00821922">
              <w:rPr>
                <w:sz w:val="24"/>
                <w:szCs w:val="24"/>
                <w:lang w:val="sq-AL"/>
              </w:rPr>
              <w:t>3</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5B04F0" w14:textId="0B8A1305" w:rsidR="00EE42A9" w:rsidRPr="00821922" w:rsidRDefault="004046CC" w:rsidP="00C319FA">
            <w:pPr>
              <w:jc w:val="both"/>
              <w:rPr>
                <w:sz w:val="24"/>
                <w:szCs w:val="24"/>
                <w:lang w:val="sq-AL"/>
              </w:rPr>
            </w:pPr>
            <w:r>
              <w:rPr>
                <w:sz w:val="24"/>
                <w:szCs w:val="24"/>
                <w:lang w:val="sq-AL"/>
              </w:rPr>
              <w:t>1</w:t>
            </w:r>
            <w:r w:rsidR="00EE42A9" w:rsidRPr="3E6ACF77">
              <w:rPr>
                <w:sz w:val="24"/>
                <w:szCs w:val="24"/>
                <w:lang w:val="sq-AL"/>
              </w:rPr>
              <w:t xml:space="preserve"> (</w:t>
            </w:r>
            <w:r>
              <w:rPr>
                <w:sz w:val="24"/>
                <w:szCs w:val="24"/>
                <w:lang w:val="sq-AL"/>
              </w:rPr>
              <w:t>3</w:t>
            </w:r>
            <w:r w:rsidR="00EE42A9" w:rsidRPr="3E6ACF77">
              <w:rPr>
                <w:sz w:val="24"/>
                <w:szCs w:val="24"/>
                <w:lang w:val="sq-AL"/>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D96FCF" w14:textId="1C065500" w:rsidR="00EE42A9" w:rsidRPr="00821922" w:rsidRDefault="003F1F72" w:rsidP="00C319FA">
            <w:pPr>
              <w:jc w:val="both"/>
              <w:rPr>
                <w:sz w:val="24"/>
                <w:szCs w:val="24"/>
                <w:lang w:val="sq-AL"/>
              </w:rPr>
            </w:pPr>
            <w:r>
              <w:rPr>
                <w:sz w:val="24"/>
                <w:szCs w:val="24"/>
                <w:lang w:val="sq-AL"/>
              </w:rPr>
              <w:t>3</w:t>
            </w:r>
            <w:r w:rsidR="00EE42A9" w:rsidRPr="3E6ACF77">
              <w:rPr>
                <w:sz w:val="24"/>
                <w:szCs w:val="24"/>
                <w:lang w:val="sq-AL"/>
              </w:rPr>
              <w:t xml:space="preserve"> (</w:t>
            </w:r>
            <w:r>
              <w:rPr>
                <w:sz w:val="24"/>
                <w:szCs w:val="24"/>
                <w:lang w:val="sq-AL"/>
              </w:rPr>
              <w:t>9</w:t>
            </w:r>
            <w:r w:rsidR="00EE42A9" w:rsidRPr="3E6ACF77">
              <w:rPr>
                <w:sz w:val="24"/>
                <w:szCs w:val="24"/>
                <w:lang w:val="sq-AL"/>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5C73" w14:textId="6C410462" w:rsidR="00EE42A9" w:rsidRPr="3E6ACF77" w:rsidRDefault="003F1F72" w:rsidP="00C319FA">
            <w:pPr>
              <w:jc w:val="both"/>
              <w:rPr>
                <w:szCs w:val="24"/>
                <w:lang w:val="sq-AL"/>
              </w:rPr>
            </w:pPr>
            <w:r>
              <w:rPr>
                <w:sz w:val="24"/>
                <w:szCs w:val="24"/>
                <w:lang w:val="sq-AL"/>
              </w:rPr>
              <w:t>3</w:t>
            </w:r>
            <w:r w:rsidR="00B17A71">
              <w:rPr>
                <w:sz w:val="24"/>
                <w:szCs w:val="24"/>
                <w:lang w:val="sq-AL"/>
              </w:rPr>
              <w:t xml:space="preserve"> </w:t>
            </w:r>
            <w:r w:rsidR="00EE42A9" w:rsidRPr="3E6ACF77">
              <w:rPr>
                <w:sz w:val="24"/>
                <w:szCs w:val="24"/>
                <w:lang w:val="sq-AL"/>
              </w:rPr>
              <w:t>(</w:t>
            </w:r>
            <w:r>
              <w:rPr>
                <w:sz w:val="24"/>
                <w:szCs w:val="24"/>
                <w:lang w:val="sq-AL"/>
              </w:rPr>
              <w:t>9</w:t>
            </w:r>
            <w:r w:rsidR="00EE42A9" w:rsidRPr="3E6ACF77">
              <w:rPr>
                <w:sz w:val="24"/>
                <w:szCs w:val="24"/>
                <w:lang w:val="sq-AL"/>
              </w:rPr>
              <w:t>)</w:t>
            </w:r>
          </w:p>
        </w:tc>
        <w:tc>
          <w:tcPr>
            <w:tcW w:w="1092" w:type="dxa"/>
          </w:tcPr>
          <w:p w14:paraId="6EF396C8" w14:textId="2ADCBBCD" w:rsidR="00EE42A9" w:rsidRPr="3E6ACF77" w:rsidRDefault="00B17A71" w:rsidP="00C319FA">
            <w:pPr>
              <w:jc w:val="both"/>
              <w:rPr>
                <w:szCs w:val="24"/>
                <w:lang w:val="sq-AL"/>
              </w:rPr>
            </w:pPr>
            <w:r>
              <w:rPr>
                <w:szCs w:val="24"/>
                <w:lang w:val="sq-AL"/>
              </w:rPr>
              <w:t>2 (6)</w:t>
            </w:r>
          </w:p>
        </w:tc>
      </w:tr>
      <w:tr w:rsidR="00EE42A9" w:rsidRPr="00821922" w14:paraId="73CDC10F" w14:textId="45A1C2D0" w:rsidTr="00E73DC8">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F0F36B5" w14:textId="5DE17C68" w:rsidR="00EE42A9" w:rsidRPr="00821922" w:rsidRDefault="00EE42A9" w:rsidP="00C319FA">
            <w:pPr>
              <w:jc w:val="both"/>
              <w:rPr>
                <w:sz w:val="24"/>
                <w:szCs w:val="24"/>
                <w:lang w:val="sq-AL"/>
              </w:rPr>
            </w:pPr>
            <w:r w:rsidRPr="3E6ACF77">
              <w:rPr>
                <w:sz w:val="24"/>
                <w:szCs w:val="24"/>
                <w:lang w:val="sq-AL"/>
              </w:rPr>
              <w:t>Kosto</w:t>
            </w:r>
            <w:r w:rsidR="004046CC">
              <w:rPr>
                <w:sz w:val="24"/>
                <w:szCs w:val="24"/>
                <w:lang w:val="sq-AL"/>
              </w:rPr>
              <w:t>-</w:t>
            </w:r>
            <w:r>
              <w:rPr>
                <w:color w:val="000000" w:themeColor="text1"/>
                <w:sz w:val="24"/>
                <w:szCs w:val="24"/>
                <w:lang w:val="sq-AL"/>
              </w:rPr>
              <w:t>efektiviteti</w:t>
            </w:r>
            <w:r w:rsidRPr="00417404">
              <w:rPr>
                <w:color w:val="000000" w:themeColor="text1"/>
                <w:sz w:val="24"/>
                <w:szCs w:val="24"/>
                <w:lang w:val="sq-AL"/>
              </w:rPr>
              <w:t>;</w:t>
            </w:r>
            <w:r>
              <w:rPr>
                <w:sz w:val="24"/>
                <w:szCs w:val="24"/>
                <w:lang w:val="sq-AL"/>
              </w:rPr>
              <w:t xml:space="preserve"> </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05B2C275" w14:textId="15521904" w:rsidR="00EE42A9" w:rsidRPr="00821922" w:rsidRDefault="00EE42A9" w:rsidP="00C319FA">
            <w:pPr>
              <w:jc w:val="both"/>
              <w:rPr>
                <w:sz w:val="24"/>
                <w:szCs w:val="24"/>
                <w:lang w:val="sq-AL"/>
              </w:rPr>
            </w:pPr>
            <w:r>
              <w:rPr>
                <w:sz w:val="24"/>
                <w:szCs w:val="24"/>
                <w:lang w:val="sq-AL"/>
              </w:rPr>
              <w:t>5</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5DAA9FE" w14:textId="6CDB0F3B" w:rsidR="00EE42A9" w:rsidRPr="00821922" w:rsidRDefault="00EE42A9" w:rsidP="00C319FA">
            <w:pPr>
              <w:jc w:val="both"/>
              <w:rPr>
                <w:sz w:val="24"/>
                <w:szCs w:val="24"/>
                <w:lang w:val="sq-AL"/>
              </w:rPr>
            </w:pPr>
            <w:r>
              <w:rPr>
                <w:sz w:val="24"/>
                <w:szCs w:val="24"/>
                <w:lang w:val="sq-AL"/>
              </w:rPr>
              <w:t>1</w:t>
            </w:r>
            <w:r w:rsidRPr="00821922">
              <w:rPr>
                <w:sz w:val="24"/>
                <w:szCs w:val="24"/>
                <w:lang w:val="sq-AL"/>
              </w:rPr>
              <w:t xml:space="preserve"> (</w:t>
            </w:r>
            <w:r>
              <w:rPr>
                <w:sz w:val="24"/>
                <w:szCs w:val="24"/>
                <w:lang w:val="sq-AL"/>
              </w:rPr>
              <w:t>5</w:t>
            </w:r>
            <w:r w:rsidRPr="00821922">
              <w:rPr>
                <w:sz w:val="24"/>
                <w:szCs w:val="24"/>
                <w:lang w:val="sq-AL"/>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B8448D" w14:textId="0E5E9706" w:rsidR="00EE42A9" w:rsidRPr="00821922" w:rsidRDefault="00EE42A9" w:rsidP="00C319FA">
            <w:pPr>
              <w:jc w:val="both"/>
              <w:rPr>
                <w:sz w:val="24"/>
                <w:szCs w:val="24"/>
                <w:lang w:val="sq-AL"/>
              </w:rPr>
            </w:pPr>
            <w:r>
              <w:rPr>
                <w:sz w:val="24"/>
                <w:szCs w:val="24"/>
                <w:lang w:val="sq-AL"/>
              </w:rPr>
              <w:t>5</w:t>
            </w:r>
            <w:r w:rsidRPr="3E6ACF77">
              <w:rPr>
                <w:sz w:val="24"/>
                <w:szCs w:val="24"/>
                <w:lang w:val="sq-AL"/>
              </w:rPr>
              <w:t xml:space="preserve"> (</w:t>
            </w:r>
            <w:r>
              <w:rPr>
                <w:sz w:val="24"/>
                <w:szCs w:val="24"/>
                <w:lang w:val="sq-AL"/>
              </w:rPr>
              <w:t>25</w:t>
            </w:r>
            <w:r w:rsidRPr="3E6ACF77">
              <w:rPr>
                <w:sz w:val="24"/>
                <w:szCs w:val="24"/>
                <w:lang w:val="sq-AL"/>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2A8F71" w14:textId="63CDA34A" w:rsidR="00EE42A9" w:rsidRPr="3E6ACF77" w:rsidRDefault="004046CC" w:rsidP="00C319FA">
            <w:pPr>
              <w:jc w:val="both"/>
              <w:rPr>
                <w:szCs w:val="24"/>
                <w:lang w:val="sq-AL"/>
              </w:rPr>
            </w:pPr>
            <w:r>
              <w:rPr>
                <w:sz w:val="24"/>
                <w:szCs w:val="24"/>
                <w:lang w:val="sq-AL"/>
              </w:rPr>
              <w:t>3</w:t>
            </w:r>
            <w:r w:rsidR="00EE42A9" w:rsidRPr="3E6ACF77">
              <w:rPr>
                <w:sz w:val="24"/>
                <w:szCs w:val="24"/>
                <w:lang w:val="sq-AL"/>
              </w:rPr>
              <w:t xml:space="preserve"> (</w:t>
            </w:r>
            <w:r>
              <w:rPr>
                <w:sz w:val="24"/>
                <w:szCs w:val="24"/>
                <w:lang w:val="sq-AL"/>
              </w:rPr>
              <w:t>15</w:t>
            </w:r>
            <w:r w:rsidR="00B17A71">
              <w:rPr>
                <w:sz w:val="24"/>
                <w:szCs w:val="24"/>
                <w:lang w:val="sq-AL"/>
              </w:rPr>
              <w:t>)</w:t>
            </w:r>
          </w:p>
        </w:tc>
        <w:tc>
          <w:tcPr>
            <w:tcW w:w="1092" w:type="dxa"/>
          </w:tcPr>
          <w:p w14:paraId="69BB8518" w14:textId="4F29EA31" w:rsidR="00EE42A9" w:rsidRDefault="00B17A71" w:rsidP="00C319FA">
            <w:pPr>
              <w:jc w:val="both"/>
              <w:rPr>
                <w:szCs w:val="24"/>
                <w:lang w:val="sq-AL"/>
              </w:rPr>
            </w:pPr>
            <w:r>
              <w:rPr>
                <w:szCs w:val="24"/>
                <w:lang w:val="sq-AL"/>
              </w:rPr>
              <w:t>2 (10)</w:t>
            </w:r>
          </w:p>
        </w:tc>
      </w:tr>
      <w:tr w:rsidR="00EE42A9" w:rsidRPr="00821922" w14:paraId="27B2BBE9" w14:textId="32EC0006" w:rsidTr="00E73DC8">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744294" w14:textId="77777777" w:rsidR="00EE42A9" w:rsidRPr="00821922" w:rsidRDefault="00EE42A9" w:rsidP="00C319FA">
            <w:pPr>
              <w:jc w:val="both"/>
              <w:rPr>
                <w:b/>
                <w:bCs/>
                <w:sz w:val="24"/>
                <w:szCs w:val="24"/>
                <w:lang w:val="sq-AL"/>
              </w:rPr>
            </w:pPr>
            <w:r w:rsidRPr="00821922">
              <w:rPr>
                <w:b/>
                <w:bCs/>
                <w:sz w:val="24"/>
                <w:szCs w:val="24"/>
                <w:lang w:val="sq-AL"/>
              </w:rPr>
              <w:t>Pikët</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022AF16D" w14:textId="77777777" w:rsidR="00EE42A9" w:rsidRPr="00821922" w:rsidRDefault="00EE42A9" w:rsidP="00C319FA">
            <w:pPr>
              <w:jc w:val="both"/>
              <w:rPr>
                <w:b/>
                <w:sz w:val="24"/>
                <w:szCs w:val="24"/>
                <w:lang w:val="sq-AL"/>
              </w:rPr>
            </w:pP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7C84EA" w14:textId="4C3DEAC2" w:rsidR="00EE42A9" w:rsidRPr="00821922" w:rsidRDefault="004046CC" w:rsidP="00C319FA">
            <w:pPr>
              <w:jc w:val="both"/>
              <w:rPr>
                <w:b/>
                <w:bCs/>
                <w:sz w:val="24"/>
                <w:szCs w:val="24"/>
                <w:lang w:val="sq-AL"/>
              </w:rPr>
            </w:pPr>
            <w:r>
              <w:rPr>
                <w:b/>
                <w:bCs/>
                <w:sz w:val="24"/>
                <w:szCs w:val="24"/>
                <w:lang w:val="sq-AL"/>
              </w:rPr>
              <w:t>8</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03E630" w14:textId="31A19558" w:rsidR="00EE42A9" w:rsidRPr="00821922" w:rsidRDefault="003F1F72" w:rsidP="00C319FA">
            <w:pPr>
              <w:jc w:val="both"/>
              <w:rPr>
                <w:b/>
                <w:bCs/>
                <w:sz w:val="24"/>
                <w:szCs w:val="24"/>
                <w:lang w:val="sq-AL"/>
              </w:rPr>
            </w:pPr>
            <w:r>
              <w:rPr>
                <w:b/>
                <w:bCs/>
                <w:sz w:val="24"/>
                <w:szCs w:val="24"/>
                <w:lang w:val="sq-AL"/>
              </w:rPr>
              <w:t>75</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A2C6D5" w14:textId="594A7BA6" w:rsidR="00EE42A9" w:rsidRPr="3E6ACF77" w:rsidRDefault="004046CC" w:rsidP="00C319FA">
            <w:pPr>
              <w:jc w:val="both"/>
              <w:rPr>
                <w:b/>
                <w:bCs/>
                <w:szCs w:val="24"/>
                <w:lang w:val="sq-AL"/>
              </w:rPr>
            </w:pPr>
            <w:r>
              <w:rPr>
                <w:b/>
                <w:bCs/>
                <w:sz w:val="24"/>
                <w:szCs w:val="24"/>
                <w:lang w:val="sq-AL"/>
              </w:rPr>
              <w:t>61</w:t>
            </w:r>
          </w:p>
        </w:tc>
        <w:tc>
          <w:tcPr>
            <w:tcW w:w="1092" w:type="dxa"/>
          </w:tcPr>
          <w:p w14:paraId="22C9B2D5" w14:textId="0D3891D4" w:rsidR="00EE42A9" w:rsidRDefault="006C2CD7" w:rsidP="00C319FA">
            <w:pPr>
              <w:jc w:val="both"/>
              <w:rPr>
                <w:b/>
                <w:bCs/>
                <w:szCs w:val="24"/>
                <w:lang w:val="sq-AL"/>
              </w:rPr>
            </w:pPr>
            <w:r>
              <w:rPr>
                <w:b/>
                <w:bCs/>
                <w:szCs w:val="24"/>
                <w:lang w:val="sq-AL"/>
              </w:rPr>
              <w:t>20</w:t>
            </w:r>
          </w:p>
        </w:tc>
      </w:tr>
    </w:tbl>
    <w:p w14:paraId="0EDFAE04" w14:textId="77777777" w:rsidR="00701C09" w:rsidRDefault="00701C09" w:rsidP="00C319FA">
      <w:pPr>
        <w:pStyle w:val="Style1-BodyText"/>
        <w:spacing w:before="240" w:after="0" w:line="276" w:lineRule="auto"/>
        <w:rPr>
          <w:rFonts w:cs="Times New Roman"/>
          <w:b/>
          <w:sz w:val="24"/>
          <w:szCs w:val="24"/>
          <w:lang w:val="sq-AL"/>
        </w:rPr>
      </w:pPr>
    </w:p>
    <w:p w14:paraId="36239729" w14:textId="3C1B984C" w:rsidR="00701C09" w:rsidRPr="00DE53BA" w:rsidRDefault="00701C09" w:rsidP="00C319FA">
      <w:pPr>
        <w:rPr>
          <w:szCs w:val="24"/>
          <w:lang w:val="sq-AL"/>
        </w:rPr>
      </w:pPr>
      <w:r w:rsidRPr="00DE53BA">
        <w:rPr>
          <w:szCs w:val="24"/>
          <w:lang w:val="sq-AL"/>
        </w:rPr>
        <w:t xml:space="preserve">Nga analiza e kryer, bazuar në kriteret e përmendura si më lart, duke vlerësuar secilin opsion, rezulton se opsioni </w:t>
      </w:r>
      <w:r>
        <w:rPr>
          <w:szCs w:val="24"/>
          <w:lang w:val="sq-AL"/>
        </w:rPr>
        <w:t>1</w:t>
      </w:r>
      <w:r w:rsidRPr="00DE53BA">
        <w:rPr>
          <w:szCs w:val="24"/>
          <w:lang w:val="sq-AL"/>
        </w:rPr>
        <w:t xml:space="preserve"> ka numrin më të lartë të pikëve me </w:t>
      </w:r>
      <w:r w:rsidR="008952B0">
        <w:rPr>
          <w:szCs w:val="24"/>
          <w:lang w:val="sq-AL"/>
        </w:rPr>
        <w:t>75 pikë</w:t>
      </w:r>
      <w:r w:rsidRPr="00DE53BA">
        <w:rPr>
          <w:szCs w:val="24"/>
          <w:lang w:val="sq-AL"/>
        </w:rPr>
        <w:t xml:space="preserve"> krahasuar me opsionet e tjera. </w:t>
      </w:r>
    </w:p>
    <w:p w14:paraId="0E6AD338" w14:textId="77777777" w:rsidR="00701C09" w:rsidRPr="00325A1F" w:rsidRDefault="00701C09" w:rsidP="00C319FA">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25"/>
    </w:p>
    <w:sdt>
      <w:sdtPr>
        <w:rPr>
          <w:rFonts w:cs="Times New Roman"/>
          <w:i/>
          <w:iCs/>
          <w:sz w:val="24"/>
          <w:szCs w:val="24"/>
          <w:lang w:val="sq-AL"/>
        </w:rPr>
        <w:id w:val="686721506"/>
        <w:lock w:val="contentLocked"/>
        <w:placeholder>
          <w:docPart w:val="F4134438B12B4B489B5026D620FEFCD3"/>
        </w:placeholder>
      </w:sdtPr>
      <w:sdtEndPr>
        <w:rPr>
          <w:i w:val="0"/>
          <w:iCs w:val="0"/>
        </w:rPr>
      </w:sdtEndPr>
      <w:sdtContent>
        <w:p w14:paraId="3335BE39" w14:textId="77777777" w:rsidR="00701C09" w:rsidRPr="0032145B" w:rsidRDefault="00701C09" w:rsidP="00C319FA">
          <w:pPr>
            <w:pStyle w:val="Style1-BodyText"/>
            <w:numPr>
              <w:ilvl w:val="0"/>
              <w:numId w:val="9"/>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2FCF50FF" w14:textId="77777777" w:rsidR="00701C09" w:rsidRPr="0032145B" w:rsidRDefault="00701C09" w:rsidP="00C319FA">
          <w:pPr>
            <w:pStyle w:val="Style1-BodyText"/>
            <w:numPr>
              <w:ilvl w:val="0"/>
              <w:numId w:val="9"/>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3F631AA2" w14:textId="77777777" w:rsidR="00701C09" w:rsidRPr="00325A1F" w:rsidRDefault="00701C09" w:rsidP="00C319FA">
          <w:pPr>
            <w:pStyle w:val="Style1-BodyText"/>
            <w:numPr>
              <w:ilvl w:val="0"/>
              <w:numId w:val="9"/>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14:paraId="58018414" w14:textId="77777777" w:rsidR="00701C09" w:rsidRDefault="00701C09" w:rsidP="00C319FA">
      <w:pPr>
        <w:rPr>
          <w:rStyle w:val="Strong"/>
          <w:rFonts w:eastAsiaTheme="majorEastAsia"/>
          <w:b w:val="0"/>
          <w:bCs w:val="0"/>
          <w:u w:val="single"/>
          <w:lang w:val="sq-AL"/>
        </w:rPr>
      </w:pPr>
      <w:bookmarkStart w:id="27" w:name="_Toc465267003"/>
    </w:p>
    <w:p w14:paraId="4D34DB31" w14:textId="77777777" w:rsidR="00701C09" w:rsidRDefault="00701C09" w:rsidP="00C319FA">
      <w:pPr>
        <w:rPr>
          <w:lang w:val="sq-AL"/>
        </w:rPr>
      </w:pPr>
      <w:r w:rsidRPr="00E31A86">
        <w:rPr>
          <w:rStyle w:val="Strong"/>
          <w:rFonts w:eastAsiaTheme="majorEastAsia"/>
          <w:u w:val="single"/>
          <w:lang w:val="sq-AL"/>
        </w:rPr>
        <w:t>Struktura përgjegjëse për zbatimin e opsionit të zgjedhur</w:t>
      </w:r>
      <w:r w:rsidRPr="00E31A86">
        <w:rPr>
          <w:lang w:val="sq-AL"/>
        </w:rPr>
        <w:br/>
      </w:r>
    </w:p>
    <w:p w14:paraId="7FC9BE2A" w14:textId="77777777" w:rsidR="00701C09" w:rsidRPr="000A757B" w:rsidRDefault="00701C09" w:rsidP="00C319FA">
      <w:pPr>
        <w:jc w:val="both"/>
        <w:rPr>
          <w:lang w:val="sq-AL"/>
        </w:rPr>
      </w:pPr>
      <w:r w:rsidRPr="000A757B">
        <w:rPr>
          <w:b/>
          <w:u w:val="single"/>
          <w:lang w:val="sq-AL"/>
        </w:rPr>
        <w:t>Ministria përgjegjëse për</w:t>
      </w:r>
      <w:r w:rsidRPr="000A757B">
        <w:rPr>
          <w:b/>
          <w:bCs/>
          <w:u w:val="single"/>
          <w:lang w:val="sq-AL"/>
        </w:rPr>
        <w:t xml:space="preserve"> ekonominë</w:t>
      </w:r>
      <w:r w:rsidRPr="000A757B">
        <w:rPr>
          <w:lang w:val="sq-AL"/>
        </w:rPr>
        <w:t xml:space="preserve">. Si institucioni kryesor që mbikëqyr politikën ekonomike dhe reformën rregullatore, ministria përgjegjëse për ekonominë do të luajë një rol kyç në sigurimin e miratimit dhe integrimit të ndryshimeve ligjore në kuadrin ligjor kombëtar. Ajo do të mbikëqyr harmonizimin me direktivat e BE-së dhe do të punojë me institucione të tjera për të zhvilluar strategjitë e implementimit. </w:t>
      </w:r>
    </w:p>
    <w:p w14:paraId="79914984" w14:textId="77777777" w:rsidR="00701C09" w:rsidRPr="000A757B" w:rsidRDefault="00701C09" w:rsidP="00C319FA">
      <w:pPr>
        <w:jc w:val="both"/>
        <w:rPr>
          <w:lang w:val="sq-AL"/>
        </w:rPr>
      </w:pPr>
    </w:p>
    <w:p w14:paraId="55BE3B52" w14:textId="77777777" w:rsidR="00701C09" w:rsidRPr="000A757B" w:rsidRDefault="00701C09" w:rsidP="00C319FA">
      <w:pPr>
        <w:jc w:val="both"/>
        <w:rPr>
          <w:lang w:val="sq-AL"/>
        </w:rPr>
      </w:pPr>
      <w:r w:rsidRPr="000A757B">
        <w:rPr>
          <w:b/>
          <w:bCs/>
          <w:u w:val="single"/>
          <w:lang w:val="sq-AL"/>
        </w:rPr>
        <w:t>Ministria përgjegjëse për financiat</w:t>
      </w:r>
      <w:r w:rsidRPr="000A757B">
        <w:rPr>
          <w:lang w:val="sq-AL"/>
        </w:rPr>
        <w:t xml:space="preserve"> nga ana tjetër do të jetë gjithashtu përgjegjëse për lidhjen me BE-në dhe monitorimin e përputhshmërisë me kërkesat fiskale dhe ligjore të BE-së</w:t>
      </w:r>
      <w:r>
        <w:rPr>
          <w:lang w:val="sq-AL"/>
        </w:rPr>
        <w:t>, çka do të fusë në lojë edhe administratën tatimore.</w:t>
      </w:r>
    </w:p>
    <w:p w14:paraId="7DF6A80E" w14:textId="77777777" w:rsidR="00701C09" w:rsidRPr="000A757B" w:rsidRDefault="00701C09" w:rsidP="00C319FA">
      <w:pPr>
        <w:jc w:val="both"/>
        <w:rPr>
          <w:b/>
          <w:bCs/>
          <w:u w:val="single"/>
          <w:lang w:val="sq-AL"/>
        </w:rPr>
      </w:pPr>
    </w:p>
    <w:p w14:paraId="7A9A172B" w14:textId="77777777" w:rsidR="00701C09" w:rsidRPr="000A757B" w:rsidRDefault="00701C09" w:rsidP="00C319FA">
      <w:pPr>
        <w:jc w:val="both"/>
        <w:rPr>
          <w:b/>
          <w:u w:val="single"/>
          <w:lang w:val="sq-AL"/>
        </w:rPr>
      </w:pPr>
      <w:r w:rsidRPr="000A757B">
        <w:rPr>
          <w:b/>
          <w:u w:val="single"/>
          <w:lang w:val="sq-AL"/>
        </w:rPr>
        <w:t xml:space="preserve">Qendra Kombëtare e Biznesit (QKB): </w:t>
      </w:r>
      <w:r w:rsidRPr="000A757B">
        <w:rPr>
          <w:bCs/>
          <w:lang w:val="sq-AL"/>
        </w:rPr>
        <w:t xml:space="preserve">QKB do të jetë përgjegjëse për menaxhimin e procesit të regjistrimit të bizneseve dhe implementimin e mjeteve digjitale për të siguruar përputhshmërinë me rregullat e reja të qeverisjes korporative dhe standardet për operacionet ndërkufitare. Ajo do të punojë me ministrinë përgjegjëse për ekonominë dhe institucione të tjera, të tilla si AKSHI dhe AKCESK për të siguruar që procedurat e regjistrimit të bizneseve dhe rregulloret të jenë të thjeshtuara dhe në përputhje me kërkesat e BE-së. QKB do të luajë një rol kyç në digitalizimin e regjistrave dhe përdorimin e platformave digjitale për të lehtësuar regjistrimin dhe proceset e përputhshmërisë me standardet ndërkombëtare. </w:t>
      </w:r>
      <w:r w:rsidRPr="000A757B">
        <w:rPr>
          <w:lang w:val="sq-AL"/>
        </w:rPr>
        <w:t xml:space="preserve"> P</w:t>
      </w:r>
      <w:r w:rsidRPr="000A757B">
        <w:rPr>
          <w:bCs/>
          <w:lang w:val="sq-AL"/>
        </w:rPr>
        <w:t>asi specifikimet teknike të regjistrave të biznesit që do të lidhën ndërmjetësisht të rishikohen nga Agjencia Kombëtare për Shoqërinë e Informacionit (AKSHI) dhe Qendra Kombëtare e Biznesit, mund të vazhdohet me hapat e nevojshëm që duhet të ndërmerren për të mundësuar lidhjen e regjistrit të biznesit të Shqipërisë me BRIS.</w:t>
      </w:r>
    </w:p>
    <w:p w14:paraId="0477D705" w14:textId="77777777" w:rsidR="00701C09" w:rsidRPr="000A757B" w:rsidRDefault="00701C09" w:rsidP="00C319FA">
      <w:pPr>
        <w:jc w:val="both"/>
        <w:rPr>
          <w:lang w:val="sq-AL"/>
        </w:rPr>
      </w:pPr>
    </w:p>
    <w:p w14:paraId="04807AD1" w14:textId="77777777" w:rsidR="00701C09" w:rsidRPr="000A757B" w:rsidRDefault="00701C09" w:rsidP="00C319FA">
      <w:pPr>
        <w:jc w:val="both"/>
        <w:rPr>
          <w:lang w:val="sq-AL"/>
        </w:rPr>
      </w:pPr>
      <w:r w:rsidRPr="000A757B">
        <w:rPr>
          <w:b/>
          <w:bCs/>
          <w:u w:val="single"/>
          <w:lang w:val="sq-AL"/>
        </w:rPr>
        <w:t>Instituti i Statistikave (INSTAT</w:t>
      </w:r>
      <w:r w:rsidRPr="000A757B">
        <w:rPr>
          <w:b/>
          <w:bCs/>
          <w:lang w:val="sq-AL"/>
        </w:rPr>
        <w:t>)</w:t>
      </w:r>
      <w:r w:rsidRPr="000A757B">
        <w:rPr>
          <w:lang w:val="sq-AL"/>
        </w:rPr>
        <w:t xml:space="preserve">: INSTAT do të mbledhë dhe analizojë të dhëna për të matur ndikimin e reformave. Ajo do të ndjekë tregues ekonomikë si rritja e biznesit, investimet e huaja </w:t>
      </w:r>
      <w:r>
        <w:rPr>
          <w:lang w:val="sq-AL"/>
        </w:rPr>
        <w:t>të drejtpërdrejta</w:t>
      </w:r>
      <w:r w:rsidRPr="000A757B">
        <w:rPr>
          <w:lang w:val="sq-AL"/>
        </w:rPr>
        <w:t xml:space="preserve"> dhe standardet e qeverisjes korporative. INSTAT do të ofrojë të dhëna që do të udhëheqin rregullimet dhe përmirësimet e ardhshme në kuadrin rregullator.</w:t>
      </w:r>
    </w:p>
    <w:p w14:paraId="4FF4468B" w14:textId="77777777" w:rsidR="00701C09" w:rsidRPr="000A757B" w:rsidRDefault="00701C09" w:rsidP="00C319FA">
      <w:pPr>
        <w:jc w:val="both"/>
        <w:rPr>
          <w:lang w:val="sq-AL"/>
        </w:rPr>
      </w:pPr>
    </w:p>
    <w:p w14:paraId="4E2A2658" w14:textId="77777777" w:rsidR="00701C09" w:rsidRPr="00C82E7F" w:rsidRDefault="00701C09" w:rsidP="00C319FA">
      <w:pPr>
        <w:jc w:val="both"/>
        <w:rPr>
          <w:lang w:val="sq-AL"/>
        </w:rPr>
      </w:pPr>
    </w:p>
    <w:p w14:paraId="420DEAFD" w14:textId="77777777" w:rsidR="00701C09" w:rsidRPr="00C82E7F" w:rsidRDefault="00701C09" w:rsidP="00C319FA">
      <w:pPr>
        <w:jc w:val="both"/>
        <w:rPr>
          <w:b/>
          <w:bCs/>
          <w:u w:val="single"/>
          <w:lang w:val="sq-AL"/>
        </w:rPr>
      </w:pPr>
      <w:r w:rsidRPr="00C82E7F">
        <w:rPr>
          <w:b/>
          <w:bCs/>
          <w:u w:val="single"/>
          <w:lang w:val="sq-AL"/>
        </w:rPr>
        <w:t>Noterët:</w:t>
      </w:r>
      <w:r w:rsidRPr="00C82E7F">
        <w:rPr>
          <w:lang w:val="sq-AL"/>
        </w:rPr>
        <w:t xml:space="preserve"> Direktiva 2005/56/KE, e cila trajtonte bashkimet ndërkufitare, është shfuqizuar dhe zëvendësuar nga Direktiva 2017/1132 (direktiva e kodifikuar), veçanërisht nga dispozitat që lidhen me shndërrimet ndërkufitare, bashkimet dhe ndarjet.  Ndryshimet kyçe që ndikojnë tek noterët në kontekstin e Direktives 2017/1132 lidhen me thjeshtimin </w:t>
      </w:r>
      <w:r>
        <w:rPr>
          <w:lang w:val="sq-AL"/>
        </w:rPr>
        <w:t>dhe ndërveprimet e sistemit të tyre me sistemin e QKB dhe BRIS lidhur me</w:t>
      </w:r>
      <w:r w:rsidRPr="00C82E7F">
        <w:rPr>
          <w:lang w:val="sq-AL"/>
        </w:rPr>
        <w:t xml:space="preserve"> procedur</w:t>
      </w:r>
      <w:r>
        <w:rPr>
          <w:lang w:val="sq-AL"/>
        </w:rPr>
        <w:t>at</w:t>
      </w:r>
      <w:r w:rsidRPr="00C82E7F">
        <w:rPr>
          <w:lang w:val="sq-AL"/>
        </w:rPr>
        <w:t xml:space="preserve"> dhe futjen e rregullave më të qarta për implementimin e operacioneve ndërkufitare, duke përfshirë bashkimet dhe ndarjet. Ndikimi rregullator për noterët është kryesisht lidhur me këto përshtatje procedurale, duke siguruar përputhshmërinë me kuadrin e ri ligjor të BE-së dhe duke kontribuar në një proces më të thjeshtë dhe efikas për shoqëritë që angazhohen në operacione ndërkufitare brenda BE-së.</w:t>
      </w:r>
    </w:p>
    <w:p w14:paraId="2AFCD0C4" w14:textId="77777777" w:rsidR="00701C09" w:rsidRPr="00A56385" w:rsidRDefault="00701C09" w:rsidP="00C319FA">
      <w:pPr>
        <w:jc w:val="both"/>
        <w:rPr>
          <w:lang w:val="sq-AL"/>
        </w:rPr>
      </w:pPr>
    </w:p>
    <w:p w14:paraId="3FE1B569" w14:textId="77777777" w:rsidR="00701C09" w:rsidRPr="00A56385" w:rsidRDefault="00701C09" w:rsidP="00C319FA">
      <w:pPr>
        <w:rPr>
          <w:rFonts w:eastAsiaTheme="majorEastAsia"/>
          <w:u w:val="single"/>
          <w:lang w:val="sq-AL"/>
        </w:rPr>
      </w:pPr>
      <w:r w:rsidRPr="00A56385">
        <w:rPr>
          <w:rFonts w:eastAsiaTheme="majorEastAsia"/>
          <w:u w:val="single"/>
          <w:lang w:val="sq-AL"/>
        </w:rPr>
        <w:t xml:space="preserve">Pengesat e mundshme për </w:t>
      </w:r>
      <w:r>
        <w:rPr>
          <w:rFonts w:eastAsiaTheme="majorEastAsia"/>
          <w:u w:val="single"/>
          <w:lang w:val="sq-AL"/>
        </w:rPr>
        <w:t>z</w:t>
      </w:r>
      <w:r w:rsidRPr="00A56385">
        <w:rPr>
          <w:rFonts w:eastAsiaTheme="majorEastAsia"/>
          <w:u w:val="single"/>
          <w:lang w:val="sq-AL"/>
        </w:rPr>
        <w:t xml:space="preserve">batimin e </w:t>
      </w:r>
      <w:r>
        <w:rPr>
          <w:rFonts w:eastAsiaTheme="majorEastAsia"/>
          <w:u w:val="single"/>
          <w:lang w:val="sq-AL"/>
        </w:rPr>
        <w:t>o</w:t>
      </w:r>
      <w:r w:rsidRPr="00A56385">
        <w:rPr>
          <w:rFonts w:eastAsiaTheme="majorEastAsia"/>
          <w:u w:val="single"/>
          <w:lang w:val="sq-AL"/>
        </w:rPr>
        <w:t xml:space="preserve">psionit të </w:t>
      </w:r>
      <w:r>
        <w:rPr>
          <w:rFonts w:eastAsiaTheme="majorEastAsia"/>
          <w:u w:val="single"/>
          <w:lang w:val="sq-AL"/>
        </w:rPr>
        <w:t>z</w:t>
      </w:r>
      <w:r w:rsidRPr="00A56385">
        <w:rPr>
          <w:rFonts w:eastAsiaTheme="majorEastAsia"/>
          <w:u w:val="single"/>
          <w:lang w:val="sq-AL"/>
        </w:rPr>
        <w:t>gjedhur</w:t>
      </w:r>
    </w:p>
    <w:p w14:paraId="50F95E8D" w14:textId="7B3D696E" w:rsidR="00701C09" w:rsidRPr="00F74152" w:rsidRDefault="00701C09" w:rsidP="00C319FA">
      <w:pPr>
        <w:jc w:val="both"/>
        <w:rPr>
          <w:lang w:val="sq-AL"/>
        </w:rPr>
      </w:pPr>
      <w:r w:rsidRPr="00A56385">
        <w:rPr>
          <w:lang w:val="sq-AL"/>
        </w:rPr>
        <w:br/>
      </w:r>
      <w:r w:rsidRPr="00F74152">
        <w:rPr>
          <w:lang w:val="sq-AL"/>
        </w:rPr>
        <w:t xml:space="preserve">Për zbatimin e plotë të opsionit të zgjedhur mund të ketë disa pengesa të mundshme. Një pengesë mund të jetë mungesa e kapaciteteve institucionale për të përballuar ngarkesën e shtuar që lidhet me zbatimin e ligjeve të reja. Përshtatja e institucioneve shtetërore dhe forcimi i kapaciteteve për të monitoruar dhe implementuar ligjet kërkon investime në trajnim dhe infrastrukturë. Për më tepër, mungesa e burimeve për të mbështetur ndryshimet në infrastrukturën digjitale dhe proceset administrative mund të ngadalësojë implementimin. </w:t>
      </w:r>
      <w:r w:rsidR="00A256E2" w:rsidRPr="00F74152">
        <w:rPr>
          <w:rStyle w:val="Strong"/>
          <w:rFonts w:eastAsiaTheme="majorEastAsia"/>
          <w:lang w:val="sq-AL"/>
        </w:rPr>
        <w:t xml:space="preserve">Ndërmarrjet e vogla dhe të mesme </w:t>
      </w:r>
      <w:r w:rsidR="00A256E2" w:rsidRPr="00F74152">
        <w:rPr>
          <w:lang w:val="sq-AL"/>
        </w:rPr>
        <w:t xml:space="preserve">mund të kenë vështirësi për t’u përshtatur me kërkesat e reja ligjore dhe mund të kërkojnë mbështetje shtesë për të siguruar përputhshmërinë. </w:t>
      </w:r>
      <w:r w:rsidR="00A256E2" w:rsidRPr="00126F73">
        <w:rPr>
          <w:lang w:val="sq-AL"/>
        </w:rPr>
        <w:t>N</w:t>
      </w:r>
      <w:r w:rsidR="00A256E2" w:rsidRPr="00AD1BAC">
        <w:rPr>
          <w:lang w:val="sq-AL"/>
        </w:rPr>
        <w:t>dryshimet që do të vendosen për harmonizimin e ligjit shqiptar me Direktivën 2017/1132 do të prekin të gjitha shoqëritë, veçanërisht ato që janë angazhuar në operacione ndërkufitare. Shoqëritë do të duhet të përditësojnë statutet dhe dokumentet e tyre organizative për të siguruar që ato përputhen me kërkesat e reja</w:t>
      </w:r>
      <w:r w:rsidR="00A256E2" w:rsidRPr="00E66A32">
        <w:rPr>
          <w:lang w:val="sq-AL"/>
        </w:rPr>
        <w:t xml:space="preserve">. </w:t>
      </w:r>
      <w:r w:rsidRPr="00F74152">
        <w:rPr>
          <w:lang w:val="sq-AL"/>
        </w:rPr>
        <w:t>Një pengesë tjetër mund të jetë mungesa e transparencës dhe komunikimit të qartë me bizneset për rregullat dhe procedurat e reja.</w:t>
      </w:r>
    </w:p>
    <w:p w14:paraId="09AD2629" w14:textId="77777777" w:rsidR="00701C09" w:rsidRPr="00F74152" w:rsidRDefault="00701C09" w:rsidP="00C319FA">
      <w:pPr>
        <w:pStyle w:val="NormalWeb"/>
        <w:rPr>
          <w:lang w:val="sq-AL"/>
        </w:rPr>
      </w:pPr>
      <w:r w:rsidRPr="00F74152">
        <w:rPr>
          <w:rStyle w:val="Strong"/>
          <w:rFonts w:eastAsiaTheme="majorEastAsia"/>
          <w:u w:val="single"/>
          <w:lang w:val="sq-AL"/>
        </w:rPr>
        <w:t>Masat që do të ndërmerren gjatë zbatimit për të arritur qëllimet e politikës</w:t>
      </w:r>
    </w:p>
    <w:p w14:paraId="529DABB0" w14:textId="77777777" w:rsidR="00701C09" w:rsidRDefault="00701C09" w:rsidP="00C319FA">
      <w:r w:rsidRPr="00F74152">
        <w:rPr>
          <w:lang w:val="sq-AL"/>
        </w:rPr>
        <w:t xml:space="preserve">Për të siguruar qëllimet e politikës dhe për të mundësuar zbatimin e suksesshëm të opsionit të zgjedhur, do të ndërmerren disa masa kyçe. </w:t>
      </w:r>
      <w:proofErr w:type="spellStart"/>
      <w:r>
        <w:t>Këto</w:t>
      </w:r>
      <w:proofErr w:type="spellEnd"/>
      <w:r>
        <w:t xml:space="preserve"> </w:t>
      </w:r>
      <w:proofErr w:type="spellStart"/>
      <w:r>
        <w:t>përfshijnë</w:t>
      </w:r>
      <w:proofErr w:type="spellEnd"/>
      <w:r>
        <w:t>:</w:t>
      </w:r>
    </w:p>
    <w:p w14:paraId="05D07301" w14:textId="77777777" w:rsidR="00701C09" w:rsidRDefault="00701C09" w:rsidP="00C319FA">
      <w:pPr>
        <w:pStyle w:val="NormalWeb"/>
        <w:numPr>
          <w:ilvl w:val="0"/>
          <w:numId w:val="12"/>
        </w:numPr>
        <w:jc w:val="both"/>
      </w:pPr>
      <w:proofErr w:type="spellStart"/>
      <w:r>
        <w:t>Sigurimi</w:t>
      </w:r>
      <w:proofErr w:type="spellEnd"/>
      <w:r>
        <w:t xml:space="preserve"> i </w:t>
      </w:r>
      <w:proofErr w:type="spellStart"/>
      <w:r>
        <w:t>trajnimeve</w:t>
      </w:r>
      <w:proofErr w:type="spellEnd"/>
      <w:r>
        <w:t xml:space="preserve"> të </w:t>
      </w:r>
      <w:proofErr w:type="spellStart"/>
      <w:r>
        <w:t>vazhdueshme</w:t>
      </w:r>
      <w:proofErr w:type="spellEnd"/>
      <w:r>
        <w:t xml:space="preserve"> </w:t>
      </w:r>
      <w:proofErr w:type="spellStart"/>
      <w:r>
        <w:t>për</w:t>
      </w:r>
      <w:proofErr w:type="spellEnd"/>
      <w:r>
        <w:t xml:space="preserve"> </w:t>
      </w:r>
      <w:proofErr w:type="spellStart"/>
      <w:r>
        <w:t>punonjësit</w:t>
      </w:r>
      <w:proofErr w:type="spellEnd"/>
      <w:r>
        <w:t xml:space="preserve"> e </w:t>
      </w:r>
      <w:proofErr w:type="spellStart"/>
      <w:r>
        <w:t>institucioneve</w:t>
      </w:r>
      <w:proofErr w:type="spellEnd"/>
      <w:r>
        <w:t xml:space="preserve"> </w:t>
      </w:r>
      <w:proofErr w:type="spellStart"/>
      <w:r>
        <w:t>shtetërore</w:t>
      </w:r>
      <w:proofErr w:type="spellEnd"/>
      <w:r>
        <w:t xml:space="preserve">, </w:t>
      </w:r>
      <w:proofErr w:type="spellStart"/>
      <w:r>
        <w:t>për</w:t>
      </w:r>
      <w:proofErr w:type="spellEnd"/>
      <w:r>
        <w:t xml:space="preserve"> </w:t>
      </w:r>
      <w:proofErr w:type="spellStart"/>
      <w:r>
        <w:t>t’u</w:t>
      </w:r>
      <w:proofErr w:type="spellEnd"/>
      <w:r>
        <w:t xml:space="preserve"> </w:t>
      </w:r>
      <w:proofErr w:type="spellStart"/>
      <w:r>
        <w:t>njohur</w:t>
      </w:r>
      <w:proofErr w:type="spellEnd"/>
      <w:r>
        <w:t xml:space="preserve"> me </w:t>
      </w:r>
      <w:proofErr w:type="spellStart"/>
      <w:r>
        <w:t>kërkesat</w:t>
      </w:r>
      <w:proofErr w:type="spellEnd"/>
      <w:r>
        <w:t xml:space="preserve"> e </w:t>
      </w:r>
      <w:proofErr w:type="spellStart"/>
      <w:r>
        <w:t>reja</w:t>
      </w:r>
      <w:proofErr w:type="spellEnd"/>
      <w:r>
        <w:t xml:space="preserve"> </w:t>
      </w:r>
      <w:proofErr w:type="spellStart"/>
      <w:r>
        <w:t>ligjore</w:t>
      </w:r>
      <w:proofErr w:type="spellEnd"/>
      <w:r>
        <w:t xml:space="preserve"> dhe </w:t>
      </w:r>
      <w:proofErr w:type="spellStart"/>
      <w:r>
        <w:t>për</w:t>
      </w:r>
      <w:proofErr w:type="spellEnd"/>
      <w:r>
        <w:t xml:space="preserve"> të </w:t>
      </w:r>
      <w:proofErr w:type="spellStart"/>
      <w:r>
        <w:t>siguruar</w:t>
      </w:r>
      <w:proofErr w:type="spellEnd"/>
      <w:r>
        <w:t xml:space="preserve"> </w:t>
      </w:r>
      <w:proofErr w:type="spellStart"/>
      <w:r>
        <w:t>implementimin</w:t>
      </w:r>
      <w:proofErr w:type="spellEnd"/>
      <w:r>
        <w:t xml:space="preserve"> e </w:t>
      </w:r>
      <w:proofErr w:type="spellStart"/>
      <w:r>
        <w:t>duhur</w:t>
      </w:r>
      <w:proofErr w:type="spellEnd"/>
      <w:r>
        <w:t xml:space="preserve"> të </w:t>
      </w:r>
      <w:proofErr w:type="spellStart"/>
      <w:r>
        <w:t>ndryshimeve</w:t>
      </w:r>
      <w:proofErr w:type="spellEnd"/>
      <w:r>
        <w:t xml:space="preserve">. </w:t>
      </w:r>
      <w:proofErr w:type="spellStart"/>
      <w:r>
        <w:t>Pjesëmarrja</w:t>
      </w:r>
      <w:proofErr w:type="spellEnd"/>
      <w:r>
        <w:t xml:space="preserve"> </w:t>
      </w:r>
      <w:proofErr w:type="spellStart"/>
      <w:r>
        <w:t>në</w:t>
      </w:r>
      <w:proofErr w:type="spellEnd"/>
      <w:r>
        <w:t xml:space="preserve"> </w:t>
      </w:r>
      <w:proofErr w:type="spellStart"/>
      <w:r>
        <w:t>trajnime</w:t>
      </w:r>
      <w:proofErr w:type="spellEnd"/>
      <w:r>
        <w:t xml:space="preserve"> </w:t>
      </w:r>
      <w:proofErr w:type="spellStart"/>
      <w:r>
        <w:t>ndërkombëtare</w:t>
      </w:r>
      <w:proofErr w:type="spellEnd"/>
      <w:r>
        <w:t xml:space="preserve"> dhe </w:t>
      </w:r>
      <w:proofErr w:type="spellStart"/>
      <w:r>
        <w:t>bashkëpunimi</w:t>
      </w:r>
      <w:proofErr w:type="spellEnd"/>
      <w:r>
        <w:t xml:space="preserve"> me </w:t>
      </w:r>
      <w:proofErr w:type="spellStart"/>
      <w:r>
        <w:t>ekspertë</w:t>
      </w:r>
      <w:proofErr w:type="spellEnd"/>
      <w:r>
        <w:t xml:space="preserve"> do të </w:t>
      </w:r>
      <w:proofErr w:type="spellStart"/>
      <w:r>
        <w:t>rrisin</w:t>
      </w:r>
      <w:proofErr w:type="spellEnd"/>
      <w:r>
        <w:t xml:space="preserve"> </w:t>
      </w:r>
      <w:proofErr w:type="spellStart"/>
      <w:r>
        <w:t>aftësitë</w:t>
      </w:r>
      <w:proofErr w:type="spellEnd"/>
      <w:r>
        <w:t xml:space="preserve"> e </w:t>
      </w:r>
      <w:proofErr w:type="spellStart"/>
      <w:r>
        <w:t>këtyre</w:t>
      </w:r>
      <w:proofErr w:type="spellEnd"/>
      <w:r>
        <w:t xml:space="preserve"> </w:t>
      </w:r>
      <w:proofErr w:type="spellStart"/>
      <w:r>
        <w:t>institucioneve</w:t>
      </w:r>
      <w:proofErr w:type="spellEnd"/>
      <w:r>
        <w:t>.</w:t>
      </w:r>
    </w:p>
    <w:p w14:paraId="28D8AEB4" w14:textId="77777777" w:rsidR="00701C09" w:rsidRDefault="00701C09" w:rsidP="00C319FA">
      <w:pPr>
        <w:pStyle w:val="NormalWeb"/>
        <w:numPr>
          <w:ilvl w:val="0"/>
          <w:numId w:val="12"/>
        </w:numPr>
        <w:jc w:val="both"/>
      </w:pPr>
      <w:proofErr w:type="spellStart"/>
      <w:r>
        <w:t>Ofrimi</w:t>
      </w:r>
      <w:proofErr w:type="spellEnd"/>
      <w:r>
        <w:t xml:space="preserve"> i </w:t>
      </w:r>
      <w:proofErr w:type="spellStart"/>
      <w:r>
        <w:t>mbështetjes</w:t>
      </w:r>
      <w:proofErr w:type="spellEnd"/>
      <w:r>
        <w:t xml:space="preserve"> </w:t>
      </w:r>
      <w:proofErr w:type="spellStart"/>
      <w:r>
        <w:t>teknike</w:t>
      </w:r>
      <w:proofErr w:type="spellEnd"/>
      <w:r>
        <w:t xml:space="preserve"> dhe </w:t>
      </w:r>
      <w:proofErr w:type="spellStart"/>
      <w:r>
        <w:t>financiare</w:t>
      </w:r>
      <w:proofErr w:type="spellEnd"/>
      <w:r>
        <w:t xml:space="preserve"> </w:t>
      </w:r>
      <w:proofErr w:type="spellStart"/>
      <w:r>
        <w:t>për</w:t>
      </w:r>
      <w:proofErr w:type="spellEnd"/>
      <w:r>
        <w:t xml:space="preserve"> </w:t>
      </w:r>
      <w:proofErr w:type="spellStart"/>
      <w:r>
        <w:t>bizneset</w:t>
      </w:r>
      <w:proofErr w:type="spellEnd"/>
      <w:r>
        <w:t xml:space="preserve"> </w:t>
      </w:r>
      <w:proofErr w:type="spellStart"/>
      <w:r>
        <w:t>për</w:t>
      </w:r>
      <w:proofErr w:type="spellEnd"/>
      <w:r>
        <w:t xml:space="preserve"> </w:t>
      </w:r>
      <w:proofErr w:type="spellStart"/>
      <w:r>
        <w:t>t’i</w:t>
      </w:r>
      <w:proofErr w:type="spellEnd"/>
      <w:r>
        <w:t xml:space="preserve"> </w:t>
      </w:r>
      <w:proofErr w:type="spellStart"/>
      <w:r>
        <w:t>ndihmuar</w:t>
      </w:r>
      <w:proofErr w:type="spellEnd"/>
      <w:r>
        <w:t xml:space="preserve"> të </w:t>
      </w:r>
      <w:proofErr w:type="spellStart"/>
      <w:r>
        <w:t>përmbushin</w:t>
      </w:r>
      <w:proofErr w:type="spellEnd"/>
      <w:r>
        <w:t xml:space="preserve"> </w:t>
      </w:r>
      <w:proofErr w:type="spellStart"/>
      <w:r>
        <w:t>kërkesat</w:t>
      </w:r>
      <w:proofErr w:type="spellEnd"/>
      <w:r>
        <w:t xml:space="preserve"> e </w:t>
      </w:r>
      <w:proofErr w:type="spellStart"/>
      <w:r>
        <w:t>reja</w:t>
      </w:r>
      <w:proofErr w:type="spellEnd"/>
      <w:r>
        <w:t xml:space="preserve"> </w:t>
      </w:r>
      <w:proofErr w:type="spellStart"/>
      <w:r>
        <w:t>ligjore</w:t>
      </w:r>
      <w:proofErr w:type="spellEnd"/>
      <w:r>
        <w:t xml:space="preserve">. </w:t>
      </w:r>
      <w:proofErr w:type="spellStart"/>
      <w:r>
        <w:t>Kjo</w:t>
      </w:r>
      <w:proofErr w:type="spellEnd"/>
      <w:r>
        <w:t xml:space="preserve"> </w:t>
      </w:r>
      <w:proofErr w:type="spellStart"/>
      <w:r>
        <w:t>mund</w:t>
      </w:r>
      <w:proofErr w:type="spellEnd"/>
      <w:r>
        <w:t xml:space="preserve"> të </w:t>
      </w:r>
      <w:proofErr w:type="spellStart"/>
      <w:r>
        <w:t>përfshijë</w:t>
      </w:r>
      <w:proofErr w:type="spellEnd"/>
      <w:r>
        <w:t xml:space="preserve"> </w:t>
      </w:r>
      <w:proofErr w:type="spellStart"/>
      <w:r>
        <w:t>mundësi</w:t>
      </w:r>
      <w:proofErr w:type="spellEnd"/>
      <w:r>
        <w:t xml:space="preserve"> </w:t>
      </w:r>
      <w:proofErr w:type="spellStart"/>
      <w:r>
        <w:t>për</w:t>
      </w:r>
      <w:proofErr w:type="spellEnd"/>
      <w:r>
        <w:t xml:space="preserve"> </w:t>
      </w:r>
      <w:proofErr w:type="spellStart"/>
      <w:r>
        <w:t>trajnime</w:t>
      </w:r>
      <w:proofErr w:type="spellEnd"/>
      <w:r>
        <w:t xml:space="preserve">, </w:t>
      </w:r>
      <w:proofErr w:type="spellStart"/>
      <w:r>
        <w:t>udhëzime</w:t>
      </w:r>
      <w:proofErr w:type="spellEnd"/>
      <w:r>
        <w:t xml:space="preserve"> dhe </w:t>
      </w:r>
      <w:proofErr w:type="spellStart"/>
      <w:r>
        <w:t>asistencë</w:t>
      </w:r>
      <w:proofErr w:type="spellEnd"/>
      <w:r>
        <w:t xml:space="preserve"> </w:t>
      </w:r>
      <w:proofErr w:type="spellStart"/>
      <w:r>
        <w:t>për</w:t>
      </w:r>
      <w:proofErr w:type="spellEnd"/>
      <w:r>
        <w:t xml:space="preserve"> të </w:t>
      </w:r>
      <w:proofErr w:type="spellStart"/>
      <w:r>
        <w:t>përmbushur</w:t>
      </w:r>
      <w:proofErr w:type="spellEnd"/>
      <w:r>
        <w:t xml:space="preserve"> </w:t>
      </w:r>
      <w:proofErr w:type="spellStart"/>
      <w:r>
        <w:t>rregullat</w:t>
      </w:r>
      <w:proofErr w:type="spellEnd"/>
      <w:r>
        <w:t xml:space="preserve"> e </w:t>
      </w:r>
      <w:proofErr w:type="spellStart"/>
      <w:r>
        <w:t>reja</w:t>
      </w:r>
      <w:proofErr w:type="spellEnd"/>
      <w:r>
        <w:t xml:space="preserve"> të </w:t>
      </w:r>
      <w:proofErr w:type="spellStart"/>
      <w:r>
        <w:t>regjistrimit</w:t>
      </w:r>
      <w:proofErr w:type="spellEnd"/>
      <w:r>
        <w:t xml:space="preserve"> dhe të </w:t>
      </w:r>
      <w:proofErr w:type="spellStart"/>
      <w:r>
        <w:t>qeverisjes</w:t>
      </w:r>
      <w:proofErr w:type="spellEnd"/>
      <w:r>
        <w:t xml:space="preserve"> </w:t>
      </w:r>
      <w:proofErr w:type="spellStart"/>
      <w:r>
        <w:t>korporative</w:t>
      </w:r>
      <w:proofErr w:type="spellEnd"/>
      <w:r>
        <w:t xml:space="preserve">. Po </w:t>
      </w:r>
      <w:proofErr w:type="spellStart"/>
      <w:r>
        <w:t>ashtu</w:t>
      </w:r>
      <w:proofErr w:type="spellEnd"/>
      <w:r>
        <w:t xml:space="preserve">, </w:t>
      </w:r>
      <w:proofErr w:type="spellStart"/>
      <w:r>
        <w:t>mund</w:t>
      </w:r>
      <w:proofErr w:type="spellEnd"/>
      <w:r>
        <w:t xml:space="preserve"> të </w:t>
      </w:r>
      <w:proofErr w:type="spellStart"/>
      <w:r>
        <w:t>krijohen</w:t>
      </w:r>
      <w:proofErr w:type="spellEnd"/>
      <w:r>
        <w:t xml:space="preserve"> </w:t>
      </w:r>
      <w:proofErr w:type="spellStart"/>
      <w:r>
        <w:t>lehtësira</w:t>
      </w:r>
      <w:proofErr w:type="spellEnd"/>
      <w:r>
        <w:t xml:space="preserve"> </w:t>
      </w:r>
      <w:proofErr w:type="spellStart"/>
      <w:r>
        <w:t>për</w:t>
      </w:r>
      <w:proofErr w:type="spellEnd"/>
      <w:r>
        <w:t xml:space="preserve"> SME </w:t>
      </w:r>
      <w:proofErr w:type="spellStart"/>
      <w:r>
        <w:t>për</w:t>
      </w:r>
      <w:proofErr w:type="spellEnd"/>
      <w:r>
        <w:t xml:space="preserve"> të </w:t>
      </w:r>
      <w:proofErr w:type="spellStart"/>
      <w:r>
        <w:t>reduktuar</w:t>
      </w:r>
      <w:proofErr w:type="spellEnd"/>
      <w:r>
        <w:t xml:space="preserve"> </w:t>
      </w:r>
      <w:proofErr w:type="spellStart"/>
      <w:r>
        <w:t>ngarkesat</w:t>
      </w:r>
      <w:proofErr w:type="spellEnd"/>
      <w:r>
        <w:t xml:space="preserve"> administrative </w:t>
      </w:r>
      <w:proofErr w:type="spellStart"/>
      <w:r>
        <w:t>gjatë</w:t>
      </w:r>
      <w:proofErr w:type="spellEnd"/>
      <w:r>
        <w:t xml:space="preserve"> </w:t>
      </w:r>
      <w:proofErr w:type="spellStart"/>
      <w:r>
        <w:t>fazës</w:t>
      </w:r>
      <w:proofErr w:type="spellEnd"/>
      <w:r>
        <w:t xml:space="preserve"> së </w:t>
      </w:r>
      <w:proofErr w:type="spellStart"/>
      <w:r>
        <w:t>kalimit</w:t>
      </w:r>
      <w:proofErr w:type="spellEnd"/>
      <w:r>
        <w:t xml:space="preserve"> </w:t>
      </w:r>
      <w:proofErr w:type="spellStart"/>
      <w:r>
        <w:t>në</w:t>
      </w:r>
      <w:proofErr w:type="spellEnd"/>
      <w:r>
        <w:t xml:space="preserve"> </w:t>
      </w:r>
      <w:proofErr w:type="spellStart"/>
      <w:r>
        <w:t>legjislacionin</w:t>
      </w:r>
      <w:proofErr w:type="spellEnd"/>
      <w:r>
        <w:t xml:space="preserve"> e </w:t>
      </w:r>
      <w:proofErr w:type="spellStart"/>
      <w:r>
        <w:t>ri</w:t>
      </w:r>
      <w:proofErr w:type="spellEnd"/>
      <w:r>
        <w:t>.</w:t>
      </w:r>
    </w:p>
    <w:p w14:paraId="1BB2F1DB" w14:textId="77777777" w:rsidR="00701C09" w:rsidRDefault="00701C09" w:rsidP="00C319FA">
      <w:pPr>
        <w:pStyle w:val="NormalWeb"/>
        <w:numPr>
          <w:ilvl w:val="0"/>
          <w:numId w:val="12"/>
        </w:numPr>
        <w:jc w:val="both"/>
      </w:pPr>
      <w:proofErr w:type="spellStart"/>
      <w:r>
        <w:t>Sigurimi</w:t>
      </w:r>
      <w:proofErr w:type="spellEnd"/>
      <w:r>
        <w:t xml:space="preserve"> i </w:t>
      </w:r>
      <w:proofErr w:type="spellStart"/>
      <w:r>
        <w:t>investimeve</w:t>
      </w:r>
      <w:proofErr w:type="spellEnd"/>
      <w:r>
        <w:t xml:space="preserve"> të </w:t>
      </w:r>
      <w:proofErr w:type="spellStart"/>
      <w:r>
        <w:t>nevojshme</w:t>
      </w:r>
      <w:proofErr w:type="spellEnd"/>
      <w:r>
        <w:t xml:space="preserve"> </w:t>
      </w:r>
      <w:proofErr w:type="spellStart"/>
      <w:r>
        <w:t>për</w:t>
      </w:r>
      <w:proofErr w:type="spellEnd"/>
      <w:r>
        <w:t xml:space="preserve"> </w:t>
      </w:r>
      <w:proofErr w:type="spellStart"/>
      <w:r>
        <w:t>përmirësimin</w:t>
      </w:r>
      <w:proofErr w:type="spellEnd"/>
      <w:r>
        <w:t xml:space="preserve"> e </w:t>
      </w:r>
      <w:proofErr w:type="spellStart"/>
      <w:r>
        <w:t>sistemeve</w:t>
      </w:r>
      <w:proofErr w:type="spellEnd"/>
      <w:r>
        <w:t xml:space="preserve"> </w:t>
      </w:r>
      <w:proofErr w:type="spellStart"/>
      <w:r>
        <w:t>digjitale</w:t>
      </w:r>
      <w:proofErr w:type="spellEnd"/>
      <w:r>
        <w:t xml:space="preserve"> dhe të </w:t>
      </w:r>
      <w:proofErr w:type="spellStart"/>
      <w:r>
        <w:t>platformave</w:t>
      </w:r>
      <w:proofErr w:type="spellEnd"/>
      <w:r>
        <w:t xml:space="preserve"> </w:t>
      </w:r>
      <w:proofErr w:type="spellStart"/>
      <w:r>
        <w:t>për</w:t>
      </w:r>
      <w:proofErr w:type="spellEnd"/>
      <w:r>
        <w:t xml:space="preserve"> </w:t>
      </w:r>
      <w:proofErr w:type="spellStart"/>
      <w:r>
        <w:t>regjistrimin</w:t>
      </w:r>
      <w:proofErr w:type="spellEnd"/>
      <w:r>
        <w:t xml:space="preserve"> e </w:t>
      </w:r>
      <w:proofErr w:type="spellStart"/>
      <w:r>
        <w:t>bizneseve</w:t>
      </w:r>
      <w:proofErr w:type="spellEnd"/>
      <w:r>
        <w:t xml:space="preserve">, </w:t>
      </w:r>
      <w:proofErr w:type="spellStart"/>
      <w:r>
        <w:t>për</w:t>
      </w:r>
      <w:proofErr w:type="spellEnd"/>
      <w:r>
        <w:t xml:space="preserve"> të </w:t>
      </w:r>
      <w:proofErr w:type="spellStart"/>
      <w:r>
        <w:t>mundësuar</w:t>
      </w:r>
      <w:proofErr w:type="spellEnd"/>
      <w:r>
        <w:t xml:space="preserve"> </w:t>
      </w:r>
      <w:proofErr w:type="spellStart"/>
      <w:r>
        <w:t>një</w:t>
      </w:r>
      <w:proofErr w:type="spellEnd"/>
      <w:r>
        <w:t xml:space="preserve"> </w:t>
      </w:r>
      <w:proofErr w:type="spellStart"/>
      <w:r>
        <w:t>kalim</w:t>
      </w:r>
      <w:proofErr w:type="spellEnd"/>
      <w:r>
        <w:t xml:space="preserve"> të </w:t>
      </w:r>
      <w:proofErr w:type="spellStart"/>
      <w:r>
        <w:t>lehtë</w:t>
      </w:r>
      <w:proofErr w:type="spellEnd"/>
      <w:r>
        <w:t xml:space="preserve"> dhe të </w:t>
      </w:r>
      <w:proofErr w:type="spellStart"/>
      <w:r>
        <w:t>shpejtë</w:t>
      </w:r>
      <w:proofErr w:type="spellEnd"/>
      <w:r>
        <w:t xml:space="preserve"> </w:t>
      </w:r>
      <w:proofErr w:type="spellStart"/>
      <w:r>
        <w:t>nga</w:t>
      </w:r>
      <w:proofErr w:type="spellEnd"/>
      <w:r>
        <w:t xml:space="preserve"> </w:t>
      </w:r>
      <w:proofErr w:type="spellStart"/>
      <w:r>
        <w:t>sistemi</w:t>
      </w:r>
      <w:proofErr w:type="spellEnd"/>
      <w:r>
        <w:t xml:space="preserve"> </w:t>
      </w:r>
      <w:proofErr w:type="spellStart"/>
      <w:r>
        <w:t>aktual</w:t>
      </w:r>
      <w:proofErr w:type="spellEnd"/>
      <w:r>
        <w:t xml:space="preserve"> </w:t>
      </w:r>
      <w:proofErr w:type="spellStart"/>
      <w:r>
        <w:t>në</w:t>
      </w:r>
      <w:proofErr w:type="spellEnd"/>
      <w:r>
        <w:t xml:space="preserve"> </w:t>
      </w:r>
      <w:proofErr w:type="spellStart"/>
      <w:r>
        <w:t>një</w:t>
      </w:r>
      <w:proofErr w:type="spellEnd"/>
      <w:r>
        <w:t xml:space="preserve"> </w:t>
      </w:r>
      <w:proofErr w:type="spellStart"/>
      <w:r>
        <w:t>sistem</w:t>
      </w:r>
      <w:proofErr w:type="spellEnd"/>
      <w:r>
        <w:t xml:space="preserve"> të </w:t>
      </w:r>
      <w:proofErr w:type="spellStart"/>
      <w:r>
        <w:t>harmonizuar</w:t>
      </w:r>
      <w:proofErr w:type="spellEnd"/>
      <w:r>
        <w:t xml:space="preserve"> me systemin BRIS të BE-së. Ky </w:t>
      </w:r>
      <w:proofErr w:type="spellStart"/>
      <w:r>
        <w:t>përmirësim</w:t>
      </w:r>
      <w:proofErr w:type="spellEnd"/>
      <w:r>
        <w:t xml:space="preserve"> do të </w:t>
      </w:r>
      <w:proofErr w:type="spellStart"/>
      <w:r>
        <w:t>mundësojë</w:t>
      </w:r>
      <w:proofErr w:type="spellEnd"/>
      <w:r>
        <w:t xml:space="preserve"> </w:t>
      </w:r>
      <w:proofErr w:type="spellStart"/>
      <w:r>
        <w:t>edhe</w:t>
      </w:r>
      <w:proofErr w:type="spellEnd"/>
      <w:r>
        <w:t xml:space="preserve"> </w:t>
      </w:r>
      <w:proofErr w:type="spellStart"/>
      <w:r>
        <w:t>një</w:t>
      </w:r>
      <w:proofErr w:type="spellEnd"/>
      <w:r>
        <w:t xml:space="preserve"> </w:t>
      </w:r>
      <w:proofErr w:type="spellStart"/>
      <w:r>
        <w:t>shkëmbim</w:t>
      </w:r>
      <w:proofErr w:type="spellEnd"/>
      <w:r>
        <w:t xml:space="preserve"> të </w:t>
      </w:r>
      <w:proofErr w:type="spellStart"/>
      <w:r>
        <w:t>shpejtë</w:t>
      </w:r>
      <w:proofErr w:type="spellEnd"/>
      <w:r>
        <w:t xml:space="preserve"> dhe të </w:t>
      </w:r>
      <w:proofErr w:type="spellStart"/>
      <w:r>
        <w:t>sigurt</w:t>
      </w:r>
      <w:proofErr w:type="spellEnd"/>
      <w:r>
        <w:t xml:space="preserve"> të </w:t>
      </w:r>
      <w:proofErr w:type="spellStart"/>
      <w:r>
        <w:t>të</w:t>
      </w:r>
      <w:proofErr w:type="spellEnd"/>
      <w:r>
        <w:t xml:space="preserve"> </w:t>
      </w:r>
      <w:proofErr w:type="spellStart"/>
      <w:r>
        <w:t>dhënave</w:t>
      </w:r>
      <w:proofErr w:type="spellEnd"/>
      <w:r>
        <w:t xml:space="preserve"> </w:t>
      </w:r>
      <w:proofErr w:type="spellStart"/>
      <w:r>
        <w:t>ndërmjet</w:t>
      </w:r>
      <w:proofErr w:type="spellEnd"/>
      <w:r>
        <w:t xml:space="preserve"> </w:t>
      </w:r>
      <w:proofErr w:type="spellStart"/>
      <w:r>
        <w:t>institucioneve</w:t>
      </w:r>
      <w:proofErr w:type="spellEnd"/>
      <w:r>
        <w:t xml:space="preserve"> </w:t>
      </w:r>
      <w:proofErr w:type="spellStart"/>
      <w:r>
        <w:t>shtetërore</w:t>
      </w:r>
      <w:proofErr w:type="spellEnd"/>
      <w:r>
        <w:t xml:space="preserve"> dhe </w:t>
      </w:r>
      <w:proofErr w:type="spellStart"/>
      <w:r>
        <w:t>regjistrave</w:t>
      </w:r>
      <w:proofErr w:type="spellEnd"/>
      <w:r>
        <w:t xml:space="preserve"> të </w:t>
      </w:r>
      <w:proofErr w:type="spellStart"/>
      <w:r>
        <w:t>biznesit</w:t>
      </w:r>
      <w:proofErr w:type="spellEnd"/>
      <w:r>
        <w:t>.</w:t>
      </w:r>
    </w:p>
    <w:p w14:paraId="676B4D4F" w14:textId="77777777" w:rsidR="00701C09" w:rsidRDefault="00701C09" w:rsidP="00C319FA">
      <w:pPr>
        <w:pStyle w:val="NormalWeb"/>
        <w:numPr>
          <w:ilvl w:val="0"/>
          <w:numId w:val="12"/>
        </w:numPr>
        <w:jc w:val="both"/>
      </w:pPr>
      <w:proofErr w:type="spellStart"/>
      <w:r>
        <w:t>Përdorimi</w:t>
      </w:r>
      <w:proofErr w:type="spellEnd"/>
      <w:r>
        <w:t xml:space="preserve"> i </w:t>
      </w:r>
      <w:proofErr w:type="spellStart"/>
      <w:r>
        <w:t>platformave</w:t>
      </w:r>
      <w:proofErr w:type="spellEnd"/>
      <w:r>
        <w:t xml:space="preserve"> të </w:t>
      </w:r>
      <w:proofErr w:type="spellStart"/>
      <w:r>
        <w:t>komunikimit</w:t>
      </w:r>
      <w:proofErr w:type="spellEnd"/>
      <w:r>
        <w:t xml:space="preserve"> </w:t>
      </w:r>
      <w:proofErr w:type="spellStart"/>
      <w:r>
        <w:t>për</w:t>
      </w:r>
      <w:proofErr w:type="spellEnd"/>
      <w:r>
        <w:t xml:space="preserve"> të </w:t>
      </w:r>
      <w:proofErr w:type="spellStart"/>
      <w:r>
        <w:t>informuar</w:t>
      </w:r>
      <w:proofErr w:type="spellEnd"/>
      <w:r>
        <w:t xml:space="preserve"> dhe </w:t>
      </w:r>
      <w:proofErr w:type="spellStart"/>
      <w:r>
        <w:t>ndihmuar</w:t>
      </w:r>
      <w:proofErr w:type="spellEnd"/>
      <w:r>
        <w:t xml:space="preserve"> </w:t>
      </w:r>
      <w:proofErr w:type="spellStart"/>
      <w:r>
        <w:t>bizneset</w:t>
      </w:r>
      <w:proofErr w:type="spellEnd"/>
      <w:r>
        <w:t xml:space="preserve"> dhe </w:t>
      </w:r>
      <w:proofErr w:type="spellStart"/>
      <w:r>
        <w:t>investitorët</w:t>
      </w:r>
      <w:proofErr w:type="spellEnd"/>
      <w:r>
        <w:t xml:space="preserve"> </w:t>
      </w:r>
      <w:proofErr w:type="spellStart"/>
      <w:r>
        <w:t>për</w:t>
      </w:r>
      <w:proofErr w:type="spellEnd"/>
      <w:r>
        <w:t xml:space="preserve"> </w:t>
      </w:r>
      <w:proofErr w:type="spellStart"/>
      <w:r>
        <w:t>rregullat</w:t>
      </w:r>
      <w:proofErr w:type="spellEnd"/>
      <w:r>
        <w:t xml:space="preserve"> dhe </w:t>
      </w:r>
      <w:proofErr w:type="spellStart"/>
      <w:r>
        <w:t>ndryshimet</w:t>
      </w:r>
      <w:proofErr w:type="spellEnd"/>
      <w:r>
        <w:t xml:space="preserve"> e </w:t>
      </w:r>
      <w:proofErr w:type="spellStart"/>
      <w:r>
        <w:t>reja</w:t>
      </w:r>
      <w:proofErr w:type="spellEnd"/>
      <w:r>
        <w:t xml:space="preserve"> </w:t>
      </w:r>
      <w:proofErr w:type="spellStart"/>
      <w:r>
        <w:t>ligjore</w:t>
      </w:r>
      <w:proofErr w:type="spellEnd"/>
      <w:r>
        <w:t xml:space="preserve">. </w:t>
      </w:r>
      <w:proofErr w:type="spellStart"/>
      <w:r>
        <w:t>Kjo</w:t>
      </w:r>
      <w:proofErr w:type="spellEnd"/>
      <w:r>
        <w:t xml:space="preserve"> do të </w:t>
      </w:r>
      <w:proofErr w:type="spellStart"/>
      <w:r>
        <w:t>ndihmojë</w:t>
      </w:r>
      <w:proofErr w:type="spellEnd"/>
      <w:r>
        <w:t xml:space="preserve"> </w:t>
      </w:r>
      <w:proofErr w:type="spellStart"/>
      <w:r>
        <w:t>në</w:t>
      </w:r>
      <w:proofErr w:type="spellEnd"/>
      <w:r>
        <w:t xml:space="preserve"> </w:t>
      </w:r>
      <w:proofErr w:type="spellStart"/>
      <w:r>
        <w:t>lehtësimin</w:t>
      </w:r>
      <w:proofErr w:type="spellEnd"/>
      <w:r>
        <w:t xml:space="preserve"> e </w:t>
      </w:r>
      <w:proofErr w:type="spellStart"/>
      <w:r>
        <w:t>kalimit</w:t>
      </w:r>
      <w:proofErr w:type="spellEnd"/>
      <w:r>
        <w:t xml:space="preserve"> dhe do të </w:t>
      </w:r>
      <w:proofErr w:type="spellStart"/>
      <w:r>
        <w:t>sigurojë</w:t>
      </w:r>
      <w:proofErr w:type="spellEnd"/>
      <w:r>
        <w:t xml:space="preserve"> </w:t>
      </w:r>
      <w:proofErr w:type="spellStart"/>
      <w:r>
        <w:t>që</w:t>
      </w:r>
      <w:proofErr w:type="spellEnd"/>
      <w:r>
        <w:t xml:space="preserve"> të </w:t>
      </w:r>
      <w:proofErr w:type="spellStart"/>
      <w:r>
        <w:t>gjitha</w:t>
      </w:r>
      <w:proofErr w:type="spellEnd"/>
      <w:r>
        <w:t xml:space="preserve"> </w:t>
      </w:r>
      <w:proofErr w:type="spellStart"/>
      <w:r>
        <w:t>palët</w:t>
      </w:r>
      <w:proofErr w:type="spellEnd"/>
      <w:r>
        <w:t xml:space="preserve"> të </w:t>
      </w:r>
      <w:proofErr w:type="spellStart"/>
      <w:r>
        <w:t>kenë</w:t>
      </w:r>
      <w:proofErr w:type="spellEnd"/>
      <w:r>
        <w:t xml:space="preserve"> informacion të </w:t>
      </w:r>
      <w:proofErr w:type="spellStart"/>
      <w:r>
        <w:t>qartë</w:t>
      </w:r>
      <w:proofErr w:type="spellEnd"/>
      <w:r>
        <w:t xml:space="preserve"> dhe të </w:t>
      </w:r>
      <w:proofErr w:type="spellStart"/>
      <w:r>
        <w:t>azhurnuar</w:t>
      </w:r>
      <w:proofErr w:type="spellEnd"/>
      <w:r>
        <w:t xml:space="preserve"> </w:t>
      </w:r>
      <w:proofErr w:type="spellStart"/>
      <w:r>
        <w:t>për</w:t>
      </w:r>
      <w:proofErr w:type="spellEnd"/>
      <w:r>
        <w:t xml:space="preserve"> </w:t>
      </w:r>
      <w:proofErr w:type="spellStart"/>
      <w:r>
        <w:t>ndryshimet</w:t>
      </w:r>
      <w:proofErr w:type="spellEnd"/>
      <w:r>
        <w:t xml:space="preserve"> </w:t>
      </w:r>
      <w:proofErr w:type="spellStart"/>
      <w:r>
        <w:t>ligjore</w:t>
      </w:r>
      <w:proofErr w:type="spellEnd"/>
      <w:r>
        <w:t xml:space="preserve"> dhe </w:t>
      </w:r>
      <w:proofErr w:type="spellStart"/>
      <w:r>
        <w:t>procedurat</w:t>
      </w:r>
      <w:proofErr w:type="spellEnd"/>
      <w:r>
        <w:t xml:space="preserve"> e </w:t>
      </w:r>
      <w:proofErr w:type="spellStart"/>
      <w:r>
        <w:t>reja</w:t>
      </w:r>
      <w:proofErr w:type="spellEnd"/>
      <w:r>
        <w:t>.</w:t>
      </w:r>
    </w:p>
    <w:p w14:paraId="2D812579" w14:textId="710133D9" w:rsidR="005E30A0" w:rsidRDefault="00EB3495" w:rsidP="00430903">
      <w:pPr>
        <w:pStyle w:val="NormalWeb"/>
        <w:jc w:val="both"/>
      </w:pPr>
      <w:proofErr w:type="spellStart"/>
      <w:r w:rsidRPr="00EB3495">
        <w:t>Vendimi</w:t>
      </w:r>
      <w:proofErr w:type="spellEnd"/>
      <w:r w:rsidRPr="00EB3495">
        <w:t xml:space="preserve"> nr. 391, </w:t>
      </w:r>
      <w:proofErr w:type="spellStart"/>
      <w:r w:rsidRPr="00EB3495">
        <w:t>dat</w:t>
      </w:r>
      <w:r w:rsidR="00005BD2">
        <w:t>ë</w:t>
      </w:r>
      <w:proofErr w:type="spellEnd"/>
      <w:r w:rsidRPr="00EB3495">
        <w:t xml:space="preserve"> 3.5.2017</w:t>
      </w:r>
      <w:r w:rsidRPr="00430903">
        <w:t xml:space="preserve"> i </w:t>
      </w:r>
      <w:proofErr w:type="spellStart"/>
      <w:r w:rsidRPr="00EB3495">
        <w:t>K</w:t>
      </w:r>
      <w:r w:rsidR="00005BD2">
        <w:t>ë</w:t>
      </w:r>
      <w:r w:rsidRPr="00EB3495">
        <w:t>shillit</w:t>
      </w:r>
      <w:proofErr w:type="spellEnd"/>
      <w:r w:rsidRPr="00EB3495">
        <w:t xml:space="preserve"> t</w:t>
      </w:r>
      <w:r w:rsidR="00005BD2">
        <w:t>ë</w:t>
      </w:r>
      <w:r>
        <w:t xml:space="preserve"> </w:t>
      </w:r>
      <w:proofErr w:type="spellStart"/>
      <w:r>
        <w:t>Ministrave</w:t>
      </w:r>
      <w:proofErr w:type="spellEnd"/>
      <w:r>
        <w:t xml:space="preserve"> “</w:t>
      </w:r>
      <w:proofErr w:type="spellStart"/>
      <w:r>
        <w:t>Për</w:t>
      </w:r>
      <w:proofErr w:type="spellEnd"/>
      <w:r>
        <w:t xml:space="preserve"> </w:t>
      </w:r>
      <w:proofErr w:type="spellStart"/>
      <w:r>
        <w:t>përcaktimin</w:t>
      </w:r>
      <w:proofErr w:type="spellEnd"/>
      <w:r>
        <w:t xml:space="preserve"> e </w:t>
      </w:r>
      <w:proofErr w:type="spellStart"/>
      <w:r>
        <w:t>procedurave</w:t>
      </w:r>
      <w:proofErr w:type="spellEnd"/>
      <w:r>
        <w:t xml:space="preserve"> të </w:t>
      </w:r>
      <w:proofErr w:type="spellStart"/>
      <w:r>
        <w:t>regjistrimit</w:t>
      </w:r>
      <w:proofErr w:type="spellEnd"/>
      <w:r>
        <w:t xml:space="preserve"> dhe të </w:t>
      </w:r>
      <w:proofErr w:type="spellStart"/>
      <w:r>
        <w:t>publikimit</w:t>
      </w:r>
      <w:proofErr w:type="spellEnd"/>
      <w:r>
        <w:t xml:space="preserve"> </w:t>
      </w:r>
      <w:proofErr w:type="spellStart"/>
      <w:r>
        <w:t>në</w:t>
      </w:r>
      <w:proofErr w:type="spellEnd"/>
      <w:r>
        <w:t xml:space="preserve"> </w:t>
      </w:r>
      <w:proofErr w:type="spellStart"/>
      <w:r>
        <w:t>qendrën</w:t>
      </w:r>
      <w:proofErr w:type="spellEnd"/>
      <w:r>
        <w:t xml:space="preserve"> </w:t>
      </w:r>
      <w:proofErr w:type="spellStart"/>
      <w:r>
        <w:t>kombëtare</w:t>
      </w:r>
      <w:proofErr w:type="spellEnd"/>
      <w:r>
        <w:t xml:space="preserve"> të </w:t>
      </w:r>
      <w:proofErr w:type="spellStart"/>
      <w:r>
        <w:t>biznesit</w:t>
      </w:r>
      <w:proofErr w:type="spellEnd"/>
      <w:r>
        <w:t xml:space="preserve">”, të </w:t>
      </w:r>
      <w:proofErr w:type="spellStart"/>
      <w:r>
        <w:t>ndryshuar</w:t>
      </w:r>
      <w:proofErr w:type="spellEnd"/>
      <w:r>
        <w:t>” do t</w:t>
      </w:r>
      <w:r w:rsidR="00005BD2">
        <w:t>ë</w:t>
      </w:r>
      <w:r>
        <w:t xml:space="preserve"> </w:t>
      </w:r>
      <w:proofErr w:type="spellStart"/>
      <w:r>
        <w:t>ndryshoj</w:t>
      </w:r>
      <w:r w:rsidR="00005BD2">
        <w:t>ë</w:t>
      </w:r>
      <w:proofErr w:type="spellEnd"/>
      <w:r>
        <w:t xml:space="preserve"> </w:t>
      </w:r>
      <w:proofErr w:type="spellStart"/>
      <w:r>
        <w:t>p</w:t>
      </w:r>
      <w:r w:rsidR="00005BD2">
        <w:t>ë</w:t>
      </w:r>
      <w:r>
        <w:t>r</w:t>
      </w:r>
      <w:proofErr w:type="spellEnd"/>
      <w:r>
        <w:t xml:space="preserve"> t</w:t>
      </w:r>
      <w:r w:rsidR="00005BD2">
        <w:t>ë</w:t>
      </w:r>
      <w:r>
        <w:t xml:space="preserve"> </w:t>
      </w:r>
      <w:proofErr w:type="spellStart"/>
      <w:r>
        <w:t>p</w:t>
      </w:r>
      <w:r w:rsidR="00005BD2">
        <w:t>ë</w:t>
      </w:r>
      <w:r>
        <w:t>rshtatur</w:t>
      </w:r>
      <w:proofErr w:type="spellEnd"/>
      <w:r>
        <w:t xml:space="preserve"> </w:t>
      </w:r>
      <w:proofErr w:type="spellStart"/>
      <w:r w:rsidR="00122778">
        <w:t>aspektin</w:t>
      </w:r>
      <w:proofErr w:type="spellEnd"/>
      <w:r w:rsidR="00122778">
        <w:t xml:space="preserve"> </w:t>
      </w:r>
      <w:proofErr w:type="spellStart"/>
      <w:r w:rsidR="007F6F2F">
        <w:t>teknik</w:t>
      </w:r>
      <w:proofErr w:type="spellEnd"/>
      <w:r w:rsidR="007F6F2F">
        <w:t xml:space="preserve"> </w:t>
      </w:r>
      <w:r w:rsidR="007772B6">
        <w:t xml:space="preserve">dhe </w:t>
      </w:r>
      <w:r w:rsidR="00005BD2">
        <w:t xml:space="preserve">të </w:t>
      </w:r>
      <w:proofErr w:type="spellStart"/>
      <w:r w:rsidR="00005BD2">
        <w:t>dhënat</w:t>
      </w:r>
      <w:proofErr w:type="spellEnd"/>
      <w:r w:rsidR="00005BD2">
        <w:t xml:space="preserve"> e </w:t>
      </w:r>
      <w:proofErr w:type="spellStart"/>
      <w:r w:rsidR="00005BD2">
        <w:t>depozituara</w:t>
      </w:r>
      <w:proofErr w:type="spellEnd"/>
      <w:r w:rsidR="00005BD2">
        <w:t xml:space="preserve"> </w:t>
      </w:r>
      <w:proofErr w:type="spellStart"/>
      <w:r w:rsidR="00005BD2">
        <w:t>për</w:t>
      </w:r>
      <w:proofErr w:type="spellEnd"/>
      <w:r w:rsidR="00005BD2">
        <w:t xml:space="preserve"> </w:t>
      </w:r>
      <w:proofErr w:type="spellStart"/>
      <w:r w:rsidR="00005BD2">
        <w:t>t’u</w:t>
      </w:r>
      <w:proofErr w:type="spellEnd"/>
      <w:r w:rsidR="00005BD2">
        <w:t xml:space="preserve"> </w:t>
      </w:r>
      <w:proofErr w:type="spellStart"/>
      <w:r w:rsidR="00005BD2">
        <w:t>përshtatur</w:t>
      </w:r>
      <w:proofErr w:type="spellEnd"/>
      <w:r w:rsidR="00005BD2">
        <w:t xml:space="preserve"> me </w:t>
      </w:r>
      <w:proofErr w:type="spellStart"/>
      <w:r w:rsidR="00005BD2">
        <w:t>ndryshimet</w:t>
      </w:r>
      <w:proofErr w:type="spellEnd"/>
      <w:r w:rsidR="00005BD2">
        <w:t xml:space="preserve"> e </w:t>
      </w:r>
      <w:proofErr w:type="spellStart"/>
      <w:r w:rsidR="00005BD2">
        <w:t>Ligjit</w:t>
      </w:r>
      <w:proofErr w:type="spellEnd"/>
      <w:r w:rsidR="00005BD2">
        <w:t xml:space="preserve"> </w:t>
      </w:r>
      <w:proofErr w:type="spellStart"/>
      <w:r w:rsidR="00005BD2">
        <w:t>për</w:t>
      </w:r>
      <w:proofErr w:type="spellEnd"/>
      <w:r w:rsidR="00005BD2">
        <w:t xml:space="preserve"> </w:t>
      </w:r>
      <w:proofErr w:type="spellStart"/>
      <w:r w:rsidR="00005BD2">
        <w:t>Regjistrimin</w:t>
      </w:r>
      <w:proofErr w:type="spellEnd"/>
      <w:r w:rsidR="00005BD2">
        <w:t xml:space="preserve">. </w:t>
      </w:r>
    </w:p>
    <w:p w14:paraId="015B49D2" w14:textId="77777777" w:rsidR="00701C09" w:rsidRPr="00325A1F" w:rsidRDefault="00701C09" w:rsidP="00C319FA">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bCs/>
          <w:i/>
          <w:iCs/>
          <w:sz w:val="24"/>
          <w:szCs w:val="24"/>
          <w:lang w:val="sq-AL"/>
        </w:rPr>
        <w:id w:val="1311365965"/>
        <w:lock w:val="contentLocked"/>
        <w:placeholder>
          <w:docPart w:val="F4134438B12B4B489B5026D620FEFCD3"/>
        </w:placeholder>
      </w:sdtPr>
      <w:sdtContent>
        <w:p w14:paraId="262BAEF8" w14:textId="77777777" w:rsidR="00701C09" w:rsidRPr="0032145B" w:rsidRDefault="00701C09" w:rsidP="00C319FA">
          <w:pPr>
            <w:pStyle w:val="Style1-BodyText"/>
            <w:numPr>
              <w:ilvl w:val="0"/>
              <w:numId w:val="9"/>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74E423FA" w14:textId="77777777" w:rsidR="00701C09" w:rsidRPr="0032145B" w:rsidRDefault="00701C09" w:rsidP="00C319FA">
          <w:pPr>
            <w:pStyle w:val="Style1-BodyText"/>
            <w:numPr>
              <w:ilvl w:val="0"/>
              <w:numId w:val="9"/>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27"/>
    <w:p w14:paraId="6F4528E3" w14:textId="77777777" w:rsidR="00701C09" w:rsidRDefault="00701C09" w:rsidP="00C319FA">
      <w:pPr>
        <w:spacing w:line="276" w:lineRule="auto"/>
        <w:jc w:val="both"/>
        <w:rPr>
          <w:b/>
          <w:szCs w:val="24"/>
          <w:lang w:val="sq-AL"/>
        </w:rPr>
      </w:pPr>
    </w:p>
    <w:p w14:paraId="4B3E86D3" w14:textId="63E7A656" w:rsidR="00701C09" w:rsidRPr="006C1C3F" w:rsidRDefault="00701C09" w:rsidP="00C319FA">
      <w:pPr>
        <w:spacing w:line="276" w:lineRule="auto"/>
        <w:jc w:val="both"/>
        <w:rPr>
          <w:szCs w:val="24"/>
          <w:lang w:val="sq-AL"/>
        </w:rPr>
      </w:pPr>
      <w:r w:rsidRPr="006C1C3F">
        <w:rPr>
          <w:szCs w:val="24"/>
          <w:lang w:val="sq-AL"/>
        </w:rPr>
        <w:t>Në përputhje me raportin e progresit të Komisionit Evropian për vitin 2024, Shqipëria inkurajohet të përmirësojë kapacitetet e saj institucionale për monitorimin dhe zbatimin e reformave në ligjin e shoqërive. Raporti thekson se përparimi aktual në harmonizimin e legjislacionit shqiptar me direktivat e BE-së, veçanërisht ato që lidhen me mj</w:t>
      </w:r>
      <w:r w:rsidR="008C1C70">
        <w:rPr>
          <w:szCs w:val="24"/>
          <w:lang w:val="sq-AL"/>
        </w:rPr>
        <w:t>et</w:t>
      </w:r>
      <w:r w:rsidRPr="006C1C3F">
        <w:rPr>
          <w:szCs w:val="24"/>
          <w:lang w:val="sq-AL"/>
        </w:rPr>
        <w:t xml:space="preserve">et e digjitalizimit dhe bashkimet ndërkufitare, ndarjet dhe shndërrimet, ka qenë i ngadaltë, me disa boshllëqe në transpozim dhe zbatim. Qeverisë shqiptare i sugjerohet forcimi i mekanizmave për monitorimin e implementimit të ndryshimeve ligjore dhe sigurinë që ato të zbatohen në </w:t>
      </w:r>
      <w:r w:rsidRPr="006C1C3F">
        <w:rPr>
          <w:szCs w:val="24"/>
          <w:lang w:val="sq-AL"/>
        </w:rPr>
        <w:lastRenderedPageBreak/>
        <w:t>mënyrë efektive. Në këtë kontekst, Shqipëria duhet të fokusohet në përmirësimin e koordinimit ndërmjet institucioneve kyçe. Për të adresuar këto boshllëqe, Shqipëria do të duhet të investojë në ndërtimin e kapaciteteve për këto institucione, duke siguruar që ato të kenë ekspertizën dhe burimet e nevojshme për të zbatuar në mënyrë efektive kuadrin ligjor të përditësuar. Gjithashtu, është thelbësore të krijohen sisteme të qarta monitorimi dhe vlerësimi për të ndjekur përparimin e reformave dhe për të vlerësuar ndikimin e tyre, duke siguruar që Shqipëria të përmbushë detyrimet e saj ndaj BE-së dhe të mundësojë një integrim më të lehtë në tregun e brendshëm të BE-së. Këto hapa do ta ndihmojnë Shqipërinë të arrijë përputhshmërinë e plotë me standardet e BE-së në ligjin e shoqërive dhe të përmirësojë mjedisin e biznesit, duke nxitur rritjen ekonomike dhe qëndrueshmërinë afatgjatë.</w:t>
      </w:r>
    </w:p>
    <w:p w14:paraId="38C717F5" w14:textId="77777777" w:rsidR="00701C09" w:rsidRPr="006C1C3F" w:rsidRDefault="00701C09" w:rsidP="00C319FA">
      <w:pPr>
        <w:spacing w:line="276" w:lineRule="auto"/>
        <w:jc w:val="both"/>
        <w:rPr>
          <w:szCs w:val="24"/>
          <w:u w:val="single"/>
          <w:lang w:val="sq-AL"/>
        </w:rPr>
      </w:pPr>
    </w:p>
    <w:p w14:paraId="48EEDA89" w14:textId="77777777" w:rsidR="00701C09" w:rsidRPr="0054621A" w:rsidRDefault="00701C09" w:rsidP="00C319FA">
      <w:pPr>
        <w:spacing w:line="276" w:lineRule="auto"/>
        <w:jc w:val="both"/>
        <w:rPr>
          <w:szCs w:val="24"/>
          <w:u w:val="single"/>
          <w:lang w:val="it-IT"/>
        </w:rPr>
      </w:pPr>
      <w:r w:rsidRPr="0054621A">
        <w:rPr>
          <w:szCs w:val="24"/>
          <w:u w:val="single"/>
          <w:lang w:val="it-IT"/>
        </w:rPr>
        <w:t>Përshkrimi i masave të monitorimit dhe të vlerësimit:</w:t>
      </w:r>
    </w:p>
    <w:p w14:paraId="0E428D05" w14:textId="77777777" w:rsidR="00701C09" w:rsidRPr="0054621A" w:rsidRDefault="00701C09" w:rsidP="00C319FA">
      <w:pPr>
        <w:spacing w:line="276" w:lineRule="auto"/>
        <w:jc w:val="both"/>
        <w:rPr>
          <w:b/>
          <w:szCs w:val="24"/>
          <w:lang w:val="it-IT"/>
        </w:rPr>
      </w:pPr>
    </w:p>
    <w:p w14:paraId="2A28A4BA" w14:textId="08C057B7" w:rsidR="00701C09" w:rsidRDefault="00701C09" w:rsidP="00C319FA">
      <w:pPr>
        <w:spacing w:line="276" w:lineRule="auto"/>
        <w:jc w:val="both"/>
        <w:rPr>
          <w:bCs/>
          <w:szCs w:val="24"/>
          <w:lang w:val="it-IT"/>
        </w:rPr>
      </w:pPr>
      <w:r w:rsidRPr="0054621A">
        <w:rPr>
          <w:bCs/>
          <w:szCs w:val="24"/>
          <w:lang w:val="it-IT"/>
        </w:rPr>
        <w:t xml:space="preserve">Për të siguruar që zbatimi i ligjeve të reja dhe harmonizimi i legjislacionit të Shqipërisë me acquis-in e BE-së të ketë sukses, do të krijohet një mekanizëm i monitorimit dhe vlerësimit të vazhdueshëm. </w:t>
      </w:r>
      <w:r w:rsidR="00176B7C" w:rsidRPr="00176B7C">
        <w:rPr>
          <w:bCs/>
          <w:szCs w:val="24"/>
          <w:lang w:val="it-IT"/>
        </w:rPr>
        <w:t>Përdorimi i mekanizmave të përhershëm për të monitoruar implementimin dhe për të vlerësuar ndikimet e reformës do të ndihmojë për të siguruar që ligjet të zbatohen siç duhet dhe që të gjithë aktorët e përfshirë të marrin mbështetjen e nevojshme për të përmbushur kërkesat e reja.</w:t>
      </w:r>
      <w:r w:rsidRPr="0054621A">
        <w:rPr>
          <w:bCs/>
          <w:szCs w:val="24"/>
          <w:lang w:val="it-IT"/>
        </w:rPr>
        <w:t>Ky mekanizëm do të mbikëqyrë implementimin e reformave dhe do të sigurojë që masat e ndërmarra për të arritur objektivat e politikës të realizohen siç është planifikuar. Monitorimi do të përfshijë vlerësimin e progresit nga institucionet shtetërore përgjegjëse, që do të sigurojnë që rregulloret dhe praktikat të zbatohen në përputhje me standardet e BE-së. Pjesë e rëndësishme e këtij procesi do të jetë përfshirja e aktorëve të ndryshëm, përfshirë bizneset dhe shoqërinë civile, për të siguruar një vlerësim të plotë dhe transparent të ndikimeve dhe progresit të masave të reja. Për më tepër, do të realizohet një monitorim i vazhdueshëm i ndikimit të masave në sektorë të ndryshëm të ekonomisë, për të identifikuar sfida dhe mundësi për përmirësim.</w:t>
      </w:r>
    </w:p>
    <w:p w14:paraId="520729DD" w14:textId="77777777" w:rsidR="00176B7C" w:rsidRPr="003039FC" w:rsidRDefault="00176B7C" w:rsidP="00C319FA">
      <w:pPr>
        <w:spacing w:line="276" w:lineRule="auto"/>
        <w:jc w:val="both"/>
        <w:rPr>
          <w:bCs/>
          <w:szCs w:val="24"/>
          <w:lang w:val="it-IT"/>
        </w:rPr>
      </w:pPr>
    </w:p>
    <w:p w14:paraId="744437FA" w14:textId="77777777" w:rsidR="00701C09" w:rsidRPr="003039FC" w:rsidRDefault="00701C09" w:rsidP="00C319FA">
      <w:pPr>
        <w:spacing w:line="276" w:lineRule="auto"/>
        <w:jc w:val="both"/>
        <w:rPr>
          <w:bCs/>
          <w:szCs w:val="24"/>
          <w:lang w:val="sq-AL"/>
        </w:rPr>
      </w:pPr>
    </w:p>
    <w:p w14:paraId="78246BCD" w14:textId="77777777" w:rsidR="00701C09" w:rsidRPr="00F01329" w:rsidRDefault="00701C09" w:rsidP="00C319FA">
      <w:pPr>
        <w:spacing w:line="276" w:lineRule="auto"/>
        <w:jc w:val="both"/>
        <w:rPr>
          <w:bCs/>
          <w:szCs w:val="24"/>
          <w:u w:val="single"/>
          <w:lang w:val="sq-AL"/>
        </w:rPr>
      </w:pPr>
      <w:r w:rsidRPr="00F01329">
        <w:rPr>
          <w:bCs/>
          <w:szCs w:val="24"/>
          <w:u w:val="single"/>
          <w:lang w:val="sq-AL"/>
        </w:rPr>
        <w:t>Kriteret/treguesit për të matur arritjen e objektivave ose progresin drejt tyre</w:t>
      </w:r>
    </w:p>
    <w:p w14:paraId="28488C96" w14:textId="77777777" w:rsidR="00701C09" w:rsidRPr="00F01329" w:rsidRDefault="00701C09" w:rsidP="00C319FA">
      <w:pPr>
        <w:spacing w:line="276" w:lineRule="auto"/>
        <w:jc w:val="both"/>
        <w:rPr>
          <w:bCs/>
          <w:szCs w:val="24"/>
          <w:lang w:val="sq-AL"/>
        </w:rPr>
      </w:pPr>
    </w:p>
    <w:p w14:paraId="02462CBD" w14:textId="77777777" w:rsidR="00701C09" w:rsidRDefault="00701C09" w:rsidP="00C319FA">
      <w:pPr>
        <w:spacing w:line="276" w:lineRule="auto"/>
        <w:jc w:val="both"/>
        <w:rPr>
          <w:bCs/>
          <w:szCs w:val="24"/>
          <w:lang w:val="sq-AL"/>
        </w:rPr>
      </w:pPr>
      <w:r w:rsidRPr="00DC1179">
        <w:rPr>
          <w:bCs/>
          <w:szCs w:val="24"/>
          <w:lang w:val="sq-AL"/>
        </w:rPr>
        <w:t>Duke qenë se kjo reformë lidhet me sisteme IT, AKSHI do të monitorojë tregues si uptime i sistemit (sa % e kohës sistemi është funksional), numri i tentativave të kyçjes së pasuksesshme nga eID të huaja (për të parë nëse ka probleme kompatibiliteti), incidentet e sigurisë (nëse ndonjë ndodhi) etj. Këto tregues do të raportohen periodikisht tek drejtuesit e institucionit dhe ministria përkatëse.</w:t>
      </w:r>
    </w:p>
    <w:p w14:paraId="592F04C2" w14:textId="77777777" w:rsidR="00701C09" w:rsidRPr="00DC1179" w:rsidRDefault="00701C09" w:rsidP="00C319FA">
      <w:pPr>
        <w:spacing w:line="276" w:lineRule="auto"/>
        <w:jc w:val="both"/>
        <w:rPr>
          <w:bCs/>
          <w:szCs w:val="24"/>
          <w:lang w:val="sq-AL"/>
        </w:rPr>
      </w:pPr>
    </w:p>
    <w:p w14:paraId="7BD665DC" w14:textId="77777777" w:rsidR="00701C09" w:rsidRDefault="00701C09" w:rsidP="00C319FA">
      <w:pPr>
        <w:spacing w:line="276" w:lineRule="auto"/>
        <w:jc w:val="both"/>
        <w:rPr>
          <w:bCs/>
          <w:szCs w:val="24"/>
          <w:lang w:val="sq-AL"/>
        </w:rPr>
      </w:pPr>
      <w:r w:rsidRPr="00DC1179">
        <w:rPr>
          <w:bCs/>
          <w:szCs w:val="24"/>
          <w:lang w:val="sq-AL"/>
        </w:rPr>
        <w:t>Është e përshtatshme që pas ~1 viti nga hyrja në fuqi (pra gjatë 2027) të përgatitet një raport zyrtar i vlerësimit pas zbatimit. Ky raport do të krahasojë rezultatet e arritura me objektivat e parashikuara në këtë RIA. Do të shërbejë edhe si dokument që mund t’i paraqitet Komisionit Evropian (në kuadër të dialogut integrues, apo edhe sepse vetë direktiva parashikon që shtetet anëtare t’i raportojnë Komisionit deri në 2026 mbi zbatimin – një detyrim që mund ta marrim përsipër vullnetarisht edhe ne). Raporti do të identifikojë edhe çdo boshllëk të mbetur: p.sh. nëse pjesa e skualifikimit të drejtorëve ende nuk është trajtuar, mund të rekomandohet hapat e ardhshëm për atë</w:t>
      </w:r>
      <w:r>
        <w:rPr>
          <w:bCs/>
          <w:szCs w:val="24"/>
          <w:lang w:val="sq-AL"/>
        </w:rPr>
        <w:t>.</w:t>
      </w:r>
    </w:p>
    <w:p w14:paraId="6B0EA287" w14:textId="77777777" w:rsidR="00701C09" w:rsidRPr="00DC1179" w:rsidRDefault="00701C09" w:rsidP="00C319FA">
      <w:pPr>
        <w:spacing w:line="276" w:lineRule="auto"/>
        <w:jc w:val="both"/>
        <w:rPr>
          <w:bCs/>
          <w:szCs w:val="24"/>
          <w:lang w:val="sq-AL"/>
        </w:rPr>
      </w:pPr>
    </w:p>
    <w:p w14:paraId="2B7E0DC1" w14:textId="3780A003" w:rsidR="00701C09" w:rsidRPr="00DC1179" w:rsidRDefault="00701C09" w:rsidP="00C319FA">
      <w:pPr>
        <w:spacing w:line="276" w:lineRule="auto"/>
        <w:jc w:val="both"/>
        <w:rPr>
          <w:bCs/>
          <w:szCs w:val="24"/>
          <w:lang w:val="sq-AL"/>
        </w:rPr>
      </w:pPr>
      <w:r w:rsidRPr="00DC1179">
        <w:rPr>
          <w:bCs/>
          <w:szCs w:val="24"/>
          <w:lang w:val="sq-AL"/>
        </w:rPr>
        <w:t>Më tej, ky sistem do të bëhet pjesë normale e funksionimit të QKB. Çdo vit, në raportin vjetor të QKB (dhe të AKSHI për e-government) mund të përfshihen të dhëna mbi përdorimin e regjistrimit online dhe shkëmbimit ndërkufitar. Kjo do të sigurojë vazhdimisht evidencë për vendimmarrje. Nëse pas disa vitesh vërehet se diçka nuk funksionon si pritej (p.sh. pak përdorim i identifikimit elektronik të huajve), atëherë mund të merren masa shtesë promovuese ose lehtësuese (p.sh. ofrimi i shërbimit në gjuhë të huaja, integrim më i thellë me portalin e BE për Single Digital Gate</w:t>
      </w:r>
      <w:r w:rsidR="00EB2084">
        <w:rPr>
          <w:bCs/>
          <w:szCs w:val="24"/>
          <w:lang w:val="sq-AL"/>
        </w:rPr>
        <w:t>ë</w:t>
      </w:r>
      <w:r w:rsidRPr="00DC1179">
        <w:rPr>
          <w:bCs/>
          <w:szCs w:val="24"/>
          <w:lang w:val="sq-AL"/>
        </w:rPr>
        <w:t>ay etj.).</w:t>
      </w:r>
    </w:p>
    <w:p w14:paraId="1DE27092" w14:textId="77777777" w:rsidR="00701C09" w:rsidRDefault="00701C09" w:rsidP="00C319FA">
      <w:pPr>
        <w:spacing w:line="276" w:lineRule="auto"/>
        <w:jc w:val="both"/>
        <w:rPr>
          <w:b/>
          <w:szCs w:val="24"/>
          <w:lang w:val="sq-AL"/>
        </w:rPr>
      </w:pPr>
    </w:p>
    <w:p w14:paraId="13054125" w14:textId="17488665" w:rsidR="00701C09" w:rsidRDefault="00701C09" w:rsidP="00C319FA">
      <w:pPr>
        <w:spacing w:line="276" w:lineRule="auto"/>
        <w:jc w:val="both"/>
        <w:rPr>
          <w:b/>
          <w:szCs w:val="24"/>
          <w:lang w:val="sq-AL"/>
        </w:rPr>
      </w:pPr>
      <w:r w:rsidRPr="00DC1179">
        <w:rPr>
          <w:bCs/>
          <w:szCs w:val="24"/>
          <w:lang w:val="sq-AL"/>
        </w:rPr>
        <w:t>Ministria përgjegjëse do caktojë një njësi koordinuese (p.sh. Sektori i Politikave të Biznesit në ministri, së bashku me QKB-në) për të mbledhur të dhënat dhe ndjekur indikatorët. Një mekanizëm i mundshëm është edhe ngritja e një komiteti mbikëqyrës me pjesëmarrjen e palëve kyçe (QKB, AKSHI, përfaqësues biznesi, ndonjë OJF e specializuar në çështje të qeverisjes di</w:t>
      </w:r>
      <w:r w:rsidR="00CD097F">
        <w:rPr>
          <w:bCs/>
          <w:szCs w:val="24"/>
          <w:lang w:val="sq-AL"/>
        </w:rPr>
        <w:t>gj</w:t>
      </w:r>
      <w:r w:rsidRPr="00DC1179">
        <w:rPr>
          <w:bCs/>
          <w:szCs w:val="24"/>
          <w:lang w:val="sq-AL"/>
        </w:rPr>
        <w:t>itale) që të mblidhet periodikisht dhe të diskutojë ecurinë dhe sugjerimet.</w:t>
      </w:r>
      <w:r w:rsidRPr="00DC1179">
        <w:rPr>
          <w:b/>
          <w:szCs w:val="24"/>
          <w:lang w:val="sq-AL"/>
        </w:rPr>
        <w:t xml:space="preserve"> </w:t>
      </w:r>
    </w:p>
    <w:p w14:paraId="4BA0F372" w14:textId="77777777" w:rsidR="00701C09" w:rsidRDefault="00701C09" w:rsidP="00C319FA">
      <w:pPr>
        <w:spacing w:line="276" w:lineRule="auto"/>
        <w:jc w:val="both"/>
        <w:rPr>
          <w:b/>
          <w:szCs w:val="24"/>
          <w:lang w:val="sq-AL"/>
        </w:rPr>
      </w:pPr>
    </w:p>
    <w:p w14:paraId="78A82F6E" w14:textId="77777777" w:rsidR="00701C09" w:rsidRDefault="00701C09" w:rsidP="00C319FA">
      <w:pPr>
        <w:spacing w:line="276" w:lineRule="auto"/>
        <w:jc w:val="both"/>
        <w:rPr>
          <w:b/>
          <w:szCs w:val="24"/>
          <w:lang w:val="sq-AL"/>
        </w:rPr>
      </w:pPr>
      <w:r w:rsidRPr="00DC1179">
        <w:rPr>
          <w:b/>
          <w:szCs w:val="24"/>
          <w:lang w:val="sq-AL"/>
        </w:rPr>
        <w:t xml:space="preserve">Tregues kryesorë për monitorim: </w:t>
      </w:r>
    </w:p>
    <w:p w14:paraId="6730990D" w14:textId="77777777" w:rsidR="00701C09" w:rsidRPr="00DC1179" w:rsidRDefault="00701C09" w:rsidP="00C319FA">
      <w:pPr>
        <w:spacing w:line="276" w:lineRule="auto"/>
        <w:jc w:val="both"/>
        <w:rPr>
          <w:b/>
          <w:szCs w:val="24"/>
          <w:lang w:val="sq-AL"/>
        </w:rPr>
      </w:pPr>
    </w:p>
    <w:p w14:paraId="4E6C7EEF" w14:textId="77777777" w:rsidR="00701C09" w:rsidRPr="00DC1179" w:rsidRDefault="00701C09" w:rsidP="00C319FA">
      <w:pPr>
        <w:spacing w:line="276" w:lineRule="auto"/>
        <w:jc w:val="both"/>
        <w:rPr>
          <w:bCs/>
          <w:szCs w:val="24"/>
          <w:lang w:val="sq-AL"/>
        </w:rPr>
      </w:pPr>
      <w:r w:rsidRPr="00DC1179">
        <w:rPr>
          <w:bCs/>
          <w:szCs w:val="24"/>
          <w:lang w:val="sq-AL"/>
        </w:rPr>
        <w:t xml:space="preserve">Koha mesatare e regjistrimit të një </w:t>
      </w:r>
      <w:r>
        <w:rPr>
          <w:bCs/>
          <w:szCs w:val="24"/>
          <w:lang w:val="sq-AL"/>
        </w:rPr>
        <w:t>shoqëri</w:t>
      </w:r>
      <w:r w:rsidRPr="00DC1179">
        <w:rPr>
          <w:bCs/>
          <w:szCs w:val="24"/>
          <w:lang w:val="sq-AL"/>
        </w:rPr>
        <w:t>e (Baseline p.sh. 1-2 ditë; target të mbahet ose ulet pavarësisht kontrolleve shtesë). i rasteve të degëve të huaja të regjistruara dhe koha mesatare e regjistrimit të tyre (pritet ulje kohe sepse verifikimi me vendin e origjinës automatizohet)</w:t>
      </w:r>
      <w:r>
        <w:rPr>
          <w:bCs/>
          <w:szCs w:val="24"/>
          <w:lang w:val="sq-AL"/>
        </w:rPr>
        <w:t xml:space="preserve"> </w:t>
      </w:r>
      <w:r w:rsidRPr="00DC1179">
        <w:rPr>
          <w:bCs/>
          <w:szCs w:val="24"/>
          <w:lang w:val="sq-AL"/>
        </w:rPr>
        <w:t>i kërkesave të info nga/</w:t>
      </w:r>
      <w:r>
        <w:rPr>
          <w:bCs/>
          <w:szCs w:val="24"/>
          <w:lang w:val="sq-AL"/>
        </w:rPr>
        <w:t>drejt</w:t>
      </w:r>
      <w:r w:rsidRPr="00DC1179">
        <w:rPr>
          <w:bCs/>
          <w:szCs w:val="24"/>
          <w:lang w:val="sq-AL"/>
        </w:rPr>
        <w:t xml:space="preserve"> BRIS (Baseline = 0; target: qindra apo mijëra në vit, sa më shumë aq më mirë tregon përdorim).</w:t>
      </w:r>
    </w:p>
    <w:p w14:paraId="334E704A" w14:textId="77777777" w:rsidR="00701C09" w:rsidRDefault="00701C09" w:rsidP="00C319FA">
      <w:pPr>
        <w:spacing w:line="276" w:lineRule="auto"/>
        <w:jc w:val="both"/>
        <w:rPr>
          <w:b/>
          <w:szCs w:val="24"/>
          <w:lang w:val="sq-AL"/>
        </w:rPr>
      </w:pPr>
    </w:p>
    <w:p w14:paraId="63369C13" w14:textId="77777777" w:rsidR="00701C09" w:rsidRDefault="00701C09" w:rsidP="00C319FA">
      <w:pPr>
        <w:spacing w:line="276" w:lineRule="auto"/>
        <w:jc w:val="both"/>
        <w:rPr>
          <w:bCs/>
          <w:szCs w:val="24"/>
          <w:lang w:val="sq-AL"/>
        </w:rPr>
      </w:pPr>
      <w:r w:rsidRPr="00DC1179">
        <w:rPr>
          <w:bCs/>
          <w:szCs w:val="24"/>
          <w:lang w:val="sq-AL"/>
        </w:rPr>
        <w:t>Shkalla e kënaqësisë së përdoruesve (p.sh. % e respondentëve në sondazh që thonë “shumë i kënaqur” ose “i kënaqur” me sistemin – target &gt;80%).</w:t>
      </w:r>
    </w:p>
    <w:p w14:paraId="410E72E6" w14:textId="77777777" w:rsidR="00701C09" w:rsidRPr="00DC1179" w:rsidRDefault="00701C09" w:rsidP="00C319FA">
      <w:pPr>
        <w:spacing w:line="276" w:lineRule="auto"/>
        <w:jc w:val="both"/>
        <w:rPr>
          <w:bCs/>
          <w:szCs w:val="24"/>
          <w:lang w:val="sq-AL"/>
        </w:rPr>
      </w:pPr>
    </w:p>
    <w:p w14:paraId="625AADE8" w14:textId="77777777" w:rsidR="00701C09" w:rsidRDefault="00701C09" w:rsidP="00C319FA">
      <w:pPr>
        <w:spacing w:line="276" w:lineRule="auto"/>
        <w:jc w:val="both"/>
        <w:rPr>
          <w:bCs/>
          <w:szCs w:val="24"/>
          <w:lang w:val="sq-AL"/>
        </w:rPr>
      </w:pPr>
      <w:r w:rsidRPr="00DC1179">
        <w:rPr>
          <w:bCs/>
          <w:szCs w:val="24"/>
          <w:lang w:val="sq-AL"/>
        </w:rPr>
        <w:t>Incidente apo ankesa specifike (synohet të jenë zero raste të ndonjë keqpërdorimi ose problemi madhor; çdo ankesë e vogël të analizohet).</w:t>
      </w:r>
    </w:p>
    <w:p w14:paraId="4BCE7AA4" w14:textId="77777777" w:rsidR="00701C09" w:rsidRPr="00DC1179" w:rsidRDefault="00701C09" w:rsidP="00C319FA">
      <w:pPr>
        <w:spacing w:line="276" w:lineRule="auto"/>
        <w:jc w:val="both"/>
        <w:rPr>
          <w:bCs/>
          <w:szCs w:val="24"/>
          <w:lang w:val="sq-AL"/>
        </w:rPr>
      </w:pPr>
    </w:p>
    <w:p w14:paraId="4B43CBDB" w14:textId="77777777" w:rsidR="00701C09" w:rsidRPr="00DC1179" w:rsidRDefault="00701C09" w:rsidP="00C319FA">
      <w:pPr>
        <w:spacing w:line="276" w:lineRule="auto"/>
        <w:jc w:val="both"/>
        <w:rPr>
          <w:bCs/>
          <w:szCs w:val="24"/>
          <w:lang w:val="sq-AL"/>
        </w:rPr>
      </w:pPr>
      <w:r w:rsidRPr="00DC1179">
        <w:rPr>
          <w:bCs/>
          <w:szCs w:val="24"/>
          <w:lang w:val="sq-AL"/>
        </w:rPr>
        <w:t>Këta tregues do të ndihmojnë të vërtetohet suksesi i reformës ose të nënvizohet nevoja për rregullime të mëtejshme. Duke qenë se teknologjia evoluon, monitorimi do të shërbejë edhe për të kapur nevoja të reja (p.sh. nëse BE fut standarde të reja ose zgjeron BRIS me më shumë funksionalitete, ne do ta dimë dhe përshtatemi).</w:t>
      </w:r>
    </w:p>
    <w:p w14:paraId="02F06814" w14:textId="77777777" w:rsidR="00701C09" w:rsidRDefault="00701C09" w:rsidP="00C319FA">
      <w:pPr>
        <w:spacing w:line="276" w:lineRule="auto"/>
        <w:jc w:val="both"/>
        <w:rPr>
          <w:b/>
          <w:szCs w:val="24"/>
          <w:lang w:val="sq-AL"/>
        </w:rPr>
      </w:pPr>
    </w:p>
    <w:p w14:paraId="5BD580BC" w14:textId="77777777" w:rsidR="00701C09" w:rsidRDefault="00701C09" w:rsidP="00C319FA">
      <w:pPr>
        <w:spacing w:line="276" w:lineRule="auto"/>
        <w:jc w:val="both"/>
        <w:rPr>
          <w:bCs/>
          <w:szCs w:val="24"/>
          <w:lang w:val="sq-AL"/>
        </w:rPr>
      </w:pPr>
      <w:r w:rsidRPr="00DC1179">
        <w:rPr>
          <w:bCs/>
          <w:szCs w:val="24"/>
          <w:lang w:val="sq-AL"/>
        </w:rPr>
        <w:t>Për një reformë të tillë me impakt të gjerë, është thelbësore të konsultohen paraprakisht aktorët kryesorë të interesuar, në mënyrë që ligji dhe masat zbatueshmërisë të adresojnë shqetësimet e tyre dhe të kenë mbështetje. Grupet/aktorët që do të konsultohen (dhe roli i tyre) përfshijnë:</w:t>
      </w:r>
    </w:p>
    <w:p w14:paraId="28B8925A" w14:textId="77777777" w:rsidR="00701C09" w:rsidRPr="00DC1179" w:rsidRDefault="00701C09" w:rsidP="00C319FA">
      <w:pPr>
        <w:spacing w:line="276" w:lineRule="auto"/>
        <w:jc w:val="both"/>
        <w:rPr>
          <w:bCs/>
          <w:szCs w:val="24"/>
          <w:lang w:val="sq-AL"/>
        </w:rPr>
      </w:pPr>
    </w:p>
    <w:p w14:paraId="2D7AB771" w14:textId="77777777" w:rsidR="00701C09" w:rsidRDefault="00701C09" w:rsidP="00C319FA">
      <w:pPr>
        <w:spacing w:line="276" w:lineRule="auto"/>
        <w:jc w:val="both"/>
        <w:rPr>
          <w:bCs/>
          <w:szCs w:val="24"/>
          <w:lang w:val="sq-AL"/>
        </w:rPr>
      </w:pPr>
      <w:r w:rsidRPr="003039FC">
        <w:rPr>
          <w:b/>
          <w:szCs w:val="24"/>
          <w:lang w:val="sq-AL"/>
        </w:rPr>
        <w:t>Shoqatat e biznesit dhe dhomat e tregtisë:</w:t>
      </w:r>
      <w:r w:rsidRPr="00DC1179">
        <w:rPr>
          <w:bCs/>
          <w:szCs w:val="24"/>
          <w:lang w:val="sq-AL"/>
        </w:rPr>
        <w:t xml:space="preserve"> Për të marrë perspektivën e komunitetit të biznesit, do të konsultohen organizata si Dhoma e Tregtisë dhe Industrisë, Biznes Albania, Konfindustria, Shoqata e Investitorëve të Huaj, si dhe ndonjë shoqatë sektoriale (IT, prodhim, etj.). Këto grupe do të japin feedback mbi pritshmëritë e bizneseve: a e shohin ata me interes këtë reformë, a kanë ndonjë shqetësim (p.sh. për ndonjë kosto të paparashikuar mbi ta), dhe si mund të maksimizohet përfitimi. Për shembull, bizneset mund të sugjerojnë që QKB të ofrojë udhëzime dygjuhëshe për aplikimet, ose të parashtrojnë ide për lehtësira të mëtejshme (si heqja e ndonjë procedure të tepërt). Këto mendime do të merren parasysh gjatë finalizimit të projektligjit dhe planeve zbatuese.</w:t>
      </w:r>
    </w:p>
    <w:p w14:paraId="57DC271E" w14:textId="77777777" w:rsidR="00701C09" w:rsidRPr="00DC1179" w:rsidRDefault="00701C09" w:rsidP="00C319FA">
      <w:pPr>
        <w:spacing w:line="276" w:lineRule="auto"/>
        <w:jc w:val="both"/>
        <w:rPr>
          <w:bCs/>
          <w:szCs w:val="24"/>
          <w:lang w:val="sq-AL"/>
        </w:rPr>
      </w:pPr>
    </w:p>
    <w:p w14:paraId="33D5852A" w14:textId="77777777" w:rsidR="00701C09" w:rsidRDefault="00701C09" w:rsidP="00C319FA">
      <w:pPr>
        <w:spacing w:line="276" w:lineRule="auto"/>
        <w:jc w:val="both"/>
        <w:rPr>
          <w:bCs/>
          <w:szCs w:val="24"/>
          <w:lang w:val="sq-AL"/>
        </w:rPr>
      </w:pPr>
      <w:r w:rsidRPr="003039FC">
        <w:rPr>
          <w:b/>
          <w:szCs w:val="24"/>
          <w:lang w:val="sq-AL"/>
        </w:rPr>
        <w:t>Përfaqësues të profesionistëve ligjorë (noterët, avokatët</w:t>
      </w:r>
      <w:r w:rsidRPr="00DC1179">
        <w:rPr>
          <w:bCs/>
          <w:szCs w:val="24"/>
          <w:lang w:val="sq-AL"/>
        </w:rPr>
        <w:t xml:space="preserve">): Edhe pse reforma synon eliminimin e disa hapave burokratikë (ku tradicionalisht kanë qenë të përfshirë noterët), është e rëndësishme të dëgjohet Dhoma Kombëtare e Noterëve dhe ndoshta Dhoma e Avokatëve. Noterëve do t’u shpjegohet që reforma nuk synon t’ua minimizojë rolin aty ku vërtet nevojitet (p.sh. për transaksione pronësie apo çështje jashtë sferës së regjistrimit fillestar). Megjithatë, do të kërkohet input i tyre se si mund të organizohet procesi online pa cënuar sigurinë ligjore. Mund të diskutohen masa si identifikimi elektronik i largët nga noteri (p.sh. nëse ligji do lejojë që noteri të certifikojë identitetin e themeluesit me videokonferencë në vend të pranisë fizike – siç kanë bërë disa vende të BE). Për avokatët që merren me regjistrime biznesi, do të merret opinioni nëse do ketë nevojë për rregullime shtesë proceduriale apo në Kodin e Procedurave </w:t>
      </w:r>
      <w:r w:rsidRPr="00DC1179">
        <w:rPr>
          <w:bCs/>
          <w:szCs w:val="24"/>
          <w:lang w:val="sq-AL"/>
        </w:rPr>
        <w:lastRenderedPageBreak/>
        <w:t>Administrative. Ky konsultim ndihmon të parandalohet kundërshtimi publik nga këto grupe dhe mundëson gjetjen e zgjidhjeve që balancojnë inovacionin me sigurinë juridike.</w:t>
      </w:r>
    </w:p>
    <w:p w14:paraId="216258E1" w14:textId="77777777" w:rsidR="00701C09" w:rsidRPr="00DC1179" w:rsidRDefault="00701C09" w:rsidP="00C319FA">
      <w:pPr>
        <w:spacing w:line="276" w:lineRule="auto"/>
        <w:jc w:val="both"/>
        <w:rPr>
          <w:bCs/>
          <w:szCs w:val="24"/>
          <w:lang w:val="sq-AL"/>
        </w:rPr>
      </w:pPr>
    </w:p>
    <w:p w14:paraId="54F86131" w14:textId="77777777" w:rsidR="00701C09" w:rsidRPr="00DC1179" w:rsidRDefault="00701C09" w:rsidP="00C319FA">
      <w:pPr>
        <w:spacing w:line="276" w:lineRule="auto"/>
        <w:jc w:val="both"/>
        <w:rPr>
          <w:bCs/>
          <w:szCs w:val="24"/>
          <w:lang w:val="sq-AL"/>
        </w:rPr>
      </w:pPr>
      <w:r w:rsidRPr="003039FC">
        <w:rPr>
          <w:b/>
          <w:szCs w:val="24"/>
          <w:lang w:val="sq-AL"/>
        </w:rPr>
        <w:t>Banka dhe institucione financiare</w:t>
      </w:r>
      <w:r w:rsidRPr="00DC1179">
        <w:rPr>
          <w:bCs/>
          <w:szCs w:val="24"/>
          <w:lang w:val="sq-AL"/>
        </w:rPr>
        <w:t>: Jo domosdoshmërisht grup primar, por vlen të pyeten disa banka (ose Shoqata e Bankave) sepse ato përdorin shumë ekstraktet e QKB (për hapje llogarish biznesi, verifikime KYC). Bankat do informohen që ekstraktet do jenë të disponueshme elektronikisht dhe me EUID, për të përgatitur sistemet e tyre. Feedback-u i tyre mund të jetë p.sh. kërkesa që ekstraktet elektronike të kenë elemente sigurie të verifikueshme publikisht (si QR code, etj.). Këto kërkesa do inkorporohen lehtësisht.</w:t>
      </w:r>
    </w:p>
    <w:p w14:paraId="57B56A25" w14:textId="77777777" w:rsidR="00701C09" w:rsidRDefault="00701C09" w:rsidP="00C319FA">
      <w:pPr>
        <w:spacing w:line="276" w:lineRule="auto"/>
        <w:jc w:val="both"/>
        <w:rPr>
          <w:bCs/>
          <w:szCs w:val="24"/>
          <w:lang w:val="sq-AL"/>
        </w:rPr>
      </w:pPr>
      <w:r w:rsidRPr="00DC1179">
        <w:rPr>
          <w:bCs/>
          <w:szCs w:val="24"/>
          <w:lang w:val="sq-AL"/>
        </w:rPr>
        <w:t>Publiku i gjerë (konsultimi publik formal): Sipas ligjit për njoftimin dhe konsultimin publik, drafti i projektligjit do të publikohet për komente nga kushdo i interesuar. Ky është një hap standard që do të respektohet. Mund të mos ketë interes të gjerë publik (pasi çështja është disi teknike), por çdo koment do të shqyrtohet dhe, nëse është i vlefshëm, do të reflektohet.</w:t>
      </w:r>
    </w:p>
    <w:p w14:paraId="7C3BE98E" w14:textId="77777777" w:rsidR="00176B7C" w:rsidRDefault="00176B7C" w:rsidP="00C319FA">
      <w:pPr>
        <w:spacing w:line="276" w:lineRule="auto"/>
        <w:jc w:val="both"/>
        <w:rPr>
          <w:bCs/>
          <w:szCs w:val="24"/>
          <w:lang w:val="sq-AL"/>
        </w:rPr>
      </w:pPr>
    </w:p>
    <w:p w14:paraId="1EB8BCA9" w14:textId="77777777" w:rsidR="00176B7C" w:rsidRPr="003D36AC" w:rsidRDefault="00176B7C" w:rsidP="00176B7C">
      <w:pPr>
        <w:pStyle w:val="NormalWeb"/>
        <w:jc w:val="both"/>
        <w:rPr>
          <w:lang w:val="sq-AL"/>
        </w:rPr>
      </w:pPr>
      <w:r w:rsidRPr="008509BA">
        <w:rPr>
          <w:rStyle w:val="Strong"/>
          <w:rFonts w:eastAsiaTheme="majorEastAsia"/>
          <w:b w:val="0"/>
          <w:bCs w:val="0"/>
          <w:lang w:val="sq-AL"/>
        </w:rPr>
        <w:t>Kriteret/treguesit për të matur arritjen e objektivave ose progresin drejt tyre:</w:t>
      </w:r>
      <w:r w:rsidRPr="003D36AC">
        <w:rPr>
          <w:lang w:val="sq-AL"/>
        </w:rPr>
        <w:t xml:space="preserve"> Për të siguruar një vlerësim sa më objektiv dhe të matshëm, janë identifikuar një sërë treguesish kryesorë të performancës (Key Performance Indicators, KPI) lidhur me çdo objektiv të politikës. Këta tregues do të përdoren si baza mbi të cilën grupi i monitorimit dhe vlerësimit do të gjykojë suksesin ose nevojën për përmirësime të mëtejshme. Disa nga treguesit kryesorë janë:</w:t>
      </w:r>
    </w:p>
    <w:p w14:paraId="302A58DE" w14:textId="77777777" w:rsidR="00176B7C" w:rsidRPr="003D36AC" w:rsidRDefault="00176B7C" w:rsidP="00176B7C">
      <w:pPr>
        <w:pStyle w:val="NormalWeb"/>
        <w:numPr>
          <w:ilvl w:val="0"/>
          <w:numId w:val="34"/>
        </w:numPr>
        <w:jc w:val="both"/>
        <w:rPr>
          <w:lang w:val="sq-AL"/>
        </w:rPr>
      </w:pPr>
      <w:r w:rsidRPr="008509BA">
        <w:rPr>
          <w:rStyle w:val="Strong"/>
          <w:rFonts w:eastAsiaTheme="majorEastAsia"/>
          <w:b w:val="0"/>
          <w:bCs w:val="0"/>
          <w:lang w:val="sq-AL"/>
        </w:rPr>
        <w:t>Përputhshmëria ligjore</w:t>
      </w:r>
      <w:r w:rsidRPr="003D36AC">
        <w:rPr>
          <w:lang w:val="sq-AL"/>
        </w:rPr>
        <w:t>: Niveli i harmonizimit të legjislacionit shqiptar me direktivat dhe rregulloret e BE-së (i matur si përqindje e transpozimit të plotë). Ky tregues do të vlerësohet duke kontrolluar nëse të gjitha kërkesat e Direktivës 2017/1132 dhe akteve të tjera relevante janë reflektuar në ligjet dhe rregulloret shqiptare, dhe nëse janë zbatuar praktikisht nga institucionet. Një përputhshmëri afër 100% do të tregonte sukses në këtë drejtim.</w:t>
      </w:r>
    </w:p>
    <w:p w14:paraId="639FFC56" w14:textId="77777777" w:rsidR="00176B7C" w:rsidRPr="003D36AC" w:rsidRDefault="00176B7C" w:rsidP="00176B7C">
      <w:pPr>
        <w:pStyle w:val="NormalWeb"/>
        <w:numPr>
          <w:ilvl w:val="0"/>
          <w:numId w:val="34"/>
        </w:numPr>
        <w:jc w:val="both"/>
        <w:rPr>
          <w:lang w:val="sq-AL"/>
        </w:rPr>
      </w:pPr>
      <w:r w:rsidRPr="008509BA">
        <w:rPr>
          <w:rStyle w:val="Strong"/>
          <w:rFonts w:eastAsiaTheme="majorEastAsia"/>
          <w:b w:val="0"/>
          <w:bCs w:val="0"/>
          <w:lang w:val="sq-AL"/>
        </w:rPr>
        <w:t>Rritja e investimeve të huaja direkte (FDI)</w:t>
      </w:r>
      <w:r w:rsidRPr="003D36AC">
        <w:rPr>
          <w:lang w:val="sq-AL"/>
        </w:rPr>
        <w:t>: Evolucioni i fluksit të IHD-ve pas implementimit të reformës. Pritshmëria është që përmirësimi i klimës së biznesit dhe siguria e shtuar ligjore do të reflektohen në një trend rritës të investimeve të huaja. INSTAT dhe Banka e Shqipërisë do të raportojnë të dhëna mbi nivelin e FDI-ve çdo vit; një rritje, sidomos në sektorët e lidhur me shoqëritë tregtare, do të jetë tregues pozitiv i ndikimit të reformës.</w:t>
      </w:r>
    </w:p>
    <w:p w14:paraId="0BA05838" w14:textId="77777777" w:rsidR="00176B7C" w:rsidRPr="003D36AC" w:rsidRDefault="00176B7C" w:rsidP="00176B7C">
      <w:pPr>
        <w:pStyle w:val="NormalWeb"/>
        <w:numPr>
          <w:ilvl w:val="0"/>
          <w:numId w:val="34"/>
        </w:numPr>
        <w:jc w:val="both"/>
        <w:rPr>
          <w:lang w:val="sq-AL"/>
        </w:rPr>
      </w:pPr>
      <w:r w:rsidRPr="008509BA">
        <w:rPr>
          <w:rStyle w:val="Strong"/>
          <w:rFonts w:eastAsiaTheme="majorEastAsia"/>
          <w:b w:val="0"/>
          <w:bCs w:val="0"/>
          <w:lang w:val="sq-AL"/>
        </w:rPr>
        <w:t>Përmirësimi i klimës së biznesit</w:t>
      </w:r>
      <w:r w:rsidRPr="003D36AC">
        <w:rPr>
          <w:lang w:val="sq-AL"/>
        </w:rPr>
        <w:t xml:space="preserve">: Ky tregues do të vlerësohet nëpërmjet pozicionit dhe skorjes së Shqipërisë në raporte ndërkombëtare si </w:t>
      </w:r>
      <w:r w:rsidRPr="003D36AC">
        <w:rPr>
          <w:rStyle w:val="Emphasis"/>
          <w:rFonts w:eastAsiaTheme="minorEastAsia"/>
          <w:lang w:val="sq-AL"/>
        </w:rPr>
        <w:t>Indeksi i Lehtësisë së të Bërit Biznes</w:t>
      </w:r>
      <w:r w:rsidRPr="003D36AC">
        <w:rPr>
          <w:lang w:val="sq-AL"/>
        </w:rPr>
        <w:t xml:space="preserve"> (Doing Business) ose raporte të tjera të OECD/BERZH që matin mjedisin rregullator. Në veçanti, komponenti i “fillimit të një biznesi” (që lidhet me procedurat e regjistrimit) pritet të përmirësohet (p.sh. ulja e numrit të ditëve dhe procedurave për regjistrim, nëse reformat e digjitalizimit janë efektive). Gjithashtu, sondazhet me bizneset vendase mund të shërbejnë si tregues: përqindja e bizneseve që shprehen të kënaqura me shërbimet e QKB-së pas reformës, krahasuar me më parë.</w:t>
      </w:r>
    </w:p>
    <w:p w14:paraId="2165222E" w14:textId="77777777" w:rsidR="00176B7C" w:rsidRPr="003D36AC" w:rsidRDefault="00176B7C" w:rsidP="00176B7C">
      <w:pPr>
        <w:pStyle w:val="NormalWeb"/>
        <w:numPr>
          <w:ilvl w:val="0"/>
          <w:numId w:val="34"/>
        </w:numPr>
        <w:jc w:val="both"/>
        <w:rPr>
          <w:lang w:val="sq-AL"/>
        </w:rPr>
      </w:pPr>
      <w:r w:rsidRPr="008509BA">
        <w:rPr>
          <w:rStyle w:val="Strong"/>
          <w:rFonts w:eastAsiaTheme="majorEastAsia"/>
          <w:b w:val="0"/>
          <w:bCs w:val="0"/>
          <w:lang w:val="sq-AL"/>
        </w:rPr>
        <w:t>Ndikimi te bizneset në përgjithësi dhe te ndërmarrjet e vogla e të mesme (NMV) në veçanti</w:t>
      </w:r>
      <w:r w:rsidRPr="003D36AC">
        <w:rPr>
          <w:lang w:val="sq-AL"/>
        </w:rPr>
        <w:t xml:space="preserve">: Kjo do të matet me disa nën-tregues. Një prej tyre është </w:t>
      </w:r>
      <w:r w:rsidRPr="008509BA">
        <w:rPr>
          <w:rStyle w:val="Strong"/>
          <w:rFonts w:eastAsiaTheme="majorEastAsia"/>
          <w:b w:val="0"/>
          <w:bCs w:val="0"/>
          <w:lang w:val="sq-AL"/>
        </w:rPr>
        <w:t>numri i regjistrimeve të reja të biznesit</w:t>
      </w:r>
      <w:r w:rsidRPr="003D36AC">
        <w:rPr>
          <w:lang w:val="sq-AL"/>
        </w:rPr>
        <w:t xml:space="preserve"> (në rritje, nëse procedurat janë lehtësuar). Një tjetër është </w:t>
      </w:r>
      <w:r w:rsidRPr="008509BA">
        <w:rPr>
          <w:rStyle w:val="Strong"/>
          <w:rFonts w:eastAsiaTheme="majorEastAsia"/>
          <w:b w:val="0"/>
          <w:bCs w:val="0"/>
          <w:lang w:val="sq-AL"/>
        </w:rPr>
        <w:t>përqindja e bizneseve që përdorin platformat online</w:t>
      </w:r>
      <w:r w:rsidRPr="003D36AC">
        <w:rPr>
          <w:lang w:val="sq-AL"/>
        </w:rPr>
        <w:t xml:space="preserve"> për regjistrim dhe për shërbime të tjera (në rritje, nëse digjitalizimi ka sukses). Gjithashtu, do të monitorohet nëse ka ndonjë </w:t>
      </w:r>
      <w:r w:rsidRPr="008509BA">
        <w:rPr>
          <w:rStyle w:val="Strong"/>
          <w:rFonts w:eastAsiaTheme="majorEastAsia"/>
          <w:b w:val="0"/>
          <w:bCs w:val="0"/>
          <w:lang w:val="sq-AL"/>
        </w:rPr>
        <w:t>kosto shtesë</w:t>
      </w:r>
      <w:r w:rsidRPr="003D36AC">
        <w:rPr>
          <w:lang w:val="sq-AL"/>
        </w:rPr>
        <w:t xml:space="preserve"> për bizneset për shkak të reformës (p.sh. nevoja për pajisje me nënshkrim elektronik) dhe nëse po, a është kjo kosto e përballueshme sidomos për NMV-të. Nëpërmjet feedback-ut nga dhomat e tregtisë dhe shoqatat e biznesit do të vlerësohet gjithashtu nëse NMV-të po përshtaten lehtësisht me ndryshimet apo nëse hasin ndonjë vështirësi specifike.</w:t>
      </w:r>
    </w:p>
    <w:p w14:paraId="3FDCFD47" w14:textId="77777777" w:rsidR="00176B7C" w:rsidRPr="003D36AC" w:rsidRDefault="00176B7C" w:rsidP="00176B7C">
      <w:pPr>
        <w:pStyle w:val="NormalWeb"/>
        <w:numPr>
          <w:ilvl w:val="0"/>
          <w:numId w:val="34"/>
        </w:numPr>
        <w:jc w:val="both"/>
        <w:rPr>
          <w:lang w:val="sq-AL"/>
        </w:rPr>
      </w:pPr>
      <w:r w:rsidRPr="008509BA">
        <w:rPr>
          <w:rStyle w:val="Strong"/>
          <w:rFonts w:eastAsiaTheme="majorEastAsia"/>
          <w:b w:val="0"/>
          <w:bCs w:val="0"/>
          <w:lang w:val="sq-AL"/>
        </w:rPr>
        <w:t>Zbatimi i standardeve të qeverisjes korporative</w:t>
      </w:r>
      <w:r w:rsidRPr="003D36AC">
        <w:rPr>
          <w:lang w:val="sq-AL"/>
        </w:rPr>
        <w:t xml:space="preserve">: Këtu do të vlerësohet përmirësimi në praktikat e kompanive, veçanërisht shoqërive aksionare dhe atyre të listuara, në drejtim të transparencës dhe qeverisjes. Tregues konkretë mund të jenë: (i) numri i shoqërive të listuara që kanë të paktën 30% gra në bordin drejtues (si një matje e barazisë gjinore), (ii) numri i rasteve të evidentuara të abuzimeve me të drejtat e aksionarëve minoritarë (pritshmëria është ulje e këtyre rasteve pas forcimit të kornizës ligjore), (iii) niveli i zbatimit të kërkesave të reja për raportim dhe transparencë </w:t>
      </w:r>
      <w:r w:rsidRPr="003D36AC">
        <w:rPr>
          <w:lang w:val="sq-AL"/>
        </w:rPr>
        <w:lastRenderedPageBreak/>
        <w:t>(p.sh. përqindja e shoqërive aksionare që publikojnë informacione të plota sipas formatit të ri të kërkuar).</w:t>
      </w:r>
    </w:p>
    <w:p w14:paraId="1BED59F9" w14:textId="77777777" w:rsidR="00176B7C" w:rsidRPr="003D36AC" w:rsidRDefault="00176B7C" w:rsidP="00176B7C">
      <w:pPr>
        <w:pStyle w:val="NormalWeb"/>
        <w:numPr>
          <w:ilvl w:val="0"/>
          <w:numId w:val="34"/>
        </w:numPr>
        <w:jc w:val="both"/>
        <w:rPr>
          <w:lang w:val="sq-AL"/>
        </w:rPr>
      </w:pPr>
      <w:r w:rsidRPr="008509BA">
        <w:rPr>
          <w:rStyle w:val="Strong"/>
          <w:rFonts w:eastAsiaTheme="majorEastAsia"/>
          <w:b w:val="0"/>
          <w:bCs w:val="0"/>
          <w:lang w:val="sq-AL"/>
        </w:rPr>
        <w:t>Përmirësimi i kapaciteteve institucionale</w:t>
      </w:r>
      <w:r w:rsidRPr="003D36AC">
        <w:rPr>
          <w:lang w:val="sq-AL"/>
        </w:rPr>
        <w:t xml:space="preserve">: Ky tregues mat aspektin e </w:t>
      </w:r>
      <w:r w:rsidRPr="008509BA">
        <w:rPr>
          <w:rStyle w:val="Strong"/>
          <w:rFonts w:eastAsiaTheme="majorEastAsia"/>
          <w:b w:val="0"/>
          <w:bCs w:val="0"/>
          <w:lang w:val="sq-AL"/>
        </w:rPr>
        <w:t>qëndrueshmërisë</w:t>
      </w:r>
      <w:r w:rsidRPr="003D36AC">
        <w:rPr>
          <w:lang w:val="sq-AL"/>
        </w:rPr>
        <w:t xml:space="preserve"> së reformës brenda institucioneve. Do të mblidhen të dhëna mbi numrin e trajnimeve të kryera për stafin e QKB-së dhe institucioneve të tjera, numrin e stafit të ri të rekrutuar ose të ri-destinuar për të mbuluar funksionet e reja, si dhe mbi investimet në infrastrukturë (p.sh. zhvillimi i sistemeve të TI, i portalit të ri online, i moduleve të reja të ndërlidhjes me sistemet e huaja). Gjithashtu, do të ndiqet performanca e institucioneve si </w:t>
      </w:r>
      <w:r w:rsidRPr="008509BA">
        <w:rPr>
          <w:rStyle w:val="Strong"/>
          <w:rFonts w:eastAsiaTheme="majorEastAsia"/>
          <w:b w:val="0"/>
          <w:bCs w:val="0"/>
          <w:lang w:val="sq-AL"/>
        </w:rPr>
        <w:t>Autoriteti i Konkurrencës, Dhoma Kombëtare e Noterisë, AKSHI</w:t>
      </w:r>
      <w:r w:rsidRPr="003D36AC">
        <w:rPr>
          <w:lang w:val="sq-AL"/>
        </w:rPr>
        <w:t>, etj., në rolin e tyre mbështetës – p.sh. nëse Autoriteti i Konkurrencës vëren ndonjë tendencë për rritjen e konkurrencës jolojale pas reformës, apo nëse Dhoma e Noterisë has ndonjë problem me aktet e reja standarde elektronike, këto do të raportohen.</w:t>
      </w:r>
    </w:p>
    <w:p w14:paraId="7BA15C60" w14:textId="77777777" w:rsidR="00176B7C" w:rsidRPr="003D36AC" w:rsidRDefault="00176B7C" w:rsidP="00176B7C">
      <w:pPr>
        <w:pStyle w:val="NormalWeb"/>
        <w:jc w:val="both"/>
        <w:rPr>
          <w:lang w:val="sq-AL"/>
        </w:rPr>
      </w:pPr>
      <w:r w:rsidRPr="003D36AC">
        <w:rPr>
          <w:lang w:val="sq-AL"/>
        </w:rPr>
        <w:t xml:space="preserve">Këta tregues do të </w:t>
      </w:r>
      <w:r w:rsidRPr="008509BA">
        <w:rPr>
          <w:rStyle w:val="Strong"/>
          <w:rFonts w:eastAsiaTheme="majorEastAsia"/>
          <w:b w:val="0"/>
          <w:bCs w:val="0"/>
          <w:lang w:val="sq-AL"/>
        </w:rPr>
        <w:t>përdoren rregullisht</w:t>
      </w:r>
      <w:r w:rsidRPr="003D36AC">
        <w:rPr>
          <w:lang w:val="sq-AL"/>
        </w:rPr>
        <w:t xml:space="preserve"> për të monitoruar progresin. Grupet e monitorimit do t’i përfshijnë në raportet e tyre periodike, duke i krahasuar vlerat aktuale me ato bazë (para reformës) dhe me objektivat e synuara. Kur treguesit tregojnë progres të pamjaftueshëm ose devijime, autoritetet do të analizojnë shkaqet dhe do të propozojnë </w:t>
      </w:r>
      <w:r w:rsidRPr="008509BA">
        <w:rPr>
          <w:rStyle w:val="Strong"/>
          <w:rFonts w:eastAsiaTheme="majorEastAsia"/>
          <w:b w:val="0"/>
          <w:bCs w:val="0"/>
          <w:lang w:val="sq-AL"/>
        </w:rPr>
        <w:t>masa korrigjuese</w:t>
      </w:r>
      <w:r w:rsidRPr="003D36AC">
        <w:rPr>
          <w:lang w:val="sq-AL"/>
        </w:rPr>
        <w:t xml:space="preserve"> – që nga ndërhyrjet shtesë ligjore (nëse nevojitet ndonjë amendim për shkak të ndonjë paqartësie të dalë në pah gjatë zbatimit), deri te shtimi i burimeve ose ndryshimi i metodologjisë së implementimit. Në këtë mënyrë do të sigurohet që objektivat e politikës të realizohen me efektivitet dhe brenda afateve të planifikuara, duke e bërë reformën e qëndrueshme dhe të suksesshme në afatgjatë.</w:t>
      </w:r>
    </w:p>
    <w:p w14:paraId="2AF829D7" w14:textId="77777777" w:rsidR="00176B7C" w:rsidRPr="003D36AC" w:rsidRDefault="00176B7C" w:rsidP="00C319FA">
      <w:pPr>
        <w:spacing w:line="276" w:lineRule="auto"/>
        <w:jc w:val="both"/>
        <w:rPr>
          <w:szCs w:val="24"/>
          <w:lang w:val="sq-AL"/>
        </w:rPr>
      </w:pPr>
    </w:p>
    <w:p w14:paraId="0DD2AE34" w14:textId="77777777" w:rsidR="00701C09" w:rsidRPr="00DC1179" w:rsidRDefault="00701C09" w:rsidP="00C319FA">
      <w:pPr>
        <w:spacing w:line="276" w:lineRule="auto"/>
        <w:jc w:val="both"/>
        <w:rPr>
          <w:bCs/>
          <w:szCs w:val="24"/>
          <w:lang w:val="sq-AL"/>
        </w:rPr>
        <w:sectPr w:rsidR="00701C09" w:rsidRPr="00DC1179" w:rsidSect="00701C09">
          <w:headerReference w:type="even" r:id="rId7"/>
          <w:footerReference w:type="default" r:id="rId8"/>
          <w:footnotePr>
            <w:numRestart w:val="eachSect"/>
          </w:footnotePr>
          <w:pgSz w:w="11907" w:h="16840" w:code="9"/>
          <w:pgMar w:top="680" w:right="851" w:bottom="680" w:left="851" w:header="284" w:footer="284" w:gutter="0"/>
          <w:cols w:space="708"/>
          <w:docGrid w:linePitch="360"/>
        </w:sectPr>
      </w:pPr>
    </w:p>
    <w:p w14:paraId="6671B8A3" w14:textId="77777777" w:rsidR="00701C09" w:rsidRPr="00325A1F" w:rsidRDefault="00701C09" w:rsidP="00C319FA">
      <w:pPr>
        <w:spacing w:line="276" w:lineRule="auto"/>
        <w:jc w:val="both"/>
        <w:rPr>
          <w:szCs w:val="24"/>
          <w:lang w:val="sq-AL"/>
        </w:rPr>
      </w:pPr>
      <w:r w:rsidRPr="00325A1F">
        <w:rPr>
          <w:b/>
          <w:szCs w:val="24"/>
          <w:lang w:val="sq-AL"/>
        </w:rPr>
        <w:lastRenderedPageBreak/>
        <w:t>Raporti i vlerësimit të ndikimit - Shtojca 2/a</w:t>
      </w:r>
    </w:p>
    <w:p w14:paraId="33C52473" w14:textId="77777777" w:rsidR="00701C09" w:rsidRPr="00325A1F" w:rsidRDefault="00701C09" w:rsidP="00C319FA">
      <w:pPr>
        <w:spacing w:line="276" w:lineRule="auto"/>
        <w:rPr>
          <w:rStyle w:val="Strong"/>
          <w:rFonts w:eastAsia="SimSun"/>
          <w:b w:val="0"/>
          <w:szCs w:val="24"/>
          <w:lang w:val="sq-AL"/>
        </w:rPr>
      </w:pPr>
    </w:p>
    <w:p w14:paraId="2D142473" w14:textId="77777777" w:rsidR="00701C09" w:rsidRPr="00EA6232" w:rsidRDefault="00701C09" w:rsidP="00C319FA">
      <w:pPr>
        <w:spacing w:line="276" w:lineRule="auto"/>
        <w:rPr>
          <w:rStyle w:val="Strong"/>
          <w:rFonts w:eastAsia="SimSun"/>
          <w:lang w:val="sq-AL"/>
        </w:rPr>
      </w:pPr>
      <w:r w:rsidRPr="00EA6232">
        <w:rPr>
          <w:rStyle w:val="Strong"/>
          <w:rFonts w:eastAsia="SimSun"/>
          <w:i/>
          <w:iCs/>
          <w:lang w:val="sq-AL"/>
        </w:rPr>
        <w:t>Tabela: Vlera aktuale neto në total (VAN) - kostot dhe përfitimet me vlerë monetare të përcaktuar në milionë lekë e zbritur për 10 vjet (Vlera aktuale e kostos dhe vlera aktuale e përfitimit); krahasuar me status quo-në</w:t>
      </w:r>
      <w:r w:rsidRPr="00EA6232">
        <w:rPr>
          <w:rStyle w:val="Strong"/>
          <w:rFonts w:eastAsia="SimSun"/>
          <w:lang w:val="sq-AL"/>
        </w:rPr>
        <w:t xml:space="preserve">.  </w:t>
      </w:r>
    </w:p>
    <w:p w14:paraId="78C70CFE" w14:textId="77777777" w:rsidR="00701C09" w:rsidRDefault="00701C09" w:rsidP="00C319FA">
      <w:pPr>
        <w:spacing w:line="276" w:lineRule="auto"/>
        <w:rPr>
          <w:rStyle w:val="Strong"/>
          <w:rFonts w:eastAsia="SimSun"/>
          <w:lang w:val="sq-AL"/>
        </w:rPr>
      </w:pPr>
    </w:p>
    <w:p w14:paraId="074A557A" w14:textId="77777777" w:rsidR="00701C09" w:rsidRDefault="00701C09" w:rsidP="00C319FA">
      <w:pPr>
        <w:spacing w:line="276" w:lineRule="auto"/>
        <w:rPr>
          <w:rStyle w:val="Strong"/>
          <w:rFonts w:eastAsia="SimSun"/>
          <w:b w:val="0"/>
          <w:bCs w:val="0"/>
          <w:lang w:val="sq-AL"/>
        </w:rPr>
      </w:pPr>
      <w:r w:rsidRPr="00BA100C">
        <w:rPr>
          <w:rStyle w:val="Strong"/>
          <w:rFonts w:eastAsia="SimSun"/>
          <w:lang w:val="sq-AL"/>
        </w:rPr>
        <w:t>Në analizën e mëposhtme janë marrë në konsideratë vetëm përfitimet për arsye se kostot janë jo vetëm të papërcaktueshme me besueshmëri, por edhe sepse vlera e tyre është jo e rëndësishme krahasimisht me përfitimet.</w:t>
      </w:r>
      <w:r>
        <w:rPr>
          <w:rStyle w:val="Strong"/>
          <w:rFonts w:eastAsia="SimSun"/>
          <w:lang w:val="sq-AL"/>
        </w:rPr>
        <w:t xml:space="preserve"> Vlerat janë vendosur nga vlerësime empirike por edhe duke marrë parasysh vlerësimet e Komisionit Europian.</w:t>
      </w:r>
    </w:p>
    <w:p w14:paraId="49BDDDB2" w14:textId="77777777" w:rsidR="00701C09" w:rsidRPr="00806353" w:rsidRDefault="00701C09" w:rsidP="00C319FA">
      <w:pPr>
        <w:spacing w:line="276" w:lineRule="auto"/>
        <w:rPr>
          <w:b/>
          <w:bCs/>
          <w:lang w:val="sq-AL"/>
        </w:rPr>
      </w:pPr>
      <w:r w:rsidRPr="00806353">
        <w:rPr>
          <w:rStyle w:val="Strong"/>
          <w:rFonts w:eastAsia="SimSun"/>
          <w:lang w:val="sq-AL"/>
        </w:rPr>
        <w:t>Shifrat në tabelë janë të shprehura në milionë (000 000) Lekë.</w:t>
      </w:r>
      <w:r w:rsidRPr="00806353">
        <w:rPr>
          <w:rStyle w:val="Strong"/>
          <w:rFonts w:eastAsia="SimSun"/>
        </w:rPr>
        <w:fldChar w:fldCharType="begin"/>
      </w:r>
      <w:r w:rsidRPr="00806353">
        <w:rPr>
          <w:rStyle w:val="Strong"/>
          <w:rFonts w:eastAsia="SimSun"/>
          <w:lang w:val="sq-AL"/>
        </w:rPr>
        <w:instrText xml:space="preserve"> LINK Excel.SheetBinaryMacroEnabled.12 "C:\\Users\\nako\\Downloads\\Shembull i llogaritjes se Costo  perfitimeve  te RIAs - CBA calculation alb.xlsb" "Tabela Perfundimtare !R2C1:R21C11" \a \f 5 \h  \* MERGEFORMAT </w:instrText>
      </w:r>
      <w:r w:rsidRPr="00806353">
        <w:rPr>
          <w:rStyle w:val="Strong"/>
          <w:rFonts w:eastAsia="SimSun"/>
        </w:rPr>
        <w:fldChar w:fldCharType="end"/>
      </w:r>
      <w:r w:rsidRPr="00BA100C">
        <w:rPr>
          <w:rStyle w:val="Strong"/>
          <w:rFonts w:eastAsia="SimSun"/>
          <w:b w:val="0"/>
          <w:bCs w:val="0"/>
          <w:szCs w:val="24"/>
          <w:lang w:val="sq-AL"/>
        </w:rPr>
        <w:fldChar w:fldCharType="begin"/>
      </w:r>
      <w:r w:rsidRPr="00BA100C">
        <w:rPr>
          <w:rStyle w:val="Strong"/>
          <w:rFonts w:eastAsia="SimSun"/>
          <w:szCs w:val="24"/>
          <w:lang w:val="sq-AL"/>
        </w:rPr>
        <w:instrText xml:space="preserve"> LINK Excel.SheetBinaryMacroEnabled.12 "C:\\Users\\nako\\Downloads\\Shembull i llogaritjes se Costo  perfitimeve  te RIAs - CBA calculation alb.xlsb" "Tabela Perfundimtare !R2C1:R21C11" \a \f 5 \h  \* MERGEFORMAT </w:instrText>
      </w:r>
      <w:r w:rsidRPr="00BA100C">
        <w:rPr>
          <w:rStyle w:val="Strong"/>
          <w:rFonts w:eastAsia="SimSun"/>
          <w:b w:val="0"/>
          <w:bCs w:val="0"/>
          <w:szCs w:val="24"/>
          <w:lang w:val="sq-AL"/>
        </w:rPr>
        <w:fldChar w:fldCharType="end"/>
      </w:r>
    </w:p>
    <w:p w14:paraId="13EECE3B" w14:textId="77777777" w:rsidR="00701C09" w:rsidRPr="001155AF" w:rsidRDefault="00701C09" w:rsidP="00C319FA">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701C09" w:rsidRPr="00E139C5" w14:paraId="3AD8C79C" w14:textId="77777777" w:rsidTr="00C319FA">
        <w:trPr>
          <w:trHeight w:val="255"/>
        </w:trPr>
        <w:tc>
          <w:tcPr>
            <w:tcW w:w="3145" w:type="dxa"/>
            <w:shd w:val="clear" w:color="auto" w:fill="F2F2F2" w:themeFill="background1" w:themeFillShade="F2"/>
            <w:hideMark/>
          </w:tcPr>
          <w:p w14:paraId="4B6A7BBC" w14:textId="77777777" w:rsidR="00701C09" w:rsidRPr="001155AF" w:rsidRDefault="00701C09" w:rsidP="00C319FA">
            <w:pPr>
              <w:spacing w:line="276" w:lineRule="auto"/>
              <w:rPr>
                <w:szCs w:val="24"/>
                <w:lang w:val="sq-AL"/>
              </w:rPr>
            </w:pPr>
            <w:r w:rsidRPr="001155AF">
              <w:rPr>
                <w:szCs w:val="24"/>
                <w:lang w:val="sq-AL"/>
              </w:rPr>
              <w:t> </w:t>
            </w:r>
          </w:p>
        </w:tc>
        <w:tc>
          <w:tcPr>
            <w:tcW w:w="1350" w:type="dxa"/>
            <w:shd w:val="clear" w:color="auto" w:fill="F2F2F2" w:themeFill="background1" w:themeFillShade="F2"/>
            <w:hideMark/>
          </w:tcPr>
          <w:p w14:paraId="4F19AE04" w14:textId="77777777" w:rsidR="00701C09" w:rsidRPr="00E139C5" w:rsidRDefault="00701C09" w:rsidP="00C319FA">
            <w:pPr>
              <w:spacing w:line="276" w:lineRule="auto"/>
              <w:ind w:left="-108" w:firstLine="108"/>
              <w:rPr>
                <w:b/>
                <w:bCs/>
                <w:szCs w:val="24"/>
              </w:rPr>
            </w:pPr>
            <w:r w:rsidRPr="001155AF">
              <w:rPr>
                <w:b/>
                <w:bCs/>
                <w:szCs w:val="24"/>
                <w:lang w:val="sq-AL"/>
              </w:rPr>
              <w:t xml:space="preserve"> </w:t>
            </w:r>
            <w:proofErr w:type="gramStart"/>
            <w:r w:rsidRPr="00E139C5">
              <w:rPr>
                <w:b/>
                <w:bCs/>
                <w:szCs w:val="24"/>
              </w:rPr>
              <w:t>Viti  1</w:t>
            </w:r>
            <w:proofErr w:type="gramEnd"/>
            <w:r w:rsidRPr="00E139C5">
              <w:rPr>
                <w:b/>
                <w:bCs/>
                <w:szCs w:val="24"/>
              </w:rPr>
              <w:t xml:space="preserve"> </w:t>
            </w:r>
          </w:p>
        </w:tc>
        <w:tc>
          <w:tcPr>
            <w:tcW w:w="1170" w:type="dxa"/>
            <w:shd w:val="clear" w:color="auto" w:fill="F2F2F2" w:themeFill="background1" w:themeFillShade="F2"/>
            <w:hideMark/>
          </w:tcPr>
          <w:p w14:paraId="2735BDAD" w14:textId="77777777" w:rsidR="00701C09" w:rsidRPr="00E139C5" w:rsidRDefault="00701C09" w:rsidP="00C319FA">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53BA50BE" w14:textId="77777777" w:rsidR="00701C09" w:rsidRPr="00E139C5" w:rsidRDefault="00701C09" w:rsidP="00C319FA">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2DB85A06" w14:textId="77777777" w:rsidR="00701C09" w:rsidRPr="00E139C5" w:rsidRDefault="00701C09" w:rsidP="00C319FA">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14625938" w14:textId="77777777" w:rsidR="00701C09" w:rsidRPr="00E139C5" w:rsidRDefault="00701C09" w:rsidP="00C319FA">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1C05864C" w14:textId="77777777" w:rsidR="00701C09" w:rsidRPr="00E139C5" w:rsidRDefault="00701C09" w:rsidP="00C319FA">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1AFDD9FE" w14:textId="77777777" w:rsidR="00701C09" w:rsidRPr="00E139C5" w:rsidRDefault="00701C09" w:rsidP="00C319FA">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17A0AA96" w14:textId="77777777" w:rsidR="00701C09" w:rsidRPr="00E139C5" w:rsidRDefault="00701C09" w:rsidP="00C319FA">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09BCF0A5" w14:textId="77777777" w:rsidR="00701C09" w:rsidRPr="00E139C5" w:rsidRDefault="00701C09" w:rsidP="00C319FA">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3068AD9A" w14:textId="77777777" w:rsidR="00701C09" w:rsidRPr="00E139C5" w:rsidRDefault="00701C09" w:rsidP="00C319FA">
            <w:pPr>
              <w:spacing w:line="276" w:lineRule="auto"/>
              <w:rPr>
                <w:b/>
                <w:bCs/>
                <w:szCs w:val="24"/>
              </w:rPr>
            </w:pPr>
            <w:r w:rsidRPr="00E139C5">
              <w:rPr>
                <w:b/>
                <w:bCs/>
                <w:szCs w:val="24"/>
              </w:rPr>
              <w:t xml:space="preserve"> Viti 10 </w:t>
            </w:r>
          </w:p>
        </w:tc>
      </w:tr>
      <w:tr w:rsidR="00701C09" w:rsidRPr="00E139C5" w14:paraId="67E63762" w14:textId="77777777" w:rsidTr="00C319FA">
        <w:trPr>
          <w:trHeight w:val="255"/>
        </w:trPr>
        <w:tc>
          <w:tcPr>
            <w:tcW w:w="3145" w:type="dxa"/>
            <w:shd w:val="clear" w:color="auto" w:fill="F2F2F2" w:themeFill="background1" w:themeFillShade="F2"/>
            <w:hideMark/>
          </w:tcPr>
          <w:p w14:paraId="296E7D45" w14:textId="77777777" w:rsidR="00701C09" w:rsidRPr="00E139C5" w:rsidRDefault="00701C09" w:rsidP="00C319FA">
            <w:pPr>
              <w:spacing w:line="276" w:lineRule="auto"/>
              <w:rPr>
                <w:b/>
                <w:bCs/>
                <w:szCs w:val="24"/>
              </w:rPr>
            </w:pPr>
            <w:proofErr w:type="spellStart"/>
            <w:r w:rsidRPr="00E139C5">
              <w:rPr>
                <w:b/>
                <w:bCs/>
                <w:szCs w:val="24"/>
              </w:rPr>
              <w:t>Faktori</w:t>
            </w:r>
            <w:proofErr w:type="spellEnd"/>
            <w:r w:rsidRPr="00E139C5">
              <w:rPr>
                <w:b/>
                <w:bCs/>
                <w:szCs w:val="24"/>
              </w:rPr>
              <w:t xml:space="preserve"> </w:t>
            </w:r>
            <w:proofErr w:type="spellStart"/>
            <w:r w:rsidRPr="00E139C5">
              <w:rPr>
                <w:b/>
                <w:bCs/>
                <w:szCs w:val="24"/>
              </w:rPr>
              <w:t>zbritës</w:t>
            </w:r>
            <w:proofErr w:type="spellEnd"/>
            <w:r w:rsidRPr="00E139C5">
              <w:rPr>
                <w:b/>
                <w:bCs/>
                <w:szCs w:val="24"/>
              </w:rPr>
              <w:t xml:space="preserve"> </w:t>
            </w:r>
          </w:p>
        </w:tc>
        <w:tc>
          <w:tcPr>
            <w:tcW w:w="1350" w:type="dxa"/>
            <w:shd w:val="clear" w:color="auto" w:fill="F2F2F2" w:themeFill="background1" w:themeFillShade="F2"/>
            <w:hideMark/>
          </w:tcPr>
          <w:p w14:paraId="0EC8927E" w14:textId="77777777" w:rsidR="00701C09" w:rsidRPr="00E139C5" w:rsidRDefault="00701C09" w:rsidP="00C319FA">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14:paraId="3FA897C2" w14:textId="77777777" w:rsidR="00701C09" w:rsidRPr="00E139C5" w:rsidRDefault="00701C09" w:rsidP="00C319FA">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14:paraId="41D2B8DB" w14:textId="77777777" w:rsidR="00701C09" w:rsidRPr="00E139C5" w:rsidRDefault="00701C09" w:rsidP="00C319FA">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14:paraId="4C0A790F" w14:textId="77777777" w:rsidR="00701C09" w:rsidRPr="00E139C5" w:rsidRDefault="00701C09" w:rsidP="00C319FA">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14:paraId="48D30393" w14:textId="77777777" w:rsidR="00701C09" w:rsidRPr="00E139C5" w:rsidRDefault="00701C09" w:rsidP="00C319FA">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14:paraId="623CF10C" w14:textId="77777777" w:rsidR="00701C09" w:rsidRPr="00E139C5" w:rsidRDefault="00701C09" w:rsidP="00C319FA">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14:paraId="56F8409C" w14:textId="77777777" w:rsidR="00701C09" w:rsidRPr="00E139C5" w:rsidRDefault="00701C09" w:rsidP="00C319FA">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14:paraId="0CD3860E" w14:textId="77777777" w:rsidR="00701C09" w:rsidRPr="00E139C5" w:rsidRDefault="00701C09" w:rsidP="00C319FA">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14:paraId="29CA7159" w14:textId="77777777" w:rsidR="00701C09" w:rsidRPr="00E139C5" w:rsidRDefault="00701C09" w:rsidP="00C319FA">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14:paraId="566B27E4" w14:textId="77777777" w:rsidR="00701C09" w:rsidRPr="00E139C5" w:rsidRDefault="00701C09" w:rsidP="00C319FA">
            <w:pPr>
              <w:spacing w:line="276" w:lineRule="auto"/>
              <w:jc w:val="right"/>
              <w:rPr>
                <w:szCs w:val="24"/>
              </w:rPr>
            </w:pPr>
            <w:r w:rsidRPr="00E139C5">
              <w:rPr>
                <w:szCs w:val="24"/>
              </w:rPr>
              <w:t xml:space="preserve">                    0.65 </w:t>
            </w:r>
          </w:p>
        </w:tc>
      </w:tr>
      <w:tr w:rsidR="00701C09" w:rsidRPr="00E139C5" w14:paraId="50E67945" w14:textId="77777777" w:rsidTr="00C319FA">
        <w:trPr>
          <w:trHeight w:val="255"/>
        </w:trPr>
        <w:tc>
          <w:tcPr>
            <w:tcW w:w="3145" w:type="dxa"/>
            <w:hideMark/>
          </w:tcPr>
          <w:p w14:paraId="05E7977A" w14:textId="77777777" w:rsidR="00701C09" w:rsidRPr="00E139C5" w:rsidRDefault="00701C09" w:rsidP="00C319FA">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tcPr>
          <w:p w14:paraId="20AAD3E0" w14:textId="77777777" w:rsidR="00701C09" w:rsidRPr="00E139C5" w:rsidRDefault="00701C09" w:rsidP="00C319FA">
            <w:pPr>
              <w:spacing w:line="276" w:lineRule="auto"/>
              <w:ind w:left="-108" w:firstLine="108"/>
              <w:jc w:val="right"/>
              <w:rPr>
                <w:szCs w:val="24"/>
              </w:rPr>
            </w:pPr>
          </w:p>
        </w:tc>
        <w:tc>
          <w:tcPr>
            <w:tcW w:w="1170" w:type="dxa"/>
          </w:tcPr>
          <w:p w14:paraId="548F06D3" w14:textId="77777777" w:rsidR="00701C09" w:rsidRPr="00E139C5" w:rsidRDefault="00701C09" w:rsidP="00C319FA">
            <w:pPr>
              <w:spacing w:line="276" w:lineRule="auto"/>
              <w:ind w:left="-108" w:firstLine="108"/>
              <w:jc w:val="right"/>
              <w:rPr>
                <w:szCs w:val="24"/>
              </w:rPr>
            </w:pPr>
          </w:p>
        </w:tc>
        <w:tc>
          <w:tcPr>
            <w:tcW w:w="1080" w:type="dxa"/>
          </w:tcPr>
          <w:p w14:paraId="0E05AD50" w14:textId="77777777" w:rsidR="00701C09" w:rsidRPr="00E139C5" w:rsidRDefault="00701C09" w:rsidP="00C319FA">
            <w:pPr>
              <w:spacing w:line="276" w:lineRule="auto"/>
              <w:jc w:val="right"/>
              <w:rPr>
                <w:szCs w:val="24"/>
              </w:rPr>
            </w:pPr>
          </w:p>
        </w:tc>
        <w:tc>
          <w:tcPr>
            <w:tcW w:w="1170" w:type="dxa"/>
          </w:tcPr>
          <w:p w14:paraId="0AD695AE" w14:textId="77777777" w:rsidR="00701C09" w:rsidRPr="00E139C5" w:rsidRDefault="00701C09" w:rsidP="00C319FA">
            <w:pPr>
              <w:spacing w:line="276" w:lineRule="auto"/>
              <w:jc w:val="right"/>
              <w:rPr>
                <w:szCs w:val="24"/>
              </w:rPr>
            </w:pPr>
          </w:p>
        </w:tc>
        <w:tc>
          <w:tcPr>
            <w:tcW w:w="1080" w:type="dxa"/>
          </w:tcPr>
          <w:p w14:paraId="6538EFDA" w14:textId="77777777" w:rsidR="00701C09" w:rsidRPr="00E139C5" w:rsidRDefault="00701C09" w:rsidP="00C319FA">
            <w:pPr>
              <w:spacing w:line="276" w:lineRule="auto"/>
              <w:jc w:val="right"/>
              <w:rPr>
                <w:szCs w:val="24"/>
              </w:rPr>
            </w:pPr>
          </w:p>
        </w:tc>
        <w:tc>
          <w:tcPr>
            <w:tcW w:w="1260" w:type="dxa"/>
          </w:tcPr>
          <w:p w14:paraId="54566E83" w14:textId="77777777" w:rsidR="00701C09" w:rsidRPr="00E139C5" w:rsidRDefault="00701C09" w:rsidP="00C319FA">
            <w:pPr>
              <w:spacing w:line="276" w:lineRule="auto"/>
              <w:jc w:val="right"/>
              <w:rPr>
                <w:szCs w:val="24"/>
              </w:rPr>
            </w:pPr>
          </w:p>
        </w:tc>
        <w:tc>
          <w:tcPr>
            <w:tcW w:w="1080" w:type="dxa"/>
          </w:tcPr>
          <w:p w14:paraId="12DA7C26" w14:textId="77777777" w:rsidR="00701C09" w:rsidRPr="00E139C5" w:rsidRDefault="00701C09" w:rsidP="00C319FA">
            <w:pPr>
              <w:spacing w:line="276" w:lineRule="auto"/>
              <w:jc w:val="right"/>
              <w:rPr>
                <w:szCs w:val="24"/>
              </w:rPr>
            </w:pPr>
          </w:p>
        </w:tc>
        <w:tc>
          <w:tcPr>
            <w:tcW w:w="1260" w:type="dxa"/>
          </w:tcPr>
          <w:p w14:paraId="62D96823" w14:textId="77777777" w:rsidR="00701C09" w:rsidRPr="00E139C5" w:rsidRDefault="00701C09" w:rsidP="00C319FA">
            <w:pPr>
              <w:spacing w:line="276" w:lineRule="auto"/>
              <w:jc w:val="right"/>
              <w:rPr>
                <w:szCs w:val="24"/>
              </w:rPr>
            </w:pPr>
          </w:p>
        </w:tc>
        <w:tc>
          <w:tcPr>
            <w:tcW w:w="1260" w:type="dxa"/>
          </w:tcPr>
          <w:p w14:paraId="497CF89B" w14:textId="77777777" w:rsidR="00701C09" w:rsidRPr="00E139C5" w:rsidRDefault="00701C09" w:rsidP="00C319FA">
            <w:pPr>
              <w:spacing w:line="276" w:lineRule="auto"/>
              <w:jc w:val="right"/>
              <w:rPr>
                <w:szCs w:val="24"/>
              </w:rPr>
            </w:pPr>
          </w:p>
        </w:tc>
        <w:tc>
          <w:tcPr>
            <w:tcW w:w="1260" w:type="dxa"/>
          </w:tcPr>
          <w:p w14:paraId="5A5A2FBE" w14:textId="77777777" w:rsidR="00701C09" w:rsidRPr="00E139C5" w:rsidRDefault="00701C09" w:rsidP="00C319FA">
            <w:pPr>
              <w:spacing w:line="276" w:lineRule="auto"/>
              <w:jc w:val="right"/>
              <w:rPr>
                <w:szCs w:val="24"/>
              </w:rPr>
            </w:pPr>
          </w:p>
        </w:tc>
      </w:tr>
      <w:tr w:rsidR="00701C09" w:rsidRPr="00E139C5" w14:paraId="6637C888" w14:textId="77777777" w:rsidTr="00C319FA">
        <w:trPr>
          <w:trHeight w:val="255"/>
        </w:trPr>
        <w:tc>
          <w:tcPr>
            <w:tcW w:w="3145" w:type="dxa"/>
            <w:hideMark/>
          </w:tcPr>
          <w:p w14:paraId="34C71F76" w14:textId="77777777" w:rsidR="00701C09" w:rsidRPr="00E139C5" w:rsidRDefault="00701C09" w:rsidP="00C319FA">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560ED213" w14:textId="03DC2DDA" w:rsidR="00701C09" w:rsidRPr="00E139C5" w:rsidRDefault="00E80BDA" w:rsidP="00C319FA">
            <w:pPr>
              <w:spacing w:line="276" w:lineRule="auto"/>
              <w:ind w:left="-108" w:firstLine="108"/>
              <w:jc w:val="right"/>
              <w:rPr>
                <w:szCs w:val="24"/>
              </w:rPr>
            </w:pPr>
            <w:r>
              <w:rPr>
                <w:szCs w:val="24"/>
              </w:rPr>
              <w:t>10</w:t>
            </w:r>
          </w:p>
        </w:tc>
        <w:tc>
          <w:tcPr>
            <w:tcW w:w="1170" w:type="dxa"/>
            <w:vAlign w:val="bottom"/>
          </w:tcPr>
          <w:p w14:paraId="119E0570" w14:textId="6ACD569C" w:rsidR="00701C09" w:rsidRPr="00E139C5" w:rsidRDefault="00E80BDA" w:rsidP="00C319FA">
            <w:pPr>
              <w:spacing w:line="276" w:lineRule="auto"/>
              <w:ind w:left="-108" w:firstLine="108"/>
              <w:jc w:val="right"/>
              <w:rPr>
                <w:szCs w:val="24"/>
              </w:rPr>
            </w:pPr>
            <w:r>
              <w:rPr>
                <w:szCs w:val="24"/>
              </w:rPr>
              <w:t>10</w:t>
            </w:r>
          </w:p>
        </w:tc>
        <w:tc>
          <w:tcPr>
            <w:tcW w:w="1080" w:type="dxa"/>
            <w:vAlign w:val="bottom"/>
          </w:tcPr>
          <w:p w14:paraId="764347B1" w14:textId="65812219" w:rsidR="00701C09" w:rsidRPr="00E139C5" w:rsidRDefault="00E80BDA" w:rsidP="00C319FA">
            <w:pPr>
              <w:spacing w:line="276" w:lineRule="auto"/>
              <w:jc w:val="right"/>
              <w:rPr>
                <w:szCs w:val="24"/>
              </w:rPr>
            </w:pPr>
            <w:r>
              <w:rPr>
                <w:szCs w:val="24"/>
              </w:rPr>
              <w:t>10</w:t>
            </w:r>
          </w:p>
        </w:tc>
        <w:tc>
          <w:tcPr>
            <w:tcW w:w="1170" w:type="dxa"/>
            <w:vAlign w:val="bottom"/>
          </w:tcPr>
          <w:p w14:paraId="0E223F60" w14:textId="77777777" w:rsidR="00701C09" w:rsidRPr="00E139C5" w:rsidRDefault="00701C09" w:rsidP="00C319FA">
            <w:pPr>
              <w:spacing w:line="276" w:lineRule="auto"/>
              <w:jc w:val="right"/>
              <w:rPr>
                <w:szCs w:val="24"/>
              </w:rPr>
            </w:pPr>
          </w:p>
        </w:tc>
        <w:tc>
          <w:tcPr>
            <w:tcW w:w="1080" w:type="dxa"/>
            <w:vAlign w:val="bottom"/>
          </w:tcPr>
          <w:p w14:paraId="52E5F2E8" w14:textId="77777777" w:rsidR="00701C09" w:rsidRPr="00E139C5" w:rsidRDefault="00701C09" w:rsidP="00C319FA">
            <w:pPr>
              <w:spacing w:line="276" w:lineRule="auto"/>
              <w:jc w:val="right"/>
              <w:rPr>
                <w:szCs w:val="24"/>
              </w:rPr>
            </w:pPr>
          </w:p>
        </w:tc>
        <w:tc>
          <w:tcPr>
            <w:tcW w:w="1260" w:type="dxa"/>
            <w:vAlign w:val="bottom"/>
          </w:tcPr>
          <w:p w14:paraId="5AA48E7D" w14:textId="77777777" w:rsidR="00701C09" w:rsidRPr="00E139C5" w:rsidRDefault="00701C09" w:rsidP="00C319FA">
            <w:pPr>
              <w:spacing w:line="276" w:lineRule="auto"/>
              <w:jc w:val="right"/>
              <w:rPr>
                <w:szCs w:val="24"/>
              </w:rPr>
            </w:pPr>
          </w:p>
        </w:tc>
        <w:tc>
          <w:tcPr>
            <w:tcW w:w="1080" w:type="dxa"/>
            <w:vAlign w:val="bottom"/>
          </w:tcPr>
          <w:p w14:paraId="75FB33F0" w14:textId="77777777" w:rsidR="00701C09" w:rsidRPr="00E139C5" w:rsidRDefault="00701C09" w:rsidP="00C319FA">
            <w:pPr>
              <w:spacing w:line="276" w:lineRule="auto"/>
              <w:jc w:val="right"/>
              <w:rPr>
                <w:szCs w:val="24"/>
              </w:rPr>
            </w:pPr>
          </w:p>
        </w:tc>
        <w:tc>
          <w:tcPr>
            <w:tcW w:w="1260" w:type="dxa"/>
            <w:vAlign w:val="bottom"/>
          </w:tcPr>
          <w:p w14:paraId="410478EC" w14:textId="77777777" w:rsidR="00701C09" w:rsidRPr="00E139C5" w:rsidRDefault="00701C09" w:rsidP="00C319FA">
            <w:pPr>
              <w:spacing w:line="276" w:lineRule="auto"/>
              <w:jc w:val="right"/>
              <w:rPr>
                <w:szCs w:val="24"/>
              </w:rPr>
            </w:pPr>
          </w:p>
        </w:tc>
        <w:tc>
          <w:tcPr>
            <w:tcW w:w="1260" w:type="dxa"/>
            <w:vAlign w:val="bottom"/>
          </w:tcPr>
          <w:p w14:paraId="639FBD97" w14:textId="77777777" w:rsidR="00701C09" w:rsidRPr="00E139C5" w:rsidRDefault="00701C09" w:rsidP="00C319FA">
            <w:pPr>
              <w:spacing w:line="276" w:lineRule="auto"/>
              <w:jc w:val="right"/>
              <w:rPr>
                <w:szCs w:val="24"/>
              </w:rPr>
            </w:pPr>
          </w:p>
        </w:tc>
        <w:tc>
          <w:tcPr>
            <w:tcW w:w="1260" w:type="dxa"/>
            <w:vAlign w:val="bottom"/>
          </w:tcPr>
          <w:p w14:paraId="02392B1E" w14:textId="77777777" w:rsidR="00701C09" w:rsidRPr="00E139C5" w:rsidRDefault="00701C09" w:rsidP="00C319FA">
            <w:pPr>
              <w:spacing w:line="276" w:lineRule="auto"/>
              <w:jc w:val="right"/>
              <w:rPr>
                <w:szCs w:val="24"/>
              </w:rPr>
            </w:pPr>
          </w:p>
        </w:tc>
      </w:tr>
      <w:tr w:rsidR="00701C09" w:rsidRPr="00E139C5" w14:paraId="69F0FA05" w14:textId="77777777" w:rsidTr="00C319FA">
        <w:trPr>
          <w:trHeight w:val="255"/>
        </w:trPr>
        <w:tc>
          <w:tcPr>
            <w:tcW w:w="3145" w:type="dxa"/>
            <w:hideMark/>
          </w:tcPr>
          <w:p w14:paraId="0514F0D0" w14:textId="77777777" w:rsidR="00701C09" w:rsidRPr="00E139C5" w:rsidRDefault="00701C09" w:rsidP="00C319FA">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r w:rsidRPr="00E139C5">
              <w:rPr>
                <w:szCs w:val="24"/>
              </w:rPr>
              <w:t xml:space="preserve"> </w:t>
            </w:r>
          </w:p>
        </w:tc>
        <w:tc>
          <w:tcPr>
            <w:tcW w:w="1350" w:type="dxa"/>
            <w:vAlign w:val="bottom"/>
          </w:tcPr>
          <w:p w14:paraId="0F671928" w14:textId="77777777" w:rsidR="00701C09" w:rsidRPr="00E139C5" w:rsidRDefault="00701C09" w:rsidP="00C319FA">
            <w:pPr>
              <w:spacing w:line="276" w:lineRule="auto"/>
              <w:ind w:left="-108" w:firstLine="108"/>
              <w:jc w:val="right"/>
              <w:rPr>
                <w:szCs w:val="24"/>
              </w:rPr>
            </w:pPr>
          </w:p>
        </w:tc>
        <w:tc>
          <w:tcPr>
            <w:tcW w:w="1170" w:type="dxa"/>
            <w:vAlign w:val="bottom"/>
          </w:tcPr>
          <w:p w14:paraId="013CD2DA" w14:textId="77777777" w:rsidR="00701C09" w:rsidRPr="00E139C5" w:rsidRDefault="00701C09" w:rsidP="00C319FA">
            <w:pPr>
              <w:spacing w:line="276" w:lineRule="auto"/>
              <w:ind w:left="-108" w:firstLine="108"/>
              <w:jc w:val="right"/>
              <w:rPr>
                <w:szCs w:val="24"/>
              </w:rPr>
            </w:pPr>
          </w:p>
        </w:tc>
        <w:tc>
          <w:tcPr>
            <w:tcW w:w="1080" w:type="dxa"/>
            <w:vAlign w:val="bottom"/>
          </w:tcPr>
          <w:p w14:paraId="157194F8" w14:textId="77777777" w:rsidR="00701C09" w:rsidRPr="00E139C5" w:rsidRDefault="00701C09" w:rsidP="00C319FA">
            <w:pPr>
              <w:spacing w:line="276" w:lineRule="auto"/>
              <w:jc w:val="right"/>
              <w:rPr>
                <w:szCs w:val="24"/>
              </w:rPr>
            </w:pPr>
          </w:p>
        </w:tc>
        <w:tc>
          <w:tcPr>
            <w:tcW w:w="1170" w:type="dxa"/>
            <w:vAlign w:val="bottom"/>
          </w:tcPr>
          <w:p w14:paraId="416CA22C" w14:textId="77777777" w:rsidR="00701C09" w:rsidRPr="00E139C5" w:rsidRDefault="00701C09" w:rsidP="00C319FA">
            <w:pPr>
              <w:spacing w:line="276" w:lineRule="auto"/>
              <w:jc w:val="right"/>
              <w:rPr>
                <w:szCs w:val="24"/>
              </w:rPr>
            </w:pPr>
          </w:p>
        </w:tc>
        <w:tc>
          <w:tcPr>
            <w:tcW w:w="1080" w:type="dxa"/>
            <w:vAlign w:val="bottom"/>
          </w:tcPr>
          <w:p w14:paraId="7F963A2D" w14:textId="77777777" w:rsidR="00701C09" w:rsidRPr="00E139C5" w:rsidRDefault="00701C09" w:rsidP="00C319FA">
            <w:pPr>
              <w:spacing w:line="276" w:lineRule="auto"/>
              <w:jc w:val="right"/>
              <w:rPr>
                <w:szCs w:val="24"/>
              </w:rPr>
            </w:pPr>
          </w:p>
        </w:tc>
        <w:tc>
          <w:tcPr>
            <w:tcW w:w="1260" w:type="dxa"/>
            <w:vAlign w:val="bottom"/>
          </w:tcPr>
          <w:p w14:paraId="4142BDBE" w14:textId="77777777" w:rsidR="00701C09" w:rsidRPr="00E139C5" w:rsidRDefault="00701C09" w:rsidP="00C319FA">
            <w:pPr>
              <w:spacing w:line="276" w:lineRule="auto"/>
              <w:jc w:val="right"/>
              <w:rPr>
                <w:szCs w:val="24"/>
              </w:rPr>
            </w:pPr>
          </w:p>
        </w:tc>
        <w:tc>
          <w:tcPr>
            <w:tcW w:w="1080" w:type="dxa"/>
            <w:vAlign w:val="bottom"/>
          </w:tcPr>
          <w:p w14:paraId="3876035B" w14:textId="77777777" w:rsidR="00701C09" w:rsidRPr="00E139C5" w:rsidRDefault="00701C09" w:rsidP="00C319FA">
            <w:pPr>
              <w:spacing w:line="276" w:lineRule="auto"/>
              <w:jc w:val="right"/>
              <w:rPr>
                <w:szCs w:val="24"/>
              </w:rPr>
            </w:pPr>
          </w:p>
        </w:tc>
        <w:tc>
          <w:tcPr>
            <w:tcW w:w="1260" w:type="dxa"/>
            <w:vAlign w:val="bottom"/>
          </w:tcPr>
          <w:p w14:paraId="226B9207" w14:textId="77777777" w:rsidR="00701C09" w:rsidRPr="00E139C5" w:rsidRDefault="00701C09" w:rsidP="00C319FA">
            <w:pPr>
              <w:spacing w:line="276" w:lineRule="auto"/>
              <w:jc w:val="right"/>
              <w:rPr>
                <w:szCs w:val="24"/>
              </w:rPr>
            </w:pPr>
          </w:p>
        </w:tc>
        <w:tc>
          <w:tcPr>
            <w:tcW w:w="1260" w:type="dxa"/>
            <w:vAlign w:val="bottom"/>
          </w:tcPr>
          <w:p w14:paraId="13CDD376" w14:textId="77777777" w:rsidR="00701C09" w:rsidRPr="00E139C5" w:rsidRDefault="00701C09" w:rsidP="00C319FA">
            <w:pPr>
              <w:spacing w:line="276" w:lineRule="auto"/>
              <w:jc w:val="right"/>
              <w:rPr>
                <w:szCs w:val="24"/>
              </w:rPr>
            </w:pPr>
          </w:p>
        </w:tc>
        <w:tc>
          <w:tcPr>
            <w:tcW w:w="1260" w:type="dxa"/>
            <w:vAlign w:val="bottom"/>
          </w:tcPr>
          <w:p w14:paraId="5A362331" w14:textId="77777777" w:rsidR="00701C09" w:rsidRPr="00E139C5" w:rsidRDefault="00701C09" w:rsidP="00C319FA">
            <w:pPr>
              <w:spacing w:line="276" w:lineRule="auto"/>
              <w:jc w:val="right"/>
              <w:rPr>
                <w:szCs w:val="24"/>
              </w:rPr>
            </w:pPr>
          </w:p>
        </w:tc>
      </w:tr>
      <w:tr w:rsidR="00701C09" w:rsidRPr="00E139C5" w14:paraId="20100C48" w14:textId="77777777" w:rsidTr="00C319FA">
        <w:trPr>
          <w:trHeight w:val="255"/>
        </w:trPr>
        <w:tc>
          <w:tcPr>
            <w:tcW w:w="3145" w:type="dxa"/>
            <w:hideMark/>
          </w:tcPr>
          <w:p w14:paraId="5CB48F3F" w14:textId="77777777" w:rsidR="00701C09" w:rsidRPr="00E139C5" w:rsidRDefault="00701C09" w:rsidP="00C319FA">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15E84047" w14:textId="77777777" w:rsidR="00701C09" w:rsidRPr="00E139C5" w:rsidRDefault="00701C09" w:rsidP="00C319FA">
            <w:pPr>
              <w:spacing w:line="276" w:lineRule="auto"/>
              <w:ind w:left="-108" w:firstLine="108"/>
              <w:jc w:val="right"/>
              <w:rPr>
                <w:szCs w:val="24"/>
              </w:rPr>
            </w:pPr>
          </w:p>
        </w:tc>
        <w:tc>
          <w:tcPr>
            <w:tcW w:w="1170" w:type="dxa"/>
            <w:vAlign w:val="bottom"/>
          </w:tcPr>
          <w:p w14:paraId="09F695D9" w14:textId="77777777" w:rsidR="00701C09" w:rsidRPr="00E139C5" w:rsidRDefault="00701C09" w:rsidP="00C319FA">
            <w:pPr>
              <w:spacing w:line="276" w:lineRule="auto"/>
              <w:ind w:left="-108" w:firstLine="108"/>
              <w:jc w:val="right"/>
              <w:rPr>
                <w:szCs w:val="24"/>
              </w:rPr>
            </w:pPr>
          </w:p>
        </w:tc>
        <w:tc>
          <w:tcPr>
            <w:tcW w:w="1080" w:type="dxa"/>
            <w:vAlign w:val="bottom"/>
          </w:tcPr>
          <w:p w14:paraId="53DF6632" w14:textId="77777777" w:rsidR="00701C09" w:rsidRPr="00E139C5" w:rsidRDefault="00701C09" w:rsidP="00C319FA">
            <w:pPr>
              <w:spacing w:line="276" w:lineRule="auto"/>
              <w:jc w:val="right"/>
              <w:rPr>
                <w:szCs w:val="24"/>
              </w:rPr>
            </w:pPr>
          </w:p>
        </w:tc>
        <w:tc>
          <w:tcPr>
            <w:tcW w:w="1170" w:type="dxa"/>
            <w:vAlign w:val="bottom"/>
          </w:tcPr>
          <w:p w14:paraId="3C606721" w14:textId="77777777" w:rsidR="00701C09" w:rsidRPr="00E139C5" w:rsidRDefault="00701C09" w:rsidP="00C319FA">
            <w:pPr>
              <w:spacing w:line="276" w:lineRule="auto"/>
              <w:jc w:val="right"/>
              <w:rPr>
                <w:szCs w:val="24"/>
              </w:rPr>
            </w:pPr>
          </w:p>
        </w:tc>
        <w:tc>
          <w:tcPr>
            <w:tcW w:w="1080" w:type="dxa"/>
            <w:vAlign w:val="bottom"/>
          </w:tcPr>
          <w:p w14:paraId="59612418" w14:textId="77777777" w:rsidR="00701C09" w:rsidRPr="00E139C5" w:rsidRDefault="00701C09" w:rsidP="00C319FA">
            <w:pPr>
              <w:spacing w:line="276" w:lineRule="auto"/>
              <w:jc w:val="right"/>
              <w:rPr>
                <w:szCs w:val="24"/>
              </w:rPr>
            </w:pPr>
          </w:p>
        </w:tc>
        <w:tc>
          <w:tcPr>
            <w:tcW w:w="1260" w:type="dxa"/>
            <w:vAlign w:val="bottom"/>
          </w:tcPr>
          <w:p w14:paraId="7EB29504" w14:textId="77777777" w:rsidR="00701C09" w:rsidRPr="00E139C5" w:rsidRDefault="00701C09" w:rsidP="00C319FA">
            <w:pPr>
              <w:spacing w:line="276" w:lineRule="auto"/>
              <w:jc w:val="right"/>
              <w:rPr>
                <w:szCs w:val="24"/>
              </w:rPr>
            </w:pPr>
          </w:p>
        </w:tc>
        <w:tc>
          <w:tcPr>
            <w:tcW w:w="1080" w:type="dxa"/>
            <w:vAlign w:val="bottom"/>
          </w:tcPr>
          <w:p w14:paraId="240BB4AA" w14:textId="77777777" w:rsidR="00701C09" w:rsidRPr="00E139C5" w:rsidRDefault="00701C09" w:rsidP="00C319FA">
            <w:pPr>
              <w:spacing w:line="276" w:lineRule="auto"/>
              <w:jc w:val="right"/>
              <w:rPr>
                <w:szCs w:val="24"/>
              </w:rPr>
            </w:pPr>
          </w:p>
        </w:tc>
        <w:tc>
          <w:tcPr>
            <w:tcW w:w="1260" w:type="dxa"/>
            <w:vAlign w:val="bottom"/>
          </w:tcPr>
          <w:p w14:paraId="701E9B1F" w14:textId="77777777" w:rsidR="00701C09" w:rsidRPr="00E139C5" w:rsidRDefault="00701C09" w:rsidP="00C319FA">
            <w:pPr>
              <w:spacing w:line="276" w:lineRule="auto"/>
              <w:jc w:val="right"/>
              <w:rPr>
                <w:szCs w:val="24"/>
              </w:rPr>
            </w:pPr>
          </w:p>
        </w:tc>
        <w:tc>
          <w:tcPr>
            <w:tcW w:w="1260" w:type="dxa"/>
            <w:vAlign w:val="bottom"/>
          </w:tcPr>
          <w:p w14:paraId="6131EB65" w14:textId="77777777" w:rsidR="00701C09" w:rsidRPr="00E139C5" w:rsidRDefault="00701C09" w:rsidP="00C319FA">
            <w:pPr>
              <w:spacing w:line="276" w:lineRule="auto"/>
              <w:jc w:val="right"/>
              <w:rPr>
                <w:szCs w:val="24"/>
              </w:rPr>
            </w:pPr>
          </w:p>
        </w:tc>
        <w:tc>
          <w:tcPr>
            <w:tcW w:w="1260" w:type="dxa"/>
            <w:vAlign w:val="bottom"/>
          </w:tcPr>
          <w:p w14:paraId="53207AB3" w14:textId="77777777" w:rsidR="00701C09" w:rsidRPr="00E139C5" w:rsidRDefault="00701C09" w:rsidP="00C319FA">
            <w:pPr>
              <w:spacing w:line="276" w:lineRule="auto"/>
              <w:jc w:val="right"/>
              <w:rPr>
                <w:szCs w:val="24"/>
              </w:rPr>
            </w:pPr>
          </w:p>
        </w:tc>
      </w:tr>
      <w:tr w:rsidR="00701C09" w:rsidRPr="004046CC" w14:paraId="560B38A6" w14:textId="77777777" w:rsidTr="00C319FA">
        <w:trPr>
          <w:trHeight w:val="255"/>
        </w:trPr>
        <w:tc>
          <w:tcPr>
            <w:tcW w:w="3145" w:type="dxa"/>
            <w:hideMark/>
          </w:tcPr>
          <w:p w14:paraId="22B3E52C" w14:textId="77777777" w:rsidR="00701C09" w:rsidRPr="00EA6232" w:rsidRDefault="00701C09" w:rsidP="00C319FA">
            <w:pPr>
              <w:spacing w:line="276" w:lineRule="auto"/>
              <w:rPr>
                <w:szCs w:val="24"/>
                <w:lang w:val="de-AT"/>
              </w:rPr>
            </w:pPr>
            <w:r w:rsidRPr="00EA6232">
              <w:rPr>
                <w:szCs w:val="24"/>
                <w:lang w:val="de-AT"/>
              </w:rPr>
              <w:t>Kosto për grupet e tjera - një herë</w:t>
            </w:r>
          </w:p>
        </w:tc>
        <w:tc>
          <w:tcPr>
            <w:tcW w:w="1350" w:type="dxa"/>
            <w:vAlign w:val="bottom"/>
          </w:tcPr>
          <w:p w14:paraId="6A6B999B" w14:textId="77777777" w:rsidR="00701C09" w:rsidRPr="00EA6232" w:rsidRDefault="00701C09" w:rsidP="00C319FA">
            <w:pPr>
              <w:spacing w:line="276" w:lineRule="auto"/>
              <w:ind w:left="-108" w:firstLine="108"/>
              <w:jc w:val="right"/>
              <w:rPr>
                <w:szCs w:val="24"/>
                <w:lang w:val="de-AT"/>
              </w:rPr>
            </w:pPr>
          </w:p>
        </w:tc>
        <w:tc>
          <w:tcPr>
            <w:tcW w:w="1170" w:type="dxa"/>
            <w:vAlign w:val="bottom"/>
          </w:tcPr>
          <w:p w14:paraId="3CF0BA3B" w14:textId="77777777" w:rsidR="00701C09" w:rsidRPr="00EA6232" w:rsidRDefault="00701C09" w:rsidP="00C319FA">
            <w:pPr>
              <w:spacing w:line="276" w:lineRule="auto"/>
              <w:ind w:left="-108" w:firstLine="108"/>
              <w:jc w:val="right"/>
              <w:rPr>
                <w:szCs w:val="24"/>
                <w:lang w:val="de-AT"/>
              </w:rPr>
            </w:pPr>
          </w:p>
        </w:tc>
        <w:tc>
          <w:tcPr>
            <w:tcW w:w="1080" w:type="dxa"/>
            <w:vAlign w:val="bottom"/>
          </w:tcPr>
          <w:p w14:paraId="7A254AFD" w14:textId="77777777" w:rsidR="00701C09" w:rsidRPr="00EA6232" w:rsidRDefault="00701C09" w:rsidP="00C319FA">
            <w:pPr>
              <w:spacing w:line="276" w:lineRule="auto"/>
              <w:jc w:val="right"/>
              <w:rPr>
                <w:szCs w:val="24"/>
                <w:lang w:val="de-AT"/>
              </w:rPr>
            </w:pPr>
          </w:p>
        </w:tc>
        <w:tc>
          <w:tcPr>
            <w:tcW w:w="1170" w:type="dxa"/>
            <w:vAlign w:val="bottom"/>
          </w:tcPr>
          <w:p w14:paraId="03BAB8C9" w14:textId="77777777" w:rsidR="00701C09" w:rsidRPr="00EA6232" w:rsidRDefault="00701C09" w:rsidP="00C319FA">
            <w:pPr>
              <w:spacing w:line="276" w:lineRule="auto"/>
              <w:jc w:val="right"/>
              <w:rPr>
                <w:szCs w:val="24"/>
                <w:lang w:val="de-AT"/>
              </w:rPr>
            </w:pPr>
          </w:p>
        </w:tc>
        <w:tc>
          <w:tcPr>
            <w:tcW w:w="1080" w:type="dxa"/>
            <w:vAlign w:val="bottom"/>
          </w:tcPr>
          <w:p w14:paraId="2D4FA7A6" w14:textId="77777777" w:rsidR="00701C09" w:rsidRPr="00EA6232" w:rsidRDefault="00701C09" w:rsidP="00C319FA">
            <w:pPr>
              <w:jc w:val="right"/>
              <w:rPr>
                <w:szCs w:val="24"/>
                <w:lang w:val="de-AT"/>
              </w:rPr>
            </w:pPr>
          </w:p>
        </w:tc>
        <w:tc>
          <w:tcPr>
            <w:tcW w:w="1260" w:type="dxa"/>
            <w:vAlign w:val="bottom"/>
          </w:tcPr>
          <w:p w14:paraId="63DF60B9" w14:textId="77777777" w:rsidR="00701C09" w:rsidRPr="00EA6232" w:rsidRDefault="00701C09" w:rsidP="00C319FA">
            <w:pPr>
              <w:spacing w:line="276" w:lineRule="auto"/>
              <w:jc w:val="right"/>
              <w:rPr>
                <w:szCs w:val="24"/>
                <w:lang w:val="de-AT"/>
              </w:rPr>
            </w:pPr>
          </w:p>
        </w:tc>
        <w:tc>
          <w:tcPr>
            <w:tcW w:w="1080" w:type="dxa"/>
            <w:vAlign w:val="bottom"/>
          </w:tcPr>
          <w:p w14:paraId="0B8E75BF" w14:textId="77777777" w:rsidR="00701C09" w:rsidRPr="00EA6232" w:rsidRDefault="00701C09" w:rsidP="00C319FA">
            <w:pPr>
              <w:spacing w:line="276" w:lineRule="auto"/>
              <w:jc w:val="right"/>
              <w:rPr>
                <w:szCs w:val="24"/>
                <w:lang w:val="de-AT"/>
              </w:rPr>
            </w:pPr>
          </w:p>
        </w:tc>
        <w:tc>
          <w:tcPr>
            <w:tcW w:w="1260" w:type="dxa"/>
            <w:vAlign w:val="bottom"/>
          </w:tcPr>
          <w:p w14:paraId="7347E05F" w14:textId="77777777" w:rsidR="00701C09" w:rsidRPr="00EA6232" w:rsidRDefault="00701C09" w:rsidP="00C319FA">
            <w:pPr>
              <w:spacing w:line="276" w:lineRule="auto"/>
              <w:jc w:val="right"/>
              <w:rPr>
                <w:szCs w:val="24"/>
                <w:lang w:val="de-AT"/>
              </w:rPr>
            </w:pPr>
          </w:p>
        </w:tc>
        <w:tc>
          <w:tcPr>
            <w:tcW w:w="1260" w:type="dxa"/>
            <w:vAlign w:val="bottom"/>
          </w:tcPr>
          <w:p w14:paraId="2777A15D" w14:textId="77777777" w:rsidR="00701C09" w:rsidRPr="00EA6232" w:rsidRDefault="00701C09" w:rsidP="00C319FA">
            <w:pPr>
              <w:spacing w:line="276" w:lineRule="auto"/>
              <w:jc w:val="right"/>
              <w:rPr>
                <w:szCs w:val="24"/>
                <w:lang w:val="de-AT"/>
              </w:rPr>
            </w:pPr>
          </w:p>
        </w:tc>
        <w:tc>
          <w:tcPr>
            <w:tcW w:w="1260" w:type="dxa"/>
            <w:vAlign w:val="bottom"/>
          </w:tcPr>
          <w:p w14:paraId="33762236" w14:textId="77777777" w:rsidR="00701C09" w:rsidRPr="00EA6232" w:rsidRDefault="00701C09" w:rsidP="00C319FA">
            <w:pPr>
              <w:spacing w:line="276" w:lineRule="auto"/>
              <w:jc w:val="right"/>
              <w:rPr>
                <w:szCs w:val="24"/>
                <w:lang w:val="de-AT"/>
              </w:rPr>
            </w:pPr>
          </w:p>
        </w:tc>
      </w:tr>
      <w:tr w:rsidR="00701C09" w:rsidRPr="004046CC" w14:paraId="484BD3AD" w14:textId="77777777" w:rsidTr="00C319FA">
        <w:trPr>
          <w:trHeight w:val="270"/>
        </w:trPr>
        <w:tc>
          <w:tcPr>
            <w:tcW w:w="3145" w:type="dxa"/>
            <w:hideMark/>
          </w:tcPr>
          <w:p w14:paraId="078919A4" w14:textId="77777777" w:rsidR="00701C09" w:rsidRPr="00EA6232" w:rsidRDefault="00701C09" w:rsidP="00C319FA">
            <w:pPr>
              <w:spacing w:line="276" w:lineRule="auto"/>
              <w:rPr>
                <w:szCs w:val="24"/>
                <w:lang w:val="de-AT"/>
              </w:rPr>
            </w:pPr>
            <w:r w:rsidRPr="00EA6232">
              <w:rPr>
                <w:szCs w:val="24"/>
                <w:lang w:val="de-AT"/>
              </w:rPr>
              <w:t>Kosto për grupet e tjera - në vazhdimësi</w:t>
            </w:r>
          </w:p>
        </w:tc>
        <w:tc>
          <w:tcPr>
            <w:tcW w:w="1350" w:type="dxa"/>
            <w:vAlign w:val="bottom"/>
          </w:tcPr>
          <w:p w14:paraId="31A95A2F" w14:textId="77777777" w:rsidR="00701C09" w:rsidRPr="00EA6232" w:rsidRDefault="00701C09" w:rsidP="00C319FA">
            <w:pPr>
              <w:spacing w:line="276" w:lineRule="auto"/>
              <w:ind w:left="-108" w:firstLine="108"/>
              <w:jc w:val="right"/>
              <w:rPr>
                <w:szCs w:val="24"/>
                <w:lang w:val="de-AT"/>
              </w:rPr>
            </w:pPr>
          </w:p>
        </w:tc>
        <w:tc>
          <w:tcPr>
            <w:tcW w:w="1170" w:type="dxa"/>
            <w:vAlign w:val="bottom"/>
          </w:tcPr>
          <w:p w14:paraId="48F579FE" w14:textId="77777777" w:rsidR="00701C09" w:rsidRPr="00EA6232" w:rsidRDefault="00701C09" w:rsidP="00C319FA">
            <w:pPr>
              <w:spacing w:line="276" w:lineRule="auto"/>
              <w:ind w:left="-108" w:firstLine="108"/>
              <w:jc w:val="right"/>
              <w:rPr>
                <w:szCs w:val="24"/>
                <w:lang w:val="de-AT"/>
              </w:rPr>
            </w:pPr>
          </w:p>
        </w:tc>
        <w:tc>
          <w:tcPr>
            <w:tcW w:w="1080" w:type="dxa"/>
            <w:vAlign w:val="bottom"/>
          </w:tcPr>
          <w:p w14:paraId="0C55D29A" w14:textId="77777777" w:rsidR="00701C09" w:rsidRPr="00EA6232" w:rsidRDefault="00701C09" w:rsidP="00C319FA">
            <w:pPr>
              <w:spacing w:line="276" w:lineRule="auto"/>
              <w:jc w:val="right"/>
              <w:rPr>
                <w:szCs w:val="24"/>
                <w:lang w:val="de-AT"/>
              </w:rPr>
            </w:pPr>
          </w:p>
        </w:tc>
        <w:tc>
          <w:tcPr>
            <w:tcW w:w="1170" w:type="dxa"/>
            <w:vAlign w:val="bottom"/>
          </w:tcPr>
          <w:p w14:paraId="537D22CE" w14:textId="77777777" w:rsidR="00701C09" w:rsidRPr="00EA6232" w:rsidRDefault="00701C09" w:rsidP="00C319FA">
            <w:pPr>
              <w:spacing w:line="276" w:lineRule="auto"/>
              <w:jc w:val="right"/>
              <w:rPr>
                <w:szCs w:val="24"/>
                <w:lang w:val="de-AT"/>
              </w:rPr>
            </w:pPr>
          </w:p>
        </w:tc>
        <w:tc>
          <w:tcPr>
            <w:tcW w:w="1080" w:type="dxa"/>
            <w:vAlign w:val="bottom"/>
          </w:tcPr>
          <w:p w14:paraId="02AD0FE8" w14:textId="77777777" w:rsidR="00701C09" w:rsidRPr="00EA6232" w:rsidRDefault="00701C09" w:rsidP="00C319FA">
            <w:pPr>
              <w:spacing w:line="276" w:lineRule="auto"/>
              <w:jc w:val="right"/>
              <w:rPr>
                <w:szCs w:val="24"/>
                <w:lang w:val="de-AT"/>
              </w:rPr>
            </w:pPr>
          </w:p>
        </w:tc>
        <w:tc>
          <w:tcPr>
            <w:tcW w:w="1260" w:type="dxa"/>
            <w:vAlign w:val="bottom"/>
          </w:tcPr>
          <w:p w14:paraId="4447ED4E" w14:textId="77777777" w:rsidR="00701C09" w:rsidRPr="00EA6232" w:rsidRDefault="00701C09" w:rsidP="00C319FA">
            <w:pPr>
              <w:spacing w:line="276" w:lineRule="auto"/>
              <w:jc w:val="right"/>
              <w:rPr>
                <w:szCs w:val="24"/>
                <w:lang w:val="de-AT"/>
              </w:rPr>
            </w:pPr>
          </w:p>
        </w:tc>
        <w:tc>
          <w:tcPr>
            <w:tcW w:w="1080" w:type="dxa"/>
            <w:vAlign w:val="bottom"/>
          </w:tcPr>
          <w:p w14:paraId="1667A1C2" w14:textId="77777777" w:rsidR="00701C09" w:rsidRPr="00EA6232" w:rsidRDefault="00701C09" w:rsidP="00C319FA">
            <w:pPr>
              <w:spacing w:line="276" w:lineRule="auto"/>
              <w:jc w:val="right"/>
              <w:rPr>
                <w:szCs w:val="24"/>
                <w:lang w:val="de-AT"/>
              </w:rPr>
            </w:pPr>
          </w:p>
        </w:tc>
        <w:tc>
          <w:tcPr>
            <w:tcW w:w="1260" w:type="dxa"/>
            <w:vAlign w:val="bottom"/>
          </w:tcPr>
          <w:p w14:paraId="20B5407B" w14:textId="77777777" w:rsidR="00701C09" w:rsidRPr="00EA6232" w:rsidRDefault="00701C09" w:rsidP="00C319FA">
            <w:pPr>
              <w:spacing w:line="276" w:lineRule="auto"/>
              <w:jc w:val="right"/>
              <w:rPr>
                <w:szCs w:val="24"/>
                <w:lang w:val="de-AT"/>
              </w:rPr>
            </w:pPr>
          </w:p>
        </w:tc>
        <w:tc>
          <w:tcPr>
            <w:tcW w:w="1260" w:type="dxa"/>
            <w:vAlign w:val="bottom"/>
          </w:tcPr>
          <w:p w14:paraId="64778094" w14:textId="77777777" w:rsidR="00701C09" w:rsidRPr="00EA6232" w:rsidRDefault="00701C09" w:rsidP="00C319FA">
            <w:pPr>
              <w:spacing w:line="276" w:lineRule="auto"/>
              <w:jc w:val="right"/>
              <w:rPr>
                <w:szCs w:val="24"/>
                <w:lang w:val="de-AT"/>
              </w:rPr>
            </w:pPr>
          </w:p>
        </w:tc>
        <w:tc>
          <w:tcPr>
            <w:tcW w:w="1260" w:type="dxa"/>
            <w:vAlign w:val="bottom"/>
          </w:tcPr>
          <w:p w14:paraId="578C9C0F" w14:textId="77777777" w:rsidR="00701C09" w:rsidRPr="00EA6232" w:rsidRDefault="00701C09" w:rsidP="00C319FA">
            <w:pPr>
              <w:spacing w:line="276" w:lineRule="auto"/>
              <w:jc w:val="right"/>
              <w:rPr>
                <w:szCs w:val="24"/>
                <w:lang w:val="de-AT"/>
              </w:rPr>
            </w:pPr>
          </w:p>
        </w:tc>
      </w:tr>
      <w:tr w:rsidR="00701C09" w:rsidRPr="00E139C5" w14:paraId="1B1C36D4" w14:textId="77777777" w:rsidTr="00C319FA">
        <w:trPr>
          <w:trHeight w:val="285"/>
        </w:trPr>
        <w:tc>
          <w:tcPr>
            <w:tcW w:w="3145" w:type="dxa"/>
            <w:hideMark/>
          </w:tcPr>
          <w:p w14:paraId="200460BA" w14:textId="77777777" w:rsidR="00701C09" w:rsidRPr="00E139C5" w:rsidRDefault="00701C09" w:rsidP="00C319FA">
            <w:pPr>
              <w:spacing w:line="276" w:lineRule="auto"/>
              <w:rPr>
                <w:b/>
                <w:bCs/>
                <w:szCs w:val="24"/>
              </w:rPr>
            </w:pPr>
            <w:r w:rsidRPr="00E139C5">
              <w:rPr>
                <w:b/>
                <w:bCs/>
                <w:szCs w:val="24"/>
              </w:rPr>
              <w:t xml:space="preserve">Kosto </w:t>
            </w:r>
            <w:proofErr w:type="spellStart"/>
            <w:r w:rsidRPr="00E139C5">
              <w:rPr>
                <w:b/>
                <w:bCs/>
                <w:szCs w:val="24"/>
              </w:rPr>
              <w:t>në</w:t>
            </w:r>
            <w:proofErr w:type="spellEnd"/>
            <w:r w:rsidRPr="00E139C5">
              <w:rPr>
                <w:b/>
                <w:bCs/>
                <w:szCs w:val="24"/>
              </w:rPr>
              <w:t xml:space="preserve"> total </w:t>
            </w:r>
          </w:p>
        </w:tc>
        <w:tc>
          <w:tcPr>
            <w:tcW w:w="1350" w:type="dxa"/>
            <w:vAlign w:val="bottom"/>
          </w:tcPr>
          <w:p w14:paraId="62FF80FB" w14:textId="7D742914" w:rsidR="00701C09" w:rsidRPr="00E139C5" w:rsidRDefault="00E80BDA" w:rsidP="00C319FA">
            <w:pPr>
              <w:spacing w:line="276" w:lineRule="auto"/>
              <w:ind w:left="-108" w:firstLine="108"/>
              <w:jc w:val="right"/>
              <w:rPr>
                <w:szCs w:val="24"/>
              </w:rPr>
            </w:pPr>
            <w:r>
              <w:rPr>
                <w:szCs w:val="24"/>
              </w:rPr>
              <w:t>10</w:t>
            </w:r>
          </w:p>
        </w:tc>
        <w:tc>
          <w:tcPr>
            <w:tcW w:w="1170" w:type="dxa"/>
          </w:tcPr>
          <w:p w14:paraId="7F040CF9" w14:textId="0C512840" w:rsidR="00701C09" w:rsidRPr="00E139C5" w:rsidRDefault="00E80BDA" w:rsidP="00C319FA">
            <w:pPr>
              <w:spacing w:line="276" w:lineRule="auto"/>
              <w:ind w:left="-108" w:firstLine="108"/>
              <w:jc w:val="right"/>
              <w:rPr>
                <w:szCs w:val="24"/>
              </w:rPr>
            </w:pPr>
            <w:r>
              <w:rPr>
                <w:szCs w:val="24"/>
              </w:rPr>
              <w:t>10</w:t>
            </w:r>
          </w:p>
        </w:tc>
        <w:tc>
          <w:tcPr>
            <w:tcW w:w="1080" w:type="dxa"/>
          </w:tcPr>
          <w:p w14:paraId="5972ACF5" w14:textId="09B91610" w:rsidR="00701C09" w:rsidRPr="00E139C5" w:rsidRDefault="00E80BDA" w:rsidP="00C319FA">
            <w:pPr>
              <w:spacing w:line="276" w:lineRule="auto"/>
              <w:jc w:val="right"/>
              <w:rPr>
                <w:szCs w:val="24"/>
              </w:rPr>
            </w:pPr>
            <w:r>
              <w:rPr>
                <w:szCs w:val="24"/>
              </w:rPr>
              <w:t>10</w:t>
            </w:r>
          </w:p>
        </w:tc>
        <w:tc>
          <w:tcPr>
            <w:tcW w:w="1170" w:type="dxa"/>
          </w:tcPr>
          <w:p w14:paraId="1F6220A0" w14:textId="77777777" w:rsidR="00701C09" w:rsidRPr="00E139C5" w:rsidRDefault="00701C09" w:rsidP="00C319FA">
            <w:pPr>
              <w:spacing w:line="276" w:lineRule="auto"/>
              <w:jc w:val="right"/>
              <w:rPr>
                <w:szCs w:val="24"/>
              </w:rPr>
            </w:pPr>
          </w:p>
        </w:tc>
        <w:tc>
          <w:tcPr>
            <w:tcW w:w="1080" w:type="dxa"/>
          </w:tcPr>
          <w:p w14:paraId="128A6A00" w14:textId="77777777" w:rsidR="00701C09" w:rsidRPr="00E139C5" w:rsidRDefault="00701C09" w:rsidP="00C319FA">
            <w:pPr>
              <w:spacing w:line="276" w:lineRule="auto"/>
              <w:jc w:val="right"/>
              <w:rPr>
                <w:szCs w:val="24"/>
              </w:rPr>
            </w:pPr>
          </w:p>
        </w:tc>
        <w:tc>
          <w:tcPr>
            <w:tcW w:w="1260" w:type="dxa"/>
          </w:tcPr>
          <w:p w14:paraId="63114D9A" w14:textId="77777777" w:rsidR="00701C09" w:rsidRPr="00E139C5" w:rsidRDefault="00701C09" w:rsidP="00C319FA">
            <w:pPr>
              <w:spacing w:line="276" w:lineRule="auto"/>
              <w:jc w:val="right"/>
              <w:rPr>
                <w:szCs w:val="24"/>
              </w:rPr>
            </w:pPr>
          </w:p>
        </w:tc>
        <w:tc>
          <w:tcPr>
            <w:tcW w:w="1080" w:type="dxa"/>
          </w:tcPr>
          <w:p w14:paraId="29DAF15A" w14:textId="77777777" w:rsidR="00701C09" w:rsidRPr="00E139C5" w:rsidRDefault="00701C09" w:rsidP="00C319FA">
            <w:pPr>
              <w:spacing w:line="276" w:lineRule="auto"/>
              <w:jc w:val="right"/>
              <w:rPr>
                <w:szCs w:val="24"/>
              </w:rPr>
            </w:pPr>
          </w:p>
        </w:tc>
        <w:tc>
          <w:tcPr>
            <w:tcW w:w="1260" w:type="dxa"/>
          </w:tcPr>
          <w:p w14:paraId="4F69CC75" w14:textId="77777777" w:rsidR="00701C09" w:rsidRPr="00E139C5" w:rsidRDefault="00701C09" w:rsidP="00C319FA">
            <w:pPr>
              <w:spacing w:line="276" w:lineRule="auto"/>
              <w:jc w:val="right"/>
              <w:rPr>
                <w:szCs w:val="24"/>
              </w:rPr>
            </w:pPr>
          </w:p>
        </w:tc>
        <w:tc>
          <w:tcPr>
            <w:tcW w:w="1260" w:type="dxa"/>
          </w:tcPr>
          <w:p w14:paraId="28D57847" w14:textId="77777777" w:rsidR="00701C09" w:rsidRPr="00E139C5" w:rsidRDefault="00701C09" w:rsidP="00C319FA">
            <w:pPr>
              <w:spacing w:line="276" w:lineRule="auto"/>
              <w:jc w:val="right"/>
              <w:rPr>
                <w:szCs w:val="24"/>
              </w:rPr>
            </w:pPr>
          </w:p>
        </w:tc>
        <w:tc>
          <w:tcPr>
            <w:tcW w:w="1260" w:type="dxa"/>
          </w:tcPr>
          <w:p w14:paraId="2073F21E" w14:textId="77777777" w:rsidR="00701C09" w:rsidRPr="00E139C5" w:rsidRDefault="00701C09" w:rsidP="00C319FA">
            <w:pPr>
              <w:spacing w:line="276" w:lineRule="auto"/>
              <w:jc w:val="right"/>
              <w:rPr>
                <w:szCs w:val="24"/>
              </w:rPr>
            </w:pPr>
          </w:p>
        </w:tc>
      </w:tr>
      <w:tr w:rsidR="00701C09" w:rsidRPr="00176B7C" w14:paraId="1A5F3422" w14:textId="77777777" w:rsidTr="00C319FA">
        <w:trPr>
          <w:trHeight w:val="375"/>
        </w:trPr>
        <w:tc>
          <w:tcPr>
            <w:tcW w:w="3145" w:type="dxa"/>
            <w:hideMark/>
          </w:tcPr>
          <w:p w14:paraId="247012E6" w14:textId="77777777" w:rsidR="00701C09" w:rsidRPr="00525217" w:rsidRDefault="00701C09" w:rsidP="00C319FA">
            <w:pPr>
              <w:spacing w:line="276" w:lineRule="auto"/>
              <w:rPr>
                <w:bCs/>
                <w:szCs w:val="24"/>
                <w:lang w:val="de-DE"/>
              </w:rPr>
            </w:pPr>
            <w:r w:rsidRPr="00525217">
              <w:rPr>
                <w:b/>
                <w:bCs/>
                <w:szCs w:val="24"/>
                <w:lang w:val="de-DE"/>
              </w:rPr>
              <w:t>Kosto e zbritur</w:t>
            </w:r>
            <w:r w:rsidRPr="00525217">
              <w:rPr>
                <w:szCs w:val="24"/>
                <w:lang w:val="de-DE"/>
              </w:rPr>
              <w:t>= Kosto në total x Faktori zbritës</w:t>
            </w:r>
          </w:p>
        </w:tc>
        <w:tc>
          <w:tcPr>
            <w:tcW w:w="1350" w:type="dxa"/>
            <w:vAlign w:val="bottom"/>
          </w:tcPr>
          <w:p w14:paraId="7A91B7A6" w14:textId="4D337890" w:rsidR="00701C09" w:rsidRPr="00525217" w:rsidRDefault="00E80BDA" w:rsidP="00C319FA">
            <w:pPr>
              <w:spacing w:line="276" w:lineRule="auto"/>
              <w:ind w:left="-108" w:firstLine="108"/>
              <w:jc w:val="right"/>
              <w:rPr>
                <w:szCs w:val="24"/>
                <w:lang w:val="de-DE"/>
              </w:rPr>
            </w:pPr>
            <w:r>
              <w:rPr>
                <w:szCs w:val="24"/>
                <w:lang w:val="de-DE"/>
              </w:rPr>
              <w:t>10</w:t>
            </w:r>
          </w:p>
        </w:tc>
        <w:tc>
          <w:tcPr>
            <w:tcW w:w="1170" w:type="dxa"/>
            <w:vAlign w:val="bottom"/>
          </w:tcPr>
          <w:p w14:paraId="433F610D" w14:textId="47A4B264" w:rsidR="00701C09" w:rsidRPr="00525217" w:rsidRDefault="00E80BDA" w:rsidP="00C319FA">
            <w:pPr>
              <w:spacing w:line="276" w:lineRule="auto"/>
              <w:ind w:left="-108" w:firstLine="108"/>
              <w:jc w:val="right"/>
              <w:rPr>
                <w:szCs w:val="24"/>
                <w:lang w:val="de-DE"/>
              </w:rPr>
            </w:pPr>
            <w:r>
              <w:rPr>
                <w:szCs w:val="24"/>
                <w:lang w:val="de-DE"/>
              </w:rPr>
              <w:t>9.5</w:t>
            </w:r>
          </w:p>
        </w:tc>
        <w:tc>
          <w:tcPr>
            <w:tcW w:w="1080" w:type="dxa"/>
            <w:vAlign w:val="bottom"/>
          </w:tcPr>
          <w:p w14:paraId="717B1267" w14:textId="3CEBF8DF" w:rsidR="00701C09" w:rsidRPr="00525217" w:rsidRDefault="00E80BDA" w:rsidP="00C319FA">
            <w:pPr>
              <w:spacing w:line="276" w:lineRule="auto"/>
              <w:jc w:val="right"/>
              <w:rPr>
                <w:szCs w:val="24"/>
                <w:lang w:val="de-DE"/>
              </w:rPr>
            </w:pPr>
            <w:r>
              <w:rPr>
                <w:szCs w:val="24"/>
                <w:lang w:val="de-DE"/>
              </w:rPr>
              <w:t>9.1</w:t>
            </w:r>
          </w:p>
        </w:tc>
        <w:tc>
          <w:tcPr>
            <w:tcW w:w="1170" w:type="dxa"/>
            <w:vAlign w:val="bottom"/>
          </w:tcPr>
          <w:p w14:paraId="197DDBBA" w14:textId="77777777" w:rsidR="00701C09" w:rsidRPr="00525217" w:rsidRDefault="00701C09" w:rsidP="00C319FA">
            <w:pPr>
              <w:spacing w:line="276" w:lineRule="auto"/>
              <w:jc w:val="right"/>
              <w:rPr>
                <w:szCs w:val="24"/>
                <w:lang w:val="de-DE"/>
              </w:rPr>
            </w:pPr>
          </w:p>
        </w:tc>
        <w:tc>
          <w:tcPr>
            <w:tcW w:w="1080" w:type="dxa"/>
            <w:vAlign w:val="bottom"/>
          </w:tcPr>
          <w:p w14:paraId="0C632E0A" w14:textId="77777777" w:rsidR="00701C09" w:rsidRPr="00525217" w:rsidRDefault="00701C09" w:rsidP="00C319FA">
            <w:pPr>
              <w:spacing w:line="276" w:lineRule="auto"/>
              <w:jc w:val="right"/>
              <w:rPr>
                <w:szCs w:val="24"/>
                <w:lang w:val="de-DE"/>
              </w:rPr>
            </w:pPr>
          </w:p>
        </w:tc>
        <w:tc>
          <w:tcPr>
            <w:tcW w:w="1260" w:type="dxa"/>
            <w:vAlign w:val="bottom"/>
          </w:tcPr>
          <w:p w14:paraId="53E9E357" w14:textId="77777777" w:rsidR="00701C09" w:rsidRPr="00525217" w:rsidRDefault="00701C09" w:rsidP="00C319FA">
            <w:pPr>
              <w:spacing w:line="276" w:lineRule="auto"/>
              <w:jc w:val="right"/>
              <w:rPr>
                <w:szCs w:val="24"/>
                <w:lang w:val="de-DE"/>
              </w:rPr>
            </w:pPr>
          </w:p>
        </w:tc>
        <w:tc>
          <w:tcPr>
            <w:tcW w:w="1080" w:type="dxa"/>
            <w:vAlign w:val="bottom"/>
          </w:tcPr>
          <w:p w14:paraId="4EC352CD" w14:textId="77777777" w:rsidR="00701C09" w:rsidRPr="00525217" w:rsidRDefault="00701C09" w:rsidP="00C319FA">
            <w:pPr>
              <w:spacing w:line="276" w:lineRule="auto"/>
              <w:jc w:val="right"/>
              <w:rPr>
                <w:szCs w:val="24"/>
                <w:lang w:val="de-DE"/>
              </w:rPr>
            </w:pPr>
          </w:p>
        </w:tc>
        <w:tc>
          <w:tcPr>
            <w:tcW w:w="1260" w:type="dxa"/>
            <w:vAlign w:val="bottom"/>
          </w:tcPr>
          <w:p w14:paraId="364C6647" w14:textId="77777777" w:rsidR="00701C09" w:rsidRPr="00525217" w:rsidRDefault="00701C09" w:rsidP="00C319FA">
            <w:pPr>
              <w:spacing w:line="276" w:lineRule="auto"/>
              <w:jc w:val="right"/>
              <w:rPr>
                <w:szCs w:val="24"/>
                <w:lang w:val="de-DE"/>
              </w:rPr>
            </w:pPr>
          </w:p>
        </w:tc>
        <w:tc>
          <w:tcPr>
            <w:tcW w:w="1260" w:type="dxa"/>
            <w:vAlign w:val="bottom"/>
          </w:tcPr>
          <w:p w14:paraId="2BFC8989" w14:textId="77777777" w:rsidR="00701C09" w:rsidRPr="00525217" w:rsidRDefault="00701C09" w:rsidP="00C319FA">
            <w:pPr>
              <w:spacing w:line="276" w:lineRule="auto"/>
              <w:jc w:val="right"/>
              <w:rPr>
                <w:szCs w:val="24"/>
                <w:lang w:val="de-DE"/>
              </w:rPr>
            </w:pPr>
          </w:p>
        </w:tc>
        <w:tc>
          <w:tcPr>
            <w:tcW w:w="1260" w:type="dxa"/>
            <w:vAlign w:val="bottom"/>
          </w:tcPr>
          <w:p w14:paraId="12351B26" w14:textId="77777777" w:rsidR="00701C09" w:rsidRPr="00525217" w:rsidRDefault="00701C09" w:rsidP="00C319FA">
            <w:pPr>
              <w:spacing w:line="276" w:lineRule="auto"/>
              <w:jc w:val="right"/>
              <w:rPr>
                <w:szCs w:val="24"/>
                <w:lang w:val="de-DE"/>
              </w:rPr>
            </w:pPr>
          </w:p>
        </w:tc>
      </w:tr>
      <w:tr w:rsidR="00701C09" w:rsidRPr="00176B7C" w14:paraId="2195CA27" w14:textId="77777777" w:rsidTr="00C319FA">
        <w:trPr>
          <w:trHeight w:val="255"/>
        </w:trPr>
        <w:tc>
          <w:tcPr>
            <w:tcW w:w="3145" w:type="dxa"/>
            <w:hideMark/>
          </w:tcPr>
          <w:p w14:paraId="515FC016" w14:textId="77777777" w:rsidR="00701C09" w:rsidRPr="008509BA" w:rsidRDefault="00701C09" w:rsidP="00C319FA">
            <w:pPr>
              <w:spacing w:line="276" w:lineRule="auto"/>
              <w:rPr>
                <w:szCs w:val="24"/>
              </w:rPr>
            </w:pPr>
            <w:proofErr w:type="spellStart"/>
            <w:r w:rsidRPr="008509BA">
              <w:rPr>
                <w:szCs w:val="24"/>
              </w:rPr>
              <w:t>Përfitimet</w:t>
            </w:r>
            <w:proofErr w:type="spellEnd"/>
            <w:r w:rsidRPr="008509BA">
              <w:rPr>
                <w:szCs w:val="24"/>
              </w:rPr>
              <w:t xml:space="preserve"> </w:t>
            </w:r>
            <w:proofErr w:type="spellStart"/>
            <w:r w:rsidRPr="008509BA">
              <w:rPr>
                <w:szCs w:val="24"/>
              </w:rPr>
              <w:t>për</w:t>
            </w:r>
            <w:proofErr w:type="spellEnd"/>
            <w:r w:rsidRPr="008509BA">
              <w:rPr>
                <w:szCs w:val="24"/>
              </w:rPr>
              <w:t xml:space="preserve"> </w:t>
            </w:r>
            <w:proofErr w:type="spellStart"/>
            <w:r w:rsidRPr="008509BA">
              <w:rPr>
                <w:szCs w:val="24"/>
              </w:rPr>
              <w:t>buxhetin</w:t>
            </w:r>
            <w:proofErr w:type="spellEnd"/>
            <w:r w:rsidRPr="008509BA">
              <w:rPr>
                <w:szCs w:val="24"/>
              </w:rPr>
              <w:t xml:space="preserve"> – </w:t>
            </w:r>
            <w:proofErr w:type="spellStart"/>
            <w:r w:rsidRPr="008509BA">
              <w:rPr>
                <w:szCs w:val="24"/>
              </w:rPr>
              <w:t>një</w:t>
            </w:r>
            <w:proofErr w:type="spellEnd"/>
            <w:r w:rsidRPr="008509BA">
              <w:rPr>
                <w:szCs w:val="24"/>
              </w:rPr>
              <w:t xml:space="preserve"> </w:t>
            </w:r>
            <w:proofErr w:type="spellStart"/>
            <w:r w:rsidRPr="008509BA">
              <w:rPr>
                <w:szCs w:val="24"/>
              </w:rPr>
              <w:t>herë</w:t>
            </w:r>
            <w:proofErr w:type="spellEnd"/>
          </w:p>
        </w:tc>
        <w:tc>
          <w:tcPr>
            <w:tcW w:w="1350" w:type="dxa"/>
            <w:vAlign w:val="bottom"/>
          </w:tcPr>
          <w:p w14:paraId="6158ED9F" w14:textId="77777777" w:rsidR="00701C09" w:rsidRPr="008509BA" w:rsidRDefault="00701C09" w:rsidP="00C319FA">
            <w:pPr>
              <w:spacing w:line="276" w:lineRule="auto"/>
              <w:ind w:left="-108" w:firstLine="108"/>
              <w:jc w:val="right"/>
              <w:rPr>
                <w:szCs w:val="24"/>
              </w:rPr>
            </w:pPr>
          </w:p>
        </w:tc>
        <w:tc>
          <w:tcPr>
            <w:tcW w:w="1170" w:type="dxa"/>
            <w:vAlign w:val="bottom"/>
          </w:tcPr>
          <w:p w14:paraId="2BA0E09A" w14:textId="77777777" w:rsidR="00701C09" w:rsidRPr="008509BA" w:rsidRDefault="00701C09" w:rsidP="00C319FA">
            <w:pPr>
              <w:spacing w:line="276" w:lineRule="auto"/>
              <w:ind w:left="-108" w:firstLine="108"/>
              <w:jc w:val="right"/>
              <w:rPr>
                <w:szCs w:val="24"/>
              </w:rPr>
            </w:pPr>
          </w:p>
        </w:tc>
        <w:tc>
          <w:tcPr>
            <w:tcW w:w="1080" w:type="dxa"/>
            <w:vAlign w:val="bottom"/>
          </w:tcPr>
          <w:p w14:paraId="55D546BD" w14:textId="77777777" w:rsidR="00701C09" w:rsidRPr="008509BA" w:rsidRDefault="00701C09" w:rsidP="00C319FA">
            <w:pPr>
              <w:spacing w:line="276" w:lineRule="auto"/>
              <w:jc w:val="right"/>
              <w:rPr>
                <w:szCs w:val="24"/>
              </w:rPr>
            </w:pPr>
          </w:p>
        </w:tc>
        <w:tc>
          <w:tcPr>
            <w:tcW w:w="1170" w:type="dxa"/>
            <w:vAlign w:val="bottom"/>
          </w:tcPr>
          <w:p w14:paraId="7207B5D8" w14:textId="77777777" w:rsidR="00701C09" w:rsidRPr="008509BA" w:rsidRDefault="00701C09" w:rsidP="00C319FA">
            <w:pPr>
              <w:spacing w:line="276" w:lineRule="auto"/>
              <w:jc w:val="right"/>
              <w:rPr>
                <w:szCs w:val="24"/>
              </w:rPr>
            </w:pPr>
          </w:p>
        </w:tc>
        <w:tc>
          <w:tcPr>
            <w:tcW w:w="1080" w:type="dxa"/>
            <w:vAlign w:val="bottom"/>
          </w:tcPr>
          <w:p w14:paraId="2CD822F8" w14:textId="77777777" w:rsidR="00701C09" w:rsidRPr="008509BA" w:rsidRDefault="00701C09" w:rsidP="00C319FA">
            <w:pPr>
              <w:spacing w:line="276" w:lineRule="auto"/>
              <w:jc w:val="right"/>
              <w:rPr>
                <w:szCs w:val="24"/>
              </w:rPr>
            </w:pPr>
          </w:p>
        </w:tc>
        <w:tc>
          <w:tcPr>
            <w:tcW w:w="1260" w:type="dxa"/>
            <w:vAlign w:val="bottom"/>
          </w:tcPr>
          <w:p w14:paraId="7AC2558A" w14:textId="77777777" w:rsidR="00701C09" w:rsidRPr="008509BA" w:rsidRDefault="00701C09" w:rsidP="00C319FA">
            <w:pPr>
              <w:spacing w:line="276" w:lineRule="auto"/>
              <w:jc w:val="right"/>
              <w:rPr>
                <w:szCs w:val="24"/>
              </w:rPr>
            </w:pPr>
          </w:p>
        </w:tc>
        <w:tc>
          <w:tcPr>
            <w:tcW w:w="1080" w:type="dxa"/>
            <w:vAlign w:val="bottom"/>
          </w:tcPr>
          <w:p w14:paraId="0C5879FC" w14:textId="77777777" w:rsidR="00701C09" w:rsidRPr="008509BA" w:rsidRDefault="00701C09" w:rsidP="00C319FA">
            <w:pPr>
              <w:spacing w:line="276" w:lineRule="auto"/>
              <w:jc w:val="right"/>
              <w:rPr>
                <w:szCs w:val="24"/>
              </w:rPr>
            </w:pPr>
          </w:p>
        </w:tc>
        <w:tc>
          <w:tcPr>
            <w:tcW w:w="1260" w:type="dxa"/>
            <w:vAlign w:val="bottom"/>
          </w:tcPr>
          <w:p w14:paraId="394C6CEC" w14:textId="77777777" w:rsidR="00701C09" w:rsidRPr="008509BA" w:rsidRDefault="00701C09" w:rsidP="00C319FA">
            <w:pPr>
              <w:spacing w:line="276" w:lineRule="auto"/>
              <w:jc w:val="right"/>
              <w:rPr>
                <w:szCs w:val="24"/>
              </w:rPr>
            </w:pPr>
          </w:p>
        </w:tc>
        <w:tc>
          <w:tcPr>
            <w:tcW w:w="1260" w:type="dxa"/>
            <w:vAlign w:val="bottom"/>
          </w:tcPr>
          <w:p w14:paraId="43FB724D" w14:textId="77777777" w:rsidR="00701C09" w:rsidRPr="008509BA" w:rsidRDefault="00701C09" w:rsidP="00C319FA">
            <w:pPr>
              <w:spacing w:line="276" w:lineRule="auto"/>
              <w:jc w:val="right"/>
              <w:rPr>
                <w:szCs w:val="24"/>
              </w:rPr>
            </w:pPr>
          </w:p>
        </w:tc>
        <w:tc>
          <w:tcPr>
            <w:tcW w:w="1260" w:type="dxa"/>
            <w:vAlign w:val="bottom"/>
          </w:tcPr>
          <w:p w14:paraId="205CC246" w14:textId="77777777" w:rsidR="00701C09" w:rsidRPr="008509BA" w:rsidRDefault="00701C09" w:rsidP="00C319FA">
            <w:pPr>
              <w:spacing w:line="276" w:lineRule="auto"/>
              <w:jc w:val="right"/>
              <w:rPr>
                <w:szCs w:val="24"/>
              </w:rPr>
            </w:pPr>
          </w:p>
        </w:tc>
      </w:tr>
      <w:tr w:rsidR="00701C09" w:rsidRPr="00E139C5" w14:paraId="13E28180" w14:textId="77777777" w:rsidTr="00C319FA">
        <w:trPr>
          <w:trHeight w:val="255"/>
        </w:trPr>
        <w:tc>
          <w:tcPr>
            <w:tcW w:w="3145" w:type="dxa"/>
            <w:hideMark/>
          </w:tcPr>
          <w:p w14:paraId="0A790207" w14:textId="77777777" w:rsidR="00701C09" w:rsidRPr="008509BA" w:rsidRDefault="00701C09" w:rsidP="00C319FA">
            <w:pPr>
              <w:spacing w:line="276" w:lineRule="auto"/>
              <w:rPr>
                <w:szCs w:val="24"/>
              </w:rPr>
            </w:pPr>
            <w:proofErr w:type="spellStart"/>
            <w:r w:rsidRPr="008509BA">
              <w:rPr>
                <w:szCs w:val="24"/>
              </w:rPr>
              <w:t>Përfitimet</w:t>
            </w:r>
            <w:proofErr w:type="spellEnd"/>
            <w:r w:rsidRPr="008509BA">
              <w:rPr>
                <w:szCs w:val="24"/>
              </w:rPr>
              <w:t xml:space="preserve"> </w:t>
            </w:r>
            <w:proofErr w:type="spellStart"/>
            <w:r w:rsidRPr="008509BA">
              <w:rPr>
                <w:szCs w:val="24"/>
              </w:rPr>
              <w:t>për</w:t>
            </w:r>
            <w:proofErr w:type="spellEnd"/>
            <w:r w:rsidRPr="008509BA">
              <w:rPr>
                <w:szCs w:val="24"/>
              </w:rPr>
              <w:t xml:space="preserve"> </w:t>
            </w:r>
            <w:proofErr w:type="spellStart"/>
            <w:r w:rsidRPr="008509BA">
              <w:rPr>
                <w:szCs w:val="24"/>
              </w:rPr>
              <w:t>buxhetin</w:t>
            </w:r>
            <w:proofErr w:type="spellEnd"/>
            <w:r w:rsidRPr="008509BA">
              <w:rPr>
                <w:szCs w:val="24"/>
              </w:rPr>
              <w:t xml:space="preserve"> – </w:t>
            </w:r>
            <w:proofErr w:type="spellStart"/>
            <w:r w:rsidRPr="008509BA">
              <w:rPr>
                <w:szCs w:val="24"/>
              </w:rPr>
              <w:t>në</w:t>
            </w:r>
            <w:proofErr w:type="spellEnd"/>
            <w:r w:rsidRPr="008509BA">
              <w:rPr>
                <w:szCs w:val="24"/>
              </w:rPr>
              <w:t xml:space="preserve"> </w:t>
            </w:r>
            <w:proofErr w:type="spellStart"/>
            <w:r w:rsidRPr="008509BA">
              <w:rPr>
                <w:szCs w:val="24"/>
              </w:rPr>
              <w:t>vazhdimësi</w:t>
            </w:r>
            <w:proofErr w:type="spellEnd"/>
          </w:p>
        </w:tc>
        <w:tc>
          <w:tcPr>
            <w:tcW w:w="1350" w:type="dxa"/>
            <w:vAlign w:val="bottom"/>
          </w:tcPr>
          <w:p w14:paraId="5F4F816F" w14:textId="77777777" w:rsidR="00701C09" w:rsidRPr="00E139C5" w:rsidRDefault="00701C09" w:rsidP="00C319FA">
            <w:pPr>
              <w:spacing w:line="276" w:lineRule="auto"/>
              <w:ind w:left="-108" w:firstLine="108"/>
              <w:jc w:val="right"/>
              <w:rPr>
                <w:szCs w:val="24"/>
              </w:rPr>
            </w:pPr>
            <w:r>
              <w:rPr>
                <w:color w:val="000000"/>
              </w:rPr>
              <w:t>472</w:t>
            </w:r>
          </w:p>
        </w:tc>
        <w:tc>
          <w:tcPr>
            <w:tcW w:w="1170" w:type="dxa"/>
            <w:vAlign w:val="bottom"/>
          </w:tcPr>
          <w:p w14:paraId="082576B0" w14:textId="77777777" w:rsidR="00701C09" w:rsidRPr="00E139C5" w:rsidRDefault="00701C09" w:rsidP="00C319FA">
            <w:pPr>
              <w:spacing w:line="276" w:lineRule="auto"/>
              <w:ind w:left="-108" w:firstLine="108"/>
              <w:jc w:val="right"/>
              <w:rPr>
                <w:szCs w:val="24"/>
              </w:rPr>
            </w:pPr>
            <w:r>
              <w:rPr>
                <w:color w:val="000000"/>
              </w:rPr>
              <w:t>472</w:t>
            </w:r>
          </w:p>
        </w:tc>
        <w:tc>
          <w:tcPr>
            <w:tcW w:w="1080" w:type="dxa"/>
            <w:vAlign w:val="bottom"/>
          </w:tcPr>
          <w:p w14:paraId="2046FEFA" w14:textId="77777777" w:rsidR="00701C09" w:rsidRPr="00E139C5" w:rsidRDefault="00701C09" w:rsidP="00C319FA">
            <w:pPr>
              <w:spacing w:line="276" w:lineRule="auto"/>
              <w:jc w:val="right"/>
              <w:rPr>
                <w:szCs w:val="24"/>
              </w:rPr>
            </w:pPr>
            <w:r>
              <w:rPr>
                <w:color w:val="000000"/>
              </w:rPr>
              <w:t>472</w:t>
            </w:r>
          </w:p>
        </w:tc>
        <w:tc>
          <w:tcPr>
            <w:tcW w:w="1170" w:type="dxa"/>
            <w:vAlign w:val="bottom"/>
          </w:tcPr>
          <w:p w14:paraId="5EB089C5" w14:textId="77777777" w:rsidR="00701C09" w:rsidRPr="00E139C5" w:rsidRDefault="00701C09" w:rsidP="00C319FA">
            <w:pPr>
              <w:spacing w:line="276" w:lineRule="auto"/>
              <w:jc w:val="right"/>
              <w:rPr>
                <w:szCs w:val="24"/>
              </w:rPr>
            </w:pPr>
            <w:r>
              <w:rPr>
                <w:color w:val="000000"/>
              </w:rPr>
              <w:t>472</w:t>
            </w:r>
          </w:p>
        </w:tc>
        <w:tc>
          <w:tcPr>
            <w:tcW w:w="1080" w:type="dxa"/>
            <w:vAlign w:val="bottom"/>
          </w:tcPr>
          <w:p w14:paraId="35A23950" w14:textId="77777777" w:rsidR="00701C09" w:rsidRPr="00E139C5" w:rsidRDefault="00701C09" w:rsidP="00C319FA">
            <w:pPr>
              <w:spacing w:line="276" w:lineRule="auto"/>
              <w:jc w:val="right"/>
              <w:rPr>
                <w:szCs w:val="24"/>
              </w:rPr>
            </w:pPr>
            <w:r>
              <w:rPr>
                <w:color w:val="000000"/>
              </w:rPr>
              <w:t>472</w:t>
            </w:r>
          </w:p>
        </w:tc>
        <w:tc>
          <w:tcPr>
            <w:tcW w:w="1260" w:type="dxa"/>
            <w:vAlign w:val="bottom"/>
          </w:tcPr>
          <w:p w14:paraId="2B7D775F" w14:textId="77777777" w:rsidR="00701C09" w:rsidRPr="00E139C5" w:rsidRDefault="00701C09" w:rsidP="00C319FA">
            <w:pPr>
              <w:spacing w:line="276" w:lineRule="auto"/>
              <w:jc w:val="right"/>
              <w:rPr>
                <w:szCs w:val="24"/>
              </w:rPr>
            </w:pPr>
            <w:r>
              <w:rPr>
                <w:color w:val="000000"/>
              </w:rPr>
              <w:t>472</w:t>
            </w:r>
          </w:p>
        </w:tc>
        <w:tc>
          <w:tcPr>
            <w:tcW w:w="1080" w:type="dxa"/>
            <w:vAlign w:val="bottom"/>
          </w:tcPr>
          <w:p w14:paraId="07595207" w14:textId="77777777" w:rsidR="00701C09" w:rsidRPr="00E139C5" w:rsidRDefault="00701C09" w:rsidP="00C319FA">
            <w:pPr>
              <w:spacing w:line="276" w:lineRule="auto"/>
              <w:jc w:val="right"/>
              <w:rPr>
                <w:szCs w:val="24"/>
              </w:rPr>
            </w:pPr>
            <w:r>
              <w:rPr>
                <w:color w:val="000000"/>
              </w:rPr>
              <w:t>472</w:t>
            </w:r>
          </w:p>
        </w:tc>
        <w:tc>
          <w:tcPr>
            <w:tcW w:w="1260" w:type="dxa"/>
            <w:vAlign w:val="bottom"/>
          </w:tcPr>
          <w:p w14:paraId="08AC9A35" w14:textId="77777777" w:rsidR="00701C09" w:rsidRPr="00E139C5" w:rsidRDefault="00701C09" w:rsidP="00C319FA">
            <w:pPr>
              <w:spacing w:line="276" w:lineRule="auto"/>
              <w:jc w:val="right"/>
              <w:rPr>
                <w:szCs w:val="24"/>
              </w:rPr>
            </w:pPr>
            <w:r>
              <w:rPr>
                <w:color w:val="000000"/>
              </w:rPr>
              <w:t>472</w:t>
            </w:r>
          </w:p>
        </w:tc>
        <w:tc>
          <w:tcPr>
            <w:tcW w:w="1260" w:type="dxa"/>
            <w:vAlign w:val="bottom"/>
          </w:tcPr>
          <w:p w14:paraId="60A4978D" w14:textId="77777777" w:rsidR="00701C09" w:rsidRPr="00E139C5" w:rsidRDefault="00701C09" w:rsidP="00C319FA">
            <w:pPr>
              <w:spacing w:line="276" w:lineRule="auto"/>
              <w:jc w:val="right"/>
              <w:rPr>
                <w:szCs w:val="24"/>
              </w:rPr>
            </w:pPr>
            <w:r>
              <w:rPr>
                <w:color w:val="000000"/>
              </w:rPr>
              <w:t>472</w:t>
            </w:r>
          </w:p>
        </w:tc>
        <w:tc>
          <w:tcPr>
            <w:tcW w:w="1260" w:type="dxa"/>
            <w:vAlign w:val="bottom"/>
          </w:tcPr>
          <w:p w14:paraId="2556F42F" w14:textId="77777777" w:rsidR="00701C09" w:rsidRPr="00E139C5" w:rsidRDefault="00701C09" w:rsidP="00C319FA">
            <w:pPr>
              <w:spacing w:line="276" w:lineRule="auto"/>
              <w:jc w:val="right"/>
              <w:rPr>
                <w:szCs w:val="24"/>
              </w:rPr>
            </w:pPr>
            <w:r>
              <w:rPr>
                <w:color w:val="000000"/>
              </w:rPr>
              <w:t>472</w:t>
            </w:r>
          </w:p>
        </w:tc>
      </w:tr>
      <w:tr w:rsidR="00701C09" w:rsidRPr="00E139C5" w14:paraId="09D333C6" w14:textId="77777777" w:rsidTr="00C319FA">
        <w:trPr>
          <w:trHeight w:val="255"/>
        </w:trPr>
        <w:tc>
          <w:tcPr>
            <w:tcW w:w="3145" w:type="dxa"/>
            <w:hideMark/>
          </w:tcPr>
          <w:p w14:paraId="738EB77B" w14:textId="77777777" w:rsidR="00701C09" w:rsidRPr="00E139C5" w:rsidRDefault="00701C09" w:rsidP="00C319FA">
            <w:pPr>
              <w:spacing w:line="276" w:lineRule="auto"/>
              <w:rPr>
                <w:szCs w:val="24"/>
              </w:rPr>
            </w:pPr>
            <w:proofErr w:type="spellStart"/>
            <w:r w:rsidRPr="00E139C5">
              <w:rPr>
                <w:szCs w:val="24"/>
              </w:rPr>
              <w:lastRenderedPageBreak/>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vAlign w:val="bottom"/>
          </w:tcPr>
          <w:p w14:paraId="4521DB6D" w14:textId="77777777" w:rsidR="00701C09" w:rsidRPr="00E139C5" w:rsidRDefault="00701C09" w:rsidP="00C319FA">
            <w:pPr>
              <w:spacing w:line="276" w:lineRule="auto"/>
              <w:ind w:left="-108" w:firstLine="108"/>
              <w:jc w:val="right"/>
              <w:rPr>
                <w:szCs w:val="24"/>
              </w:rPr>
            </w:pPr>
            <w:r>
              <w:rPr>
                <w:color w:val="000000"/>
              </w:rPr>
              <w:t> </w:t>
            </w:r>
          </w:p>
        </w:tc>
        <w:tc>
          <w:tcPr>
            <w:tcW w:w="1170" w:type="dxa"/>
            <w:vAlign w:val="bottom"/>
          </w:tcPr>
          <w:p w14:paraId="3EEBB43F" w14:textId="77777777" w:rsidR="00701C09" w:rsidRPr="00E139C5" w:rsidRDefault="00701C09" w:rsidP="00C319FA">
            <w:pPr>
              <w:spacing w:line="276" w:lineRule="auto"/>
              <w:ind w:left="-108" w:firstLine="108"/>
              <w:jc w:val="right"/>
              <w:rPr>
                <w:szCs w:val="24"/>
              </w:rPr>
            </w:pPr>
            <w:r>
              <w:rPr>
                <w:color w:val="000000"/>
              </w:rPr>
              <w:t> </w:t>
            </w:r>
          </w:p>
        </w:tc>
        <w:tc>
          <w:tcPr>
            <w:tcW w:w="1080" w:type="dxa"/>
            <w:vAlign w:val="bottom"/>
          </w:tcPr>
          <w:p w14:paraId="736EB1F2" w14:textId="77777777" w:rsidR="00701C09" w:rsidRPr="00E139C5" w:rsidRDefault="00701C09" w:rsidP="00C319FA">
            <w:pPr>
              <w:spacing w:line="276" w:lineRule="auto"/>
              <w:jc w:val="right"/>
              <w:rPr>
                <w:szCs w:val="24"/>
              </w:rPr>
            </w:pPr>
            <w:r>
              <w:rPr>
                <w:color w:val="000000"/>
              </w:rPr>
              <w:t> </w:t>
            </w:r>
          </w:p>
        </w:tc>
        <w:tc>
          <w:tcPr>
            <w:tcW w:w="1170" w:type="dxa"/>
            <w:vAlign w:val="bottom"/>
          </w:tcPr>
          <w:p w14:paraId="78AD81AE" w14:textId="77777777" w:rsidR="00701C09" w:rsidRPr="00E139C5" w:rsidRDefault="00701C09" w:rsidP="00C319FA">
            <w:pPr>
              <w:spacing w:line="276" w:lineRule="auto"/>
              <w:jc w:val="right"/>
              <w:rPr>
                <w:szCs w:val="24"/>
              </w:rPr>
            </w:pPr>
            <w:r>
              <w:rPr>
                <w:color w:val="000000"/>
              </w:rPr>
              <w:t> </w:t>
            </w:r>
          </w:p>
        </w:tc>
        <w:tc>
          <w:tcPr>
            <w:tcW w:w="1080" w:type="dxa"/>
            <w:vAlign w:val="bottom"/>
          </w:tcPr>
          <w:p w14:paraId="3354D84A"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58FA4DE5" w14:textId="77777777" w:rsidR="00701C09" w:rsidRPr="00E139C5" w:rsidRDefault="00701C09" w:rsidP="00C319FA">
            <w:pPr>
              <w:spacing w:line="276" w:lineRule="auto"/>
              <w:jc w:val="right"/>
              <w:rPr>
                <w:szCs w:val="24"/>
              </w:rPr>
            </w:pPr>
            <w:r>
              <w:rPr>
                <w:color w:val="000000"/>
              </w:rPr>
              <w:t> </w:t>
            </w:r>
          </w:p>
        </w:tc>
        <w:tc>
          <w:tcPr>
            <w:tcW w:w="1080" w:type="dxa"/>
            <w:vAlign w:val="bottom"/>
          </w:tcPr>
          <w:p w14:paraId="158B412E"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1A504646"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14A4A6A0"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0B990EA3" w14:textId="77777777" w:rsidR="00701C09" w:rsidRPr="00E139C5" w:rsidRDefault="00701C09" w:rsidP="00C319FA">
            <w:pPr>
              <w:spacing w:line="276" w:lineRule="auto"/>
              <w:jc w:val="right"/>
              <w:rPr>
                <w:szCs w:val="24"/>
              </w:rPr>
            </w:pPr>
            <w:r>
              <w:rPr>
                <w:color w:val="000000"/>
              </w:rPr>
              <w:t> </w:t>
            </w:r>
          </w:p>
        </w:tc>
      </w:tr>
      <w:tr w:rsidR="00701C09" w:rsidRPr="00E139C5" w14:paraId="6959D5D3" w14:textId="77777777" w:rsidTr="00C319FA">
        <w:trPr>
          <w:trHeight w:val="255"/>
        </w:trPr>
        <w:tc>
          <w:tcPr>
            <w:tcW w:w="3145" w:type="dxa"/>
            <w:hideMark/>
          </w:tcPr>
          <w:p w14:paraId="0675DB05" w14:textId="77777777" w:rsidR="00701C09" w:rsidRPr="00E139C5" w:rsidRDefault="00701C09" w:rsidP="00C319FA">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7260091C" w14:textId="77777777" w:rsidR="00701C09" w:rsidRPr="00E139C5" w:rsidRDefault="00701C09" w:rsidP="00C319FA">
            <w:pPr>
              <w:spacing w:line="276" w:lineRule="auto"/>
              <w:ind w:left="-108" w:firstLine="108"/>
              <w:jc w:val="right"/>
              <w:rPr>
                <w:szCs w:val="24"/>
              </w:rPr>
            </w:pPr>
            <w:r>
              <w:rPr>
                <w:color w:val="000000"/>
              </w:rPr>
              <w:t> </w:t>
            </w:r>
          </w:p>
        </w:tc>
        <w:tc>
          <w:tcPr>
            <w:tcW w:w="1170" w:type="dxa"/>
            <w:vAlign w:val="bottom"/>
          </w:tcPr>
          <w:p w14:paraId="694A5D26" w14:textId="77777777" w:rsidR="00701C09" w:rsidRPr="00E139C5" w:rsidRDefault="00701C09" w:rsidP="00C319FA">
            <w:pPr>
              <w:spacing w:line="276" w:lineRule="auto"/>
              <w:ind w:left="-108" w:firstLine="108"/>
              <w:jc w:val="right"/>
              <w:rPr>
                <w:szCs w:val="24"/>
              </w:rPr>
            </w:pPr>
            <w:r>
              <w:rPr>
                <w:color w:val="000000"/>
              </w:rPr>
              <w:t> </w:t>
            </w:r>
          </w:p>
        </w:tc>
        <w:tc>
          <w:tcPr>
            <w:tcW w:w="1080" w:type="dxa"/>
            <w:vAlign w:val="bottom"/>
          </w:tcPr>
          <w:p w14:paraId="64E45CE2" w14:textId="77777777" w:rsidR="00701C09" w:rsidRPr="00E139C5" w:rsidRDefault="00701C09" w:rsidP="00C319FA">
            <w:pPr>
              <w:spacing w:line="276" w:lineRule="auto"/>
              <w:jc w:val="right"/>
              <w:rPr>
                <w:szCs w:val="24"/>
              </w:rPr>
            </w:pPr>
            <w:r>
              <w:rPr>
                <w:color w:val="000000"/>
              </w:rPr>
              <w:t> </w:t>
            </w:r>
          </w:p>
        </w:tc>
        <w:tc>
          <w:tcPr>
            <w:tcW w:w="1170" w:type="dxa"/>
            <w:vAlign w:val="bottom"/>
          </w:tcPr>
          <w:p w14:paraId="27CC4164" w14:textId="77777777" w:rsidR="00701C09" w:rsidRPr="00E139C5" w:rsidRDefault="00701C09" w:rsidP="00C319FA">
            <w:pPr>
              <w:spacing w:line="276" w:lineRule="auto"/>
              <w:jc w:val="right"/>
              <w:rPr>
                <w:szCs w:val="24"/>
              </w:rPr>
            </w:pPr>
            <w:r>
              <w:rPr>
                <w:color w:val="000000"/>
              </w:rPr>
              <w:t> </w:t>
            </w:r>
          </w:p>
        </w:tc>
        <w:tc>
          <w:tcPr>
            <w:tcW w:w="1080" w:type="dxa"/>
            <w:vAlign w:val="bottom"/>
          </w:tcPr>
          <w:p w14:paraId="61F55365"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1B8D4121" w14:textId="77777777" w:rsidR="00701C09" w:rsidRPr="00E139C5" w:rsidRDefault="00701C09" w:rsidP="00C319FA">
            <w:pPr>
              <w:spacing w:line="276" w:lineRule="auto"/>
              <w:jc w:val="right"/>
              <w:rPr>
                <w:szCs w:val="24"/>
              </w:rPr>
            </w:pPr>
            <w:r>
              <w:rPr>
                <w:color w:val="000000"/>
              </w:rPr>
              <w:t> </w:t>
            </w:r>
          </w:p>
        </w:tc>
        <w:tc>
          <w:tcPr>
            <w:tcW w:w="1080" w:type="dxa"/>
            <w:vAlign w:val="bottom"/>
          </w:tcPr>
          <w:p w14:paraId="150856FF"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7BFE3D77"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6388ED59"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1706578F" w14:textId="77777777" w:rsidR="00701C09" w:rsidRPr="00E139C5" w:rsidRDefault="00701C09" w:rsidP="00C319FA">
            <w:pPr>
              <w:spacing w:line="276" w:lineRule="auto"/>
              <w:jc w:val="right"/>
              <w:rPr>
                <w:szCs w:val="24"/>
              </w:rPr>
            </w:pPr>
            <w:r>
              <w:rPr>
                <w:color w:val="000000"/>
              </w:rPr>
              <w:t> </w:t>
            </w:r>
          </w:p>
        </w:tc>
      </w:tr>
      <w:tr w:rsidR="00701C09" w:rsidRPr="00E139C5" w14:paraId="4F7B2E34" w14:textId="77777777" w:rsidTr="00C319FA">
        <w:trPr>
          <w:trHeight w:val="255"/>
        </w:trPr>
        <w:tc>
          <w:tcPr>
            <w:tcW w:w="3145" w:type="dxa"/>
            <w:hideMark/>
          </w:tcPr>
          <w:p w14:paraId="366CE76E" w14:textId="77777777" w:rsidR="00701C09" w:rsidRPr="00E139C5" w:rsidRDefault="00701C09" w:rsidP="00C319FA">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vAlign w:val="bottom"/>
          </w:tcPr>
          <w:p w14:paraId="0AF73065" w14:textId="77777777" w:rsidR="00701C09" w:rsidRPr="00E139C5" w:rsidRDefault="00701C09" w:rsidP="00C319FA">
            <w:pPr>
              <w:spacing w:line="276" w:lineRule="auto"/>
              <w:ind w:left="-108" w:firstLine="108"/>
              <w:jc w:val="right"/>
              <w:rPr>
                <w:szCs w:val="24"/>
              </w:rPr>
            </w:pPr>
            <w:r>
              <w:rPr>
                <w:color w:val="000000"/>
              </w:rPr>
              <w:t> </w:t>
            </w:r>
          </w:p>
        </w:tc>
        <w:tc>
          <w:tcPr>
            <w:tcW w:w="1170" w:type="dxa"/>
            <w:vAlign w:val="bottom"/>
          </w:tcPr>
          <w:p w14:paraId="48084677" w14:textId="77777777" w:rsidR="00701C09" w:rsidRPr="00E139C5" w:rsidRDefault="00701C09" w:rsidP="00C319FA">
            <w:pPr>
              <w:spacing w:line="276" w:lineRule="auto"/>
              <w:ind w:left="-108" w:firstLine="108"/>
              <w:jc w:val="right"/>
              <w:rPr>
                <w:szCs w:val="24"/>
              </w:rPr>
            </w:pPr>
            <w:r>
              <w:rPr>
                <w:color w:val="000000"/>
              </w:rPr>
              <w:t> </w:t>
            </w:r>
          </w:p>
        </w:tc>
        <w:tc>
          <w:tcPr>
            <w:tcW w:w="1080" w:type="dxa"/>
            <w:vAlign w:val="bottom"/>
          </w:tcPr>
          <w:p w14:paraId="008430C8" w14:textId="77777777" w:rsidR="00701C09" w:rsidRPr="00E139C5" w:rsidRDefault="00701C09" w:rsidP="00C319FA">
            <w:pPr>
              <w:spacing w:line="276" w:lineRule="auto"/>
              <w:jc w:val="right"/>
              <w:rPr>
                <w:szCs w:val="24"/>
              </w:rPr>
            </w:pPr>
            <w:r>
              <w:rPr>
                <w:color w:val="000000"/>
              </w:rPr>
              <w:t> </w:t>
            </w:r>
          </w:p>
        </w:tc>
        <w:tc>
          <w:tcPr>
            <w:tcW w:w="1170" w:type="dxa"/>
            <w:vAlign w:val="bottom"/>
          </w:tcPr>
          <w:p w14:paraId="6A500B32" w14:textId="77777777" w:rsidR="00701C09" w:rsidRPr="00E139C5" w:rsidRDefault="00701C09" w:rsidP="00C319FA">
            <w:pPr>
              <w:spacing w:line="276" w:lineRule="auto"/>
              <w:jc w:val="right"/>
              <w:rPr>
                <w:szCs w:val="24"/>
              </w:rPr>
            </w:pPr>
            <w:r>
              <w:rPr>
                <w:color w:val="000000"/>
              </w:rPr>
              <w:t> </w:t>
            </w:r>
          </w:p>
        </w:tc>
        <w:tc>
          <w:tcPr>
            <w:tcW w:w="1080" w:type="dxa"/>
            <w:vAlign w:val="bottom"/>
          </w:tcPr>
          <w:p w14:paraId="1BCA7341"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40B44DBE" w14:textId="77777777" w:rsidR="00701C09" w:rsidRPr="00E139C5" w:rsidRDefault="00701C09" w:rsidP="00C319FA">
            <w:pPr>
              <w:spacing w:line="276" w:lineRule="auto"/>
              <w:jc w:val="right"/>
              <w:rPr>
                <w:szCs w:val="24"/>
              </w:rPr>
            </w:pPr>
            <w:r>
              <w:rPr>
                <w:color w:val="000000"/>
              </w:rPr>
              <w:t> </w:t>
            </w:r>
          </w:p>
        </w:tc>
        <w:tc>
          <w:tcPr>
            <w:tcW w:w="1080" w:type="dxa"/>
            <w:vAlign w:val="bottom"/>
          </w:tcPr>
          <w:p w14:paraId="601756A7"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7A641C55"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6D9FD6A5"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27FA7C31" w14:textId="77777777" w:rsidR="00701C09" w:rsidRPr="00E139C5" w:rsidRDefault="00701C09" w:rsidP="00C319FA">
            <w:pPr>
              <w:spacing w:line="276" w:lineRule="auto"/>
              <w:jc w:val="right"/>
              <w:rPr>
                <w:szCs w:val="24"/>
              </w:rPr>
            </w:pPr>
            <w:r>
              <w:rPr>
                <w:color w:val="000000"/>
              </w:rPr>
              <w:t> </w:t>
            </w:r>
          </w:p>
        </w:tc>
      </w:tr>
      <w:tr w:rsidR="00701C09" w:rsidRPr="00E139C5" w14:paraId="015CD9C4" w14:textId="77777777" w:rsidTr="00C319FA">
        <w:trPr>
          <w:trHeight w:val="270"/>
        </w:trPr>
        <w:tc>
          <w:tcPr>
            <w:tcW w:w="3145" w:type="dxa"/>
            <w:hideMark/>
          </w:tcPr>
          <w:p w14:paraId="43A868E4" w14:textId="77777777" w:rsidR="00701C09" w:rsidRPr="00E139C5" w:rsidRDefault="00701C09" w:rsidP="00C319FA">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2ECCD12A" w14:textId="77777777" w:rsidR="00701C09" w:rsidRPr="00E139C5" w:rsidRDefault="00701C09" w:rsidP="00C319FA">
            <w:pPr>
              <w:spacing w:line="276" w:lineRule="auto"/>
              <w:ind w:left="-108" w:firstLine="108"/>
              <w:jc w:val="right"/>
              <w:rPr>
                <w:szCs w:val="24"/>
              </w:rPr>
            </w:pPr>
            <w:r>
              <w:rPr>
                <w:color w:val="000000"/>
              </w:rPr>
              <w:t> </w:t>
            </w:r>
          </w:p>
        </w:tc>
        <w:tc>
          <w:tcPr>
            <w:tcW w:w="1170" w:type="dxa"/>
            <w:vAlign w:val="bottom"/>
          </w:tcPr>
          <w:p w14:paraId="0281060A" w14:textId="77777777" w:rsidR="00701C09" w:rsidRPr="00E139C5" w:rsidRDefault="00701C09" w:rsidP="00C319FA">
            <w:pPr>
              <w:spacing w:line="276" w:lineRule="auto"/>
              <w:ind w:left="-108" w:firstLine="108"/>
              <w:jc w:val="right"/>
              <w:rPr>
                <w:szCs w:val="24"/>
              </w:rPr>
            </w:pPr>
            <w:r>
              <w:rPr>
                <w:color w:val="000000"/>
              </w:rPr>
              <w:t> </w:t>
            </w:r>
          </w:p>
        </w:tc>
        <w:tc>
          <w:tcPr>
            <w:tcW w:w="1080" w:type="dxa"/>
            <w:vAlign w:val="bottom"/>
          </w:tcPr>
          <w:p w14:paraId="2AD14F94" w14:textId="77777777" w:rsidR="00701C09" w:rsidRPr="00E139C5" w:rsidRDefault="00701C09" w:rsidP="00C319FA">
            <w:pPr>
              <w:spacing w:line="276" w:lineRule="auto"/>
              <w:jc w:val="right"/>
              <w:rPr>
                <w:szCs w:val="24"/>
              </w:rPr>
            </w:pPr>
            <w:r>
              <w:rPr>
                <w:color w:val="000000"/>
              </w:rPr>
              <w:t> </w:t>
            </w:r>
          </w:p>
        </w:tc>
        <w:tc>
          <w:tcPr>
            <w:tcW w:w="1170" w:type="dxa"/>
            <w:vAlign w:val="bottom"/>
          </w:tcPr>
          <w:p w14:paraId="3AE69F1C" w14:textId="77777777" w:rsidR="00701C09" w:rsidRPr="00E139C5" w:rsidRDefault="00701C09" w:rsidP="00C319FA">
            <w:pPr>
              <w:spacing w:line="276" w:lineRule="auto"/>
              <w:jc w:val="right"/>
              <w:rPr>
                <w:szCs w:val="24"/>
              </w:rPr>
            </w:pPr>
            <w:r>
              <w:rPr>
                <w:color w:val="000000"/>
              </w:rPr>
              <w:t> </w:t>
            </w:r>
          </w:p>
        </w:tc>
        <w:tc>
          <w:tcPr>
            <w:tcW w:w="1080" w:type="dxa"/>
            <w:vAlign w:val="bottom"/>
          </w:tcPr>
          <w:p w14:paraId="3C72C472"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19E72A00" w14:textId="77777777" w:rsidR="00701C09" w:rsidRPr="00E139C5" w:rsidRDefault="00701C09" w:rsidP="00C319FA">
            <w:pPr>
              <w:spacing w:line="276" w:lineRule="auto"/>
              <w:jc w:val="right"/>
              <w:rPr>
                <w:szCs w:val="24"/>
              </w:rPr>
            </w:pPr>
            <w:r>
              <w:rPr>
                <w:color w:val="000000"/>
              </w:rPr>
              <w:t> </w:t>
            </w:r>
          </w:p>
        </w:tc>
        <w:tc>
          <w:tcPr>
            <w:tcW w:w="1080" w:type="dxa"/>
            <w:vAlign w:val="bottom"/>
          </w:tcPr>
          <w:p w14:paraId="5442FAA5"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28967212"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2EA2E61F" w14:textId="77777777" w:rsidR="00701C09" w:rsidRPr="00E139C5" w:rsidRDefault="00701C09" w:rsidP="00C319FA">
            <w:pPr>
              <w:spacing w:line="276" w:lineRule="auto"/>
              <w:jc w:val="right"/>
              <w:rPr>
                <w:szCs w:val="24"/>
              </w:rPr>
            </w:pPr>
            <w:r>
              <w:rPr>
                <w:color w:val="000000"/>
              </w:rPr>
              <w:t> </w:t>
            </w:r>
          </w:p>
        </w:tc>
        <w:tc>
          <w:tcPr>
            <w:tcW w:w="1260" w:type="dxa"/>
            <w:vAlign w:val="bottom"/>
          </w:tcPr>
          <w:p w14:paraId="3A62F4F9" w14:textId="77777777" w:rsidR="00701C09" w:rsidRPr="00E139C5" w:rsidRDefault="00701C09" w:rsidP="00C319FA">
            <w:pPr>
              <w:spacing w:line="276" w:lineRule="auto"/>
              <w:jc w:val="right"/>
              <w:rPr>
                <w:szCs w:val="24"/>
              </w:rPr>
            </w:pPr>
            <w:r>
              <w:rPr>
                <w:color w:val="000000"/>
              </w:rPr>
              <w:t> </w:t>
            </w:r>
          </w:p>
        </w:tc>
      </w:tr>
      <w:tr w:rsidR="00701C09" w:rsidRPr="00E139C5" w14:paraId="4E2F55DF" w14:textId="77777777" w:rsidTr="00C319FA">
        <w:trPr>
          <w:trHeight w:val="285"/>
        </w:trPr>
        <w:tc>
          <w:tcPr>
            <w:tcW w:w="3145" w:type="dxa"/>
            <w:hideMark/>
          </w:tcPr>
          <w:p w14:paraId="621AD77E" w14:textId="77777777" w:rsidR="00701C09" w:rsidRPr="00E139C5" w:rsidRDefault="00701C09" w:rsidP="00C319FA">
            <w:pPr>
              <w:spacing w:line="276" w:lineRule="auto"/>
              <w:rPr>
                <w:b/>
                <w:bCs/>
                <w:szCs w:val="24"/>
              </w:rPr>
            </w:pPr>
            <w:proofErr w:type="spellStart"/>
            <w:r w:rsidRPr="00E139C5">
              <w:rPr>
                <w:b/>
                <w:bCs/>
                <w:szCs w:val="24"/>
              </w:rPr>
              <w:t>Përfitimet</w:t>
            </w:r>
            <w:proofErr w:type="spellEnd"/>
            <w:r w:rsidRPr="00E139C5">
              <w:rPr>
                <w:b/>
                <w:bCs/>
                <w:szCs w:val="24"/>
              </w:rPr>
              <w:t xml:space="preserve"> </w:t>
            </w:r>
            <w:proofErr w:type="spellStart"/>
            <w:r w:rsidRPr="00E139C5">
              <w:rPr>
                <w:b/>
                <w:bCs/>
                <w:szCs w:val="24"/>
              </w:rPr>
              <w:t>totale</w:t>
            </w:r>
            <w:proofErr w:type="spellEnd"/>
          </w:p>
        </w:tc>
        <w:tc>
          <w:tcPr>
            <w:tcW w:w="1350" w:type="dxa"/>
            <w:tcBorders>
              <w:bottom w:val="single" w:sz="4" w:space="0" w:color="auto"/>
            </w:tcBorders>
            <w:vAlign w:val="bottom"/>
          </w:tcPr>
          <w:p w14:paraId="3AC9EBD2" w14:textId="77777777" w:rsidR="00701C09" w:rsidRPr="00E139C5" w:rsidRDefault="00701C09" w:rsidP="00C319FA">
            <w:pPr>
              <w:spacing w:line="276" w:lineRule="auto"/>
              <w:ind w:left="-108" w:firstLine="108"/>
              <w:jc w:val="right"/>
              <w:rPr>
                <w:szCs w:val="24"/>
              </w:rPr>
            </w:pPr>
            <w:r>
              <w:rPr>
                <w:color w:val="000000"/>
              </w:rPr>
              <w:t>472</w:t>
            </w:r>
          </w:p>
        </w:tc>
        <w:tc>
          <w:tcPr>
            <w:tcW w:w="1170" w:type="dxa"/>
            <w:tcBorders>
              <w:bottom w:val="single" w:sz="4" w:space="0" w:color="auto"/>
            </w:tcBorders>
            <w:vAlign w:val="bottom"/>
          </w:tcPr>
          <w:p w14:paraId="6F689D92" w14:textId="77777777" w:rsidR="00701C09" w:rsidRPr="00E139C5" w:rsidRDefault="00701C09" w:rsidP="00C319FA">
            <w:pPr>
              <w:spacing w:line="276" w:lineRule="auto"/>
              <w:ind w:left="-108" w:firstLine="108"/>
              <w:jc w:val="right"/>
              <w:rPr>
                <w:szCs w:val="24"/>
              </w:rPr>
            </w:pPr>
            <w:r>
              <w:rPr>
                <w:color w:val="000000"/>
              </w:rPr>
              <w:t>472</w:t>
            </w:r>
          </w:p>
        </w:tc>
        <w:tc>
          <w:tcPr>
            <w:tcW w:w="1080" w:type="dxa"/>
            <w:tcBorders>
              <w:bottom w:val="single" w:sz="4" w:space="0" w:color="auto"/>
            </w:tcBorders>
            <w:vAlign w:val="bottom"/>
          </w:tcPr>
          <w:p w14:paraId="1B71D26B" w14:textId="77777777" w:rsidR="00701C09" w:rsidRPr="00E139C5" w:rsidRDefault="00701C09" w:rsidP="00C319FA">
            <w:pPr>
              <w:spacing w:line="276" w:lineRule="auto"/>
              <w:jc w:val="right"/>
              <w:rPr>
                <w:szCs w:val="24"/>
              </w:rPr>
            </w:pPr>
            <w:r>
              <w:rPr>
                <w:color w:val="000000"/>
              </w:rPr>
              <w:t>472</w:t>
            </w:r>
          </w:p>
        </w:tc>
        <w:tc>
          <w:tcPr>
            <w:tcW w:w="1170" w:type="dxa"/>
            <w:tcBorders>
              <w:bottom w:val="single" w:sz="4" w:space="0" w:color="auto"/>
            </w:tcBorders>
            <w:vAlign w:val="bottom"/>
          </w:tcPr>
          <w:p w14:paraId="78A20765" w14:textId="77777777" w:rsidR="00701C09" w:rsidRPr="00E139C5" w:rsidRDefault="00701C09" w:rsidP="00C319FA">
            <w:pPr>
              <w:spacing w:line="276" w:lineRule="auto"/>
              <w:jc w:val="right"/>
              <w:rPr>
                <w:szCs w:val="24"/>
              </w:rPr>
            </w:pPr>
            <w:r>
              <w:rPr>
                <w:color w:val="000000"/>
              </w:rPr>
              <w:t>472</w:t>
            </w:r>
          </w:p>
        </w:tc>
        <w:tc>
          <w:tcPr>
            <w:tcW w:w="1080" w:type="dxa"/>
            <w:tcBorders>
              <w:bottom w:val="single" w:sz="4" w:space="0" w:color="auto"/>
            </w:tcBorders>
            <w:vAlign w:val="bottom"/>
          </w:tcPr>
          <w:p w14:paraId="7B029431" w14:textId="77777777" w:rsidR="00701C09" w:rsidRPr="00E139C5" w:rsidRDefault="00701C09" w:rsidP="00C319FA">
            <w:pPr>
              <w:spacing w:line="276" w:lineRule="auto"/>
              <w:jc w:val="right"/>
              <w:rPr>
                <w:szCs w:val="24"/>
              </w:rPr>
            </w:pPr>
            <w:r>
              <w:rPr>
                <w:color w:val="000000"/>
              </w:rPr>
              <w:t>472</w:t>
            </w:r>
          </w:p>
        </w:tc>
        <w:tc>
          <w:tcPr>
            <w:tcW w:w="1260" w:type="dxa"/>
            <w:tcBorders>
              <w:bottom w:val="single" w:sz="4" w:space="0" w:color="auto"/>
            </w:tcBorders>
            <w:vAlign w:val="bottom"/>
          </w:tcPr>
          <w:p w14:paraId="2CFC0839" w14:textId="77777777" w:rsidR="00701C09" w:rsidRPr="00E139C5" w:rsidRDefault="00701C09" w:rsidP="00C319FA">
            <w:pPr>
              <w:spacing w:line="276" w:lineRule="auto"/>
              <w:jc w:val="right"/>
              <w:rPr>
                <w:szCs w:val="24"/>
              </w:rPr>
            </w:pPr>
            <w:r>
              <w:rPr>
                <w:color w:val="000000"/>
              </w:rPr>
              <w:t>472</w:t>
            </w:r>
          </w:p>
        </w:tc>
        <w:tc>
          <w:tcPr>
            <w:tcW w:w="1080" w:type="dxa"/>
            <w:tcBorders>
              <w:bottom w:val="single" w:sz="4" w:space="0" w:color="auto"/>
            </w:tcBorders>
            <w:vAlign w:val="bottom"/>
          </w:tcPr>
          <w:p w14:paraId="5BD44640" w14:textId="77777777" w:rsidR="00701C09" w:rsidRPr="00E139C5" w:rsidRDefault="00701C09" w:rsidP="00C319FA">
            <w:pPr>
              <w:spacing w:line="276" w:lineRule="auto"/>
              <w:jc w:val="right"/>
              <w:rPr>
                <w:szCs w:val="24"/>
              </w:rPr>
            </w:pPr>
            <w:r>
              <w:rPr>
                <w:color w:val="000000"/>
              </w:rPr>
              <w:t>472</w:t>
            </w:r>
          </w:p>
        </w:tc>
        <w:tc>
          <w:tcPr>
            <w:tcW w:w="1260" w:type="dxa"/>
            <w:tcBorders>
              <w:bottom w:val="single" w:sz="4" w:space="0" w:color="auto"/>
            </w:tcBorders>
            <w:vAlign w:val="bottom"/>
          </w:tcPr>
          <w:p w14:paraId="7997F364" w14:textId="77777777" w:rsidR="00701C09" w:rsidRPr="00E139C5" w:rsidRDefault="00701C09" w:rsidP="00C319FA">
            <w:pPr>
              <w:spacing w:line="276" w:lineRule="auto"/>
              <w:jc w:val="right"/>
              <w:rPr>
                <w:szCs w:val="24"/>
              </w:rPr>
            </w:pPr>
            <w:r>
              <w:rPr>
                <w:color w:val="000000"/>
              </w:rPr>
              <w:t>472</w:t>
            </w:r>
          </w:p>
        </w:tc>
        <w:tc>
          <w:tcPr>
            <w:tcW w:w="1260" w:type="dxa"/>
            <w:tcBorders>
              <w:bottom w:val="single" w:sz="4" w:space="0" w:color="auto"/>
            </w:tcBorders>
            <w:vAlign w:val="bottom"/>
          </w:tcPr>
          <w:p w14:paraId="556143FB" w14:textId="77777777" w:rsidR="00701C09" w:rsidRPr="00E139C5" w:rsidRDefault="00701C09" w:rsidP="00C319FA">
            <w:pPr>
              <w:spacing w:line="276" w:lineRule="auto"/>
              <w:jc w:val="right"/>
              <w:rPr>
                <w:szCs w:val="24"/>
              </w:rPr>
            </w:pPr>
            <w:r>
              <w:rPr>
                <w:color w:val="000000"/>
              </w:rPr>
              <w:t>472</w:t>
            </w:r>
          </w:p>
        </w:tc>
        <w:tc>
          <w:tcPr>
            <w:tcW w:w="1260" w:type="dxa"/>
            <w:tcBorders>
              <w:bottom w:val="single" w:sz="4" w:space="0" w:color="auto"/>
            </w:tcBorders>
            <w:vAlign w:val="bottom"/>
          </w:tcPr>
          <w:p w14:paraId="0F79C961" w14:textId="77777777" w:rsidR="00701C09" w:rsidRPr="00E139C5" w:rsidRDefault="00701C09" w:rsidP="00C319FA">
            <w:pPr>
              <w:spacing w:line="276" w:lineRule="auto"/>
              <w:jc w:val="right"/>
              <w:rPr>
                <w:szCs w:val="24"/>
              </w:rPr>
            </w:pPr>
            <w:r>
              <w:rPr>
                <w:color w:val="000000"/>
              </w:rPr>
              <w:t>472</w:t>
            </w:r>
          </w:p>
        </w:tc>
      </w:tr>
      <w:tr w:rsidR="00701C09" w:rsidRPr="00E139C5" w14:paraId="21107BA5" w14:textId="77777777" w:rsidTr="00C319FA">
        <w:trPr>
          <w:trHeight w:val="390"/>
        </w:trPr>
        <w:tc>
          <w:tcPr>
            <w:tcW w:w="3145" w:type="dxa"/>
            <w:hideMark/>
          </w:tcPr>
          <w:p w14:paraId="08FE185E" w14:textId="77777777" w:rsidR="00701C09" w:rsidRPr="00E139C5" w:rsidRDefault="00701C09" w:rsidP="00C319FA">
            <w:pPr>
              <w:spacing w:line="276" w:lineRule="auto"/>
              <w:rPr>
                <w:bCs/>
                <w:szCs w:val="24"/>
              </w:rPr>
            </w:pPr>
            <w:proofErr w:type="spellStart"/>
            <w:r w:rsidRPr="00E139C5">
              <w:rPr>
                <w:b/>
                <w:bCs/>
                <w:szCs w:val="24"/>
              </w:rPr>
              <w:t>Përfitimi</w:t>
            </w:r>
            <w:proofErr w:type="spellEnd"/>
            <w:r w:rsidRPr="00E139C5">
              <w:rPr>
                <w:b/>
                <w:bCs/>
                <w:szCs w:val="24"/>
              </w:rPr>
              <w:t xml:space="preserve"> i </w:t>
            </w:r>
            <w:proofErr w:type="spellStart"/>
            <w:r w:rsidRPr="00E139C5">
              <w:rPr>
                <w:b/>
                <w:bCs/>
                <w:szCs w:val="24"/>
              </w:rPr>
              <w:t>zbritur</w:t>
            </w:r>
            <w:proofErr w:type="spellEnd"/>
            <w:r w:rsidRPr="00E139C5">
              <w:rPr>
                <w:szCs w:val="24"/>
              </w:rPr>
              <w:t xml:space="preserve">= </w:t>
            </w:r>
            <w:proofErr w:type="spellStart"/>
            <w:r w:rsidRPr="00E139C5">
              <w:rPr>
                <w:szCs w:val="24"/>
              </w:rPr>
              <w:t>Përfitimi</w:t>
            </w:r>
            <w:proofErr w:type="spellEnd"/>
            <w:r w:rsidRPr="00E139C5">
              <w:rPr>
                <w:szCs w:val="24"/>
              </w:rPr>
              <w:t xml:space="preserve"> </w:t>
            </w:r>
            <w:proofErr w:type="spellStart"/>
            <w:r w:rsidRPr="00E139C5">
              <w:rPr>
                <w:szCs w:val="24"/>
              </w:rPr>
              <w:t>në</w:t>
            </w:r>
            <w:proofErr w:type="spellEnd"/>
            <w:r w:rsidRPr="00E139C5">
              <w:rPr>
                <w:szCs w:val="24"/>
              </w:rPr>
              <w:t xml:space="preserve"> total x </w:t>
            </w:r>
            <w:proofErr w:type="spellStart"/>
            <w:r w:rsidRPr="00E139C5">
              <w:rPr>
                <w:szCs w:val="24"/>
              </w:rPr>
              <w:t>faktori</w:t>
            </w:r>
            <w:proofErr w:type="spellEnd"/>
            <w:r w:rsidRPr="00E139C5">
              <w:rPr>
                <w:szCs w:val="24"/>
              </w:rPr>
              <w:t xml:space="preserve"> </w:t>
            </w:r>
            <w:proofErr w:type="spellStart"/>
            <w:r w:rsidRPr="00E139C5">
              <w:rPr>
                <w:szCs w:val="24"/>
              </w:rPr>
              <w:t>zbritës</w:t>
            </w:r>
            <w:proofErr w:type="spellEnd"/>
          </w:p>
        </w:tc>
        <w:tc>
          <w:tcPr>
            <w:tcW w:w="1350" w:type="dxa"/>
            <w:tcBorders>
              <w:bottom w:val="single" w:sz="4" w:space="0" w:color="auto"/>
            </w:tcBorders>
            <w:vAlign w:val="bottom"/>
          </w:tcPr>
          <w:p w14:paraId="16F98526" w14:textId="77777777" w:rsidR="00701C09" w:rsidRPr="00E139C5" w:rsidRDefault="00701C09" w:rsidP="00C319FA">
            <w:pPr>
              <w:spacing w:line="276" w:lineRule="auto"/>
              <w:ind w:left="-108" w:firstLine="108"/>
              <w:jc w:val="right"/>
              <w:rPr>
                <w:szCs w:val="24"/>
              </w:rPr>
            </w:pPr>
            <w:r>
              <w:rPr>
                <w:color w:val="000000"/>
              </w:rPr>
              <w:t>472</w:t>
            </w:r>
          </w:p>
        </w:tc>
        <w:tc>
          <w:tcPr>
            <w:tcW w:w="1170" w:type="dxa"/>
            <w:tcBorders>
              <w:bottom w:val="single" w:sz="4" w:space="0" w:color="auto"/>
            </w:tcBorders>
            <w:vAlign w:val="bottom"/>
          </w:tcPr>
          <w:p w14:paraId="7D75C2B7" w14:textId="77777777" w:rsidR="00701C09" w:rsidRPr="00E139C5" w:rsidRDefault="00701C09" w:rsidP="00C319FA">
            <w:pPr>
              <w:spacing w:line="276" w:lineRule="auto"/>
              <w:ind w:left="-108" w:firstLine="108"/>
              <w:jc w:val="right"/>
              <w:rPr>
                <w:szCs w:val="24"/>
              </w:rPr>
            </w:pPr>
            <w:r>
              <w:rPr>
                <w:color w:val="000000"/>
              </w:rPr>
              <w:t>448.4</w:t>
            </w:r>
          </w:p>
        </w:tc>
        <w:tc>
          <w:tcPr>
            <w:tcW w:w="1080" w:type="dxa"/>
            <w:tcBorders>
              <w:bottom w:val="single" w:sz="4" w:space="0" w:color="auto"/>
            </w:tcBorders>
            <w:vAlign w:val="bottom"/>
          </w:tcPr>
          <w:p w14:paraId="29BBE45D" w14:textId="77777777" w:rsidR="00701C09" w:rsidRPr="00E139C5" w:rsidRDefault="00701C09" w:rsidP="00C319FA">
            <w:pPr>
              <w:spacing w:line="276" w:lineRule="auto"/>
              <w:jc w:val="right"/>
              <w:rPr>
                <w:szCs w:val="24"/>
              </w:rPr>
            </w:pPr>
            <w:r>
              <w:rPr>
                <w:color w:val="000000"/>
              </w:rPr>
              <w:t>429.52</w:t>
            </w:r>
          </w:p>
        </w:tc>
        <w:tc>
          <w:tcPr>
            <w:tcW w:w="1170" w:type="dxa"/>
            <w:tcBorders>
              <w:bottom w:val="single" w:sz="4" w:space="0" w:color="auto"/>
            </w:tcBorders>
            <w:vAlign w:val="bottom"/>
          </w:tcPr>
          <w:p w14:paraId="28347D42" w14:textId="77777777" w:rsidR="00701C09" w:rsidRPr="00E139C5" w:rsidRDefault="00701C09" w:rsidP="00C319FA">
            <w:pPr>
              <w:spacing w:line="276" w:lineRule="auto"/>
              <w:jc w:val="right"/>
              <w:rPr>
                <w:szCs w:val="24"/>
              </w:rPr>
            </w:pPr>
            <w:r>
              <w:rPr>
                <w:color w:val="000000"/>
              </w:rPr>
              <w:t>410.64</w:t>
            </w:r>
          </w:p>
        </w:tc>
        <w:tc>
          <w:tcPr>
            <w:tcW w:w="1080" w:type="dxa"/>
            <w:tcBorders>
              <w:bottom w:val="single" w:sz="4" w:space="0" w:color="auto"/>
            </w:tcBorders>
            <w:vAlign w:val="bottom"/>
          </w:tcPr>
          <w:p w14:paraId="00B60CAB" w14:textId="77777777" w:rsidR="00701C09" w:rsidRPr="00E139C5" w:rsidRDefault="00701C09" w:rsidP="00C319FA">
            <w:pPr>
              <w:spacing w:line="276" w:lineRule="auto"/>
              <w:jc w:val="right"/>
              <w:rPr>
                <w:szCs w:val="24"/>
              </w:rPr>
            </w:pPr>
            <w:r>
              <w:rPr>
                <w:color w:val="000000"/>
              </w:rPr>
              <w:t>387.04</w:t>
            </w:r>
          </w:p>
        </w:tc>
        <w:tc>
          <w:tcPr>
            <w:tcW w:w="1260" w:type="dxa"/>
            <w:tcBorders>
              <w:bottom w:val="single" w:sz="4" w:space="0" w:color="auto"/>
            </w:tcBorders>
            <w:vAlign w:val="bottom"/>
          </w:tcPr>
          <w:p w14:paraId="6310BEBB" w14:textId="77777777" w:rsidR="00701C09" w:rsidRPr="00E139C5" w:rsidRDefault="00701C09" w:rsidP="00C319FA">
            <w:pPr>
              <w:spacing w:line="276" w:lineRule="auto"/>
              <w:jc w:val="right"/>
              <w:rPr>
                <w:szCs w:val="24"/>
              </w:rPr>
            </w:pPr>
            <w:r>
              <w:rPr>
                <w:color w:val="000000"/>
              </w:rPr>
              <w:t>372.88</w:t>
            </w:r>
          </w:p>
        </w:tc>
        <w:tc>
          <w:tcPr>
            <w:tcW w:w="1080" w:type="dxa"/>
            <w:tcBorders>
              <w:bottom w:val="single" w:sz="4" w:space="0" w:color="auto"/>
            </w:tcBorders>
            <w:vAlign w:val="bottom"/>
          </w:tcPr>
          <w:p w14:paraId="1471F822" w14:textId="77777777" w:rsidR="00701C09" w:rsidRPr="00E139C5" w:rsidRDefault="00701C09" w:rsidP="00C319FA">
            <w:pPr>
              <w:spacing w:line="276" w:lineRule="auto"/>
              <w:jc w:val="right"/>
              <w:rPr>
                <w:szCs w:val="24"/>
              </w:rPr>
            </w:pPr>
            <w:r>
              <w:rPr>
                <w:color w:val="000000"/>
              </w:rPr>
              <w:t>354</w:t>
            </w:r>
          </w:p>
        </w:tc>
        <w:tc>
          <w:tcPr>
            <w:tcW w:w="1260" w:type="dxa"/>
            <w:tcBorders>
              <w:bottom w:val="single" w:sz="4" w:space="0" w:color="auto"/>
            </w:tcBorders>
            <w:vAlign w:val="bottom"/>
          </w:tcPr>
          <w:p w14:paraId="7348FA61" w14:textId="77777777" w:rsidR="00701C09" w:rsidRPr="00E139C5" w:rsidRDefault="00701C09" w:rsidP="00C319FA">
            <w:pPr>
              <w:spacing w:line="276" w:lineRule="auto"/>
              <w:jc w:val="right"/>
              <w:rPr>
                <w:szCs w:val="24"/>
              </w:rPr>
            </w:pPr>
            <w:r>
              <w:rPr>
                <w:color w:val="000000"/>
              </w:rPr>
              <w:t>335.12</w:t>
            </w:r>
          </w:p>
        </w:tc>
        <w:tc>
          <w:tcPr>
            <w:tcW w:w="1260" w:type="dxa"/>
            <w:tcBorders>
              <w:bottom w:val="single" w:sz="4" w:space="0" w:color="auto"/>
            </w:tcBorders>
            <w:vAlign w:val="bottom"/>
          </w:tcPr>
          <w:p w14:paraId="51BA46C2" w14:textId="77777777" w:rsidR="00701C09" w:rsidRPr="00E139C5" w:rsidRDefault="00701C09" w:rsidP="00C319FA">
            <w:pPr>
              <w:spacing w:line="276" w:lineRule="auto"/>
              <w:jc w:val="right"/>
              <w:rPr>
                <w:szCs w:val="24"/>
              </w:rPr>
            </w:pPr>
            <w:r>
              <w:rPr>
                <w:color w:val="000000"/>
              </w:rPr>
              <w:t>320.96</w:t>
            </w:r>
          </w:p>
        </w:tc>
        <w:tc>
          <w:tcPr>
            <w:tcW w:w="1260" w:type="dxa"/>
            <w:tcBorders>
              <w:bottom w:val="single" w:sz="4" w:space="0" w:color="auto"/>
            </w:tcBorders>
            <w:vAlign w:val="bottom"/>
          </w:tcPr>
          <w:p w14:paraId="7239737D" w14:textId="77777777" w:rsidR="00701C09" w:rsidRPr="00E139C5" w:rsidRDefault="00701C09" w:rsidP="00C319FA">
            <w:pPr>
              <w:spacing w:line="276" w:lineRule="auto"/>
              <w:jc w:val="right"/>
              <w:rPr>
                <w:szCs w:val="24"/>
              </w:rPr>
            </w:pPr>
            <w:r>
              <w:rPr>
                <w:color w:val="000000"/>
              </w:rPr>
              <w:t>306.8</w:t>
            </w:r>
          </w:p>
        </w:tc>
      </w:tr>
      <w:tr w:rsidR="00701C09" w:rsidRPr="00C367DE" w14:paraId="3BA67F0A" w14:textId="77777777" w:rsidTr="00C319FA">
        <w:trPr>
          <w:trHeight w:val="375"/>
        </w:trPr>
        <w:tc>
          <w:tcPr>
            <w:tcW w:w="3145" w:type="dxa"/>
            <w:shd w:val="clear" w:color="auto" w:fill="F2F2F2" w:themeFill="background1" w:themeFillShade="F2"/>
            <w:hideMark/>
          </w:tcPr>
          <w:p w14:paraId="10643EE3" w14:textId="77777777" w:rsidR="00701C09" w:rsidRPr="001155AF" w:rsidRDefault="00701C09" w:rsidP="00C319FA">
            <w:pPr>
              <w:spacing w:line="276" w:lineRule="auto"/>
              <w:rPr>
                <w:b/>
                <w:bCs/>
                <w:szCs w:val="24"/>
                <w:lang w:val="it-IT"/>
              </w:rPr>
            </w:pPr>
            <w:r w:rsidRPr="001155AF">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tcPr>
          <w:p w14:paraId="70CD4B0D" w14:textId="77777777" w:rsidR="00701C09" w:rsidRPr="00DE53BA" w:rsidRDefault="00701C09" w:rsidP="00C319FA">
            <w:pPr>
              <w:spacing w:line="276" w:lineRule="auto"/>
              <w:ind w:left="-108" w:firstLine="108"/>
              <w:jc w:val="right"/>
              <w:rPr>
                <w:bCs/>
                <w:szCs w:val="24"/>
                <w:lang w:val="it-IT"/>
              </w:rPr>
            </w:pPr>
            <w:r w:rsidRPr="00A90B99">
              <w:rPr>
                <w:bCs/>
                <w:szCs w:val="24"/>
                <w:lang w:val="it-IT"/>
              </w:rPr>
              <w:t>3,837</w:t>
            </w:r>
          </w:p>
        </w:tc>
        <w:tc>
          <w:tcPr>
            <w:tcW w:w="10620" w:type="dxa"/>
            <w:gridSpan w:val="9"/>
            <w:tcBorders>
              <w:top w:val="single" w:sz="4" w:space="0" w:color="auto"/>
              <w:left w:val="single" w:sz="4" w:space="0" w:color="auto"/>
              <w:bottom w:val="nil"/>
              <w:right w:val="nil"/>
            </w:tcBorders>
            <w:hideMark/>
          </w:tcPr>
          <w:p w14:paraId="0EC52198" w14:textId="77777777" w:rsidR="00701C09" w:rsidRPr="00DE53BA" w:rsidRDefault="00701C09" w:rsidP="00C319FA">
            <w:pPr>
              <w:spacing w:line="276" w:lineRule="auto"/>
              <w:ind w:left="-108" w:firstLine="108"/>
              <w:jc w:val="right"/>
              <w:rPr>
                <w:szCs w:val="24"/>
                <w:lang w:val="it-IT"/>
              </w:rPr>
            </w:pPr>
            <w:r w:rsidRPr="00DE53BA">
              <w:rPr>
                <w:szCs w:val="24"/>
                <w:lang w:val="it-IT"/>
              </w:rPr>
              <w:t> </w:t>
            </w:r>
          </w:p>
        </w:tc>
      </w:tr>
      <w:tr w:rsidR="00701C09" w:rsidRPr="00E80BDA" w14:paraId="5639F70D" w14:textId="77777777" w:rsidTr="00C319FA">
        <w:trPr>
          <w:trHeight w:val="270"/>
        </w:trPr>
        <w:tc>
          <w:tcPr>
            <w:tcW w:w="3145" w:type="dxa"/>
            <w:shd w:val="clear" w:color="auto" w:fill="F2F2F2" w:themeFill="background1" w:themeFillShade="F2"/>
            <w:hideMark/>
          </w:tcPr>
          <w:p w14:paraId="7D646CA9" w14:textId="77777777" w:rsidR="00701C09" w:rsidRPr="001155AF" w:rsidRDefault="00701C09" w:rsidP="00C319FA">
            <w:pPr>
              <w:spacing w:line="276" w:lineRule="auto"/>
              <w:rPr>
                <w:b/>
                <w:bCs/>
                <w:szCs w:val="24"/>
                <w:lang w:val="it-IT"/>
              </w:rPr>
            </w:pPr>
            <w:r w:rsidRPr="001155AF">
              <w:rPr>
                <w:b/>
                <w:bCs/>
                <w:szCs w:val="24"/>
                <w:lang w:val="it-IT"/>
              </w:rPr>
              <w:t>Vlera prezente aktuale e kostos në total</w:t>
            </w:r>
          </w:p>
        </w:tc>
        <w:tc>
          <w:tcPr>
            <w:tcW w:w="1350" w:type="dxa"/>
            <w:tcBorders>
              <w:right w:val="single" w:sz="4" w:space="0" w:color="auto"/>
            </w:tcBorders>
            <w:shd w:val="clear" w:color="auto" w:fill="F2F2F2" w:themeFill="background1" w:themeFillShade="F2"/>
          </w:tcPr>
          <w:p w14:paraId="10A97AEB" w14:textId="6554F047" w:rsidR="00701C09" w:rsidRPr="00DE53BA" w:rsidRDefault="00581172" w:rsidP="00C319FA">
            <w:pPr>
              <w:spacing w:line="276" w:lineRule="auto"/>
              <w:ind w:left="-108" w:firstLine="108"/>
              <w:jc w:val="right"/>
              <w:rPr>
                <w:bCs/>
                <w:szCs w:val="24"/>
                <w:lang w:val="it-IT"/>
              </w:rPr>
            </w:pPr>
            <w:r>
              <w:rPr>
                <w:bCs/>
                <w:szCs w:val="24"/>
                <w:lang w:val="it-IT"/>
              </w:rPr>
              <w:t>28.6</w:t>
            </w:r>
          </w:p>
        </w:tc>
        <w:tc>
          <w:tcPr>
            <w:tcW w:w="10620" w:type="dxa"/>
            <w:gridSpan w:val="9"/>
            <w:tcBorders>
              <w:top w:val="nil"/>
              <w:left w:val="single" w:sz="4" w:space="0" w:color="auto"/>
              <w:bottom w:val="nil"/>
              <w:right w:val="nil"/>
            </w:tcBorders>
            <w:hideMark/>
          </w:tcPr>
          <w:p w14:paraId="50DD5606" w14:textId="77777777" w:rsidR="00701C09" w:rsidRPr="00DE53BA" w:rsidRDefault="00701C09" w:rsidP="00C319FA">
            <w:pPr>
              <w:spacing w:line="276" w:lineRule="auto"/>
              <w:ind w:left="-108" w:firstLine="108"/>
              <w:jc w:val="right"/>
              <w:rPr>
                <w:szCs w:val="24"/>
                <w:lang w:val="it-IT"/>
              </w:rPr>
            </w:pPr>
            <w:r w:rsidRPr="00DE53BA">
              <w:rPr>
                <w:szCs w:val="24"/>
                <w:lang w:val="it-IT"/>
              </w:rPr>
              <w:t> </w:t>
            </w:r>
          </w:p>
        </w:tc>
      </w:tr>
      <w:tr w:rsidR="00701C09" w:rsidRPr="00C367DE" w14:paraId="2D927677" w14:textId="77777777" w:rsidTr="00C319FA">
        <w:trPr>
          <w:trHeight w:val="555"/>
        </w:trPr>
        <w:tc>
          <w:tcPr>
            <w:tcW w:w="3145" w:type="dxa"/>
            <w:shd w:val="clear" w:color="auto" w:fill="F2F2F2" w:themeFill="background1" w:themeFillShade="F2"/>
            <w:hideMark/>
          </w:tcPr>
          <w:p w14:paraId="08C78385" w14:textId="77777777" w:rsidR="00701C09" w:rsidRPr="001155AF" w:rsidRDefault="00701C09" w:rsidP="00C319FA">
            <w:pPr>
              <w:spacing w:line="276" w:lineRule="auto"/>
              <w:rPr>
                <w:bCs/>
                <w:szCs w:val="24"/>
                <w:lang w:val="it-IT"/>
              </w:rPr>
            </w:pPr>
            <w:r w:rsidRPr="001155AF">
              <w:rPr>
                <w:b/>
                <w:bCs/>
                <w:szCs w:val="24"/>
                <w:lang w:val="it-IT"/>
              </w:rPr>
              <w:t>Vlera Prezente Neto 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tcPr>
          <w:p w14:paraId="690D37F7" w14:textId="77777777" w:rsidR="00701C09" w:rsidRPr="00DE53BA" w:rsidRDefault="00701C09" w:rsidP="00C319FA">
            <w:pPr>
              <w:spacing w:line="276" w:lineRule="auto"/>
              <w:ind w:left="-108" w:firstLine="108"/>
              <w:jc w:val="right"/>
              <w:rPr>
                <w:bCs/>
                <w:szCs w:val="24"/>
                <w:lang w:val="it-IT"/>
              </w:rPr>
            </w:pPr>
            <w:r w:rsidRPr="00A90B99">
              <w:rPr>
                <w:bCs/>
                <w:szCs w:val="24"/>
                <w:lang w:val="it-IT"/>
              </w:rPr>
              <w:t>3,837</w:t>
            </w:r>
            <w:r w:rsidRPr="00A90B99">
              <w:t xml:space="preserve"> </w:t>
            </w:r>
          </w:p>
        </w:tc>
        <w:tc>
          <w:tcPr>
            <w:tcW w:w="10620" w:type="dxa"/>
            <w:gridSpan w:val="9"/>
            <w:tcBorders>
              <w:top w:val="nil"/>
              <w:left w:val="single" w:sz="4" w:space="0" w:color="auto"/>
              <w:bottom w:val="nil"/>
              <w:right w:val="nil"/>
            </w:tcBorders>
            <w:hideMark/>
          </w:tcPr>
          <w:p w14:paraId="3B28F6D7" w14:textId="77777777" w:rsidR="00701C09" w:rsidRPr="00DE53BA" w:rsidRDefault="00701C09" w:rsidP="00C319FA">
            <w:pPr>
              <w:spacing w:line="276" w:lineRule="auto"/>
              <w:ind w:left="-108" w:firstLine="108"/>
              <w:jc w:val="right"/>
              <w:rPr>
                <w:szCs w:val="24"/>
                <w:lang w:val="it-IT"/>
              </w:rPr>
            </w:pPr>
            <w:r w:rsidRPr="00DE53BA">
              <w:rPr>
                <w:szCs w:val="24"/>
                <w:lang w:val="it-IT"/>
              </w:rPr>
              <w:t> </w:t>
            </w:r>
          </w:p>
        </w:tc>
      </w:tr>
    </w:tbl>
    <w:p w14:paraId="66D77D55" w14:textId="77777777" w:rsidR="00701C09" w:rsidRDefault="00701C09" w:rsidP="00701C09">
      <w:pPr>
        <w:spacing w:line="276" w:lineRule="auto"/>
        <w:rPr>
          <w:b/>
          <w:szCs w:val="24"/>
          <w:lang w:val="sq-AL"/>
        </w:rPr>
        <w:sectPr w:rsidR="00701C09" w:rsidSect="00701C09">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73F0185E" w14:textId="77777777" w:rsidR="00701C09" w:rsidRPr="006624FC" w:rsidRDefault="00701C09" w:rsidP="00701C09">
      <w:pPr>
        <w:spacing w:line="276" w:lineRule="auto"/>
        <w:jc w:val="center"/>
        <w:rPr>
          <w:b/>
          <w:szCs w:val="24"/>
          <w:lang w:val="sq-AL"/>
        </w:rPr>
      </w:pPr>
    </w:p>
    <w:p w14:paraId="5CE3BCF7" w14:textId="77777777" w:rsidR="00701C09" w:rsidRPr="00325A1F" w:rsidRDefault="00701C09" w:rsidP="00701C09">
      <w:pPr>
        <w:pStyle w:val="IASpacer"/>
        <w:spacing w:line="276" w:lineRule="auto"/>
        <w:rPr>
          <w:sz w:val="24"/>
          <w:szCs w:val="24"/>
        </w:rPr>
      </w:pPr>
    </w:p>
    <w:p w14:paraId="27D54273" w14:textId="77777777" w:rsidR="00701C09" w:rsidRPr="00325A1F" w:rsidRDefault="00701C09" w:rsidP="00701C09">
      <w:pPr>
        <w:spacing w:line="276" w:lineRule="auto"/>
        <w:rPr>
          <w:szCs w:val="24"/>
        </w:rPr>
      </w:pPr>
    </w:p>
    <w:p w14:paraId="3B62ECC6" w14:textId="77777777" w:rsidR="00701C09" w:rsidRPr="00DE53BA" w:rsidRDefault="00701C09" w:rsidP="00701C09">
      <w:pPr>
        <w:spacing w:line="276" w:lineRule="auto"/>
        <w:rPr>
          <w:lang w:val="sq-AL"/>
        </w:rPr>
      </w:pPr>
      <w:r w:rsidRPr="00225F7F">
        <w:rPr>
          <w:rStyle w:val="Strong"/>
          <w:rFonts w:eastAsia="SimSun"/>
          <w:szCs w:val="24"/>
          <w:lang w:val="sq-AL"/>
        </w:rPr>
        <w:fldChar w:fldCharType="begin"/>
      </w:r>
      <w:r w:rsidRPr="00225F7F">
        <w:rPr>
          <w:rStyle w:val="Strong"/>
          <w:rFonts w:eastAsia="SimSun"/>
          <w:szCs w:val="24"/>
          <w:lang w:val="sq-AL"/>
        </w:rPr>
        <w:instrText xml:space="preserve"> LINK Excel.SheetBinaryMacroEnabled.12 "C:\\Users\\nako\\Downloads\\Shembull i llogaritjes se Costo  perfitimeve  te RIAs - CBA calculation alb.xlsb" "Tabela Perfundimtare !R2C1:R21C11" \a \f 5 \h  \* MERGEFORMAT </w:instrText>
      </w:r>
      <w:r w:rsidRPr="00225F7F">
        <w:rPr>
          <w:rStyle w:val="Strong"/>
          <w:rFonts w:eastAsia="SimSun"/>
          <w:szCs w:val="24"/>
          <w:lang w:val="sq-AL"/>
        </w:rPr>
        <w:fldChar w:fldCharType="end"/>
      </w:r>
    </w:p>
    <w:p w14:paraId="5D224E35" w14:textId="77777777" w:rsidR="00701C09" w:rsidRPr="001155AF" w:rsidRDefault="00701C09" w:rsidP="00701C09">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p w14:paraId="081F1EC6" w14:textId="77777777" w:rsidR="00701C09" w:rsidRDefault="00701C09" w:rsidP="00701C09">
      <w:pPr>
        <w:spacing w:line="276" w:lineRule="auto"/>
        <w:rPr>
          <w:b/>
          <w:szCs w:val="24"/>
          <w:lang w:val="sq-AL"/>
        </w:rPr>
        <w:sectPr w:rsidR="00701C09" w:rsidSect="00701C09">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2CEC4B67" w14:textId="77777777" w:rsidR="00701C09" w:rsidRPr="006624FC" w:rsidRDefault="00701C09" w:rsidP="00701C09">
      <w:pPr>
        <w:spacing w:line="276" w:lineRule="auto"/>
        <w:jc w:val="center"/>
        <w:rPr>
          <w:b/>
          <w:szCs w:val="24"/>
          <w:lang w:val="sq-AL"/>
        </w:rPr>
      </w:pPr>
    </w:p>
    <w:p w14:paraId="00156E1C" w14:textId="77777777" w:rsidR="00701C09" w:rsidRPr="00325A1F" w:rsidRDefault="00701C09" w:rsidP="00701C09">
      <w:pPr>
        <w:pStyle w:val="IASpacer"/>
        <w:spacing w:line="276" w:lineRule="auto"/>
        <w:rPr>
          <w:sz w:val="24"/>
          <w:szCs w:val="24"/>
        </w:rPr>
      </w:pPr>
    </w:p>
    <w:p w14:paraId="512DEAC8" w14:textId="77777777" w:rsidR="00701C09" w:rsidRPr="00325A1F" w:rsidRDefault="00701C09" w:rsidP="00701C09">
      <w:pPr>
        <w:spacing w:line="276" w:lineRule="auto"/>
        <w:rPr>
          <w:rStyle w:val="Strong"/>
          <w:rFonts w:eastAsia="SimSun"/>
          <w:szCs w:val="24"/>
          <w:lang w:val="sq-AL"/>
        </w:rPr>
      </w:pPr>
      <w:r w:rsidRPr="00325A1F">
        <w:rPr>
          <w:b/>
          <w:szCs w:val="24"/>
          <w:lang w:val="sq-AL"/>
        </w:rPr>
        <w:t xml:space="preserve">Raporti i vlerësimit të ndikimit - Shtojca 2/b </w:t>
      </w:r>
    </w:p>
    <w:p w14:paraId="6994E6DA" w14:textId="77777777" w:rsidR="00701C09" w:rsidRPr="00325A1F" w:rsidRDefault="00701C09" w:rsidP="00701C09">
      <w:pPr>
        <w:spacing w:line="276" w:lineRule="auto"/>
        <w:rPr>
          <w:rStyle w:val="Strong"/>
          <w:rFonts w:eastAsia="SimSun"/>
          <w:b w:val="0"/>
          <w:szCs w:val="24"/>
          <w:lang w:val="sq-AL"/>
        </w:rPr>
      </w:pPr>
    </w:p>
    <w:p w14:paraId="10692BC4" w14:textId="77777777" w:rsidR="00701C09" w:rsidRPr="00325A1F" w:rsidRDefault="00701C09" w:rsidP="00701C09">
      <w:pPr>
        <w:spacing w:line="276" w:lineRule="auto"/>
        <w:rPr>
          <w:rStyle w:val="Strong"/>
          <w:rFonts w:eastAsia="SimSun"/>
          <w:b w:val="0"/>
          <w:bCs w:val="0"/>
          <w:i/>
          <w:szCs w:val="24"/>
          <w:lang w:val="sq-AL"/>
        </w:rPr>
      </w:pPr>
      <w:r w:rsidRPr="00325A1F">
        <w:rPr>
          <w:rStyle w:val="Strong"/>
          <w:rFonts w:eastAsia="SimSun"/>
          <w:i/>
          <w:szCs w:val="24"/>
          <w:lang w:val="sq-AL"/>
        </w:rPr>
        <w:t xml:space="preserve">Tabelë: Vlera aktuale neto në total e çdo opsioni   </w:t>
      </w:r>
    </w:p>
    <w:p w14:paraId="2DC0A744" w14:textId="77777777" w:rsidR="00701C09" w:rsidRPr="00325A1F" w:rsidRDefault="00701C09" w:rsidP="00701C09">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701C09" w:rsidRPr="004046CC" w14:paraId="458D6F76" w14:textId="77777777" w:rsidTr="00C319FA">
        <w:tc>
          <w:tcPr>
            <w:tcW w:w="1698" w:type="dxa"/>
            <w:vMerge w:val="restart"/>
          </w:tcPr>
          <w:p w14:paraId="52DDA3DC" w14:textId="77777777" w:rsidR="00701C09" w:rsidRPr="00325A1F" w:rsidRDefault="00701C09" w:rsidP="00C319FA">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1BE405B1" w14:textId="77777777" w:rsidR="00701C09" w:rsidRPr="00325A1F" w:rsidRDefault="00701C09" w:rsidP="00C319FA">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15BB17D1" w14:textId="77777777" w:rsidR="00701C09" w:rsidRPr="00325A1F" w:rsidRDefault="00701C09" w:rsidP="00C319FA">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701C09" w:rsidRPr="00325A1F" w14:paraId="1956608F" w14:textId="77777777" w:rsidTr="00C319FA">
        <w:tc>
          <w:tcPr>
            <w:tcW w:w="1698" w:type="dxa"/>
            <w:vMerge/>
          </w:tcPr>
          <w:p w14:paraId="5DF9E718" w14:textId="77777777" w:rsidR="00701C09" w:rsidRPr="00325A1F" w:rsidRDefault="00701C09" w:rsidP="00C319FA">
            <w:pPr>
              <w:autoSpaceDE w:val="0"/>
              <w:autoSpaceDN w:val="0"/>
              <w:adjustRightInd w:val="0"/>
              <w:spacing w:line="276" w:lineRule="auto"/>
              <w:jc w:val="both"/>
              <w:rPr>
                <w:szCs w:val="24"/>
                <w:lang w:val="sq-AL"/>
              </w:rPr>
            </w:pPr>
          </w:p>
        </w:tc>
        <w:tc>
          <w:tcPr>
            <w:tcW w:w="2258" w:type="dxa"/>
          </w:tcPr>
          <w:p w14:paraId="57236CC4" w14:textId="77777777" w:rsidR="00701C09" w:rsidRPr="00325A1F" w:rsidRDefault="00701C09" w:rsidP="00C319FA">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05108E5F" w14:textId="77777777" w:rsidR="00701C09" w:rsidRPr="00325A1F" w:rsidRDefault="00701C09" w:rsidP="00C319FA">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67328CF4" w14:textId="77777777" w:rsidR="00701C09" w:rsidRPr="00325A1F" w:rsidRDefault="00701C09" w:rsidP="00C319FA">
            <w:pPr>
              <w:autoSpaceDE w:val="0"/>
              <w:autoSpaceDN w:val="0"/>
              <w:adjustRightInd w:val="0"/>
              <w:spacing w:line="276" w:lineRule="auto"/>
              <w:jc w:val="center"/>
              <w:rPr>
                <w:color w:val="000000"/>
                <w:szCs w:val="24"/>
                <w:lang w:val="sq-AL"/>
              </w:rPr>
            </w:pPr>
          </w:p>
        </w:tc>
      </w:tr>
      <w:tr w:rsidR="00701C09" w:rsidRPr="00325A1F" w14:paraId="3B9A7C51" w14:textId="77777777" w:rsidTr="00C319FA">
        <w:tc>
          <w:tcPr>
            <w:tcW w:w="1698" w:type="dxa"/>
          </w:tcPr>
          <w:p w14:paraId="21C3015A" w14:textId="77777777" w:rsidR="00701C09" w:rsidRPr="00325A1F" w:rsidRDefault="00701C09" w:rsidP="00C319FA">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5117A466" w14:textId="5C87534D" w:rsidR="00701C09" w:rsidRPr="00325A1F" w:rsidRDefault="00181395" w:rsidP="00C319FA">
            <w:pPr>
              <w:autoSpaceDE w:val="0"/>
              <w:autoSpaceDN w:val="0"/>
              <w:adjustRightInd w:val="0"/>
              <w:spacing w:line="276" w:lineRule="auto"/>
              <w:jc w:val="right"/>
              <w:rPr>
                <w:color w:val="000000"/>
                <w:szCs w:val="24"/>
                <w:lang w:val="sq-AL"/>
              </w:rPr>
            </w:pPr>
            <w:r>
              <w:rPr>
                <w:color w:val="808080" w:themeColor="background1" w:themeShade="80"/>
                <w:szCs w:val="24"/>
              </w:rPr>
              <w:t>30</w:t>
            </w:r>
          </w:p>
        </w:tc>
        <w:tc>
          <w:tcPr>
            <w:tcW w:w="2410" w:type="dxa"/>
          </w:tcPr>
          <w:p w14:paraId="130ABA91" w14:textId="77777777" w:rsidR="00701C09" w:rsidRPr="00325A1F" w:rsidRDefault="00701C09" w:rsidP="00C319FA">
            <w:pPr>
              <w:autoSpaceDE w:val="0"/>
              <w:autoSpaceDN w:val="0"/>
              <w:adjustRightInd w:val="0"/>
              <w:spacing w:line="276" w:lineRule="auto"/>
              <w:jc w:val="right"/>
              <w:rPr>
                <w:color w:val="000000"/>
                <w:szCs w:val="24"/>
                <w:lang w:val="sq-AL"/>
              </w:rPr>
            </w:pPr>
            <w:r>
              <w:rPr>
                <w:color w:val="808080" w:themeColor="background1" w:themeShade="80"/>
                <w:szCs w:val="24"/>
              </w:rPr>
              <w:t>3,837</w:t>
            </w:r>
          </w:p>
        </w:tc>
        <w:tc>
          <w:tcPr>
            <w:tcW w:w="3444" w:type="dxa"/>
          </w:tcPr>
          <w:p w14:paraId="1DA41A87" w14:textId="4E93A45D" w:rsidR="00701C09" w:rsidRPr="00325A1F" w:rsidRDefault="00701C09" w:rsidP="00C319FA">
            <w:pPr>
              <w:autoSpaceDE w:val="0"/>
              <w:autoSpaceDN w:val="0"/>
              <w:adjustRightInd w:val="0"/>
              <w:spacing w:line="276" w:lineRule="auto"/>
              <w:jc w:val="right"/>
              <w:rPr>
                <w:color w:val="000000"/>
                <w:szCs w:val="24"/>
                <w:lang w:val="sq-AL"/>
              </w:rPr>
            </w:pPr>
            <w:r>
              <w:rPr>
                <w:color w:val="808080" w:themeColor="background1" w:themeShade="80"/>
                <w:szCs w:val="24"/>
              </w:rPr>
              <w:t>3,</w:t>
            </w:r>
            <w:r w:rsidR="00581172">
              <w:rPr>
                <w:color w:val="808080" w:themeColor="background1" w:themeShade="80"/>
                <w:szCs w:val="24"/>
              </w:rPr>
              <w:t>80</w:t>
            </w:r>
            <w:r w:rsidR="00181395">
              <w:rPr>
                <w:color w:val="808080" w:themeColor="background1" w:themeShade="80"/>
                <w:szCs w:val="24"/>
              </w:rPr>
              <w:t>7</w:t>
            </w:r>
          </w:p>
        </w:tc>
      </w:tr>
      <w:tr w:rsidR="00701C09" w:rsidRPr="00325A1F" w14:paraId="35C1F26D" w14:textId="77777777" w:rsidTr="00C319FA">
        <w:tc>
          <w:tcPr>
            <w:tcW w:w="1698" w:type="dxa"/>
          </w:tcPr>
          <w:p w14:paraId="30A01002" w14:textId="77777777" w:rsidR="00701C09" w:rsidRPr="00325A1F" w:rsidRDefault="00701C09" w:rsidP="00C319FA">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0792FBBD" w14:textId="77777777" w:rsidR="00701C09" w:rsidRPr="00325A1F" w:rsidRDefault="00701C09" w:rsidP="00C319FA">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2CD0416D" w14:textId="77777777" w:rsidR="00701C09" w:rsidRPr="00325A1F" w:rsidRDefault="00701C09" w:rsidP="00C319FA">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C6ABC2D" w14:textId="77777777" w:rsidR="00701C09" w:rsidRPr="00325A1F" w:rsidRDefault="00701C09" w:rsidP="00C319FA">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701C09" w:rsidRPr="00325A1F" w14:paraId="783B878E" w14:textId="77777777" w:rsidTr="00C319FA">
        <w:tc>
          <w:tcPr>
            <w:tcW w:w="1698" w:type="dxa"/>
          </w:tcPr>
          <w:p w14:paraId="6C7DFE89" w14:textId="77777777" w:rsidR="00701C09" w:rsidRPr="00325A1F" w:rsidRDefault="00701C09" w:rsidP="00C319FA">
            <w:pPr>
              <w:autoSpaceDE w:val="0"/>
              <w:autoSpaceDN w:val="0"/>
              <w:adjustRightInd w:val="0"/>
              <w:spacing w:line="276" w:lineRule="auto"/>
              <w:jc w:val="both"/>
              <w:rPr>
                <w:szCs w:val="24"/>
                <w:lang w:val="sq-AL"/>
              </w:rPr>
            </w:pPr>
            <w:r w:rsidRPr="00325A1F">
              <w:rPr>
                <w:szCs w:val="24"/>
                <w:lang w:val="sq-AL"/>
              </w:rPr>
              <w:t xml:space="preserve">Opsioni </w:t>
            </w:r>
            <w:r>
              <w:rPr>
                <w:szCs w:val="24"/>
                <w:lang w:val="sq-AL"/>
              </w:rPr>
              <w:t>3</w:t>
            </w:r>
          </w:p>
        </w:tc>
        <w:tc>
          <w:tcPr>
            <w:tcW w:w="2258" w:type="dxa"/>
          </w:tcPr>
          <w:p w14:paraId="389ABDCA" w14:textId="77777777" w:rsidR="00701C09" w:rsidRDefault="00701C09" w:rsidP="00C319FA">
            <w:pPr>
              <w:autoSpaceDE w:val="0"/>
              <w:autoSpaceDN w:val="0"/>
              <w:adjustRightInd w:val="0"/>
              <w:spacing w:line="276" w:lineRule="auto"/>
              <w:jc w:val="right"/>
              <w:rPr>
                <w:color w:val="808080" w:themeColor="background1" w:themeShade="80"/>
                <w:szCs w:val="24"/>
              </w:rPr>
            </w:pPr>
          </w:p>
        </w:tc>
        <w:tc>
          <w:tcPr>
            <w:tcW w:w="2410" w:type="dxa"/>
          </w:tcPr>
          <w:p w14:paraId="236FB724" w14:textId="77777777" w:rsidR="00701C09" w:rsidRPr="003A12EA" w:rsidRDefault="00701C09" w:rsidP="00C319FA">
            <w:pPr>
              <w:autoSpaceDE w:val="0"/>
              <w:autoSpaceDN w:val="0"/>
              <w:adjustRightInd w:val="0"/>
              <w:spacing w:line="276" w:lineRule="auto"/>
              <w:jc w:val="right"/>
              <w:rPr>
                <w:color w:val="808080" w:themeColor="background1" w:themeShade="80"/>
                <w:szCs w:val="24"/>
              </w:rPr>
            </w:pPr>
          </w:p>
        </w:tc>
        <w:tc>
          <w:tcPr>
            <w:tcW w:w="3444" w:type="dxa"/>
          </w:tcPr>
          <w:p w14:paraId="0FD1A1DE" w14:textId="77777777" w:rsidR="00701C09" w:rsidRPr="003A12EA" w:rsidRDefault="00701C09" w:rsidP="00C319FA">
            <w:pPr>
              <w:autoSpaceDE w:val="0"/>
              <w:autoSpaceDN w:val="0"/>
              <w:adjustRightInd w:val="0"/>
              <w:spacing w:line="276" w:lineRule="auto"/>
              <w:jc w:val="right"/>
              <w:rPr>
                <w:color w:val="808080" w:themeColor="background1" w:themeShade="80"/>
                <w:szCs w:val="24"/>
              </w:rPr>
            </w:pPr>
          </w:p>
        </w:tc>
      </w:tr>
    </w:tbl>
    <w:p w14:paraId="1ECC3E7C" w14:textId="77777777" w:rsidR="00701C09" w:rsidRPr="00325A1F" w:rsidRDefault="00701C09" w:rsidP="00701C09">
      <w:pPr>
        <w:spacing w:line="276" w:lineRule="auto"/>
        <w:rPr>
          <w:b/>
          <w:szCs w:val="24"/>
          <w:lang w:val="sq-AL"/>
        </w:rPr>
      </w:pPr>
    </w:p>
    <w:p w14:paraId="1C85E41B" w14:textId="77777777" w:rsidR="00701C09" w:rsidRPr="00325A1F" w:rsidRDefault="00701C09" w:rsidP="00701C09">
      <w:pPr>
        <w:spacing w:line="276" w:lineRule="auto"/>
        <w:rPr>
          <w:b/>
          <w:szCs w:val="24"/>
          <w:lang w:val="sq-AL"/>
        </w:rPr>
      </w:pPr>
    </w:p>
    <w:p w14:paraId="578C971B" w14:textId="77777777" w:rsidR="00701C09" w:rsidRPr="00325A1F" w:rsidRDefault="00701C09" w:rsidP="00701C09">
      <w:pPr>
        <w:spacing w:line="276" w:lineRule="auto"/>
        <w:jc w:val="center"/>
        <w:rPr>
          <w:b/>
          <w:szCs w:val="24"/>
          <w:lang w:val="sq-AL"/>
        </w:rPr>
      </w:pPr>
      <w:r w:rsidRPr="00325A1F">
        <w:rPr>
          <w:b/>
          <w:szCs w:val="24"/>
          <w:lang w:val="sq-AL"/>
        </w:rPr>
        <w:t>MINISTËR</w:t>
      </w:r>
    </w:p>
    <w:p w14:paraId="478DC298" w14:textId="77777777" w:rsidR="00701C09" w:rsidRPr="00325A1F" w:rsidRDefault="00701C09" w:rsidP="00701C09">
      <w:pPr>
        <w:spacing w:line="276" w:lineRule="auto"/>
        <w:jc w:val="center"/>
        <w:rPr>
          <w:b/>
          <w:szCs w:val="24"/>
          <w:lang w:val="sq-AL"/>
        </w:rPr>
      </w:pPr>
    </w:p>
    <w:p w14:paraId="246F2E9E" w14:textId="77777777" w:rsidR="00701C09" w:rsidRPr="006624FC" w:rsidRDefault="00701C09" w:rsidP="00701C09">
      <w:pPr>
        <w:spacing w:line="276" w:lineRule="auto"/>
        <w:jc w:val="center"/>
        <w:rPr>
          <w:b/>
          <w:szCs w:val="24"/>
          <w:lang w:val="sq-AL"/>
        </w:rPr>
      </w:pPr>
      <w:r w:rsidRPr="006624FC">
        <w:rPr>
          <w:b/>
          <w:szCs w:val="24"/>
          <w:lang w:val="sq-AL"/>
        </w:rPr>
        <w:t xml:space="preserve">BLENDI GONXHJA </w:t>
      </w:r>
    </w:p>
    <w:p w14:paraId="585C1E5E" w14:textId="77777777" w:rsidR="00701C09" w:rsidRPr="00325A1F" w:rsidRDefault="00701C09" w:rsidP="00701C09">
      <w:pPr>
        <w:spacing w:line="276" w:lineRule="auto"/>
        <w:rPr>
          <w:szCs w:val="24"/>
        </w:rPr>
      </w:pPr>
    </w:p>
    <w:p w14:paraId="18DCE795" w14:textId="77777777" w:rsidR="0025648A" w:rsidRDefault="0025648A"/>
    <w:sectPr w:rsidR="0025648A" w:rsidSect="00701C09">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2BFC8" w14:textId="77777777" w:rsidR="008D1367" w:rsidRDefault="008D1367" w:rsidP="00701C09">
      <w:r>
        <w:separator/>
      </w:r>
    </w:p>
  </w:endnote>
  <w:endnote w:type="continuationSeparator" w:id="0">
    <w:p w14:paraId="18ADDFC8" w14:textId="77777777" w:rsidR="008D1367" w:rsidRDefault="008D1367" w:rsidP="0070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198D2" w14:textId="46D0EF99" w:rsidR="00C319FA" w:rsidRPr="00EB43FD" w:rsidRDefault="00C319FA" w:rsidP="00C319FA">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20</w:t>
    </w:r>
    <w:r w:rsidRPr="00EB43FD">
      <w:rPr>
        <w:rStyle w:val="PageNumber"/>
        <w:b w:val="0"/>
        <w:szCs w:val="18"/>
      </w:rPr>
      <w:fldChar w:fldCharType="end"/>
    </w:r>
  </w:p>
  <w:p w14:paraId="40D06976" w14:textId="77777777" w:rsidR="00C319FA" w:rsidRDefault="00C319FA"/>
  <w:p w14:paraId="166A9E0D" w14:textId="77777777" w:rsidR="00C319FA" w:rsidRDefault="00C319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1D781" w14:textId="77777777" w:rsidR="008D1367" w:rsidRDefault="008D1367" w:rsidP="00701C09">
      <w:r>
        <w:separator/>
      </w:r>
    </w:p>
  </w:footnote>
  <w:footnote w:type="continuationSeparator" w:id="0">
    <w:p w14:paraId="1E3113C6" w14:textId="77777777" w:rsidR="008D1367" w:rsidRDefault="008D1367" w:rsidP="00701C09">
      <w:r>
        <w:continuationSeparator/>
      </w:r>
    </w:p>
  </w:footnote>
  <w:footnote w:id="1">
    <w:p w14:paraId="338B3C79" w14:textId="77777777" w:rsidR="00C319FA" w:rsidRPr="008509BA" w:rsidRDefault="00C319FA" w:rsidP="00701C09">
      <w:pPr>
        <w:pStyle w:val="FootnoteText"/>
        <w:rPr>
          <w:lang w:val="en-US"/>
        </w:rPr>
      </w:pPr>
      <w:r>
        <w:rPr>
          <w:rStyle w:val="FootnoteReference"/>
        </w:rPr>
        <w:footnoteRef/>
      </w:r>
      <w:r w:rsidRPr="008509BA">
        <w:rPr>
          <w:lang w:val="en-US"/>
        </w:rPr>
        <w:t xml:space="preserve"> Rregulloret e Këshillit të BE-së për format e veçanta ligjore evropiane, konkretisht:</w:t>
      </w:r>
    </w:p>
    <w:p w14:paraId="7F9BC505" w14:textId="77777777" w:rsidR="00C319FA" w:rsidRPr="00D71A04" w:rsidRDefault="00C319FA" w:rsidP="00701C09">
      <w:pPr>
        <w:pStyle w:val="FootnoteText"/>
        <w:rPr>
          <w:lang w:val="it-IT"/>
        </w:rPr>
      </w:pPr>
      <w:r w:rsidRPr="00D71A04">
        <w:rPr>
          <w:lang w:val="it-IT"/>
        </w:rPr>
        <w:t>o</w:t>
      </w:r>
      <w:r w:rsidRPr="00D71A04">
        <w:rPr>
          <w:lang w:val="it-IT"/>
        </w:rPr>
        <w:tab/>
        <w:t>Rregullorja (KE) nr. 2157/2001 për Shoqërinë Evropiane (SE),</w:t>
      </w:r>
    </w:p>
    <w:p w14:paraId="15E25392" w14:textId="77777777" w:rsidR="00C319FA" w:rsidRDefault="00C319FA" w:rsidP="00701C09">
      <w:pPr>
        <w:pStyle w:val="FootnoteText"/>
      </w:pPr>
      <w:r>
        <w:t>o</w:t>
      </w:r>
      <w:r>
        <w:tab/>
        <w:t>Rregullorja (KEE) nr. 2137/85 për Grupimet Ekonomike me Interes Evropian (EEIG),</w:t>
      </w:r>
    </w:p>
    <w:p w14:paraId="26ACBA2B" w14:textId="77777777" w:rsidR="00C319FA" w:rsidRPr="00D71A04" w:rsidRDefault="00C319FA" w:rsidP="00701C09">
      <w:pPr>
        <w:pStyle w:val="FootnoteText"/>
      </w:pPr>
      <w:r>
        <w:t>o</w:t>
      </w:r>
      <w:r>
        <w:tab/>
        <w:t>Rregullorja (KE) nr. 1435/2003 për Shoqërinë Kooperativë Evropiane (SCE).</w:t>
      </w:r>
    </w:p>
  </w:footnote>
  <w:footnote w:id="2">
    <w:p w14:paraId="4B6ECAF4" w14:textId="77777777" w:rsidR="00C319FA" w:rsidRPr="006D0DA9" w:rsidRDefault="00C319FA" w:rsidP="00701C09">
      <w:pPr>
        <w:pStyle w:val="FootnoteText"/>
        <w:rPr>
          <w:lang w:val="en-US"/>
        </w:rPr>
      </w:pPr>
      <w:r>
        <w:rPr>
          <w:rStyle w:val="FootnoteReference"/>
        </w:rPr>
        <w:footnoteRef/>
      </w:r>
      <w:r>
        <w:t xml:space="preserve"> </w:t>
      </w:r>
      <w:r w:rsidRPr="003C43B7">
        <w:t xml:space="preserve">Po </w:t>
      </w:r>
      <w:r w:rsidRPr="003C43B7">
        <w:t xml:space="preserve">ashtu, në lidhje me identifikuesin unik të kërkuar nga Direktiva, identifikuesi unik që përdoret aktualisht në Shqipëri mund të mos lejojë identifikimin e qartë të shoqërive shqiptare në komunikimet ndërmjet regjistrave përmes sistemit të ndërlidhjes së regjistrave të qendrueshëm, tregtar dhe të shoqërive, siç është parashikuar në Nenin 22(2) ("sistemi i ndërlidhjes së regjistrave"). Ai mund të mos përmbajë, të paktën, elementë që mundësojnë identifikimin e regjistrit të Shtetit Anëtar, regjistrin e brendshëm të origjinës dhe numrin e shoqërisë në atë regjistër dhe, kur është e nevojshme, karakteristika për të shmangur gabimet e identifikimit. Megjithatë, kjo duhet të vlerësohet në lidhje me Rregulloren e Zbatimit të Komisionit (BE) 2021/1042. Për më tepër, siç kërkohet nga Direktiva, është e nevojshme të përmirësohet më tej ofrimi i informacionit të qartë dhe të lehtë për përdoruesit ndërkufitarë.  </w:t>
      </w:r>
    </w:p>
  </w:footnote>
  <w:footnote w:id="3">
    <w:p w14:paraId="0C7A6188" w14:textId="77777777" w:rsidR="00C319FA" w:rsidRPr="00046E50" w:rsidRDefault="00C319FA" w:rsidP="00701C09">
      <w:pPr>
        <w:pStyle w:val="FootnoteText"/>
      </w:pPr>
      <w:r>
        <w:rPr>
          <w:rStyle w:val="FootnoteReference"/>
        </w:rPr>
        <w:footnoteRef/>
      </w:r>
      <w:r>
        <w:t xml:space="preserve"> </w:t>
      </w:r>
      <w:hyperlink r:id="rId1" w:anchor=":~:text=All%20of%20the%20mentioned%20provisions,Footnote%2065" w:history="1">
        <w:r w:rsidRPr="00950BB1">
          <w:rPr>
            <w:rStyle w:val="Hyperlink"/>
          </w:rPr>
          <w:t>https://link.springer.com/article/10.1007/s40804-023-00282-6#:~:text=All%20of%20the%20mentioned%20provisions,Footnote%2065</w:t>
        </w:r>
      </w:hyperlink>
      <w:r>
        <w:t xml:space="preserve"> </w:t>
      </w:r>
    </w:p>
  </w:footnote>
  <w:footnote w:id="4">
    <w:p w14:paraId="4DFC5CF9" w14:textId="77777777" w:rsidR="00C319FA" w:rsidRPr="000254E9" w:rsidRDefault="00C319FA" w:rsidP="00701C09">
      <w:pPr>
        <w:pStyle w:val="FootnoteText"/>
        <w:rPr>
          <w:lang w:val="en-US"/>
        </w:rPr>
      </w:pPr>
      <w:r>
        <w:rPr>
          <w:rStyle w:val="FootnoteReference"/>
        </w:rPr>
        <w:footnoteRef/>
      </w:r>
      <w:r>
        <w:t xml:space="preserve"> </w:t>
      </w:r>
      <w:hyperlink r:id="rId2" w:anchor=":~:text=member%20of%20the%20Polish%20Parliament,Footnote%20120" w:tgtFrame="_blank" w:history="1">
        <w:r w:rsidRPr="00F350F3">
          <w:rPr>
            <w:rStyle w:val="max-w-full"/>
            <w:color w:val="0000FF"/>
            <w:u w:val="single"/>
            <w:lang w:val="it-IT"/>
          </w:rPr>
          <w:t>link.springer.com</w:t>
        </w:r>
      </w:hyperlink>
      <w:hyperlink r:id="rId3" w:anchor=":~:text=According%20to%20the%20information%20on,based%20incorporation" w:tgtFrame="_blank" w:history="1">
        <w:r w:rsidRPr="00F350F3">
          <w:rPr>
            <w:rStyle w:val="max-w-full"/>
            <w:color w:val="0000FF"/>
            <w:u w:val="single"/>
            <w:lang w:val="it-IT"/>
          </w:rPr>
          <w:t>link.springer.com</w:t>
        </w:r>
      </w:hyperlink>
      <w:r>
        <w:rPr>
          <w:rStyle w:val="ms-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789A2" w14:textId="08370EF7" w:rsidR="00C319FA" w:rsidRDefault="00C319FA"/>
  <w:p w14:paraId="1BB7E924" w14:textId="77777777" w:rsidR="00C319FA" w:rsidRDefault="00C319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464A"/>
    <w:multiLevelType w:val="multilevel"/>
    <w:tmpl w:val="76FE8DB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5FA05AA"/>
    <w:multiLevelType w:val="hybridMultilevel"/>
    <w:tmpl w:val="F9E0B014"/>
    <w:lvl w:ilvl="0" w:tplc="69F41D0E">
      <w:start w:val="1"/>
      <w:numFmt w:val="bullet"/>
      <w:lvlText w:val=""/>
      <w:lvlJc w:val="left"/>
      <w:pPr>
        <w:ind w:left="720" w:hanging="360"/>
      </w:pPr>
      <w:rPr>
        <w:rFonts w:ascii="Symbol" w:hAnsi="Symbol"/>
      </w:rPr>
    </w:lvl>
    <w:lvl w:ilvl="1" w:tplc="242E7F0C">
      <w:start w:val="1"/>
      <w:numFmt w:val="bullet"/>
      <w:lvlText w:val=""/>
      <w:lvlJc w:val="left"/>
      <w:pPr>
        <w:ind w:left="720" w:hanging="360"/>
      </w:pPr>
      <w:rPr>
        <w:rFonts w:ascii="Symbol" w:hAnsi="Symbol"/>
      </w:rPr>
    </w:lvl>
    <w:lvl w:ilvl="2" w:tplc="62F24490">
      <w:start w:val="1"/>
      <w:numFmt w:val="bullet"/>
      <w:lvlText w:val=""/>
      <w:lvlJc w:val="left"/>
      <w:pPr>
        <w:ind w:left="720" w:hanging="360"/>
      </w:pPr>
      <w:rPr>
        <w:rFonts w:ascii="Symbol" w:hAnsi="Symbol"/>
      </w:rPr>
    </w:lvl>
    <w:lvl w:ilvl="3" w:tplc="9FFCEE56">
      <w:start w:val="1"/>
      <w:numFmt w:val="bullet"/>
      <w:lvlText w:val=""/>
      <w:lvlJc w:val="left"/>
      <w:pPr>
        <w:ind w:left="720" w:hanging="360"/>
      </w:pPr>
      <w:rPr>
        <w:rFonts w:ascii="Symbol" w:hAnsi="Symbol"/>
      </w:rPr>
    </w:lvl>
    <w:lvl w:ilvl="4" w:tplc="E70AFBA0">
      <w:start w:val="1"/>
      <w:numFmt w:val="bullet"/>
      <w:lvlText w:val=""/>
      <w:lvlJc w:val="left"/>
      <w:pPr>
        <w:ind w:left="720" w:hanging="360"/>
      </w:pPr>
      <w:rPr>
        <w:rFonts w:ascii="Symbol" w:hAnsi="Symbol"/>
      </w:rPr>
    </w:lvl>
    <w:lvl w:ilvl="5" w:tplc="C0BA5756">
      <w:start w:val="1"/>
      <w:numFmt w:val="bullet"/>
      <w:lvlText w:val=""/>
      <w:lvlJc w:val="left"/>
      <w:pPr>
        <w:ind w:left="720" w:hanging="360"/>
      </w:pPr>
      <w:rPr>
        <w:rFonts w:ascii="Symbol" w:hAnsi="Symbol"/>
      </w:rPr>
    </w:lvl>
    <w:lvl w:ilvl="6" w:tplc="16227816">
      <w:start w:val="1"/>
      <w:numFmt w:val="bullet"/>
      <w:lvlText w:val=""/>
      <w:lvlJc w:val="left"/>
      <w:pPr>
        <w:ind w:left="720" w:hanging="360"/>
      </w:pPr>
      <w:rPr>
        <w:rFonts w:ascii="Symbol" w:hAnsi="Symbol"/>
      </w:rPr>
    </w:lvl>
    <w:lvl w:ilvl="7" w:tplc="3E603AD0">
      <w:start w:val="1"/>
      <w:numFmt w:val="bullet"/>
      <w:lvlText w:val=""/>
      <w:lvlJc w:val="left"/>
      <w:pPr>
        <w:ind w:left="720" w:hanging="360"/>
      </w:pPr>
      <w:rPr>
        <w:rFonts w:ascii="Symbol" w:hAnsi="Symbol"/>
      </w:rPr>
    </w:lvl>
    <w:lvl w:ilvl="8" w:tplc="8DB27FF2">
      <w:start w:val="1"/>
      <w:numFmt w:val="bullet"/>
      <w:lvlText w:val=""/>
      <w:lvlJc w:val="left"/>
      <w:pPr>
        <w:ind w:left="720" w:hanging="360"/>
      </w:pPr>
      <w:rPr>
        <w:rFonts w:ascii="Symbol" w:hAnsi="Symbol"/>
      </w:rPr>
    </w:lvl>
  </w:abstractNum>
  <w:abstractNum w:abstractNumId="2" w15:restartNumberingAfterBreak="0">
    <w:nsid w:val="069A6790"/>
    <w:multiLevelType w:val="multilevel"/>
    <w:tmpl w:val="B2D4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F33A5"/>
    <w:multiLevelType w:val="multilevel"/>
    <w:tmpl w:val="05F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F68C0"/>
    <w:multiLevelType w:val="hybridMultilevel"/>
    <w:tmpl w:val="BF88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153AA"/>
    <w:multiLevelType w:val="hybridMultilevel"/>
    <w:tmpl w:val="D738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44973"/>
    <w:multiLevelType w:val="multilevel"/>
    <w:tmpl w:val="F4F8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D5533"/>
    <w:multiLevelType w:val="hybridMultilevel"/>
    <w:tmpl w:val="A15A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E3378"/>
    <w:multiLevelType w:val="hybridMultilevel"/>
    <w:tmpl w:val="646C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40AFC"/>
    <w:multiLevelType w:val="hybridMultilevel"/>
    <w:tmpl w:val="02D8564C"/>
    <w:lvl w:ilvl="0" w:tplc="9C584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209B4"/>
    <w:multiLevelType w:val="multilevel"/>
    <w:tmpl w:val="C5D4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D4DD0"/>
    <w:multiLevelType w:val="multilevel"/>
    <w:tmpl w:val="D460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20E39"/>
    <w:multiLevelType w:val="multilevel"/>
    <w:tmpl w:val="B9A2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E05D94"/>
    <w:multiLevelType w:val="multilevel"/>
    <w:tmpl w:val="64AA6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92FC5"/>
    <w:multiLevelType w:val="hybridMultilevel"/>
    <w:tmpl w:val="A4C21558"/>
    <w:lvl w:ilvl="0" w:tplc="37DA2D80">
      <w:start w:val="1"/>
      <w:numFmt w:val="low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166F2"/>
    <w:multiLevelType w:val="hybridMultilevel"/>
    <w:tmpl w:val="551A5DB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D4738CB"/>
    <w:multiLevelType w:val="hybridMultilevel"/>
    <w:tmpl w:val="0F9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265AE"/>
    <w:multiLevelType w:val="multilevel"/>
    <w:tmpl w:val="16D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87455"/>
    <w:multiLevelType w:val="multilevel"/>
    <w:tmpl w:val="3F7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B5630"/>
    <w:multiLevelType w:val="hybridMultilevel"/>
    <w:tmpl w:val="D660DB82"/>
    <w:lvl w:ilvl="0" w:tplc="560696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F51C6"/>
    <w:multiLevelType w:val="multilevel"/>
    <w:tmpl w:val="CC50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8576F"/>
    <w:multiLevelType w:val="hybridMultilevel"/>
    <w:tmpl w:val="C5749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ED0BA3"/>
    <w:multiLevelType w:val="multilevel"/>
    <w:tmpl w:val="561A7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4106A22"/>
    <w:multiLevelType w:val="multilevel"/>
    <w:tmpl w:val="60E241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13089"/>
    <w:multiLevelType w:val="multilevel"/>
    <w:tmpl w:val="63C6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072D6"/>
    <w:multiLevelType w:val="hybridMultilevel"/>
    <w:tmpl w:val="FFFFFFFF"/>
    <w:lvl w:ilvl="0" w:tplc="B6EC1D1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EC179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0C4C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B20B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6E569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0E4B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E607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3C6B6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104D3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83D0169"/>
    <w:multiLevelType w:val="multilevel"/>
    <w:tmpl w:val="79B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C02A05"/>
    <w:multiLevelType w:val="multilevel"/>
    <w:tmpl w:val="8BA2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F47AB"/>
    <w:multiLevelType w:val="hybridMultilevel"/>
    <w:tmpl w:val="72AA5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091579"/>
    <w:multiLevelType w:val="hybridMultilevel"/>
    <w:tmpl w:val="E8F81B2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5738D7"/>
    <w:multiLevelType w:val="hybridMultilevel"/>
    <w:tmpl w:val="BD3A0294"/>
    <w:lvl w:ilvl="0" w:tplc="04090001">
      <w:start w:val="1"/>
      <w:numFmt w:val="bullet"/>
      <w:lvlText w:val=""/>
      <w:lvlJc w:val="left"/>
      <w:pPr>
        <w:ind w:left="7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BD6FA5"/>
    <w:multiLevelType w:val="hybridMultilevel"/>
    <w:tmpl w:val="E03CFA92"/>
    <w:lvl w:ilvl="0" w:tplc="37DA2D8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FCA17F8"/>
    <w:multiLevelType w:val="multilevel"/>
    <w:tmpl w:val="5E5E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35DE0"/>
    <w:multiLevelType w:val="multilevel"/>
    <w:tmpl w:val="25D8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940AF"/>
    <w:multiLevelType w:val="multilevel"/>
    <w:tmpl w:val="70BEBE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503FB"/>
    <w:multiLevelType w:val="hybridMultilevel"/>
    <w:tmpl w:val="C5749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66E4A"/>
    <w:multiLevelType w:val="hybridMultilevel"/>
    <w:tmpl w:val="B6E0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9" w15:restartNumberingAfterBreak="0">
    <w:nsid w:val="74553925"/>
    <w:multiLevelType w:val="multilevel"/>
    <w:tmpl w:val="1772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1440368726">
    <w:abstractNumId w:val="38"/>
  </w:num>
  <w:num w:numId="2" w16cid:durableId="1760901774">
    <w:abstractNumId w:val="16"/>
  </w:num>
  <w:num w:numId="3" w16cid:durableId="1561133631">
    <w:abstractNumId w:val="40"/>
  </w:num>
  <w:num w:numId="4" w16cid:durableId="80763540">
    <w:abstractNumId w:val="26"/>
  </w:num>
  <w:num w:numId="5" w16cid:durableId="133986942">
    <w:abstractNumId w:val="23"/>
  </w:num>
  <w:num w:numId="6" w16cid:durableId="8032812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5967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1800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6320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432576">
    <w:abstractNumId w:val="30"/>
  </w:num>
  <w:num w:numId="11" w16cid:durableId="1180123907">
    <w:abstractNumId w:val="12"/>
  </w:num>
  <w:num w:numId="12" w16cid:durableId="1705054897">
    <w:abstractNumId w:val="37"/>
  </w:num>
  <w:num w:numId="13" w16cid:durableId="1471748701">
    <w:abstractNumId w:val="5"/>
  </w:num>
  <w:num w:numId="14" w16cid:durableId="42752013">
    <w:abstractNumId w:val="2"/>
  </w:num>
  <w:num w:numId="15" w16cid:durableId="1563951832">
    <w:abstractNumId w:val="39"/>
  </w:num>
  <w:num w:numId="16" w16cid:durableId="280234732">
    <w:abstractNumId w:val="9"/>
  </w:num>
  <w:num w:numId="17" w16cid:durableId="644773638">
    <w:abstractNumId w:val="29"/>
  </w:num>
  <w:num w:numId="18" w16cid:durableId="740909806">
    <w:abstractNumId w:val="11"/>
  </w:num>
  <w:num w:numId="19" w16cid:durableId="1708485971">
    <w:abstractNumId w:val="21"/>
  </w:num>
  <w:num w:numId="20" w16cid:durableId="1538621222">
    <w:abstractNumId w:val="13"/>
  </w:num>
  <w:num w:numId="21" w16cid:durableId="1839342615">
    <w:abstractNumId w:val="34"/>
  </w:num>
  <w:num w:numId="22" w16cid:durableId="163596712">
    <w:abstractNumId w:val="24"/>
  </w:num>
  <w:num w:numId="23" w16cid:durableId="266042713">
    <w:abstractNumId w:val="17"/>
  </w:num>
  <w:num w:numId="24" w16cid:durableId="1677684673">
    <w:abstractNumId w:val="20"/>
  </w:num>
  <w:num w:numId="25" w16cid:durableId="84428177">
    <w:abstractNumId w:val="1"/>
  </w:num>
  <w:num w:numId="26" w16cid:durableId="1949196089">
    <w:abstractNumId w:val="18"/>
  </w:num>
  <w:num w:numId="27" w16cid:durableId="1540892254">
    <w:abstractNumId w:val="27"/>
  </w:num>
  <w:num w:numId="28" w16cid:durableId="38284850">
    <w:abstractNumId w:val="33"/>
  </w:num>
  <w:num w:numId="29" w16cid:durableId="1907106572">
    <w:abstractNumId w:val="3"/>
  </w:num>
  <w:num w:numId="30" w16cid:durableId="1745908575">
    <w:abstractNumId w:val="25"/>
  </w:num>
  <w:num w:numId="31" w16cid:durableId="529344598">
    <w:abstractNumId w:val="6"/>
  </w:num>
  <w:num w:numId="32" w16cid:durableId="1969126113">
    <w:abstractNumId w:val="0"/>
  </w:num>
  <w:num w:numId="33" w16cid:durableId="1989895757">
    <w:abstractNumId w:val="19"/>
  </w:num>
  <w:num w:numId="34" w16cid:durableId="553811496">
    <w:abstractNumId w:val="28"/>
  </w:num>
  <w:num w:numId="35" w16cid:durableId="622689625">
    <w:abstractNumId w:val="36"/>
  </w:num>
  <w:num w:numId="36" w16cid:durableId="907881101">
    <w:abstractNumId w:val="15"/>
  </w:num>
  <w:num w:numId="37" w16cid:durableId="1231237260">
    <w:abstractNumId w:val="32"/>
  </w:num>
  <w:num w:numId="38" w16cid:durableId="1061947859">
    <w:abstractNumId w:val="14"/>
  </w:num>
  <w:num w:numId="39" w16cid:durableId="1141652913">
    <w:abstractNumId w:val="31"/>
  </w:num>
  <w:num w:numId="40" w16cid:durableId="1784420873">
    <w:abstractNumId w:val="4"/>
  </w:num>
  <w:num w:numId="41" w16cid:durableId="1904365039">
    <w:abstractNumId w:val="7"/>
  </w:num>
  <w:num w:numId="42" w16cid:durableId="708993344">
    <w:abstractNumId w:val="8"/>
  </w:num>
  <w:num w:numId="43" w16cid:durableId="2014451225">
    <w:abstractNumId w:val="22"/>
  </w:num>
  <w:num w:numId="44" w16cid:durableId="2131974049">
    <w:abstractNumId w:val="10"/>
  </w:num>
  <w:num w:numId="45" w16cid:durableId="7770625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09"/>
    <w:rsid w:val="00005BD2"/>
    <w:rsid w:val="0000741C"/>
    <w:rsid w:val="0003739A"/>
    <w:rsid w:val="0004166E"/>
    <w:rsid w:val="00041C82"/>
    <w:rsid w:val="00056D95"/>
    <w:rsid w:val="00073561"/>
    <w:rsid w:val="00085347"/>
    <w:rsid w:val="00086944"/>
    <w:rsid w:val="000908EC"/>
    <w:rsid w:val="0009591D"/>
    <w:rsid w:val="000970B2"/>
    <w:rsid w:val="000A0E0D"/>
    <w:rsid w:val="000A5FEF"/>
    <w:rsid w:val="000B00ED"/>
    <w:rsid w:val="000C5D21"/>
    <w:rsid w:val="000E30B4"/>
    <w:rsid w:val="000F3930"/>
    <w:rsid w:val="000F3CF2"/>
    <w:rsid w:val="001165F2"/>
    <w:rsid w:val="0012138F"/>
    <w:rsid w:val="00121D09"/>
    <w:rsid w:val="00122778"/>
    <w:rsid w:val="001235E6"/>
    <w:rsid w:val="00123939"/>
    <w:rsid w:val="001420F1"/>
    <w:rsid w:val="00143469"/>
    <w:rsid w:val="001451D4"/>
    <w:rsid w:val="00157EAF"/>
    <w:rsid w:val="00172920"/>
    <w:rsid w:val="00176B7C"/>
    <w:rsid w:val="00181395"/>
    <w:rsid w:val="00190BA4"/>
    <w:rsid w:val="0019463E"/>
    <w:rsid w:val="00194D87"/>
    <w:rsid w:val="001B0F9E"/>
    <w:rsid w:val="001C6A53"/>
    <w:rsid w:val="001C6F38"/>
    <w:rsid w:val="001F26B1"/>
    <w:rsid w:val="001F4356"/>
    <w:rsid w:val="002278C8"/>
    <w:rsid w:val="00235995"/>
    <w:rsid w:val="002403D9"/>
    <w:rsid w:val="002509B8"/>
    <w:rsid w:val="00252BF2"/>
    <w:rsid w:val="00253FFD"/>
    <w:rsid w:val="0025648A"/>
    <w:rsid w:val="00266006"/>
    <w:rsid w:val="00270886"/>
    <w:rsid w:val="002709EE"/>
    <w:rsid w:val="00275521"/>
    <w:rsid w:val="00280139"/>
    <w:rsid w:val="0029327C"/>
    <w:rsid w:val="002A4A8A"/>
    <w:rsid w:val="002B6008"/>
    <w:rsid w:val="002C1343"/>
    <w:rsid w:val="002C301B"/>
    <w:rsid w:val="002C6877"/>
    <w:rsid w:val="002D7333"/>
    <w:rsid w:val="002D7FA7"/>
    <w:rsid w:val="002E4128"/>
    <w:rsid w:val="002F4AB4"/>
    <w:rsid w:val="00310BDD"/>
    <w:rsid w:val="00325692"/>
    <w:rsid w:val="00331EE7"/>
    <w:rsid w:val="00332A30"/>
    <w:rsid w:val="0033573D"/>
    <w:rsid w:val="00335EB1"/>
    <w:rsid w:val="0034000C"/>
    <w:rsid w:val="0035291C"/>
    <w:rsid w:val="00357D3E"/>
    <w:rsid w:val="003636A1"/>
    <w:rsid w:val="00374BD2"/>
    <w:rsid w:val="003813A5"/>
    <w:rsid w:val="003A18E4"/>
    <w:rsid w:val="003B0ED7"/>
    <w:rsid w:val="003C08C8"/>
    <w:rsid w:val="003C4452"/>
    <w:rsid w:val="003D36AC"/>
    <w:rsid w:val="003E0520"/>
    <w:rsid w:val="003E3B8F"/>
    <w:rsid w:val="003E58AA"/>
    <w:rsid w:val="003F1F72"/>
    <w:rsid w:val="00402183"/>
    <w:rsid w:val="004046CC"/>
    <w:rsid w:val="00405466"/>
    <w:rsid w:val="00406093"/>
    <w:rsid w:val="00412E0D"/>
    <w:rsid w:val="00425B0D"/>
    <w:rsid w:val="00430903"/>
    <w:rsid w:val="0044165D"/>
    <w:rsid w:val="00450974"/>
    <w:rsid w:val="00474910"/>
    <w:rsid w:val="00483252"/>
    <w:rsid w:val="00483C08"/>
    <w:rsid w:val="00490AD1"/>
    <w:rsid w:val="004A14CB"/>
    <w:rsid w:val="004B21EE"/>
    <w:rsid w:val="004D19B0"/>
    <w:rsid w:val="004E42A2"/>
    <w:rsid w:val="004F20DD"/>
    <w:rsid w:val="004F4DE3"/>
    <w:rsid w:val="00521F3D"/>
    <w:rsid w:val="00525AFE"/>
    <w:rsid w:val="00530C48"/>
    <w:rsid w:val="00535011"/>
    <w:rsid w:val="00535806"/>
    <w:rsid w:val="0053652B"/>
    <w:rsid w:val="00550234"/>
    <w:rsid w:val="0055236A"/>
    <w:rsid w:val="00555316"/>
    <w:rsid w:val="00556780"/>
    <w:rsid w:val="00556F92"/>
    <w:rsid w:val="00564A16"/>
    <w:rsid w:val="00581172"/>
    <w:rsid w:val="00593F37"/>
    <w:rsid w:val="005A45C9"/>
    <w:rsid w:val="005A542B"/>
    <w:rsid w:val="005B0085"/>
    <w:rsid w:val="005B19B3"/>
    <w:rsid w:val="005B1D75"/>
    <w:rsid w:val="005B4AE0"/>
    <w:rsid w:val="005B5ABD"/>
    <w:rsid w:val="005B645B"/>
    <w:rsid w:val="005B6727"/>
    <w:rsid w:val="005E30A0"/>
    <w:rsid w:val="005E7C9F"/>
    <w:rsid w:val="005F0329"/>
    <w:rsid w:val="005F039E"/>
    <w:rsid w:val="00600274"/>
    <w:rsid w:val="00604762"/>
    <w:rsid w:val="00620003"/>
    <w:rsid w:val="00636B61"/>
    <w:rsid w:val="006457A9"/>
    <w:rsid w:val="00651651"/>
    <w:rsid w:val="00666961"/>
    <w:rsid w:val="00675554"/>
    <w:rsid w:val="006836C1"/>
    <w:rsid w:val="00691AA2"/>
    <w:rsid w:val="006924F4"/>
    <w:rsid w:val="006A1B2C"/>
    <w:rsid w:val="006C094C"/>
    <w:rsid w:val="006C2CD7"/>
    <w:rsid w:val="006D6149"/>
    <w:rsid w:val="006F266D"/>
    <w:rsid w:val="006F2834"/>
    <w:rsid w:val="006F4A2A"/>
    <w:rsid w:val="00701C09"/>
    <w:rsid w:val="007026B7"/>
    <w:rsid w:val="00730EA7"/>
    <w:rsid w:val="00751541"/>
    <w:rsid w:val="00764DD2"/>
    <w:rsid w:val="007772B6"/>
    <w:rsid w:val="00782122"/>
    <w:rsid w:val="00782651"/>
    <w:rsid w:val="00782C30"/>
    <w:rsid w:val="00785AC0"/>
    <w:rsid w:val="00790537"/>
    <w:rsid w:val="00790E5B"/>
    <w:rsid w:val="00793394"/>
    <w:rsid w:val="0079655D"/>
    <w:rsid w:val="007B343C"/>
    <w:rsid w:val="007B37DB"/>
    <w:rsid w:val="007F5528"/>
    <w:rsid w:val="007F6F2F"/>
    <w:rsid w:val="008013FD"/>
    <w:rsid w:val="00803F5A"/>
    <w:rsid w:val="008066E8"/>
    <w:rsid w:val="00810A82"/>
    <w:rsid w:val="008203A1"/>
    <w:rsid w:val="00834542"/>
    <w:rsid w:val="00840F14"/>
    <w:rsid w:val="008463DF"/>
    <w:rsid w:val="008509BA"/>
    <w:rsid w:val="00864B1C"/>
    <w:rsid w:val="00873FB1"/>
    <w:rsid w:val="008762AA"/>
    <w:rsid w:val="00880CCD"/>
    <w:rsid w:val="008952B0"/>
    <w:rsid w:val="008B46B3"/>
    <w:rsid w:val="008C1C70"/>
    <w:rsid w:val="008D1367"/>
    <w:rsid w:val="008D606D"/>
    <w:rsid w:val="008E6736"/>
    <w:rsid w:val="008F2895"/>
    <w:rsid w:val="008F5694"/>
    <w:rsid w:val="00903667"/>
    <w:rsid w:val="00911C8B"/>
    <w:rsid w:val="00916E42"/>
    <w:rsid w:val="0093046B"/>
    <w:rsid w:val="00931AD5"/>
    <w:rsid w:val="0094719C"/>
    <w:rsid w:val="00957566"/>
    <w:rsid w:val="0097635F"/>
    <w:rsid w:val="009B4E96"/>
    <w:rsid w:val="009D2588"/>
    <w:rsid w:val="009D5724"/>
    <w:rsid w:val="009E224F"/>
    <w:rsid w:val="009F72E1"/>
    <w:rsid w:val="00A0293A"/>
    <w:rsid w:val="00A15F1B"/>
    <w:rsid w:val="00A20E73"/>
    <w:rsid w:val="00A256E2"/>
    <w:rsid w:val="00A42279"/>
    <w:rsid w:val="00A475B7"/>
    <w:rsid w:val="00A57D06"/>
    <w:rsid w:val="00A67264"/>
    <w:rsid w:val="00A859CA"/>
    <w:rsid w:val="00A94191"/>
    <w:rsid w:val="00AB3431"/>
    <w:rsid w:val="00AB3DDF"/>
    <w:rsid w:val="00AB4C4A"/>
    <w:rsid w:val="00AD1BAC"/>
    <w:rsid w:val="00AD513C"/>
    <w:rsid w:val="00AE1AB4"/>
    <w:rsid w:val="00AE4B9A"/>
    <w:rsid w:val="00AE59F7"/>
    <w:rsid w:val="00AF7C52"/>
    <w:rsid w:val="00B17A71"/>
    <w:rsid w:val="00B258D7"/>
    <w:rsid w:val="00B42B29"/>
    <w:rsid w:val="00B5624C"/>
    <w:rsid w:val="00B77C21"/>
    <w:rsid w:val="00B84F00"/>
    <w:rsid w:val="00BA404B"/>
    <w:rsid w:val="00BC1C8E"/>
    <w:rsid w:val="00BD742F"/>
    <w:rsid w:val="00BF2CF8"/>
    <w:rsid w:val="00BF4EBD"/>
    <w:rsid w:val="00C00B6A"/>
    <w:rsid w:val="00C01508"/>
    <w:rsid w:val="00C05D66"/>
    <w:rsid w:val="00C05F77"/>
    <w:rsid w:val="00C22AB3"/>
    <w:rsid w:val="00C24F64"/>
    <w:rsid w:val="00C257C7"/>
    <w:rsid w:val="00C311E2"/>
    <w:rsid w:val="00C319FA"/>
    <w:rsid w:val="00C3233A"/>
    <w:rsid w:val="00C40574"/>
    <w:rsid w:val="00C45BAB"/>
    <w:rsid w:val="00C5640E"/>
    <w:rsid w:val="00C634F0"/>
    <w:rsid w:val="00C855E9"/>
    <w:rsid w:val="00C90718"/>
    <w:rsid w:val="00CA2686"/>
    <w:rsid w:val="00CB3432"/>
    <w:rsid w:val="00CC0B6B"/>
    <w:rsid w:val="00CD097F"/>
    <w:rsid w:val="00CD2D74"/>
    <w:rsid w:val="00CD4BB8"/>
    <w:rsid w:val="00CE260E"/>
    <w:rsid w:val="00D0243F"/>
    <w:rsid w:val="00D05528"/>
    <w:rsid w:val="00D45131"/>
    <w:rsid w:val="00D503D8"/>
    <w:rsid w:val="00D64A5E"/>
    <w:rsid w:val="00D662D9"/>
    <w:rsid w:val="00D9788C"/>
    <w:rsid w:val="00DA5575"/>
    <w:rsid w:val="00DA7B6B"/>
    <w:rsid w:val="00DB55D6"/>
    <w:rsid w:val="00DB63C1"/>
    <w:rsid w:val="00DC0C51"/>
    <w:rsid w:val="00DC1CE3"/>
    <w:rsid w:val="00DC3309"/>
    <w:rsid w:val="00DC4E14"/>
    <w:rsid w:val="00DC58EE"/>
    <w:rsid w:val="00DC717C"/>
    <w:rsid w:val="00DD3409"/>
    <w:rsid w:val="00DE59FF"/>
    <w:rsid w:val="00DF2C14"/>
    <w:rsid w:val="00E016CA"/>
    <w:rsid w:val="00E20A72"/>
    <w:rsid w:val="00E2208F"/>
    <w:rsid w:val="00E46F64"/>
    <w:rsid w:val="00E66A32"/>
    <w:rsid w:val="00E716E4"/>
    <w:rsid w:val="00E73735"/>
    <w:rsid w:val="00E80BDA"/>
    <w:rsid w:val="00E82EC3"/>
    <w:rsid w:val="00E85792"/>
    <w:rsid w:val="00E86DD7"/>
    <w:rsid w:val="00E877CC"/>
    <w:rsid w:val="00E93B23"/>
    <w:rsid w:val="00E96A04"/>
    <w:rsid w:val="00E979FF"/>
    <w:rsid w:val="00EB10ED"/>
    <w:rsid w:val="00EB2084"/>
    <w:rsid w:val="00EB3495"/>
    <w:rsid w:val="00EC725A"/>
    <w:rsid w:val="00ED4C46"/>
    <w:rsid w:val="00EE04A0"/>
    <w:rsid w:val="00EE0B0E"/>
    <w:rsid w:val="00EE1955"/>
    <w:rsid w:val="00EE32B8"/>
    <w:rsid w:val="00EE4046"/>
    <w:rsid w:val="00EE42A9"/>
    <w:rsid w:val="00F0270E"/>
    <w:rsid w:val="00F06C33"/>
    <w:rsid w:val="00F131FE"/>
    <w:rsid w:val="00F218FC"/>
    <w:rsid w:val="00F259A1"/>
    <w:rsid w:val="00F352AA"/>
    <w:rsid w:val="00F36D6D"/>
    <w:rsid w:val="00F469CA"/>
    <w:rsid w:val="00F50699"/>
    <w:rsid w:val="00F5474C"/>
    <w:rsid w:val="00F57DBF"/>
    <w:rsid w:val="00F617EF"/>
    <w:rsid w:val="00F852B4"/>
    <w:rsid w:val="00F95B05"/>
    <w:rsid w:val="00FA4311"/>
    <w:rsid w:val="00FC3BEB"/>
    <w:rsid w:val="00FD0D08"/>
    <w:rsid w:val="00FD548B"/>
    <w:rsid w:val="00FE0A11"/>
    <w:rsid w:val="00FE4826"/>
    <w:rsid w:val="00FF5C1B"/>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BCFB"/>
  <w15:chartTrackingRefBased/>
  <w15:docId w15:val="{A220D22C-1423-4B52-B4AA-1BDA03A8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C09"/>
    <w:pPr>
      <w:spacing w:after="0" w:line="240" w:lineRule="auto"/>
    </w:pPr>
    <w:rPr>
      <w:rFonts w:ascii="Times New Roman" w:eastAsia="Times New Roman" w:hAnsi="Times New Roman" w:cs="Times New Roman"/>
      <w:kern w:val="0"/>
      <w:szCs w:val="20"/>
      <w:lang w:val="en-GB" w:eastAsia="en-GB"/>
      <w14:ligatures w14:val="none"/>
    </w:rPr>
  </w:style>
  <w:style w:type="paragraph" w:styleId="Heading1">
    <w:name w:val="heading 1"/>
    <w:basedOn w:val="Normal"/>
    <w:next w:val="Normal"/>
    <w:link w:val="Heading1Char"/>
    <w:uiPriority w:val="9"/>
    <w:qFormat/>
    <w:rsid w:val="0070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EBHeading1"/>
    <w:basedOn w:val="Normal"/>
    <w:next w:val="Normal"/>
    <w:link w:val="Heading2Char"/>
    <w:uiPriority w:val="9"/>
    <w:unhideWhenUsed/>
    <w:qFormat/>
    <w:rsid w:val="0070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EBHeading2"/>
    <w:basedOn w:val="Normal"/>
    <w:next w:val="Normal"/>
    <w:link w:val="Heading3Char"/>
    <w:uiPriority w:val="9"/>
    <w:unhideWhenUsed/>
    <w:qFormat/>
    <w:rsid w:val="0070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EBHeading3"/>
    <w:basedOn w:val="Normal"/>
    <w:next w:val="Normal"/>
    <w:link w:val="Heading4Char"/>
    <w:uiPriority w:val="9"/>
    <w:unhideWhenUsed/>
    <w:qFormat/>
    <w:rsid w:val="00701C0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EBHeading4"/>
    <w:basedOn w:val="Normal"/>
    <w:next w:val="Normal"/>
    <w:link w:val="Heading5Char"/>
    <w:uiPriority w:val="9"/>
    <w:unhideWhenUsed/>
    <w:qFormat/>
    <w:rsid w:val="0070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C0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EBHeading1 Char"/>
    <w:basedOn w:val="DefaultParagraphFont"/>
    <w:link w:val="Heading2"/>
    <w:uiPriority w:val="9"/>
    <w:semiHidden/>
    <w:rsid w:val="00701C0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EBHeading2 Char"/>
    <w:basedOn w:val="DefaultParagraphFont"/>
    <w:link w:val="Heading3"/>
    <w:uiPriority w:val="9"/>
    <w:semiHidden/>
    <w:rsid w:val="00701C09"/>
    <w:rPr>
      <w:rFonts w:eastAsiaTheme="majorEastAsia" w:cstheme="majorBidi"/>
      <w:color w:val="0F4761" w:themeColor="accent1" w:themeShade="BF"/>
      <w:sz w:val="28"/>
      <w:szCs w:val="28"/>
    </w:rPr>
  </w:style>
  <w:style w:type="character" w:customStyle="1" w:styleId="Heading4Char">
    <w:name w:val="Heading 4 Char"/>
    <w:aliases w:val="EBHeading3 Char"/>
    <w:basedOn w:val="DefaultParagraphFont"/>
    <w:link w:val="Heading4"/>
    <w:uiPriority w:val="9"/>
    <w:semiHidden/>
    <w:rsid w:val="00701C09"/>
    <w:rPr>
      <w:rFonts w:eastAsiaTheme="majorEastAsia" w:cstheme="majorBidi"/>
      <w:i/>
      <w:iCs/>
      <w:color w:val="0F4761" w:themeColor="accent1" w:themeShade="BF"/>
    </w:rPr>
  </w:style>
  <w:style w:type="character" w:customStyle="1" w:styleId="Heading5Char">
    <w:name w:val="Heading 5 Char"/>
    <w:aliases w:val="EBHeading4 Char"/>
    <w:basedOn w:val="DefaultParagraphFont"/>
    <w:link w:val="Heading5"/>
    <w:uiPriority w:val="9"/>
    <w:semiHidden/>
    <w:rsid w:val="0070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C09"/>
    <w:rPr>
      <w:rFonts w:eastAsiaTheme="majorEastAsia" w:cstheme="majorBidi"/>
      <w:color w:val="272727" w:themeColor="text1" w:themeTint="D8"/>
    </w:rPr>
  </w:style>
  <w:style w:type="paragraph" w:styleId="Title">
    <w:name w:val="Title"/>
    <w:basedOn w:val="Normal"/>
    <w:next w:val="Normal"/>
    <w:link w:val="TitleChar"/>
    <w:uiPriority w:val="10"/>
    <w:qFormat/>
    <w:rsid w:val="00701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C09"/>
    <w:pPr>
      <w:spacing w:before="160"/>
      <w:jc w:val="center"/>
    </w:pPr>
    <w:rPr>
      <w:i/>
      <w:iCs/>
      <w:color w:val="404040" w:themeColor="text1" w:themeTint="BF"/>
    </w:rPr>
  </w:style>
  <w:style w:type="character" w:customStyle="1" w:styleId="QuoteChar">
    <w:name w:val="Quote Char"/>
    <w:basedOn w:val="DefaultParagraphFont"/>
    <w:link w:val="Quote"/>
    <w:uiPriority w:val="29"/>
    <w:rsid w:val="00701C09"/>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Bullet1,3"/>
    <w:basedOn w:val="Normal"/>
    <w:link w:val="ListParagraphChar"/>
    <w:uiPriority w:val="34"/>
    <w:qFormat/>
    <w:rsid w:val="00701C09"/>
    <w:pPr>
      <w:ind w:left="720"/>
      <w:contextualSpacing/>
    </w:pPr>
  </w:style>
  <w:style w:type="character" w:styleId="IntenseEmphasis">
    <w:name w:val="Intense Emphasis"/>
    <w:basedOn w:val="DefaultParagraphFont"/>
    <w:uiPriority w:val="21"/>
    <w:qFormat/>
    <w:rsid w:val="00701C09"/>
    <w:rPr>
      <w:i/>
      <w:iCs/>
      <w:color w:val="0F4761" w:themeColor="accent1" w:themeShade="BF"/>
    </w:rPr>
  </w:style>
  <w:style w:type="paragraph" w:styleId="IntenseQuote">
    <w:name w:val="Intense Quote"/>
    <w:basedOn w:val="Normal"/>
    <w:next w:val="Normal"/>
    <w:link w:val="IntenseQuoteChar"/>
    <w:uiPriority w:val="30"/>
    <w:qFormat/>
    <w:rsid w:val="0070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C09"/>
    <w:rPr>
      <w:i/>
      <w:iCs/>
      <w:color w:val="0F4761" w:themeColor="accent1" w:themeShade="BF"/>
    </w:rPr>
  </w:style>
  <w:style w:type="character" w:styleId="IntenseReference">
    <w:name w:val="Intense Reference"/>
    <w:basedOn w:val="DefaultParagraphFont"/>
    <w:uiPriority w:val="32"/>
    <w:qFormat/>
    <w:rsid w:val="00701C09"/>
    <w:rPr>
      <w:b/>
      <w:bCs/>
      <w:smallCaps/>
      <w:color w:val="0F4761" w:themeColor="accent1" w:themeShade="BF"/>
      <w:spacing w:val="5"/>
    </w:rPr>
  </w:style>
  <w:style w:type="paragraph" w:customStyle="1" w:styleId="IATableLabel">
    <w:name w:val="IATableLabel"/>
    <w:basedOn w:val="Normal"/>
    <w:link w:val="IATableLabelCharChar"/>
    <w:rsid w:val="00701C09"/>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701C09"/>
    <w:rPr>
      <w:rFonts w:ascii="Times New Roman" w:eastAsia="SimSun" w:hAnsi="Times New Roman" w:cs="Times New Roman"/>
      <w:b/>
      <w:color w:val="000000"/>
      <w:spacing w:val="-5"/>
      <w:kern w:val="0"/>
      <w:sz w:val="20"/>
      <w:szCs w:val="20"/>
      <w:lang w:val="en-GB" w:eastAsia="zh-CN"/>
      <w14:ligatures w14:val="none"/>
    </w:rPr>
  </w:style>
  <w:style w:type="paragraph" w:customStyle="1" w:styleId="IASpacer">
    <w:name w:val="IASpacer"/>
    <w:basedOn w:val="Normal"/>
    <w:rsid w:val="00701C09"/>
    <w:pPr>
      <w:spacing w:line="80" w:lineRule="exact"/>
    </w:pPr>
    <w:rPr>
      <w:rFonts w:eastAsia="SimSun"/>
      <w:sz w:val="22"/>
      <w:lang w:eastAsia="zh-CN"/>
    </w:rPr>
  </w:style>
  <w:style w:type="paragraph" w:customStyle="1" w:styleId="IATableText">
    <w:name w:val="IATableText"/>
    <w:basedOn w:val="IATableLabel"/>
    <w:link w:val="IATableTextChar"/>
    <w:rsid w:val="00701C09"/>
    <w:rPr>
      <w:b w:val="0"/>
      <w:color w:val="auto"/>
      <w:sz w:val="22"/>
    </w:rPr>
  </w:style>
  <w:style w:type="character" w:customStyle="1" w:styleId="IATableTextChar">
    <w:name w:val="IATableText Char"/>
    <w:link w:val="IATableText"/>
    <w:locked/>
    <w:rsid w:val="00701C09"/>
    <w:rPr>
      <w:rFonts w:ascii="Times New Roman" w:eastAsia="SimSun" w:hAnsi="Times New Roman" w:cs="Times New Roman"/>
      <w:spacing w:val="-5"/>
      <w:kern w:val="0"/>
      <w:sz w:val="22"/>
      <w:szCs w:val="20"/>
      <w:lang w:val="en-GB" w:eastAsia="zh-CN"/>
      <w14:ligatures w14:val="none"/>
    </w:rPr>
  </w:style>
  <w:style w:type="paragraph" w:styleId="BodyText">
    <w:name w:val="Body Text"/>
    <w:basedOn w:val="Normal"/>
    <w:link w:val="BodyTextChar"/>
    <w:uiPriority w:val="99"/>
    <w:rsid w:val="00701C09"/>
    <w:pPr>
      <w:spacing w:after="120"/>
    </w:pPr>
    <w:rPr>
      <w:rFonts w:cs="Arial"/>
      <w:bCs/>
      <w:color w:val="000000"/>
      <w:sz w:val="22"/>
      <w:szCs w:val="22"/>
    </w:rPr>
  </w:style>
  <w:style w:type="character" w:customStyle="1" w:styleId="BodyTextChar">
    <w:name w:val="Body Text Char"/>
    <w:basedOn w:val="DefaultParagraphFont"/>
    <w:link w:val="BodyText"/>
    <w:uiPriority w:val="99"/>
    <w:rsid w:val="00701C09"/>
    <w:rPr>
      <w:rFonts w:ascii="Times New Roman" w:eastAsia="Times New Roman" w:hAnsi="Times New Roman" w:cs="Arial"/>
      <w:bCs/>
      <w:color w:val="000000"/>
      <w:kern w:val="0"/>
      <w:sz w:val="22"/>
      <w:szCs w:val="22"/>
      <w:lang w:val="en-GB" w:eastAsia="en-GB"/>
      <w14:ligatures w14:val="none"/>
    </w:rPr>
  </w:style>
  <w:style w:type="table" w:styleId="TableGrid">
    <w:name w:val="Table Grid"/>
    <w:basedOn w:val="TableNormal"/>
    <w:uiPriority w:val="59"/>
    <w:rsid w:val="00701C09"/>
    <w:pPr>
      <w:spacing w:after="0" w:line="240" w:lineRule="auto"/>
    </w:pPr>
    <w:rPr>
      <w:rFonts w:ascii="Times New Roman" w:eastAsia="Times New Roman" w:hAnsi="Times New Roman" w:cs="Times New Roman"/>
      <w:kern w:val="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HeadDept">
    <w:name w:val="IAHeadDept"/>
    <w:basedOn w:val="IATableText"/>
    <w:link w:val="IAHeadDeptChar"/>
    <w:rsid w:val="00701C09"/>
    <w:pPr>
      <w:spacing w:after="120"/>
      <w:ind w:left="0" w:right="57"/>
    </w:pPr>
    <w:rPr>
      <w:spacing w:val="-6"/>
      <w:szCs w:val="22"/>
    </w:rPr>
  </w:style>
  <w:style w:type="paragraph" w:customStyle="1" w:styleId="IAHeadLabel">
    <w:name w:val="IAHeadLabel"/>
    <w:basedOn w:val="IATableLabel"/>
    <w:link w:val="IAHeadLabelChar"/>
    <w:rsid w:val="00701C09"/>
    <w:pPr>
      <w:spacing w:before="110"/>
      <w:ind w:left="0" w:right="0"/>
    </w:pPr>
  </w:style>
  <w:style w:type="character" w:customStyle="1" w:styleId="IAHeadLabelChar">
    <w:name w:val="IAHeadLabel Char"/>
    <w:basedOn w:val="IATableLabelCharChar"/>
    <w:link w:val="IAHeadLabel"/>
    <w:locked/>
    <w:rsid w:val="00701C09"/>
    <w:rPr>
      <w:rFonts w:ascii="Times New Roman" w:eastAsia="SimSun" w:hAnsi="Times New Roman" w:cs="Times New Roman"/>
      <w:b/>
      <w:color w:val="000000"/>
      <w:spacing w:val="-5"/>
      <w:kern w:val="0"/>
      <w:sz w:val="20"/>
      <w:szCs w:val="20"/>
      <w:lang w:val="en-GB" w:eastAsia="zh-CN"/>
      <w14:ligatures w14:val="none"/>
    </w:rPr>
  </w:style>
  <w:style w:type="table" w:customStyle="1" w:styleId="TableIAHeading">
    <w:name w:val="Table_IAHeading"/>
    <w:basedOn w:val="TableNormal"/>
    <w:semiHidden/>
    <w:rsid w:val="00701C09"/>
    <w:pPr>
      <w:spacing w:after="0" w:line="240" w:lineRule="auto"/>
    </w:pPr>
    <w:rPr>
      <w:rFonts w:ascii="Times New Roman" w:eastAsia="SimSun" w:hAnsi="Times New Roman" w:cs="Times New Roman"/>
      <w:color w:val="FFFFFF"/>
      <w:kern w:val="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701C09"/>
    <w:pPr>
      <w:spacing w:before="60" w:after="60"/>
      <w:ind w:left="113" w:right="113"/>
    </w:pPr>
    <w:rPr>
      <w:rFonts w:eastAsia="SimSun"/>
      <w:sz w:val="18"/>
      <w:lang w:eastAsia="zh-CN"/>
    </w:rPr>
  </w:style>
  <w:style w:type="character" w:customStyle="1" w:styleId="IATableNotesChar">
    <w:name w:val="IATableNotes Char"/>
    <w:link w:val="IATableNotes"/>
    <w:locked/>
    <w:rsid w:val="00701C09"/>
    <w:rPr>
      <w:rFonts w:ascii="Times New Roman" w:eastAsia="SimSun" w:hAnsi="Times New Roman" w:cs="Times New Roman"/>
      <w:kern w:val="0"/>
      <w:sz w:val="18"/>
      <w:szCs w:val="20"/>
      <w:lang w:val="en-GB" w:eastAsia="zh-CN"/>
      <w14:ligatures w14:val="none"/>
    </w:rPr>
  </w:style>
  <w:style w:type="paragraph" w:customStyle="1" w:styleId="IASignOff">
    <w:name w:val="IASignOff"/>
    <w:basedOn w:val="IATableNotes"/>
    <w:next w:val="IATableNotes"/>
    <w:link w:val="IASignOffChar"/>
    <w:semiHidden/>
    <w:rsid w:val="00701C09"/>
    <w:pPr>
      <w:spacing w:before="120" w:after="120"/>
      <w:ind w:left="567" w:right="567"/>
    </w:pPr>
    <w:rPr>
      <w:b/>
      <w:bCs/>
      <w:i/>
      <w:iCs/>
    </w:rPr>
  </w:style>
  <w:style w:type="character" w:customStyle="1" w:styleId="IASignOffChar">
    <w:name w:val="IASignOff Char"/>
    <w:link w:val="IASignOff"/>
    <w:semiHidden/>
    <w:locked/>
    <w:rsid w:val="00701C09"/>
    <w:rPr>
      <w:rFonts w:ascii="Times New Roman" w:eastAsia="SimSun" w:hAnsi="Times New Roman" w:cs="Times New Roman"/>
      <w:b/>
      <w:bCs/>
      <w:i/>
      <w:iCs/>
      <w:kern w:val="0"/>
      <w:sz w:val="18"/>
      <w:szCs w:val="20"/>
      <w:lang w:val="en-GB" w:eastAsia="zh-CN"/>
      <w14:ligatures w14:val="none"/>
    </w:rPr>
  </w:style>
  <w:style w:type="paragraph" w:customStyle="1" w:styleId="IAHeadTitle">
    <w:name w:val="IAHeadTitle"/>
    <w:basedOn w:val="IAHeadDept"/>
    <w:link w:val="IAHeadTitleChar"/>
    <w:rsid w:val="00701C09"/>
    <w:pPr>
      <w:spacing w:before="0" w:after="0"/>
    </w:pPr>
    <w:rPr>
      <w:b/>
      <w:sz w:val="28"/>
      <w:szCs w:val="28"/>
    </w:rPr>
  </w:style>
  <w:style w:type="paragraph" w:customStyle="1" w:styleId="IASignature">
    <w:name w:val="IA Signature"/>
    <w:basedOn w:val="IATableText"/>
    <w:rsid w:val="00701C09"/>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701C09"/>
    <w:pPr>
      <w:spacing w:after="120"/>
    </w:pPr>
    <w:rPr>
      <w:szCs w:val="22"/>
      <w:u w:val="single"/>
    </w:rPr>
  </w:style>
  <w:style w:type="character" w:customStyle="1" w:styleId="IASign-offlabelChar">
    <w:name w:val="IA Sign-off label Char"/>
    <w:link w:val="IASign-offlabel"/>
    <w:locked/>
    <w:rsid w:val="00701C09"/>
    <w:rPr>
      <w:rFonts w:ascii="Times New Roman" w:eastAsia="SimSun" w:hAnsi="Times New Roman" w:cs="Times New Roman"/>
      <w:b/>
      <w:color w:val="000000"/>
      <w:spacing w:val="-5"/>
      <w:kern w:val="0"/>
      <w:sz w:val="20"/>
      <w:szCs w:val="22"/>
      <w:u w:val="single"/>
      <w:lang w:val="en-GB" w:eastAsia="zh-CN"/>
      <w14:ligatures w14:val="none"/>
    </w:rPr>
  </w:style>
  <w:style w:type="paragraph" w:customStyle="1" w:styleId="IASign-off">
    <w:name w:val="IA Sign-off"/>
    <w:basedOn w:val="IATableText"/>
    <w:rsid w:val="00701C09"/>
    <w:pPr>
      <w:spacing w:before="0" w:after="0"/>
      <w:ind w:left="0" w:right="284"/>
    </w:pPr>
    <w:rPr>
      <w:b/>
      <w:i/>
    </w:rPr>
  </w:style>
  <w:style w:type="paragraph" w:customStyle="1" w:styleId="IAHeading2">
    <w:name w:val="IAHeading2"/>
    <w:basedOn w:val="Normal"/>
    <w:semiHidden/>
    <w:rsid w:val="00701C09"/>
    <w:pPr>
      <w:keepNext/>
      <w:keepLines/>
      <w:spacing w:before="60" w:after="60"/>
      <w:ind w:left="113" w:right="113"/>
    </w:pPr>
    <w:rPr>
      <w:rFonts w:eastAsia="SimSun"/>
      <w:b/>
      <w:sz w:val="20"/>
      <w:lang w:eastAsia="zh-CN"/>
    </w:rPr>
  </w:style>
  <w:style w:type="table" w:customStyle="1" w:styleId="TableIABox">
    <w:name w:val="Table_IABox"/>
    <w:basedOn w:val="TableNormal"/>
    <w:rsid w:val="00701C09"/>
    <w:pPr>
      <w:spacing w:after="0" w:line="240" w:lineRule="auto"/>
    </w:pPr>
    <w:rPr>
      <w:rFonts w:ascii="Times New Roman" w:eastAsia="SimSun" w:hAnsi="Times New Roman" w:cs="Times New Roman"/>
      <w:kern w:val="0"/>
      <w:szCs w:val="20"/>
      <w:lang w:val="en-GB" w:eastAsia="en-GB"/>
      <w14:ligatures w14:val="none"/>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701C09"/>
    <w:pPr>
      <w:jc w:val="center"/>
    </w:pPr>
    <w:rPr>
      <w:caps/>
    </w:rPr>
  </w:style>
  <w:style w:type="character" w:customStyle="1" w:styleId="HeaderChar">
    <w:name w:val="Header Char"/>
    <w:basedOn w:val="DefaultParagraphFont"/>
    <w:link w:val="Header"/>
    <w:uiPriority w:val="99"/>
    <w:rsid w:val="00701C09"/>
    <w:rPr>
      <w:rFonts w:ascii="Times New Roman" w:eastAsia="Times New Roman" w:hAnsi="Times New Roman" w:cs="Times New Roman"/>
      <w:caps/>
      <w:kern w:val="0"/>
      <w:szCs w:val="20"/>
      <w:lang w:val="en-GB" w:eastAsia="en-GB"/>
      <w14:ligatures w14:val="none"/>
    </w:rPr>
  </w:style>
  <w:style w:type="paragraph" w:styleId="Footer">
    <w:name w:val="footer"/>
    <w:basedOn w:val="Normal"/>
    <w:link w:val="FooterChar"/>
    <w:uiPriority w:val="99"/>
    <w:rsid w:val="00701C09"/>
    <w:pPr>
      <w:tabs>
        <w:tab w:val="center" w:pos="5132"/>
        <w:tab w:val="right" w:pos="10260"/>
      </w:tabs>
      <w:jc w:val="center"/>
    </w:pPr>
    <w:rPr>
      <w:b/>
      <w:sz w:val="18"/>
    </w:rPr>
  </w:style>
  <w:style w:type="character" w:customStyle="1" w:styleId="FooterChar">
    <w:name w:val="Footer Char"/>
    <w:basedOn w:val="DefaultParagraphFont"/>
    <w:link w:val="Footer"/>
    <w:uiPriority w:val="99"/>
    <w:rsid w:val="00701C09"/>
    <w:rPr>
      <w:rFonts w:ascii="Times New Roman" w:eastAsia="Times New Roman" w:hAnsi="Times New Roman" w:cs="Times New Roman"/>
      <w:b/>
      <w:kern w:val="0"/>
      <w:sz w:val="18"/>
      <w:szCs w:val="20"/>
      <w:lang w:val="en-GB" w:eastAsia="en-GB"/>
      <w14:ligatures w14:val="none"/>
    </w:rPr>
  </w:style>
  <w:style w:type="character" w:styleId="PageNumber">
    <w:name w:val="page number"/>
    <w:basedOn w:val="DefaultParagraphFont"/>
    <w:uiPriority w:val="99"/>
    <w:rsid w:val="00701C09"/>
    <w:rPr>
      <w:rFonts w:cs="Times New Roman"/>
    </w:rPr>
  </w:style>
  <w:style w:type="paragraph" w:customStyle="1" w:styleId="IANotes">
    <w:name w:val="IANotes"/>
    <w:basedOn w:val="Normal"/>
    <w:semiHidden/>
    <w:rsid w:val="00701C09"/>
    <w:rPr>
      <w:rFonts w:eastAsia="SimSun"/>
      <w:color w:val="008080"/>
      <w:sz w:val="22"/>
      <w:lang w:eastAsia="zh-CN"/>
    </w:rPr>
  </w:style>
  <w:style w:type="paragraph" w:customStyle="1" w:styleId="IATableHeading">
    <w:name w:val="IATableHeading"/>
    <w:basedOn w:val="IATableLabel"/>
    <w:rsid w:val="00701C09"/>
    <w:rPr>
      <w:sz w:val="22"/>
      <w:szCs w:val="24"/>
    </w:rPr>
  </w:style>
  <w:style w:type="paragraph" w:styleId="FootnoteText">
    <w:name w:val="footnote text"/>
    <w:basedOn w:val="Normal"/>
    <w:link w:val="FootnoteTextChar"/>
    <w:uiPriority w:val="99"/>
    <w:semiHidden/>
    <w:rsid w:val="00701C09"/>
    <w:rPr>
      <w:rFonts w:eastAsia="SimSun"/>
      <w:sz w:val="16"/>
      <w:lang w:eastAsia="zh-CN"/>
    </w:rPr>
  </w:style>
  <w:style w:type="character" w:customStyle="1" w:styleId="FootnoteTextChar">
    <w:name w:val="Footnote Text Char"/>
    <w:basedOn w:val="DefaultParagraphFont"/>
    <w:link w:val="FootnoteText"/>
    <w:uiPriority w:val="99"/>
    <w:semiHidden/>
    <w:rsid w:val="00701C09"/>
    <w:rPr>
      <w:rFonts w:ascii="Times New Roman" w:eastAsia="SimSun" w:hAnsi="Times New Roman" w:cs="Times New Roman"/>
      <w:kern w:val="0"/>
      <w:sz w:val="16"/>
      <w:szCs w:val="20"/>
      <w:lang w:val="en-GB" w:eastAsia="zh-CN"/>
      <w14:ligatures w14:val="none"/>
    </w:rPr>
  </w:style>
  <w:style w:type="character" w:styleId="FootnoteReference">
    <w:name w:val="footnote reference"/>
    <w:basedOn w:val="DefaultParagraphFont"/>
    <w:uiPriority w:val="99"/>
    <w:rsid w:val="00701C09"/>
    <w:rPr>
      <w:rFonts w:cs="Times New Roman"/>
      <w:sz w:val="22"/>
      <w:vertAlign w:val="superscript"/>
    </w:rPr>
  </w:style>
  <w:style w:type="paragraph" w:customStyle="1" w:styleId="EBBodyPara">
    <w:name w:val="EBBodyPara"/>
    <w:basedOn w:val="BodyText"/>
    <w:rsid w:val="00701C09"/>
  </w:style>
  <w:style w:type="paragraph" w:styleId="BalloonText">
    <w:name w:val="Balloon Text"/>
    <w:basedOn w:val="Normal"/>
    <w:link w:val="BalloonTextChar"/>
    <w:uiPriority w:val="99"/>
    <w:semiHidden/>
    <w:rsid w:val="00701C09"/>
    <w:rPr>
      <w:rFonts w:ascii="Tahoma" w:hAnsi="Tahoma" w:cs="Tahoma"/>
      <w:sz w:val="16"/>
      <w:szCs w:val="16"/>
    </w:rPr>
  </w:style>
  <w:style w:type="character" w:customStyle="1" w:styleId="BalloonTextChar">
    <w:name w:val="Balloon Text Char"/>
    <w:basedOn w:val="DefaultParagraphFont"/>
    <w:link w:val="BalloonText"/>
    <w:uiPriority w:val="99"/>
    <w:semiHidden/>
    <w:rsid w:val="00701C09"/>
    <w:rPr>
      <w:rFonts w:ascii="Tahoma" w:eastAsia="Times New Roman" w:hAnsi="Tahoma" w:cs="Tahoma"/>
      <w:kern w:val="0"/>
      <w:sz w:val="16"/>
      <w:szCs w:val="16"/>
      <w:lang w:val="en-GB" w:eastAsia="en-GB"/>
      <w14:ligatures w14:val="none"/>
    </w:rPr>
  </w:style>
  <w:style w:type="paragraph" w:customStyle="1" w:styleId="EBNumber">
    <w:name w:val="EBNumber"/>
    <w:basedOn w:val="BodyText"/>
    <w:rsid w:val="00701C09"/>
    <w:pPr>
      <w:numPr>
        <w:ilvl w:val="1"/>
        <w:numId w:val="3"/>
      </w:numPr>
    </w:pPr>
  </w:style>
  <w:style w:type="paragraph" w:customStyle="1" w:styleId="EBNumberRestart">
    <w:name w:val="EBNumberRestart"/>
    <w:basedOn w:val="BodyText"/>
    <w:next w:val="EBNumber"/>
    <w:rsid w:val="00701C09"/>
    <w:pPr>
      <w:numPr>
        <w:numId w:val="3"/>
      </w:numPr>
    </w:pPr>
  </w:style>
  <w:style w:type="paragraph" w:customStyle="1" w:styleId="StyleIATableText10ptRight">
    <w:name w:val="Style IATableText + 10 pt Right"/>
    <w:basedOn w:val="IATableText"/>
    <w:rsid w:val="00701C09"/>
    <w:pPr>
      <w:ind w:left="0" w:right="57"/>
      <w:jc w:val="right"/>
    </w:pPr>
    <w:rPr>
      <w:rFonts w:eastAsia="Times New Roman"/>
      <w:sz w:val="20"/>
    </w:rPr>
  </w:style>
  <w:style w:type="paragraph" w:customStyle="1" w:styleId="SecurityClass">
    <w:name w:val="SecurityClass"/>
    <w:basedOn w:val="Header"/>
    <w:rsid w:val="00701C09"/>
  </w:style>
  <w:style w:type="paragraph" w:customStyle="1" w:styleId="IARefNumber">
    <w:name w:val="IARefNumber"/>
    <w:basedOn w:val="IATableText"/>
    <w:rsid w:val="00701C09"/>
    <w:pPr>
      <w:numPr>
        <w:numId w:val="1"/>
      </w:numPr>
      <w:ind w:left="0"/>
    </w:pPr>
  </w:style>
  <w:style w:type="character" w:styleId="Hyperlink">
    <w:name w:val="Hyperlink"/>
    <w:basedOn w:val="DefaultParagraphFont"/>
    <w:uiPriority w:val="99"/>
    <w:rsid w:val="00701C09"/>
    <w:rPr>
      <w:rFonts w:cs="Times New Roman"/>
      <w:color w:val="auto"/>
      <w:u w:val="single"/>
    </w:rPr>
  </w:style>
  <w:style w:type="paragraph" w:customStyle="1" w:styleId="POPBY">
    <w:name w:val="POPBY"/>
    <w:basedOn w:val="IATableLabel"/>
    <w:rsid w:val="00701C09"/>
  </w:style>
  <w:style w:type="paragraph" w:customStyle="1" w:styleId="EBBullet">
    <w:name w:val="EBBullet"/>
    <w:basedOn w:val="BodyText"/>
    <w:rsid w:val="00701C09"/>
    <w:pPr>
      <w:numPr>
        <w:numId w:val="2"/>
      </w:numPr>
    </w:pPr>
  </w:style>
  <w:style w:type="paragraph" w:customStyle="1" w:styleId="IAHeadText">
    <w:name w:val="IAHeadText"/>
    <w:basedOn w:val="IATableText"/>
    <w:rsid w:val="00701C09"/>
    <w:pPr>
      <w:spacing w:before="0" w:after="0"/>
      <w:ind w:left="0" w:right="57"/>
    </w:pPr>
    <w:rPr>
      <w:spacing w:val="-6"/>
    </w:rPr>
  </w:style>
  <w:style w:type="paragraph" w:customStyle="1" w:styleId="IAHeadLabel0">
    <w:name w:val="IAHeadLabel0"/>
    <w:basedOn w:val="IAHeadLabel"/>
    <w:next w:val="IAHeadTitle"/>
    <w:rsid w:val="00701C09"/>
    <w:pPr>
      <w:spacing w:before="0"/>
    </w:pPr>
  </w:style>
  <w:style w:type="paragraph" w:customStyle="1" w:styleId="IATableLines">
    <w:name w:val="IATableLines"/>
    <w:basedOn w:val="IATableText"/>
    <w:link w:val="IATableLinesChar"/>
    <w:rsid w:val="00701C09"/>
    <w:pPr>
      <w:spacing w:before="0" w:after="0"/>
    </w:pPr>
  </w:style>
  <w:style w:type="paragraph" w:customStyle="1" w:styleId="EvidenceHeadPIR">
    <w:name w:val="EvidenceHeadPIR"/>
    <w:rsid w:val="00701C09"/>
    <w:pPr>
      <w:spacing w:after="120" w:line="240" w:lineRule="auto"/>
    </w:pPr>
    <w:rPr>
      <w:rFonts w:ascii="Arial" w:eastAsia="Times New Roman" w:hAnsi="Arial" w:cs="Arial"/>
      <w:bCs/>
      <w:color w:val="000000"/>
      <w:kern w:val="0"/>
      <w:sz w:val="22"/>
      <w:szCs w:val="22"/>
      <w:lang w:val="en-GB" w:eastAsia="en-GB"/>
      <w14:ligatures w14:val="none"/>
    </w:rPr>
  </w:style>
  <w:style w:type="character" w:styleId="FollowedHyperlink">
    <w:name w:val="FollowedHyperlink"/>
    <w:basedOn w:val="DefaultParagraphFont"/>
    <w:uiPriority w:val="99"/>
    <w:rsid w:val="00701C09"/>
    <w:rPr>
      <w:rFonts w:cs="Times New Roman"/>
      <w:color w:val="auto"/>
      <w:u w:val="single"/>
    </w:rPr>
  </w:style>
  <w:style w:type="paragraph" w:customStyle="1" w:styleId="IASpacer2">
    <w:name w:val="IASpacer2"/>
    <w:basedOn w:val="IASpacer"/>
    <w:rsid w:val="00701C09"/>
    <w:pPr>
      <w:spacing w:line="40" w:lineRule="exact"/>
    </w:pPr>
  </w:style>
  <w:style w:type="paragraph" w:customStyle="1" w:styleId="POPVBY">
    <w:name w:val="POPVBY"/>
    <w:basedOn w:val="IATableLabel"/>
    <w:rsid w:val="00701C09"/>
  </w:style>
  <w:style w:type="paragraph" w:customStyle="1" w:styleId="POTPY">
    <w:name w:val="POTPY"/>
    <w:basedOn w:val="IATableLabel"/>
    <w:rsid w:val="00701C09"/>
  </w:style>
  <w:style w:type="paragraph" w:customStyle="1" w:styleId="PONBLow">
    <w:name w:val="PONBLow"/>
    <w:basedOn w:val="IATableLabel"/>
    <w:link w:val="PONBLowCharChar"/>
    <w:rsid w:val="00701C09"/>
    <w:rPr>
      <w:b w:val="0"/>
      <w:szCs w:val="22"/>
    </w:rPr>
  </w:style>
  <w:style w:type="character" w:customStyle="1" w:styleId="PONBLowCharChar">
    <w:name w:val="PONBLow Char Char"/>
    <w:link w:val="PONBLow"/>
    <w:locked/>
    <w:rsid w:val="00701C09"/>
    <w:rPr>
      <w:rFonts w:ascii="Times New Roman" w:eastAsia="SimSun" w:hAnsi="Times New Roman" w:cs="Times New Roman"/>
      <w:color w:val="000000"/>
      <w:spacing w:val="-5"/>
      <w:kern w:val="0"/>
      <w:sz w:val="20"/>
      <w:szCs w:val="22"/>
      <w:lang w:val="en-GB" w:eastAsia="zh-CN"/>
      <w14:ligatures w14:val="none"/>
    </w:rPr>
  </w:style>
  <w:style w:type="paragraph" w:customStyle="1" w:styleId="PONBHigh">
    <w:name w:val="PONBHigh"/>
    <w:basedOn w:val="IATableLabel"/>
    <w:link w:val="PONBHighChar"/>
    <w:rsid w:val="00701C09"/>
    <w:rPr>
      <w:b w:val="0"/>
      <w:szCs w:val="22"/>
    </w:rPr>
  </w:style>
  <w:style w:type="character" w:customStyle="1" w:styleId="PONBHighChar">
    <w:name w:val="PONBHigh Char"/>
    <w:link w:val="PONBHigh"/>
    <w:locked/>
    <w:rsid w:val="00701C09"/>
    <w:rPr>
      <w:rFonts w:ascii="Times New Roman" w:eastAsia="SimSun" w:hAnsi="Times New Roman" w:cs="Times New Roman"/>
      <w:color w:val="000000"/>
      <w:spacing w:val="-5"/>
      <w:kern w:val="0"/>
      <w:sz w:val="20"/>
      <w:szCs w:val="22"/>
      <w:lang w:val="en-GB" w:eastAsia="zh-CN"/>
      <w14:ligatures w14:val="none"/>
    </w:rPr>
  </w:style>
  <w:style w:type="paragraph" w:customStyle="1" w:styleId="PONBBestEst">
    <w:name w:val="PONBBestEst"/>
    <w:basedOn w:val="IATableLabel"/>
    <w:link w:val="PONBBestEstChar"/>
    <w:rsid w:val="00701C09"/>
    <w:rPr>
      <w:b w:val="0"/>
      <w:szCs w:val="22"/>
    </w:rPr>
  </w:style>
  <w:style w:type="character" w:customStyle="1" w:styleId="PONBBestEstChar">
    <w:name w:val="PONBBestEst Char"/>
    <w:link w:val="PONBBestEst"/>
    <w:locked/>
    <w:rsid w:val="00701C09"/>
    <w:rPr>
      <w:rFonts w:ascii="Times New Roman" w:eastAsia="SimSun" w:hAnsi="Times New Roman" w:cs="Times New Roman"/>
      <w:color w:val="000000"/>
      <w:spacing w:val="-5"/>
      <w:kern w:val="0"/>
      <w:sz w:val="20"/>
      <w:szCs w:val="22"/>
      <w:lang w:val="en-GB" w:eastAsia="zh-CN"/>
      <w14:ligatures w14:val="none"/>
    </w:rPr>
  </w:style>
  <w:style w:type="paragraph" w:customStyle="1" w:styleId="POTTCostsHigh">
    <w:name w:val="POTTCostsHigh"/>
    <w:basedOn w:val="IATableText"/>
    <w:rsid w:val="00701C09"/>
    <w:pPr>
      <w:jc w:val="right"/>
    </w:pPr>
  </w:style>
  <w:style w:type="paragraph" w:customStyle="1" w:styleId="POTTCostsLow">
    <w:name w:val="POTTCostsLow"/>
    <w:basedOn w:val="POTTCostsHigh"/>
    <w:rsid w:val="00701C09"/>
  </w:style>
  <w:style w:type="paragraph" w:customStyle="1" w:styleId="POTTCostsBest">
    <w:name w:val="POTTCostsBest"/>
    <w:basedOn w:val="IATableText"/>
    <w:rsid w:val="00701C09"/>
    <w:pPr>
      <w:jc w:val="right"/>
    </w:pPr>
  </w:style>
  <w:style w:type="paragraph" w:customStyle="1" w:styleId="POTTCostsYear">
    <w:name w:val="POTTCostsYear"/>
    <w:basedOn w:val="IATableText"/>
    <w:rsid w:val="00701C09"/>
    <w:pPr>
      <w:jc w:val="center"/>
    </w:pPr>
    <w:rPr>
      <w:szCs w:val="18"/>
    </w:rPr>
  </w:style>
  <w:style w:type="paragraph" w:customStyle="1" w:styleId="POAACostsLow">
    <w:name w:val="POAACostsLow"/>
    <w:basedOn w:val="IATableText"/>
    <w:rsid w:val="00701C09"/>
    <w:pPr>
      <w:jc w:val="right"/>
    </w:pPr>
  </w:style>
  <w:style w:type="paragraph" w:customStyle="1" w:styleId="POAACostsHigh">
    <w:name w:val="POAACostsHigh"/>
    <w:basedOn w:val="POAACostsLow"/>
    <w:rsid w:val="00701C09"/>
  </w:style>
  <w:style w:type="paragraph" w:customStyle="1" w:styleId="POAACostsBest">
    <w:name w:val="POAACostsBest"/>
    <w:basedOn w:val="IATableText"/>
    <w:rsid w:val="00701C09"/>
    <w:pPr>
      <w:jc w:val="right"/>
    </w:pPr>
  </w:style>
  <w:style w:type="paragraph" w:customStyle="1" w:styleId="POTCCostsLow">
    <w:name w:val="POTCCostsLow"/>
    <w:basedOn w:val="IATableText"/>
    <w:rsid w:val="00701C09"/>
    <w:pPr>
      <w:jc w:val="right"/>
    </w:pPr>
    <w:rPr>
      <w:b/>
    </w:rPr>
  </w:style>
  <w:style w:type="paragraph" w:customStyle="1" w:styleId="POTCCostsHigh">
    <w:name w:val="POTCCostsHigh"/>
    <w:basedOn w:val="IATableText"/>
    <w:rsid w:val="00701C09"/>
    <w:pPr>
      <w:jc w:val="right"/>
    </w:pPr>
    <w:rPr>
      <w:b/>
    </w:rPr>
  </w:style>
  <w:style w:type="paragraph" w:customStyle="1" w:styleId="POTCCostsBest">
    <w:name w:val="POTCCostsBest"/>
    <w:basedOn w:val="IATableText"/>
    <w:rsid w:val="00701C09"/>
    <w:pPr>
      <w:jc w:val="right"/>
    </w:pPr>
    <w:rPr>
      <w:b/>
    </w:rPr>
  </w:style>
  <w:style w:type="paragraph" w:customStyle="1" w:styleId="IAPOQ1">
    <w:name w:val="IAPOQ1"/>
    <w:basedOn w:val="IATableLabel"/>
    <w:rsid w:val="00701C09"/>
  </w:style>
  <w:style w:type="paragraph" w:customStyle="1" w:styleId="IAPOA1">
    <w:name w:val="IAPOA1"/>
    <w:basedOn w:val="IATableLines"/>
    <w:rsid w:val="00701C09"/>
  </w:style>
  <w:style w:type="paragraph" w:customStyle="1" w:styleId="IAPOQ2">
    <w:name w:val="IAPOQ2"/>
    <w:basedOn w:val="IATableLabel"/>
    <w:link w:val="IAPOQ2Char"/>
    <w:rsid w:val="00701C09"/>
  </w:style>
  <w:style w:type="paragraph" w:customStyle="1" w:styleId="IAPOA2">
    <w:name w:val="IAPOA2"/>
    <w:basedOn w:val="IATableLines"/>
    <w:rsid w:val="00701C09"/>
  </w:style>
  <w:style w:type="paragraph" w:customStyle="1" w:styleId="POTTBenLow">
    <w:name w:val="POTTBenLow"/>
    <w:basedOn w:val="POTTCostsLow"/>
    <w:rsid w:val="00701C09"/>
  </w:style>
  <w:style w:type="paragraph" w:customStyle="1" w:styleId="POTTBenHigh">
    <w:name w:val="POTTBenHigh"/>
    <w:basedOn w:val="POTTCostsHigh"/>
    <w:rsid w:val="00701C09"/>
  </w:style>
  <w:style w:type="paragraph" w:customStyle="1" w:styleId="POTTBenBest">
    <w:name w:val="POTTBenBest"/>
    <w:basedOn w:val="POTTCostsBest"/>
    <w:rsid w:val="00701C09"/>
  </w:style>
  <w:style w:type="paragraph" w:customStyle="1" w:styleId="POAABenLow">
    <w:name w:val="POAABenLow"/>
    <w:basedOn w:val="POAACostsLow"/>
    <w:rsid w:val="00701C09"/>
  </w:style>
  <w:style w:type="paragraph" w:customStyle="1" w:styleId="POAABenHigh">
    <w:name w:val="POAABenHigh"/>
    <w:basedOn w:val="POAABenLow"/>
    <w:rsid w:val="00701C09"/>
  </w:style>
  <w:style w:type="paragraph" w:customStyle="1" w:styleId="POAABenBest">
    <w:name w:val="POAABenBest"/>
    <w:basedOn w:val="POAABenHigh"/>
    <w:rsid w:val="00701C09"/>
  </w:style>
  <w:style w:type="paragraph" w:customStyle="1" w:styleId="POTBBenLow">
    <w:name w:val="POTBBenLow"/>
    <w:basedOn w:val="POTCCostsLow"/>
    <w:rsid w:val="00701C09"/>
  </w:style>
  <w:style w:type="paragraph" w:customStyle="1" w:styleId="POTBBenHigh">
    <w:name w:val="POTBBenHigh"/>
    <w:basedOn w:val="POTBBenLow"/>
    <w:rsid w:val="00701C09"/>
  </w:style>
  <w:style w:type="paragraph" w:customStyle="1" w:styleId="POTBBenBest">
    <w:name w:val="POTBBenBest"/>
    <w:basedOn w:val="POTBBenHigh"/>
    <w:rsid w:val="00701C09"/>
  </w:style>
  <w:style w:type="paragraph" w:customStyle="1" w:styleId="IPPOQ3">
    <w:name w:val="IPPOQ3"/>
    <w:basedOn w:val="IAPOQ2"/>
    <w:link w:val="IPPOQ3Char"/>
    <w:rsid w:val="00701C09"/>
  </w:style>
  <w:style w:type="paragraph" w:customStyle="1" w:styleId="IAPOQ4">
    <w:name w:val="IAPOQ4"/>
    <w:basedOn w:val="IPPOQ3"/>
    <w:link w:val="IAPOQ4Char"/>
    <w:rsid w:val="00701C09"/>
  </w:style>
  <w:style w:type="paragraph" w:customStyle="1" w:styleId="IAPOA3">
    <w:name w:val="IAPOA3"/>
    <w:basedOn w:val="IAPOA2"/>
    <w:rsid w:val="00701C09"/>
  </w:style>
  <w:style w:type="paragraph" w:customStyle="1" w:styleId="IAPOA4">
    <w:name w:val="IAPOA4"/>
    <w:basedOn w:val="IAPOA3"/>
    <w:rsid w:val="00701C09"/>
  </w:style>
  <w:style w:type="paragraph" w:customStyle="1" w:styleId="IAPOA5">
    <w:name w:val="IAPOA5"/>
    <w:basedOn w:val="IAPOA4"/>
    <w:rsid w:val="00701C09"/>
  </w:style>
  <w:style w:type="paragraph" w:customStyle="1" w:styleId="IAPOQ5">
    <w:name w:val="IAPOQ5"/>
    <w:basedOn w:val="IAPOQ4"/>
    <w:link w:val="IAPOQ5Char"/>
    <w:rsid w:val="00701C09"/>
  </w:style>
  <w:style w:type="character" w:customStyle="1" w:styleId="IAPOQ2Char">
    <w:name w:val="IAPOQ2 Char"/>
    <w:basedOn w:val="IATableLabelCharChar"/>
    <w:link w:val="IAPOQ2"/>
    <w:locked/>
    <w:rsid w:val="00701C09"/>
    <w:rPr>
      <w:rFonts w:ascii="Times New Roman" w:eastAsia="SimSun" w:hAnsi="Times New Roman" w:cs="Times New Roman"/>
      <w:b/>
      <w:color w:val="000000"/>
      <w:spacing w:val="-5"/>
      <w:kern w:val="0"/>
      <w:sz w:val="20"/>
      <w:szCs w:val="20"/>
      <w:lang w:val="en-GB" w:eastAsia="zh-CN"/>
      <w14:ligatures w14:val="none"/>
    </w:rPr>
  </w:style>
  <w:style w:type="character" w:customStyle="1" w:styleId="IPPOQ3Char">
    <w:name w:val="IPPOQ3 Char"/>
    <w:basedOn w:val="IAPOQ2Char"/>
    <w:link w:val="IPPOQ3"/>
    <w:locked/>
    <w:rsid w:val="00701C09"/>
    <w:rPr>
      <w:rFonts w:ascii="Times New Roman" w:eastAsia="SimSun" w:hAnsi="Times New Roman" w:cs="Times New Roman"/>
      <w:b/>
      <w:color w:val="000000"/>
      <w:spacing w:val="-5"/>
      <w:kern w:val="0"/>
      <w:sz w:val="20"/>
      <w:szCs w:val="20"/>
      <w:lang w:val="en-GB" w:eastAsia="zh-CN"/>
      <w14:ligatures w14:val="none"/>
    </w:rPr>
  </w:style>
  <w:style w:type="character" w:customStyle="1" w:styleId="IAPOQ4Char">
    <w:name w:val="IAPOQ4 Char"/>
    <w:basedOn w:val="IPPOQ3Char"/>
    <w:link w:val="IAPOQ4"/>
    <w:locked/>
    <w:rsid w:val="00701C09"/>
    <w:rPr>
      <w:rFonts w:ascii="Times New Roman" w:eastAsia="SimSun" w:hAnsi="Times New Roman" w:cs="Times New Roman"/>
      <w:b/>
      <w:color w:val="000000"/>
      <w:spacing w:val="-5"/>
      <w:kern w:val="0"/>
      <w:sz w:val="20"/>
      <w:szCs w:val="20"/>
      <w:lang w:val="en-GB" w:eastAsia="zh-CN"/>
      <w14:ligatures w14:val="none"/>
    </w:rPr>
  </w:style>
  <w:style w:type="character" w:customStyle="1" w:styleId="IAPOQ5Char">
    <w:name w:val="IAPOQ5 Char"/>
    <w:basedOn w:val="IAPOQ4Char"/>
    <w:link w:val="IAPOQ5"/>
    <w:locked/>
    <w:rsid w:val="00701C09"/>
    <w:rPr>
      <w:rFonts w:ascii="Times New Roman" w:eastAsia="SimSun" w:hAnsi="Times New Roman" w:cs="Times New Roman"/>
      <w:b/>
      <w:color w:val="000000"/>
      <w:spacing w:val="-5"/>
      <w:kern w:val="0"/>
      <w:sz w:val="20"/>
      <w:szCs w:val="20"/>
      <w:lang w:val="en-GB" w:eastAsia="zh-CN"/>
      <w14:ligatures w14:val="none"/>
    </w:rPr>
  </w:style>
  <w:style w:type="paragraph" w:customStyle="1" w:styleId="IAPODisRate">
    <w:name w:val="IAPODisRate"/>
    <w:basedOn w:val="IATableLabel"/>
    <w:rsid w:val="00701C09"/>
    <w:pPr>
      <w:ind w:left="0"/>
      <w:jc w:val="center"/>
    </w:pPr>
    <w:rPr>
      <w:b w:val="0"/>
    </w:rPr>
  </w:style>
  <w:style w:type="paragraph" w:customStyle="1" w:styleId="IAPODICost">
    <w:name w:val="IAPODICost"/>
    <w:basedOn w:val="IATableLabel"/>
    <w:link w:val="IAPODICostChar"/>
    <w:rsid w:val="00701C09"/>
    <w:rPr>
      <w:b w:val="0"/>
      <w:sz w:val="22"/>
      <w:szCs w:val="22"/>
    </w:rPr>
  </w:style>
  <w:style w:type="character" w:customStyle="1" w:styleId="IAPODICostChar">
    <w:name w:val="IAPODICost Char"/>
    <w:link w:val="IAPODICost"/>
    <w:locked/>
    <w:rsid w:val="00701C09"/>
    <w:rPr>
      <w:rFonts w:ascii="Times New Roman" w:eastAsia="SimSun" w:hAnsi="Times New Roman" w:cs="Times New Roman"/>
      <w:color w:val="000000"/>
      <w:spacing w:val="-5"/>
      <w:kern w:val="0"/>
      <w:sz w:val="22"/>
      <w:szCs w:val="22"/>
      <w:lang w:val="en-GB" w:eastAsia="zh-CN"/>
      <w14:ligatures w14:val="none"/>
    </w:rPr>
  </w:style>
  <w:style w:type="paragraph" w:customStyle="1" w:styleId="IAPODIBen">
    <w:name w:val="IAPODIBen"/>
    <w:basedOn w:val="IATableLabel"/>
    <w:link w:val="IAPODIBenChar"/>
    <w:rsid w:val="00701C09"/>
    <w:rPr>
      <w:b w:val="0"/>
      <w:sz w:val="22"/>
      <w:szCs w:val="22"/>
    </w:rPr>
  </w:style>
  <w:style w:type="paragraph" w:customStyle="1" w:styleId="IAPODINet">
    <w:name w:val="IAPODINet"/>
    <w:basedOn w:val="IATableLabel"/>
    <w:link w:val="IAPODINetChar"/>
    <w:rsid w:val="00701C09"/>
    <w:rPr>
      <w:b w:val="0"/>
      <w:sz w:val="22"/>
      <w:szCs w:val="22"/>
    </w:rPr>
  </w:style>
  <w:style w:type="paragraph" w:customStyle="1" w:styleId="IAPODIOIOO">
    <w:name w:val="IAPODIOIOO"/>
    <w:basedOn w:val="IATableLabel"/>
    <w:rsid w:val="00701C09"/>
    <w:rPr>
      <w:b w:val="0"/>
      <w:sz w:val="22"/>
      <w:szCs w:val="22"/>
    </w:rPr>
  </w:style>
  <w:style w:type="character" w:customStyle="1" w:styleId="IAPODINetChar">
    <w:name w:val="IAPODINet Char"/>
    <w:link w:val="IAPODINet"/>
    <w:locked/>
    <w:rsid w:val="00701C09"/>
    <w:rPr>
      <w:rFonts w:ascii="Times New Roman" w:eastAsia="SimSun" w:hAnsi="Times New Roman" w:cs="Times New Roman"/>
      <w:color w:val="000000"/>
      <w:spacing w:val="-5"/>
      <w:kern w:val="0"/>
      <w:sz w:val="22"/>
      <w:szCs w:val="22"/>
      <w:lang w:val="en-GB" w:eastAsia="zh-CN"/>
      <w14:ligatures w14:val="none"/>
    </w:rPr>
  </w:style>
  <w:style w:type="character" w:customStyle="1" w:styleId="IAPODIBenChar">
    <w:name w:val="IAPODIBen Char"/>
    <w:link w:val="IAPODIBen"/>
    <w:locked/>
    <w:rsid w:val="00701C09"/>
    <w:rPr>
      <w:rFonts w:ascii="Times New Roman" w:eastAsia="SimSun" w:hAnsi="Times New Roman" w:cs="Times New Roman"/>
      <w:color w:val="000000"/>
      <w:spacing w:val="-5"/>
      <w:kern w:val="0"/>
      <w:sz w:val="22"/>
      <w:szCs w:val="22"/>
      <w:lang w:val="en-GB" w:eastAsia="zh-CN"/>
      <w14:ligatures w14:val="none"/>
    </w:rPr>
  </w:style>
  <w:style w:type="paragraph" w:customStyle="1" w:styleId="IAPODIMQ">
    <w:name w:val="IAPODIMQ"/>
    <w:basedOn w:val="IATableText"/>
    <w:rsid w:val="00701C09"/>
    <w:rPr>
      <w:color w:val="000000"/>
      <w:sz w:val="20"/>
    </w:rPr>
  </w:style>
  <w:style w:type="paragraph" w:customStyle="1" w:styleId="ebbullet0">
    <w:name w:val="ebbullet"/>
    <w:basedOn w:val="Normal"/>
    <w:rsid w:val="00701C09"/>
    <w:pPr>
      <w:spacing w:before="100" w:beforeAutospacing="1" w:after="100" w:afterAutospacing="1"/>
    </w:pPr>
  </w:style>
  <w:style w:type="paragraph" w:customStyle="1" w:styleId="IATitle">
    <w:name w:val="IATitle"/>
    <w:basedOn w:val="Normal"/>
    <w:rsid w:val="00701C09"/>
    <w:pPr>
      <w:ind w:left="113"/>
    </w:pPr>
    <w:rPr>
      <w:rFonts w:eastAsia="SimSun" w:cs="Arial"/>
      <w:sz w:val="20"/>
    </w:rPr>
  </w:style>
  <w:style w:type="paragraph" w:customStyle="1" w:styleId="IANo">
    <w:name w:val="IANo"/>
    <w:basedOn w:val="Normal"/>
    <w:link w:val="IANoChar"/>
    <w:rsid w:val="00701C09"/>
    <w:pPr>
      <w:ind w:left="113"/>
    </w:pPr>
    <w:rPr>
      <w:sz w:val="20"/>
      <w:szCs w:val="22"/>
    </w:rPr>
  </w:style>
  <w:style w:type="character" w:customStyle="1" w:styleId="IAHeadDeptChar">
    <w:name w:val="IAHeadDept Char"/>
    <w:link w:val="IAHeadDept"/>
    <w:locked/>
    <w:rsid w:val="00701C09"/>
    <w:rPr>
      <w:rFonts w:ascii="Times New Roman" w:eastAsia="SimSun" w:hAnsi="Times New Roman" w:cs="Times New Roman"/>
      <w:spacing w:val="-6"/>
      <w:kern w:val="0"/>
      <w:sz w:val="22"/>
      <w:szCs w:val="22"/>
      <w:lang w:val="en-GB" w:eastAsia="zh-CN"/>
      <w14:ligatures w14:val="none"/>
    </w:rPr>
  </w:style>
  <w:style w:type="character" w:customStyle="1" w:styleId="IAHeadTitleChar">
    <w:name w:val="IAHeadTitle Char"/>
    <w:link w:val="IAHeadTitle"/>
    <w:locked/>
    <w:rsid w:val="00701C09"/>
    <w:rPr>
      <w:rFonts w:ascii="Times New Roman" w:eastAsia="SimSun" w:hAnsi="Times New Roman" w:cs="Times New Roman"/>
      <w:b/>
      <w:spacing w:val="-6"/>
      <w:kern w:val="0"/>
      <w:sz w:val="28"/>
      <w:szCs w:val="28"/>
      <w:lang w:val="en-GB" w:eastAsia="zh-CN"/>
      <w14:ligatures w14:val="none"/>
    </w:rPr>
  </w:style>
  <w:style w:type="character" w:customStyle="1" w:styleId="IANoChar">
    <w:name w:val="IANo Char"/>
    <w:link w:val="IANo"/>
    <w:locked/>
    <w:rsid w:val="00701C09"/>
    <w:rPr>
      <w:rFonts w:ascii="Times New Roman" w:eastAsia="Times New Roman" w:hAnsi="Times New Roman" w:cs="Times New Roman"/>
      <w:kern w:val="0"/>
      <w:sz w:val="20"/>
      <w:szCs w:val="22"/>
      <w:lang w:val="en-GB" w:eastAsia="en-GB"/>
      <w14:ligatures w14:val="none"/>
    </w:rPr>
  </w:style>
  <w:style w:type="paragraph" w:customStyle="1" w:styleId="IALeadDept">
    <w:name w:val="IALeadDept"/>
    <w:basedOn w:val="Normal"/>
    <w:rsid w:val="00701C09"/>
    <w:pPr>
      <w:ind w:left="113"/>
    </w:pPr>
    <w:rPr>
      <w:rFonts w:cs="Arial"/>
      <w:noProof/>
      <w:sz w:val="20"/>
    </w:rPr>
  </w:style>
  <w:style w:type="paragraph" w:customStyle="1" w:styleId="IAOtherDepts">
    <w:name w:val="IAOtherDepts"/>
    <w:basedOn w:val="IATableLabel"/>
    <w:rsid w:val="00701C09"/>
    <w:pPr>
      <w:spacing w:after="0"/>
    </w:pPr>
    <w:rPr>
      <w:b w:val="0"/>
    </w:rPr>
  </w:style>
  <w:style w:type="paragraph" w:customStyle="1" w:styleId="IADate">
    <w:name w:val="IADate"/>
    <w:basedOn w:val="IATableLabel"/>
    <w:link w:val="IADateChar"/>
    <w:rsid w:val="00701C09"/>
    <w:rPr>
      <w:b w:val="0"/>
      <w:sz w:val="22"/>
      <w:szCs w:val="22"/>
    </w:rPr>
  </w:style>
  <w:style w:type="paragraph" w:customStyle="1" w:styleId="IAStage">
    <w:name w:val="IAStage"/>
    <w:basedOn w:val="IATableLabel"/>
    <w:link w:val="IAStageChar"/>
    <w:rsid w:val="00701C09"/>
    <w:rPr>
      <w:b w:val="0"/>
      <w:sz w:val="22"/>
    </w:rPr>
  </w:style>
  <w:style w:type="paragraph" w:customStyle="1" w:styleId="IASOI">
    <w:name w:val="IASOI"/>
    <w:basedOn w:val="IATableLabel"/>
    <w:link w:val="IASOIChar"/>
    <w:rsid w:val="00701C09"/>
    <w:rPr>
      <w:b w:val="0"/>
      <w:sz w:val="22"/>
    </w:rPr>
  </w:style>
  <w:style w:type="paragraph" w:customStyle="1" w:styleId="IATOM">
    <w:name w:val="IATOM"/>
    <w:basedOn w:val="IATableLabel"/>
    <w:link w:val="IATOMChar"/>
    <w:rsid w:val="00701C09"/>
    <w:rPr>
      <w:b w:val="0"/>
      <w:sz w:val="22"/>
    </w:rPr>
  </w:style>
  <w:style w:type="paragraph" w:customStyle="1" w:styleId="IACOE">
    <w:name w:val="IACOE"/>
    <w:basedOn w:val="Normal"/>
    <w:link w:val="IACOEChar"/>
    <w:autoRedefine/>
    <w:rsid w:val="00701C09"/>
    <w:rPr>
      <w:rFonts w:eastAsia="SimSun"/>
      <w:spacing w:val="-5"/>
      <w:sz w:val="20"/>
      <w:lang w:eastAsia="zh-CN"/>
    </w:rPr>
  </w:style>
  <w:style w:type="paragraph" w:customStyle="1" w:styleId="IARPC">
    <w:name w:val="IARPC"/>
    <w:basedOn w:val="Title"/>
    <w:link w:val="IARPCChar"/>
    <w:rsid w:val="00701C09"/>
    <w:pPr>
      <w:spacing w:after="0"/>
      <w:ind w:left="113"/>
      <w:contextualSpacing w:val="0"/>
      <w:outlineLvl w:val="0"/>
    </w:pPr>
    <w:rPr>
      <w:rFonts w:ascii="Times New Roman" w:eastAsia="SimSun" w:hAnsi="Times New Roman" w:cs="Arial"/>
      <w:bCs/>
      <w:color w:val="000000"/>
      <w:spacing w:val="0"/>
      <w:sz w:val="24"/>
      <w:szCs w:val="24"/>
    </w:rPr>
  </w:style>
  <w:style w:type="paragraph" w:customStyle="1" w:styleId="IAIIOTNPV">
    <w:name w:val="IAIIOTNPV"/>
    <w:basedOn w:val="IATableLabel"/>
    <w:rsid w:val="00701C09"/>
    <w:pPr>
      <w:spacing w:before="0" w:after="0"/>
      <w:jc w:val="both"/>
    </w:pPr>
    <w:rPr>
      <w:b w:val="0"/>
      <w:sz w:val="22"/>
      <w:szCs w:val="22"/>
    </w:rPr>
  </w:style>
  <w:style w:type="paragraph" w:customStyle="1" w:styleId="IAIOBNPV">
    <w:name w:val="IAIOBNPV"/>
    <w:basedOn w:val="IATableLabel"/>
    <w:rsid w:val="00701C09"/>
    <w:pPr>
      <w:spacing w:before="0" w:after="0"/>
    </w:pPr>
    <w:rPr>
      <w:b w:val="0"/>
      <w:sz w:val="22"/>
      <w:szCs w:val="22"/>
    </w:rPr>
  </w:style>
  <w:style w:type="paragraph" w:customStyle="1" w:styleId="IAIONCTBPY">
    <w:name w:val="IAIONCTBPY"/>
    <w:basedOn w:val="IATableLabel"/>
    <w:rsid w:val="00701C09"/>
    <w:pPr>
      <w:spacing w:before="0" w:after="0"/>
    </w:pPr>
    <w:rPr>
      <w:b w:val="0"/>
      <w:sz w:val="22"/>
      <w:szCs w:val="22"/>
    </w:rPr>
  </w:style>
  <w:style w:type="paragraph" w:customStyle="1" w:styleId="IAIOInScopeInOut">
    <w:name w:val="IAIOInScopeInOut"/>
    <w:basedOn w:val="IATableLabel"/>
    <w:rsid w:val="00701C09"/>
    <w:pPr>
      <w:spacing w:before="0" w:after="0"/>
    </w:pPr>
    <w:rPr>
      <w:b w:val="0"/>
      <w:sz w:val="22"/>
      <w:szCs w:val="22"/>
    </w:rPr>
  </w:style>
  <w:style w:type="paragraph" w:customStyle="1" w:styleId="IAIOPrefMQ">
    <w:name w:val="IAIOPrefMQ"/>
    <w:basedOn w:val="IATableText"/>
    <w:rsid w:val="00701C09"/>
    <w:pPr>
      <w:spacing w:before="0" w:after="0"/>
    </w:pPr>
    <w:rPr>
      <w:color w:val="000000"/>
      <w:szCs w:val="22"/>
    </w:rPr>
  </w:style>
  <w:style w:type="paragraph" w:customStyle="1" w:styleId="IAIOQ1">
    <w:name w:val="IAIOQ1"/>
    <w:basedOn w:val="IATableLabel"/>
    <w:rsid w:val="00701C09"/>
  </w:style>
  <w:style w:type="paragraph" w:customStyle="1" w:styleId="IAIOA1">
    <w:name w:val="IAIOA1"/>
    <w:basedOn w:val="IATableLines"/>
    <w:rsid w:val="00701C09"/>
  </w:style>
  <w:style w:type="paragraph" w:customStyle="1" w:styleId="IAIOQ2">
    <w:name w:val="IAIOQ2"/>
    <w:basedOn w:val="IATableLabel"/>
    <w:rsid w:val="00701C09"/>
  </w:style>
  <w:style w:type="paragraph" w:customStyle="1" w:styleId="IAIOA2">
    <w:name w:val="IAIOA2"/>
    <w:basedOn w:val="IATableLines"/>
    <w:rsid w:val="00701C09"/>
  </w:style>
  <w:style w:type="paragraph" w:customStyle="1" w:styleId="IAIOQ3">
    <w:name w:val="IAIOQ3"/>
    <w:basedOn w:val="IATableLabel"/>
    <w:rsid w:val="00701C09"/>
  </w:style>
  <w:style w:type="paragraph" w:customStyle="1" w:styleId="IAIOA3">
    <w:name w:val="IAIOA3"/>
    <w:basedOn w:val="IATableLines"/>
    <w:rsid w:val="00701C09"/>
  </w:style>
  <w:style w:type="paragraph" w:customStyle="1" w:styleId="IAIOPolicyReview">
    <w:name w:val="IAIOPolicyReview"/>
    <w:basedOn w:val="IATableLabel"/>
    <w:link w:val="IAIOPolicyReviewChar"/>
    <w:rsid w:val="00701C09"/>
    <w:rPr>
      <w:b w:val="0"/>
      <w:sz w:val="22"/>
      <w:szCs w:val="22"/>
    </w:rPr>
  </w:style>
  <w:style w:type="character" w:customStyle="1" w:styleId="IAIOPolicyReviewChar">
    <w:name w:val="IAIOPolicyReview Char"/>
    <w:link w:val="IAIOPolicyReview"/>
    <w:locked/>
    <w:rsid w:val="00701C09"/>
    <w:rPr>
      <w:rFonts w:ascii="Times New Roman" w:eastAsia="SimSun" w:hAnsi="Times New Roman" w:cs="Times New Roman"/>
      <w:color w:val="000000"/>
      <w:spacing w:val="-5"/>
      <w:kern w:val="0"/>
      <w:sz w:val="22"/>
      <w:szCs w:val="22"/>
      <w:lang w:val="en-GB" w:eastAsia="zh-CN"/>
      <w14:ligatures w14:val="none"/>
    </w:rPr>
  </w:style>
  <w:style w:type="paragraph" w:customStyle="1" w:styleId="IAIOReviewMonth">
    <w:name w:val="IAIOReviewMonth"/>
    <w:basedOn w:val="IATableLabel"/>
    <w:link w:val="IAIOReviewMonthChar"/>
    <w:rsid w:val="00701C09"/>
    <w:rPr>
      <w:b w:val="0"/>
      <w:sz w:val="22"/>
      <w:szCs w:val="22"/>
    </w:rPr>
  </w:style>
  <w:style w:type="paragraph" w:customStyle="1" w:styleId="IAIOReviewYear">
    <w:name w:val="IAIOReviewYear"/>
    <w:basedOn w:val="IATableLabel"/>
    <w:link w:val="IAIOReviewYearChar"/>
    <w:rsid w:val="00701C09"/>
    <w:rPr>
      <w:b w:val="0"/>
      <w:sz w:val="22"/>
      <w:szCs w:val="22"/>
    </w:rPr>
  </w:style>
  <w:style w:type="paragraph" w:customStyle="1" w:styleId="IAIOCheckEU">
    <w:name w:val="IAIOCheckEU"/>
    <w:basedOn w:val="IATableText"/>
    <w:rsid w:val="00701C09"/>
    <w:pPr>
      <w:spacing w:before="0" w:after="0"/>
    </w:pPr>
    <w:rPr>
      <w:sz w:val="20"/>
    </w:rPr>
  </w:style>
  <w:style w:type="character" w:customStyle="1" w:styleId="IAIOReviewYearChar">
    <w:name w:val="IAIOReviewYear Char"/>
    <w:link w:val="IAIOReviewYear"/>
    <w:locked/>
    <w:rsid w:val="00701C09"/>
    <w:rPr>
      <w:rFonts w:ascii="Times New Roman" w:eastAsia="SimSun" w:hAnsi="Times New Roman" w:cs="Times New Roman"/>
      <w:color w:val="000000"/>
      <w:spacing w:val="-5"/>
      <w:kern w:val="0"/>
      <w:sz w:val="22"/>
      <w:szCs w:val="22"/>
      <w:lang w:val="en-GB" w:eastAsia="zh-CN"/>
      <w14:ligatures w14:val="none"/>
    </w:rPr>
  </w:style>
  <w:style w:type="character" w:customStyle="1" w:styleId="IAIOReviewMonthChar">
    <w:name w:val="IAIOReviewMonth Char"/>
    <w:link w:val="IAIOReviewMonth"/>
    <w:locked/>
    <w:rsid w:val="00701C09"/>
    <w:rPr>
      <w:rFonts w:ascii="Times New Roman" w:eastAsia="SimSun" w:hAnsi="Times New Roman" w:cs="Times New Roman"/>
      <w:color w:val="000000"/>
      <w:spacing w:val="-5"/>
      <w:kern w:val="0"/>
      <w:sz w:val="22"/>
      <w:szCs w:val="22"/>
      <w:lang w:val="en-GB" w:eastAsia="zh-CN"/>
      <w14:ligatures w14:val="none"/>
    </w:rPr>
  </w:style>
  <w:style w:type="paragraph" w:customStyle="1" w:styleId="IAIOCheckMicro">
    <w:name w:val="IAIOCheckMicro"/>
    <w:basedOn w:val="IATableLines"/>
    <w:link w:val="IAIOCheckMicroChar"/>
    <w:rsid w:val="00701C09"/>
    <w:rPr>
      <w:sz w:val="20"/>
    </w:rPr>
  </w:style>
  <w:style w:type="paragraph" w:customStyle="1" w:styleId="IAIOCheck20">
    <w:name w:val="IAIOCheck20"/>
    <w:basedOn w:val="IATableLines"/>
    <w:rsid w:val="00701C09"/>
    <w:rPr>
      <w:sz w:val="20"/>
    </w:rPr>
  </w:style>
  <w:style w:type="paragraph" w:customStyle="1" w:styleId="IAIOCheckSmall">
    <w:name w:val="IAIOCheckSmall"/>
    <w:basedOn w:val="IATableLines"/>
    <w:link w:val="IAIOCheckSmallChar"/>
    <w:rsid w:val="00701C09"/>
    <w:rPr>
      <w:sz w:val="20"/>
    </w:rPr>
  </w:style>
  <w:style w:type="paragraph" w:customStyle="1" w:styleId="IAIOCheckMedium">
    <w:name w:val="IAIOCheckMedium"/>
    <w:basedOn w:val="IATableLines"/>
    <w:link w:val="IAIOCheckMediumChar"/>
    <w:rsid w:val="00701C09"/>
    <w:rPr>
      <w:sz w:val="20"/>
    </w:rPr>
  </w:style>
  <w:style w:type="paragraph" w:customStyle="1" w:styleId="IAIOCheckLarge">
    <w:name w:val="IAIOCheckLarge"/>
    <w:basedOn w:val="IATableLines"/>
    <w:link w:val="IAIOCheckLargeChar"/>
    <w:rsid w:val="00701C09"/>
    <w:rPr>
      <w:sz w:val="20"/>
    </w:rPr>
  </w:style>
  <w:style w:type="paragraph" w:customStyle="1" w:styleId="IAIOCO2Traded">
    <w:name w:val="IAIOCO2Traded"/>
    <w:basedOn w:val="IATableLabel"/>
    <w:link w:val="IAIOCO2TradedChar"/>
    <w:rsid w:val="00701C09"/>
    <w:rPr>
      <w:b w:val="0"/>
      <w:sz w:val="22"/>
    </w:rPr>
  </w:style>
  <w:style w:type="paragraph" w:customStyle="1" w:styleId="IAIOCO2NonTraded">
    <w:name w:val="IAIOCO2NonTraded"/>
    <w:basedOn w:val="IAIOCO2Traded"/>
    <w:rsid w:val="00701C09"/>
    <w:rPr>
      <w:sz w:val="20"/>
    </w:rPr>
  </w:style>
  <w:style w:type="paragraph" w:customStyle="1" w:styleId="IAIOtextSign">
    <w:name w:val="IAIOtextSign"/>
    <w:basedOn w:val="Normal"/>
    <w:rsid w:val="00701C09"/>
    <w:pPr>
      <w:jc w:val="center"/>
    </w:pPr>
  </w:style>
  <w:style w:type="paragraph" w:customStyle="1" w:styleId="IAIOSigDate">
    <w:name w:val="IAIOSigDate"/>
    <w:basedOn w:val="Normal"/>
    <w:rsid w:val="00701C09"/>
    <w:pPr>
      <w:jc w:val="center"/>
    </w:pPr>
    <w:rPr>
      <w:sz w:val="22"/>
      <w:szCs w:val="22"/>
    </w:rPr>
  </w:style>
  <w:style w:type="paragraph" w:customStyle="1" w:styleId="IAPODescription">
    <w:name w:val="IAPODescription"/>
    <w:basedOn w:val="IAHeadLabel"/>
    <w:link w:val="IAPODescriptionCharChar"/>
    <w:rsid w:val="00701C09"/>
    <w:pPr>
      <w:spacing w:before="50"/>
    </w:pPr>
    <w:rPr>
      <w:b w:val="0"/>
    </w:rPr>
  </w:style>
  <w:style w:type="character" w:customStyle="1" w:styleId="IAPODescriptionCharChar">
    <w:name w:val="IAPODescription Char Char"/>
    <w:basedOn w:val="IAHeadLabelChar"/>
    <w:link w:val="IAPODescription"/>
    <w:locked/>
    <w:rsid w:val="00701C09"/>
    <w:rPr>
      <w:rFonts w:ascii="Times New Roman" w:eastAsia="SimSun" w:hAnsi="Times New Roman" w:cs="Times New Roman"/>
      <w:b w:val="0"/>
      <w:color w:val="000000"/>
      <w:spacing w:val="-5"/>
      <w:kern w:val="0"/>
      <w:sz w:val="20"/>
      <w:szCs w:val="20"/>
      <w:lang w:val="en-GB" w:eastAsia="zh-CN"/>
      <w14:ligatures w14:val="none"/>
    </w:rPr>
  </w:style>
  <w:style w:type="character" w:customStyle="1" w:styleId="IADateChar">
    <w:name w:val="IADate Char"/>
    <w:link w:val="IADate"/>
    <w:locked/>
    <w:rsid w:val="00701C09"/>
    <w:rPr>
      <w:rFonts w:ascii="Times New Roman" w:eastAsia="SimSun" w:hAnsi="Times New Roman" w:cs="Times New Roman"/>
      <w:color w:val="000000"/>
      <w:spacing w:val="-5"/>
      <w:kern w:val="0"/>
      <w:sz w:val="22"/>
      <w:szCs w:val="22"/>
      <w:lang w:val="en-GB" w:eastAsia="zh-CN"/>
      <w14:ligatures w14:val="none"/>
    </w:rPr>
  </w:style>
  <w:style w:type="character" w:customStyle="1" w:styleId="IATableLinesChar">
    <w:name w:val="IATableLines Char"/>
    <w:basedOn w:val="IATableTextChar"/>
    <w:link w:val="IATableLines"/>
    <w:locked/>
    <w:rsid w:val="00701C09"/>
    <w:rPr>
      <w:rFonts w:ascii="Times New Roman" w:eastAsia="SimSun" w:hAnsi="Times New Roman" w:cs="Times New Roman"/>
      <w:spacing w:val="-5"/>
      <w:kern w:val="0"/>
      <w:sz w:val="22"/>
      <w:szCs w:val="20"/>
      <w:lang w:val="en-GB" w:eastAsia="zh-CN"/>
      <w14:ligatures w14:val="none"/>
    </w:rPr>
  </w:style>
  <w:style w:type="character" w:customStyle="1" w:styleId="IACOEChar">
    <w:name w:val="IACOE Char"/>
    <w:link w:val="IACOE"/>
    <w:locked/>
    <w:rsid w:val="00701C09"/>
    <w:rPr>
      <w:rFonts w:ascii="Times New Roman" w:eastAsia="SimSun" w:hAnsi="Times New Roman" w:cs="Times New Roman"/>
      <w:spacing w:val="-5"/>
      <w:kern w:val="0"/>
      <w:sz w:val="20"/>
      <w:szCs w:val="20"/>
      <w:lang w:val="en-GB" w:eastAsia="zh-CN"/>
      <w14:ligatures w14:val="none"/>
    </w:rPr>
  </w:style>
  <w:style w:type="character" w:customStyle="1" w:styleId="IAStageChar">
    <w:name w:val="IAStage Char"/>
    <w:link w:val="IAStage"/>
    <w:locked/>
    <w:rsid w:val="00701C09"/>
    <w:rPr>
      <w:rFonts w:ascii="Times New Roman" w:eastAsia="SimSun" w:hAnsi="Times New Roman" w:cs="Times New Roman"/>
      <w:color w:val="000000"/>
      <w:spacing w:val="-5"/>
      <w:kern w:val="0"/>
      <w:sz w:val="22"/>
      <w:szCs w:val="20"/>
      <w:lang w:val="en-GB" w:eastAsia="zh-CN"/>
      <w14:ligatures w14:val="none"/>
    </w:rPr>
  </w:style>
  <w:style w:type="character" w:customStyle="1" w:styleId="IASOIChar">
    <w:name w:val="IASOI Char"/>
    <w:link w:val="IASOI"/>
    <w:locked/>
    <w:rsid w:val="00701C09"/>
    <w:rPr>
      <w:rFonts w:ascii="Times New Roman" w:eastAsia="SimSun" w:hAnsi="Times New Roman" w:cs="Times New Roman"/>
      <w:color w:val="000000"/>
      <w:spacing w:val="-5"/>
      <w:kern w:val="0"/>
      <w:sz w:val="22"/>
      <w:szCs w:val="20"/>
      <w:lang w:val="en-GB" w:eastAsia="zh-CN"/>
      <w14:ligatures w14:val="none"/>
    </w:rPr>
  </w:style>
  <w:style w:type="character" w:customStyle="1" w:styleId="IATOMChar">
    <w:name w:val="IATOM Char"/>
    <w:link w:val="IATOM"/>
    <w:locked/>
    <w:rsid w:val="00701C09"/>
    <w:rPr>
      <w:rFonts w:ascii="Times New Roman" w:eastAsia="SimSun" w:hAnsi="Times New Roman" w:cs="Times New Roman"/>
      <w:color w:val="000000"/>
      <w:spacing w:val="-5"/>
      <w:kern w:val="0"/>
      <w:sz w:val="22"/>
      <w:szCs w:val="20"/>
      <w:lang w:val="en-GB" w:eastAsia="zh-CN"/>
      <w14:ligatures w14:val="none"/>
    </w:rPr>
  </w:style>
  <w:style w:type="character" w:customStyle="1" w:styleId="IARPCChar">
    <w:name w:val="IARPC Char"/>
    <w:link w:val="IARPC"/>
    <w:locked/>
    <w:rsid w:val="00701C09"/>
    <w:rPr>
      <w:rFonts w:ascii="Times New Roman" w:eastAsia="SimSun" w:hAnsi="Times New Roman" w:cs="Arial"/>
      <w:bCs/>
      <w:color w:val="000000"/>
      <w:kern w:val="28"/>
      <w:lang w:val="en-GB" w:eastAsia="en-GB"/>
      <w14:ligatures w14:val="none"/>
    </w:rPr>
  </w:style>
  <w:style w:type="character" w:customStyle="1" w:styleId="IAIOCheckMicroChar">
    <w:name w:val="IAIOCheckMicro Char"/>
    <w:basedOn w:val="IATableLinesChar"/>
    <w:link w:val="IAIOCheckMicro"/>
    <w:locked/>
    <w:rsid w:val="00701C09"/>
    <w:rPr>
      <w:rFonts w:ascii="Times New Roman" w:eastAsia="SimSun" w:hAnsi="Times New Roman" w:cs="Times New Roman"/>
      <w:spacing w:val="-5"/>
      <w:kern w:val="0"/>
      <w:sz w:val="20"/>
      <w:szCs w:val="20"/>
      <w:lang w:val="en-GB" w:eastAsia="zh-CN"/>
      <w14:ligatures w14:val="none"/>
    </w:rPr>
  </w:style>
  <w:style w:type="character" w:customStyle="1" w:styleId="IAIOCheckSmallChar">
    <w:name w:val="IAIOCheckSmall Char"/>
    <w:basedOn w:val="IATableLinesChar"/>
    <w:link w:val="IAIOCheckSmall"/>
    <w:locked/>
    <w:rsid w:val="00701C09"/>
    <w:rPr>
      <w:rFonts w:ascii="Times New Roman" w:eastAsia="SimSun" w:hAnsi="Times New Roman" w:cs="Times New Roman"/>
      <w:spacing w:val="-5"/>
      <w:kern w:val="0"/>
      <w:sz w:val="20"/>
      <w:szCs w:val="20"/>
      <w:lang w:val="en-GB" w:eastAsia="zh-CN"/>
      <w14:ligatures w14:val="none"/>
    </w:rPr>
  </w:style>
  <w:style w:type="character" w:customStyle="1" w:styleId="IAIOCheckMediumChar">
    <w:name w:val="IAIOCheckMedium Char"/>
    <w:basedOn w:val="IATableLinesChar"/>
    <w:link w:val="IAIOCheckMedium"/>
    <w:locked/>
    <w:rsid w:val="00701C09"/>
    <w:rPr>
      <w:rFonts w:ascii="Times New Roman" w:eastAsia="SimSun" w:hAnsi="Times New Roman" w:cs="Times New Roman"/>
      <w:spacing w:val="-5"/>
      <w:kern w:val="0"/>
      <w:sz w:val="20"/>
      <w:szCs w:val="20"/>
      <w:lang w:val="en-GB" w:eastAsia="zh-CN"/>
      <w14:ligatures w14:val="none"/>
    </w:rPr>
  </w:style>
  <w:style w:type="character" w:customStyle="1" w:styleId="IAIOCheckLargeChar">
    <w:name w:val="IAIOCheckLarge Char"/>
    <w:basedOn w:val="IATableLinesChar"/>
    <w:link w:val="IAIOCheckLarge"/>
    <w:locked/>
    <w:rsid w:val="00701C09"/>
    <w:rPr>
      <w:rFonts w:ascii="Times New Roman" w:eastAsia="SimSun" w:hAnsi="Times New Roman" w:cs="Times New Roman"/>
      <w:spacing w:val="-5"/>
      <w:kern w:val="0"/>
      <w:sz w:val="20"/>
      <w:szCs w:val="20"/>
      <w:lang w:val="en-GB" w:eastAsia="zh-CN"/>
      <w14:ligatures w14:val="none"/>
    </w:rPr>
  </w:style>
  <w:style w:type="character" w:customStyle="1" w:styleId="IAIOCO2TradedChar">
    <w:name w:val="IAIOCO2Traded Char"/>
    <w:link w:val="IAIOCO2Traded"/>
    <w:locked/>
    <w:rsid w:val="00701C09"/>
    <w:rPr>
      <w:rFonts w:ascii="Times New Roman" w:eastAsia="SimSun" w:hAnsi="Times New Roman" w:cs="Times New Roman"/>
      <w:color w:val="000000"/>
      <w:spacing w:val="-5"/>
      <w:kern w:val="0"/>
      <w:sz w:val="22"/>
      <w:szCs w:val="20"/>
      <w:lang w:val="en-GB" w:eastAsia="zh-CN"/>
      <w14:ligatures w14:val="none"/>
    </w:rPr>
  </w:style>
  <w:style w:type="character" w:customStyle="1" w:styleId="IALabel">
    <w:name w:val="IALabel"/>
    <w:rsid w:val="00701C09"/>
    <w:rPr>
      <w:color w:val="000000"/>
      <w:sz w:val="20"/>
    </w:rPr>
  </w:style>
  <w:style w:type="character" w:styleId="CommentReference">
    <w:name w:val="annotation reference"/>
    <w:basedOn w:val="DefaultParagraphFont"/>
    <w:uiPriority w:val="99"/>
    <w:unhideWhenUsed/>
    <w:rsid w:val="00701C09"/>
    <w:rPr>
      <w:sz w:val="16"/>
      <w:szCs w:val="16"/>
    </w:rPr>
  </w:style>
  <w:style w:type="paragraph" w:styleId="CommentText">
    <w:name w:val="annotation text"/>
    <w:basedOn w:val="Normal"/>
    <w:link w:val="CommentTextChar"/>
    <w:uiPriority w:val="99"/>
    <w:unhideWhenUsed/>
    <w:rsid w:val="00701C09"/>
    <w:rPr>
      <w:sz w:val="20"/>
    </w:rPr>
  </w:style>
  <w:style w:type="character" w:customStyle="1" w:styleId="CommentTextChar">
    <w:name w:val="Comment Text Char"/>
    <w:basedOn w:val="DefaultParagraphFont"/>
    <w:link w:val="CommentText"/>
    <w:uiPriority w:val="99"/>
    <w:rsid w:val="00701C09"/>
    <w:rPr>
      <w:rFonts w:ascii="Times New Roman" w:eastAsia="Times New Roman" w:hAnsi="Times New Roman" w:cs="Times New Roman"/>
      <w:kern w:val="0"/>
      <w:sz w:val="20"/>
      <w:szCs w:val="20"/>
      <w:lang w:val="en-GB" w:eastAsia="en-GB"/>
      <w14:ligatures w14:val="none"/>
    </w:rPr>
  </w:style>
  <w:style w:type="character" w:styleId="PlaceholderText">
    <w:name w:val="Placeholder Text"/>
    <w:basedOn w:val="DefaultParagraphFont"/>
    <w:uiPriority w:val="99"/>
    <w:semiHidden/>
    <w:rsid w:val="00701C09"/>
    <w:rPr>
      <w:color w:val="808080"/>
    </w:rPr>
  </w:style>
  <w:style w:type="paragraph" w:styleId="NoSpacing">
    <w:name w:val="No Spacing"/>
    <w:uiPriority w:val="1"/>
    <w:qFormat/>
    <w:rsid w:val="00701C09"/>
    <w:pPr>
      <w:spacing w:after="0" w:line="240" w:lineRule="auto"/>
    </w:pPr>
    <w:rPr>
      <w:rFonts w:ascii="Arial" w:eastAsia="Times New Roman" w:hAnsi="Arial" w:cs="Times New Roman"/>
      <w:kern w:val="0"/>
      <w:sz w:val="22"/>
      <w:szCs w:val="20"/>
      <w:lang w:val="en-GB"/>
      <w14:ligatures w14:val="none"/>
    </w:rPr>
  </w:style>
  <w:style w:type="paragraph" w:customStyle="1" w:styleId="Style1-BodyText">
    <w:name w:val="Style1- Body Text"/>
    <w:basedOn w:val="Normal"/>
    <w:link w:val="Style1-BodyTextChar"/>
    <w:qFormat/>
    <w:rsid w:val="00701C09"/>
    <w:pPr>
      <w:spacing w:after="120"/>
      <w:jc w:val="both"/>
    </w:pPr>
    <w:rPr>
      <w:rFonts w:cs="Arial"/>
      <w:sz w:val="22"/>
    </w:rPr>
  </w:style>
  <w:style w:type="character" w:customStyle="1" w:styleId="Style1-BodyTextChar">
    <w:name w:val="Style1- Body Text Char"/>
    <w:basedOn w:val="DefaultParagraphFont"/>
    <w:link w:val="Style1-BodyText"/>
    <w:rsid w:val="00701C09"/>
    <w:rPr>
      <w:rFonts w:ascii="Times New Roman" w:eastAsia="Times New Roman" w:hAnsi="Times New Roman" w:cs="Arial"/>
      <w:kern w:val="0"/>
      <w:sz w:val="22"/>
      <w:szCs w:val="20"/>
      <w:lang w:val="en-GB" w:eastAsia="en-GB"/>
      <w14:ligatures w14:val="none"/>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701C09"/>
  </w:style>
  <w:style w:type="character" w:styleId="Strong">
    <w:name w:val="Strong"/>
    <w:basedOn w:val="DefaultParagraphFont"/>
    <w:uiPriority w:val="22"/>
    <w:qFormat/>
    <w:rsid w:val="00701C09"/>
    <w:rPr>
      <w:b/>
      <w:bCs/>
    </w:rPr>
  </w:style>
  <w:style w:type="paragraph" w:styleId="CommentSubject">
    <w:name w:val="annotation subject"/>
    <w:basedOn w:val="CommentText"/>
    <w:next w:val="CommentText"/>
    <w:link w:val="CommentSubjectChar"/>
    <w:rsid w:val="00701C09"/>
    <w:rPr>
      <w:b/>
      <w:bCs/>
    </w:rPr>
  </w:style>
  <w:style w:type="character" w:customStyle="1" w:styleId="CommentSubjectChar">
    <w:name w:val="Comment Subject Char"/>
    <w:basedOn w:val="CommentTextChar"/>
    <w:link w:val="CommentSubject"/>
    <w:rsid w:val="00701C09"/>
    <w:rPr>
      <w:rFonts w:ascii="Times New Roman" w:eastAsia="Times New Roman" w:hAnsi="Times New Roman" w:cs="Times New Roman"/>
      <w:b/>
      <w:bCs/>
      <w:kern w:val="0"/>
      <w:sz w:val="20"/>
      <w:szCs w:val="20"/>
      <w:lang w:val="en-GB" w:eastAsia="en-GB"/>
      <w14:ligatures w14:val="none"/>
    </w:rPr>
  </w:style>
  <w:style w:type="paragraph" w:styleId="NormalWeb">
    <w:name w:val="Normal (Web)"/>
    <w:basedOn w:val="Normal"/>
    <w:uiPriority w:val="99"/>
    <w:unhideWhenUsed/>
    <w:rsid w:val="00701C09"/>
    <w:pPr>
      <w:spacing w:before="100" w:beforeAutospacing="1" w:after="100" w:afterAutospacing="1"/>
    </w:pPr>
    <w:rPr>
      <w:szCs w:val="24"/>
      <w:lang w:val="en-US" w:eastAsia="en-US"/>
    </w:rPr>
  </w:style>
  <w:style w:type="character" w:customStyle="1" w:styleId="t">
    <w:name w:val="t"/>
    <w:basedOn w:val="DefaultParagraphFont"/>
    <w:rsid w:val="00701C09"/>
  </w:style>
  <w:style w:type="table" w:customStyle="1" w:styleId="TableGrid111">
    <w:name w:val="Table Grid111"/>
    <w:basedOn w:val="TableNormal"/>
    <w:next w:val="TableGrid"/>
    <w:uiPriority w:val="59"/>
    <w:rsid w:val="00701C09"/>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01C09"/>
    <w:pPr>
      <w:spacing w:before="100" w:beforeAutospacing="1" w:after="100" w:afterAutospacing="1"/>
    </w:pPr>
    <w:rPr>
      <w:szCs w:val="24"/>
      <w:lang w:val="en-US" w:eastAsia="en-US"/>
    </w:rPr>
  </w:style>
  <w:style w:type="character" w:customStyle="1" w:styleId="cf01">
    <w:name w:val="cf01"/>
    <w:basedOn w:val="DefaultParagraphFont"/>
    <w:rsid w:val="00701C09"/>
    <w:rPr>
      <w:rFonts w:ascii="Segoe UI" w:hAnsi="Segoe UI" w:cs="Segoe UI" w:hint="default"/>
      <w:b/>
      <w:bCs/>
      <w:sz w:val="18"/>
      <w:szCs w:val="18"/>
    </w:rPr>
  </w:style>
  <w:style w:type="character" w:customStyle="1" w:styleId="cf11">
    <w:name w:val="cf11"/>
    <w:basedOn w:val="DefaultParagraphFont"/>
    <w:rsid w:val="00701C09"/>
    <w:rPr>
      <w:rFonts w:ascii="Segoe UI" w:hAnsi="Segoe UI" w:cs="Segoe UI" w:hint="default"/>
      <w:b/>
      <w:bCs/>
      <w:sz w:val="18"/>
      <w:szCs w:val="18"/>
      <w:u w:val="single"/>
    </w:rPr>
  </w:style>
  <w:style w:type="character" w:customStyle="1" w:styleId="cf21">
    <w:name w:val="cf21"/>
    <w:basedOn w:val="DefaultParagraphFont"/>
    <w:rsid w:val="00701C09"/>
    <w:rPr>
      <w:rFonts w:ascii="Segoe UI" w:hAnsi="Segoe UI" w:cs="Segoe UI" w:hint="default"/>
      <w:sz w:val="18"/>
      <w:szCs w:val="18"/>
      <w:u w:val="single"/>
    </w:rPr>
  </w:style>
  <w:style w:type="character" w:customStyle="1" w:styleId="cf31">
    <w:name w:val="cf31"/>
    <w:basedOn w:val="DefaultParagraphFont"/>
    <w:rsid w:val="00701C09"/>
    <w:rPr>
      <w:rFonts w:ascii="Segoe UI" w:hAnsi="Segoe UI" w:cs="Segoe UI" w:hint="default"/>
      <w:sz w:val="18"/>
      <w:szCs w:val="18"/>
    </w:rPr>
  </w:style>
  <w:style w:type="character" w:customStyle="1" w:styleId="cf51">
    <w:name w:val="cf51"/>
    <w:basedOn w:val="DefaultParagraphFont"/>
    <w:rsid w:val="00701C09"/>
    <w:rPr>
      <w:rFonts w:ascii="Segoe UI" w:hAnsi="Segoe UI" w:cs="Segoe UI" w:hint="default"/>
      <w:sz w:val="18"/>
      <w:szCs w:val="18"/>
    </w:rPr>
  </w:style>
  <w:style w:type="character" w:customStyle="1" w:styleId="cf61">
    <w:name w:val="cf61"/>
    <w:basedOn w:val="DefaultParagraphFont"/>
    <w:rsid w:val="00701C09"/>
    <w:rPr>
      <w:rFonts w:ascii="Segoe UI" w:hAnsi="Segoe UI" w:cs="Segoe UI" w:hint="default"/>
      <w:b/>
      <w:bCs/>
      <w:sz w:val="18"/>
      <w:szCs w:val="18"/>
      <w:u w:val="single"/>
    </w:rPr>
  </w:style>
  <w:style w:type="character" w:customStyle="1" w:styleId="cf71">
    <w:name w:val="cf71"/>
    <w:basedOn w:val="DefaultParagraphFont"/>
    <w:rsid w:val="00701C09"/>
    <w:rPr>
      <w:rFonts w:ascii="Segoe UI" w:hAnsi="Segoe UI" w:cs="Segoe UI" w:hint="default"/>
      <w:sz w:val="18"/>
      <w:szCs w:val="18"/>
    </w:rPr>
  </w:style>
  <w:style w:type="character" w:customStyle="1" w:styleId="cf81">
    <w:name w:val="cf81"/>
    <w:basedOn w:val="DefaultParagraphFont"/>
    <w:rsid w:val="00701C09"/>
    <w:rPr>
      <w:rFonts w:ascii="Segoe UI" w:hAnsi="Segoe UI" w:cs="Segoe UI" w:hint="default"/>
      <w:b/>
      <w:bCs/>
      <w:sz w:val="18"/>
      <w:szCs w:val="18"/>
      <w:u w:val="single"/>
    </w:rPr>
  </w:style>
  <w:style w:type="character" w:customStyle="1" w:styleId="cf91">
    <w:name w:val="cf91"/>
    <w:basedOn w:val="DefaultParagraphFont"/>
    <w:rsid w:val="00701C09"/>
    <w:rPr>
      <w:rFonts w:ascii="Segoe UI" w:hAnsi="Segoe UI" w:cs="Segoe UI" w:hint="default"/>
      <w:sz w:val="18"/>
      <w:szCs w:val="18"/>
    </w:rPr>
  </w:style>
  <w:style w:type="character" w:customStyle="1" w:styleId="cf101">
    <w:name w:val="cf101"/>
    <w:basedOn w:val="DefaultParagraphFont"/>
    <w:rsid w:val="00701C09"/>
    <w:rPr>
      <w:rFonts w:ascii="Segoe UI" w:hAnsi="Segoe UI" w:cs="Segoe UI" w:hint="default"/>
      <w:b/>
      <w:bCs/>
      <w:sz w:val="18"/>
      <w:szCs w:val="18"/>
    </w:rPr>
  </w:style>
  <w:style w:type="paragraph" w:styleId="Revision">
    <w:name w:val="Revision"/>
    <w:hidden/>
    <w:uiPriority w:val="99"/>
    <w:semiHidden/>
    <w:rsid w:val="00701C09"/>
    <w:pPr>
      <w:spacing w:after="0" w:line="240" w:lineRule="auto"/>
    </w:pPr>
    <w:rPr>
      <w:rFonts w:ascii="Times New Roman" w:eastAsia="Times New Roman" w:hAnsi="Times New Roman" w:cs="Times New Roman"/>
      <w:kern w:val="0"/>
      <w:szCs w:val="20"/>
      <w:lang w:val="en-GB" w:eastAsia="en-GB"/>
      <w14:ligatures w14:val="none"/>
    </w:rPr>
  </w:style>
  <w:style w:type="character" w:customStyle="1" w:styleId="UnresolvedMention1">
    <w:name w:val="Unresolved Mention1"/>
    <w:basedOn w:val="DefaultParagraphFont"/>
    <w:uiPriority w:val="99"/>
    <w:semiHidden/>
    <w:unhideWhenUsed/>
    <w:rsid w:val="00701C09"/>
    <w:rPr>
      <w:color w:val="605E5C"/>
      <w:shd w:val="clear" w:color="auto" w:fill="E1DFDD"/>
    </w:rPr>
  </w:style>
  <w:style w:type="character" w:styleId="UnresolvedMention">
    <w:name w:val="Unresolved Mention"/>
    <w:basedOn w:val="DefaultParagraphFont"/>
    <w:uiPriority w:val="99"/>
    <w:semiHidden/>
    <w:unhideWhenUsed/>
    <w:rsid w:val="00701C09"/>
    <w:rPr>
      <w:color w:val="605E5C"/>
      <w:shd w:val="clear" w:color="auto" w:fill="E1DFDD"/>
    </w:rPr>
  </w:style>
  <w:style w:type="character" w:styleId="Emphasis">
    <w:name w:val="Emphasis"/>
    <w:basedOn w:val="DefaultParagraphFont"/>
    <w:uiPriority w:val="20"/>
    <w:qFormat/>
    <w:rsid w:val="00701C09"/>
    <w:rPr>
      <w:i/>
      <w:iCs/>
    </w:rPr>
  </w:style>
  <w:style w:type="character" w:customStyle="1" w:styleId="ms-1">
    <w:name w:val="ms-1"/>
    <w:basedOn w:val="DefaultParagraphFont"/>
    <w:rsid w:val="00701C09"/>
  </w:style>
  <w:style w:type="character" w:customStyle="1" w:styleId="max-w-full">
    <w:name w:val="max-w-full"/>
    <w:basedOn w:val="DefaultParagraphFont"/>
    <w:rsid w:val="00701C09"/>
  </w:style>
  <w:style w:type="paragraph" w:customStyle="1" w:styleId="paragraph">
    <w:name w:val="paragraph"/>
    <w:basedOn w:val="Normal"/>
    <w:rsid w:val="007026B7"/>
    <w:pPr>
      <w:spacing w:before="100" w:beforeAutospacing="1" w:after="100" w:afterAutospacing="1"/>
    </w:pPr>
    <w:rPr>
      <w:szCs w:val="24"/>
      <w:lang w:val="en-US" w:eastAsia="en-US"/>
    </w:rPr>
  </w:style>
  <w:style w:type="character" w:customStyle="1" w:styleId="normaltextrun">
    <w:name w:val="normaltextrun"/>
    <w:basedOn w:val="DefaultParagraphFont"/>
    <w:rsid w:val="007026B7"/>
  </w:style>
  <w:style w:type="character" w:customStyle="1" w:styleId="eop">
    <w:name w:val="eop"/>
    <w:basedOn w:val="DefaultParagraphFont"/>
    <w:rsid w:val="007026B7"/>
  </w:style>
  <w:style w:type="character" w:customStyle="1" w:styleId="contentcontrolboundarysink">
    <w:name w:val="contentcontrolboundarysink"/>
    <w:basedOn w:val="DefaultParagraphFont"/>
    <w:rsid w:val="0070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5222">
      <w:bodyDiv w:val="1"/>
      <w:marLeft w:val="0"/>
      <w:marRight w:val="0"/>
      <w:marTop w:val="0"/>
      <w:marBottom w:val="0"/>
      <w:divBdr>
        <w:top w:val="none" w:sz="0" w:space="0" w:color="auto"/>
        <w:left w:val="none" w:sz="0" w:space="0" w:color="auto"/>
        <w:bottom w:val="none" w:sz="0" w:space="0" w:color="auto"/>
        <w:right w:val="none" w:sz="0" w:space="0" w:color="auto"/>
      </w:divBdr>
    </w:div>
    <w:div w:id="125389488">
      <w:bodyDiv w:val="1"/>
      <w:marLeft w:val="0"/>
      <w:marRight w:val="0"/>
      <w:marTop w:val="0"/>
      <w:marBottom w:val="0"/>
      <w:divBdr>
        <w:top w:val="none" w:sz="0" w:space="0" w:color="auto"/>
        <w:left w:val="none" w:sz="0" w:space="0" w:color="auto"/>
        <w:bottom w:val="none" w:sz="0" w:space="0" w:color="auto"/>
        <w:right w:val="none" w:sz="0" w:space="0" w:color="auto"/>
      </w:divBdr>
    </w:div>
    <w:div w:id="279459147">
      <w:bodyDiv w:val="1"/>
      <w:marLeft w:val="0"/>
      <w:marRight w:val="0"/>
      <w:marTop w:val="0"/>
      <w:marBottom w:val="0"/>
      <w:divBdr>
        <w:top w:val="none" w:sz="0" w:space="0" w:color="auto"/>
        <w:left w:val="none" w:sz="0" w:space="0" w:color="auto"/>
        <w:bottom w:val="none" w:sz="0" w:space="0" w:color="auto"/>
        <w:right w:val="none" w:sz="0" w:space="0" w:color="auto"/>
      </w:divBdr>
    </w:div>
    <w:div w:id="649094168">
      <w:bodyDiv w:val="1"/>
      <w:marLeft w:val="0"/>
      <w:marRight w:val="0"/>
      <w:marTop w:val="0"/>
      <w:marBottom w:val="0"/>
      <w:divBdr>
        <w:top w:val="none" w:sz="0" w:space="0" w:color="auto"/>
        <w:left w:val="none" w:sz="0" w:space="0" w:color="auto"/>
        <w:bottom w:val="none" w:sz="0" w:space="0" w:color="auto"/>
        <w:right w:val="none" w:sz="0" w:space="0" w:color="auto"/>
      </w:divBdr>
    </w:div>
    <w:div w:id="793132453">
      <w:bodyDiv w:val="1"/>
      <w:marLeft w:val="0"/>
      <w:marRight w:val="0"/>
      <w:marTop w:val="0"/>
      <w:marBottom w:val="0"/>
      <w:divBdr>
        <w:top w:val="none" w:sz="0" w:space="0" w:color="auto"/>
        <w:left w:val="none" w:sz="0" w:space="0" w:color="auto"/>
        <w:bottom w:val="none" w:sz="0" w:space="0" w:color="auto"/>
        <w:right w:val="none" w:sz="0" w:space="0" w:color="auto"/>
      </w:divBdr>
    </w:div>
    <w:div w:id="1109396364">
      <w:bodyDiv w:val="1"/>
      <w:marLeft w:val="0"/>
      <w:marRight w:val="0"/>
      <w:marTop w:val="0"/>
      <w:marBottom w:val="0"/>
      <w:divBdr>
        <w:top w:val="none" w:sz="0" w:space="0" w:color="auto"/>
        <w:left w:val="none" w:sz="0" w:space="0" w:color="auto"/>
        <w:bottom w:val="none" w:sz="0" w:space="0" w:color="auto"/>
        <w:right w:val="none" w:sz="0" w:space="0" w:color="auto"/>
      </w:divBdr>
    </w:div>
    <w:div w:id="1485658895">
      <w:bodyDiv w:val="1"/>
      <w:marLeft w:val="0"/>
      <w:marRight w:val="0"/>
      <w:marTop w:val="0"/>
      <w:marBottom w:val="0"/>
      <w:divBdr>
        <w:top w:val="none" w:sz="0" w:space="0" w:color="auto"/>
        <w:left w:val="none" w:sz="0" w:space="0" w:color="auto"/>
        <w:bottom w:val="none" w:sz="0" w:space="0" w:color="auto"/>
        <w:right w:val="none" w:sz="0" w:space="0" w:color="auto"/>
      </w:divBdr>
    </w:div>
    <w:div w:id="1505899908">
      <w:bodyDiv w:val="1"/>
      <w:marLeft w:val="0"/>
      <w:marRight w:val="0"/>
      <w:marTop w:val="0"/>
      <w:marBottom w:val="0"/>
      <w:divBdr>
        <w:top w:val="none" w:sz="0" w:space="0" w:color="auto"/>
        <w:left w:val="none" w:sz="0" w:space="0" w:color="auto"/>
        <w:bottom w:val="none" w:sz="0" w:space="0" w:color="auto"/>
        <w:right w:val="none" w:sz="0" w:space="0" w:color="auto"/>
      </w:divBdr>
    </w:div>
    <w:div w:id="1769033606">
      <w:bodyDiv w:val="1"/>
      <w:marLeft w:val="0"/>
      <w:marRight w:val="0"/>
      <w:marTop w:val="0"/>
      <w:marBottom w:val="0"/>
      <w:divBdr>
        <w:top w:val="none" w:sz="0" w:space="0" w:color="auto"/>
        <w:left w:val="none" w:sz="0" w:space="0" w:color="auto"/>
        <w:bottom w:val="none" w:sz="0" w:space="0" w:color="auto"/>
        <w:right w:val="none" w:sz="0" w:space="0" w:color="auto"/>
      </w:divBdr>
      <w:divsChild>
        <w:div w:id="1064330381">
          <w:marLeft w:val="0"/>
          <w:marRight w:val="0"/>
          <w:marTop w:val="0"/>
          <w:marBottom w:val="0"/>
          <w:divBdr>
            <w:top w:val="none" w:sz="0" w:space="0" w:color="auto"/>
            <w:left w:val="none" w:sz="0" w:space="0" w:color="auto"/>
            <w:bottom w:val="none" w:sz="0" w:space="0" w:color="auto"/>
            <w:right w:val="none" w:sz="0" w:space="0" w:color="auto"/>
          </w:divBdr>
        </w:div>
        <w:div w:id="356394730">
          <w:marLeft w:val="0"/>
          <w:marRight w:val="0"/>
          <w:marTop w:val="0"/>
          <w:marBottom w:val="0"/>
          <w:divBdr>
            <w:top w:val="none" w:sz="0" w:space="0" w:color="auto"/>
            <w:left w:val="none" w:sz="0" w:space="0" w:color="auto"/>
            <w:bottom w:val="none" w:sz="0" w:space="0" w:color="auto"/>
            <w:right w:val="none" w:sz="0" w:space="0" w:color="auto"/>
          </w:divBdr>
        </w:div>
      </w:divsChild>
    </w:div>
    <w:div w:id="1940866908">
      <w:bodyDiv w:val="1"/>
      <w:marLeft w:val="0"/>
      <w:marRight w:val="0"/>
      <w:marTop w:val="0"/>
      <w:marBottom w:val="0"/>
      <w:divBdr>
        <w:top w:val="none" w:sz="0" w:space="0" w:color="auto"/>
        <w:left w:val="none" w:sz="0" w:space="0" w:color="auto"/>
        <w:bottom w:val="none" w:sz="0" w:space="0" w:color="auto"/>
        <w:right w:val="none" w:sz="0" w:space="0" w:color="auto"/>
      </w:divBdr>
    </w:div>
    <w:div w:id="2084569552">
      <w:bodyDiv w:val="1"/>
      <w:marLeft w:val="0"/>
      <w:marRight w:val="0"/>
      <w:marTop w:val="0"/>
      <w:marBottom w:val="0"/>
      <w:divBdr>
        <w:top w:val="none" w:sz="0" w:space="0" w:color="auto"/>
        <w:left w:val="none" w:sz="0" w:space="0" w:color="auto"/>
        <w:bottom w:val="none" w:sz="0" w:space="0" w:color="auto"/>
        <w:right w:val="none" w:sz="0" w:space="0" w:color="auto"/>
      </w:divBdr>
    </w:div>
    <w:div w:id="210626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nk.springer.com/article/10.1007/s40804-023-00282-6" TargetMode="External"/><Relationship Id="rId2" Type="http://schemas.openxmlformats.org/officeDocument/2006/relationships/hyperlink" Target="https://link.springer.com/article/10.1007/s40804-023-00282-6" TargetMode="External"/><Relationship Id="rId1" Type="http://schemas.openxmlformats.org/officeDocument/2006/relationships/hyperlink" Target="https://link.springer.com/article/10.1007/s40804-023-0028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C93897214C4A7A9FD29FDB40D80942"/>
        <w:category>
          <w:name w:val="General"/>
          <w:gallery w:val="placeholder"/>
        </w:category>
        <w:types>
          <w:type w:val="bbPlcHdr"/>
        </w:types>
        <w:behaviors>
          <w:behavior w:val="content"/>
        </w:behaviors>
        <w:guid w:val="{203E4178-E851-4082-BD8E-FD0E5F230ADD}"/>
      </w:docPartPr>
      <w:docPartBody>
        <w:p w:rsidR="001F2DE7" w:rsidRDefault="00A1543F" w:rsidP="00A1543F">
          <w:pPr>
            <w:pStyle w:val="86C93897214C4A7A9FD29FDB40D80942"/>
          </w:pPr>
          <w:r w:rsidRPr="00CC5954">
            <w:rPr>
              <w:rStyle w:val="PlaceholderText"/>
            </w:rPr>
            <w:t>Choose an item.</w:t>
          </w:r>
        </w:p>
      </w:docPartBody>
    </w:docPart>
    <w:docPart>
      <w:docPartPr>
        <w:name w:val="550AFD103D4040B8977A0B5802D60E79"/>
        <w:category>
          <w:name w:val="General"/>
          <w:gallery w:val="placeholder"/>
        </w:category>
        <w:types>
          <w:type w:val="bbPlcHdr"/>
        </w:types>
        <w:behaviors>
          <w:behavior w:val="content"/>
        </w:behaviors>
        <w:guid w:val="{76CFE249-B645-4228-A092-ACD05CDCB58F}"/>
      </w:docPartPr>
      <w:docPartBody>
        <w:p w:rsidR="001F2DE7" w:rsidRDefault="00A1543F" w:rsidP="00A1543F">
          <w:pPr>
            <w:pStyle w:val="550AFD103D4040B8977A0B5802D60E79"/>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F8274B9387FF45A392C60E9F00A47A81"/>
        <w:category>
          <w:name w:val="General"/>
          <w:gallery w:val="placeholder"/>
        </w:category>
        <w:types>
          <w:type w:val="bbPlcHdr"/>
        </w:types>
        <w:behaviors>
          <w:behavior w:val="content"/>
        </w:behaviors>
        <w:guid w:val="{510D08FA-F713-4FC9-B907-0AC2F88A55E8}"/>
      </w:docPartPr>
      <w:docPartBody>
        <w:p w:rsidR="001F2DE7" w:rsidRDefault="00A1543F" w:rsidP="00A1543F">
          <w:pPr>
            <w:pStyle w:val="F8274B9387FF45A392C60E9F00A47A81"/>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1256B0FB6B764F3AB63B1F0E85A5CBBE"/>
        <w:category>
          <w:name w:val="General"/>
          <w:gallery w:val="placeholder"/>
        </w:category>
        <w:types>
          <w:type w:val="bbPlcHdr"/>
        </w:types>
        <w:behaviors>
          <w:behavior w:val="content"/>
        </w:behaviors>
        <w:guid w:val="{44D49742-34F1-43E5-B36C-C8F762002AB1}"/>
      </w:docPartPr>
      <w:docPartBody>
        <w:p w:rsidR="001F2DE7" w:rsidRDefault="00A1543F" w:rsidP="00A1543F">
          <w:pPr>
            <w:pStyle w:val="1256B0FB6B764F3AB63B1F0E85A5CBBE"/>
          </w:pPr>
          <w:r w:rsidRPr="003B5CBC">
            <w:rPr>
              <w:rStyle w:val="PlaceholderText"/>
              <w:rFonts w:eastAsiaTheme="majorEastAsia"/>
            </w:rPr>
            <w:t>Data e shqyrtimit</w:t>
          </w:r>
        </w:p>
      </w:docPartBody>
    </w:docPart>
    <w:docPart>
      <w:docPartPr>
        <w:name w:val="D1F4BDBECE764EC58BB7623B27129A64"/>
        <w:category>
          <w:name w:val="General"/>
          <w:gallery w:val="placeholder"/>
        </w:category>
        <w:types>
          <w:type w:val="bbPlcHdr"/>
        </w:types>
        <w:behaviors>
          <w:behavior w:val="content"/>
        </w:behaviors>
        <w:guid w:val="{A818D73B-2A65-46AE-9AED-F5942A37C5AC}"/>
      </w:docPartPr>
      <w:docPartBody>
        <w:p w:rsidR="001F2DE7" w:rsidRDefault="00A1543F" w:rsidP="00A1543F">
          <w:pPr>
            <w:pStyle w:val="D1F4BDBECE764EC58BB7623B27129A64"/>
          </w:pPr>
          <w:r w:rsidRPr="00CC5954">
            <w:rPr>
              <w:rStyle w:val="PlaceholderText"/>
            </w:rPr>
            <w:t>Click here to enter text.</w:t>
          </w:r>
        </w:p>
      </w:docPartBody>
    </w:docPart>
    <w:docPart>
      <w:docPartPr>
        <w:name w:val="B987A4CB15C144C2B7FE7CD5949B9E21"/>
        <w:category>
          <w:name w:val="General"/>
          <w:gallery w:val="placeholder"/>
        </w:category>
        <w:types>
          <w:type w:val="bbPlcHdr"/>
        </w:types>
        <w:behaviors>
          <w:behavior w:val="content"/>
        </w:behaviors>
        <w:guid w:val="{EA3B27F9-64F6-4799-99E6-F08A7EEC1E8C}"/>
      </w:docPartPr>
      <w:docPartBody>
        <w:p w:rsidR="001F2DE7" w:rsidRDefault="00A1543F" w:rsidP="00A1543F">
          <w:pPr>
            <w:pStyle w:val="B987A4CB15C144C2B7FE7CD5949B9E21"/>
          </w:pPr>
          <w:r w:rsidRPr="00C0534C">
            <w:rPr>
              <w:rStyle w:val="PlaceholderText"/>
            </w:rPr>
            <w:t>Click or tap here to enter text.</w:t>
          </w:r>
        </w:p>
      </w:docPartBody>
    </w:docPart>
    <w:docPart>
      <w:docPartPr>
        <w:name w:val="F4134438B12B4B489B5026D620FEFCD3"/>
        <w:category>
          <w:name w:val="General"/>
          <w:gallery w:val="placeholder"/>
        </w:category>
        <w:types>
          <w:type w:val="bbPlcHdr"/>
        </w:types>
        <w:behaviors>
          <w:behavior w:val="content"/>
        </w:behaviors>
        <w:guid w:val="{CB20C269-06C7-451D-AFAE-DEA7C7A46B06}"/>
      </w:docPartPr>
      <w:docPartBody>
        <w:p w:rsidR="001F2DE7" w:rsidRDefault="00A1543F" w:rsidP="00A1543F">
          <w:pPr>
            <w:pStyle w:val="F4134438B12B4B489B5026D620FEFCD3"/>
          </w:pPr>
          <w:r w:rsidRPr="00CC5954">
            <w:rPr>
              <w:rStyle w:val="PlaceholderText"/>
            </w:rPr>
            <w:t>Click here to enter text.</w:t>
          </w:r>
        </w:p>
      </w:docPartBody>
    </w:docPart>
    <w:docPart>
      <w:docPartPr>
        <w:name w:val="A6AE9406BCD14077B78908D6EF0869C6"/>
        <w:category>
          <w:name w:val="General"/>
          <w:gallery w:val="placeholder"/>
        </w:category>
        <w:types>
          <w:type w:val="bbPlcHdr"/>
        </w:types>
        <w:behaviors>
          <w:behavior w:val="content"/>
        </w:behaviors>
        <w:guid w:val="{65D04D94-906D-481D-8B5C-4752F43144DB}"/>
      </w:docPartPr>
      <w:docPartBody>
        <w:p w:rsidR="001F2DE7" w:rsidRDefault="00A1543F" w:rsidP="00A1543F">
          <w:pPr>
            <w:pStyle w:val="A6AE9406BCD14077B78908D6EF0869C6"/>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3F"/>
    <w:rsid w:val="00037C2B"/>
    <w:rsid w:val="00093228"/>
    <w:rsid w:val="000B00ED"/>
    <w:rsid w:val="000F7E80"/>
    <w:rsid w:val="0010756A"/>
    <w:rsid w:val="001369A7"/>
    <w:rsid w:val="001F2DE7"/>
    <w:rsid w:val="00235995"/>
    <w:rsid w:val="00266006"/>
    <w:rsid w:val="002709EE"/>
    <w:rsid w:val="002C6877"/>
    <w:rsid w:val="00377BBC"/>
    <w:rsid w:val="00425B0D"/>
    <w:rsid w:val="005B7C22"/>
    <w:rsid w:val="005E7C9F"/>
    <w:rsid w:val="00651651"/>
    <w:rsid w:val="006674FA"/>
    <w:rsid w:val="00782122"/>
    <w:rsid w:val="00793394"/>
    <w:rsid w:val="0089730F"/>
    <w:rsid w:val="00931C3F"/>
    <w:rsid w:val="009A4CD5"/>
    <w:rsid w:val="009A7236"/>
    <w:rsid w:val="009D2588"/>
    <w:rsid w:val="00A1543F"/>
    <w:rsid w:val="00A20805"/>
    <w:rsid w:val="00AB3DDF"/>
    <w:rsid w:val="00AC1134"/>
    <w:rsid w:val="00C00B6A"/>
    <w:rsid w:val="00CB3432"/>
    <w:rsid w:val="00CC1D1D"/>
    <w:rsid w:val="00D12735"/>
    <w:rsid w:val="00DB5BA6"/>
    <w:rsid w:val="00DE3DDF"/>
    <w:rsid w:val="00E20A72"/>
    <w:rsid w:val="00E877CC"/>
    <w:rsid w:val="00EA68C7"/>
    <w:rsid w:val="00F0270E"/>
    <w:rsid w:val="00FD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43F"/>
    <w:rPr>
      <w:color w:val="808080"/>
    </w:rPr>
  </w:style>
  <w:style w:type="paragraph" w:customStyle="1" w:styleId="86C93897214C4A7A9FD29FDB40D80942">
    <w:name w:val="86C93897214C4A7A9FD29FDB40D80942"/>
    <w:rsid w:val="00A1543F"/>
  </w:style>
  <w:style w:type="paragraph" w:customStyle="1" w:styleId="550AFD103D4040B8977A0B5802D60E79">
    <w:name w:val="550AFD103D4040B8977A0B5802D60E79"/>
    <w:rsid w:val="00A1543F"/>
  </w:style>
  <w:style w:type="paragraph" w:customStyle="1" w:styleId="F8274B9387FF45A392C60E9F00A47A81">
    <w:name w:val="F8274B9387FF45A392C60E9F00A47A81"/>
    <w:rsid w:val="00A1543F"/>
  </w:style>
  <w:style w:type="paragraph" w:customStyle="1" w:styleId="1256B0FB6B764F3AB63B1F0E85A5CBBE">
    <w:name w:val="1256B0FB6B764F3AB63B1F0E85A5CBBE"/>
    <w:rsid w:val="00A1543F"/>
  </w:style>
  <w:style w:type="paragraph" w:customStyle="1" w:styleId="D1F4BDBECE764EC58BB7623B27129A64">
    <w:name w:val="D1F4BDBECE764EC58BB7623B27129A64"/>
    <w:rsid w:val="00A1543F"/>
  </w:style>
  <w:style w:type="paragraph" w:customStyle="1" w:styleId="B987A4CB15C144C2B7FE7CD5949B9E21">
    <w:name w:val="B987A4CB15C144C2B7FE7CD5949B9E21"/>
    <w:rsid w:val="00A1543F"/>
  </w:style>
  <w:style w:type="paragraph" w:customStyle="1" w:styleId="F4134438B12B4B489B5026D620FEFCD3">
    <w:name w:val="F4134438B12B4B489B5026D620FEFCD3"/>
    <w:rsid w:val="00A1543F"/>
  </w:style>
  <w:style w:type="paragraph" w:customStyle="1" w:styleId="A6AE9406BCD14077B78908D6EF0869C6">
    <w:name w:val="A6AE9406BCD14077B78908D6EF0869C6"/>
    <w:rsid w:val="00A15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22103</Words>
  <Characters>125990</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 &amp; ASSOCIATES</dc:creator>
  <cp:keywords/>
  <dc:description/>
  <cp:lastModifiedBy>Eralda Shtylla</cp:lastModifiedBy>
  <cp:revision>4</cp:revision>
  <dcterms:created xsi:type="dcterms:W3CDTF">2025-11-11T10:20:00Z</dcterms:created>
  <dcterms:modified xsi:type="dcterms:W3CDTF">2025-11-11T11:24:00Z</dcterms:modified>
</cp:coreProperties>
</file>