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E5D05" w14:textId="77777777" w:rsidR="0012729F" w:rsidRPr="0012729F" w:rsidRDefault="0012729F" w:rsidP="00F85ACF">
      <w:pPr>
        <w:spacing w:before="100" w:beforeAutospacing="1" w:after="100" w:afterAutospacing="1" w:line="240" w:lineRule="auto"/>
        <w:jc w:val="center"/>
        <w:outlineLvl w:val="0"/>
        <w:rPr>
          <w:rFonts w:ascii="Times New Roman" w:eastAsia="Times New Roman" w:hAnsi="Times New Roman" w:cs="Times New Roman"/>
          <w:b/>
          <w:bCs/>
          <w:kern w:val="36"/>
          <w14:ligatures w14:val="none"/>
        </w:rPr>
      </w:pPr>
      <w:bookmarkStart w:id="0" w:name="_GoBack"/>
      <w:bookmarkEnd w:id="0"/>
      <w:r w:rsidRPr="0012729F">
        <w:rPr>
          <w:rFonts w:ascii="Times New Roman" w:eastAsia="Times New Roman" w:hAnsi="Times New Roman" w:cs="Times New Roman"/>
          <w:b/>
          <w:bCs/>
          <w:kern w:val="36"/>
          <w14:ligatures w14:val="none"/>
        </w:rPr>
        <w:t>RELACION PËR PROJEKTLIGJIN “PËR SHNDËRRIMIN, BASHKIMIN DHE NDARJEN NDËRKUFITARE TË SHOQËRIVE TREGTARE”</w:t>
      </w:r>
    </w:p>
    <w:p w14:paraId="306346A2" w14:textId="77777777" w:rsidR="0012729F" w:rsidRPr="0012729F" w:rsidRDefault="0012729F" w:rsidP="0012729F">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12729F">
        <w:rPr>
          <w:rFonts w:ascii="Times New Roman" w:eastAsia="Times New Roman" w:hAnsi="Times New Roman" w:cs="Times New Roman"/>
          <w:b/>
          <w:bCs/>
          <w:kern w:val="0"/>
          <w14:ligatures w14:val="none"/>
        </w:rPr>
        <w:t>I. QËLLIMI I PROJEKTAKTIT DHE OBJEKTIVAT QË SYNOHEN TË ARRIHEN</w:t>
      </w:r>
    </w:p>
    <w:p w14:paraId="6B998912" w14:textId="77777777" w:rsidR="0012729F" w:rsidRPr="00D93CBC" w:rsidRDefault="0012729F" w:rsidP="0012729F">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3CBC">
        <w:rPr>
          <w:rFonts w:ascii="Times New Roman" w:eastAsia="Times New Roman" w:hAnsi="Times New Roman" w:cs="Times New Roman"/>
          <w:kern w:val="0"/>
          <w:lang w:val="sq-AL"/>
          <w14:ligatures w14:val="none"/>
        </w:rPr>
        <w:t>Qëllimi i këtij projektligji është krijimi i një kuadri të plotë ligjor që rregullon kushtet, procedurat dhe pasojat juridike të shndërrimeve, bashkimeve dhe ndarjeve ndërkufitare ndërmjet shoqërive tregtare shqiptare dhe atyre të vendeve të Bashkimit Evropian. Projektligji përcakton rregulla të unifikuara për kryerjen e këtyre operacioneve ndërkufitare, duke garantuar siguri juridike, transparencë dhe trajtim të barabartë për subjektet e përfshira. Një objektiv themelor është përafrimi i legjislacionit shqiptar me standardet e BE-së – konkretisht transpozimi i Direktivës (BE) 2019/2121 të Parlamentit Evropian dhe të Këshillit, e cila ndryshon Direktivën (BE) 2017/1132 sa i përket këtyre operacioneve. Në këtë mënyrë synohet të sigurohet që legjislacioni ynë kombëtar të jetë plotësisht i harmonizuar me acquis communautaire, duke krijuar një mjedis ligjor të qëndrueshëm, të parashikueshëm e transparent për ndërmarrjet dhe investitorët.</w:t>
      </w:r>
    </w:p>
    <w:p w14:paraId="7C2C57AB" w14:textId="77777777" w:rsidR="0012729F" w:rsidRPr="00D93CBC" w:rsidRDefault="0012729F" w:rsidP="0012729F">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93CBC">
        <w:rPr>
          <w:rFonts w:ascii="Times New Roman" w:eastAsia="Times New Roman" w:hAnsi="Times New Roman" w:cs="Times New Roman"/>
          <w:kern w:val="0"/>
          <w:lang w:val="sq-AL"/>
          <w14:ligatures w14:val="none"/>
        </w:rPr>
        <w:t>Projektligji ka për objektiv të mbrojë në mënyrë proporcionale interesat e aksionarëve/ortakëve, kreditorëve dhe punëmarrësve të shoqërive të përfshira në operacione ndërkufitare. Për këtë qëllim, ai parashikon mekanizma mbrojtës si e drejta e aksionarëve të pakicës për t’u tërhequr kundrejt kompensimit të drejtë, garantimin e të drejtave të kreditorëve përmes kërkesës së garancive ose kundërshtimit gjyqësor, si dhe përfshirjen e punëmarrësve në vendimmarrje (përmes organeve të posaçme negociuese kur kërkohet). Në terma më afatgjatë, arritja e këtyre objektivave do të kontribuojë në përmirësimin e klimës së biznesit në Shqipëri, rritjen e besimit të investitorëve të huaj dhe lehtësimin e integrimit të vendit në tregun e përbashkët evropian, duke rritur konkurrueshmërinë e ekonomisë shqiptare në rajon dhe më gjerë.</w:t>
      </w:r>
    </w:p>
    <w:p w14:paraId="4C2C3D1F" w14:textId="77777777" w:rsidR="0012729F" w:rsidRPr="0012729F" w:rsidRDefault="0012729F" w:rsidP="0012729F">
      <w:pPr>
        <w:spacing w:before="100" w:beforeAutospacing="1" w:after="100" w:afterAutospacing="1" w:line="240" w:lineRule="auto"/>
        <w:jc w:val="both"/>
        <w:outlineLvl w:val="1"/>
        <w:rPr>
          <w:rFonts w:ascii="Times New Roman" w:eastAsia="Times New Roman" w:hAnsi="Times New Roman" w:cs="Times New Roman"/>
          <w:b/>
          <w:bCs/>
          <w:kern w:val="0"/>
          <w:lang w:val="it-IT"/>
          <w14:ligatures w14:val="none"/>
        </w:rPr>
      </w:pPr>
      <w:r w:rsidRPr="0012729F">
        <w:rPr>
          <w:rFonts w:ascii="Times New Roman" w:eastAsia="Times New Roman" w:hAnsi="Times New Roman" w:cs="Times New Roman"/>
          <w:b/>
          <w:bCs/>
          <w:kern w:val="0"/>
          <w:lang w:val="it-IT"/>
          <w14:ligatures w14:val="none"/>
        </w:rPr>
        <w:t>II. VLERËSIMI I PROJEKTAKTIT NË RAPORT ME PROGRAMIN POLITIK TË KËSHILLIT TË MINISTRAVE, ME PROGRAMIN ANALITIK TË AKTEVE DHE DOKUMENTE TË TJERA POLITIKE</w:t>
      </w:r>
    </w:p>
    <w:p w14:paraId="5831ADCB" w14:textId="02451CF0" w:rsidR="0012729F" w:rsidRPr="0012729F" w:rsidRDefault="0012729F" w:rsidP="0012729F">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E30743">
        <w:rPr>
          <w:rFonts w:ascii="Times New Roman" w:eastAsia="Times New Roman" w:hAnsi="Times New Roman" w:cs="Times New Roman"/>
          <w:kern w:val="0"/>
          <w:lang w:val="it-IT"/>
          <w14:ligatures w14:val="none"/>
        </w:rPr>
        <w:t xml:space="preserve">Ky projektakt buron nga prioritetet e deklaruara në programin politik të Qeverisë për vitet 2021–2025, i cili thekson angazhimin për integrimin evropian dhe krijimin e një ekonomie konkurruese nëpërmjet përafrimit të legjislacionit kombëtar me atë të Bashkimit Evropian. Në programin qeverisës 2021–2025, reforma përmirësuese në klimën e biznesit dhe forcimi i shtetit ligjor zënë një vend qendror; iniciativa legjislative si kjo për </w:t>
      </w:r>
      <w:r w:rsidR="00193C15">
        <w:rPr>
          <w:rFonts w:ascii="Times New Roman" w:eastAsia="Times New Roman" w:hAnsi="Times New Roman" w:cs="Times New Roman"/>
          <w:kern w:val="0"/>
          <w:lang w:val="it-IT"/>
          <w14:ligatures w14:val="none"/>
        </w:rPr>
        <w:t>shndërrimet</w:t>
      </w:r>
      <w:r w:rsidRPr="00E30743">
        <w:rPr>
          <w:rFonts w:ascii="Times New Roman" w:eastAsia="Times New Roman" w:hAnsi="Times New Roman" w:cs="Times New Roman"/>
          <w:kern w:val="0"/>
          <w:lang w:val="it-IT"/>
          <w14:ligatures w14:val="none"/>
        </w:rPr>
        <w:t xml:space="preserve"> ndërkufitare të shoqërive tregtare janë pjesë e masave për realizimin e këtyre objektivave strategjikë. Gjithashtu, miratimi i këtij projektligji është i parashikuar në Programin e Përgjithshëm Analitik të Akteve Normative të Këshillit të Ministrave për vitin 2025, si pjesë e planit vjetor legjislativ. Kjo nismë plotëson angazhimet e qeverisë për zbatimin e Planit Kombëtar për Integrimin Evropian (PKIE) dhe përmbushjen e kritereve të integrimit. Sipas PKIE 2025–2027, harmonizimi i legjislacionit për Kapitullin 6) është prioritar, me synimin e mbylljes së negociatave të këtij kapitulli brenda vitit 2027. Miratimi i këtij projektligji është një hap konkret drejt realizimit të këtij objektivi, duke avancuar negociatat teknike dhe përgatitjet për pjesëmarrjen në tregun e brendshëm evropian</w:t>
      </w:r>
      <w:r w:rsidRPr="0012729F">
        <w:rPr>
          <w:rFonts w:ascii="Times New Roman" w:eastAsia="Times New Roman" w:hAnsi="Times New Roman" w:cs="Times New Roman"/>
          <w:kern w:val="0"/>
          <w:lang w:val="it-IT"/>
          <w14:ligatures w14:val="none"/>
        </w:rPr>
        <w:t>.</w:t>
      </w:r>
    </w:p>
    <w:p w14:paraId="04E5354B" w14:textId="77777777" w:rsidR="0012729F" w:rsidRPr="007E1931" w:rsidRDefault="0012729F" w:rsidP="0012729F">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7E1931">
        <w:rPr>
          <w:rFonts w:ascii="Times New Roman" w:eastAsia="Times New Roman" w:hAnsi="Times New Roman" w:cs="Times New Roman"/>
          <w:kern w:val="0"/>
          <w:lang w:val="it-IT"/>
          <w14:ligatures w14:val="none"/>
        </w:rPr>
        <w:t xml:space="preserve">Projektligji është në përputhje dhe në funksion të dokumenteve strategjike kombëtare për zhvillim dhe integrim evropian. Strategjia Kombëtare për Zhvillim dhe Integrim (SKZHI) 2022–2030 </w:t>
      </w:r>
      <w:r w:rsidRPr="007E1931">
        <w:rPr>
          <w:rFonts w:ascii="Times New Roman" w:eastAsia="Times New Roman" w:hAnsi="Times New Roman" w:cs="Times New Roman"/>
          <w:kern w:val="0"/>
          <w:lang w:val="it-IT"/>
          <w14:ligatures w14:val="none"/>
        </w:rPr>
        <w:lastRenderedPageBreak/>
        <w:t>parasheh krijimin e një kuadri rregullator modern dhe të harmonizuar me BE-në si parakusht për anëtarësimin e vendit në BE deri në vitin 2030; ky projektligj kontribuon drejtpërdrejt në këtë vizion duke përafruar standardet rregullatore në fushën e shoqërive tregtare me ato evropiane. Po ashtu, Marrëveshja e Stabilizim-Asociimit (MSA) midis Shqipërisë dhe BE-së (neni 70 i MSA-së) detyron Shqipërinë të përafrojë gradualisht legjislacionin e saj me acquis të BE-së. Ky projektligj i përgjigjet këtij detyrimi dypalësh, duke adresuar një nga boshllëqet kryesore në legjislacionin tonë aktual të shoqërive tregtare. Për më tepër, nisma është në harmoni me Strategjinë e Zhvillimit të Biznesit dhe Investimeve 2021–2027, e cila synon përmirësimin e klimës së biznesit dhe nxitjen e investimeve; harmonizimi i kuadrit ligjor për operacionet ndërkufitare pritet të forcojë qeverisjen korporative dhe të bëjë Shqipërinë më tërheqëse për investitorët e huaj në përputhje me këtë strategji. Në tërësi, projektligji mbështet objektivat e nivelit të lartë të qeverisë shqiptare për integrimin në BE dhe zhvillimin ekonomik të qëndrueshëm, duke qenë një masë konkretisht e lidhur me zbatimin e Planit Kombëtar të Integrimit Evropian dhe politikave kombëtare për forcimin e shtetit të së drejtës dhe ekonomisë së tregut.</w:t>
      </w:r>
    </w:p>
    <w:p w14:paraId="683A2AFA" w14:textId="77777777" w:rsidR="0012729F" w:rsidRPr="0012729F" w:rsidRDefault="0012729F" w:rsidP="0012729F">
      <w:pPr>
        <w:spacing w:before="100" w:beforeAutospacing="1" w:after="100" w:afterAutospacing="1" w:line="240" w:lineRule="auto"/>
        <w:jc w:val="both"/>
        <w:outlineLvl w:val="1"/>
        <w:rPr>
          <w:rFonts w:ascii="Times New Roman" w:eastAsia="Times New Roman" w:hAnsi="Times New Roman" w:cs="Times New Roman"/>
          <w:b/>
          <w:bCs/>
          <w:kern w:val="0"/>
          <w:lang w:val="it-IT"/>
          <w14:ligatures w14:val="none"/>
        </w:rPr>
      </w:pPr>
      <w:r w:rsidRPr="0012729F">
        <w:rPr>
          <w:rFonts w:ascii="Times New Roman" w:eastAsia="Times New Roman" w:hAnsi="Times New Roman" w:cs="Times New Roman"/>
          <w:b/>
          <w:bCs/>
          <w:kern w:val="0"/>
          <w:lang w:val="it-IT"/>
          <w14:ligatures w14:val="none"/>
        </w:rPr>
        <w:t>III. ARGUMENTIMI I PROJEKTAKTIT LIDHUR ME PËRPARËSITË, PROBLEMATIKAT, EFEKTET E PRITSHME</w:t>
      </w:r>
    </w:p>
    <w:p w14:paraId="1A8FA385" w14:textId="2597B1C0" w:rsidR="0012729F" w:rsidRPr="00A06266" w:rsidRDefault="007E1931" w:rsidP="0012729F">
      <w:pPr>
        <w:spacing w:before="100" w:beforeAutospacing="1" w:after="100" w:afterAutospacing="1" w:line="240" w:lineRule="auto"/>
        <w:jc w:val="both"/>
        <w:rPr>
          <w:rFonts w:ascii="Times New Roman" w:eastAsia="Times New Roman" w:hAnsi="Times New Roman" w:cs="Times New Roman"/>
          <w:kern w:val="0"/>
          <w:lang w:val="it-IT"/>
          <w14:ligatures w14:val="none"/>
        </w:rPr>
      </w:pPr>
      <w:r>
        <w:rPr>
          <w:rFonts w:ascii="Times New Roman" w:eastAsia="Times New Roman" w:hAnsi="Times New Roman" w:cs="Times New Roman"/>
          <w:kern w:val="0"/>
          <w:lang w:val="it-IT"/>
          <w14:ligatures w14:val="none"/>
        </w:rPr>
        <w:t xml:space="preserve">Ligji ekzistues për bashkimet ndërkufitare të shoqërive tregtare nuk </w:t>
      </w:r>
      <w:r w:rsidR="00063D9B">
        <w:rPr>
          <w:rFonts w:ascii="Times New Roman" w:eastAsia="Times New Roman" w:hAnsi="Times New Roman" w:cs="Times New Roman"/>
          <w:kern w:val="0"/>
          <w:lang w:val="it-IT"/>
          <w14:ligatures w14:val="none"/>
        </w:rPr>
        <w:t>përmban</w:t>
      </w:r>
      <w:r w:rsidR="0012729F" w:rsidRPr="0012729F">
        <w:rPr>
          <w:rFonts w:ascii="Times New Roman" w:eastAsia="Times New Roman" w:hAnsi="Times New Roman" w:cs="Times New Roman"/>
          <w:kern w:val="0"/>
          <w:lang w:val="it-IT"/>
          <w14:ligatures w14:val="none"/>
        </w:rPr>
        <w:t xml:space="preserve"> rregullimin e </w:t>
      </w:r>
      <w:r w:rsidR="00063D9B">
        <w:rPr>
          <w:rFonts w:ascii="Times New Roman" w:eastAsia="Times New Roman" w:hAnsi="Times New Roman" w:cs="Times New Roman"/>
          <w:kern w:val="0"/>
          <w:lang w:val="it-IT"/>
          <w14:ligatures w14:val="none"/>
        </w:rPr>
        <w:t>shndërrimeve dhe ndarjeve</w:t>
      </w:r>
      <w:r w:rsidR="0012729F" w:rsidRPr="0012729F">
        <w:rPr>
          <w:rFonts w:ascii="Times New Roman" w:eastAsia="Times New Roman" w:hAnsi="Times New Roman" w:cs="Times New Roman"/>
          <w:kern w:val="0"/>
          <w:lang w:val="it-IT"/>
          <w14:ligatures w14:val="none"/>
        </w:rPr>
        <w:t xml:space="preserve"> ndërkufitare </w:t>
      </w:r>
      <w:r w:rsidR="00063D9B">
        <w:rPr>
          <w:rFonts w:ascii="Times New Roman" w:eastAsia="Times New Roman" w:hAnsi="Times New Roman" w:cs="Times New Roman"/>
          <w:kern w:val="0"/>
          <w:lang w:val="it-IT"/>
          <w14:ligatures w14:val="none"/>
        </w:rPr>
        <w:t xml:space="preserve">duke qenë se në kohën e miratimin </w:t>
      </w:r>
      <w:r w:rsidR="00A06266">
        <w:rPr>
          <w:rFonts w:ascii="Times New Roman" w:eastAsia="Times New Roman" w:hAnsi="Times New Roman" w:cs="Times New Roman"/>
          <w:kern w:val="0"/>
          <w:lang w:val="it-IT"/>
          <w14:ligatures w14:val="none"/>
        </w:rPr>
        <w:t>të ligjit as direktiva e kodifikuar nuk i përmbante</w:t>
      </w:r>
      <w:r w:rsidR="0012729F" w:rsidRPr="0012729F">
        <w:rPr>
          <w:rFonts w:ascii="Times New Roman" w:eastAsia="Times New Roman" w:hAnsi="Times New Roman" w:cs="Times New Roman"/>
          <w:kern w:val="0"/>
          <w:lang w:val="it-IT"/>
          <w14:ligatures w14:val="none"/>
        </w:rPr>
        <w:t xml:space="preserve">. Deri më tani, vetëm bashkimet ndërkufitare kanë qenë objekt i një ligji specifik (ligji nr. 110/2012), i cili vetë ishte i bazuar në direktivën e vjetër të BE-së (Direktiva 2005/56/KE) dhe ofronte rregullim të kufizuar të procedurës së bashkimit ndërkufitar. </w:t>
      </w:r>
      <w:r w:rsidR="0012729F" w:rsidRPr="00A06266">
        <w:rPr>
          <w:rFonts w:ascii="Times New Roman" w:eastAsia="Times New Roman" w:hAnsi="Times New Roman" w:cs="Times New Roman"/>
          <w:kern w:val="0"/>
          <w:lang w:val="it-IT"/>
          <w14:ligatures w14:val="none"/>
        </w:rPr>
        <w:t xml:space="preserve">Ky ligj ekzistues nuk parashikon fare shndërrimet ndërkufitare (ndryshimin e formës juridike dhe/ose transferimin e selisë së një shoqërie nga Shqipëria në një shtet tjetër ose anasjelltas) dhe as ndarjet ndërkufitare (ndarja e një shoqërie shqiptare për të krijuar një ose më shumë shoqëri të reja në juridiksione të ndryshme). </w:t>
      </w:r>
      <w:r w:rsidR="0041058F">
        <w:rPr>
          <w:rFonts w:ascii="Times New Roman" w:eastAsia="Times New Roman" w:hAnsi="Times New Roman" w:cs="Times New Roman"/>
          <w:kern w:val="0"/>
          <w:lang w:val="it-IT"/>
          <w14:ligatures w14:val="none"/>
        </w:rPr>
        <w:t>Edhe në nivel BE-je këto koncepte u futën me</w:t>
      </w:r>
      <w:r w:rsidR="0041058F" w:rsidRPr="0041058F">
        <w:rPr>
          <w:rFonts w:ascii="Times New Roman" w:eastAsia="Times New Roman" w:hAnsi="Times New Roman" w:cs="Times New Roman"/>
          <w:kern w:val="0"/>
          <w:lang w:val="it-IT"/>
          <w14:ligatures w14:val="none"/>
        </w:rPr>
        <w:t xml:space="preserve"> Direktivën (BE) 2019/2121 të Parlamentit Evropian dhe të Këshillit, datë 27.11.2019, e cila ndryshon Direktivën (BE) 2017/1132 sa i përket shndërrimeve, bashkimeve dhe ndarjeve ndërkufitare</w:t>
      </w:r>
      <w:r w:rsidR="0012729F" w:rsidRPr="00A06266">
        <w:rPr>
          <w:rFonts w:ascii="Times New Roman" w:eastAsia="Times New Roman" w:hAnsi="Times New Roman" w:cs="Times New Roman"/>
          <w:kern w:val="0"/>
          <w:lang w:val="it-IT"/>
          <w14:ligatures w14:val="none"/>
        </w:rPr>
        <w:t>.</w:t>
      </w:r>
      <w:r w:rsidR="00B90A5A">
        <w:rPr>
          <w:rFonts w:ascii="Times New Roman" w:eastAsia="Times New Roman" w:hAnsi="Times New Roman" w:cs="Times New Roman"/>
          <w:kern w:val="0"/>
          <w:lang w:val="it-IT"/>
          <w14:ligatures w14:val="none"/>
        </w:rPr>
        <w:t xml:space="preserve"> Kjo direktivë ndryshoi dhe përmirësoi edhe vetë bashkimet ndërkufitare.</w:t>
      </w:r>
    </w:p>
    <w:p w14:paraId="1380F1F9" w14:textId="20B9C050" w:rsidR="0012729F" w:rsidRPr="0012729F" w:rsidRDefault="0012729F" w:rsidP="0012729F">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12729F">
        <w:rPr>
          <w:rFonts w:ascii="Times New Roman" w:eastAsia="Times New Roman" w:hAnsi="Times New Roman" w:cs="Times New Roman"/>
          <w:kern w:val="0"/>
          <w:lang w:val="it-IT"/>
          <w14:ligatures w14:val="none"/>
        </w:rPr>
        <w:t xml:space="preserve">Mungesa e rregullave të qarta ligjore për shndërrimet dhe ndarjet ndërkufitare </w:t>
      </w:r>
      <w:r w:rsidR="009B3AFC">
        <w:rPr>
          <w:rFonts w:ascii="Times New Roman" w:eastAsia="Times New Roman" w:hAnsi="Times New Roman" w:cs="Times New Roman"/>
          <w:kern w:val="0"/>
          <w:lang w:val="it-IT"/>
          <w14:ligatures w14:val="none"/>
        </w:rPr>
        <w:t>mund të ulë</w:t>
      </w:r>
      <w:r w:rsidRPr="0012729F">
        <w:rPr>
          <w:rFonts w:ascii="Times New Roman" w:eastAsia="Times New Roman" w:hAnsi="Times New Roman" w:cs="Times New Roman"/>
          <w:kern w:val="0"/>
          <w:lang w:val="it-IT"/>
          <w14:ligatures w14:val="none"/>
        </w:rPr>
        <w:t xml:space="preserve"> besueshmërinë e mjedisit tonë ekonomik në sytë e investitorëve të huaj. Pa një kuadër të unifikuar dhe të harmonizuar me BE-në, </w:t>
      </w:r>
      <w:r w:rsidR="008B0CB7">
        <w:rPr>
          <w:rFonts w:ascii="Times New Roman" w:eastAsia="Times New Roman" w:hAnsi="Times New Roman" w:cs="Times New Roman"/>
          <w:kern w:val="0"/>
          <w:lang w:val="it-IT"/>
          <w14:ligatures w14:val="none"/>
        </w:rPr>
        <w:t>shoqëri</w:t>
      </w:r>
      <w:r w:rsidRPr="0012729F">
        <w:rPr>
          <w:rFonts w:ascii="Times New Roman" w:eastAsia="Times New Roman" w:hAnsi="Times New Roman" w:cs="Times New Roman"/>
          <w:kern w:val="0"/>
          <w:lang w:val="it-IT"/>
          <w14:ligatures w14:val="none"/>
        </w:rPr>
        <w:t xml:space="preserve">të shqiptare përballen me pasiguri për të drejtat e tyre dhe rrezik për trajtim joadekuat të kreditorëve apo punëmarrësve në transaksione ndërkufitare. Kjo </w:t>
      </w:r>
      <w:r w:rsidRPr="009B3AFC">
        <w:rPr>
          <w:rFonts w:ascii="Times New Roman" w:eastAsia="Times New Roman" w:hAnsi="Times New Roman" w:cs="Times New Roman"/>
          <w:kern w:val="0"/>
          <w:lang w:val="it-IT"/>
          <w14:ligatures w14:val="none"/>
        </w:rPr>
        <w:t>situatë dëmton konkurrueshmërinë e ekonomisë shqiptare dhe ul atraktivitetin e vendit për investime të huaja</w:t>
      </w:r>
      <w:r w:rsidRPr="0012729F">
        <w:rPr>
          <w:rFonts w:ascii="Times New Roman" w:eastAsia="Times New Roman" w:hAnsi="Times New Roman" w:cs="Times New Roman"/>
          <w:kern w:val="0"/>
          <w:lang w:val="it-IT"/>
          <w14:ligatures w14:val="none"/>
        </w:rPr>
        <w:t xml:space="preserve">, pasi investitorët preferojnë juridiksione me rregulla të qarta dhe stabilitet ligjor. Ndërhyrja e Qeverisë me këtë projektligj </w:t>
      </w:r>
      <w:r w:rsidR="00B90A5A">
        <w:rPr>
          <w:rFonts w:ascii="Times New Roman" w:eastAsia="Times New Roman" w:hAnsi="Times New Roman" w:cs="Times New Roman"/>
          <w:kern w:val="0"/>
          <w:lang w:val="it-IT"/>
          <w14:ligatures w14:val="none"/>
        </w:rPr>
        <w:t xml:space="preserve">të ri </w:t>
      </w:r>
      <w:r w:rsidRPr="0012729F">
        <w:rPr>
          <w:rFonts w:ascii="Times New Roman" w:eastAsia="Times New Roman" w:hAnsi="Times New Roman" w:cs="Times New Roman"/>
          <w:kern w:val="0"/>
          <w:lang w:val="it-IT"/>
          <w14:ligatures w14:val="none"/>
        </w:rPr>
        <w:t>është vlerësuar si e domosdoshme për të adresuar këto boshllëqe ligjore, për të krijuar një kuadër gjithëpërfshirës dhe të qëndrueshëm që siguron transparencë dhe siguri juridike për bizneset, si dhe për të përmirësuar klimën e investimeve dhe përshpejtuar integrimin e Shqipërisë në tregun e brendshëm të BE. Kjo reformë lidhet ngushtë edhe me detyrimet integruese: pa plotësuar këto standarde, Shqipëria nuk mund të mbyllë Kapitullin 6 të negociatave dhe rrezikon të cenojë reputacionin e saj si vend i angazhuar në reforma.</w:t>
      </w:r>
    </w:p>
    <w:p w14:paraId="54CF89F7" w14:textId="7AEC6E30" w:rsidR="0012729F" w:rsidRPr="0012268F" w:rsidRDefault="0012729F" w:rsidP="0012729F">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12268F">
        <w:rPr>
          <w:rFonts w:ascii="Times New Roman" w:eastAsia="Times New Roman" w:hAnsi="Times New Roman" w:cs="Times New Roman"/>
          <w:kern w:val="0"/>
          <w:lang w:val="it-IT"/>
          <w14:ligatures w14:val="none"/>
        </w:rPr>
        <w:lastRenderedPageBreak/>
        <w:t xml:space="preserve">Projektligji sjell një sërë përmirësimesh të ndjeshme. Së pari, ai unifikon dhe </w:t>
      </w:r>
      <w:r w:rsidR="00B90A5A" w:rsidRPr="0012268F">
        <w:rPr>
          <w:rFonts w:ascii="Times New Roman" w:eastAsia="Times New Roman" w:hAnsi="Times New Roman" w:cs="Times New Roman"/>
          <w:kern w:val="0"/>
          <w:lang w:val="it-IT"/>
          <w14:ligatures w14:val="none"/>
        </w:rPr>
        <w:t>përditëson</w:t>
      </w:r>
      <w:r w:rsidRPr="0012268F">
        <w:rPr>
          <w:rFonts w:ascii="Times New Roman" w:eastAsia="Times New Roman" w:hAnsi="Times New Roman" w:cs="Times New Roman"/>
          <w:kern w:val="0"/>
          <w:lang w:val="it-IT"/>
          <w14:ligatures w14:val="none"/>
        </w:rPr>
        <w:t xml:space="preserve"> kuadrin ligjor në përputhje me zhvillimet më të fundit të së drejtës së BE-së, duke i dhënë fund qasjes së fragmentuar (ligj i veçantë vetëm për bashkimet) dhe duke mbuluar tani të </w:t>
      </w:r>
      <w:r w:rsidRPr="0012268F">
        <w:rPr>
          <w:rFonts w:ascii="Times New Roman" w:eastAsia="Times New Roman" w:hAnsi="Times New Roman" w:cs="Times New Roman"/>
          <w:i/>
          <w:iCs/>
          <w:kern w:val="0"/>
          <w:lang w:val="it-IT"/>
          <w14:ligatures w14:val="none"/>
        </w:rPr>
        <w:t>tre</w:t>
      </w:r>
      <w:r w:rsidRPr="0012268F">
        <w:rPr>
          <w:rFonts w:ascii="Times New Roman" w:eastAsia="Times New Roman" w:hAnsi="Times New Roman" w:cs="Times New Roman"/>
          <w:kern w:val="0"/>
          <w:lang w:val="it-IT"/>
          <w14:ligatures w14:val="none"/>
        </w:rPr>
        <w:t xml:space="preserve"> format e </w:t>
      </w:r>
      <w:r w:rsidR="001E7ED8">
        <w:rPr>
          <w:rFonts w:ascii="Times New Roman" w:eastAsia="Times New Roman" w:hAnsi="Times New Roman" w:cs="Times New Roman"/>
          <w:kern w:val="0"/>
          <w:lang w:val="it-IT"/>
          <w14:ligatures w14:val="none"/>
        </w:rPr>
        <w:t>shndërrim</w:t>
      </w:r>
      <w:r w:rsidRPr="0012268F">
        <w:rPr>
          <w:rFonts w:ascii="Times New Roman" w:eastAsia="Times New Roman" w:hAnsi="Times New Roman" w:cs="Times New Roman"/>
          <w:kern w:val="0"/>
          <w:lang w:val="it-IT"/>
          <w14:ligatures w14:val="none"/>
        </w:rPr>
        <w:t xml:space="preserve">eve ndërkufitare. Kjo do të sigurojë qartësi ligjore dhe procedurale për ndërmarrjet vendase dhe të huaja: do të dihen hapat që duhen ndjekur, afatet, dokumentet e nevojshme dhe autoritetet kompetente, si për raste të shoqërive shqiptare që duan të zhvendosen/janë pjesë e një riorganizimi jashtë, ashtu edhe për shoqëri të huaja që duan të operojnë në Shqipëri. Së dyti, mekanizmat mbrojtës të parashikuar në projektligj do të forcojnë besimin e palëve të interesuara. Aksionarët e pakicës do të kenë garanci se mund të përfitojnë kompensim të drejtë nëse nuk duan të marrin pjesë në shoqërinë e re pas </w:t>
      </w:r>
      <w:r w:rsidR="001E7ED8">
        <w:rPr>
          <w:rFonts w:ascii="Times New Roman" w:eastAsia="Times New Roman" w:hAnsi="Times New Roman" w:cs="Times New Roman"/>
          <w:kern w:val="0"/>
          <w:lang w:val="it-IT"/>
          <w14:ligatures w14:val="none"/>
        </w:rPr>
        <w:t>shndërrim</w:t>
      </w:r>
      <w:r w:rsidRPr="0012268F">
        <w:rPr>
          <w:rFonts w:ascii="Times New Roman" w:eastAsia="Times New Roman" w:hAnsi="Times New Roman" w:cs="Times New Roman"/>
          <w:kern w:val="0"/>
          <w:lang w:val="it-IT"/>
          <w14:ligatures w14:val="none"/>
        </w:rPr>
        <w:t>it; kreditorët do të kenë mundësi të kërkojnë masa sigurie ose të kundërshtojnë një operacion që cënon aftësinë paguese të shoqërisë; punëmarrësit do të kenë të drejtën e përfaqësimit në organet drejtuese të shoqërisë së re, kur një gjë e tillë parashikohet nga ligji apo negociatat kolektive.</w:t>
      </w:r>
    </w:p>
    <w:p w14:paraId="38EC9E86" w14:textId="57CEBA42" w:rsidR="0012729F" w:rsidRPr="0012268F" w:rsidRDefault="0012729F" w:rsidP="0012729F">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12268F">
        <w:rPr>
          <w:rFonts w:ascii="Times New Roman" w:eastAsia="Times New Roman" w:hAnsi="Times New Roman" w:cs="Times New Roman"/>
          <w:kern w:val="0"/>
          <w:lang w:val="it-IT"/>
          <w14:ligatures w14:val="none"/>
        </w:rPr>
        <w:t xml:space="preserve">Në aspektin ekonomik e social, pritet një efekt pozitiv i shumëfishtë. Harmonizimi i rregullave me ato të BE-së do të rrisë besueshmërinë e Shqipërisë si vend për të bërë biznes dhe do të rrisë tërheqjen e investimeve të huaja direkte (FDI) – veçanërisht nga </w:t>
      </w:r>
      <w:r w:rsidR="008B0CB7">
        <w:rPr>
          <w:rFonts w:ascii="Times New Roman" w:eastAsia="Times New Roman" w:hAnsi="Times New Roman" w:cs="Times New Roman"/>
          <w:kern w:val="0"/>
          <w:lang w:val="it-IT"/>
          <w14:ligatures w14:val="none"/>
        </w:rPr>
        <w:t>shoqëri</w:t>
      </w:r>
      <w:r w:rsidRPr="0012268F">
        <w:rPr>
          <w:rFonts w:ascii="Times New Roman" w:eastAsia="Times New Roman" w:hAnsi="Times New Roman" w:cs="Times New Roman"/>
          <w:kern w:val="0"/>
          <w:lang w:val="it-IT"/>
          <w14:ligatures w14:val="none"/>
        </w:rPr>
        <w:t xml:space="preserve"> që operojnë ndërkombëtarisht, pasi ato do të gjejnë këtu një mjedis ligjor të parashikueshëm dhe të përputhshëm me standardet e tyre. Një mjedis i qartë rregullator, me procedura të standardizuara ndërkufitare, do të ulë kostot dhe kohën e transaksioneve për bizneset, duke nxitur riorganizimet e nevojshme që mund të sjellin rritje eficience dhe zgjerim në tregje të reja. Po ashtu, pritet një rritje e konkurrencës në tregun e brendshëm, pasi hyrja e investitorëve të rinj dhe riorganizimet e </w:t>
      </w:r>
      <w:r w:rsidR="008B0CB7">
        <w:rPr>
          <w:rFonts w:ascii="Times New Roman" w:eastAsia="Times New Roman" w:hAnsi="Times New Roman" w:cs="Times New Roman"/>
          <w:kern w:val="0"/>
          <w:lang w:val="it-IT"/>
          <w14:ligatures w14:val="none"/>
        </w:rPr>
        <w:t>shoqëri</w:t>
      </w:r>
      <w:r w:rsidRPr="0012268F">
        <w:rPr>
          <w:rFonts w:ascii="Times New Roman" w:eastAsia="Times New Roman" w:hAnsi="Times New Roman" w:cs="Times New Roman"/>
          <w:kern w:val="0"/>
          <w:lang w:val="it-IT"/>
          <w14:ligatures w14:val="none"/>
        </w:rPr>
        <w:t>ve ekzistuese do të gjallërojnë aktivitetin ekonomik. Tërthorazi, forcimi i qeverisjes korporative dhe i transparencës që ky ligj imponon (p.sh. me kërkesat për plane, raporte dhe informim publik) do të ketë efekt pozitiv edhe në luftën kundër korrupsionit dhe ekonomisë informale. Në afat mesëm, zbatimi i këtij ligji – së bashku me reformat e tjera në fushën e sipërmarrjes – pritet të kontribuojë në rritjen e PBB-së dhe të ardhurave buxhetore, falë zgjerimit të veprimtarisë ekonomike dhe formalizimit më të madh. Studimet rregullatore sugjerojnë se harmonizimi me acquis në këtë fushë mund të çojë në një shtesë modeste por të qëndrueshme në rritjen vjetore ekonomike të vendit, duke tejkaluar shumëfish kostot administrative të zbatimit të ligjit. Për më tepër, miratimi i këtij ligji do të forcojë pozicionin negociues të Shqipërisë në bisedimet e anëtarësimit, duke treguar seriozitet në përmbushjen e reformave të kërkuara dhe duke i afruar qytetarët shqiptarë me përfitimet e Tregut Unik Evropian.</w:t>
      </w:r>
    </w:p>
    <w:p w14:paraId="688A53B1" w14:textId="77777777" w:rsidR="0012729F" w:rsidRPr="0012729F" w:rsidRDefault="0012729F" w:rsidP="0012729F">
      <w:pPr>
        <w:spacing w:before="100" w:beforeAutospacing="1" w:after="100" w:afterAutospacing="1" w:line="240" w:lineRule="auto"/>
        <w:jc w:val="both"/>
        <w:outlineLvl w:val="1"/>
        <w:rPr>
          <w:rFonts w:ascii="Times New Roman" w:eastAsia="Times New Roman" w:hAnsi="Times New Roman" w:cs="Times New Roman"/>
          <w:b/>
          <w:bCs/>
          <w:kern w:val="0"/>
          <w:lang w:val="it-IT"/>
          <w14:ligatures w14:val="none"/>
        </w:rPr>
      </w:pPr>
      <w:r w:rsidRPr="0012729F">
        <w:rPr>
          <w:rFonts w:ascii="Times New Roman" w:eastAsia="Times New Roman" w:hAnsi="Times New Roman" w:cs="Times New Roman"/>
          <w:b/>
          <w:bCs/>
          <w:kern w:val="0"/>
          <w:lang w:val="it-IT"/>
          <w14:ligatures w14:val="none"/>
        </w:rPr>
        <w:t>IV. VLERËSIMI I LIGJSHMËRISË, KUSHTETUTSHMËRISË DHE HARMONIZIMI ME LEGJISLACIONIN NË FUQI VENDAS E NDËRKOMBËTAR</w:t>
      </w:r>
    </w:p>
    <w:p w14:paraId="1DB9A56A" w14:textId="77777777" w:rsidR="0012729F" w:rsidRPr="0012268F" w:rsidRDefault="0012729F" w:rsidP="0012729F">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12729F">
        <w:rPr>
          <w:rFonts w:ascii="Times New Roman" w:eastAsia="Times New Roman" w:hAnsi="Times New Roman" w:cs="Times New Roman"/>
          <w:kern w:val="0"/>
          <w:lang w:val="it-IT"/>
          <w14:ligatures w14:val="none"/>
        </w:rPr>
        <w:t xml:space="preserve">Projektligji është hartuar në respektim të plotë të parimeve kushtetuese dhe procedurale ligjvënëse. Bazë kushtetuese e kësaj nisme janë nenet 78 dhe 83, pika 1, të Kushtetutës së Republikës së Shqipërisë, të cilat përcaktojnë procedurën legjislative dhe shumicën e nevojshme për miratimin e ligjeve nga Kuvendi. Natyra e projektligjit si një akt i përgjithshëm me karakter të thjeshtë (jo organik) bën që ai të miratohet me shumicën e thjeshtë të deputetëve, në pajtim me nenin 81 të Kushtetutës. Gjatë hartimit të draftit, është vlerësuar se dispozitat e tij </w:t>
      </w:r>
      <w:r w:rsidRPr="0012268F">
        <w:rPr>
          <w:rFonts w:ascii="Times New Roman" w:eastAsia="Times New Roman" w:hAnsi="Times New Roman" w:cs="Times New Roman"/>
          <w:kern w:val="0"/>
          <w:lang w:val="it-IT"/>
          <w14:ligatures w14:val="none"/>
        </w:rPr>
        <w:t>nuk bien në kundërshtim me Kushtetutën ose me parimet e saj, përkundrazi ato avancojnë parimin kushtetues të sigurisë juridike dhe atë të barazisë para ligjit (duke mundësuar trajtim të barabartë të shoqërive vendase me ato të huaja në procese riorganizimi).</w:t>
      </w:r>
    </w:p>
    <w:p w14:paraId="760B8D80" w14:textId="147F85FB" w:rsidR="0012729F" w:rsidRPr="0012729F" w:rsidRDefault="0012729F" w:rsidP="0012729F">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12268F">
        <w:rPr>
          <w:rFonts w:ascii="Times New Roman" w:eastAsia="Times New Roman" w:hAnsi="Times New Roman" w:cs="Times New Roman"/>
          <w:kern w:val="0"/>
          <w:lang w:val="it-IT"/>
          <w14:ligatures w14:val="none"/>
        </w:rPr>
        <w:lastRenderedPageBreak/>
        <w:t>Në raport me legjislacionin e brendshëm në fuqi, projektligji ndërlidhet kryesisht me Ligjin nr. 9901/2008 “Për tregtarët dhe shoqëritë tregtare” (ligji bazë i shoqërive tregtare në Shqipëri), si dhe me ligjin aktual nr. 110/2012 “Për bashkimet ndërkufitare”. Projektligji është konceptuar si akt special horizontal, i cili do të zbatohet paralelisht me legjislacionin ekzistues për shoqëritë tregtare, për rastet specifike të operacioneve ndërkufitare</w:t>
      </w:r>
      <w:r w:rsidR="0012268F">
        <w:rPr>
          <w:rFonts w:ascii="Times New Roman" w:eastAsia="Times New Roman" w:hAnsi="Times New Roman" w:cs="Times New Roman"/>
          <w:kern w:val="0"/>
          <w:lang w:val="it-IT"/>
          <w14:ligatures w14:val="none"/>
        </w:rPr>
        <w:t xml:space="preserve"> ,duke shfuqizuar njëkohësisht edhe ligjin 110/2012.</w:t>
      </w:r>
      <w:r w:rsidRPr="0012268F">
        <w:rPr>
          <w:rFonts w:ascii="Times New Roman" w:eastAsia="Times New Roman" w:hAnsi="Times New Roman" w:cs="Times New Roman"/>
          <w:kern w:val="0"/>
          <w:lang w:val="it-IT"/>
          <w14:ligatures w14:val="none"/>
        </w:rPr>
        <w:t xml:space="preserve"> Kjo do të thotë se për aq sa një çështje nuk rregullohet nga dispozitat e projektligjit, do të zbatohen parashikimet përkatëse të ligjit nr. 9901/2008 (p.sh. procedurat e thirrjes së asamblesë </w:t>
      </w:r>
      <w:r w:rsidRPr="000F17BE">
        <w:rPr>
          <w:rFonts w:ascii="Times New Roman" w:eastAsia="Times New Roman" w:hAnsi="Times New Roman" w:cs="Times New Roman"/>
          <w:kern w:val="0"/>
          <w:lang w:val="it-IT"/>
          <w14:ligatures w14:val="none"/>
        </w:rPr>
        <w:t xml:space="preserve">së ortakëve/aksionarëve, kërkesat për kuorumin dhe shumicën, mbrojtja e ortakëve të vegjël dhe kreditorëve në bashkimet e brendshme, etj.), me kusht që ato të mos jenë në kundërshtim me këtë ligj special. Neni 4 i projektligjit e thekson këtë parim, duke obliguar shoqëritë shqiptare pjesëmarrëse në një </w:t>
      </w:r>
      <w:r w:rsidR="001E7ED8">
        <w:rPr>
          <w:rFonts w:ascii="Times New Roman" w:eastAsia="Times New Roman" w:hAnsi="Times New Roman" w:cs="Times New Roman"/>
          <w:kern w:val="0"/>
          <w:lang w:val="it-IT"/>
          <w14:ligatures w14:val="none"/>
        </w:rPr>
        <w:t>shndërrim</w:t>
      </w:r>
      <w:r w:rsidRPr="000F17BE">
        <w:rPr>
          <w:rFonts w:ascii="Times New Roman" w:eastAsia="Times New Roman" w:hAnsi="Times New Roman" w:cs="Times New Roman"/>
          <w:kern w:val="0"/>
          <w:lang w:val="it-IT"/>
          <w14:ligatures w14:val="none"/>
        </w:rPr>
        <w:t xml:space="preserve"> ndërkufitar të zbatojnë ligjin vendas të shoqërive tregtare (përfshirë dispozitat mbrojtëse për kreditorët e aksionarët pakicë) për aq sa ai nuk bie ndesh me rregullat e reja të këtij projektligji. Në këtë mënyrë sigurohet koherenca e brendshme e legjislacionit dhe evitimi i mbivendosjes apo i zbrazëtirave normative.</w:t>
      </w:r>
    </w:p>
    <w:p w14:paraId="344057F8" w14:textId="77777777" w:rsidR="0012729F" w:rsidRPr="000F17BE" w:rsidRDefault="0012729F" w:rsidP="0012729F">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0F17BE">
        <w:rPr>
          <w:rFonts w:ascii="Times New Roman" w:eastAsia="Times New Roman" w:hAnsi="Times New Roman" w:cs="Times New Roman"/>
          <w:kern w:val="0"/>
          <w:lang w:val="it-IT"/>
          <w14:ligatures w14:val="none"/>
        </w:rPr>
        <w:t xml:space="preserve">Projektligji, me hyrjen e tij në fuqi, do të zëvendësojë ligjin nr. 110/2012 “Për bashkimet ndërkufitare të shoqërive tregtare”, i cili aktualisht mbulon vetëm një pjesë të kufizuar të kësaj fushe. </w:t>
      </w:r>
      <w:r w:rsidRPr="0012729F">
        <w:rPr>
          <w:rFonts w:ascii="Times New Roman" w:eastAsia="Times New Roman" w:hAnsi="Times New Roman" w:cs="Times New Roman"/>
          <w:kern w:val="0"/>
          <w:lang w:val="it-IT"/>
          <w14:ligatures w14:val="none"/>
        </w:rPr>
        <w:t xml:space="preserve">Meqenëse direktivat evropiane të viteve të fundit kanë sjellë ndryshime rrënjësore dhe shtesa voluminoze në rregullimin e operacioneve ndërkufitare (përfshirë institutet e reja të shndërrimit dhe ndarjes), ndryshimi apo plotësimi i thjeshtë i ligjit ekzistues do të kishte qenë teknikisht i vështirë dhe konceptualisht i ngatërruar. </w:t>
      </w:r>
      <w:r w:rsidRPr="000F17BE">
        <w:rPr>
          <w:rFonts w:ascii="Times New Roman" w:eastAsia="Times New Roman" w:hAnsi="Times New Roman" w:cs="Times New Roman"/>
          <w:kern w:val="0"/>
          <w:lang w:val="it-IT"/>
          <w14:ligatures w14:val="none"/>
        </w:rPr>
        <w:t>Prandaj, është zgjedhur qasja e hartimit të një ligji krejtësisht të ri, i cili shfuqizon ligjin nr. 110/2012 dhe unifikon rregullat e shndërrimit, bashkimit e ndarjes ndërkufitare në një instrument të vetëm ligjor. Kjo qasje garanton jo vetëm përputhshmërinë e drejtpërdrejtë me tekstin e direktivës së BE-së, por edhe ruajtjen e qartësisë dhe sistematikës së brendshme të legjislacionit tonë. Projektligji nuk cenon dhe as ndryshon drejtpërdrejt dispozita të tjera të legjislacionit (p.sh. nuk prek strukturën e ligjit 9901/2008 apo atë të ligjit nr. 9723/2007 për Qendrën Kombëtare të Biznesit), por krijon një shtresë normative shtesë, të harmonizuar plotësisht me acquis, për rastet kur një shoqëri shqiptare angazhohet në një operacion ndërkufitar.</w:t>
      </w:r>
    </w:p>
    <w:p w14:paraId="237B914C" w14:textId="77777777" w:rsidR="0012729F" w:rsidRPr="000F17BE" w:rsidRDefault="0012729F" w:rsidP="0012729F">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0F17BE">
        <w:rPr>
          <w:rFonts w:ascii="Times New Roman" w:eastAsia="Times New Roman" w:hAnsi="Times New Roman" w:cs="Times New Roman"/>
          <w:kern w:val="0"/>
          <w:lang w:val="it-IT"/>
          <w14:ligatures w14:val="none"/>
        </w:rPr>
        <w:t>Sa i takon aktëve ndërkombëtare dhe detyrimeve të Republikës së Shqipërisë, projektligji është hartuar duke pasur në konsideratë Marrëveshjen e Stabilizim-Asociimit Shqipëri-BE dhe detyrimet që rrjedhin prej saj. Siç u përmend më lart, neni 70 i MSA-së kërkon përafrimin gradual të legjislacionit me atë të BE-së; ky projektligj është pjesë e këtij procesi të përmbushjes së detyrimeve integruese. Gjithashtu, dispozitat e tij respektojnë standardet e Konventave Ndërkombëtare të Punës (ILO) sa i takon të drejtave të punëmarrësve në rast transferimi të ndërmarrjes, si dhe nuk bien ndesh me asnjë marrëveshje dypalëshe apo shumepalëshe ku Shqipëria aderon. Në vija të përgjithshme, harmonizimi me legjislacionin ndërkombëtar është maksimal: kuadri i ri ligjor siguron që veprimet e shoqërive tregtare shqiptare në kontekstin ndërkufitar të kryhen në mënyrë të njësuar me normat e familjes evropiane, duke krijuar besueshmëri tek partnerët ndërkombëtarë dhe duke forcuar shtetin e së drejtës brenda vendit.</w:t>
      </w:r>
    </w:p>
    <w:p w14:paraId="5681E008" w14:textId="77777777" w:rsidR="0012729F" w:rsidRPr="0012729F" w:rsidRDefault="0012729F" w:rsidP="0012729F">
      <w:pPr>
        <w:spacing w:before="100" w:beforeAutospacing="1" w:after="100" w:afterAutospacing="1" w:line="240" w:lineRule="auto"/>
        <w:jc w:val="both"/>
        <w:outlineLvl w:val="1"/>
        <w:rPr>
          <w:rFonts w:ascii="Times New Roman" w:eastAsia="Times New Roman" w:hAnsi="Times New Roman" w:cs="Times New Roman"/>
          <w:b/>
          <w:bCs/>
          <w:kern w:val="0"/>
          <w:lang w:val="it-IT"/>
          <w14:ligatures w14:val="none"/>
        </w:rPr>
      </w:pPr>
      <w:r w:rsidRPr="0012729F">
        <w:rPr>
          <w:rFonts w:ascii="Times New Roman" w:eastAsia="Times New Roman" w:hAnsi="Times New Roman" w:cs="Times New Roman"/>
          <w:b/>
          <w:bCs/>
          <w:kern w:val="0"/>
          <w:lang w:val="it-IT"/>
          <w14:ligatures w14:val="none"/>
        </w:rPr>
        <w:t xml:space="preserve">V. VLERËSIMI I SHKALLËS SË PËRAFRIMIT ME </w:t>
      </w:r>
      <w:r w:rsidRPr="0012729F">
        <w:rPr>
          <w:rFonts w:ascii="Times New Roman" w:eastAsia="Times New Roman" w:hAnsi="Times New Roman" w:cs="Times New Roman"/>
          <w:b/>
          <w:bCs/>
          <w:i/>
          <w:iCs/>
          <w:kern w:val="0"/>
          <w:lang w:val="it-IT"/>
          <w14:ligatures w14:val="none"/>
        </w:rPr>
        <w:t>ACQUIS COMMUNAUTAIRE</w:t>
      </w:r>
    </w:p>
    <w:p w14:paraId="4F7C816D" w14:textId="6FED9BEA" w:rsidR="0012729F" w:rsidRPr="000F17BE" w:rsidRDefault="0012729F" w:rsidP="0012729F">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12729F">
        <w:rPr>
          <w:rFonts w:ascii="Times New Roman" w:eastAsia="Times New Roman" w:hAnsi="Times New Roman" w:cs="Times New Roman"/>
          <w:kern w:val="0"/>
          <w:lang w:val="it-IT"/>
          <w14:ligatures w14:val="none"/>
        </w:rPr>
        <w:t xml:space="preserve">Projektligji paraqet një shkallë </w:t>
      </w:r>
      <w:r w:rsidRPr="00A91CC1">
        <w:rPr>
          <w:rFonts w:ascii="Times New Roman" w:eastAsia="Times New Roman" w:hAnsi="Times New Roman" w:cs="Times New Roman"/>
          <w:kern w:val="0"/>
          <w:lang w:val="it-IT"/>
          <w14:ligatures w14:val="none"/>
        </w:rPr>
        <w:t>të plotë përafrimi</w:t>
      </w:r>
      <w:r w:rsidRPr="0012729F">
        <w:rPr>
          <w:rFonts w:ascii="Times New Roman" w:eastAsia="Times New Roman" w:hAnsi="Times New Roman" w:cs="Times New Roman"/>
          <w:kern w:val="0"/>
          <w:lang w:val="it-IT"/>
          <w14:ligatures w14:val="none"/>
        </w:rPr>
        <w:t xml:space="preserve"> me legjislacionin e Bashkimit Evropian në </w:t>
      </w:r>
      <w:r w:rsidRPr="000F17BE">
        <w:rPr>
          <w:rFonts w:ascii="Times New Roman" w:eastAsia="Times New Roman" w:hAnsi="Times New Roman" w:cs="Times New Roman"/>
          <w:kern w:val="0"/>
          <w:lang w:val="it-IT"/>
          <w14:ligatures w14:val="none"/>
        </w:rPr>
        <w:t xml:space="preserve">fushën e </w:t>
      </w:r>
      <w:r w:rsidR="001E7ED8">
        <w:rPr>
          <w:rFonts w:ascii="Times New Roman" w:eastAsia="Times New Roman" w:hAnsi="Times New Roman" w:cs="Times New Roman"/>
          <w:kern w:val="0"/>
          <w:lang w:val="it-IT"/>
          <w14:ligatures w14:val="none"/>
        </w:rPr>
        <w:t>shndërrim</w:t>
      </w:r>
      <w:r w:rsidRPr="000F17BE">
        <w:rPr>
          <w:rFonts w:ascii="Times New Roman" w:eastAsia="Times New Roman" w:hAnsi="Times New Roman" w:cs="Times New Roman"/>
          <w:kern w:val="0"/>
          <w:lang w:val="it-IT"/>
          <w14:ligatures w14:val="none"/>
        </w:rPr>
        <w:t xml:space="preserve">eve ndërkufitare të shoqërive tregtare. Ai është hartuar posaçërisht për të transpozuar </w:t>
      </w:r>
      <w:r w:rsidRPr="000F17BE">
        <w:rPr>
          <w:rFonts w:ascii="Times New Roman" w:eastAsia="Times New Roman" w:hAnsi="Times New Roman" w:cs="Times New Roman"/>
          <w:kern w:val="0"/>
          <w:lang w:val="it-IT"/>
          <w14:ligatures w14:val="none"/>
        </w:rPr>
        <w:lastRenderedPageBreak/>
        <w:t>Direktivën (BE) 2019/2121 të Parlamentit Evropian dhe të Këshillit, datë 27.11.2019, e cila ndryshon Direktivën (BE) 2017/1132 sa i përket shndërrimeve, bashkimeve dhe ndarjeve ndërkufitare. Nëpërmjet dispozitave të tij, projektligji transpozon në mënyrë të detajuar dhe të saktë të gjitha kërkesat e kësaj Dire</w:t>
      </w:r>
      <w:r w:rsidR="000F17BE">
        <w:rPr>
          <w:rFonts w:ascii="Times New Roman" w:eastAsia="Times New Roman" w:hAnsi="Times New Roman" w:cs="Times New Roman"/>
          <w:kern w:val="0"/>
          <w:lang w:val="it-IT"/>
          <w14:ligatures w14:val="none"/>
        </w:rPr>
        <w:t>k</w:t>
      </w:r>
      <w:r w:rsidRPr="000F17BE">
        <w:rPr>
          <w:rFonts w:ascii="Times New Roman" w:eastAsia="Times New Roman" w:hAnsi="Times New Roman" w:cs="Times New Roman"/>
          <w:kern w:val="0"/>
          <w:lang w:val="it-IT"/>
          <w14:ligatures w14:val="none"/>
        </w:rPr>
        <w:t>tive, duke reflektuar terminologjinë dhe frymën e saj në çdo nen. Sipas vlerësimit përkatës, përafrimi i arritur është 100% me direktivën e sipërpërmendur dhe me pjesët e lidhura të Direktivës-kornizë 2017/1132. Kjo nismë ligjore, pra, mbush plotësisht boshllëqet ekzistuese: ligji aktual nr. 110/2012 nuk e kishte përafruar aspak Direktivën (BE) 2017/1132 (të ndryshuar nga Direktivat 2019/1151 dhe 2019/2121) për sa i përket shndërrimeve dhe ndarjeve, dhe vetëm pjesërisht atë për bashkimet. Tashmë, me anë të projektligjit të ri, përputhshmëria me acquis-in arrin nivelin e kërkuar – çdo aspekt thelbësor i procedurave, i mbrojtjes së aksionarëve, kreditorëve e punëmarrësve, si dhe i kompetencave të autoriteteve publike, është në linjë me parashikimet e Direktivës (BE) 2019/2121.</w:t>
      </w:r>
    </w:p>
    <w:p w14:paraId="767E095D" w14:textId="77777777" w:rsidR="0012729F" w:rsidRPr="007C3EA9" w:rsidRDefault="0012729F" w:rsidP="0012729F">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7C3EA9">
        <w:rPr>
          <w:rFonts w:ascii="Times New Roman" w:eastAsia="Times New Roman" w:hAnsi="Times New Roman" w:cs="Times New Roman"/>
          <w:kern w:val="0"/>
          <w:lang w:val="it-IT"/>
          <w14:ligatures w14:val="none"/>
        </w:rPr>
        <w:t xml:space="preserve">Në mënyrë të veçantë, projektligji ka transpozuar nen për nen pjesët e Direktivës 2017/1132 (Titulli II i saj) siç u ndryshuan dhe shtuan nga Direktiva 2019/2121: Kapitulli III (nenet 86a–86l të direktivës) për shndërrimet ndërkufitare, Kapitulli II (nenet 119–134) për bashkimet ndërkufitare (ky kapitull zëvendësoi Direktivën 2005/56/KE) dhe Kapitulli IV (nenet 160a–160l) për ndarjet ndërkufitare, të futur rishtazi me direktivën e vitit 2019. Këto dispozita të acquis janë reflektuar të gjitha në projektligj, duke siguruar se nuk ka asnjë dallim midis standardit evropian dhe rregullave që do të zbatohen në Shqipëri për operacionet ndërkufitare. Gjithashtu, projektligji merr në konsideratë dhe është hartuar në harmoni me aktet nënligjore të BE-së që lidhen me këtë fushë. Në veçanti, ai parashikon bazat për bashkëveprimin elektronik ndërmjet regjistrave tregtarë dhe verifikimin e përbashkët të të dhënave në rastet e operacioneve ndërkufitare, duke iu përshtatur sistemit të integruar evropian (platformës BRIS – </w:t>
      </w:r>
      <w:r w:rsidRPr="007C3EA9">
        <w:rPr>
          <w:rFonts w:ascii="Times New Roman" w:eastAsia="Times New Roman" w:hAnsi="Times New Roman" w:cs="Times New Roman"/>
          <w:i/>
          <w:iCs/>
          <w:kern w:val="0"/>
          <w:lang w:val="it-IT"/>
          <w14:ligatures w14:val="none"/>
        </w:rPr>
        <w:t>Business Registers Interconnection System</w:t>
      </w:r>
      <w:r w:rsidRPr="007C3EA9">
        <w:rPr>
          <w:rFonts w:ascii="Times New Roman" w:eastAsia="Times New Roman" w:hAnsi="Times New Roman" w:cs="Times New Roman"/>
          <w:kern w:val="0"/>
          <w:lang w:val="it-IT"/>
          <w14:ligatures w14:val="none"/>
        </w:rPr>
        <w:t>). Është mbajtur parasysh Rregullorja Zbatuese (BE) 2021/1042 e Komisionit (datë 18.6.2021) mbi mekanizmat teknike të shkëmbimit të informacionit mes regjistrave tregtarë, me objektiv final sigurimin e komunikimit dhe regjistrimit të sinkronizuar ndërkufitar deri në vitin 2027. Neni 67 i projektligjit i hap rrugën implementimit të këtyre kërkesave, duke ngarkuar organet përkatëse të nxjerrin aktet nënligjore që do të mundësojnë lidhjen e QKB-së me sistemet evropiane të shkëmbimit të të dhënave dhe lëshimin e një numri unik identifikimi evropian për shoqëritë që rezultojnë nga operacionet ndërkufitare në Shqipëri.</w:t>
      </w:r>
    </w:p>
    <w:p w14:paraId="5C3A1BA9" w14:textId="77777777" w:rsidR="0012729F" w:rsidRPr="007C3EA9" w:rsidRDefault="0012729F" w:rsidP="0012729F">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7C3EA9">
        <w:rPr>
          <w:rFonts w:ascii="Times New Roman" w:eastAsia="Times New Roman" w:hAnsi="Times New Roman" w:cs="Times New Roman"/>
          <w:kern w:val="0"/>
          <w:lang w:val="it-IT"/>
          <w14:ligatures w14:val="none"/>
        </w:rPr>
        <w:t>Në kuadrin e acquis communautaire, vlen të theksohet se ky projektligj plotëson dhe mbështet edhe kërkesat e tjera të legjislacionit evropian në fushën e së drejtës së shoqërive tregtare. Ai është konceptuar duke pasur parasysh edhe ndryshimet e sjella nga Direktiva (BE) 2019/1151 (lidhur me përdorimin e mjeteve dhe proceseve digjitale në të drejtën e shoqërive), për aq sa këto kanë ndikim në operacionet ndërkufitare – p.sh. pranimi i dokumenteve elektronike, komunikimi elektronik midis regjistrave, etj. Për më tepër, parimet themelore të Direktivës 2005/56/KE (tashmë e shfuqizuar dhe e konsoliduar në Direktivën 2017/1132) mbi bashkimet ndërkufitare janë ruajtur, duke bërë që legjislacioni ynë i ri të jetë i njohur e i kuptueshëm edhe për palët e huaja që e kanë zbatuar më parë atë direktivë. Në përmbledhje, shkalla e përafrimit me acquis është e plotë dhe cilësia e transpozimit është e lartë, pasi projektligji ndjek nga afër tekstin e direktivës dhe termat e saj, ndërsa njëherit respekton traditën dhe koherencën e sistemit tonë ligjor. Kjo do të reflektohet pozitivisht në vlerësimet e institucioneve të BE-së lidhur me progresin e Shqipërisë në Kapitullin 6.</w:t>
      </w:r>
    </w:p>
    <w:p w14:paraId="3C440B5F" w14:textId="77777777" w:rsidR="0012729F" w:rsidRPr="0012729F" w:rsidRDefault="0012729F" w:rsidP="0012729F">
      <w:pPr>
        <w:spacing w:before="100" w:beforeAutospacing="1" w:after="100" w:afterAutospacing="1" w:line="240" w:lineRule="auto"/>
        <w:jc w:val="both"/>
        <w:outlineLvl w:val="1"/>
        <w:rPr>
          <w:rFonts w:ascii="Times New Roman" w:eastAsia="Times New Roman" w:hAnsi="Times New Roman" w:cs="Times New Roman"/>
          <w:b/>
          <w:bCs/>
          <w:kern w:val="0"/>
          <w:lang w:val="it-IT"/>
          <w14:ligatures w14:val="none"/>
        </w:rPr>
      </w:pPr>
      <w:r w:rsidRPr="0012729F">
        <w:rPr>
          <w:rFonts w:ascii="Times New Roman" w:eastAsia="Times New Roman" w:hAnsi="Times New Roman" w:cs="Times New Roman"/>
          <w:b/>
          <w:bCs/>
          <w:kern w:val="0"/>
          <w:lang w:val="it-IT"/>
          <w14:ligatures w14:val="none"/>
        </w:rPr>
        <w:lastRenderedPageBreak/>
        <w:t>VI. PËRMBLEDHJE SHPJEGUESE E PËRMBAJTJES SË PROJEKTAKTIT (NEN PËR NEN)</w:t>
      </w:r>
    </w:p>
    <w:p w14:paraId="19750159" w14:textId="77777777" w:rsidR="0012729F" w:rsidRPr="0012729F" w:rsidRDefault="0012729F" w:rsidP="0012729F">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12729F">
        <w:rPr>
          <w:rFonts w:ascii="Times New Roman" w:eastAsia="Times New Roman" w:hAnsi="Times New Roman" w:cs="Times New Roman"/>
          <w:kern w:val="0"/>
          <w:lang w:val="it-IT"/>
          <w14:ligatures w14:val="none"/>
        </w:rPr>
        <w:t xml:space="preserve">Projektligji përbëhet nga </w:t>
      </w:r>
      <w:r w:rsidRPr="00254369">
        <w:rPr>
          <w:rFonts w:ascii="Times New Roman" w:eastAsia="Times New Roman" w:hAnsi="Times New Roman" w:cs="Times New Roman"/>
          <w:kern w:val="0"/>
          <w:lang w:val="it-IT"/>
          <w14:ligatures w14:val="none"/>
        </w:rPr>
        <w:t>68 nene, të strukturuara në 5 kre kryesorë</w:t>
      </w:r>
      <w:r w:rsidRPr="0012729F">
        <w:rPr>
          <w:rFonts w:ascii="Times New Roman" w:eastAsia="Times New Roman" w:hAnsi="Times New Roman" w:cs="Times New Roman"/>
          <w:kern w:val="0"/>
          <w:lang w:val="it-IT"/>
          <w14:ligatures w14:val="none"/>
        </w:rPr>
        <w:t>, si më poshtë:</w:t>
      </w:r>
    </w:p>
    <w:p w14:paraId="38C171E6" w14:textId="77777777" w:rsidR="0012729F" w:rsidRPr="00CC18BC" w:rsidRDefault="0012729F" w:rsidP="0012729F">
      <w:pPr>
        <w:numPr>
          <w:ilvl w:val="0"/>
          <w:numId w:val="3"/>
        </w:num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CC18BC">
        <w:rPr>
          <w:rFonts w:ascii="Times New Roman" w:eastAsia="Times New Roman" w:hAnsi="Times New Roman" w:cs="Times New Roman"/>
          <w:kern w:val="0"/>
          <w:lang w:val="it-IT"/>
          <w14:ligatures w14:val="none"/>
        </w:rPr>
        <w:t>Kreu I – Dispozita të Përgjithshme (nenet 1–4): Përkufizon objektin dhe fushën e zbatimit të ligjit, si dhe terminologjinë kyçe. Neni 1 sanksionon qëllimin e ligjit, që është rregullimi i procedurave dhe pasojave juridike të shndërrimit, bashkimit dhe ndarjes ndërkufitare. Neni 2 përcakton fushën e zbatimit, duke theksuar se ligji aplikohet kur të paktën një nga shoqëritë pjesëmarrëse është shoqëri shqiptare, si dhe kufizon zbatimin e kapitujve respektivë në varësi të faktit nëse shoqëria përfituese/pasuese pas operacionit është shqiptare apo e huaj (p.sh. dispozitat e kreut II zbatohen vetëm kur shoqëria që rezulton nga shndërrimi është shqiptare, përndryshe ndiqen rregullat e shtetit të huaj, me përjashtime të vogla sa i takon përfaqësimit të punëmarrësve). Po ashtu, neni 2 liston përjashtimet nga fusha e ligjit – kategori shoqërish apo situatash kur operacionet ndërkufitare nuk lejohen, p.sh. shoqëritë në likuidim e sipër që kanë filluar shpërndarjen e pasurisë, shoqëritë nën procedura falimentimi, shoqëritë e investimeve kolektive, dhe raste të veçanta të institucioneve financiare nën masa të jashtëzakonshme. Neni 3 përmban përkufizimet e termave kyçe të ligjit – si “bashkim ndërkufitar”, “ndarje ndërkufitare” (duke përfshirë format e ndryshme: ndarje tërësore, ndarje të pjesshme, ndarje me shkëputje), “shndërrim ndërkufitar”, “shoqëri shqiptare” dhe “shoqëri europiane” (termi që nënkupton shoqëritë e regjistruara në shtete anëtare të BE-së), “organ i posaçëm negociues” (për përfaqësimin e punëmarrësve), etj. Këto përkufizime janë në harmoni me ato të Direktivës (BE) 2019/2121 dhe sigurojnë qartësi mbi kuptimin e çdo koncepti në zbatim të ligjit. Neni 4 (Zbatimi i ligjeve të tjera) sanksionon shprehimisht se shoqëritë shqiptare që marrin pjesë në operacione ndërkufitare duhet të respektojnë edhe dispozitat e tjera të legjislacionit shqiptar të shoqërive (ligjin nr. 9901/2008), përfshirë ato për mbrojtjen e kreditorëve dhe aksionarëve pakicë kundër vendimeve riorganizuese, për aq sa ato nuk bien ndesh me dispozitat e këtij ligji. Kjo normë garanton se ligji i ri do të bashkëveprojë në mënyrë të koordinuar me kuadrin ekzistues dhe se nuk do të dobësojë mbrojtjen e ofruar nga ligjet ekzistuese të shoqërive tregtare.</w:t>
      </w:r>
    </w:p>
    <w:p w14:paraId="703B51BA" w14:textId="55D77543" w:rsidR="0012729F" w:rsidRPr="00CC18BC" w:rsidRDefault="0012729F" w:rsidP="0012729F">
      <w:pPr>
        <w:numPr>
          <w:ilvl w:val="0"/>
          <w:numId w:val="3"/>
        </w:num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CC18BC">
        <w:rPr>
          <w:rFonts w:ascii="Times New Roman" w:eastAsia="Times New Roman" w:hAnsi="Times New Roman" w:cs="Times New Roman"/>
          <w:kern w:val="0"/>
          <w:lang w:val="it-IT"/>
          <w14:ligatures w14:val="none"/>
        </w:rPr>
        <w:t xml:space="preserve">Kreu II – Shndërrimet Ndërkufitare (nenet 5–21): Rregullon procedurën që ndiqet kur një shoqëri tregtare vendos të transferojë selinë/statutin e saj nga Shqipëria në një shtet tjetër (ose anasjelltas), duke ndryshuar formën e saj ligjore në përputhje me juridiksionin e ri – proces ky i quajtur </w:t>
      </w:r>
      <w:r w:rsidRPr="00CC18BC">
        <w:rPr>
          <w:rFonts w:ascii="Times New Roman" w:eastAsia="Times New Roman" w:hAnsi="Times New Roman" w:cs="Times New Roman"/>
          <w:i/>
          <w:iCs/>
          <w:kern w:val="0"/>
          <w:lang w:val="it-IT"/>
          <w14:ligatures w14:val="none"/>
        </w:rPr>
        <w:t>shndërrim ndërkufitar</w:t>
      </w:r>
      <w:r w:rsidRPr="00CC18BC">
        <w:rPr>
          <w:rFonts w:ascii="Times New Roman" w:eastAsia="Times New Roman" w:hAnsi="Times New Roman" w:cs="Times New Roman"/>
          <w:kern w:val="0"/>
          <w:lang w:val="it-IT"/>
          <w14:ligatures w14:val="none"/>
        </w:rPr>
        <w:t xml:space="preserve"> (ose </w:t>
      </w:r>
      <w:r w:rsidR="001E7ED8">
        <w:rPr>
          <w:rFonts w:ascii="Times New Roman" w:eastAsia="Times New Roman" w:hAnsi="Times New Roman" w:cs="Times New Roman"/>
          <w:kern w:val="0"/>
          <w:lang w:val="it-IT"/>
          <w14:ligatures w14:val="none"/>
        </w:rPr>
        <w:t>shndërrim</w:t>
      </w:r>
      <w:r w:rsidRPr="00CC18BC">
        <w:rPr>
          <w:rFonts w:ascii="Times New Roman" w:eastAsia="Times New Roman" w:hAnsi="Times New Roman" w:cs="Times New Roman"/>
          <w:kern w:val="0"/>
          <w:lang w:val="it-IT"/>
          <w14:ligatures w14:val="none"/>
        </w:rPr>
        <w:t xml:space="preserve"> ndërkufitar). Kreu II parasheh hapat e domosdoshëm proceduralë për një shndërrim: (i) Hartimi i planit të shndërrimit ndërkufitar – organet drejtuese të shoqërisë (administratori/bordi) përgatisin një projekt-marrëveshje me shkrim ku përcaktohen kushtet e detajuara të operacionit (forma juridike e re që do të marrë shoqëria, emri dhe selia e saj pas shndërrimit, përshkrimi i aktiveve dhe pasiveve që do të transferohen, efekti i shndërrimit mbi punëmarrësit, aksionerët dhe kreditorët, etj). (ii) Publikimi i njoftimit dhe depozitimi i dokumentacionit – shoqëria duhet të publikojë njoftimin e shndërrimit të propozuar (p.sh. në Regjistrin Tregtar/QKB) dhe t’u vërë në dispozicion aksionarëve, kreditorëve dhe publikut dokumentet kryesore: planin e shndërrimit, raportet shpjeguese, situatat financiare, etj. (iii) Raportet shpjeguese – hartohen dy raporte: një nga organi administrativ i shoqërisë, që shpjegon dhe arsyeton projektin e shndërrimit (duke trajtuar efektet dhe bazën e shkëmbimit të kuotave/aksioneve, </w:t>
      </w:r>
      <w:r w:rsidRPr="00CC18BC">
        <w:rPr>
          <w:rFonts w:ascii="Times New Roman" w:eastAsia="Times New Roman" w:hAnsi="Times New Roman" w:cs="Times New Roman"/>
          <w:kern w:val="0"/>
          <w:lang w:val="it-IT"/>
          <w14:ligatures w14:val="none"/>
        </w:rPr>
        <w:lastRenderedPageBreak/>
        <w:t>ndikimin te punonjësit, masat për kreditorët, etj), dhe një raport i pavarur nga ekspertë të licencuar (auditues ose ekspertë kontabël), të cilët vlerësojnë në mënyrë të paanshme kushtet e shndërrimit dhe japin opinionin e tyre mbi korrektësinë e trajtimit të aksionarëve dhe kreditorëve. (iv) Miratimi nga asambleja e përgjithshme – pas një periudhe të caktuar njoftimi, asambleja e ortakëve/aksionarëve të shoqërisë shqiptare voton për miratimin e planit të shndërrimit; duhen respektuar kërkesat ligjore për kuorumin dhe shumicën (të cilat, sipas ligjit 9901/2008, për vendime të kësaj natyre janë të cilësuara, p.sh. 3/4 e kapitalit për sh.a.). Projektligji parashikon se vendimi i asamblesë duhet të përfshijë edhe statutin e ri të shoqërisë pas shndërrimit dhe, nëse shoqëria që do të rezultojë pas shndërrimit do të ketë selinë jashtë Shqipërisë, vendimi duhet të miratohet edhe nga të paktën 2/3 e punëmarrësve (ose të përfaqësuesve të tyre) të shoqërisë shqiptare, nëse më shumë se 1/3 e tyre kundërshtojnë shndërrimin – kjo është një masë mbrojtëse shtesë që vjen nga direktiva, për të siguruar që punonjësit të kenë zë në vendimin e transferimit jashtë vendit. (v) Mbrojtja e ortakëve/aksionarëve – parashikohen të drejta specifike për ortakët/aksionarët që votojnë kundër shndërrimit: ata mund të kërkojnë blerjen e kuotave/aksioneve të tyre nga shoqëria, me çmim të drejtë. Ky mekanizëm (</w:t>
      </w:r>
      <w:r w:rsidRPr="00CC18BC">
        <w:rPr>
          <w:rFonts w:ascii="Times New Roman" w:eastAsia="Times New Roman" w:hAnsi="Times New Roman" w:cs="Times New Roman"/>
          <w:i/>
          <w:iCs/>
          <w:kern w:val="0"/>
          <w:lang w:val="it-IT"/>
          <w14:ligatures w14:val="none"/>
        </w:rPr>
        <w:t>exit right</w:t>
      </w:r>
      <w:r w:rsidRPr="00CC18BC">
        <w:rPr>
          <w:rFonts w:ascii="Times New Roman" w:eastAsia="Times New Roman" w:hAnsi="Times New Roman" w:cs="Times New Roman"/>
          <w:kern w:val="0"/>
          <w:lang w:val="it-IT"/>
          <w14:ligatures w14:val="none"/>
        </w:rPr>
        <w:t xml:space="preserve">) garanton se aksionarët pakicë që s’duan të bëhen pjesë e shoqërisë së </w:t>
      </w:r>
      <w:r w:rsidR="001E7ED8">
        <w:rPr>
          <w:rFonts w:ascii="Times New Roman" w:eastAsia="Times New Roman" w:hAnsi="Times New Roman" w:cs="Times New Roman"/>
          <w:kern w:val="0"/>
          <w:lang w:val="it-IT"/>
          <w14:ligatures w14:val="none"/>
        </w:rPr>
        <w:t>shndërr</w:t>
      </w:r>
      <w:r w:rsidRPr="00CC18BC">
        <w:rPr>
          <w:rFonts w:ascii="Times New Roman" w:eastAsia="Times New Roman" w:hAnsi="Times New Roman" w:cs="Times New Roman"/>
          <w:kern w:val="0"/>
          <w:lang w:val="it-IT"/>
          <w14:ligatures w14:val="none"/>
        </w:rPr>
        <w:t xml:space="preserve">uar në vend të huaj mund të tërhiqen financiarisht. Për më tepër, nëse ata mendojnë se kompensimi i ofruar është i ulët, mund t’i drejtohen gjykatës për një rivlerësim të kompensimit. (vi) Mbrojtja e kreditorëve – kreditorët e shoqërisë (p.sh. banka, furnitorë me detyrime të papaguara) kanë të drejtë të kundërshtojnë shndërrimin brenda një afati (30 ditë pas publikimit) nëse vlerësojnë se ai cenon shlyerjen e tyre. Ata mund t’i kërkojnë shoqërisë garanci të përshtatshme (si kolateral, garanci bankare etj.), ose mund t’i drejtohen gjykatës që të pezullojë apo anulojë shndërrimin në rast se nuk janë marrë masa të mjaftueshme sigurie. Gjykata, nëse e gjen të arsyeshme kërkesën e kreditorëve, i jep shoqërisë një afat për të ofruar garancinë e kërkuar ose për të paguar detyrimin. Këto dispozita garantojnë se interesat e kreditorëve nuk do të dëmtohen nga një transferim i mundshëm i selisë dhe pasurisë së shoqërisë jashtë vendit. (vii) Certifikimi i ligjshmërisë (Certifikata paraprake) – një element kyç i procedurës është emërimi i një autoriteti kompetent shqiptar që verifikon përmbushjen e gjithë kushteve ligjore të mësipërme përpara se shoqëria të mund të regjistrohet në vendin e ri. Projektligji ka zgjedhur modelin e noterit të autorizuar si organi verifikues: noteri, pasi merr dokumentacionin e plotë (vendimin e asamblesë, planin e shndërrimit, provat që janë respektuar të drejtat e punonjësve, aksionarëve dhe kreditorëve, etj), kontrollon ligjshmërinë e procedurës. Ai sigurohet se të gjitha shoqëritë pjesëmarrëse (në rastin e shndërrimit, vetëm shoqëria shqiptare, por ky rregull vlen edhe për bashkimet/ndarjet ku mund të ketë shumë shoqëri pjesëmarrëse) kanë miratuar kushte të njëjta dhe se janë marrë masat e nevojshme për pjesëmarrjen e punëmarrësve në organet e shoqërisë së re (sipas kërkesave të nenit 16 të ligjit). Në këtë fazë, noteri bashkëpunon me autoritetet e shtetit tjetër për të siguruar shkëmbimin e informatave – në veçanti, nëse shoqëria e re po krijohet në BE, noteri merr nga autoriteti kompetent i atij shteti certifikatën paraprake të shndërrimit (analogun e vet), e cila provon se atje janë përmbushur kushtet sipas ligjit të vendit pritës. Në fund, noteri përpilon aktin noterial që konstaton përfundimin me sukses të procedurave dhe lëshon certifikatën e parapranuar të shndërrimit ndërkufitar, dokument pa të cilin shoqëria nuk mund të çregjistrohet nga QKB. (viii) Regjistrimi përfundimtar – pasi të ketë certifikatën nga noteri, shoqëria mund të kërkojë regjistrimin e shndërrimit në vendin e ri. Kur shoqëria e re është e huaj, QKB-ja jonë, mbi bazën e </w:t>
      </w:r>
      <w:r w:rsidRPr="00CC18BC">
        <w:rPr>
          <w:rFonts w:ascii="Times New Roman" w:eastAsia="Times New Roman" w:hAnsi="Times New Roman" w:cs="Times New Roman"/>
          <w:kern w:val="0"/>
          <w:lang w:val="it-IT"/>
          <w14:ligatures w14:val="none"/>
        </w:rPr>
        <w:lastRenderedPageBreak/>
        <w:t>certifikatës së lëshuar nga noteri, çregjistron shoqërinë nga regjistri tregtar shqiptar; kur shoqëria e re është shqiptare (rasti i një shoqërie nga BE që zhvendoset në Shqipëri), QKB-ja regjistron shoqërinë e re dhe shoqëria bëhet subjekt i ligjeve shqiptare. Pas këtij momenti, shndërrimi konsiderohet i hyrë në fuqi dhe shoqëria vazhdon ekzistencën e saj në juridiksionin e ri, duke ruajtur personalitetin juridik (pa u likuiduar). Projektligji ndalon shpalljen e pavlefshmërisë së një shndërrimi ndërkufitar pasi ai ka hyrë në fuqi, për të ruajtur sigurinë e transaksioneve – në vend të kësaj, ofrohen mjetet parandaluese (ankimimi në gjykatë gjatë procesit) dhe të drejtave për dëmshpërblim pas faktit, por jo prishja e operacionit pasi ai është finalizuar.</w:t>
      </w:r>
    </w:p>
    <w:p w14:paraId="2EBB5039" w14:textId="77777777" w:rsidR="0012729F" w:rsidRPr="0012729F" w:rsidRDefault="0012729F" w:rsidP="0012729F">
      <w:pPr>
        <w:numPr>
          <w:ilvl w:val="0"/>
          <w:numId w:val="3"/>
        </w:num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CC18BC">
        <w:rPr>
          <w:rFonts w:ascii="Times New Roman" w:eastAsia="Times New Roman" w:hAnsi="Times New Roman" w:cs="Times New Roman"/>
          <w:kern w:val="0"/>
          <w:lang w:val="it-IT"/>
          <w14:ligatures w14:val="none"/>
        </w:rPr>
        <w:t>Kreu III – Bashkimet Ndërkufitare (nenet 22–47): Përmban dispozitat për bashkimet ndërkufitare të shoqërive tregtare, pra rastet kur një ose më shumë shoqëri nga vende të ndryshme bashkohen në një të vetme. Ky kre përfshin edhe bashkimet me themelimin e një shoqërie të re (dy a më shumë shoqëri bashkohen duke krijuar një shoqëri të re) si dhe bashkimet me përthithje (një shoqëri tjetër i bashkëngjitet një shoqërie ekzistuese). Procedura e bashkimit ndërkufitar është në vija të përgjithshme e ngjashme me atë të shndërrimit, por me disa shtesa dhe modifikime për shkak se marrin pjesë më shumë se një shoqëri. Nenet 22–28 parashikojnë hartimin e projekt-marrëveshjes së bashkimit nga administratorët e shoqërive pjesëmarrëse, e cila duhet të përmbajë kushtet e bashkimit (emrat dhe format e shoqërive që po bashkohen, emrin/formën e shoqërisë së re ose të asaj përthithëse, raportin e shkëmbimit të kuotave/aksioneve, shpërndarjen e aksioneve në shoqërinë që rezulton, efektet e bashkimit tek punonjësit, data e efektit kontabël, etj). Nenet 29–33 trajtojnë raportet shpjeguese dhe raportin e ekspertit: çdo shoqëri pjesëmarrëse harton raportin e vet shpjegues për bashkimin, ndërsa një ose më shumë ekspertë të pavarur (të caktuar nga gjykata, sipas parashikimeve të ligjit) shqyrtojnë projekt-marrëveshjen e bashkimit dhe përgatisin raportin e tyre të vlerësimit. Në të njëjtën kohë, punëmarrësit kanë të drejtë të japin opinione ose të angazhohen në proces sipas legjislacionit të punës. Nenet 34–37 rregullojnë miratimin nga asambletë e përgjithshme të secilës shoqëri: këto vendime duhet të pasqyrojnë kushtet e bashkimit dhe të miratojnë njëzëri të gjitha termat e përbashkët. Për bashkimet me krijimin e një shoqërie të re, projektligji kërkon që dokumentet themeltare (statuti/akt-themelimi) i shoqërisë së re të miratohen gjithashtu nga asambletë e secilës shoqëri pjesëmarrëse. Nenet 38–40 parashikojnë masa mbrojtëse për palët e treta: aksionarët që kundërshtojnë vendimin e bashkimit kanë të drejtë të kërkojnë blerjen e aksioneve të tyre (njësoj si te shndërrimi); kreditorët po ashtu mund të kërkojnë masa sigurie ose të kundërshtojnë bashkimin në gjykatë nëse cenohen; dhe çdo person i interesuar (p.sh. autoritet mbikëqyrës, sindikatë) mund të ngrejë padi për të shpallur të pavlefshëm vendimin e bashkimit nëse procedura ose ligji janë shkelur, brenda një afati të caktuar. Megjithatë, pas kalimit të këtyre afateve dhe përfundimit të bashkimit, pavlefshmëria e bashkimit nuk mund të kërkohet (për të ruajtur stabilitetin e marrëdhënieve juridike</w:t>
      </w:r>
      <w:r w:rsidRPr="0012729F">
        <w:rPr>
          <w:rFonts w:ascii="Times New Roman" w:eastAsia="Times New Roman" w:hAnsi="Times New Roman" w:cs="Times New Roman"/>
          <w:kern w:val="0"/>
          <w:lang w:val="it-IT"/>
          <w14:ligatures w14:val="none"/>
        </w:rPr>
        <w:t>).</w:t>
      </w:r>
    </w:p>
    <w:p w14:paraId="630153BA" w14:textId="2E1E838F" w:rsidR="0012729F" w:rsidRPr="00CC18BC" w:rsidRDefault="0012729F" w:rsidP="0012729F">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CC18BC">
        <w:rPr>
          <w:rFonts w:ascii="Times New Roman" w:eastAsia="Times New Roman" w:hAnsi="Times New Roman" w:cs="Times New Roman"/>
          <w:kern w:val="0"/>
          <w:lang w:val="it-IT"/>
          <w14:ligatures w14:val="none"/>
        </w:rPr>
        <w:t xml:space="preserve">Procesi i verifikimit të ligjshmërisë dhe certifikimit paraprak për bashkimet ndërkufitare është disi më i ndërlikuar, pasi përfshin autoritetet e disa vendeve. Projektligji përcakton që për shoqërinë shqiptare pjesëmarrëse, noteri i autorizuar (si autoritet kompetent) mbledh dhe kontrollon dokumentacionin e secilës shoqëri shqiptare në bashkim, sigurohet që të gjitha të drejtat e aksionarëve, punonjësve e kreditorëve janë respektuar, dhe në fund lëshon certifikatën e parabashkimit për shoqërinë shqiptare. Kjo certifikatë konfirmon se faza përgatitore e bashkimit </w:t>
      </w:r>
      <w:r w:rsidRPr="00CC18BC">
        <w:rPr>
          <w:rFonts w:ascii="Times New Roman" w:eastAsia="Times New Roman" w:hAnsi="Times New Roman" w:cs="Times New Roman"/>
          <w:kern w:val="0"/>
          <w:lang w:val="it-IT"/>
          <w14:ligatures w14:val="none"/>
        </w:rPr>
        <w:lastRenderedPageBreak/>
        <w:t xml:space="preserve">është e ligjshme në Shqipëri. Në mënyrë të ngjashme, autoritetet përkatëse në shtetin tjetër pjesëmarrës (mund të jenë noterë, gjykata apo regjistrat tregtarë atje) lëshojnë certifikatat e tyre për shoqëritë e huaja pjesëmarrëse. Më pas, autoriteti i vendit të shoqërisë që rezulton (p.sh. nëse shoqëria pas bashkimit do të ketë selinë në Shqipëri, autoriteti është sërish noteri/QKB-ja jonë; nëse do të jetë jashtë, autoriteti përkatës atje) kontrollon certifikatat e parabashkimit të të gjitha shoqërive pjesëmarrëse dhe aktin e bashkimit (marrëveshjen e nënshkruar). Kur shoqëria e re/pasardhëse është shqiptare, noteri shqiptar pasi verifikon certifikatat e lëshuara nga autoritetet e huaja dhe përmbushjen e procedurave të themelimit të shoqërisë së re (kur ka një të tillë), përgatit aktin përfundimtar noterial të bashkimit dhe njofton QKB-në të regjistrojë bashkimin. Kur shoqëria pasuese është jashtë, atëherë autoriteti i huaj kryen këto veprime përfundimtare dhe QKB-ja, mbi bazën e njoftimit nga autoriteti i huaj, çregjistron shoqërinë shqiptare që u bashkua. Efektet juridike të bashkimit pasqyrojnë parimin e universalitetit të pasardhësit: në datën e hyrjes në fuqi të bashkimit, të gjitha aktivet dhe pasivet e shoqërisë që shuhet (ose të shoqërive që shuhen, në rastin e bashkimit tërësor) transferohen automatikisht te shoqëria përfituese/pasardhëse; aksionet/kuotat e shoqërive të shuhuara </w:t>
      </w:r>
      <w:r w:rsidR="001E7ED8">
        <w:rPr>
          <w:rFonts w:ascii="Times New Roman" w:eastAsia="Times New Roman" w:hAnsi="Times New Roman" w:cs="Times New Roman"/>
          <w:kern w:val="0"/>
          <w:lang w:val="it-IT"/>
          <w14:ligatures w14:val="none"/>
        </w:rPr>
        <w:t>shndërr</w:t>
      </w:r>
      <w:r w:rsidRPr="00CC18BC">
        <w:rPr>
          <w:rFonts w:ascii="Times New Roman" w:eastAsia="Times New Roman" w:hAnsi="Times New Roman" w:cs="Times New Roman"/>
          <w:kern w:val="0"/>
          <w:lang w:val="it-IT"/>
          <w14:ligatures w14:val="none"/>
        </w:rPr>
        <w:t>ohen sipas raportit të shkëmbimit në aksione/kuota të shoqërisë së re (ose përthithëse), dhe shoqëritë që shuhet pushojnë së ekzistuari pa kaluar nga likuidimi. Të gjitha kontratat, marrëdhëniet e punës dhe obligimet vazhdojnë me shoqërinë pasardhëse. Projektligji parashikon edhe skenarë specifikë, si p.sh. bashkimi i një shoqërie mëmë me një shoqëri bijë 100% (ku thjeshtohet procedura dhe nuk kërkohet raport eksperti, etj.), apo mënyrën e përfaqësimit të punëmarrësve në organet e shoqërisë pasuese nëse kjo e fundit është e regjistruar në Shqipëri (në këtë rast zbatohen rregullat e Direktivës 2001/86/KE mbi përfshirjen e punonjësve në shoqëritë evropiane, të transpozuara tashmë në legjislacionin tonë).</w:t>
      </w:r>
    </w:p>
    <w:p w14:paraId="44F5E92D" w14:textId="77777777" w:rsidR="0012729F" w:rsidRPr="00CC18BC" w:rsidRDefault="0012729F" w:rsidP="0012729F">
      <w:pPr>
        <w:numPr>
          <w:ilvl w:val="0"/>
          <w:numId w:val="4"/>
        </w:num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CC18BC">
        <w:rPr>
          <w:rFonts w:ascii="Times New Roman" w:eastAsia="Times New Roman" w:hAnsi="Times New Roman" w:cs="Times New Roman"/>
          <w:kern w:val="0"/>
          <w:lang w:val="it-IT"/>
          <w14:ligatures w14:val="none"/>
        </w:rPr>
        <w:t>Kreu IV – Ndarjet Ndërkufitare (nenet 48–66): Ky kre rregullon ndarjet ndërkufitare të shoqërive tregtare, një koncept i ri për legjislacionin tonë (deri më tani i patrajtuar). Një ndarje ndërkufitare ndodh kur një shoqëri (“shoqëria që ndahet”), e regjistruar në një shtet, transferon pjesë të pasurisë dhe detyrimeve së saj tek një ose disa shoqëri ekzistuese apo të reja në një shtet tjetër, kundrejt shpërndarjes së kuotave/aksioneve të shoqërive përfituese tek aksionarët e shoqërisë fillestare. Ndarjet mund të jenë në forma të ndryshme: (i) ndarje e plotë – kur shoqëria e parë shuhet dhe gjithë pasuria e saj ndahet midis dy a më shumë shoqërive të reja/ekzistuese; (ii) ndarje e pjesshme – kur një pjesë e aseteve transferohet tek një a disa shoqëri të reja, ndërsa shoqëria e parë vazhdon të ekzistojë (p.sh. shoqëria “mëmë” spin-off një pjesë të biznesit të saj); (iii) ndarje me shkëputje – kur shoqëria që ndahet transferon një pjesë të pasurive te një ose disa shoqëri të reja, dhe në këmbim, jo aksionarët por vetë shoqëria që ndahet merr pjesë (kuota/aksione) në këto shoqëri përfituese. Procedura e ndarjes ndërkufitare, për pjesën më të madhe, është e ngjashme me atë të bashkimit: hartohet projekt-marrëveshja e ndarjes, ku specifikohet me kujdes se cilat pasuri, detyrime dhe kontrata do t’i kalojnë secilës shoqëri përfituese (ose do të mbeten te shoqëria origjinale, në rast ndarje të pjesshme). Neni 54 kërkon që ky plan të parashtrojë edhe metodën e shpërndarjes së aksioneve të shoqërive të reja tek aksionarët e shoqërisë fillestare, raportin e kompensimit nëse ka, dhe garancitë që asnjë aksionar nuk mbetet pa kompensim të drejtë për aksionet e tij. Raportet e organeve drejtuese dhe të ekspertëve për ndarjen janë të detyrueshme, me të njëjtin qëllim si tek bashkimet: të sigurojnë transparencë dhe vlerësim të paanshëm të kushteve. Miratimi nga asambleja e shoqërisë që po ndahet është i domosdoshëm, ndërsa shoqëritë përfituese (kur krijohen të reja) miratojnë aktet e tyre të themelimit.</w:t>
      </w:r>
    </w:p>
    <w:p w14:paraId="28FF3EB0" w14:textId="77777777" w:rsidR="0012729F" w:rsidRPr="00CC18BC" w:rsidRDefault="0012729F" w:rsidP="0012729F">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CC18BC">
        <w:rPr>
          <w:rFonts w:ascii="Times New Roman" w:eastAsia="Times New Roman" w:hAnsi="Times New Roman" w:cs="Times New Roman"/>
          <w:kern w:val="0"/>
          <w:lang w:val="it-IT"/>
          <w14:ligatures w14:val="none"/>
        </w:rPr>
        <w:lastRenderedPageBreak/>
        <w:t>Projektligji vendos masa specifike për mbrojtjen e kreditorëve në rast ndarjeje, pasi ky operacion mund të prekë interesat e tyre në mënyrë edhe më komplekse se bashkimi. Parashikohet që kreditorët e çdo shoqërie pjesëmarrëse mund të kërkojnë siguri reale ose garanci për detyrimet që kanë afat përpara ndarjes, përpara se ajo të hyjë në fuqi. Nëse shoqëria nuk ofron garanci të mjaftueshme dhe kreditorët ankohen, gjykata mund të pezullojë hyrjen në fuqi të ndarjes derisa të jepet garancia e duhur. Një element mjaft i rëndësishëm është edhe përgjegjësia e shoqërive pas ndarjes: në parim, përgjegjësia për secilin detyrim ndahet sipas asaj që është caktuar në planin e ndarjes (p.sh. nëse një kredi bankare i është alokuar shoqërisë B, atëherë ajo përgjigjet për të pas ndarjes). Por, nëse një detyrim nuk është caktuar qartë në plan, ose nëse interpretimi i planit nuk e bën të qartë se kujt i takon, projektligji parashikon përgjegjësi të përbashkët të të gjitha shoqërive pasuese për atë detyrim. Kjo dispozitë mbron kreditorët nga mundësia e “humbjes” së debitorit të tyre për shkak të ndarjes. Po ashtu, edhe në rastin e shpërblimit të aksionarëve, nëse ndarja rezulton se u ka shkaktuar dëm aksionarëve minoritarë (p.sh. kanë marrë më pak vlerë sesa pjesa e tyre e aseteve neto), ata mund t’i drejtohen gjykatës brenda 1 muaji nga miratimi i ndarjes, duke kërkuar kompensim të drejtë të mëtejshëm. Gjykata duhet ta zgjidhë këtë kërkesë me përparësi (brenda 30 ditëve), dhe vendimi i saj do të jetë i detyrueshëm për shoqëritë e reja.</w:t>
      </w:r>
    </w:p>
    <w:p w14:paraId="6314A985" w14:textId="77777777" w:rsidR="0012729F" w:rsidRPr="00CC18BC" w:rsidRDefault="0012729F" w:rsidP="0012729F">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CC18BC">
        <w:rPr>
          <w:rFonts w:ascii="Times New Roman" w:eastAsia="Times New Roman" w:hAnsi="Times New Roman" w:cs="Times New Roman"/>
          <w:kern w:val="0"/>
          <w:lang w:val="it-IT"/>
          <w14:ligatures w14:val="none"/>
        </w:rPr>
        <w:t>Certifikimi i ligjshmërisë për ndarjet ndërkufitare bëhet, njësoj si te bashkimet, nga noteri i autorizuar, i cili lëshon certifikatën e parandarjes për shoqërinë shqiptare që ndahet, pas kontrollit të procedurave dhe dokumenteve. Noteri siguron që për secilin entitet të përfshirë (përfshirë shoqëritë e reja që krijohen) janë respektuar kërkesat ligjore. Nëse gjatë kësaj kohe është paraqitur ndonjë padi e aksionarëve apo kërkesë e kreditorëve në gjykatë (siç u përmend më lart), noteri e lëshon certifikatën me një shënim rezervë se procedurat gjyqësore janë në vazhdim, në mënyrë që autoriteti përfundimtar (p.sh. QKB-ja ose autoriteti homolog jashtë) të dijë se mosmarrëveshja ende s’është zgjidhur. Pas marrjes së certifikatave të parandarjes nga secili shtet pjesëmarrës, autoriteti i vendit ku do të regjistrohen shoqëritë përfituese kryen hapin final: për shoqëritë e reja shqiptare, ky autoritet është QKB-ja, që regjistron shoqëritë përfituese të reja dhe bën çdo shënim të nevojshëm në regjistër; për shoqëritë e huaja, autoriteti i huaj kryen regjistrimin dhe QKB pastaj çregjistron shoqërinë shqiptare që u nda (nëse është ndarje e plotë) ose bën shënimet e ndryshimeve (nëse është ndarje e pjesshme). Efektet e ndarjes pasqyrohen në nenin 65: asetet dhe detyrimet e përcaktuara në plan kalojnë tek shoqëritë përfituese sipas alokimit; shoqëria që ndahet ose shuhet (në ndarje të plotë) ose vazhdon me pjesën e mbetur; punëmarrësit e shoqërisë fillestare i transferohen shoqërive përfituese përkatëse proporcionalisht me aktivitetin që kalon te secila. Ndalimi i pavlefshmërisë është parashikuar edhe këtu: pasi ndarja të ketë hyrë në fuqi, ajo nuk mund të shpallet e pavlefshme.</w:t>
      </w:r>
    </w:p>
    <w:p w14:paraId="2AB84D60" w14:textId="5795B4B9" w:rsidR="0012729F" w:rsidRPr="00CC18BC" w:rsidRDefault="0012729F" w:rsidP="0012729F">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CC18BC">
        <w:rPr>
          <w:rFonts w:ascii="Times New Roman" w:eastAsia="Times New Roman" w:hAnsi="Times New Roman" w:cs="Times New Roman"/>
          <w:kern w:val="0"/>
          <w:lang w:val="it-IT"/>
          <w14:ligatures w14:val="none"/>
        </w:rPr>
        <w:t xml:space="preserve">Në përfundim të përmbajtjes, Kreu V – Dispozita të Përgjithshme Zbatimi (nenet 67–68), përcakton autorizimet për nxjerrjen e akteve nënligjore dhe hyrjen në fuqi. Neni 67 ngarkon Këshillin e Ministrave dhe ministrin përgjegjës për çështjet e ekonomisë që të nxjerrin aktet nënligjore të domosdoshme për zbatimin e ligjit. Këtu përfshihen: procedurat e hollësishme për shkëmbimin e të dhënave ndërmjet regjistrit tregtar dhe autoriteteve fiskale, të sigurimeve shoqërore, punës e statistikave (me qëllim monitorimin e operacioneve ndërkufitare dhe trajtimin e saktë të detyrimeve tatimore e kontributeve kur një shoqëri </w:t>
      </w:r>
      <w:r w:rsidR="008B21CD">
        <w:rPr>
          <w:rFonts w:ascii="Times New Roman" w:eastAsia="Times New Roman" w:hAnsi="Times New Roman" w:cs="Times New Roman"/>
          <w:kern w:val="0"/>
          <w:lang w:val="it-IT"/>
          <w14:ligatures w14:val="none"/>
        </w:rPr>
        <w:t>shndërr</w:t>
      </w:r>
      <w:r w:rsidRPr="00CC18BC">
        <w:rPr>
          <w:rFonts w:ascii="Times New Roman" w:eastAsia="Times New Roman" w:hAnsi="Times New Roman" w:cs="Times New Roman"/>
          <w:kern w:val="0"/>
          <w:lang w:val="it-IT"/>
          <w14:ligatures w14:val="none"/>
        </w:rPr>
        <w:t xml:space="preserve">ohet); gjithashtu procedurat për lëshimin e numrit unik të identifikimit (NUIS) për shoqëritë e reja që krijohen nga bashkimi/ndarja apo për shoqëritë e zhvendosura nga jashtë në Shqipëri. Po ashtu, ministri (i linjës që mbulon Qendrën Kombëtare të Biznesit) duhet të miratojë format standard të dokumenteve që </w:t>
      </w:r>
      <w:r w:rsidRPr="00CC18BC">
        <w:rPr>
          <w:rFonts w:ascii="Times New Roman" w:eastAsia="Times New Roman" w:hAnsi="Times New Roman" w:cs="Times New Roman"/>
          <w:kern w:val="0"/>
          <w:lang w:val="it-IT"/>
          <w14:ligatures w14:val="none"/>
        </w:rPr>
        <w:lastRenderedPageBreak/>
        <w:t>do të lëshojë QKB (p.sh. format e aplikimeve, format e certifikatave paraprake) dhe formatin e përgjigjeve elektronike në kuadër të sistemit BRIS. Neni 68 përcakton se ky ligj hyn në fuqi 15 ditë pas botimit në Fletoren Zyrtare, që është klauzola standarde e hyrjes në fuqi. Ligji i ri do të ketë efekt shfuqizues ndaj ligjit nr. 110/2012 (siç u shpjegua më herët), edhe pse në tekstin e projektligjit kjo dispozitë pritet të përfshihet në mënyrë eksplicite në variantin final gjatë shqyrtimit në Kuvend.</w:t>
      </w:r>
    </w:p>
    <w:p w14:paraId="7B7D3197" w14:textId="77777777" w:rsidR="0012729F" w:rsidRPr="0012729F" w:rsidRDefault="0012729F" w:rsidP="0012729F">
      <w:pPr>
        <w:spacing w:before="100" w:beforeAutospacing="1" w:after="100" w:afterAutospacing="1" w:line="240" w:lineRule="auto"/>
        <w:jc w:val="both"/>
        <w:outlineLvl w:val="1"/>
        <w:rPr>
          <w:rFonts w:ascii="Times New Roman" w:eastAsia="Times New Roman" w:hAnsi="Times New Roman" w:cs="Times New Roman"/>
          <w:b/>
          <w:bCs/>
          <w:kern w:val="0"/>
          <w:lang w:val="it-IT"/>
          <w14:ligatures w14:val="none"/>
        </w:rPr>
      </w:pPr>
      <w:r w:rsidRPr="0012729F">
        <w:rPr>
          <w:rFonts w:ascii="Times New Roman" w:eastAsia="Times New Roman" w:hAnsi="Times New Roman" w:cs="Times New Roman"/>
          <w:b/>
          <w:bCs/>
          <w:kern w:val="0"/>
          <w:lang w:val="it-IT"/>
          <w14:ligatures w14:val="none"/>
        </w:rPr>
        <w:t>VII. INSTITUCIONET DHE ORGANET QË NGARKOHEN PËR ZBATIMIN E AKTIT</w:t>
      </w:r>
    </w:p>
    <w:p w14:paraId="0CE46645" w14:textId="77777777" w:rsidR="0012729F" w:rsidRPr="008B21CD" w:rsidRDefault="0012729F" w:rsidP="0012729F">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8B21CD">
        <w:rPr>
          <w:rFonts w:ascii="Times New Roman" w:eastAsia="Times New Roman" w:hAnsi="Times New Roman" w:cs="Times New Roman"/>
          <w:kern w:val="0"/>
          <w:lang w:val="it-IT"/>
          <w14:ligatures w14:val="none"/>
        </w:rPr>
        <w:t>Për zbatimin e këtij akti normativ ngarkohen disa institucione kyçe shtetërore. Këshilli i Ministrave është autorizuar (neni 67, pika 1) të miratojë aktet nënligjore plotësuese, në veçanti procedurat për deklarimin, trajtimin dhe shkëmbimin e të dhënave ndërmjet organeve publike në kuadër të operacioneve ndërkufitare, si dhe procedurën e pajisjes me numër unik identifikimi (NUIS) të shoqërive që krijohen pas shndërrimit, ndarjes ose bashkimit. Ministri përgjegjës për ekonominë (aktualisht Ministria e Ekonomisë, Kulturës dhe Inovacionit) është ngarkuar (neni 67, pikat 2 dhe 3) të nxjerrë urdhra ose udhëzime për përcaktimin e formës dhe përmbajtjes së dokumenteve që lëshon QKB-ja, formatet e komunikimit elektronik midis regjistrave, si dhe procedurat teknike të regjistrimit dhe pasqyrimit në regjistrin tregtar të shoqërive që rezultojnë nga operacionet ndërkufitare. Po ashtu, ministri në fjalë, në bashkëpunim me strukturat e QKB-së, do të duhet të përgatisë infrastrukturën e nevojshme IT dhe udhëzimet për stafin për zbatimin praktik të ligjit (kjo përmendet edhe në RIA si nevojë për ngritjen e kapaciteteve digjitale).</w:t>
      </w:r>
    </w:p>
    <w:p w14:paraId="313414A6" w14:textId="77777777" w:rsidR="0012729F" w:rsidRPr="008B21CD" w:rsidRDefault="0012729F" w:rsidP="0012729F">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8B21CD">
        <w:rPr>
          <w:rFonts w:ascii="Times New Roman" w:eastAsia="Times New Roman" w:hAnsi="Times New Roman" w:cs="Times New Roman"/>
          <w:kern w:val="0"/>
          <w:lang w:val="it-IT"/>
          <w14:ligatures w14:val="none"/>
        </w:rPr>
        <w:t>Qendra Kombëtare e Biznesit (QKB), si organ përgjegjës për regjistrimin tregtar në Shqipëri, do të jetë autoriteti implementues kryesor: ajo do të pranojë dhe administrojë aplikimet për certifikatat paraprake (në bashkëpunim me noterët), do të kryejë regjistrimet ose çregjistrimet e shoqërive sipas këtij ligji dhe do të sigurojë publikimin e të dhënave për çdo operacion ndërkufitar në Regjistrin Tregtar. QKB-ja gjithashtu do të luajë rolin e pikës së kontaktit me sistemin evropian të regjistrave (BRIS) – për të shkëmbyer në mënyrë elektronike njoftimet e certifikatave të parabashkimit/parandarjes dhe të regjistrimeve finale me homologët në shtetet e BE-së. Për zbatimin e plotë të kësaj detyre, pritet bashkëpunim i ngushtë me Agjencinë Kombëtare të Shoqërisë së Informacionit (AKSHI) për përditësimin e platformës elektronike të QKB-së dhe ndërveprimin ndër-sistemor.</w:t>
      </w:r>
    </w:p>
    <w:p w14:paraId="0E41EEB3" w14:textId="77777777" w:rsidR="0012729F" w:rsidRPr="008B21CD" w:rsidRDefault="0012729F" w:rsidP="0012729F">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8B21CD">
        <w:rPr>
          <w:rFonts w:ascii="Times New Roman" w:eastAsia="Times New Roman" w:hAnsi="Times New Roman" w:cs="Times New Roman"/>
          <w:kern w:val="0"/>
          <w:lang w:val="it-IT"/>
          <w14:ligatures w14:val="none"/>
        </w:rPr>
        <w:t>Noterët e autorizuar janë një hallkë e re e rëndësishme: Ministria e Drejtësisë pritet të nxjerrë akte nënligjore (në bashkëpunim me Ministrinë e Ekonomisë) për përcaktimin e kritereve të autorizimit të noterëve që do të kryejnë funksionin e organit verifikues. Këta noterë do të duhet të kenë trajnimin e duhur për çështjet e së drejtës tregtare dhe ndërkombëtare, pasi mbi ta bie detyra e kontrollit formal dhe material të dokumentacionit. Dhoma Kombëtare e Noterisë mund të angazhohet në këtë proces për hartimin e një manuali apo udhëzues praktik, që të sigurohet trajtimi uniform i rasteve nga noterët e ndryshëm.</w:t>
      </w:r>
    </w:p>
    <w:p w14:paraId="126F03C6" w14:textId="77777777" w:rsidR="0012729F" w:rsidRPr="008B21CD" w:rsidRDefault="0012729F" w:rsidP="0012729F">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8B21CD">
        <w:rPr>
          <w:rFonts w:ascii="Times New Roman" w:eastAsia="Times New Roman" w:hAnsi="Times New Roman" w:cs="Times New Roman"/>
          <w:kern w:val="0"/>
          <w:lang w:val="it-IT"/>
          <w14:ligatures w14:val="none"/>
        </w:rPr>
        <w:t xml:space="preserve">Në varësi të sektorëve që mund të preken, institucione të tjera rregullatore do të luajnë rolin e tyre mbikëqyrës. Për shembull, në rastet kur në një bashkim/ndarje ndërkufitare përfshihen shoqëri të listuara në bursë ose që bëjnë pjesë në grupe financiare, Autoriteti i Mbikëqyrjes Financiare (AMF) do të duhet të garantojë respektimin e rregullave të tregut të kapitaleve dhe të drejtave të aksionarëve publikë. AMF-ja, në ushtrim të mandatit të vet, pritet të monitorojë dhe interpretojë </w:t>
      </w:r>
      <w:r w:rsidRPr="008B21CD">
        <w:rPr>
          <w:rFonts w:ascii="Times New Roman" w:eastAsia="Times New Roman" w:hAnsi="Times New Roman" w:cs="Times New Roman"/>
          <w:kern w:val="0"/>
          <w:lang w:val="it-IT"/>
          <w14:ligatures w14:val="none"/>
        </w:rPr>
        <w:lastRenderedPageBreak/>
        <w:t>dispozitat e reja që burojnë nga transpozimi i Direktivës 2019/2121, në mënyrë që operacionet e shoqërive të listuara të jenë në përputhje me kërkesat e transparencës dhe mbrojtjes së investitorëve. Po ashtu, Banka e Shqipërisë dhe Autoriteti i Konkurrencës do të vijojnë të ushtrojnë kompetencat e tyre lidhur me miratimin apo vërejtjet për bashkimet apo ndarjet që përfshijnë, përkatësisht, banka e institucione financiare ose koncentrime tregu me efekt konkurrence. Koordinimi midis këtyre institucioneve do të jetë i rëndësishëm për një zbatim efikas të ligjit; prandaj, projektligji parashikon një ndarje të qartë të përgjegjësive dhe thjesht përcjelljen e informacionit ndërinstitucional (p.sh. QKB-ja duhet të njoftojë menjëherë organet tatimore, të punës, të sigurimeve shoqërore kur kryhet një operacion ndërkufitar, në mënyrë që ato të marrin masat respektive në fushën e tyre).</w:t>
      </w:r>
    </w:p>
    <w:p w14:paraId="47F085FE" w14:textId="77777777" w:rsidR="0012729F" w:rsidRPr="0012729F" w:rsidRDefault="0012729F" w:rsidP="0012729F">
      <w:pPr>
        <w:spacing w:before="100" w:beforeAutospacing="1" w:after="100" w:afterAutospacing="1" w:line="240" w:lineRule="auto"/>
        <w:jc w:val="both"/>
        <w:outlineLvl w:val="1"/>
        <w:rPr>
          <w:rFonts w:ascii="Times New Roman" w:eastAsia="Times New Roman" w:hAnsi="Times New Roman" w:cs="Times New Roman"/>
          <w:b/>
          <w:bCs/>
          <w:kern w:val="0"/>
          <w:lang w:val="it-IT"/>
          <w14:ligatures w14:val="none"/>
        </w:rPr>
      </w:pPr>
      <w:r w:rsidRPr="0012729F">
        <w:rPr>
          <w:rFonts w:ascii="Times New Roman" w:eastAsia="Times New Roman" w:hAnsi="Times New Roman" w:cs="Times New Roman"/>
          <w:b/>
          <w:bCs/>
          <w:kern w:val="0"/>
          <w:lang w:val="it-IT"/>
          <w14:ligatures w14:val="none"/>
        </w:rPr>
        <w:t>VIII. PERSONAT DHE INSTITUCIONET QË KANË KONTRIBUAR NË HARTIMIN E PROJEKTAKTIT</w:t>
      </w:r>
    </w:p>
    <w:p w14:paraId="4019F5E2" w14:textId="150B1BFF" w:rsidR="0012729F" w:rsidRPr="00D93CBC" w:rsidRDefault="0012729F" w:rsidP="0012131A">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12729F">
        <w:rPr>
          <w:rFonts w:ascii="Times New Roman" w:eastAsia="Times New Roman" w:hAnsi="Times New Roman" w:cs="Times New Roman"/>
          <w:kern w:val="0"/>
          <w:lang w:val="it-IT"/>
          <w14:ligatures w14:val="none"/>
        </w:rPr>
        <w:t xml:space="preserve">Ky projektligj është rezultat i një procesi të gjerë konsultimi ndërinstitucional dhe ekspertize të specializuar, nën drejtimin e Ministrisë së Ekonomisë, Kulturës dhe Inovacionit (MEKI). </w:t>
      </w:r>
      <w:r w:rsidR="00EB2B1F" w:rsidRPr="00EB2B1F">
        <w:rPr>
          <w:rFonts w:ascii="Times New Roman" w:eastAsia="Times New Roman" w:hAnsi="Times New Roman" w:cs="Times New Roman"/>
          <w:kern w:val="0"/>
          <w:lang w:val="it-IT"/>
          <w14:ligatures w14:val="none"/>
        </w:rPr>
        <w:t xml:space="preserve"> Në mënyrë të veçantë, </w:t>
      </w:r>
      <w:r w:rsidR="00EB2B1F">
        <w:rPr>
          <w:rFonts w:ascii="Times New Roman" w:eastAsia="Times New Roman" w:hAnsi="Times New Roman" w:cs="Times New Roman"/>
          <w:kern w:val="0"/>
          <w:lang w:val="it-IT"/>
          <w14:ligatures w14:val="none"/>
        </w:rPr>
        <w:t xml:space="preserve">ky </w:t>
      </w:r>
      <w:r w:rsidR="00EB2B1F" w:rsidRPr="00EB2B1F">
        <w:rPr>
          <w:rFonts w:ascii="Times New Roman" w:eastAsia="Times New Roman" w:hAnsi="Times New Roman" w:cs="Times New Roman"/>
          <w:kern w:val="0"/>
          <w:lang w:val="it-IT"/>
          <w14:ligatures w14:val="none"/>
        </w:rPr>
        <w:t>projektakt është realizuar me mbështetjen teknike të projektit të GIZ (Deutsche Gesellschaft für Internationale Zusammenarbeit GmbH), i cili ka asistuar Ministrinë dhe institucionet e përfshira me ekspertizë në analizimin e ndikimeve dhe përafrimin me acquis të BE-së. Kontribut në hartimin e akteve kanë dhënë gjithashtu ekspertë vendorë dhe ndërkombëtarë të së drejtës së shoqërive, të cilët janë konsultuar gjatë përgatitjes së tabelave të përputhshmërisë</w:t>
      </w:r>
      <w:r w:rsidR="00F01E77">
        <w:rPr>
          <w:rFonts w:ascii="Times New Roman" w:eastAsia="Times New Roman" w:hAnsi="Times New Roman" w:cs="Times New Roman"/>
          <w:kern w:val="0"/>
          <w:lang w:val="it-IT"/>
          <w14:ligatures w14:val="none"/>
        </w:rPr>
        <w:t>.</w:t>
      </w:r>
    </w:p>
    <w:p w14:paraId="3EFAAE3A" w14:textId="77777777" w:rsidR="0012729F" w:rsidRPr="00D93CBC" w:rsidRDefault="0012729F" w:rsidP="0012729F">
      <w:pPr>
        <w:spacing w:before="100" w:beforeAutospacing="1" w:after="100" w:afterAutospacing="1" w:line="240" w:lineRule="auto"/>
        <w:jc w:val="both"/>
        <w:outlineLvl w:val="1"/>
        <w:rPr>
          <w:rFonts w:ascii="Times New Roman" w:eastAsia="Times New Roman" w:hAnsi="Times New Roman" w:cs="Times New Roman"/>
          <w:b/>
          <w:bCs/>
          <w:kern w:val="0"/>
          <w:lang w:val="it-IT"/>
          <w14:ligatures w14:val="none"/>
        </w:rPr>
      </w:pPr>
      <w:r w:rsidRPr="00D93CBC">
        <w:rPr>
          <w:rFonts w:ascii="Times New Roman" w:eastAsia="Times New Roman" w:hAnsi="Times New Roman" w:cs="Times New Roman"/>
          <w:b/>
          <w:bCs/>
          <w:kern w:val="0"/>
          <w:lang w:val="it-IT"/>
          <w14:ligatures w14:val="none"/>
        </w:rPr>
        <w:t>IX. RAPORTI I VLERËSIMIT TË TË ARDHURAVE DHE SHPENZIMEVE BUXHETORE</w:t>
      </w:r>
    </w:p>
    <w:p w14:paraId="31FAB9B8" w14:textId="77777777" w:rsidR="0012729F" w:rsidRPr="00F01E77" w:rsidRDefault="0012729F" w:rsidP="0012729F">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F01E77">
        <w:rPr>
          <w:rFonts w:ascii="Times New Roman" w:eastAsia="Times New Roman" w:hAnsi="Times New Roman" w:cs="Times New Roman"/>
          <w:kern w:val="0"/>
          <w:lang w:val="it-IT"/>
          <w14:ligatures w14:val="none"/>
        </w:rPr>
        <w:t>Miratimi dhe zbatimi i këtij projektligji nuk pritet të krijojë implikime të konsiderueshme financiare për buxhetin e shtetit. Sipas vlerësimit paraprak të ndikimit financiar, kostot administrative dhe operacionale për autoritetet publike janë minimale dhe të përballueshme brenda buxheteve ekzistuese. Këto kosto lidhen kryesisht me përmirësimin e infrastrukturës teknologjike të Qendrës Kombëtare të Biznesit (p.sh. zhvillimi i moduleve të reja IT për shkëmbimin e informacionit ndërkufitar dhe për menaxhimin e certifikatave elektronike) si dhe me trajnimin e burimeve njerëzore (stafit të QKB-së, noterëve dhe gjyqtarëve lidhur me procedurat e reja). Vlerësimi tregon se kostot totale nuk do të tejkalojnë 10 milionë lekë në tre vitet e para të zbatimit, një shumëfare e papërfillshme krahasuar me përfitimet e pritshme që kjo reformë sjell. Kjo shumë do të përdoret kryesisht për zhvillimin e softuerëve dhe fushata ndërgjegjësimi/informimi të bizneseve për ligjin e ri.</w:t>
      </w:r>
    </w:p>
    <w:p w14:paraId="7AB388BA" w14:textId="77777777" w:rsidR="0012729F" w:rsidRPr="00F01E77" w:rsidRDefault="0012729F" w:rsidP="0012729F">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F01E77">
        <w:rPr>
          <w:rFonts w:ascii="Times New Roman" w:eastAsia="Times New Roman" w:hAnsi="Times New Roman" w:cs="Times New Roman"/>
          <w:kern w:val="0"/>
          <w:lang w:val="it-IT"/>
          <w14:ligatures w14:val="none"/>
        </w:rPr>
        <w:t xml:space="preserve">Financimi i këtyre shpenzimeve do të bëhet nëpërmjet ri-shpërndarjes së fondeve brenda buxhetit aktual të institucioneve përgjegjëse (MEKI dhe QKB), dhe sipas nevojës, me mbështetjen e projekteve donatore të BE-së ose të institucioneve financiare ndërkombëtare që asistojnë Shqipërinë në fushën e reformave të klimës së biznesit. Nuk parashikohet, pra, nevoja për fonde shtesë nga buxheti i shtetit apo për ndryshime në programet buxhetore ekzistuese. Përkundrazi, në një plan afatgjatë, zbatimi i këtij ligji mund të ketë ndikim pozitiv edhe në të ardhurat buxhetore: një mjedis më i favorshëm biznesi dhe rritja e investimeve të huaja direkte do të thotë më shumë aktivitet ekonomik dhe potencialisht rritje e bazës tatimore, megjithëse këto efekte nuk janë të menjëhershme dhe nuk llogariten drejtpërdrejt si “të ardhura” nga ky projektligj. Sidoqoftë, është </w:t>
      </w:r>
      <w:r w:rsidRPr="00F01E77">
        <w:rPr>
          <w:rFonts w:ascii="Times New Roman" w:eastAsia="Times New Roman" w:hAnsi="Times New Roman" w:cs="Times New Roman"/>
          <w:kern w:val="0"/>
          <w:lang w:val="it-IT"/>
          <w14:ligatures w14:val="none"/>
        </w:rPr>
        <w:lastRenderedPageBreak/>
        <w:t>inkurajuese të theksohet se analizat e Bankës Botërore sugjerojnë se harmonizimi i legjislacionit me acquis mund të çojë në rritje investimesh që përkthehen në një kontribut prej 2–5% të PBB-së brenda pak viteve pas implementimit – çka do të sillte shumëfishim të të ardhurave fiskale për shtetin krahasuar me kostot e zbatimit.</w:t>
      </w:r>
    </w:p>
    <w:p w14:paraId="54915350" w14:textId="4EBEFE27" w:rsidR="0012729F" w:rsidRPr="00F01E77" w:rsidRDefault="0012729F" w:rsidP="0012729F">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F01E77">
        <w:rPr>
          <w:rFonts w:ascii="Times New Roman" w:eastAsia="Times New Roman" w:hAnsi="Times New Roman" w:cs="Times New Roman"/>
          <w:kern w:val="0"/>
          <w:lang w:val="it-IT"/>
          <w14:ligatures w14:val="none"/>
        </w:rPr>
        <w:t>Në përfundim, Raporti Buxhetor i kësaj nisme është pozitiv: projektligji nuk krijon barrë financiare të drejtpërdrejtë dhe të menjëhershme mbi buxhetin publik. Prandaj, miratimi i projektligjit është financiarisht i arsyeshëm dhe i qëndrueshëm, duke pasur parasysh edhe efektet e tij multiplicuese në ekonomi. Projektligji nuk parashikon të ardhura të reja për buxhetin (p.sh. nuk krijon taksa apo tarifa të reja), përveç ndonjë tarife administrative që mund të arkëtohet nga QKB-ja për shërbimet shtesë (të cilat gjithsesi do të jenë minimale dhe në përputhje me ligjin e tarifave aktuale). Në terma të thjeshtë, përfitimet afatgjata – ekonomike e shoqërore – të këtij projektligji pritet të jenë shumë herë më të mëdha se shpenzimet modeste për zbatimin e tij, duke e bërë këtë nismë një investim të leverdishëm në funksion të modernizimit të kuadrit ligjor dhe integrimit evropian të vendit.</w:t>
      </w:r>
    </w:p>
    <w:p w14:paraId="02E258D5" w14:textId="77777777" w:rsidR="00D670B1" w:rsidRPr="00F01E77" w:rsidRDefault="00D670B1" w:rsidP="0012729F">
      <w:pPr>
        <w:jc w:val="both"/>
        <w:rPr>
          <w:rFonts w:ascii="Times New Roman" w:hAnsi="Times New Roman" w:cs="Times New Roman"/>
          <w:lang w:val="it-IT"/>
        </w:rPr>
      </w:pPr>
    </w:p>
    <w:sectPr w:rsidR="00D670B1" w:rsidRPr="00F01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E78A1"/>
    <w:multiLevelType w:val="multilevel"/>
    <w:tmpl w:val="3982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E5985"/>
    <w:multiLevelType w:val="multilevel"/>
    <w:tmpl w:val="0738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CD3691"/>
    <w:multiLevelType w:val="multilevel"/>
    <w:tmpl w:val="2E1E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345315"/>
    <w:multiLevelType w:val="multilevel"/>
    <w:tmpl w:val="13E4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9F"/>
    <w:rsid w:val="00063D9B"/>
    <w:rsid w:val="000F17BE"/>
    <w:rsid w:val="0012131A"/>
    <w:rsid w:val="0012268F"/>
    <w:rsid w:val="0012729F"/>
    <w:rsid w:val="00193C15"/>
    <w:rsid w:val="001E7ED8"/>
    <w:rsid w:val="00254369"/>
    <w:rsid w:val="002F2F53"/>
    <w:rsid w:val="003A53BC"/>
    <w:rsid w:val="003F084D"/>
    <w:rsid w:val="0041058F"/>
    <w:rsid w:val="006E011B"/>
    <w:rsid w:val="006F34B5"/>
    <w:rsid w:val="006F7840"/>
    <w:rsid w:val="007C3EA9"/>
    <w:rsid w:val="007E1931"/>
    <w:rsid w:val="00800431"/>
    <w:rsid w:val="00877B64"/>
    <w:rsid w:val="00880126"/>
    <w:rsid w:val="008B0CB7"/>
    <w:rsid w:val="008B21CD"/>
    <w:rsid w:val="009B3AFC"/>
    <w:rsid w:val="00A06266"/>
    <w:rsid w:val="00A5476A"/>
    <w:rsid w:val="00A91CC1"/>
    <w:rsid w:val="00B90A5A"/>
    <w:rsid w:val="00CC18BC"/>
    <w:rsid w:val="00D159F4"/>
    <w:rsid w:val="00D3147F"/>
    <w:rsid w:val="00D670B1"/>
    <w:rsid w:val="00D93CBC"/>
    <w:rsid w:val="00DE2C55"/>
    <w:rsid w:val="00E30743"/>
    <w:rsid w:val="00EB2B1F"/>
    <w:rsid w:val="00EF1FF3"/>
    <w:rsid w:val="00F01E77"/>
    <w:rsid w:val="00F85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318DD"/>
  <w15:chartTrackingRefBased/>
  <w15:docId w15:val="{D67BD11B-5038-47B6-B5F9-5AC040C4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2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2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2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2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2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2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2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2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2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2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2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2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2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29F"/>
    <w:rPr>
      <w:rFonts w:eastAsiaTheme="majorEastAsia" w:cstheme="majorBidi"/>
      <w:color w:val="272727" w:themeColor="text1" w:themeTint="D8"/>
    </w:rPr>
  </w:style>
  <w:style w:type="paragraph" w:styleId="Title">
    <w:name w:val="Title"/>
    <w:basedOn w:val="Normal"/>
    <w:next w:val="Normal"/>
    <w:link w:val="TitleChar"/>
    <w:uiPriority w:val="10"/>
    <w:qFormat/>
    <w:rsid w:val="00127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2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29F"/>
    <w:pPr>
      <w:spacing w:before="160"/>
      <w:jc w:val="center"/>
    </w:pPr>
    <w:rPr>
      <w:i/>
      <w:iCs/>
      <w:color w:val="404040" w:themeColor="text1" w:themeTint="BF"/>
    </w:rPr>
  </w:style>
  <w:style w:type="character" w:customStyle="1" w:styleId="QuoteChar">
    <w:name w:val="Quote Char"/>
    <w:basedOn w:val="DefaultParagraphFont"/>
    <w:link w:val="Quote"/>
    <w:uiPriority w:val="29"/>
    <w:rsid w:val="0012729F"/>
    <w:rPr>
      <w:i/>
      <w:iCs/>
      <w:color w:val="404040" w:themeColor="text1" w:themeTint="BF"/>
    </w:rPr>
  </w:style>
  <w:style w:type="paragraph" w:styleId="ListParagraph">
    <w:name w:val="List Paragraph"/>
    <w:basedOn w:val="Normal"/>
    <w:uiPriority w:val="34"/>
    <w:qFormat/>
    <w:rsid w:val="0012729F"/>
    <w:pPr>
      <w:ind w:left="720"/>
      <w:contextualSpacing/>
    </w:pPr>
  </w:style>
  <w:style w:type="character" w:styleId="IntenseEmphasis">
    <w:name w:val="Intense Emphasis"/>
    <w:basedOn w:val="DefaultParagraphFont"/>
    <w:uiPriority w:val="21"/>
    <w:qFormat/>
    <w:rsid w:val="0012729F"/>
    <w:rPr>
      <w:i/>
      <w:iCs/>
      <w:color w:val="0F4761" w:themeColor="accent1" w:themeShade="BF"/>
    </w:rPr>
  </w:style>
  <w:style w:type="paragraph" w:styleId="IntenseQuote">
    <w:name w:val="Intense Quote"/>
    <w:basedOn w:val="Normal"/>
    <w:next w:val="Normal"/>
    <w:link w:val="IntenseQuoteChar"/>
    <w:uiPriority w:val="30"/>
    <w:qFormat/>
    <w:rsid w:val="001272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29F"/>
    <w:rPr>
      <w:i/>
      <w:iCs/>
      <w:color w:val="0F4761" w:themeColor="accent1" w:themeShade="BF"/>
    </w:rPr>
  </w:style>
  <w:style w:type="character" w:styleId="IntenseReference">
    <w:name w:val="Intense Reference"/>
    <w:basedOn w:val="DefaultParagraphFont"/>
    <w:uiPriority w:val="32"/>
    <w:qFormat/>
    <w:rsid w:val="001272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603455">
      <w:bodyDiv w:val="1"/>
      <w:marLeft w:val="0"/>
      <w:marRight w:val="0"/>
      <w:marTop w:val="0"/>
      <w:marBottom w:val="0"/>
      <w:divBdr>
        <w:top w:val="none" w:sz="0" w:space="0" w:color="auto"/>
        <w:left w:val="none" w:sz="0" w:space="0" w:color="auto"/>
        <w:bottom w:val="none" w:sz="0" w:space="0" w:color="auto"/>
        <w:right w:val="none" w:sz="0" w:space="0" w:color="auto"/>
      </w:divBdr>
    </w:div>
    <w:div w:id="18576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7089</Words>
  <Characters>40410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OÇ</dc:creator>
  <cp:keywords/>
  <dc:description/>
  <cp:lastModifiedBy>Paolo Mydinllari</cp:lastModifiedBy>
  <cp:revision>2</cp:revision>
  <dcterms:created xsi:type="dcterms:W3CDTF">2025-08-08T09:50:00Z</dcterms:created>
  <dcterms:modified xsi:type="dcterms:W3CDTF">2025-08-08T09:50:00Z</dcterms:modified>
</cp:coreProperties>
</file>