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9E346" w14:textId="77777777" w:rsidR="00597029" w:rsidRPr="00F5540A" w:rsidRDefault="00597029" w:rsidP="00BB5988">
      <w:pPr>
        <w:spacing w:line="276" w:lineRule="auto"/>
        <w:jc w:val="center"/>
        <w:rPr>
          <w:rFonts w:ascii="Arial" w:hAnsi="Arial" w:cs="Arial"/>
        </w:rPr>
      </w:pPr>
      <w:bookmarkStart w:id="0" w:name="_GoBack"/>
      <w:bookmarkEnd w:id="0"/>
      <w:r>
        <w:rPr>
          <w:rFonts w:ascii="Arial" w:hAnsi="Arial" w:cs="Arial"/>
          <w:noProof/>
          <w:lang w:val="en-US"/>
        </w:rPr>
        <w:drawing>
          <wp:inline distT="0" distB="0" distL="0" distR="0" wp14:anchorId="4279E446" wp14:editId="4279E447">
            <wp:extent cx="425450" cy="414655"/>
            <wp:effectExtent l="0" t="0" r="0" b="4445"/>
            <wp:docPr id="1" name="Picture 1" descr="https://encrypted-tbn1.gstatic.com/images?q=tbn:ANd9GcRBAZrP0fXsfib_T7L_JFknqHXWYycBV_SkS9m6mgNVwxCeGp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i" descr="https://encrypted-tbn1.gstatic.com/images?q=tbn:ANd9GcRBAZrP0fXsfib_T7L_JFknqHXWYycBV_SkS9m6mgNVwxCeGp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414655"/>
                    </a:xfrm>
                    <a:prstGeom prst="rect">
                      <a:avLst/>
                    </a:prstGeom>
                    <a:noFill/>
                    <a:ln>
                      <a:noFill/>
                    </a:ln>
                  </pic:spPr>
                </pic:pic>
              </a:graphicData>
            </a:graphic>
          </wp:inline>
        </w:drawing>
      </w:r>
    </w:p>
    <w:p w14:paraId="4279E347" w14:textId="77777777" w:rsidR="00597029" w:rsidRPr="00597029" w:rsidRDefault="00597029" w:rsidP="00BB5988">
      <w:pPr>
        <w:spacing w:line="276" w:lineRule="auto"/>
        <w:jc w:val="center"/>
      </w:pPr>
      <w:r w:rsidRPr="00597029">
        <w:t>REPUBLIKA E SHQIPËRISË</w:t>
      </w:r>
    </w:p>
    <w:p w14:paraId="4279E348" w14:textId="77777777" w:rsidR="00597029" w:rsidRPr="00597029" w:rsidRDefault="00597029" w:rsidP="00BB5988">
      <w:pPr>
        <w:spacing w:line="276" w:lineRule="auto"/>
        <w:jc w:val="center"/>
      </w:pPr>
      <w:r w:rsidRPr="00597029">
        <w:t>KUVENDI</w:t>
      </w:r>
    </w:p>
    <w:p w14:paraId="4279E349" w14:textId="77777777" w:rsidR="00597029" w:rsidRPr="00597029" w:rsidRDefault="00597029" w:rsidP="00BB5988">
      <w:pPr>
        <w:spacing w:line="276" w:lineRule="auto"/>
        <w:jc w:val="center"/>
      </w:pPr>
    </w:p>
    <w:p w14:paraId="4279E34A" w14:textId="77777777" w:rsidR="00597029" w:rsidRPr="00754D82" w:rsidRDefault="00597029" w:rsidP="00BB5988">
      <w:pPr>
        <w:spacing w:line="276" w:lineRule="auto"/>
        <w:jc w:val="center"/>
        <w:rPr>
          <w:b/>
          <w:bCs/>
        </w:rPr>
      </w:pPr>
      <w:r w:rsidRPr="00754D82">
        <w:rPr>
          <w:b/>
          <w:bCs/>
        </w:rPr>
        <w:t>PROJEKTLIGJ</w:t>
      </w:r>
    </w:p>
    <w:p w14:paraId="4279E34B" w14:textId="028B640B" w:rsidR="00597029" w:rsidRPr="00754D82" w:rsidRDefault="00597029" w:rsidP="00BB5988">
      <w:pPr>
        <w:spacing w:line="276" w:lineRule="auto"/>
        <w:jc w:val="center"/>
        <w:rPr>
          <w:b/>
          <w:bCs/>
        </w:rPr>
      </w:pPr>
      <w:r w:rsidRPr="00754D82">
        <w:rPr>
          <w:b/>
          <w:bCs/>
        </w:rPr>
        <w:t>NR.___, DATË __.__.20</w:t>
      </w:r>
      <w:r w:rsidR="009E2819" w:rsidRPr="00754D82">
        <w:rPr>
          <w:b/>
          <w:bCs/>
        </w:rPr>
        <w:t>25</w:t>
      </w:r>
    </w:p>
    <w:p w14:paraId="4279E34C" w14:textId="77777777" w:rsidR="00597029" w:rsidRPr="00597029" w:rsidRDefault="00597029" w:rsidP="00BB5988">
      <w:pPr>
        <w:spacing w:line="276" w:lineRule="auto"/>
        <w:jc w:val="center"/>
      </w:pPr>
    </w:p>
    <w:p w14:paraId="6DF4E550" w14:textId="77777777" w:rsidR="00E7339F" w:rsidRDefault="00E7339F" w:rsidP="00BB5988">
      <w:pPr>
        <w:pStyle w:val="Norml"/>
        <w:spacing w:line="276" w:lineRule="auto"/>
        <w:jc w:val="center"/>
        <w:rPr>
          <w:rFonts w:ascii="Times New Roman" w:hAnsi="Times New Roman"/>
          <w:b/>
          <w:sz w:val="28"/>
          <w:szCs w:val="28"/>
        </w:rPr>
      </w:pPr>
      <w:r>
        <w:rPr>
          <w:rFonts w:ascii="Times New Roman" w:hAnsi="Times New Roman"/>
          <w:b/>
          <w:sz w:val="28"/>
          <w:szCs w:val="28"/>
        </w:rPr>
        <w:t>PËR DISA SHTESA DHE NDRYSHIME NË LIGJIN NR. 90/2012, “PËR ORGANIZIMIN DHE FUNKSIONIMIN E ADMINISTRATËS SHTETËRORE“</w:t>
      </w:r>
    </w:p>
    <w:p w14:paraId="4279E34E" w14:textId="77777777" w:rsidR="00597029" w:rsidRPr="00597029" w:rsidRDefault="00597029" w:rsidP="00BB5988">
      <w:pPr>
        <w:spacing w:line="276" w:lineRule="auto"/>
        <w:jc w:val="center"/>
      </w:pPr>
    </w:p>
    <w:p w14:paraId="4279E34F" w14:textId="0237B5F9" w:rsidR="00597029" w:rsidRPr="00BB5988" w:rsidRDefault="000843F5" w:rsidP="00BB5988">
      <w:pPr>
        <w:shd w:val="clear" w:color="auto" w:fill="FFFFFF"/>
        <w:spacing w:line="276" w:lineRule="auto"/>
        <w:ind w:firstLine="720"/>
        <w:jc w:val="both"/>
        <w:rPr>
          <w:sz w:val="28"/>
        </w:rPr>
      </w:pPr>
      <w:r w:rsidRPr="00BB5988">
        <w:rPr>
          <w:spacing w:val="-2"/>
          <w:sz w:val="28"/>
        </w:rPr>
        <w:t>Në mbështetje të neneve 78, dhe 83, pika 1, të Kushtetutës, me propozimin e Këshillit të Ministrave, Kuvendi i Republikës së Shqipërisë,</w:t>
      </w:r>
    </w:p>
    <w:p w14:paraId="4279E350" w14:textId="77777777" w:rsidR="00597029" w:rsidRPr="00597029" w:rsidRDefault="00597029" w:rsidP="00BB5988">
      <w:pPr>
        <w:shd w:val="clear" w:color="auto" w:fill="FFFFFF"/>
        <w:spacing w:line="276" w:lineRule="auto"/>
        <w:ind w:firstLine="720"/>
      </w:pPr>
    </w:p>
    <w:p w14:paraId="4279E355" w14:textId="77777777" w:rsidR="00597029" w:rsidRPr="00BB5988" w:rsidRDefault="00597029" w:rsidP="00BB5988">
      <w:pPr>
        <w:shd w:val="clear" w:color="auto" w:fill="FFFFFF"/>
        <w:spacing w:line="276" w:lineRule="auto"/>
        <w:jc w:val="center"/>
        <w:rPr>
          <w:spacing w:val="-4"/>
          <w:sz w:val="28"/>
        </w:rPr>
      </w:pPr>
      <w:r w:rsidRPr="00BB5988">
        <w:rPr>
          <w:spacing w:val="-4"/>
          <w:sz w:val="28"/>
        </w:rPr>
        <w:t>VENDOSI:</w:t>
      </w:r>
    </w:p>
    <w:p w14:paraId="4279E356" w14:textId="77777777" w:rsidR="00597029" w:rsidRPr="00597029" w:rsidRDefault="00597029" w:rsidP="00BB5988">
      <w:pPr>
        <w:shd w:val="clear" w:color="auto" w:fill="FFFFFF"/>
        <w:spacing w:line="276" w:lineRule="auto"/>
        <w:jc w:val="center"/>
        <w:rPr>
          <w:spacing w:val="-4"/>
        </w:rPr>
      </w:pPr>
    </w:p>
    <w:p w14:paraId="09967F18"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Në ligjin nr. 90/2012, “Për organizimin dhe funksionimin e administratës shtetërore”, bëhen këto shtesa dhe ndryshime:</w:t>
      </w:r>
    </w:p>
    <w:p w14:paraId="6D966FDE"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1</w:t>
      </w:r>
    </w:p>
    <w:p w14:paraId="3F4E81AC"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Pika 2, e nenit 1 ndryshohet si vijon:</w:t>
      </w:r>
    </w:p>
    <w:p w14:paraId="41D17E39"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“2. Institucionet e arsimit të lartë publik, përfaqësitë diplomatike jashtë vendit, si dhe Forcat e Armatosura janë pjesë e administratës shtetërore që rregullohen me ligj të posaçëm.”</w:t>
      </w:r>
    </w:p>
    <w:p w14:paraId="1CE42946"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2</w:t>
      </w:r>
    </w:p>
    <w:p w14:paraId="781030BA"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Në nenin 5 bëhen këto ndryshime: </w:t>
      </w:r>
    </w:p>
    <w:p w14:paraId="202A48A8"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 Pika 3 ndryshohet si vijon:</w:t>
      </w:r>
    </w:p>
    <w:p w14:paraId="11321CE4"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“3. Ministria është përgjegjëse për hartimin e politikave në fushën përkatëse të përgjegjësisë shtetërore. Ministria kryen edhe të gjitha funksionet e tjera administrative brenda fushës përkatëse të përgjegjësisë shtetërore, përveç atyre që u ngarkohen shprehimisht në aktin e krijimit, institucioneve të varësisë dhe agjencive autonome”.</w:t>
      </w:r>
    </w:p>
    <w:p w14:paraId="4A8B11B9"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2. Në pikën 4 fjalët “në bazë të delegimit të ministrit”, shfuqizohen.</w:t>
      </w:r>
    </w:p>
    <w:p w14:paraId="5433B734"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3</w:t>
      </w:r>
    </w:p>
    <w:p w14:paraId="5F082D4A"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Në nenin 6 bëhen këto ndryshime: </w:t>
      </w:r>
    </w:p>
    <w:p w14:paraId="57BE6332"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lastRenderedPageBreak/>
        <w:t>1. Pas pikës 1, shtohen pikat 1/1, 1/2, 1/3 dhe 1/4 me këtë përmbajtje:</w:t>
      </w:r>
    </w:p>
    <w:p w14:paraId="3DF063E9" w14:textId="3B348E93"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“1/1</w:t>
      </w:r>
      <w:r w:rsidR="003F50D5">
        <w:rPr>
          <w:rFonts w:ascii="Times New Roman" w:hAnsi="Times New Roman"/>
          <w:sz w:val="28"/>
          <w:szCs w:val="28"/>
        </w:rPr>
        <w:t>.</w:t>
      </w:r>
      <w:r>
        <w:rPr>
          <w:rFonts w:ascii="Times New Roman" w:hAnsi="Times New Roman"/>
          <w:sz w:val="28"/>
          <w:szCs w:val="28"/>
        </w:rPr>
        <w:t xml:space="preserve"> Institucioni i varësisë mbikëqyret nga ministria, fushës së përgjegjësisë shtetërore të së cilës i përkasin funksionet e institucionit (në vijim “ministria përgjegjëse</w:t>
      </w:r>
      <w:r w:rsidR="003F50D5">
        <w:rPr>
          <w:rFonts w:ascii="Times New Roman" w:hAnsi="Times New Roman"/>
          <w:sz w:val="28"/>
          <w:szCs w:val="28"/>
        </w:rPr>
        <w:t>.</w:t>
      </w:r>
      <w:r>
        <w:rPr>
          <w:rFonts w:ascii="Times New Roman" w:hAnsi="Times New Roman"/>
          <w:sz w:val="28"/>
          <w:szCs w:val="28"/>
        </w:rPr>
        <w:t xml:space="preserve">”)” </w:t>
      </w:r>
    </w:p>
    <w:p w14:paraId="4A35A6F4" w14:textId="2D0F336C"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“1/2</w:t>
      </w:r>
      <w:r w:rsidR="003F50D5">
        <w:rPr>
          <w:rFonts w:ascii="Times New Roman" w:hAnsi="Times New Roman"/>
          <w:sz w:val="28"/>
          <w:szCs w:val="28"/>
        </w:rPr>
        <w:t xml:space="preserve">. </w:t>
      </w:r>
      <w:r>
        <w:rPr>
          <w:rFonts w:ascii="Times New Roman" w:hAnsi="Times New Roman"/>
          <w:sz w:val="28"/>
          <w:szCs w:val="28"/>
        </w:rPr>
        <w:t>Një institucion varësie mund të funksionojë edhe në varësi të Kryeministrit nëse kryen funksione në mbështetje të kompetencave të tij në pajtim me nenin 102 të Kushtetutës apo funksione horizontale që nuk mund t’i përkasin fushës së veprimtarisë shtetërore të një ministrie të vetme. Një institucion në varësi të Kryeministrit nuk kryen funksione administrative:</w:t>
      </w:r>
    </w:p>
    <w:p w14:paraId="0752B928" w14:textId="77777777" w:rsidR="00B22F00" w:rsidRDefault="00B22F00" w:rsidP="00BB5988">
      <w:pPr>
        <w:pStyle w:val="Norml"/>
        <w:spacing w:line="276" w:lineRule="auto"/>
        <w:jc w:val="both"/>
      </w:pPr>
      <w:r>
        <w:rPr>
          <w:rFonts w:ascii="Times New Roman" w:hAnsi="Times New Roman"/>
          <w:sz w:val="28"/>
          <w:szCs w:val="28"/>
        </w:rPr>
        <w:t>a) të zbatimit të drejtpërdrejtë të ligjit, ofrimit të shërbimeve publike apo shërbimeve të brendshme për administratën shtetërore, apo;</w:t>
      </w:r>
    </w:p>
    <w:p w14:paraId="0B95F732"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b) të zbatimit të politikave shtetërore, hartimi i të cilave është nën fushën e përgjegjësisë shtetërore të një ministrie.”</w:t>
      </w:r>
    </w:p>
    <w:p w14:paraId="1338ED78"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“1/3. Përjashtimisht një institucion mund të funksionojnë në varësi të Kryeministrit, por vetëm përkohësisht, edhe nëse kryen një funksion të ndryshëm nga ato të lejuara sipas pikës 1/2 të këtij neni, nëse ky funksion përbën prioritet qeverisës sipas programit politik të Këshillit të Ministrave, të miratuar nga Kuvendi.”</w:t>
      </w:r>
    </w:p>
    <w:p w14:paraId="09FABFD5"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“1/4. Një institucion varësie nuk mund të krijohet për të kryer një funksion administrativ që mund të kryhet më mirë nga një strukturë administrative e brendshme e ministrisë apo përkatësisht Kryeministrisë apo nëse kryerja e funksionit kërkon një numër të vegël punonjësish. Këshilli i Ministrave përcakton numrin minimal të punonjësve për krijimin e një institucioni varësie.”</w:t>
      </w:r>
    </w:p>
    <w:p w14:paraId="739DFA6F"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2. Në pikën 3, pas shkronjës “d”, shtohet shkronja “dh)” me këtë përmbajtje:</w:t>
      </w:r>
    </w:p>
    <w:p w14:paraId="0E9D6D09"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“dh) mënyrën dhe burimet e financimit.”</w:t>
      </w:r>
    </w:p>
    <w:p w14:paraId="486CBDB9"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3. Pas pikës 3 shtohet pika 4 me këtë përmbajtje:</w:t>
      </w:r>
    </w:p>
    <w:p w14:paraId="0EB738AD"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“4. Institucionet e varësisë mund të financohen nga buxheti i shtetit, nga tarifat, nga të ardhura të tjera të ligjshme apo një kombinim i këtyre burimeve. Në çdo rast tarifat miratohen nga Këshilli i Ministrave.”</w:t>
      </w:r>
    </w:p>
    <w:p w14:paraId="26060FDA"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4</w:t>
      </w:r>
    </w:p>
    <w:p w14:paraId="519AF137"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Pika 3, e nenit 7 ndryshohet si vijon:</w:t>
      </w:r>
    </w:p>
    <w:p w14:paraId="4024AEB6" w14:textId="6A4E7D29"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“3. Në bazë të marrëveshjes së ministrave përgjegjës dhe të autorizimit të anëtarit të Këshillit të Ministrave përgjegjës për administratën publike, dhënë në bazë të </w:t>
      </w:r>
      <w:r>
        <w:rPr>
          <w:rFonts w:ascii="Times New Roman" w:hAnsi="Times New Roman"/>
          <w:sz w:val="28"/>
          <w:szCs w:val="28"/>
        </w:rPr>
        <w:lastRenderedPageBreak/>
        <w:t>mendimit pozitiv të Departamentit të Administratës Publike, disa ministri dhe institucione të varësisë mund të kenë degë të përbashkëta territoriale apo degë territoriale të një ministrie apo institucioni varësie mund të kryejnë detyra administrative për një ministri apo institucion tjetër varësie.”</w:t>
      </w:r>
    </w:p>
    <w:p w14:paraId="5A4F4CE3"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5</w:t>
      </w:r>
    </w:p>
    <w:p w14:paraId="2F459953"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Në nenin 8 bëhen këto ndryshime: </w:t>
      </w:r>
    </w:p>
    <w:p w14:paraId="1C17DE78"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 Pika 1, e nenit 8 ndryshohet si vijon:</w:t>
      </w:r>
    </w:p>
    <w:p w14:paraId="5ABE68D9" w14:textId="70759FEA"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 Njësitë e drejtpërdrejta të ofrimit të shërbimeve janë struktura administrative, që realizojnë drejtpërdrejtë për qytetarët apo bizneset, shërbimet e përcaktuara me ligj si shërbime publike në interes të përgjithshëm, për të cilat administrata shtetërore ka detyrimin ligjor t’i ofrojë apo t’i garantojë që ofrohen, siç janë qendrat shëndetësore, spitalet, shkollat, shtëpitë e fëmijëve, shtëpitë e pleqve, qendra sociale ditore, shtëpitë e kulturës, muzetë dhe të tjera të ngjashme me to. Njësitë e drejtpërdrejta nuk përfshijnë institucionin e varësisë apo degën territoriale që merret me administrimin dhe bashkërendimin e veprimtarive t</w:t>
      </w:r>
      <w:r w:rsidR="003F50D5">
        <w:rPr>
          <w:rFonts w:ascii="Times New Roman" w:hAnsi="Times New Roman"/>
          <w:sz w:val="28"/>
          <w:szCs w:val="28"/>
        </w:rPr>
        <w:t>ë</w:t>
      </w:r>
      <w:r>
        <w:rPr>
          <w:rFonts w:ascii="Times New Roman" w:hAnsi="Times New Roman"/>
          <w:sz w:val="28"/>
          <w:szCs w:val="28"/>
        </w:rPr>
        <w:t xml:space="preserve"> tyre.”</w:t>
      </w:r>
    </w:p>
    <w:p w14:paraId="55C94311"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2. Pas pikës 3 shtohet pika 4 me këtë përmbajtje: </w:t>
      </w:r>
    </w:p>
    <w:p w14:paraId="251ED525" w14:textId="52B98964"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“4. Rregullat për pranimin, zhvillimin e karrierës, vlerësimin e rezultateve në punë, disiplinën, lirimin dhe largimin nga detyra për nëpunësin e njësive t</w:t>
      </w:r>
      <w:r w:rsidR="00BB5988">
        <w:rPr>
          <w:rFonts w:ascii="Times New Roman" w:hAnsi="Times New Roman"/>
          <w:sz w:val="28"/>
          <w:szCs w:val="28"/>
        </w:rPr>
        <w:t>ë</w:t>
      </w:r>
      <w:r>
        <w:rPr>
          <w:rFonts w:ascii="Times New Roman" w:hAnsi="Times New Roman"/>
          <w:sz w:val="28"/>
          <w:szCs w:val="28"/>
        </w:rPr>
        <w:t xml:space="preserve"> drejtpërdrejta të ofrimit të shërbimeve publike përcaktohen sipas ligjit të posaçëm. Nëse ligji i posaçëm nuk i përcakton, këto rregulla miratohen nga Këshilli i Ministrave me propozim të ministrit përgjegjës. Marrëdhënia e punësimit bazohet në:</w:t>
      </w:r>
    </w:p>
    <w:p w14:paraId="2AE3AA7C" w14:textId="6AE00B81"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a) pranimin në detyrë në bazë të parimit të mundësive të barabarta, meritës e profesionalizmit dhe nëpërmjet procedurave konkurruese që përfshijnë te paktën një testim me shkrim;</w:t>
      </w:r>
      <w:r w:rsidR="003F50D5">
        <w:rPr>
          <w:rFonts w:ascii="Times New Roman" w:hAnsi="Times New Roman"/>
          <w:sz w:val="28"/>
          <w:szCs w:val="28"/>
        </w:rPr>
        <w:t xml:space="preserve"> </w:t>
      </w:r>
    </w:p>
    <w:p w14:paraId="7B1019CE"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b) zhvillimin e karrierës në bazë të parimit të meritës, profesionalizimit, vjetërsisë në punë dhe rezultateve konkrete në punë;</w:t>
      </w:r>
    </w:p>
    <w:p w14:paraId="33BAEDF8"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c) qëndrimin në detyre, në bazë të parimit të vazhdimësisë dhe qëndrueshmërisë në detyrë bazuar në integritetin, profesionalizimin dhe vlerësimin e rezultateve në punë.”</w:t>
      </w:r>
    </w:p>
    <w:p w14:paraId="55214327"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6</w:t>
      </w:r>
    </w:p>
    <w:p w14:paraId="781A0C60" w14:textId="32D8A881"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Neni 10 ndryshohet si vijon</w:t>
      </w:r>
    </w:p>
    <w:p w14:paraId="3CC53B46" w14:textId="77777777" w:rsidR="00BB5988" w:rsidRDefault="00BB5988" w:rsidP="00BB5988">
      <w:pPr>
        <w:pStyle w:val="Norml"/>
        <w:spacing w:line="276" w:lineRule="auto"/>
        <w:jc w:val="both"/>
        <w:rPr>
          <w:rFonts w:ascii="Times New Roman" w:hAnsi="Times New Roman"/>
          <w:sz w:val="28"/>
          <w:szCs w:val="28"/>
        </w:rPr>
      </w:pPr>
    </w:p>
    <w:p w14:paraId="1A59BD95"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lastRenderedPageBreak/>
        <w:t>“Neni 10</w:t>
      </w:r>
    </w:p>
    <w:p w14:paraId="7FCAB698"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Agjencia Autonome</w:t>
      </w:r>
    </w:p>
    <w:p w14:paraId="1ECBF1A3"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 Agjencia Autonome krijohet për të kryer funksionet administrative të zbatimit të ligjit dhe politikave që kanë të bëjnë me rregullimin dhe mbikëqyrjen e veprimtarisë së operatorëve të një tregu të caktuar me qëllim të mbrojtjes së konsumatorëve dhe sigurimin e konkurrencës së lirë.</w:t>
      </w:r>
    </w:p>
    <w:p w14:paraId="1101BCFB"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2. Agjencia Autonome krijohet dhe mbyllet me ligj të posaçëm dhe gëzon personalitet juridik publik, në marrëdhëniet me të tretët, në realizimin e funksioneve të caktuara me ligj.</w:t>
      </w:r>
    </w:p>
    <w:p w14:paraId="0ABB9698" w14:textId="6B84BFD4"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3. Agjencia Autonome është pjesë e sistemit ministror në fushën e përgjegjësisë shtetërore të të cilit është hartimi i politikave në </w:t>
      </w:r>
      <w:r w:rsidR="000D131E">
        <w:rPr>
          <w:rFonts w:ascii="Times New Roman" w:hAnsi="Times New Roman"/>
          <w:sz w:val="28"/>
          <w:szCs w:val="28"/>
        </w:rPr>
        <w:t xml:space="preserve">fushën </w:t>
      </w:r>
      <w:r>
        <w:rPr>
          <w:rFonts w:ascii="Times New Roman" w:hAnsi="Times New Roman"/>
          <w:sz w:val="28"/>
          <w:szCs w:val="28"/>
        </w:rPr>
        <w:t>përkatës</w:t>
      </w:r>
      <w:r w:rsidR="000D131E">
        <w:rPr>
          <w:rFonts w:ascii="Times New Roman" w:hAnsi="Times New Roman"/>
          <w:sz w:val="28"/>
          <w:szCs w:val="28"/>
        </w:rPr>
        <w:t>e</w:t>
      </w:r>
      <w:r>
        <w:rPr>
          <w:rFonts w:ascii="Times New Roman" w:hAnsi="Times New Roman"/>
          <w:sz w:val="28"/>
          <w:szCs w:val="28"/>
        </w:rPr>
        <w:t xml:space="preserve"> dhe veprimtaria e saj mbikëqyret nga ministria përkatëse (në vijim “ministria përgjegjëse”).</w:t>
      </w:r>
    </w:p>
    <w:p w14:paraId="598CFB8A"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4. Agjencia Autonome gëzon pavarësi të plotë funksionale në ushtrimin e kompetencave të saj rregullatore të përcaktuara me ligj.</w:t>
      </w:r>
    </w:p>
    <w:p w14:paraId="109AD16D"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5. Asnjë organ apo institucion nuk mund të japë udhëzime për mënyrën dhe rezultatin e ushtrimit të pushtetit rregullator, në pajtim me ligjin, nga agjencia autonome. Aktet e agjencisë autonome në ushtrimin e kompetencave rregullatore mund të rishikohen vetëm nga gjykata në pajtim me ligjin.</w:t>
      </w:r>
    </w:p>
    <w:p w14:paraId="1E60F27B" w14:textId="094766F6"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6. Agjencia </w:t>
      </w:r>
      <w:r w:rsidR="00BB5988">
        <w:rPr>
          <w:rFonts w:ascii="Times New Roman" w:hAnsi="Times New Roman"/>
          <w:sz w:val="28"/>
          <w:szCs w:val="28"/>
        </w:rPr>
        <w:t>A</w:t>
      </w:r>
      <w:r>
        <w:rPr>
          <w:rFonts w:ascii="Times New Roman" w:hAnsi="Times New Roman"/>
          <w:sz w:val="28"/>
          <w:szCs w:val="28"/>
        </w:rPr>
        <w:t>utonome bashkëpunon me ministrinë përgjegjëse dhe institucionet e tjera publike. Ajo ka të drejtën dhe detyrimin të kontribuojë në hartimin e politikave në fushat e lidhura me veprimtarinë e saj, nëpërmjet paraqitjes së propozimeve apo paraqitjes së vërejtjeve mbi politikat e propozuara nga ministria përgjegjëse.</w:t>
      </w:r>
    </w:p>
    <w:p w14:paraId="08430EC9" w14:textId="03262405"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7. Buxheti dhe numri total i punonjësve të Agjencisë Autonome miratohen shprehimisht veçmas n</w:t>
      </w:r>
      <w:r w:rsidR="00BB5988">
        <w:rPr>
          <w:rFonts w:ascii="Times New Roman" w:hAnsi="Times New Roman"/>
          <w:sz w:val="28"/>
          <w:szCs w:val="28"/>
        </w:rPr>
        <w:t>ë</w:t>
      </w:r>
      <w:r>
        <w:rPr>
          <w:rFonts w:ascii="Times New Roman" w:hAnsi="Times New Roman"/>
          <w:sz w:val="28"/>
          <w:szCs w:val="28"/>
        </w:rPr>
        <w:t xml:space="preserve"> ligjin vjetor t</w:t>
      </w:r>
      <w:r w:rsidR="00BB5988">
        <w:rPr>
          <w:rFonts w:ascii="Times New Roman" w:hAnsi="Times New Roman"/>
          <w:sz w:val="28"/>
          <w:szCs w:val="28"/>
        </w:rPr>
        <w:t>ë</w:t>
      </w:r>
      <w:r>
        <w:rPr>
          <w:rFonts w:ascii="Times New Roman" w:hAnsi="Times New Roman"/>
          <w:sz w:val="28"/>
          <w:szCs w:val="28"/>
        </w:rPr>
        <w:t xml:space="preserve"> buxhetit. N</w:t>
      </w:r>
      <w:r w:rsidR="00BB5988">
        <w:rPr>
          <w:rFonts w:ascii="Times New Roman" w:hAnsi="Times New Roman"/>
          <w:sz w:val="28"/>
          <w:szCs w:val="28"/>
        </w:rPr>
        <w:t>ë</w:t>
      </w:r>
      <w:r>
        <w:rPr>
          <w:rFonts w:ascii="Times New Roman" w:hAnsi="Times New Roman"/>
          <w:sz w:val="28"/>
          <w:szCs w:val="28"/>
        </w:rPr>
        <w:t xml:space="preserve"> rast të krijimit të një agjencie autonome pas miratimit të ligjit vjetor të buxhetit, buxheti dhe numri total i punonjësve përcaktohen në ligjin e krijimit të saj.</w:t>
      </w:r>
    </w:p>
    <w:p w14:paraId="0F9AEE0B" w14:textId="30263EF0"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8. Ligji i krijimit të një Agjenci</w:t>
      </w:r>
      <w:r w:rsidR="00BB5988">
        <w:rPr>
          <w:rFonts w:ascii="Times New Roman" w:hAnsi="Times New Roman"/>
          <w:sz w:val="28"/>
          <w:szCs w:val="28"/>
        </w:rPr>
        <w:t>e</w:t>
      </w:r>
      <w:r>
        <w:rPr>
          <w:rFonts w:ascii="Times New Roman" w:hAnsi="Times New Roman"/>
          <w:sz w:val="28"/>
          <w:szCs w:val="28"/>
        </w:rPr>
        <w:t xml:space="preserve"> Autonome përmban të paktën:</w:t>
      </w:r>
    </w:p>
    <w:p w14:paraId="45AAD83D" w14:textId="16C84082" w:rsidR="00B22F00" w:rsidRDefault="00B22F00" w:rsidP="003F50D5">
      <w:pPr>
        <w:pStyle w:val="NoSpacing"/>
        <w:numPr>
          <w:ilvl w:val="0"/>
          <w:numId w:val="21"/>
        </w:numPr>
        <w:spacing w:line="276" w:lineRule="auto"/>
        <w:jc w:val="both"/>
        <w:rPr>
          <w:rFonts w:ascii="Times New Roman" w:hAnsi="Times New Roman"/>
          <w:sz w:val="28"/>
          <w:szCs w:val="28"/>
        </w:rPr>
      </w:pPr>
      <w:r>
        <w:rPr>
          <w:rFonts w:ascii="Times New Roman" w:hAnsi="Times New Roman"/>
          <w:sz w:val="28"/>
          <w:szCs w:val="28"/>
        </w:rPr>
        <w:t>emrin dhe selinë;</w:t>
      </w:r>
    </w:p>
    <w:p w14:paraId="4636777F" w14:textId="2A167554" w:rsidR="00B22F00" w:rsidRDefault="00B22F00" w:rsidP="003F50D5">
      <w:pPr>
        <w:pStyle w:val="NoSpacing"/>
        <w:numPr>
          <w:ilvl w:val="0"/>
          <w:numId w:val="21"/>
        </w:numPr>
        <w:spacing w:line="276" w:lineRule="auto"/>
        <w:jc w:val="both"/>
        <w:rPr>
          <w:rFonts w:ascii="Times New Roman" w:hAnsi="Times New Roman"/>
          <w:sz w:val="28"/>
          <w:szCs w:val="28"/>
        </w:rPr>
      </w:pPr>
      <w:r>
        <w:rPr>
          <w:rFonts w:ascii="Times New Roman" w:hAnsi="Times New Roman"/>
          <w:sz w:val="28"/>
          <w:szCs w:val="28"/>
        </w:rPr>
        <w:t>misionin;</w:t>
      </w:r>
    </w:p>
    <w:p w14:paraId="32932D16" w14:textId="3A9FD27C" w:rsidR="00B22F00" w:rsidRDefault="00B22F00" w:rsidP="003F50D5">
      <w:pPr>
        <w:pStyle w:val="NoSpacing"/>
        <w:numPr>
          <w:ilvl w:val="0"/>
          <w:numId w:val="21"/>
        </w:numPr>
        <w:spacing w:line="276" w:lineRule="auto"/>
        <w:jc w:val="both"/>
        <w:rPr>
          <w:rFonts w:ascii="Times New Roman" w:hAnsi="Times New Roman"/>
          <w:sz w:val="28"/>
          <w:szCs w:val="28"/>
        </w:rPr>
      </w:pPr>
      <w:r>
        <w:rPr>
          <w:rFonts w:ascii="Times New Roman" w:hAnsi="Times New Roman"/>
          <w:sz w:val="28"/>
          <w:szCs w:val="28"/>
        </w:rPr>
        <w:t xml:space="preserve">pushtetin dhe kompetencat rregullatore, si dhe instrumentet konkrete për ushtrimin e tyre; </w:t>
      </w:r>
    </w:p>
    <w:p w14:paraId="533578B0" w14:textId="77777777" w:rsidR="00B22F00" w:rsidRDefault="00B22F00" w:rsidP="00633551">
      <w:pPr>
        <w:pStyle w:val="NoSpacing"/>
        <w:spacing w:line="276" w:lineRule="auto"/>
        <w:ind w:left="720" w:hanging="360"/>
        <w:jc w:val="both"/>
        <w:rPr>
          <w:rFonts w:ascii="Times New Roman" w:hAnsi="Times New Roman"/>
          <w:sz w:val="28"/>
          <w:szCs w:val="28"/>
        </w:rPr>
      </w:pPr>
      <w:r>
        <w:rPr>
          <w:rFonts w:ascii="Times New Roman" w:hAnsi="Times New Roman"/>
          <w:sz w:val="28"/>
          <w:szCs w:val="28"/>
        </w:rPr>
        <w:t>ç) organin drejtues, dhe</w:t>
      </w:r>
    </w:p>
    <w:p w14:paraId="4563CDA8" w14:textId="205AB704" w:rsidR="00B22F00" w:rsidRDefault="00B22F00" w:rsidP="003F50D5">
      <w:pPr>
        <w:pStyle w:val="NoSpacing"/>
        <w:numPr>
          <w:ilvl w:val="0"/>
          <w:numId w:val="21"/>
        </w:numPr>
        <w:spacing w:line="276" w:lineRule="auto"/>
        <w:jc w:val="both"/>
        <w:rPr>
          <w:rFonts w:ascii="Times New Roman" w:hAnsi="Times New Roman"/>
          <w:sz w:val="28"/>
          <w:szCs w:val="28"/>
        </w:rPr>
      </w:pPr>
      <w:r>
        <w:rPr>
          <w:rFonts w:ascii="Times New Roman" w:hAnsi="Times New Roman"/>
          <w:sz w:val="28"/>
          <w:szCs w:val="28"/>
        </w:rPr>
        <w:t>ministrinë përgjegjëse.”</w:t>
      </w:r>
    </w:p>
    <w:p w14:paraId="20D57814" w14:textId="77777777" w:rsidR="00B22F00" w:rsidRDefault="00B22F00" w:rsidP="00BB5988">
      <w:pPr>
        <w:pStyle w:val="Norml"/>
        <w:spacing w:line="276" w:lineRule="auto"/>
        <w:rPr>
          <w:rFonts w:ascii="Times New Roman" w:hAnsi="Times New Roman"/>
          <w:sz w:val="28"/>
          <w:szCs w:val="28"/>
        </w:rPr>
      </w:pPr>
    </w:p>
    <w:p w14:paraId="386C6D22"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lastRenderedPageBreak/>
        <w:t>Neni 7</w:t>
      </w:r>
    </w:p>
    <w:p w14:paraId="32A39156"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Pas nenit 10 shtohet neni 10/1 me këtë përmbajtje:</w:t>
      </w:r>
    </w:p>
    <w:p w14:paraId="480B5DDE"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10/1</w:t>
      </w:r>
    </w:p>
    <w:p w14:paraId="771CEE61" w14:textId="73530175" w:rsidR="00B22F00" w:rsidRDefault="00B22F00" w:rsidP="00BB5988">
      <w:pPr>
        <w:pStyle w:val="Norml"/>
        <w:spacing w:line="276" w:lineRule="auto"/>
        <w:rPr>
          <w:rFonts w:ascii="Times New Roman" w:hAnsi="Times New Roman"/>
          <w:b/>
          <w:sz w:val="28"/>
          <w:szCs w:val="28"/>
        </w:rPr>
      </w:pPr>
      <w:r>
        <w:rPr>
          <w:rFonts w:ascii="Times New Roman" w:hAnsi="Times New Roman"/>
          <w:b/>
          <w:sz w:val="28"/>
          <w:szCs w:val="28"/>
        </w:rPr>
        <w:t>Krijimi</w:t>
      </w:r>
      <w:r w:rsidR="00BB5988">
        <w:rPr>
          <w:rFonts w:ascii="Times New Roman" w:hAnsi="Times New Roman"/>
          <w:b/>
          <w:sz w:val="28"/>
          <w:szCs w:val="28"/>
        </w:rPr>
        <w:t>,</w:t>
      </w:r>
      <w:r>
        <w:rPr>
          <w:rFonts w:ascii="Times New Roman" w:hAnsi="Times New Roman"/>
          <w:b/>
          <w:sz w:val="28"/>
          <w:szCs w:val="28"/>
        </w:rPr>
        <w:t xml:space="preserve"> bashkimi, ndryshimet dhe shuarja e institucioneve dhe agjencive</w:t>
      </w:r>
    </w:p>
    <w:p w14:paraId="2BF1EC30" w14:textId="2DE3F879"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 Çdo nismë për krijimin, bashkimin, ndryshimin në çdo formë apo shuarjen e një institucioni varësie apo agjencie autonome fillon vetëm pas kryerjes nga ministria nismëtare, të një analize të thelluar organizativ-funksionale.</w:t>
      </w:r>
    </w:p>
    <w:p w14:paraId="7AFEA51B" w14:textId="19043DBE"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2. Analiza organizativ</w:t>
      </w:r>
      <w:r w:rsidR="00633551">
        <w:rPr>
          <w:rFonts w:ascii="Times New Roman" w:hAnsi="Times New Roman"/>
          <w:sz w:val="28"/>
          <w:szCs w:val="28"/>
        </w:rPr>
        <w:t>-</w:t>
      </w:r>
      <w:r>
        <w:rPr>
          <w:rFonts w:ascii="Times New Roman" w:hAnsi="Times New Roman"/>
          <w:sz w:val="28"/>
          <w:szCs w:val="28"/>
        </w:rPr>
        <w:t>funksionale, përfshin të paktën këto element</w:t>
      </w:r>
      <w:r w:rsidR="00633551">
        <w:rPr>
          <w:rFonts w:ascii="Times New Roman" w:hAnsi="Times New Roman"/>
          <w:sz w:val="28"/>
          <w:szCs w:val="28"/>
        </w:rPr>
        <w:t>ë</w:t>
      </w:r>
      <w:r>
        <w:rPr>
          <w:rFonts w:ascii="Times New Roman" w:hAnsi="Times New Roman"/>
          <w:sz w:val="28"/>
          <w:szCs w:val="28"/>
        </w:rPr>
        <w:t>:</w:t>
      </w:r>
    </w:p>
    <w:p w14:paraId="1610FB71"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a) specifikimin e funksioneve shtetërore në fjalë dhe arsyet thelbësore për propozimin e ndryshimit, si dhe arsyetimin për vazhdimin apo ndërprerjen e ndërhyrjes publike në këtë fushë (në vijim “analiza e interesit publik”);</w:t>
      </w:r>
    </w:p>
    <w:p w14:paraId="248AD0A1"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b) analizën e performancës së formës aktuale institucionale për kryerjen e funksionit që tregon domosdoshmërinë e ndryshimit, mos efektivitetin dhe mos efikasitetin e organizimit aktual (në vijim “analiza e nevojës së ndryshimit”);</w:t>
      </w:r>
    </w:p>
    <w:p w14:paraId="7C727B43"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c) analizën e formave institucionale të mundshme për ushtrimin e funksioneve përkatëse, që çon në përzgjedhjen e llojit të propozuar të organizimit dhe përshkrimin e detajuar të tij (në vijim “analizave e opsioneve për kryerjen e funksioneve”).</w:t>
      </w:r>
    </w:p>
    <w:p w14:paraId="4EEFC42E"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3. Analiza e opsioneve për kryerjen e funksionit, sipas shkronjës “c”, të pikës 2, të këtij neni, përfshin të paktën këto elemente:</w:t>
      </w:r>
    </w:p>
    <w:p w14:paraId="5F4608E1"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a) analizat e formës më të mirë institucionale për realizimin e funksionit nga tipologjitë institucionale sipas këtij ligji, informacion mbi praktikat dhe standardet ndërkombëtare në lidhje me strukturën organizative për kryerjen e funksioneve të ngjashme, si dhe arsyetimin pse forma e zgjedhur është më e mira;</w:t>
      </w:r>
    </w:p>
    <w:p w14:paraId="1CCF765C" w14:textId="4A797EAB"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b) alternativat ndaj krijimit të një institucioni apo agjencie të re, rreziqet dhe sfidat shoqëruese si dhe, në mënyre të veçante në rast të propozimit të krijimit të një institucioni apo agjencie t</w:t>
      </w:r>
      <w:r w:rsidR="00BB5988">
        <w:rPr>
          <w:rFonts w:ascii="Times New Roman" w:hAnsi="Times New Roman"/>
          <w:sz w:val="28"/>
          <w:szCs w:val="28"/>
        </w:rPr>
        <w:t>ë</w:t>
      </w:r>
      <w:r>
        <w:rPr>
          <w:rFonts w:ascii="Times New Roman" w:hAnsi="Times New Roman"/>
          <w:sz w:val="28"/>
          <w:szCs w:val="28"/>
        </w:rPr>
        <w:t xml:space="preserve"> re, justifikimin e nevojës për zgjerim të mëtejshëm të aparatit administrativ dhe shpjegimin pse funksionet përkatëse nuk mund të kryhen në mënyrë efektive nga një strukturë e brendshme e ministrisë apo një institucion a</w:t>
      </w:r>
      <w:r w:rsidR="00633551">
        <w:rPr>
          <w:rFonts w:ascii="Times New Roman" w:hAnsi="Times New Roman"/>
          <w:sz w:val="28"/>
          <w:szCs w:val="28"/>
        </w:rPr>
        <w:t>po</w:t>
      </w:r>
      <w:r>
        <w:rPr>
          <w:rFonts w:ascii="Times New Roman" w:hAnsi="Times New Roman"/>
          <w:sz w:val="28"/>
          <w:szCs w:val="28"/>
        </w:rPr>
        <w:t xml:space="preserve"> agjenci ekzistuese;</w:t>
      </w:r>
    </w:p>
    <w:p w14:paraId="5DFC59FF" w14:textId="31FD52D8"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c) përputhshmërinë me rregullat e organizimit t</w:t>
      </w:r>
      <w:r w:rsidR="00BB5988">
        <w:rPr>
          <w:rFonts w:ascii="Times New Roman" w:hAnsi="Times New Roman"/>
          <w:sz w:val="28"/>
          <w:szCs w:val="28"/>
        </w:rPr>
        <w:t>ë</w:t>
      </w:r>
      <w:r>
        <w:rPr>
          <w:rFonts w:ascii="Times New Roman" w:hAnsi="Times New Roman"/>
          <w:sz w:val="28"/>
          <w:szCs w:val="28"/>
        </w:rPr>
        <w:t xml:space="preserve"> parashikuara nga ky ligj dhe justifikimin e detajuar të përjashtimeve;</w:t>
      </w:r>
    </w:p>
    <w:p w14:paraId="35157CC8" w14:textId="5E5FF173"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ç) pasojat e ndryshimit, përfshir</w:t>
      </w:r>
      <w:r w:rsidR="00BB5988">
        <w:rPr>
          <w:rFonts w:ascii="Times New Roman" w:hAnsi="Times New Roman"/>
          <w:sz w:val="28"/>
          <w:szCs w:val="28"/>
        </w:rPr>
        <w:t>ë</w:t>
      </w:r>
      <w:r>
        <w:rPr>
          <w:rFonts w:ascii="Times New Roman" w:hAnsi="Times New Roman"/>
          <w:sz w:val="28"/>
          <w:szCs w:val="28"/>
        </w:rPr>
        <w:t xml:space="preserve"> ato buxhetore, numrin e punonjësve, etj.</w:t>
      </w:r>
    </w:p>
    <w:p w14:paraId="1460C2C6" w14:textId="21BE9F79"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lastRenderedPageBreak/>
        <w:t>4. Këshilli i Ministrave përcakton rregullat për përmbajtjen e detajuar, formën dhe procedurën e shqyrtimit paraprak të raportit të analizës organizativ-funksionale dhe vendimmarrjen mbi vazhdimësinë e saj</w:t>
      </w:r>
      <w:r w:rsidR="00633551">
        <w:rPr>
          <w:rFonts w:ascii="Times New Roman" w:hAnsi="Times New Roman"/>
          <w:sz w:val="28"/>
          <w:szCs w:val="28"/>
        </w:rPr>
        <w:t>,</w:t>
      </w:r>
      <w:r>
        <w:rPr>
          <w:rFonts w:ascii="Times New Roman" w:hAnsi="Times New Roman"/>
          <w:sz w:val="28"/>
          <w:szCs w:val="28"/>
        </w:rPr>
        <w:t xml:space="preserve"> si dhe procesin e hartimit e miratimit të aktit ligjor apo nënligjor përkatës. Departamenti i Administratës Publike jep mendim në çdo fazë të procedurës së shqyrtimit dhe miratimit.”</w:t>
      </w:r>
    </w:p>
    <w:p w14:paraId="5F1CEFA8"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8</w:t>
      </w:r>
    </w:p>
    <w:p w14:paraId="7422F60A"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Pika 2, e nenit 11 shfuqizohet.</w:t>
      </w:r>
    </w:p>
    <w:p w14:paraId="7C45E10E"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9</w:t>
      </w:r>
    </w:p>
    <w:p w14:paraId="1FD7C701"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Në nenin 12 bëhen këto ndryshime: </w:t>
      </w:r>
    </w:p>
    <w:p w14:paraId="33FA4103"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 Pika 2, e nenit 12 ndryshohet si vijon:</w:t>
      </w:r>
    </w:p>
    <w:p w14:paraId="229CED27"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“2. Sektori drejtohet nga përgjegjësi i sektorit, i cili i raporton drejtpërdrejt drejtorit të drejtorisë, pjesë e së cilës është sektori. Përgjegjësi i sektorit, në rast mungese apo paaftësie afatshkurtër, zëvendësohet nga një nëpunësi civil i nivelit më të lartë i të njëjtit sektor që caktohet nga eprori i drejtpërdrejtë.”</w:t>
      </w:r>
    </w:p>
    <w:p w14:paraId="7942BB92"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10</w:t>
      </w:r>
    </w:p>
    <w:p w14:paraId="1022B80B"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Në nenin 13 bëhen këto ndryshime: </w:t>
      </w:r>
    </w:p>
    <w:p w14:paraId="1EFB35F8" w14:textId="46494664"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 Në pikën 1, shprehja “më i ulët” shfuqizohet.</w:t>
      </w:r>
      <w:r w:rsidR="003F50D5">
        <w:rPr>
          <w:rFonts w:ascii="Times New Roman" w:hAnsi="Times New Roman"/>
          <w:sz w:val="28"/>
          <w:szCs w:val="28"/>
        </w:rPr>
        <w:t xml:space="preserve"> </w:t>
      </w:r>
    </w:p>
    <w:p w14:paraId="265238DF"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2. Pas pikës 3 shtohen pika 3/1, 3/2, 3/3 dhe 3/4 me këtë përmbajtje:</w:t>
      </w:r>
    </w:p>
    <w:p w14:paraId="3B5C8B51" w14:textId="28F89E81"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“3/1. Drejtoria është njësia përgjegjëse për përgatitjen dhe vendimmarrjen ministrore. Drejtori i drejtorisë është, për shkak të ligjit, përgjegjës për vendimmarrjen e çdo lloji në fushën e përgjegjësisë së drejtorisë, përveç asaj që i është caktuar shprehimisht sipas legjislacionit, nëpunësve civilë të niveleve m</w:t>
      </w:r>
      <w:r w:rsidR="00BB5988">
        <w:rPr>
          <w:rFonts w:ascii="Times New Roman" w:hAnsi="Times New Roman"/>
          <w:sz w:val="28"/>
          <w:szCs w:val="28"/>
        </w:rPr>
        <w:t>ë</w:t>
      </w:r>
      <w:r>
        <w:rPr>
          <w:rFonts w:ascii="Times New Roman" w:hAnsi="Times New Roman"/>
          <w:sz w:val="28"/>
          <w:szCs w:val="28"/>
        </w:rPr>
        <w:t xml:space="preserve"> të larta apo vetë ministrit.” </w:t>
      </w:r>
    </w:p>
    <w:p w14:paraId="68598721"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“3/2. Përjashtimisht, ministri apo sekretari i përgjithshëm, mund ushtrojë drejtpërdrejtë një lloj vendimmarrjeje të caktuar.”</w:t>
      </w:r>
    </w:p>
    <w:p w14:paraId="4DA1DB9F"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“3/3. Fusha e përgjegjësisë së drejtorisë sipas pikës 3/1 të këtij neni dhe çështjet e vendimmarrjes së drejtpërdrejtë sipas pikës 3/2 të këtij neni përcaktohen në rregulloren e institucionit.”</w:t>
      </w:r>
    </w:p>
    <w:p w14:paraId="55734C69" w14:textId="64E58185"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3/4. Në rast të sektorëve të veçantë që nuk janë pjesë e një drejtorie, pikat 3/1 deri 3/3 të këtij neni zbatohen me ndryshimet përkatëse, për sektorin dhe përkatësisht përgjegjësin e sektorit.” </w:t>
      </w:r>
    </w:p>
    <w:p w14:paraId="43473654"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lastRenderedPageBreak/>
        <w:t>Neni 11</w:t>
      </w:r>
    </w:p>
    <w:p w14:paraId="1DFC1AB8"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Pas nenit 14 shtohet neni 14/1 me këtë përmbajtje: </w:t>
      </w:r>
    </w:p>
    <w:p w14:paraId="6B99D564"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14/1</w:t>
      </w:r>
    </w:p>
    <w:p w14:paraId="079C4149" w14:textId="53A6B02B"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Drejtoritë me status t</w:t>
      </w:r>
      <w:r w:rsidR="000D131E">
        <w:rPr>
          <w:rFonts w:ascii="Times New Roman" w:hAnsi="Times New Roman"/>
          <w:b/>
          <w:sz w:val="28"/>
          <w:szCs w:val="28"/>
        </w:rPr>
        <w:t>ë</w:t>
      </w:r>
      <w:r>
        <w:rPr>
          <w:rFonts w:ascii="Times New Roman" w:hAnsi="Times New Roman"/>
          <w:b/>
          <w:sz w:val="28"/>
          <w:szCs w:val="28"/>
        </w:rPr>
        <w:t xml:space="preserve"> veçantë</w:t>
      </w:r>
    </w:p>
    <w:p w14:paraId="10814CFD" w14:textId="5EE18F35"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 Një drejtori apo drejtori e përgjithshme, që kryen funksione administrative, përveç atyre që kanë të bëjnë me hartimin e drejtpërdrejtë t</w:t>
      </w:r>
      <w:r w:rsidR="00BB5988">
        <w:rPr>
          <w:rFonts w:ascii="Times New Roman" w:hAnsi="Times New Roman"/>
          <w:sz w:val="28"/>
          <w:szCs w:val="28"/>
        </w:rPr>
        <w:t>ë</w:t>
      </w:r>
      <w:r>
        <w:rPr>
          <w:rFonts w:ascii="Times New Roman" w:hAnsi="Times New Roman"/>
          <w:sz w:val="28"/>
          <w:szCs w:val="28"/>
        </w:rPr>
        <w:t xml:space="preserve"> politikave, mund të gëzoj</w:t>
      </w:r>
      <w:r w:rsidR="000D131E">
        <w:rPr>
          <w:rFonts w:ascii="Times New Roman" w:hAnsi="Times New Roman"/>
          <w:sz w:val="28"/>
          <w:szCs w:val="28"/>
        </w:rPr>
        <w:t>ë</w:t>
      </w:r>
      <w:r>
        <w:rPr>
          <w:rFonts w:ascii="Times New Roman" w:hAnsi="Times New Roman"/>
          <w:sz w:val="28"/>
          <w:szCs w:val="28"/>
        </w:rPr>
        <w:t xml:space="preserve"> pavarësi të shtuar funksionale, me autorizimin shprehimisht të ministrit.</w:t>
      </w:r>
    </w:p>
    <w:p w14:paraId="4B73339E"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2. Pavarësia funksionale, sipas pikës 1 të këtij neni, mund të përfshijë menaxhimin e buxhetit, të drejtën e lidhjes së kontratave, administrimit të pasurisë dhe autorizimit të pagesave, deri në një shumë të caktuar me autorizimin e ministrit.</w:t>
      </w:r>
    </w:p>
    <w:p w14:paraId="1D900699"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3. Drejtoria apo drejtoria e përgjithshme në këtë rast përgjigjet dhe mbikëqyret drejtpërdrejtë nga sekretari i përgjithshëm. Nenet 22 deri 23/1 të këtij ligji për mbikëqyrjen dhe llogaridhënien zbatohen me ndryshimet përkatëse.</w:t>
      </w:r>
    </w:p>
    <w:p w14:paraId="3959D906"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4. Këshilli i Ministrave miraton rregulla të detajuara për krijimin, organizimin dhe funksionimin e drejtorive me status të posaçëm, si pjesë e rregullave për organizimin e brendshëm të institucioneve”</w:t>
      </w:r>
    </w:p>
    <w:p w14:paraId="46E792EC"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12</w:t>
      </w:r>
    </w:p>
    <w:p w14:paraId="3CFC361C"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Në nenin 15 bëhen këto ndryshime:</w:t>
      </w:r>
    </w:p>
    <w:p w14:paraId="32B4A9DD"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15</w:t>
      </w:r>
    </w:p>
    <w:p w14:paraId="57E54705"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Sekretari i Përgjithshëm</w:t>
      </w:r>
    </w:p>
    <w:p w14:paraId="11E26C73"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1. Sekretari i përgjithshëm është nëpunësi më i lartë civil në ministri. Sekretari i përgjithshëm ushtron përgjegjësitë e tij në përputhje me drejtimin e përgjithshëm të politikave nga ministri dhe i raporton e i përgjigjet atij. </w:t>
      </w:r>
    </w:p>
    <w:p w14:paraId="36674541" w14:textId="041E55EE"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2. Sekretari i përgjithshëm është përgjegjës për drejtimin e të gjithë veprimtarisë profesionale të sistemit ministror dhe ushtron çdo përgjegjësi dhe kompetencë drejtimi dhe përfaqësimi të ministrisë me përjashtim të atyre që i janë caktuar shprehimisht me ligj vetëm ministrit. Në veçanti ai ka këto përgjegjësi kryesore:</w:t>
      </w:r>
    </w:p>
    <w:p w14:paraId="32D8A169" w14:textId="1AD338A5"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a) të mbështesë</w:t>
      </w:r>
      <w:r w:rsidR="003F50D5">
        <w:rPr>
          <w:rFonts w:ascii="Times New Roman" w:hAnsi="Times New Roman"/>
          <w:sz w:val="28"/>
          <w:szCs w:val="28"/>
        </w:rPr>
        <w:t xml:space="preserve"> </w:t>
      </w:r>
      <w:r>
        <w:rPr>
          <w:rFonts w:ascii="Times New Roman" w:hAnsi="Times New Roman"/>
          <w:sz w:val="28"/>
          <w:szCs w:val="28"/>
        </w:rPr>
        <w:t>ministrin;</w:t>
      </w:r>
    </w:p>
    <w:p w14:paraId="3BB507F8" w14:textId="3430D9B9"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b) të sigurojë zbatimin dhe kontrollin e zbatimit të politikave;</w:t>
      </w:r>
    </w:p>
    <w:p w14:paraId="2AFF923B" w14:textId="511D687F"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c) </w:t>
      </w:r>
      <w:r w:rsidR="00BB5988">
        <w:rPr>
          <w:rFonts w:ascii="Times New Roman" w:hAnsi="Times New Roman"/>
          <w:sz w:val="28"/>
          <w:szCs w:val="28"/>
        </w:rPr>
        <w:t xml:space="preserve">të </w:t>
      </w:r>
      <w:r>
        <w:rPr>
          <w:rFonts w:ascii="Times New Roman" w:hAnsi="Times New Roman"/>
          <w:sz w:val="28"/>
          <w:szCs w:val="28"/>
        </w:rPr>
        <w:t>sigurojë drejtimin, mbikëqyrjen dhe koordinimin e sistemit të ministrisë;</w:t>
      </w:r>
    </w:p>
    <w:p w14:paraId="2999B2CF" w14:textId="703EA541"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lastRenderedPageBreak/>
        <w:t>ç) të sigurojë bashkëpunimin me ministritë e tjera dhe institucionet e organet e pavarura;</w:t>
      </w:r>
    </w:p>
    <w:p w14:paraId="086D6CB8" w14:textId="2E5695A4"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d) të organizojë sistemin e menaxhimit dhe kontrollit financiar të ministrisë, si dhe të sigurojë administrim efektiv dhe efiçient të burimeve financiare, materiale dhe njerëzore të sistemit ministror, në përputhje me legjislacionin në fuqi;</w:t>
      </w:r>
    </w:p>
    <w:p w14:paraId="68F08730" w14:textId="6E7B231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dh) të realizoj</w:t>
      </w:r>
      <w:r w:rsidR="00BB5988">
        <w:rPr>
          <w:rFonts w:ascii="Times New Roman" w:hAnsi="Times New Roman"/>
          <w:sz w:val="28"/>
          <w:szCs w:val="28"/>
        </w:rPr>
        <w:t>ë</w:t>
      </w:r>
      <w:r>
        <w:rPr>
          <w:rFonts w:ascii="Times New Roman" w:hAnsi="Times New Roman"/>
          <w:sz w:val="28"/>
          <w:szCs w:val="28"/>
        </w:rPr>
        <w:t xml:space="preserve"> drejtimin dhe udhëzimin e veprimtarisë të të gjitha strukturave administrative të ministrisë</w:t>
      </w:r>
      <w:r w:rsidR="00633551">
        <w:rPr>
          <w:rFonts w:ascii="Times New Roman" w:hAnsi="Times New Roman"/>
          <w:sz w:val="28"/>
          <w:szCs w:val="28"/>
        </w:rPr>
        <w:t>;</w:t>
      </w:r>
    </w:p>
    <w:p w14:paraId="6E7F2D0D" w14:textId="4AB78520"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e)</w:t>
      </w:r>
      <w:r w:rsidR="003F50D5">
        <w:rPr>
          <w:rFonts w:ascii="Times New Roman" w:hAnsi="Times New Roman"/>
          <w:sz w:val="28"/>
          <w:szCs w:val="28"/>
        </w:rPr>
        <w:t xml:space="preserve"> </w:t>
      </w:r>
      <w:r>
        <w:rPr>
          <w:rFonts w:ascii="Times New Roman" w:hAnsi="Times New Roman"/>
          <w:sz w:val="28"/>
          <w:szCs w:val="28"/>
        </w:rPr>
        <w:t>çdo përgjegjësi tjetër që i caktohet nga legjislacioni.</w:t>
      </w:r>
    </w:p>
    <w:p w14:paraId="1FF04C27"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3. Sekretari i përgjithshëm, në realizimin e përgjegjësive të tij, mbështetet nga strukturat përgjegjëse për funksionet horizontale.</w:t>
      </w:r>
    </w:p>
    <w:p w14:paraId="60A63488" w14:textId="238A9BC6"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4. Sekretari i përgjithshëm zëvendësohet në rast mungese apo paaftësie afatshkurtër, nga njëri prej drejtorëve të përgjithshëm të ministrisë, i cili caktohet me urdhër t</w:t>
      </w:r>
      <w:r w:rsidR="00633551">
        <w:rPr>
          <w:rFonts w:ascii="Times New Roman" w:hAnsi="Times New Roman"/>
          <w:sz w:val="28"/>
          <w:szCs w:val="28"/>
        </w:rPr>
        <w:t>ë</w:t>
      </w:r>
      <w:r>
        <w:rPr>
          <w:rFonts w:ascii="Times New Roman" w:hAnsi="Times New Roman"/>
          <w:sz w:val="28"/>
          <w:szCs w:val="28"/>
        </w:rPr>
        <w:t xml:space="preserve"> Ministrit.”</w:t>
      </w:r>
    </w:p>
    <w:p w14:paraId="633A205E"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13</w:t>
      </w:r>
    </w:p>
    <w:p w14:paraId="47F8A39E"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Pika 1, e nenit 16 ndryshohet si vijon:</w:t>
      </w:r>
    </w:p>
    <w:p w14:paraId="28A9CCB3"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 Menaxhimi i burimeve njerëzore, çështjet juridike të natyrës mbështetëse, mirëmbajtja dhe shërbimet e tjera mbështetëse kryhen të gjitha së bashku nga një strukturë administrative, në vijim “shërbimet e brendshme mbështetëse”, që i raporton drejtpërdrejt sekretarit të përgjithshëm.”</w:t>
      </w:r>
    </w:p>
    <w:p w14:paraId="151EC2E0"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14</w:t>
      </w:r>
    </w:p>
    <w:p w14:paraId="5826C8AA"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Në nenin 17 bëhen këto ndryshime:</w:t>
      </w:r>
    </w:p>
    <w:p w14:paraId="62ED11EC"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 Fjalia e dytë e pikës 1, shfuqizohet.</w:t>
      </w:r>
    </w:p>
    <w:p w14:paraId="3BD587B7" w14:textId="7D7B0093"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2. Pas pikës 2 shtohen pikat, 3, 4, 5, 6, 7 dhe 8 me këtë përmbajtje:</w:t>
      </w:r>
    </w:p>
    <w:p w14:paraId="09C4506D"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“3. Marrëdhënia e punës e zyrtarit të kabinetit është marrëdhënie besimi me ministrin të cilit i shërben zyrtari. Punëdhënës në këtë marrëdhënie pune është shteti i përfaqësuar nëpërmjet ministrit.</w:t>
      </w:r>
    </w:p>
    <w:p w14:paraId="4B4E0A03"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4. Zyrtari i kabinetit përzgjidhet dhe emërohet në detyrë, lirisht, nga ministri. Akti i emërimit nënshkruhet nga ministri dhe drejtuesi i njësisë së burimeve njerëzore të institucionit përkatës.</w:t>
      </w:r>
    </w:p>
    <w:p w14:paraId="0BE2F992"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 5. Zyrtari i kabinetit lirohet nga detyra, lirisht, nga ministri. Lirimi, bëhet me një afat njoftimi jo më pak se 30 ditë, pavarësisht nga sa ka zgjatur marrëdhënia e punësimit.</w:t>
      </w:r>
    </w:p>
    <w:p w14:paraId="1D8D1FC5" w14:textId="43DC3C91"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lastRenderedPageBreak/>
        <w:t>6. Përveç sa përcaktohet në pik</w:t>
      </w:r>
      <w:r w:rsidR="00BA6267">
        <w:rPr>
          <w:rFonts w:ascii="Times New Roman" w:hAnsi="Times New Roman"/>
          <w:sz w:val="28"/>
          <w:szCs w:val="28"/>
        </w:rPr>
        <w:t>ë</w:t>
      </w:r>
      <w:r>
        <w:rPr>
          <w:rFonts w:ascii="Times New Roman" w:hAnsi="Times New Roman"/>
          <w:sz w:val="28"/>
          <w:szCs w:val="28"/>
        </w:rPr>
        <w:t>n 5, të këtij neni, zyrtari i kabinetit, lirohet nga detyra, për shkak të ligjit, në këto raste:</w:t>
      </w:r>
    </w:p>
    <w:p w14:paraId="4A089837"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a) me lirimin nga detyra të ministrit;</w:t>
      </w:r>
    </w:p>
    <w:p w14:paraId="46C4530B"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b) dhënien e dorëheqjes;</w:t>
      </w:r>
    </w:p>
    <w:p w14:paraId="74B29766" w14:textId="3BB48713"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c) dënimit me vendim të formës të prer</w:t>
      </w:r>
      <w:r w:rsidR="00BA6267">
        <w:rPr>
          <w:rFonts w:ascii="Times New Roman" w:hAnsi="Times New Roman"/>
          <w:sz w:val="28"/>
          <w:szCs w:val="28"/>
        </w:rPr>
        <w:t>ë</w:t>
      </w:r>
      <w:r>
        <w:rPr>
          <w:rFonts w:ascii="Times New Roman" w:hAnsi="Times New Roman"/>
          <w:sz w:val="28"/>
          <w:szCs w:val="28"/>
        </w:rPr>
        <w:t xml:space="preserve"> për kryerjen e një vepre penale, apo;</w:t>
      </w:r>
    </w:p>
    <w:p w14:paraId="02670C0F" w14:textId="26A368D5"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ç) humbjen e aftësisë për të vepruar me vendim të formës </w:t>
      </w:r>
      <w:r w:rsidR="00BA6267">
        <w:rPr>
          <w:rFonts w:ascii="Times New Roman" w:hAnsi="Times New Roman"/>
          <w:sz w:val="28"/>
          <w:szCs w:val="28"/>
        </w:rPr>
        <w:t>s</w:t>
      </w:r>
      <w:r>
        <w:rPr>
          <w:rFonts w:ascii="Times New Roman" w:hAnsi="Times New Roman"/>
          <w:sz w:val="28"/>
          <w:szCs w:val="28"/>
        </w:rPr>
        <w:t>ë prerë të gjykatës.</w:t>
      </w:r>
    </w:p>
    <w:p w14:paraId="4646536C"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7. Konstatimi i lirimit sipas pikës 5 të këtij neni bëhet nga njësia e burimeve njerëzore të institucionit përkatës, menjëherë me verifikimin e shkakut.</w:t>
      </w:r>
    </w:p>
    <w:p w14:paraId="12FB2404" w14:textId="65F98BDE"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8. Pikat 1 deri 7 të këtij neni zbatohen, me ndryshimet përkatëse, edhe për zyrtarin e kabinetit të Kryeministrit.”</w:t>
      </w:r>
    </w:p>
    <w:p w14:paraId="47A16666"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15</w:t>
      </w:r>
    </w:p>
    <w:p w14:paraId="15E232B2" w14:textId="72D21371"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Në pikën 2, të nenit 18, fjalët “i cili i raporton ministrit përgjegjës” shfuqizohen.</w:t>
      </w:r>
      <w:r w:rsidR="003F50D5">
        <w:rPr>
          <w:rFonts w:ascii="Times New Roman" w:hAnsi="Times New Roman"/>
          <w:sz w:val="28"/>
          <w:szCs w:val="28"/>
        </w:rPr>
        <w:t xml:space="preserve"> </w:t>
      </w:r>
    </w:p>
    <w:p w14:paraId="21BF8FC3"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16</w:t>
      </w:r>
    </w:p>
    <w:p w14:paraId="4CFAEF0D"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Pas nenit 18 shtohet neni 18/1 me këtë përmbajtje:</w:t>
      </w:r>
    </w:p>
    <w:p w14:paraId="51B19CF0" w14:textId="77777777" w:rsidR="00B22F00" w:rsidRDefault="00B22F00" w:rsidP="00BB5988">
      <w:pPr>
        <w:pStyle w:val="NoSpacing"/>
        <w:spacing w:line="276" w:lineRule="auto"/>
        <w:jc w:val="center"/>
        <w:rPr>
          <w:rFonts w:ascii="Times New Roman" w:hAnsi="Times New Roman"/>
          <w:b/>
          <w:sz w:val="28"/>
          <w:szCs w:val="28"/>
        </w:rPr>
      </w:pPr>
      <w:r>
        <w:rPr>
          <w:rFonts w:ascii="Times New Roman" w:hAnsi="Times New Roman"/>
          <w:b/>
          <w:sz w:val="28"/>
          <w:szCs w:val="28"/>
        </w:rPr>
        <w:t>“Neni 18/1</w:t>
      </w:r>
    </w:p>
    <w:p w14:paraId="25DE8D83" w14:textId="0D2258EF" w:rsidR="00B22F00" w:rsidRPr="003C0BF2" w:rsidRDefault="00B22F00" w:rsidP="00BB5988">
      <w:pPr>
        <w:pStyle w:val="NoSpacing"/>
        <w:spacing w:line="276" w:lineRule="auto"/>
        <w:jc w:val="center"/>
        <w:rPr>
          <w:rFonts w:ascii="Times New Roman" w:hAnsi="Times New Roman"/>
          <w:b/>
          <w:sz w:val="28"/>
          <w:szCs w:val="28"/>
        </w:rPr>
      </w:pPr>
      <w:r w:rsidRPr="003C0BF2">
        <w:rPr>
          <w:rFonts w:ascii="Times New Roman" w:hAnsi="Times New Roman"/>
          <w:b/>
          <w:sz w:val="28"/>
          <w:szCs w:val="28"/>
        </w:rPr>
        <w:t>Përgjegjësitë e titullarit të institucionit t</w:t>
      </w:r>
      <w:r w:rsidR="00BB5988" w:rsidRPr="003C0BF2">
        <w:rPr>
          <w:rFonts w:ascii="Times New Roman" w:hAnsi="Times New Roman"/>
          <w:b/>
          <w:sz w:val="28"/>
          <w:szCs w:val="28"/>
        </w:rPr>
        <w:t>ë</w:t>
      </w:r>
      <w:r w:rsidRPr="003C0BF2">
        <w:rPr>
          <w:rFonts w:ascii="Times New Roman" w:hAnsi="Times New Roman"/>
          <w:b/>
          <w:sz w:val="28"/>
          <w:szCs w:val="28"/>
        </w:rPr>
        <w:t xml:space="preserve"> varësisë</w:t>
      </w:r>
    </w:p>
    <w:p w14:paraId="038EE252" w14:textId="77777777" w:rsidR="00B22F00" w:rsidRPr="003C0BF2" w:rsidRDefault="00B22F00" w:rsidP="00BB5988">
      <w:pPr>
        <w:pStyle w:val="Norml"/>
        <w:spacing w:before="240" w:line="276" w:lineRule="auto"/>
        <w:jc w:val="both"/>
        <w:rPr>
          <w:rFonts w:ascii="Times New Roman" w:hAnsi="Times New Roman"/>
          <w:sz w:val="28"/>
          <w:szCs w:val="28"/>
        </w:rPr>
      </w:pPr>
      <w:r w:rsidRPr="003C0BF2">
        <w:rPr>
          <w:rFonts w:ascii="Times New Roman" w:hAnsi="Times New Roman"/>
          <w:sz w:val="28"/>
          <w:szCs w:val="28"/>
        </w:rPr>
        <w:t>1. Titullari i një institucioni varësie drejton dhe përfaqëson institucionin dhe në veçanti është përgjegjës për:</w:t>
      </w:r>
    </w:p>
    <w:p w14:paraId="1B8D1159" w14:textId="77777777" w:rsidR="00B22F00" w:rsidRPr="003C0BF2" w:rsidRDefault="00B22F00" w:rsidP="00BB5988">
      <w:pPr>
        <w:pStyle w:val="Norml"/>
        <w:spacing w:line="276" w:lineRule="auto"/>
        <w:jc w:val="both"/>
        <w:rPr>
          <w:rFonts w:ascii="Times New Roman" w:hAnsi="Times New Roman"/>
          <w:sz w:val="28"/>
          <w:szCs w:val="28"/>
        </w:rPr>
      </w:pPr>
      <w:r w:rsidRPr="003C0BF2">
        <w:rPr>
          <w:rFonts w:ascii="Times New Roman" w:hAnsi="Times New Roman"/>
          <w:sz w:val="28"/>
          <w:szCs w:val="28"/>
        </w:rPr>
        <w:t>a) propozimin e planit dhe raportit vjetor të performancës së institucionit;</w:t>
      </w:r>
    </w:p>
    <w:p w14:paraId="0DDF4798" w14:textId="77777777" w:rsidR="00B22F00" w:rsidRPr="003C0BF2" w:rsidRDefault="00B22F00" w:rsidP="00BB5988">
      <w:pPr>
        <w:pStyle w:val="Norml"/>
        <w:spacing w:line="276" w:lineRule="auto"/>
        <w:jc w:val="both"/>
        <w:rPr>
          <w:rFonts w:ascii="Times New Roman" w:hAnsi="Times New Roman"/>
          <w:sz w:val="28"/>
          <w:szCs w:val="28"/>
        </w:rPr>
      </w:pPr>
      <w:r w:rsidRPr="003C0BF2">
        <w:rPr>
          <w:rFonts w:ascii="Times New Roman" w:hAnsi="Times New Roman"/>
          <w:sz w:val="28"/>
          <w:szCs w:val="28"/>
        </w:rPr>
        <w:t xml:space="preserve">b) menaxhimin e përgjithshëm dhe organizimin e sistemit të menaxhimit dhe kontrollit financiar të institucionit; </w:t>
      </w:r>
    </w:p>
    <w:p w14:paraId="49CA57E7" w14:textId="77777777" w:rsidR="00B22F00" w:rsidRPr="003C0BF2" w:rsidRDefault="00B22F00" w:rsidP="00BB5988">
      <w:pPr>
        <w:pStyle w:val="Norml"/>
        <w:spacing w:line="276" w:lineRule="auto"/>
        <w:jc w:val="both"/>
        <w:rPr>
          <w:rFonts w:ascii="Times New Roman" w:hAnsi="Times New Roman"/>
          <w:sz w:val="28"/>
          <w:szCs w:val="28"/>
        </w:rPr>
      </w:pPr>
      <w:r w:rsidRPr="003C0BF2">
        <w:rPr>
          <w:rFonts w:ascii="Times New Roman" w:hAnsi="Times New Roman"/>
          <w:sz w:val="28"/>
          <w:szCs w:val="28"/>
        </w:rPr>
        <w:t>c) çdo përgjegjësi tjetër që i caktohet shprehimisht me ligj.</w:t>
      </w:r>
    </w:p>
    <w:p w14:paraId="729B0FE8" w14:textId="77777777" w:rsidR="00B22F00" w:rsidRDefault="00B22F00" w:rsidP="00BB5988">
      <w:pPr>
        <w:pStyle w:val="Norml"/>
        <w:spacing w:line="276" w:lineRule="auto"/>
        <w:jc w:val="both"/>
        <w:rPr>
          <w:rFonts w:ascii="Times New Roman" w:hAnsi="Times New Roman"/>
          <w:sz w:val="28"/>
          <w:szCs w:val="28"/>
        </w:rPr>
      </w:pPr>
      <w:r w:rsidRPr="003C0BF2">
        <w:rPr>
          <w:rFonts w:ascii="Times New Roman" w:hAnsi="Times New Roman"/>
          <w:sz w:val="28"/>
          <w:szCs w:val="28"/>
        </w:rPr>
        <w:t>2. Drejtoria është njësia përgjegjëse për vendimmarrjen në institucionin e varësisë. Drejtori i drejtorisë është, për shkak të ligjit, përgjegjës për vendimmarrjen e çdo lloji, në fushën e përgjegjësisë së drejtorisë, përveç asaj që i është caktuar shprehimisht sipas legjislacionit, titullarit të institucionit. Në rast të sektorëve të veçantë që nuk janë pjesë e një drejtorie, përgjegjësinë</w:t>
      </w:r>
      <w:r>
        <w:rPr>
          <w:rFonts w:ascii="Times New Roman" w:hAnsi="Times New Roman"/>
          <w:sz w:val="28"/>
          <w:szCs w:val="28"/>
        </w:rPr>
        <w:t xml:space="preserve"> për vendimmarrjen e ka përgjegjësi i sektorit.</w:t>
      </w:r>
    </w:p>
    <w:p w14:paraId="41BE3310"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3. Përjashtimisht, titullari i institucionit mund të vendosë me shkresë të mbajë dhe ushtrojë drejtpërdrejtë një lloj vendimmarrjeje të caktuar.</w:t>
      </w:r>
    </w:p>
    <w:p w14:paraId="38B9C95A" w14:textId="25F81D89"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lastRenderedPageBreak/>
        <w:t xml:space="preserve">4. Ligji i posaçëm apo akti i krijimit mund të përcaktojë kufizime të </w:t>
      </w:r>
      <w:r w:rsidR="00BA6267">
        <w:rPr>
          <w:rFonts w:ascii="Times New Roman" w:hAnsi="Times New Roman"/>
          <w:sz w:val="28"/>
          <w:szCs w:val="28"/>
        </w:rPr>
        <w:t xml:space="preserve">të </w:t>
      </w:r>
      <w:r>
        <w:rPr>
          <w:rFonts w:ascii="Times New Roman" w:hAnsi="Times New Roman"/>
          <w:sz w:val="28"/>
          <w:szCs w:val="28"/>
        </w:rPr>
        <w:t>drejtave të institucionit, në veçanti:</w:t>
      </w:r>
    </w:p>
    <w:p w14:paraId="4A6E41AF"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a) vlerën maksimale të kontratave dhe pagesave që mund të lidhen apo miratohen pa miratimin paraprak nga ministria përgjegjëse, apo;</w:t>
      </w:r>
    </w:p>
    <w:p w14:paraId="02DAB510"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b) kufizime të tjera për kalimin e fondeve ndërmjet ndarjeve buxhetore pa miratimin paraprak nga ministria përgjegjëse.”</w:t>
      </w:r>
    </w:p>
    <w:p w14:paraId="1B60DC2A"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17</w:t>
      </w:r>
    </w:p>
    <w:p w14:paraId="6DEAF752"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Neni 20 ndryshohet si vijon:</w:t>
      </w:r>
    </w:p>
    <w:p w14:paraId="6A1F013E"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20</w:t>
      </w:r>
    </w:p>
    <w:p w14:paraId="427F9C7D"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Drejtimi i Agjencisë Autonome</w:t>
      </w:r>
    </w:p>
    <w:p w14:paraId="34A32FA4" w14:textId="0040C2A0"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1. Agjencia autonome drejtohet nga një organ drejtues monokratik </w:t>
      </w:r>
      <w:r w:rsidR="000D131E">
        <w:rPr>
          <w:rFonts w:ascii="Times New Roman" w:hAnsi="Times New Roman"/>
          <w:sz w:val="28"/>
          <w:szCs w:val="28"/>
        </w:rPr>
        <w:t xml:space="preserve">ose </w:t>
      </w:r>
      <w:r>
        <w:rPr>
          <w:rFonts w:ascii="Times New Roman" w:hAnsi="Times New Roman"/>
          <w:sz w:val="28"/>
          <w:szCs w:val="28"/>
        </w:rPr>
        <w:t>kolegjial.</w:t>
      </w:r>
    </w:p>
    <w:p w14:paraId="73678450"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2. Organi drejtues i agjencisë autonome është përgjegjës për:</w:t>
      </w:r>
    </w:p>
    <w:p w14:paraId="654BD3D1"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a) marrjen e vendimeve me karakter rregullator në kompetencën e agjencisë autonome, dhe;</w:t>
      </w:r>
    </w:p>
    <w:p w14:paraId="2909E25A" w14:textId="12C528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b) hartimin e planit dhe raportit vjetor të performancës </w:t>
      </w:r>
      <w:r w:rsidR="00BA6267">
        <w:rPr>
          <w:rFonts w:ascii="Times New Roman" w:hAnsi="Times New Roman"/>
          <w:sz w:val="28"/>
          <w:szCs w:val="28"/>
        </w:rPr>
        <w:t>s</w:t>
      </w:r>
      <w:r>
        <w:rPr>
          <w:rFonts w:ascii="Times New Roman" w:hAnsi="Times New Roman"/>
          <w:sz w:val="28"/>
          <w:szCs w:val="28"/>
        </w:rPr>
        <w:t>ë agjencisë në pajtim me nenin 23 të këtij ligji;</w:t>
      </w:r>
    </w:p>
    <w:p w14:paraId="7B3D5FF9" w14:textId="3738E940"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3. Organi drejtues i agjencisë autonome është, gjithashtu, përgjegjës për drejtimin administrativ të agjencisë. Në rastin e agjencive autonome të drejtuara nga një organ drejtues kolegjial, ai mund të vendos</w:t>
      </w:r>
      <w:r w:rsidR="00353D9A">
        <w:rPr>
          <w:rFonts w:ascii="Times New Roman" w:hAnsi="Times New Roman"/>
          <w:sz w:val="28"/>
          <w:szCs w:val="28"/>
        </w:rPr>
        <w:t>ë</w:t>
      </w:r>
      <w:r>
        <w:rPr>
          <w:rFonts w:ascii="Times New Roman" w:hAnsi="Times New Roman"/>
          <w:sz w:val="28"/>
          <w:szCs w:val="28"/>
        </w:rPr>
        <w:t xml:space="preserve"> t’</w:t>
      </w:r>
      <w:r w:rsidR="00EB606F">
        <w:rPr>
          <w:rFonts w:ascii="Times New Roman" w:hAnsi="Times New Roman"/>
          <w:sz w:val="28"/>
          <w:szCs w:val="28"/>
        </w:rPr>
        <w:t>i</w:t>
      </w:r>
      <w:r>
        <w:rPr>
          <w:rFonts w:ascii="Times New Roman" w:hAnsi="Times New Roman"/>
          <w:sz w:val="28"/>
          <w:szCs w:val="28"/>
        </w:rPr>
        <w:t>a delegojë drejtimin administrativ kryetarit të emëruar, një zëvendëskryetari të zgjedhur për këtë q</w:t>
      </w:r>
      <w:r w:rsidR="00353D9A">
        <w:rPr>
          <w:rFonts w:ascii="Times New Roman" w:hAnsi="Times New Roman"/>
          <w:sz w:val="28"/>
          <w:szCs w:val="28"/>
        </w:rPr>
        <w:t>ë</w:t>
      </w:r>
      <w:r>
        <w:rPr>
          <w:rFonts w:ascii="Times New Roman" w:hAnsi="Times New Roman"/>
          <w:sz w:val="28"/>
          <w:szCs w:val="28"/>
        </w:rPr>
        <w:t>llim apo një nëpunësi civil të klasës drejtor i përgjithshëm apo drejtor, në përputhje me organizimin e agjencisë sipas pikës 1, të nenit 20/1 të këtij ligji.</w:t>
      </w:r>
    </w:p>
    <w:p w14:paraId="7C97C605"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4. Zëvendëskryetari, sipas pikës 3, të këtij neni, zgjidhet nga vetë organi kolegjial ndërmjet anëtarëve të tij. Nëpunësi civil, sipas pikës 3, të këtij neni, emërohet nga organi kolegjial në përputhje me dispozitat e ligjit për nëpunësin civil.</w:t>
      </w:r>
    </w:p>
    <w:p w14:paraId="6594A3AD"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5. Pika 2, e nenit 18, të këtij ligji, zbatohet me ndryshimet përkatëse edhe për agjencinë autonome, me përjashtim të vendimmarrjes me natyrë rregullatore. Përjashtimisht, drejtuesi administrativ, sipas pikës 3, të këtij neni, mund të vendosë me shkresë, të mbajë dhe ushtrojë drejtpërdrejtë një lloj vendimmarrjeje të caktuar.”</w:t>
      </w:r>
    </w:p>
    <w:p w14:paraId="1258196A"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18</w:t>
      </w:r>
    </w:p>
    <w:p w14:paraId="58D3AAC2"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Pas nenit 20 shtohen neni 20/1 dhe 20/2 me këtë përmbajtje:</w:t>
      </w:r>
    </w:p>
    <w:p w14:paraId="4B4AB79B"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lastRenderedPageBreak/>
        <w:t>“ Neni 20/1</w:t>
      </w:r>
    </w:p>
    <w:p w14:paraId="0C729B11"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Organizimi i brendshëm i agjencive autonome</w:t>
      </w:r>
    </w:p>
    <w:p w14:paraId="23B381EA"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 Administrata e agjencisë autonome organizohet si drejtori apo drejtori e përgjithshme, në bazë të madhësisë dhe kompleksitetit të veprimtarisë përkatëse. Niveli i organizimit përcaktohet në ligjin e krijimit.</w:t>
      </w:r>
    </w:p>
    <w:p w14:paraId="388BC453"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2. Rregullat për organizimin e brendshëm të ministrive, sipas këtij ligji, zbatohen me ndryshimet përkatëse edhe për organizimin e brendshëm të agjencive autonome, në përputhje me nivelin e organizimit, përcaktuar sipas pikës 1, të këtij neni.</w:t>
      </w:r>
    </w:p>
    <w:p w14:paraId="64F78795" w14:textId="4F772F3E"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3. Organi drejtues i agjencisë autonome mund të krijojë, sipas nevojës, grupe pune. Pika 5, e nenit 16, të këtij ligji zbatohet edhe në këtë rast, me ndryshimet përkatëse.”</w:t>
      </w:r>
      <w:r w:rsidR="003F50D5">
        <w:rPr>
          <w:rFonts w:ascii="Times New Roman" w:hAnsi="Times New Roman"/>
          <w:sz w:val="28"/>
          <w:szCs w:val="28"/>
        </w:rPr>
        <w:t xml:space="preserve"> </w:t>
      </w:r>
    </w:p>
    <w:p w14:paraId="07193A65"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20/2</w:t>
      </w:r>
    </w:p>
    <w:p w14:paraId="6DE1F14E"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Emërimi dhe mbarimi i parakohshëm i mandatit</w:t>
      </w:r>
    </w:p>
    <w:p w14:paraId="0FF33B85" w14:textId="53C7E254"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 Kryetari dhe anëtari i organit kolegjial drejtues apo drejtuesi i agjencisë autonome (të gjithë se bashku në vijim “zyrtari drejtues”) emërohet, lirohet dhe shkarkohet nga detyra nga Këshilli i Ministrave, me propozim të ministrit përgjegjës. Në pajtim me ligjin e posaçëm, zyrtari drejtues mund të emërohet dhe lirohet nga detyra, nga Kuvendi kryesisht</w:t>
      </w:r>
      <w:r w:rsidR="00EB606F">
        <w:rPr>
          <w:rFonts w:ascii="Times New Roman" w:hAnsi="Times New Roman"/>
          <w:sz w:val="28"/>
          <w:szCs w:val="28"/>
        </w:rPr>
        <w:t>,</w:t>
      </w:r>
      <w:r>
        <w:rPr>
          <w:rFonts w:ascii="Times New Roman" w:hAnsi="Times New Roman"/>
          <w:sz w:val="28"/>
          <w:szCs w:val="28"/>
        </w:rPr>
        <w:t xml:space="preserve"> apo me propozim të Këshillit t</w:t>
      </w:r>
      <w:r w:rsidR="00353D9A">
        <w:rPr>
          <w:rFonts w:ascii="Times New Roman" w:hAnsi="Times New Roman"/>
          <w:sz w:val="28"/>
          <w:szCs w:val="28"/>
        </w:rPr>
        <w:t>ë</w:t>
      </w:r>
      <w:r>
        <w:rPr>
          <w:rFonts w:ascii="Times New Roman" w:hAnsi="Times New Roman"/>
          <w:sz w:val="28"/>
          <w:szCs w:val="28"/>
        </w:rPr>
        <w:t xml:space="preserve"> Ministrave.</w:t>
      </w:r>
    </w:p>
    <w:p w14:paraId="013F0C4D"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2. Në çdo rast zyrtari drejtues që emërohet, përzgjidhet në bazë të një procedure konkurrimi të hapur e transparente, bazuar në integritetin dhe meritat profesionale të kandidatit. Kandidati duhet të plotësojë kërkesat e përgjithshme për pranimin në shërbimin civil sipas ligjit për nëpunësin civil dhe kërkesat e posaçme të parashikuara në ligjin e posaçëm që krijon agjencinë.</w:t>
      </w:r>
    </w:p>
    <w:p w14:paraId="6AC7952D" w14:textId="31AB97C4"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3. Detyra e zyrtari</w:t>
      </w:r>
      <w:r w:rsidR="00EB606F">
        <w:rPr>
          <w:rFonts w:ascii="Times New Roman" w:hAnsi="Times New Roman"/>
          <w:sz w:val="28"/>
          <w:szCs w:val="28"/>
        </w:rPr>
        <w:t>t</w:t>
      </w:r>
      <w:r>
        <w:rPr>
          <w:rFonts w:ascii="Times New Roman" w:hAnsi="Times New Roman"/>
          <w:sz w:val="28"/>
          <w:szCs w:val="28"/>
        </w:rPr>
        <w:t xml:space="preserve"> drejtues është e papajtueshme me çdo detyr</w:t>
      </w:r>
      <w:r w:rsidR="00353D9A">
        <w:rPr>
          <w:rFonts w:ascii="Times New Roman" w:hAnsi="Times New Roman"/>
          <w:sz w:val="28"/>
          <w:szCs w:val="28"/>
        </w:rPr>
        <w:t>ë</w:t>
      </w:r>
      <w:r>
        <w:rPr>
          <w:rFonts w:ascii="Times New Roman" w:hAnsi="Times New Roman"/>
          <w:sz w:val="28"/>
          <w:szCs w:val="28"/>
        </w:rPr>
        <w:t xml:space="preserve"> tjetër në institucionin që ushtron mbikëqyrjen mbi agjencinë.</w:t>
      </w:r>
    </w:p>
    <w:p w14:paraId="05B2C9D3" w14:textId="2A5C436E"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4. Zyrtari drejtues i një agjencie autonome emërohet në detyrë për një mandat 5 (pesë) vjeçar, me mundësi riemërimi një herë të vetme.</w:t>
      </w:r>
    </w:p>
    <w:p w14:paraId="36F56704" w14:textId="30939606"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5. Zyrtari drejtues i një agjencie autonome shkarkohet nga detyra në rast se:</w:t>
      </w:r>
    </w:p>
    <w:p w14:paraId="7F7DC33D" w14:textId="28EF2D76"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a) vepron në shkelje të rëndë të ligjit, në kundërshtim me parimin e</w:t>
      </w:r>
      <w:r w:rsidR="003F50D5">
        <w:rPr>
          <w:rFonts w:ascii="Times New Roman" w:hAnsi="Times New Roman"/>
          <w:sz w:val="28"/>
          <w:szCs w:val="28"/>
        </w:rPr>
        <w:t xml:space="preserve">  </w:t>
      </w:r>
      <w:r>
        <w:rPr>
          <w:rFonts w:ascii="Times New Roman" w:hAnsi="Times New Roman"/>
          <w:sz w:val="28"/>
          <w:szCs w:val="28"/>
        </w:rPr>
        <w:t>pavarësisë apo në konflikt interesi sipas legjislacionit në fuqi;</w:t>
      </w:r>
    </w:p>
    <w:p w14:paraId="16B8039C"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lastRenderedPageBreak/>
        <w:t xml:space="preserve">b) dënohet për kryerjen e një vepre penale me një vendim gjykate të formës së prerë; </w:t>
      </w:r>
    </w:p>
    <w:p w14:paraId="2C6F224F"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c) agjencia nuk paraqet brenda afatit dhe pa shkaqe të justifikuara, planin vjetor të performancës apo raportin vjetor të performancës sipas nenit 23, të këtij ligji;</w:t>
      </w:r>
    </w:p>
    <w:p w14:paraId="3E83F1BD" w14:textId="3E087862"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ç) nuk miratohet Raporti Vjetor i Performancës për 2</w:t>
      </w:r>
      <w:r w:rsidR="00EB606F">
        <w:rPr>
          <w:rFonts w:ascii="Times New Roman" w:hAnsi="Times New Roman"/>
          <w:sz w:val="28"/>
          <w:szCs w:val="28"/>
        </w:rPr>
        <w:t xml:space="preserve"> (dy)</w:t>
      </w:r>
      <w:r>
        <w:rPr>
          <w:rFonts w:ascii="Times New Roman" w:hAnsi="Times New Roman"/>
          <w:sz w:val="28"/>
          <w:szCs w:val="28"/>
        </w:rPr>
        <w:t xml:space="preserve"> vjet radhazi</w:t>
      </w:r>
      <w:r w:rsidR="00EB606F">
        <w:rPr>
          <w:rFonts w:ascii="Times New Roman" w:hAnsi="Times New Roman"/>
          <w:sz w:val="28"/>
          <w:szCs w:val="28"/>
        </w:rPr>
        <w:t>.</w:t>
      </w:r>
    </w:p>
    <w:p w14:paraId="66DDAC9C" w14:textId="7AAFD411"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6. Zyrtari drejtuesi i një agjencie autonome lirohet nga detyra nëse:</w:t>
      </w:r>
    </w:p>
    <w:p w14:paraId="6133CB6A"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a) jep dorëheqjen; </w:t>
      </w:r>
    </w:p>
    <w:p w14:paraId="1B0F8D2F" w14:textId="466785F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b) kandidon për t’u zgjedhur deputet i Kuvendit të Shqipërisë;</w:t>
      </w:r>
    </w:p>
    <w:p w14:paraId="3EA7F83A" w14:textId="0C8B1CE4"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c) kandidon për t’u zgjedhur në organet e një njësie vendore;</w:t>
      </w:r>
    </w:p>
    <w:p w14:paraId="4CEA8CBB" w14:textId="4FE0073B"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ç) bëhet i paaftë fizikisht apo mendërisht për të përmbushur detyrat dhe përgjegjësitë e tij për një periudhë mbi 3 (tre) muaj;</w:t>
      </w:r>
    </w:p>
    <w:p w14:paraId="5D25BC98"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d) mungon në detyrë pa shkak, për një periudhë mbi 1 (një) muaj;</w:t>
      </w:r>
    </w:p>
    <w:p w14:paraId="0BC10B2F"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dh) i kufizohet apo hiqet zotësia për të vepruar, me vendim të formës së prerë.</w:t>
      </w:r>
    </w:p>
    <w:p w14:paraId="07D6B623" w14:textId="65FF136D"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7. Përpara se të lirohet apo shkarkohet, zyrtarit drejtues të një agjencie autonome i jepet mundësia për t’u njohur me shkakun e pretenduar dhe për t’u dëgjuar nga organi kompetent për vendimin.</w:t>
      </w:r>
    </w:p>
    <w:p w14:paraId="531608B2" w14:textId="6082494F"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8. Vendimi për të liruar dhe shkarkuar zyrtarin drejtues të një agjencie autonome duhet të jetë i bazuar në ligj dhe të jetë i arsyetuar.</w:t>
      </w:r>
    </w:p>
    <w:p w14:paraId="0F588669" w14:textId="0143449A"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9. Zyrtari drejtues i një agjencie autonome i shkarkuar nga detyra, nuk ka të drejtë të rizgjidhet.</w:t>
      </w:r>
    </w:p>
    <w:p w14:paraId="52291348" w14:textId="77777777" w:rsidR="00B22F00" w:rsidRDefault="00B22F00" w:rsidP="00A00B38">
      <w:pPr>
        <w:pStyle w:val="Norml"/>
        <w:spacing w:after="0" w:line="276" w:lineRule="auto"/>
        <w:jc w:val="both"/>
        <w:rPr>
          <w:rFonts w:ascii="Times New Roman" w:hAnsi="Times New Roman"/>
          <w:sz w:val="28"/>
          <w:szCs w:val="28"/>
        </w:rPr>
      </w:pPr>
      <w:r>
        <w:rPr>
          <w:rFonts w:ascii="Times New Roman" w:hAnsi="Times New Roman"/>
          <w:sz w:val="28"/>
          <w:szCs w:val="28"/>
        </w:rPr>
        <w:t>10. Paga e zyrtarit drejtues të agjencive autonome përcaktohet me ligj.”</w:t>
      </w:r>
    </w:p>
    <w:p w14:paraId="75A71CCD" w14:textId="77777777" w:rsidR="00B22F00" w:rsidRDefault="00B22F00" w:rsidP="00A00B38">
      <w:pPr>
        <w:pStyle w:val="Norml"/>
        <w:spacing w:after="0" w:line="276" w:lineRule="auto"/>
        <w:rPr>
          <w:rFonts w:ascii="Times New Roman" w:hAnsi="Times New Roman"/>
          <w:sz w:val="28"/>
          <w:szCs w:val="28"/>
        </w:rPr>
      </w:pPr>
    </w:p>
    <w:p w14:paraId="2708CBBA"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19</w:t>
      </w:r>
    </w:p>
    <w:p w14:paraId="177C5DBD" w14:textId="09AE41E9" w:rsidR="00B22F00" w:rsidRDefault="00B22F00" w:rsidP="00A00B38">
      <w:pPr>
        <w:pStyle w:val="Norml"/>
        <w:spacing w:after="0" w:line="276" w:lineRule="auto"/>
        <w:jc w:val="both"/>
        <w:rPr>
          <w:rFonts w:ascii="Times New Roman" w:hAnsi="Times New Roman"/>
          <w:sz w:val="28"/>
          <w:szCs w:val="28"/>
        </w:rPr>
      </w:pPr>
      <w:r>
        <w:rPr>
          <w:rFonts w:ascii="Times New Roman" w:hAnsi="Times New Roman"/>
          <w:sz w:val="28"/>
          <w:szCs w:val="28"/>
        </w:rPr>
        <w:t>Neni 22 ndryshohet si vijon:</w:t>
      </w:r>
    </w:p>
    <w:p w14:paraId="1924D3DC" w14:textId="77777777" w:rsidR="00B22F00" w:rsidRDefault="00B22F00" w:rsidP="00A00B38">
      <w:pPr>
        <w:pStyle w:val="Norml"/>
        <w:spacing w:after="0" w:line="276" w:lineRule="auto"/>
        <w:rPr>
          <w:rFonts w:ascii="Times New Roman" w:hAnsi="Times New Roman"/>
          <w:sz w:val="28"/>
          <w:szCs w:val="28"/>
        </w:rPr>
      </w:pPr>
    </w:p>
    <w:p w14:paraId="34E05B3D"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22</w:t>
      </w:r>
    </w:p>
    <w:p w14:paraId="1E191578"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Parimet dhe përgjegjësia për mbikëqyrjen dhe llogaridhënien</w:t>
      </w:r>
    </w:p>
    <w:p w14:paraId="43595C0F"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 Mbikëqyrja dhe llogaridhënia bazohet mbi performancën në arritjen e rezultateve, është e përhershme dhe realizohet nëpërmjet dialogut të vazhdueshëm ndërmjet ministrisë dhe institucionit apo agjencisë që mbikëqyret.</w:t>
      </w:r>
    </w:p>
    <w:p w14:paraId="562D7F85"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lastRenderedPageBreak/>
        <w:t>2. Mbikëqyrja e institucioneve të varësisë dhe agjencive autonome është përgjegjësi e sekretarit të përgjithshëm të ministrisë dhe llogaridhënia është përgjegjësi e titullarit të institucionit të varësisë apo agjencisë autonome.</w:t>
      </w:r>
    </w:p>
    <w:p w14:paraId="2A81E384" w14:textId="160E5811"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3. Sekretari i përgjithshëm cakton paraprakisht një struktur</w:t>
      </w:r>
      <w:r w:rsidR="00353D9A">
        <w:rPr>
          <w:rFonts w:ascii="Times New Roman" w:hAnsi="Times New Roman"/>
          <w:sz w:val="28"/>
          <w:szCs w:val="28"/>
        </w:rPr>
        <w:t>ë</w:t>
      </w:r>
      <w:r>
        <w:rPr>
          <w:rFonts w:ascii="Times New Roman" w:hAnsi="Times New Roman"/>
          <w:sz w:val="28"/>
          <w:szCs w:val="28"/>
        </w:rPr>
        <w:t xml:space="preserve"> administrative në aparatin e ministrisë si njësia përgjegjëse për mbikëqyrjen e çdo institucioni apo agjencie të sistemit ministror përkatës (në vijim </w:t>
      </w:r>
      <w:r w:rsidR="00353D9A">
        <w:rPr>
          <w:rFonts w:ascii="Times New Roman" w:hAnsi="Times New Roman"/>
          <w:sz w:val="28"/>
          <w:szCs w:val="28"/>
        </w:rPr>
        <w:t>‘</w:t>
      </w:r>
      <w:r>
        <w:rPr>
          <w:rFonts w:ascii="Times New Roman" w:hAnsi="Times New Roman"/>
          <w:sz w:val="28"/>
          <w:szCs w:val="28"/>
        </w:rPr>
        <w:t>njësia përgjegjëse</w:t>
      </w:r>
      <w:r w:rsidR="00353D9A">
        <w:rPr>
          <w:rFonts w:ascii="Times New Roman" w:hAnsi="Times New Roman"/>
          <w:sz w:val="28"/>
          <w:szCs w:val="28"/>
        </w:rPr>
        <w:t>’</w:t>
      </w:r>
      <w:r>
        <w:rPr>
          <w:rFonts w:ascii="Times New Roman" w:hAnsi="Times New Roman"/>
          <w:sz w:val="28"/>
          <w:szCs w:val="28"/>
        </w:rPr>
        <w:t>), në përputhje me rregullat e organizimit të brendshëm. Njësia përgjegjëse është, si rregull, struktura e ngarkuar me hartimin e politikave që zbatohen nga institucioni i varësisë ose agjencia autonome, apo një njësi e krijuar posaçërisht për këtë qëllim. Sekretari i përgjithshëm prezumohet të jetë njësia përgjegjëse deri në caktimin e një njësie për këtë q</w:t>
      </w:r>
      <w:r w:rsidR="00353D9A">
        <w:rPr>
          <w:rFonts w:ascii="Times New Roman" w:hAnsi="Times New Roman"/>
          <w:sz w:val="28"/>
          <w:szCs w:val="28"/>
        </w:rPr>
        <w:t>ë</w:t>
      </w:r>
      <w:r>
        <w:rPr>
          <w:rFonts w:ascii="Times New Roman" w:hAnsi="Times New Roman"/>
          <w:sz w:val="28"/>
          <w:szCs w:val="28"/>
        </w:rPr>
        <w:t>llim.</w:t>
      </w:r>
    </w:p>
    <w:p w14:paraId="5401FC65"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4. Në rastin e një institucioni varësie të Kryeministrit mbikëqyrja realizohet nga Kryeministria dhe pikat 1 deri 3, të këtij neni zbatohen me ndryshimet përkatëse.</w:t>
      </w:r>
    </w:p>
    <w:p w14:paraId="6B3C866E"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5. Titullari i institucionit të varësisë apo organi drejtues i agjencisë autnome, krijon dhe administron një sistem të brendshëm të mbikëqyrjes së performancës, raportimit dhe llogaridhënies.</w:t>
      </w:r>
    </w:p>
    <w:p w14:paraId="0BFE1EB4" w14:textId="3F5551CD"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6. Këshilli i Ministrave miraton rregullat e hollësishme për sistemin e brendshëm të performanc</w:t>
      </w:r>
      <w:r w:rsidR="00353D9A">
        <w:rPr>
          <w:rFonts w:ascii="Times New Roman" w:hAnsi="Times New Roman"/>
          <w:sz w:val="28"/>
          <w:szCs w:val="28"/>
        </w:rPr>
        <w:t>ë</w:t>
      </w:r>
      <w:r>
        <w:rPr>
          <w:rFonts w:ascii="Times New Roman" w:hAnsi="Times New Roman"/>
          <w:sz w:val="28"/>
          <w:szCs w:val="28"/>
        </w:rPr>
        <w:t>s.”</w:t>
      </w:r>
    </w:p>
    <w:p w14:paraId="2EEC92DE"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20</w:t>
      </w:r>
    </w:p>
    <w:p w14:paraId="44CB2052"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Neni 23 ndryshohet si vijon:</w:t>
      </w:r>
    </w:p>
    <w:p w14:paraId="3FA3C32E" w14:textId="77777777" w:rsidR="00B22F00" w:rsidRDefault="00B22F00" w:rsidP="00BB5988">
      <w:pPr>
        <w:pStyle w:val="NoSpacing"/>
        <w:spacing w:line="276" w:lineRule="auto"/>
        <w:jc w:val="center"/>
        <w:rPr>
          <w:rFonts w:ascii="Times New Roman" w:hAnsi="Times New Roman"/>
          <w:b/>
          <w:sz w:val="28"/>
          <w:szCs w:val="28"/>
        </w:rPr>
      </w:pPr>
      <w:r>
        <w:rPr>
          <w:rFonts w:ascii="Times New Roman" w:hAnsi="Times New Roman"/>
          <w:b/>
          <w:sz w:val="28"/>
          <w:szCs w:val="28"/>
        </w:rPr>
        <w:t>“Neni 23</w:t>
      </w:r>
    </w:p>
    <w:p w14:paraId="088389F1" w14:textId="77777777" w:rsidR="00B22F00" w:rsidRDefault="00B22F00" w:rsidP="00BB5988">
      <w:pPr>
        <w:pStyle w:val="NoSpacing"/>
        <w:spacing w:line="276" w:lineRule="auto"/>
        <w:jc w:val="center"/>
        <w:rPr>
          <w:rFonts w:ascii="Times New Roman" w:hAnsi="Times New Roman"/>
          <w:b/>
          <w:sz w:val="28"/>
          <w:szCs w:val="28"/>
        </w:rPr>
      </w:pPr>
      <w:r>
        <w:rPr>
          <w:rFonts w:ascii="Times New Roman" w:hAnsi="Times New Roman"/>
          <w:b/>
          <w:sz w:val="28"/>
          <w:szCs w:val="28"/>
        </w:rPr>
        <w:t>Sistemi i mbikëqyrjes dhe llogaridhënies</w:t>
      </w:r>
    </w:p>
    <w:p w14:paraId="394F87F1" w14:textId="77777777" w:rsidR="00B22F00" w:rsidRDefault="00B22F00" w:rsidP="00BB5988">
      <w:pPr>
        <w:pStyle w:val="NoSpacing"/>
        <w:spacing w:line="276" w:lineRule="auto"/>
        <w:jc w:val="center"/>
        <w:rPr>
          <w:rFonts w:ascii="Times New Roman" w:hAnsi="Times New Roman"/>
          <w:b/>
          <w:sz w:val="28"/>
          <w:szCs w:val="28"/>
        </w:rPr>
      </w:pPr>
    </w:p>
    <w:p w14:paraId="3B1EF487"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 Çdo institucion varësie apo agjenci autonome harton dhe propozon planin vjetor të performancës për vitin e ardhshëm, (në vijim “plani i performancës”).</w:t>
      </w:r>
    </w:p>
    <w:p w14:paraId="2D97BFED"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2. Plani i performancës përfshin kuadrin logjik të objektivave që duhen arritur brenda vitit të ardhshëm, sistemin e vlerësimit të realizimit të tyre, burimet financiare për zbatimin e çdo objektivi, si dhe lidhjen me kuadrin strategjik dhe të politikave shtetërore në fushën përkatëse.</w:t>
      </w:r>
    </w:p>
    <w:p w14:paraId="31AABB9E" w14:textId="186AE5D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3. Plani i performancës diskutohet dhe miratohet me dakordësi ndërmjet institucionit apo agjencisë dhe njësisë përgjegjëse. Në rast të mungesës së dakordësisë ndërmjet institucionit të varësisë dhe njësisë përgjegjëse, plani i performancës miratohet njëanshëm nga sekretari i përgjithshëm. Në rast të mungesës së dakordësisë ndërmjet agjencisë autonome dhe njësisë përgjegjëse, plani i performancës, miratohet njëanshëm nga organi drejtues i agjencisë dhe </w:t>
      </w:r>
      <w:r>
        <w:rPr>
          <w:rFonts w:ascii="Times New Roman" w:hAnsi="Times New Roman"/>
          <w:sz w:val="28"/>
          <w:szCs w:val="28"/>
        </w:rPr>
        <w:lastRenderedPageBreak/>
        <w:t>sekretari i përgjithshëm miraton observacionet e ministrisë (në vijim “observacionet”) mbi planin e performancës. Plani dhe observacioni, në çdo rast, miratohe</w:t>
      </w:r>
      <w:r w:rsidR="007F5686">
        <w:rPr>
          <w:rFonts w:ascii="Times New Roman" w:hAnsi="Times New Roman"/>
          <w:sz w:val="28"/>
          <w:szCs w:val="28"/>
        </w:rPr>
        <w:t>n</w:t>
      </w:r>
      <w:r>
        <w:rPr>
          <w:rFonts w:ascii="Times New Roman" w:hAnsi="Times New Roman"/>
          <w:sz w:val="28"/>
          <w:szCs w:val="28"/>
        </w:rPr>
        <w:t xml:space="preserve"> jo më vonë se 2 (dy) javë nga miratimi i buxhetit vjetor të vitit përkatës.</w:t>
      </w:r>
    </w:p>
    <w:p w14:paraId="7DEC720A"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4. Çdo institucion apo agjenci harton dhe i paraqet njësisë përgjegjëse raportin vjetor të performancës (në vijim “raporti i performancës”) brenda datës 31 Mars të vitit pasardhës. Raporti i performancës përfshin informacion të detajuar për realizimin e planit të performancës.</w:t>
      </w:r>
    </w:p>
    <w:p w14:paraId="72DFDB12" w14:textId="3352591F"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5. Njësia përgjegjëse, bazuar në raportin e performancës, fillon një proces dialogu të strukturuar me institucionin apo agjencinë për rezultatet e performancës së vitit të kaluar. Dialogu përfshin vlerësimin nga njësia përgjegjëse të rezultateve të arritura. Dialogu mbi performancën përfundon brenda 30 </w:t>
      </w:r>
      <w:r w:rsidR="007F5686">
        <w:rPr>
          <w:rFonts w:ascii="Times New Roman" w:hAnsi="Times New Roman"/>
          <w:sz w:val="28"/>
          <w:szCs w:val="28"/>
        </w:rPr>
        <w:t xml:space="preserve">(tridhjetë) </w:t>
      </w:r>
      <w:r>
        <w:rPr>
          <w:rFonts w:ascii="Times New Roman" w:hAnsi="Times New Roman"/>
          <w:sz w:val="28"/>
          <w:szCs w:val="28"/>
        </w:rPr>
        <w:t xml:space="preserve">ditëve nga paraqitja e raportit të performancës. </w:t>
      </w:r>
    </w:p>
    <w:p w14:paraId="10E4420B"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6. Bazuar në rezultatet e dialogut të performancës, njësia përgjegjëse përgatit deklaratën e performancës vjetore të institucionit apo agjencisë (në vijim “deklarata e performancës”), që miratohet nga sekretari i përgjithshëm. Deklarata e performancës përfshin miratimin apo mosmiratimin e raportit të performancës, një vlerësim të performancës dhe fushat specifike, në të cilat është e nevojshme të ndryshojë performanca e institucionit.</w:t>
      </w:r>
    </w:p>
    <w:p w14:paraId="1FC66741" w14:textId="0CAB86D0" w:rsidR="00B22F00" w:rsidRDefault="00B22F00" w:rsidP="00BB5988">
      <w:pPr>
        <w:pStyle w:val="Norml"/>
        <w:spacing w:line="276" w:lineRule="auto"/>
        <w:jc w:val="both"/>
      </w:pPr>
      <w:r>
        <w:rPr>
          <w:rFonts w:ascii="Times New Roman" w:hAnsi="Times New Roman"/>
          <w:sz w:val="28"/>
          <w:szCs w:val="28"/>
        </w:rPr>
        <w:t>7. Plani i performancës, observacioni, raporti i performancës dhe deklarata e performancës, publikohen në faqen zyrtare të internetit të ministrisë dhe të institucionit përkatës, jo me vone se 3 (tre) ditë nga miratimi i tyre.</w:t>
      </w:r>
    </w:p>
    <w:p w14:paraId="1973F87D" w14:textId="7931CBC8" w:rsidR="00B22F00" w:rsidRDefault="00B22F00" w:rsidP="00A00B38">
      <w:pPr>
        <w:pStyle w:val="Norml"/>
        <w:spacing w:after="0" w:line="276" w:lineRule="auto"/>
        <w:jc w:val="both"/>
        <w:rPr>
          <w:rFonts w:ascii="Times New Roman" w:hAnsi="Times New Roman"/>
          <w:sz w:val="28"/>
          <w:szCs w:val="28"/>
        </w:rPr>
      </w:pPr>
      <w:r>
        <w:rPr>
          <w:rFonts w:ascii="Times New Roman" w:hAnsi="Times New Roman"/>
          <w:sz w:val="28"/>
          <w:szCs w:val="28"/>
        </w:rPr>
        <w:t>8. Këshilli i Ministrave miraton rregullat e hollësishme për përmbajtjen dhe procedurën për hartimin dhe miratimin e planit të performancës, observacionit, raportit të performancës dhe deklaratës së performanc</w:t>
      </w:r>
      <w:r w:rsidR="00353D9A">
        <w:rPr>
          <w:rFonts w:ascii="Times New Roman" w:hAnsi="Times New Roman"/>
          <w:sz w:val="28"/>
          <w:szCs w:val="28"/>
        </w:rPr>
        <w:t>ë</w:t>
      </w:r>
      <w:r>
        <w:rPr>
          <w:rFonts w:ascii="Times New Roman" w:hAnsi="Times New Roman"/>
          <w:sz w:val="28"/>
          <w:szCs w:val="28"/>
        </w:rPr>
        <w:t>s si dhe formatet e tyre.”</w:t>
      </w:r>
    </w:p>
    <w:p w14:paraId="11109F04" w14:textId="77777777" w:rsidR="00B22F00" w:rsidRDefault="00B22F00" w:rsidP="00A00B38">
      <w:pPr>
        <w:pStyle w:val="Norml"/>
        <w:spacing w:after="0" w:line="276" w:lineRule="auto"/>
        <w:rPr>
          <w:rFonts w:ascii="Times New Roman" w:hAnsi="Times New Roman"/>
          <w:sz w:val="28"/>
          <w:szCs w:val="28"/>
        </w:rPr>
      </w:pPr>
    </w:p>
    <w:p w14:paraId="45B11A7E"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21</w:t>
      </w:r>
    </w:p>
    <w:p w14:paraId="36523CE6"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Pas nenit 23 shtohet neni 23/1 me këtë përmbajtje:</w:t>
      </w:r>
    </w:p>
    <w:p w14:paraId="0BF71754" w14:textId="77777777" w:rsidR="00B22F00" w:rsidRDefault="00B22F00" w:rsidP="00BB5988">
      <w:pPr>
        <w:pStyle w:val="NoSpacing"/>
        <w:spacing w:line="276" w:lineRule="auto"/>
        <w:jc w:val="center"/>
        <w:rPr>
          <w:rFonts w:ascii="Times New Roman" w:hAnsi="Times New Roman"/>
          <w:b/>
          <w:sz w:val="28"/>
          <w:szCs w:val="28"/>
        </w:rPr>
      </w:pPr>
      <w:r>
        <w:rPr>
          <w:rFonts w:ascii="Times New Roman" w:hAnsi="Times New Roman"/>
          <w:b/>
          <w:sz w:val="28"/>
          <w:szCs w:val="28"/>
        </w:rPr>
        <w:t>“Neni 23/1</w:t>
      </w:r>
    </w:p>
    <w:p w14:paraId="2146A7D7" w14:textId="3B6CB016" w:rsidR="00B22F00" w:rsidRPr="00003E06" w:rsidRDefault="00B22F00" w:rsidP="00BB5988">
      <w:pPr>
        <w:pStyle w:val="NoSpacing"/>
        <w:spacing w:line="276" w:lineRule="auto"/>
        <w:jc w:val="center"/>
        <w:rPr>
          <w:rFonts w:ascii="Times New Roman" w:hAnsi="Times New Roman"/>
          <w:b/>
          <w:sz w:val="28"/>
          <w:szCs w:val="28"/>
        </w:rPr>
      </w:pPr>
      <w:r w:rsidRPr="00003E06">
        <w:rPr>
          <w:rFonts w:ascii="Times New Roman" w:hAnsi="Times New Roman"/>
          <w:b/>
          <w:sz w:val="28"/>
          <w:szCs w:val="28"/>
        </w:rPr>
        <w:t xml:space="preserve">Instrumentet </w:t>
      </w:r>
      <w:r w:rsidR="00003E06" w:rsidRPr="00003E06">
        <w:rPr>
          <w:rFonts w:ascii="Times New Roman" w:hAnsi="Times New Roman"/>
          <w:b/>
          <w:sz w:val="28"/>
          <w:szCs w:val="28"/>
        </w:rPr>
        <w:t>e</w:t>
      </w:r>
      <w:r w:rsidRPr="00003E06">
        <w:rPr>
          <w:rFonts w:ascii="Times New Roman" w:hAnsi="Times New Roman"/>
          <w:b/>
          <w:sz w:val="28"/>
          <w:szCs w:val="28"/>
        </w:rPr>
        <w:t xml:space="preserve"> tjerë të mbikëqyrjes së institucioneve dhe agjencive</w:t>
      </w:r>
    </w:p>
    <w:p w14:paraId="2EA1B108" w14:textId="77777777" w:rsidR="00B22F00" w:rsidRPr="00003E06" w:rsidRDefault="00B22F00" w:rsidP="00BB5988">
      <w:pPr>
        <w:pStyle w:val="NoSpacing"/>
        <w:spacing w:line="276" w:lineRule="auto"/>
        <w:jc w:val="center"/>
        <w:rPr>
          <w:rFonts w:ascii="Times New Roman" w:hAnsi="Times New Roman"/>
          <w:b/>
          <w:sz w:val="28"/>
          <w:szCs w:val="28"/>
        </w:rPr>
      </w:pPr>
    </w:p>
    <w:p w14:paraId="0C115627" w14:textId="0DB70812" w:rsidR="00B22F00" w:rsidRPr="00003E06" w:rsidRDefault="00B22F00" w:rsidP="00BB5988">
      <w:pPr>
        <w:pStyle w:val="Norml"/>
        <w:spacing w:line="276" w:lineRule="auto"/>
        <w:jc w:val="both"/>
        <w:rPr>
          <w:rFonts w:ascii="Times New Roman" w:hAnsi="Times New Roman"/>
          <w:sz w:val="28"/>
          <w:szCs w:val="28"/>
        </w:rPr>
      </w:pPr>
      <w:r w:rsidRPr="00003E06">
        <w:rPr>
          <w:rFonts w:ascii="Times New Roman" w:hAnsi="Times New Roman"/>
          <w:sz w:val="28"/>
          <w:szCs w:val="28"/>
        </w:rPr>
        <w:t xml:space="preserve">1. Për ushtrimin e mbikëqyrjes </w:t>
      </w:r>
      <w:r w:rsidR="00003E06" w:rsidRPr="00003E06">
        <w:rPr>
          <w:rFonts w:ascii="Times New Roman" w:hAnsi="Times New Roman"/>
          <w:sz w:val="28"/>
          <w:szCs w:val="28"/>
        </w:rPr>
        <w:t>s</w:t>
      </w:r>
      <w:r w:rsidRPr="00003E06">
        <w:rPr>
          <w:rFonts w:ascii="Times New Roman" w:hAnsi="Times New Roman"/>
          <w:sz w:val="28"/>
          <w:szCs w:val="28"/>
        </w:rPr>
        <w:t>ë një institucioni varësie, njësia përgjegjëse ka të drejtë, gjithashtu:</w:t>
      </w:r>
    </w:p>
    <w:p w14:paraId="1022CC45" w14:textId="77777777" w:rsidR="00B22F00" w:rsidRPr="00003E06" w:rsidRDefault="00B22F00" w:rsidP="00BB5988">
      <w:pPr>
        <w:pStyle w:val="Norml"/>
        <w:spacing w:line="276" w:lineRule="auto"/>
        <w:jc w:val="both"/>
        <w:rPr>
          <w:rFonts w:ascii="Times New Roman" w:hAnsi="Times New Roman"/>
          <w:sz w:val="28"/>
          <w:szCs w:val="28"/>
        </w:rPr>
      </w:pPr>
      <w:r w:rsidRPr="00003E06">
        <w:rPr>
          <w:rFonts w:ascii="Times New Roman" w:hAnsi="Times New Roman"/>
          <w:sz w:val="28"/>
          <w:szCs w:val="28"/>
        </w:rPr>
        <w:t>a) të kërkojë informacion dhe dokumente lidhur me punën e institucionit;</w:t>
      </w:r>
    </w:p>
    <w:p w14:paraId="22032C17" w14:textId="77777777" w:rsidR="00B22F00" w:rsidRPr="00003E06" w:rsidRDefault="00B22F00" w:rsidP="00BB5988">
      <w:pPr>
        <w:pStyle w:val="Norml"/>
        <w:spacing w:line="276" w:lineRule="auto"/>
        <w:jc w:val="both"/>
        <w:rPr>
          <w:rFonts w:ascii="Times New Roman" w:hAnsi="Times New Roman"/>
          <w:sz w:val="28"/>
          <w:szCs w:val="28"/>
        </w:rPr>
      </w:pPr>
      <w:r w:rsidRPr="00003E06">
        <w:rPr>
          <w:rFonts w:ascii="Times New Roman" w:hAnsi="Times New Roman"/>
          <w:sz w:val="28"/>
          <w:szCs w:val="28"/>
        </w:rPr>
        <w:lastRenderedPageBreak/>
        <w:t>b) të ndërmarrë inspektime lidhur me ligjshmërinë, efektivitetin dhe efiçencën e punës së institucionit dhe të nxjerrë urdhra të detyrueshëm për korrektimin e veprimeve bazuar në rezultatet e inspektimit;</w:t>
      </w:r>
    </w:p>
    <w:p w14:paraId="6EBF2A98" w14:textId="77777777" w:rsidR="00B22F00" w:rsidRPr="00003E06" w:rsidRDefault="00B22F00" w:rsidP="00BB5988">
      <w:pPr>
        <w:pStyle w:val="Norml"/>
        <w:spacing w:line="276" w:lineRule="auto"/>
        <w:jc w:val="both"/>
        <w:rPr>
          <w:rFonts w:ascii="Times New Roman" w:hAnsi="Times New Roman"/>
          <w:sz w:val="28"/>
          <w:szCs w:val="28"/>
        </w:rPr>
      </w:pPr>
      <w:r w:rsidRPr="00003E06">
        <w:rPr>
          <w:rFonts w:ascii="Times New Roman" w:hAnsi="Times New Roman"/>
          <w:sz w:val="28"/>
          <w:szCs w:val="28"/>
        </w:rPr>
        <w:t>c) të nxjerrë udhëzime të detyrueshme lidhur me zbatimin e objektivave të përcaktuar në planin vjetor të performancës.</w:t>
      </w:r>
    </w:p>
    <w:p w14:paraId="36D20AEC" w14:textId="77777777" w:rsidR="00B22F00" w:rsidRPr="00003E06" w:rsidRDefault="00B22F00" w:rsidP="00BB5988">
      <w:pPr>
        <w:pStyle w:val="Norml"/>
        <w:spacing w:line="276" w:lineRule="auto"/>
        <w:jc w:val="both"/>
        <w:rPr>
          <w:rFonts w:ascii="Times New Roman" w:hAnsi="Times New Roman"/>
          <w:sz w:val="28"/>
          <w:szCs w:val="28"/>
        </w:rPr>
      </w:pPr>
      <w:r w:rsidRPr="00003E06">
        <w:rPr>
          <w:rFonts w:ascii="Times New Roman" w:hAnsi="Times New Roman"/>
          <w:sz w:val="28"/>
          <w:szCs w:val="28"/>
        </w:rPr>
        <w:t>2. Përveçse kur parashikohet ndryshe nga ligji, njësia përgjegjëse, gjithashtu, ka të drejtë:</w:t>
      </w:r>
    </w:p>
    <w:p w14:paraId="32F9C365" w14:textId="2B5F9C40" w:rsidR="00B22F00" w:rsidRPr="00003E06" w:rsidRDefault="00B22F00" w:rsidP="00BB5988">
      <w:pPr>
        <w:pStyle w:val="Norml"/>
        <w:spacing w:line="276" w:lineRule="auto"/>
        <w:jc w:val="both"/>
        <w:rPr>
          <w:rFonts w:ascii="Times New Roman" w:hAnsi="Times New Roman"/>
          <w:sz w:val="28"/>
          <w:szCs w:val="28"/>
        </w:rPr>
      </w:pPr>
      <w:r w:rsidRPr="00003E06">
        <w:rPr>
          <w:rFonts w:ascii="Times New Roman" w:hAnsi="Times New Roman"/>
          <w:sz w:val="28"/>
          <w:szCs w:val="28"/>
        </w:rPr>
        <w:t>a) të urdhërojë fillimin, kryesisht, të një procedimi të caktuar administrativ nga institucioni i varësisë;</w:t>
      </w:r>
    </w:p>
    <w:p w14:paraId="32C9D45B" w14:textId="0DFA1B8E" w:rsidR="00B22F00" w:rsidRPr="00003E06" w:rsidRDefault="00B22F00" w:rsidP="00BB5988">
      <w:pPr>
        <w:pStyle w:val="Norml"/>
        <w:spacing w:line="276" w:lineRule="auto"/>
        <w:jc w:val="both"/>
        <w:rPr>
          <w:rFonts w:ascii="Times New Roman" w:hAnsi="Times New Roman"/>
          <w:sz w:val="28"/>
          <w:szCs w:val="28"/>
        </w:rPr>
      </w:pPr>
      <w:r w:rsidRPr="00003E06">
        <w:rPr>
          <w:rFonts w:ascii="Times New Roman" w:hAnsi="Times New Roman"/>
          <w:sz w:val="28"/>
          <w:szCs w:val="28"/>
        </w:rPr>
        <w:t>b) të udhëzojë një institucion të varësisë të pezullojë ekzekutimin e një akti administrativ të lëshuar nga ai vetë;</w:t>
      </w:r>
    </w:p>
    <w:p w14:paraId="03E478A9" w14:textId="4EFFDFAE" w:rsidR="00B22F00" w:rsidRPr="00003E06" w:rsidRDefault="00B22F00" w:rsidP="00BB5988">
      <w:pPr>
        <w:pStyle w:val="Norml"/>
        <w:spacing w:line="276" w:lineRule="auto"/>
        <w:jc w:val="both"/>
        <w:rPr>
          <w:rFonts w:ascii="Times New Roman" w:hAnsi="Times New Roman"/>
          <w:sz w:val="28"/>
          <w:szCs w:val="28"/>
        </w:rPr>
      </w:pPr>
      <w:r w:rsidRPr="00003E06">
        <w:rPr>
          <w:rFonts w:ascii="Times New Roman" w:hAnsi="Times New Roman"/>
          <w:sz w:val="28"/>
          <w:szCs w:val="28"/>
        </w:rPr>
        <w:t>c) të urdhërojë institucionin e varësisë të ndryshojë ose të revokojë një akt administrativ apo çdo akt e veprim tjetër.</w:t>
      </w:r>
    </w:p>
    <w:p w14:paraId="6EF59773" w14:textId="4934E42C" w:rsidR="00B22F00" w:rsidRPr="00003E06" w:rsidRDefault="00B22F00" w:rsidP="00BB5988">
      <w:pPr>
        <w:pStyle w:val="Norml"/>
        <w:spacing w:line="276" w:lineRule="auto"/>
        <w:jc w:val="both"/>
        <w:rPr>
          <w:rFonts w:ascii="Times New Roman" w:hAnsi="Times New Roman"/>
          <w:sz w:val="28"/>
          <w:szCs w:val="28"/>
        </w:rPr>
      </w:pPr>
      <w:r w:rsidRPr="00003E06">
        <w:rPr>
          <w:rFonts w:ascii="Times New Roman" w:hAnsi="Times New Roman"/>
          <w:sz w:val="28"/>
          <w:szCs w:val="28"/>
        </w:rPr>
        <w:t>3. Në rast se një institucion i varësisë nuk zbaton udhëzimet e përmendura në pikën 2 të këtij neni, brenda një afati të arsyeshëm, njësia përgjegjëse për mbikëqyrjen ushtron drejtpërdrejt kompetencat e institucionit të varësisë dhe vepron në vend të tij.</w:t>
      </w:r>
    </w:p>
    <w:p w14:paraId="5EC00F7C" w14:textId="77777777" w:rsidR="00B22F00" w:rsidRPr="00003E06" w:rsidRDefault="00B22F00" w:rsidP="00BB5988">
      <w:pPr>
        <w:pStyle w:val="Norml"/>
        <w:spacing w:line="276" w:lineRule="auto"/>
        <w:jc w:val="both"/>
        <w:rPr>
          <w:rFonts w:ascii="Times New Roman" w:hAnsi="Times New Roman"/>
          <w:sz w:val="28"/>
          <w:szCs w:val="28"/>
        </w:rPr>
      </w:pPr>
      <w:r w:rsidRPr="00003E06">
        <w:rPr>
          <w:rFonts w:ascii="Times New Roman" w:hAnsi="Times New Roman"/>
          <w:sz w:val="28"/>
          <w:szCs w:val="28"/>
        </w:rPr>
        <w:t>4. Përveçse kur parashikohet shprehimisht ndryshe me ligj, njësia përgjegjëse është, gjithashtu, “organi epror” në procedurën e ankimit administrativ dhe në procedurën e anulimit apo shfuqizimit ndaj akteve të institucionit të varësisë sipas Kodit të Procedurës Administrative.</w:t>
      </w:r>
    </w:p>
    <w:p w14:paraId="091EF9DE" w14:textId="14D4533C" w:rsidR="00B22F00" w:rsidRPr="00003E06" w:rsidRDefault="00B22F00" w:rsidP="00BB5988">
      <w:pPr>
        <w:pStyle w:val="Norml"/>
        <w:spacing w:line="276" w:lineRule="auto"/>
        <w:jc w:val="both"/>
        <w:rPr>
          <w:rFonts w:ascii="Times New Roman" w:hAnsi="Times New Roman"/>
          <w:sz w:val="28"/>
          <w:szCs w:val="28"/>
        </w:rPr>
      </w:pPr>
      <w:r w:rsidRPr="00003E06">
        <w:rPr>
          <w:rFonts w:ascii="Times New Roman" w:hAnsi="Times New Roman"/>
          <w:sz w:val="28"/>
          <w:szCs w:val="28"/>
        </w:rPr>
        <w:t xml:space="preserve">5. Për ushtrimin e mbikëqyrjes </w:t>
      </w:r>
      <w:r w:rsidR="00003E06" w:rsidRPr="00003E06">
        <w:rPr>
          <w:rFonts w:ascii="Times New Roman" w:hAnsi="Times New Roman"/>
          <w:sz w:val="28"/>
          <w:szCs w:val="28"/>
        </w:rPr>
        <w:t>s</w:t>
      </w:r>
      <w:r w:rsidRPr="00003E06">
        <w:rPr>
          <w:rFonts w:ascii="Times New Roman" w:hAnsi="Times New Roman"/>
          <w:sz w:val="28"/>
          <w:szCs w:val="28"/>
        </w:rPr>
        <w:t>ë një agjencie autonome, njësia përgjegjëse ka të drejtë të kërkojë dhe të marrë informacion, raporte dhe dokumente lidhur me veprimtarinë e agjencisë.”</w:t>
      </w:r>
    </w:p>
    <w:p w14:paraId="046469C2" w14:textId="77777777" w:rsidR="00B22F00" w:rsidRPr="00003E06" w:rsidRDefault="00B22F00" w:rsidP="00BB5988">
      <w:pPr>
        <w:pStyle w:val="Norml"/>
        <w:spacing w:line="276" w:lineRule="auto"/>
        <w:jc w:val="center"/>
        <w:rPr>
          <w:rFonts w:ascii="Times New Roman" w:hAnsi="Times New Roman"/>
          <w:b/>
          <w:sz w:val="28"/>
          <w:szCs w:val="28"/>
        </w:rPr>
      </w:pPr>
      <w:r w:rsidRPr="00003E06">
        <w:rPr>
          <w:rFonts w:ascii="Times New Roman" w:hAnsi="Times New Roman"/>
          <w:b/>
          <w:sz w:val="28"/>
          <w:szCs w:val="28"/>
        </w:rPr>
        <w:t>Neni 22</w:t>
      </w:r>
    </w:p>
    <w:p w14:paraId="1B39DC1E" w14:textId="77777777" w:rsidR="00B22F00" w:rsidRPr="00003E06" w:rsidRDefault="00B22F00" w:rsidP="00BB5988">
      <w:pPr>
        <w:pStyle w:val="Norml"/>
        <w:spacing w:line="276" w:lineRule="auto"/>
        <w:jc w:val="both"/>
        <w:rPr>
          <w:rFonts w:ascii="Times New Roman" w:hAnsi="Times New Roman"/>
          <w:sz w:val="28"/>
          <w:szCs w:val="28"/>
        </w:rPr>
      </w:pPr>
      <w:r w:rsidRPr="00003E06">
        <w:rPr>
          <w:rFonts w:ascii="Times New Roman" w:hAnsi="Times New Roman"/>
          <w:sz w:val="28"/>
          <w:szCs w:val="28"/>
        </w:rPr>
        <w:t>Neni 26 ndryshohet si vijon:</w:t>
      </w:r>
    </w:p>
    <w:p w14:paraId="15BE3DEC" w14:textId="77777777" w:rsidR="00B22F00" w:rsidRDefault="00B22F00" w:rsidP="00BB5988">
      <w:pPr>
        <w:pStyle w:val="NoSpacing"/>
        <w:spacing w:line="276" w:lineRule="auto"/>
        <w:jc w:val="center"/>
        <w:rPr>
          <w:rFonts w:ascii="Times New Roman" w:hAnsi="Times New Roman"/>
          <w:b/>
          <w:sz w:val="28"/>
          <w:szCs w:val="28"/>
        </w:rPr>
      </w:pPr>
      <w:r w:rsidRPr="00003E06">
        <w:rPr>
          <w:rFonts w:ascii="Times New Roman" w:hAnsi="Times New Roman"/>
          <w:b/>
          <w:sz w:val="28"/>
          <w:szCs w:val="28"/>
        </w:rPr>
        <w:t>“Neni 26</w:t>
      </w:r>
    </w:p>
    <w:p w14:paraId="3E5A441A" w14:textId="77777777" w:rsidR="00B22F00" w:rsidRDefault="00B22F00" w:rsidP="00BB5988">
      <w:pPr>
        <w:pStyle w:val="NoSpacing"/>
        <w:spacing w:line="276" w:lineRule="auto"/>
        <w:jc w:val="center"/>
        <w:rPr>
          <w:rFonts w:ascii="Times New Roman" w:hAnsi="Times New Roman"/>
          <w:b/>
          <w:sz w:val="28"/>
          <w:szCs w:val="28"/>
        </w:rPr>
      </w:pPr>
      <w:r>
        <w:rPr>
          <w:rFonts w:ascii="Times New Roman" w:hAnsi="Times New Roman"/>
          <w:b/>
          <w:sz w:val="28"/>
          <w:szCs w:val="28"/>
        </w:rPr>
        <w:t>Delegimi</w:t>
      </w:r>
    </w:p>
    <w:p w14:paraId="27F36A38" w14:textId="77777777" w:rsidR="00B22F00" w:rsidRDefault="00B22F00" w:rsidP="00BB5988">
      <w:pPr>
        <w:pStyle w:val="NoSpacing"/>
        <w:spacing w:line="276" w:lineRule="auto"/>
        <w:jc w:val="center"/>
        <w:rPr>
          <w:rFonts w:ascii="Times New Roman" w:hAnsi="Times New Roman"/>
          <w:b/>
          <w:sz w:val="28"/>
          <w:szCs w:val="28"/>
        </w:rPr>
      </w:pPr>
    </w:p>
    <w:p w14:paraId="403EB8D7" w14:textId="75A3313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 Përveç</w:t>
      </w:r>
      <w:r w:rsidR="007250B9">
        <w:rPr>
          <w:rFonts w:ascii="Times New Roman" w:hAnsi="Times New Roman"/>
          <w:sz w:val="28"/>
          <w:szCs w:val="28"/>
        </w:rPr>
        <w:t>se</w:t>
      </w:r>
      <w:r>
        <w:rPr>
          <w:rFonts w:ascii="Times New Roman" w:hAnsi="Times New Roman"/>
          <w:sz w:val="28"/>
          <w:szCs w:val="28"/>
        </w:rPr>
        <w:t xml:space="preserve"> kur ndalohet shprehimisht, kompetenca e dhënë sipas ligjit për të marrë një vendim, pavarësisht nga natyra e tij, mund t’i delegohet një zyrtari të caktuar brenda strukturës administrative në varësi të zyrtarit që delegon. </w:t>
      </w:r>
    </w:p>
    <w:p w14:paraId="4145E96C"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 xml:space="preserve">2. Delegimi bëhet me shkresë dhe bëhet publik me çdo formë të përshtatshme. Akti i delegimit përcakton të paktën llojin e vendimmarrjes apo vendimmarrjen </w:t>
      </w:r>
      <w:r>
        <w:rPr>
          <w:rFonts w:ascii="Times New Roman" w:hAnsi="Times New Roman"/>
          <w:sz w:val="28"/>
          <w:szCs w:val="28"/>
        </w:rPr>
        <w:lastRenderedPageBreak/>
        <w:t>konkrete që delegohet, zyrtarin të cilit i delegohet, kohëzgjatjen e delegimit dhe mënyrën e raportimit.</w:t>
      </w:r>
    </w:p>
    <w:p w14:paraId="32189B7E" w14:textId="4EC744FE" w:rsidR="00B22F00" w:rsidRDefault="00B22F00" w:rsidP="00A00B38">
      <w:pPr>
        <w:pStyle w:val="Norml"/>
        <w:spacing w:after="0" w:line="276" w:lineRule="auto"/>
        <w:jc w:val="both"/>
        <w:rPr>
          <w:rFonts w:ascii="Times New Roman" w:hAnsi="Times New Roman"/>
          <w:sz w:val="28"/>
          <w:szCs w:val="28"/>
        </w:rPr>
      </w:pPr>
      <w:r>
        <w:rPr>
          <w:rFonts w:ascii="Times New Roman" w:hAnsi="Times New Roman"/>
          <w:sz w:val="28"/>
          <w:szCs w:val="28"/>
        </w:rPr>
        <w:t>3. Këshilli i Ministrave përcakton rregulla të detajuar</w:t>
      </w:r>
      <w:r w:rsidR="007F5686">
        <w:rPr>
          <w:rFonts w:ascii="Times New Roman" w:hAnsi="Times New Roman"/>
          <w:sz w:val="28"/>
          <w:szCs w:val="28"/>
        </w:rPr>
        <w:t>a</w:t>
      </w:r>
      <w:r>
        <w:rPr>
          <w:rFonts w:ascii="Times New Roman" w:hAnsi="Times New Roman"/>
          <w:sz w:val="28"/>
          <w:szCs w:val="28"/>
        </w:rPr>
        <w:t xml:space="preserve"> për delegimin.”</w:t>
      </w:r>
    </w:p>
    <w:p w14:paraId="4DAE9DBD" w14:textId="77777777" w:rsidR="00A00B38" w:rsidRDefault="00A00B38" w:rsidP="00A00B38">
      <w:pPr>
        <w:pStyle w:val="Norml"/>
        <w:spacing w:after="0" w:line="276" w:lineRule="auto"/>
        <w:jc w:val="both"/>
        <w:rPr>
          <w:rFonts w:ascii="Times New Roman" w:hAnsi="Times New Roman"/>
          <w:sz w:val="28"/>
          <w:szCs w:val="28"/>
        </w:rPr>
      </w:pPr>
    </w:p>
    <w:p w14:paraId="751200A5" w14:textId="77777777" w:rsidR="00B22F00" w:rsidRDefault="00B22F00" w:rsidP="00A00B38">
      <w:pPr>
        <w:pStyle w:val="Norml"/>
        <w:spacing w:after="0" w:line="276" w:lineRule="auto"/>
        <w:jc w:val="center"/>
        <w:rPr>
          <w:rFonts w:ascii="Times New Roman" w:hAnsi="Times New Roman"/>
          <w:b/>
          <w:sz w:val="28"/>
          <w:szCs w:val="28"/>
        </w:rPr>
      </w:pPr>
      <w:r>
        <w:rPr>
          <w:rFonts w:ascii="Times New Roman" w:hAnsi="Times New Roman"/>
          <w:b/>
          <w:sz w:val="28"/>
          <w:szCs w:val="28"/>
        </w:rPr>
        <w:t>Neni 23</w:t>
      </w:r>
    </w:p>
    <w:p w14:paraId="4EAFABE8"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Neni 27 shfuqizohet.</w:t>
      </w:r>
    </w:p>
    <w:p w14:paraId="4462C7C3"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24</w:t>
      </w:r>
    </w:p>
    <w:p w14:paraId="1C964D92"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Në nenin 28 bëhen këto ndryshime:</w:t>
      </w:r>
    </w:p>
    <w:p w14:paraId="4D2AA9B0"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 Pas pikës 1 shtohet pika 1/1 me këtë përmbajtje:</w:t>
      </w:r>
    </w:p>
    <w:p w14:paraId="78BCA1FF"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“1/1 Departamenti i Administratës Publike (DAP), është njësia e specializuar e administratës publike për zhvillimin dhe hartimin e politikave për organizimin dhe funksionimin institucional dhe të administratës publike.”</w:t>
      </w:r>
    </w:p>
    <w:p w14:paraId="779FA467"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2. Pika 3 ndryshohet si vijon:</w:t>
      </w:r>
    </w:p>
    <w:p w14:paraId="4272EB7E" w14:textId="7F2E355E" w:rsidR="00B22F00" w:rsidRDefault="00B22F00" w:rsidP="00A00B38">
      <w:pPr>
        <w:pStyle w:val="Norml"/>
        <w:spacing w:after="0" w:line="276" w:lineRule="auto"/>
        <w:jc w:val="both"/>
        <w:rPr>
          <w:rFonts w:ascii="Times New Roman" w:hAnsi="Times New Roman"/>
          <w:sz w:val="28"/>
          <w:szCs w:val="28"/>
        </w:rPr>
      </w:pPr>
      <w:r>
        <w:rPr>
          <w:rFonts w:ascii="Times New Roman" w:hAnsi="Times New Roman"/>
          <w:sz w:val="28"/>
          <w:szCs w:val="28"/>
        </w:rPr>
        <w:t>“3. Anëtari i Këshillit t</w:t>
      </w:r>
      <w:r w:rsidR="007F5686">
        <w:rPr>
          <w:rFonts w:ascii="Times New Roman" w:hAnsi="Times New Roman"/>
          <w:sz w:val="28"/>
          <w:szCs w:val="28"/>
        </w:rPr>
        <w:t>ë</w:t>
      </w:r>
      <w:r>
        <w:rPr>
          <w:rFonts w:ascii="Times New Roman" w:hAnsi="Times New Roman"/>
          <w:sz w:val="28"/>
          <w:szCs w:val="28"/>
        </w:rPr>
        <w:t xml:space="preserve"> Ministrave përgjegjës për administratën publike, nëpërmjet Departamentit të Administratës Publike mbështet ministritë, harton propozime, jep miratimin paraprak për çdo nismë të politikave, projektakti ligjor apo nënligjor që rregullon çështje të organizimit dhe funksionimit të institucioneve të administratës publike, mbikëqyr zbatimin e këtij ligji, si dhe paraqet në Këshillin e Ministrave një raport për gjendjen çdo dy vjet.”</w:t>
      </w:r>
    </w:p>
    <w:p w14:paraId="4DC12627" w14:textId="77777777" w:rsidR="00B22F00" w:rsidRDefault="00B22F00" w:rsidP="00A00B38">
      <w:pPr>
        <w:pStyle w:val="Norml"/>
        <w:spacing w:after="0" w:line="276" w:lineRule="auto"/>
        <w:rPr>
          <w:rFonts w:ascii="Times New Roman" w:hAnsi="Times New Roman"/>
          <w:sz w:val="28"/>
          <w:szCs w:val="28"/>
        </w:rPr>
      </w:pPr>
    </w:p>
    <w:p w14:paraId="05E176CB"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25</w:t>
      </w:r>
    </w:p>
    <w:p w14:paraId="35970E4E"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1. Pika 2, e nenit 30 ndryshohet si vijon:</w:t>
      </w:r>
    </w:p>
    <w:p w14:paraId="7F0CA7E4" w14:textId="77777777" w:rsidR="00B22F00" w:rsidRDefault="00B22F00" w:rsidP="00BB5988">
      <w:pPr>
        <w:pStyle w:val="Norml"/>
        <w:spacing w:line="276" w:lineRule="auto"/>
        <w:jc w:val="both"/>
      </w:pPr>
      <w:r>
        <w:rPr>
          <w:rFonts w:ascii="Times New Roman" w:hAnsi="Times New Roman"/>
          <w:sz w:val="28"/>
          <w:szCs w:val="28"/>
        </w:rPr>
        <w:t>“2. Këshilli i Ministrave miraton aktet nënligjore në zbatim të këtij ligji, siç kërkohet në dispozitat përkatëse, veçanërisht në pikën 1/4 të nenit 6, në pikën 4 të nenit 8, në pikën 4 të nenit 10/1, në pikën 4 të nenit 14/1,</w:t>
      </w:r>
      <w:r>
        <w:rPr>
          <w:rFonts w:ascii="Times New Roman" w:eastAsia="MS Mincho" w:hAnsi="Times New Roman"/>
          <w:sz w:val="28"/>
          <w:szCs w:val="28"/>
        </w:rPr>
        <w:t xml:space="preserve"> </w:t>
      </w:r>
      <w:r>
        <w:rPr>
          <w:rFonts w:ascii="Times New Roman" w:hAnsi="Times New Roman"/>
          <w:sz w:val="28"/>
          <w:szCs w:val="28"/>
        </w:rPr>
        <w:t>në pikën 5 të nenit 16, në pikën 2 të nenit 17, në pikën 5 të nenit 21, në pikën 6 të nenit 22, në pikën 8 të nenit 23, në pikën 5 të nenit 24 dhe në pikën 3 të nenit 26, të këtij ligji.”</w:t>
      </w:r>
    </w:p>
    <w:p w14:paraId="2391C2B3"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Neni 26</w:t>
      </w:r>
    </w:p>
    <w:p w14:paraId="29E72405"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Dispozita tranzitore</w:t>
      </w:r>
    </w:p>
    <w:p w14:paraId="235DA93D" w14:textId="2AC25986"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Këshilli i Ministrave miraton apo, përkatësisht propozon, brenda 6 (gjashtë) muajve nga hyrja në fuqi e këtij ligji, ndryshimet në legjislacionin ekzistues për organizimin dhe funksionimin e institucioneve të administratës shtetërore, për përshtatjen e tij me dispozitat e këtij ligji.</w:t>
      </w:r>
    </w:p>
    <w:p w14:paraId="31B4863B"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lastRenderedPageBreak/>
        <w:t>Neni 27</w:t>
      </w:r>
    </w:p>
    <w:p w14:paraId="758E63EA" w14:textId="77777777" w:rsidR="00B22F00" w:rsidRDefault="00B22F00" w:rsidP="00BB5988">
      <w:pPr>
        <w:pStyle w:val="Norml"/>
        <w:spacing w:line="276" w:lineRule="auto"/>
        <w:jc w:val="center"/>
        <w:rPr>
          <w:rFonts w:ascii="Times New Roman" w:hAnsi="Times New Roman"/>
          <w:b/>
          <w:sz w:val="28"/>
          <w:szCs w:val="28"/>
        </w:rPr>
      </w:pPr>
      <w:r>
        <w:rPr>
          <w:rFonts w:ascii="Times New Roman" w:hAnsi="Times New Roman"/>
          <w:b/>
          <w:sz w:val="28"/>
          <w:szCs w:val="28"/>
        </w:rPr>
        <w:t>Hyrja në fuqi</w:t>
      </w:r>
    </w:p>
    <w:p w14:paraId="729C0A15" w14:textId="77777777" w:rsidR="00B22F00" w:rsidRDefault="00B22F00" w:rsidP="00BB5988">
      <w:pPr>
        <w:pStyle w:val="Norml"/>
        <w:spacing w:line="276" w:lineRule="auto"/>
        <w:jc w:val="both"/>
        <w:rPr>
          <w:rFonts w:ascii="Times New Roman" w:hAnsi="Times New Roman"/>
          <w:sz w:val="28"/>
          <w:szCs w:val="28"/>
        </w:rPr>
      </w:pPr>
      <w:r>
        <w:rPr>
          <w:rFonts w:ascii="Times New Roman" w:hAnsi="Times New Roman"/>
          <w:sz w:val="28"/>
          <w:szCs w:val="28"/>
        </w:rPr>
        <w:t>Ky ligj hyn në fuqi 15 ditë pas botimit në Fletoren Zyrtare, përveç dispozitave për Agjencitë Autonome të cilat hyjnë në fuqi në 1 Korrik 2026.</w:t>
      </w:r>
    </w:p>
    <w:p w14:paraId="4279E3BD" w14:textId="77777777" w:rsidR="00597029" w:rsidRPr="00597029" w:rsidRDefault="00597029" w:rsidP="00BB5988">
      <w:pPr>
        <w:spacing w:line="276" w:lineRule="auto"/>
        <w:rPr>
          <w:bCs/>
          <w:iCs/>
        </w:rPr>
      </w:pPr>
    </w:p>
    <w:p w14:paraId="4279E3E6" w14:textId="11CCC630" w:rsidR="003F2ED0" w:rsidRDefault="00597029" w:rsidP="00BB5988">
      <w:pPr>
        <w:spacing w:line="276" w:lineRule="auto"/>
        <w:jc w:val="center"/>
        <w:rPr>
          <w:b/>
        </w:rPr>
      </w:pPr>
      <w:r w:rsidRPr="00597029">
        <w:rPr>
          <w:b/>
          <w:bCs/>
          <w:iCs/>
        </w:rPr>
        <w:t>K</w:t>
      </w:r>
      <w:r>
        <w:rPr>
          <w:b/>
          <w:bCs/>
          <w:iCs/>
        </w:rPr>
        <w:t xml:space="preserve"> </w:t>
      </w:r>
      <w:r w:rsidRPr="00597029">
        <w:rPr>
          <w:b/>
          <w:bCs/>
          <w:iCs/>
        </w:rPr>
        <w:t>R</w:t>
      </w:r>
      <w:r>
        <w:rPr>
          <w:b/>
          <w:bCs/>
          <w:iCs/>
        </w:rPr>
        <w:t xml:space="preserve"> </w:t>
      </w:r>
      <w:r w:rsidRPr="00597029">
        <w:rPr>
          <w:b/>
          <w:bCs/>
          <w:iCs/>
        </w:rPr>
        <w:t>Y</w:t>
      </w:r>
      <w:r>
        <w:rPr>
          <w:b/>
          <w:bCs/>
          <w:iCs/>
        </w:rPr>
        <w:t xml:space="preserve"> </w:t>
      </w:r>
      <w:r w:rsidRPr="00597029">
        <w:rPr>
          <w:b/>
          <w:bCs/>
          <w:iCs/>
        </w:rPr>
        <w:t>E</w:t>
      </w:r>
      <w:r>
        <w:rPr>
          <w:b/>
          <w:bCs/>
          <w:iCs/>
        </w:rPr>
        <w:t xml:space="preserve"> </w:t>
      </w:r>
      <w:r w:rsidRPr="00597029">
        <w:rPr>
          <w:b/>
          <w:bCs/>
          <w:iCs/>
        </w:rPr>
        <w:t>T</w:t>
      </w:r>
      <w:r>
        <w:rPr>
          <w:b/>
          <w:bCs/>
          <w:iCs/>
        </w:rPr>
        <w:t xml:space="preserve"> </w:t>
      </w:r>
      <w:r w:rsidRPr="00597029">
        <w:rPr>
          <w:b/>
          <w:bCs/>
          <w:iCs/>
        </w:rPr>
        <w:t>A</w:t>
      </w:r>
      <w:r>
        <w:rPr>
          <w:b/>
          <w:bCs/>
          <w:iCs/>
        </w:rPr>
        <w:t xml:space="preserve"> </w:t>
      </w:r>
      <w:r w:rsidRPr="00597029">
        <w:rPr>
          <w:b/>
          <w:bCs/>
          <w:iCs/>
        </w:rPr>
        <w:t>R</w:t>
      </w:r>
      <w:r>
        <w:rPr>
          <w:b/>
          <w:bCs/>
          <w:iCs/>
        </w:rPr>
        <w:t xml:space="preserve"> </w:t>
      </w:r>
      <w:r w:rsidRPr="00597029">
        <w:rPr>
          <w:b/>
          <w:bCs/>
          <w:iCs/>
        </w:rPr>
        <w:t>I</w:t>
      </w:r>
    </w:p>
    <w:p w14:paraId="4279E3E7" w14:textId="77777777" w:rsidR="003F2ED0" w:rsidRDefault="003F2ED0" w:rsidP="00BB5988">
      <w:pPr>
        <w:spacing w:line="276" w:lineRule="auto"/>
        <w:jc w:val="center"/>
        <w:rPr>
          <w:b/>
        </w:rPr>
      </w:pPr>
    </w:p>
    <w:sectPr w:rsidR="003F2ED0" w:rsidSect="00A00B38">
      <w:pgSz w:w="11907" w:h="16839"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8FFB4" w14:textId="77777777" w:rsidR="00BD38BC" w:rsidRDefault="00BD38BC" w:rsidP="00D75A77">
      <w:r>
        <w:separator/>
      </w:r>
    </w:p>
  </w:endnote>
  <w:endnote w:type="continuationSeparator" w:id="0">
    <w:p w14:paraId="6E6827A3" w14:textId="77777777" w:rsidR="00BD38BC" w:rsidRDefault="00BD38BC" w:rsidP="00D7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B2966" w14:textId="77777777" w:rsidR="00BD38BC" w:rsidRDefault="00BD38BC" w:rsidP="00D75A77">
      <w:r>
        <w:separator/>
      </w:r>
    </w:p>
  </w:footnote>
  <w:footnote w:type="continuationSeparator" w:id="0">
    <w:p w14:paraId="09379F53" w14:textId="77777777" w:rsidR="00BD38BC" w:rsidRDefault="00BD38BC" w:rsidP="00D75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3E73"/>
    <w:multiLevelType w:val="hybridMultilevel"/>
    <w:tmpl w:val="8EEC801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F41CF"/>
    <w:multiLevelType w:val="singleLevel"/>
    <w:tmpl w:val="8ED85FC6"/>
    <w:lvl w:ilvl="0">
      <w:start w:val="1"/>
      <w:numFmt w:val="lowerLetter"/>
      <w:lvlText w:val="%1)"/>
      <w:legacy w:legacy="1" w:legacySpace="0" w:legacyIndent="226"/>
      <w:lvlJc w:val="left"/>
      <w:rPr>
        <w:rFonts w:ascii="Times New Roman" w:hAnsi="Times New Roman" w:cs="Times New Roman" w:hint="default"/>
      </w:rPr>
    </w:lvl>
  </w:abstractNum>
  <w:abstractNum w:abstractNumId="2" w15:restartNumberingAfterBreak="0">
    <w:nsid w:val="1B5F394B"/>
    <w:multiLevelType w:val="hybridMultilevel"/>
    <w:tmpl w:val="C29081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64BA1"/>
    <w:multiLevelType w:val="hybridMultilevel"/>
    <w:tmpl w:val="9B6043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81EED"/>
    <w:multiLevelType w:val="hybridMultilevel"/>
    <w:tmpl w:val="536000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6327EE2"/>
    <w:multiLevelType w:val="hybridMultilevel"/>
    <w:tmpl w:val="5C489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E3985"/>
    <w:multiLevelType w:val="hybridMultilevel"/>
    <w:tmpl w:val="088AF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43EE0"/>
    <w:multiLevelType w:val="hybridMultilevel"/>
    <w:tmpl w:val="F118CCDA"/>
    <w:lvl w:ilvl="0" w:tplc="6FAEDC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242FD"/>
    <w:multiLevelType w:val="hybridMultilevel"/>
    <w:tmpl w:val="BA862A2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DF1E5C"/>
    <w:multiLevelType w:val="hybridMultilevel"/>
    <w:tmpl w:val="B4F83618"/>
    <w:lvl w:ilvl="0" w:tplc="12A223EE">
      <w:start w:val="1"/>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DC03F6"/>
    <w:multiLevelType w:val="hybridMultilevel"/>
    <w:tmpl w:val="9C584D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413FBE"/>
    <w:multiLevelType w:val="hybridMultilevel"/>
    <w:tmpl w:val="2B1C215C"/>
    <w:lvl w:ilvl="0" w:tplc="85743E28">
      <w:start w:val="1"/>
      <w:numFmt w:val="decimal"/>
      <w:lvlText w:val="%1."/>
      <w:lvlJc w:val="left"/>
      <w:pPr>
        <w:ind w:left="720" w:hanging="360"/>
      </w:pPr>
      <w:rPr>
        <w:rFonts w:hint="default"/>
        <w:b/>
      </w:rPr>
    </w:lvl>
    <w:lvl w:ilvl="1" w:tplc="3938A4E6">
      <w:start w:val="1"/>
      <w:numFmt w:val="lowerLetter"/>
      <w:lvlText w:val="%2)"/>
      <w:lvlJc w:val="left"/>
      <w:pPr>
        <w:ind w:left="99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865F62"/>
    <w:multiLevelType w:val="hybridMultilevel"/>
    <w:tmpl w:val="F7D6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77ECF"/>
    <w:multiLevelType w:val="hybridMultilevel"/>
    <w:tmpl w:val="A6C45670"/>
    <w:lvl w:ilvl="0" w:tplc="2CD8B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DB1E15"/>
    <w:multiLevelType w:val="hybridMultilevel"/>
    <w:tmpl w:val="715E8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4603DF"/>
    <w:multiLevelType w:val="multilevel"/>
    <w:tmpl w:val="612C7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113882"/>
    <w:multiLevelType w:val="hybridMultilevel"/>
    <w:tmpl w:val="4528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73916"/>
    <w:multiLevelType w:val="hybridMultilevel"/>
    <w:tmpl w:val="D32A76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73DE5"/>
    <w:multiLevelType w:val="hybridMultilevel"/>
    <w:tmpl w:val="548AB8B4"/>
    <w:lvl w:ilvl="0" w:tplc="66E85262">
      <w:start w:val="1"/>
      <w:numFmt w:val="decimal"/>
      <w:lvlText w:val="%1."/>
      <w:lvlJc w:val="left"/>
      <w:pPr>
        <w:ind w:left="360" w:hanging="360"/>
      </w:pPr>
      <w:rPr>
        <w:rFonts w:ascii="Arial" w:eastAsia="Calibr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964CAF"/>
    <w:multiLevelType w:val="hybridMultilevel"/>
    <w:tmpl w:val="49E2D8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798773ED"/>
    <w:multiLevelType w:val="hybridMultilevel"/>
    <w:tmpl w:val="A2B80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D23E4"/>
    <w:multiLevelType w:val="hybridMultilevel"/>
    <w:tmpl w:val="DDC4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6"/>
  </w:num>
  <w:num w:numId="4">
    <w:abstractNumId w:val="9"/>
  </w:num>
  <w:num w:numId="5">
    <w:abstractNumId w:val="13"/>
  </w:num>
  <w:num w:numId="6">
    <w:abstractNumId w:val="12"/>
  </w:num>
  <w:num w:numId="7">
    <w:abstractNumId w:val="20"/>
  </w:num>
  <w:num w:numId="8">
    <w:abstractNumId w:val="5"/>
  </w:num>
  <w:num w:numId="9">
    <w:abstractNumId w:val="21"/>
  </w:num>
  <w:num w:numId="10">
    <w:abstractNumId w:val="4"/>
  </w:num>
  <w:num w:numId="11">
    <w:abstractNumId w:val="16"/>
  </w:num>
  <w:num w:numId="12">
    <w:abstractNumId w:val="19"/>
  </w:num>
  <w:num w:numId="13">
    <w:abstractNumId w:val="15"/>
  </w:num>
  <w:num w:numId="14">
    <w:abstractNumId w:val="10"/>
  </w:num>
  <w:num w:numId="15">
    <w:abstractNumId w:val="3"/>
  </w:num>
  <w:num w:numId="16">
    <w:abstractNumId w:val="17"/>
  </w:num>
  <w:num w:numId="17">
    <w:abstractNumId w:val="0"/>
  </w:num>
  <w:num w:numId="18">
    <w:abstractNumId w:val="7"/>
  </w:num>
  <w:num w:numId="19">
    <w:abstractNumId w:val="8"/>
  </w:num>
  <w:num w:numId="20">
    <w:abstractNumId w:val="1"/>
  </w:num>
  <w:num w:numId="21">
    <w:abstractNumId w:val="14"/>
  </w:num>
  <w:num w:numId="2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proofState w:spelling="clean" w:grammar="clean"/>
  <w:doNotTrackFormatting/>
  <w:documentProtection w:edit="trackedChanges" w:enforcement="0"/>
  <w:defaultTabStop w:val="720"/>
  <w:drawingGridHorizontalSpacing w:val="288"/>
  <w:drawingGridVerticalSpacing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1D"/>
    <w:rsid w:val="00001AF9"/>
    <w:rsid w:val="00003E06"/>
    <w:rsid w:val="0000600D"/>
    <w:rsid w:val="00010C25"/>
    <w:rsid w:val="00015A85"/>
    <w:rsid w:val="0001778F"/>
    <w:rsid w:val="00020314"/>
    <w:rsid w:val="00020D03"/>
    <w:rsid w:val="0002187F"/>
    <w:rsid w:val="00024F72"/>
    <w:rsid w:val="000328DB"/>
    <w:rsid w:val="000347C1"/>
    <w:rsid w:val="000366A8"/>
    <w:rsid w:val="000531E2"/>
    <w:rsid w:val="00065F82"/>
    <w:rsid w:val="00072872"/>
    <w:rsid w:val="00073AC0"/>
    <w:rsid w:val="000836D1"/>
    <w:rsid w:val="000843F5"/>
    <w:rsid w:val="00093A5D"/>
    <w:rsid w:val="00096F49"/>
    <w:rsid w:val="000B1DEA"/>
    <w:rsid w:val="000B6EC5"/>
    <w:rsid w:val="000C7353"/>
    <w:rsid w:val="000D131E"/>
    <w:rsid w:val="000D347D"/>
    <w:rsid w:val="000E2DAD"/>
    <w:rsid w:val="000E4471"/>
    <w:rsid w:val="000F440E"/>
    <w:rsid w:val="00102250"/>
    <w:rsid w:val="00110BAB"/>
    <w:rsid w:val="00115D88"/>
    <w:rsid w:val="00117ABA"/>
    <w:rsid w:val="00126736"/>
    <w:rsid w:val="00132F0A"/>
    <w:rsid w:val="00134AAE"/>
    <w:rsid w:val="00141FF6"/>
    <w:rsid w:val="00146EA3"/>
    <w:rsid w:val="001648B5"/>
    <w:rsid w:val="00165B86"/>
    <w:rsid w:val="00175B6F"/>
    <w:rsid w:val="00177AC4"/>
    <w:rsid w:val="00182A34"/>
    <w:rsid w:val="001A6C78"/>
    <w:rsid w:val="001B118C"/>
    <w:rsid w:val="001C0EE7"/>
    <w:rsid w:val="001C3CD0"/>
    <w:rsid w:val="001C584C"/>
    <w:rsid w:val="001C6284"/>
    <w:rsid w:val="001D4FE8"/>
    <w:rsid w:val="001E5AB2"/>
    <w:rsid w:val="002038DD"/>
    <w:rsid w:val="002122DA"/>
    <w:rsid w:val="00221460"/>
    <w:rsid w:val="00222874"/>
    <w:rsid w:val="00224CF0"/>
    <w:rsid w:val="002255D5"/>
    <w:rsid w:val="00234227"/>
    <w:rsid w:val="00236855"/>
    <w:rsid w:val="002426A0"/>
    <w:rsid w:val="00253CF8"/>
    <w:rsid w:val="00257F66"/>
    <w:rsid w:val="0026016E"/>
    <w:rsid w:val="00267AA8"/>
    <w:rsid w:val="002709B9"/>
    <w:rsid w:val="002729A9"/>
    <w:rsid w:val="00284B8B"/>
    <w:rsid w:val="002B411D"/>
    <w:rsid w:val="002B5B77"/>
    <w:rsid w:val="002C252D"/>
    <w:rsid w:val="002E06AE"/>
    <w:rsid w:val="002E2F1A"/>
    <w:rsid w:val="002E338A"/>
    <w:rsid w:val="002E3425"/>
    <w:rsid w:val="002E4C2D"/>
    <w:rsid w:val="002F412A"/>
    <w:rsid w:val="003039F6"/>
    <w:rsid w:val="00330471"/>
    <w:rsid w:val="00332ADB"/>
    <w:rsid w:val="003504CA"/>
    <w:rsid w:val="00353383"/>
    <w:rsid w:val="00353D9A"/>
    <w:rsid w:val="003632A4"/>
    <w:rsid w:val="00372B97"/>
    <w:rsid w:val="00375F05"/>
    <w:rsid w:val="003815A0"/>
    <w:rsid w:val="0038376E"/>
    <w:rsid w:val="00395949"/>
    <w:rsid w:val="003A3EBD"/>
    <w:rsid w:val="003A5DB2"/>
    <w:rsid w:val="003C0BF2"/>
    <w:rsid w:val="003C19E5"/>
    <w:rsid w:val="003D5368"/>
    <w:rsid w:val="003F2AC0"/>
    <w:rsid w:val="003F2ED0"/>
    <w:rsid w:val="003F50D5"/>
    <w:rsid w:val="00400F6B"/>
    <w:rsid w:val="00411BF2"/>
    <w:rsid w:val="004220D6"/>
    <w:rsid w:val="00434978"/>
    <w:rsid w:val="00456414"/>
    <w:rsid w:val="004721DD"/>
    <w:rsid w:val="004808E3"/>
    <w:rsid w:val="00487063"/>
    <w:rsid w:val="0049268D"/>
    <w:rsid w:val="004A006B"/>
    <w:rsid w:val="004A4B7C"/>
    <w:rsid w:val="004B0E75"/>
    <w:rsid w:val="004B6D18"/>
    <w:rsid w:val="004C0B50"/>
    <w:rsid w:val="004C3BAA"/>
    <w:rsid w:val="004D2E20"/>
    <w:rsid w:val="004D7D24"/>
    <w:rsid w:val="00501C7F"/>
    <w:rsid w:val="005058B5"/>
    <w:rsid w:val="0051147F"/>
    <w:rsid w:val="0051198D"/>
    <w:rsid w:val="00515CFB"/>
    <w:rsid w:val="005248BD"/>
    <w:rsid w:val="00532C17"/>
    <w:rsid w:val="00542650"/>
    <w:rsid w:val="0055074B"/>
    <w:rsid w:val="00551AC4"/>
    <w:rsid w:val="00565408"/>
    <w:rsid w:val="005655A2"/>
    <w:rsid w:val="00580101"/>
    <w:rsid w:val="0058202E"/>
    <w:rsid w:val="005910BE"/>
    <w:rsid w:val="00597029"/>
    <w:rsid w:val="005A48BE"/>
    <w:rsid w:val="005D0378"/>
    <w:rsid w:val="005D1F60"/>
    <w:rsid w:val="005D3502"/>
    <w:rsid w:val="005E2BD2"/>
    <w:rsid w:val="005E4843"/>
    <w:rsid w:val="005F07CB"/>
    <w:rsid w:val="005F3219"/>
    <w:rsid w:val="005F4AC0"/>
    <w:rsid w:val="00600EAA"/>
    <w:rsid w:val="006015EE"/>
    <w:rsid w:val="00602D1D"/>
    <w:rsid w:val="00606F70"/>
    <w:rsid w:val="00612776"/>
    <w:rsid w:val="00612A1B"/>
    <w:rsid w:val="0061332E"/>
    <w:rsid w:val="00633551"/>
    <w:rsid w:val="00633F83"/>
    <w:rsid w:val="00636899"/>
    <w:rsid w:val="0063738F"/>
    <w:rsid w:val="00676C35"/>
    <w:rsid w:val="00686D1F"/>
    <w:rsid w:val="00687B9F"/>
    <w:rsid w:val="006A3B1F"/>
    <w:rsid w:val="006A5056"/>
    <w:rsid w:val="006B1002"/>
    <w:rsid w:val="006C0BE6"/>
    <w:rsid w:val="006C5E9A"/>
    <w:rsid w:val="006D3A37"/>
    <w:rsid w:val="006D748E"/>
    <w:rsid w:val="006E23C4"/>
    <w:rsid w:val="006E3009"/>
    <w:rsid w:val="006E62E8"/>
    <w:rsid w:val="006F72B9"/>
    <w:rsid w:val="006F7363"/>
    <w:rsid w:val="007219D0"/>
    <w:rsid w:val="0072208C"/>
    <w:rsid w:val="007250B9"/>
    <w:rsid w:val="00734498"/>
    <w:rsid w:val="0074515A"/>
    <w:rsid w:val="00747471"/>
    <w:rsid w:val="00747914"/>
    <w:rsid w:val="007537E3"/>
    <w:rsid w:val="00754D82"/>
    <w:rsid w:val="00757C9B"/>
    <w:rsid w:val="0076188B"/>
    <w:rsid w:val="00761CB3"/>
    <w:rsid w:val="00762B8E"/>
    <w:rsid w:val="00767B6C"/>
    <w:rsid w:val="007727CD"/>
    <w:rsid w:val="00781959"/>
    <w:rsid w:val="0078294B"/>
    <w:rsid w:val="007902A5"/>
    <w:rsid w:val="007904F1"/>
    <w:rsid w:val="00791DAB"/>
    <w:rsid w:val="00792587"/>
    <w:rsid w:val="00792A07"/>
    <w:rsid w:val="00793A42"/>
    <w:rsid w:val="00795204"/>
    <w:rsid w:val="007A1245"/>
    <w:rsid w:val="007A500A"/>
    <w:rsid w:val="007B3D77"/>
    <w:rsid w:val="007B3E60"/>
    <w:rsid w:val="007E7E25"/>
    <w:rsid w:val="007F503F"/>
    <w:rsid w:val="007F5686"/>
    <w:rsid w:val="0080060B"/>
    <w:rsid w:val="00801B02"/>
    <w:rsid w:val="0080695C"/>
    <w:rsid w:val="00813320"/>
    <w:rsid w:val="00822353"/>
    <w:rsid w:val="008274EF"/>
    <w:rsid w:val="00830AB1"/>
    <w:rsid w:val="00833733"/>
    <w:rsid w:val="00847052"/>
    <w:rsid w:val="008500F3"/>
    <w:rsid w:val="008548DF"/>
    <w:rsid w:val="00857837"/>
    <w:rsid w:val="0086369C"/>
    <w:rsid w:val="00895520"/>
    <w:rsid w:val="00897C56"/>
    <w:rsid w:val="008A2695"/>
    <w:rsid w:val="008A5086"/>
    <w:rsid w:val="008A587D"/>
    <w:rsid w:val="008A7EE0"/>
    <w:rsid w:val="008B6926"/>
    <w:rsid w:val="008C12E4"/>
    <w:rsid w:val="008C182B"/>
    <w:rsid w:val="008C26C8"/>
    <w:rsid w:val="008C7519"/>
    <w:rsid w:val="008D129F"/>
    <w:rsid w:val="008D42C4"/>
    <w:rsid w:val="008D5587"/>
    <w:rsid w:val="008D567F"/>
    <w:rsid w:val="008E26A5"/>
    <w:rsid w:val="008F5FC1"/>
    <w:rsid w:val="008F6221"/>
    <w:rsid w:val="00910F0C"/>
    <w:rsid w:val="00922025"/>
    <w:rsid w:val="00932543"/>
    <w:rsid w:val="009351B1"/>
    <w:rsid w:val="009377DC"/>
    <w:rsid w:val="00950A4F"/>
    <w:rsid w:val="00963504"/>
    <w:rsid w:val="0096352C"/>
    <w:rsid w:val="0096695A"/>
    <w:rsid w:val="0098313D"/>
    <w:rsid w:val="009A39D3"/>
    <w:rsid w:val="009A4338"/>
    <w:rsid w:val="009C24CF"/>
    <w:rsid w:val="009C48F8"/>
    <w:rsid w:val="009C79A3"/>
    <w:rsid w:val="009D5948"/>
    <w:rsid w:val="009D75A7"/>
    <w:rsid w:val="009E2819"/>
    <w:rsid w:val="009E5983"/>
    <w:rsid w:val="009E698F"/>
    <w:rsid w:val="009F331B"/>
    <w:rsid w:val="009F76C7"/>
    <w:rsid w:val="009F76F1"/>
    <w:rsid w:val="00A00B38"/>
    <w:rsid w:val="00A0688C"/>
    <w:rsid w:val="00A073CA"/>
    <w:rsid w:val="00A10969"/>
    <w:rsid w:val="00A16B7F"/>
    <w:rsid w:val="00A23B03"/>
    <w:rsid w:val="00A354A9"/>
    <w:rsid w:val="00A40DE5"/>
    <w:rsid w:val="00A46476"/>
    <w:rsid w:val="00A520D9"/>
    <w:rsid w:val="00A6013B"/>
    <w:rsid w:val="00A62958"/>
    <w:rsid w:val="00A6391C"/>
    <w:rsid w:val="00A70FB0"/>
    <w:rsid w:val="00A72751"/>
    <w:rsid w:val="00A7632E"/>
    <w:rsid w:val="00A833D6"/>
    <w:rsid w:val="00A86CD1"/>
    <w:rsid w:val="00A87F79"/>
    <w:rsid w:val="00A972AF"/>
    <w:rsid w:val="00AA3CAC"/>
    <w:rsid w:val="00AA4596"/>
    <w:rsid w:val="00AA4C22"/>
    <w:rsid w:val="00AC6571"/>
    <w:rsid w:val="00AC7E3C"/>
    <w:rsid w:val="00AE1692"/>
    <w:rsid w:val="00AE3AA6"/>
    <w:rsid w:val="00AF05CF"/>
    <w:rsid w:val="00AF5C9B"/>
    <w:rsid w:val="00B210BB"/>
    <w:rsid w:val="00B22F00"/>
    <w:rsid w:val="00B231D0"/>
    <w:rsid w:val="00B42BC5"/>
    <w:rsid w:val="00B5461E"/>
    <w:rsid w:val="00B569D5"/>
    <w:rsid w:val="00B6020E"/>
    <w:rsid w:val="00B73159"/>
    <w:rsid w:val="00B73821"/>
    <w:rsid w:val="00B7384B"/>
    <w:rsid w:val="00B816D2"/>
    <w:rsid w:val="00B8422A"/>
    <w:rsid w:val="00B9561B"/>
    <w:rsid w:val="00B956C5"/>
    <w:rsid w:val="00BA5EDF"/>
    <w:rsid w:val="00BA6267"/>
    <w:rsid w:val="00BB02F6"/>
    <w:rsid w:val="00BB1472"/>
    <w:rsid w:val="00BB3B61"/>
    <w:rsid w:val="00BB5988"/>
    <w:rsid w:val="00BC35ED"/>
    <w:rsid w:val="00BC364E"/>
    <w:rsid w:val="00BD38BC"/>
    <w:rsid w:val="00BD5199"/>
    <w:rsid w:val="00BD5919"/>
    <w:rsid w:val="00BD756B"/>
    <w:rsid w:val="00BE126D"/>
    <w:rsid w:val="00BE136C"/>
    <w:rsid w:val="00BF59D4"/>
    <w:rsid w:val="00BF6BD5"/>
    <w:rsid w:val="00C05640"/>
    <w:rsid w:val="00C279D8"/>
    <w:rsid w:val="00C27BBE"/>
    <w:rsid w:val="00C3575D"/>
    <w:rsid w:val="00C36B96"/>
    <w:rsid w:val="00C40B3F"/>
    <w:rsid w:val="00C4260D"/>
    <w:rsid w:val="00C54900"/>
    <w:rsid w:val="00C60FE6"/>
    <w:rsid w:val="00C63535"/>
    <w:rsid w:val="00C64358"/>
    <w:rsid w:val="00C75F9A"/>
    <w:rsid w:val="00C772DA"/>
    <w:rsid w:val="00C90E8D"/>
    <w:rsid w:val="00C942FA"/>
    <w:rsid w:val="00CA333E"/>
    <w:rsid w:val="00CA41BB"/>
    <w:rsid w:val="00CA791F"/>
    <w:rsid w:val="00CB792B"/>
    <w:rsid w:val="00CC163F"/>
    <w:rsid w:val="00CC1754"/>
    <w:rsid w:val="00CD0FA5"/>
    <w:rsid w:val="00CD6A2B"/>
    <w:rsid w:val="00CE1EE8"/>
    <w:rsid w:val="00CE6DEE"/>
    <w:rsid w:val="00CF6AAD"/>
    <w:rsid w:val="00CF744D"/>
    <w:rsid w:val="00D00647"/>
    <w:rsid w:val="00D038C8"/>
    <w:rsid w:val="00D067AB"/>
    <w:rsid w:val="00D13361"/>
    <w:rsid w:val="00D13DEB"/>
    <w:rsid w:val="00D1577C"/>
    <w:rsid w:val="00D37EF8"/>
    <w:rsid w:val="00D40004"/>
    <w:rsid w:val="00D41845"/>
    <w:rsid w:val="00D45064"/>
    <w:rsid w:val="00D45675"/>
    <w:rsid w:val="00D477E6"/>
    <w:rsid w:val="00D6123D"/>
    <w:rsid w:val="00D67848"/>
    <w:rsid w:val="00D70DC3"/>
    <w:rsid w:val="00D75A77"/>
    <w:rsid w:val="00D77EFC"/>
    <w:rsid w:val="00D86C0F"/>
    <w:rsid w:val="00DA63DE"/>
    <w:rsid w:val="00DB2710"/>
    <w:rsid w:val="00DC14AE"/>
    <w:rsid w:val="00DC205E"/>
    <w:rsid w:val="00DC3797"/>
    <w:rsid w:val="00DC3848"/>
    <w:rsid w:val="00DC4F00"/>
    <w:rsid w:val="00DD2EC6"/>
    <w:rsid w:val="00DE2D68"/>
    <w:rsid w:val="00DE38E6"/>
    <w:rsid w:val="00DE539E"/>
    <w:rsid w:val="00DF52D9"/>
    <w:rsid w:val="00E12BD5"/>
    <w:rsid w:val="00E143CF"/>
    <w:rsid w:val="00E21C06"/>
    <w:rsid w:val="00E3087E"/>
    <w:rsid w:val="00E30A3D"/>
    <w:rsid w:val="00E31199"/>
    <w:rsid w:val="00E3289D"/>
    <w:rsid w:val="00E40BAB"/>
    <w:rsid w:val="00E42585"/>
    <w:rsid w:val="00E44DC5"/>
    <w:rsid w:val="00E46ADD"/>
    <w:rsid w:val="00E52030"/>
    <w:rsid w:val="00E55285"/>
    <w:rsid w:val="00E6118E"/>
    <w:rsid w:val="00E66476"/>
    <w:rsid w:val="00E71F65"/>
    <w:rsid w:val="00E7339F"/>
    <w:rsid w:val="00E7631C"/>
    <w:rsid w:val="00E77D1A"/>
    <w:rsid w:val="00EB00ED"/>
    <w:rsid w:val="00EB03BA"/>
    <w:rsid w:val="00EB606F"/>
    <w:rsid w:val="00EC0081"/>
    <w:rsid w:val="00EC1B7A"/>
    <w:rsid w:val="00ED5649"/>
    <w:rsid w:val="00EE0AFB"/>
    <w:rsid w:val="00EF68C1"/>
    <w:rsid w:val="00F0407F"/>
    <w:rsid w:val="00F06021"/>
    <w:rsid w:val="00F27BEC"/>
    <w:rsid w:val="00F317E0"/>
    <w:rsid w:val="00F321EE"/>
    <w:rsid w:val="00F33A1B"/>
    <w:rsid w:val="00F36073"/>
    <w:rsid w:val="00F3699F"/>
    <w:rsid w:val="00F71A90"/>
    <w:rsid w:val="00F76327"/>
    <w:rsid w:val="00F82BB0"/>
    <w:rsid w:val="00F834BE"/>
    <w:rsid w:val="00F83F93"/>
    <w:rsid w:val="00F85B30"/>
    <w:rsid w:val="00F95FC0"/>
    <w:rsid w:val="00F9650E"/>
    <w:rsid w:val="00F96782"/>
    <w:rsid w:val="00FC1D5D"/>
    <w:rsid w:val="00FC4884"/>
    <w:rsid w:val="00FD3980"/>
    <w:rsid w:val="00FD4C21"/>
    <w:rsid w:val="00FD6110"/>
    <w:rsid w:val="00FE0D6E"/>
    <w:rsid w:val="00FE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9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D1D"/>
    <w:pPr>
      <w:spacing w:after="0" w:line="240" w:lineRule="auto"/>
    </w:pPr>
    <w:rPr>
      <w:rFonts w:ascii="Times New Roman" w:eastAsia="Times New Roman" w:hAnsi="Times New Roman" w:cs="Times New Roman"/>
      <w:sz w:val="24"/>
      <w:szCs w:val="24"/>
      <w:lang w:val="sq-AL"/>
    </w:rPr>
  </w:style>
  <w:style w:type="paragraph" w:styleId="Heading1">
    <w:name w:val="heading 1"/>
    <w:aliases w:val="Kreu"/>
    <w:basedOn w:val="Normal"/>
    <w:next w:val="Normal"/>
    <w:link w:val="Heading1Char"/>
    <w:uiPriority w:val="9"/>
    <w:qFormat/>
    <w:rsid w:val="00BD756B"/>
    <w:pPr>
      <w:spacing w:before="480" w:after="240" w:line="360" w:lineRule="auto"/>
      <w:contextualSpacing/>
      <w:jc w:val="center"/>
      <w:outlineLvl w:val="0"/>
    </w:pPr>
    <w:rPr>
      <w:rFonts w:asciiTheme="minorHAnsi" w:hAnsiTheme="minorHAnsi" w:cs="Arial"/>
      <w:b/>
      <w:caps/>
      <w:spacing w:val="10"/>
      <w:szCs w:val="22"/>
    </w:rPr>
  </w:style>
  <w:style w:type="paragraph" w:styleId="Heading2">
    <w:name w:val="heading 2"/>
    <w:aliases w:val="Pika"/>
    <w:basedOn w:val="Normal"/>
    <w:next w:val="Normal"/>
    <w:link w:val="Heading2Char"/>
    <w:uiPriority w:val="9"/>
    <w:unhideWhenUsed/>
    <w:qFormat/>
    <w:rsid w:val="00BD756B"/>
    <w:pPr>
      <w:spacing w:before="240" w:line="288" w:lineRule="auto"/>
      <w:ind w:left="576" w:hanging="576"/>
      <w:jc w:val="both"/>
      <w:outlineLvl w:val="1"/>
    </w:pPr>
    <w:rPr>
      <w:rFonts w:ascii="Calibri Light" w:hAnsi="Calibri Light" w:cs="Arial"/>
      <w:szCs w:val="22"/>
    </w:rPr>
  </w:style>
  <w:style w:type="paragraph" w:styleId="Heading3">
    <w:name w:val="heading 3"/>
    <w:aliases w:val="Germa"/>
    <w:basedOn w:val="Normal"/>
    <w:next w:val="Normal"/>
    <w:link w:val="Heading3Char"/>
    <w:uiPriority w:val="9"/>
    <w:unhideWhenUsed/>
    <w:qFormat/>
    <w:rsid w:val="00BD756B"/>
    <w:pPr>
      <w:spacing w:before="80" w:line="300" w:lineRule="exact"/>
      <w:ind w:left="1152" w:hanging="576"/>
      <w:outlineLvl w:val="2"/>
    </w:pPr>
    <w:rPr>
      <w:rFonts w:ascii="Calibri Light" w:hAnsi="Calibri Light" w:cs="Arial"/>
      <w:szCs w:val="22"/>
    </w:rPr>
  </w:style>
  <w:style w:type="paragraph" w:styleId="Heading4">
    <w:name w:val="heading 4"/>
    <w:basedOn w:val="Normal"/>
    <w:next w:val="Normal"/>
    <w:link w:val="Heading4Char"/>
    <w:uiPriority w:val="9"/>
    <w:semiHidden/>
    <w:unhideWhenUsed/>
    <w:qFormat/>
    <w:rsid w:val="0059702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D1D"/>
    <w:pPr>
      <w:ind w:left="720"/>
    </w:pPr>
    <w:rPr>
      <w:rFonts w:eastAsia="Calibri"/>
    </w:rPr>
  </w:style>
  <w:style w:type="paragraph" w:styleId="BalloonText">
    <w:name w:val="Balloon Text"/>
    <w:basedOn w:val="Normal"/>
    <w:link w:val="BalloonTextChar"/>
    <w:uiPriority w:val="99"/>
    <w:semiHidden/>
    <w:unhideWhenUsed/>
    <w:rsid w:val="00602D1D"/>
    <w:rPr>
      <w:rFonts w:ascii="Tahoma" w:hAnsi="Tahoma" w:cs="Tahoma"/>
      <w:sz w:val="16"/>
      <w:szCs w:val="16"/>
    </w:rPr>
  </w:style>
  <w:style w:type="character" w:customStyle="1" w:styleId="BalloonTextChar">
    <w:name w:val="Balloon Text Char"/>
    <w:basedOn w:val="DefaultParagraphFont"/>
    <w:link w:val="BalloonText"/>
    <w:uiPriority w:val="99"/>
    <w:semiHidden/>
    <w:rsid w:val="00602D1D"/>
    <w:rPr>
      <w:rFonts w:ascii="Tahoma" w:eastAsia="Times New Roman" w:hAnsi="Tahoma" w:cs="Tahoma"/>
      <w:sz w:val="16"/>
      <w:szCs w:val="16"/>
      <w:lang w:val="sq-AL"/>
    </w:rPr>
  </w:style>
  <w:style w:type="paragraph" w:styleId="Footer">
    <w:name w:val="footer"/>
    <w:basedOn w:val="Normal"/>
    <w:link w:val="FooterChar"/>
    <w:uiPriority w:val="99"/>
    <w:rsid w:val="009351B1"/>
    <w:pPr>
      <w:tabs>
        <w:tab w:val="center" w:pos="4320"/>
        <w:tab w:val="right" w:pos="8640"/>
      </w:tabs>
    </w:pPr>
    <w:rPr>
      <w:sz w:val="22"/>
      <w:lang w:val="en-GB"/>
    </w:rPr>
  </w:style>
  <w:style w:type="character" w:customStyle="1" w:styleId="FooterChar">
    <w:name w:val="Footer Char"/>
    <w:basedOn w:val="DefaultParagraphFont"/>
    <w:link w:val="Footer"/>
    <w:uiPriority w:val="99"/>
    <w:rsid w:val="009351B1"/>
    <w:rPr>
      <w:rFonts w:ascii="Times New Roman" w:eastAsia="Times New Roman" w:hAnsi="Times New Roman" w:cs="Times New Roman"/>
      <w:szCs w:val="24"/>
      <w:lang w:val="en-GB"/>
    </w:rPr>
  </w:style>
  <w:style w:type="paragraph" w:customStyle="1" w:styleId="HI00">
    <w:name w:val="HI 00"/>
    <w:basedOn w:val="Normal"/>
    <w:rsid w:val="009351B1"/>
    <w:pPr>
      <w:ind w:left="720" w:hanging="720"/>
      <w:jc w:val="both"/>
    </w:pPr>
    <w:rPr>
      <w:rFonts w:ascii="Arial" w:hAnsi="Arial"/>
      <w:color w:val="000000"/>
      <w:sz w:val="20"/>
      <w:szCs w:val="20"/>
      <w:lang w:val="en-GB"/>
    </w:rPr>
  </w:style>
  <w:style w:type="paragraph" w:styleId="NormalWeb">
    <w:name w:val="Normal (Web)"/>
    <w:basedOn w:val="Normal"/>
    <w:uiPriority w:val="99"/>
    <w:unhideWhenUsed/>
    <w:rsid w:val="004B6D18"/>
    <w:pPr>
      <w:spacing w:before="100" w:beforeAutospacing="1" w:after="100" w:afterAutospacing="1"/>
    </w:pPr>
    <w:rPr>
      <w:lang w:val="en-US"/>
    </w:rPr>
  </w:style>
  <w:style w:type="paragraph" w:styleId="Header">
    <w:name w:val="header"/>
    <w:basedOn w:val="Normal"/>
    <w:link w:val="HeaderChar"/>
    <w:uiPriority w:val="99"/>
    <w:unhideWhenUsed/>
    <w:rsid w:val="00332ADB"/>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332ADB"/>
  </w:style>
  <w:style w:type="character" w:customStyle="1" w:styleId="apple-converted-space">
    <w:name w:val="apple-converted-space"/>
    <w:basedOn w:val="DefaultParagraphFont"/>
    <w:rsid w:val="00332ADB"/>
  </w:style>
  <w:style w:type="character" w:styleId="Hyperlink">
    <w:name w:val="Hyperlink"/>
    <w:basedOn w:val="DefaultParagraphFont"/>
    <w:uiPriority w:val="99"/>
    <w:semiHidden/>
    <w:unhideWhenUsed/>
    <w:rsid w:val="00332ADB"/>
    <w:rPr>
      <w:color w:val="0000FF"/>
      <w:u w:val="single"/>
    </w:rPr>
  </w:style>
  <w:style w:type="table" w:styleId="TableGrid">
    <w:name w:val="Table Grid"/>
    <w:basedOn w:val="TableNormal"/>
    <w:uiPriority w:val="59"/>
    <w:rsid w:val="00332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2BC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1"/>
    <w:basedOn w:val="Normal"/>
    <w:rsid w:val="00B42BC5"/>
    <w:pPr>
      <w:spacing w:before="100" w:beforeAutospacing="1" w:after="100" w:afterAutospacing="1"/>
    </w:pPr>
    <w:rPr>
      <w:lang w:val="en-US"/>
    </w:rPr>
  </w:style>
  <w:style w:type="paragraph" w:customStyle="1" w:styleId="xmsonormal">
    <w:name w:val="x_msonormal"/>
    <w:basedOn w:val="Normal"/>
    <w:rsid w:val="000531E2"/>
    <w:pPr>
      <w:spacing w:before="100" w:beforeAutospacing="1" w:after="100" w:afterAutospacing="1"/>
    </w:pPr>
    <w:rPr>
      <w:lang w:val="en-US"/>
    </w:rPr>
  </w:style>
  <w:style w:type="character" w:customStyle="1" w:styleId="Heading1Char">
    <w:name w:val="Heading 1 Char"/>
    <w:aliases w:val="Kreu Char"/>
    <w:basedOn w:val="DefaultParagraphFont"/>
    <w:link w:val="Heading1"/>
    <w:uiPriority w:val="9"/>
    <w:rsid w:val="00BD756B"/>
    <w:rPr>
      <w:rFonts w:eastAsia="Times New Roman" w:cs="Arial"/>
      <w:b/>
      <w:caps/>
      <w:spacing w:val="10"/>
      <w:sz w:val="24"/>
      <w:lang w:val="sq-AL"/>
    </w:rPr>
  </w:style>
  <w:style w:type="character" w:customStyle="1" w:styleId="Heading2Char">
    <w:name w:val="Heading 2 Char"/>
    <w:aliases w:val="Pika Char"/>
    <w:basedOn w:val="DefaultParagraphFont"/>
    <w:link w:val="Heading2"/>
    <w:uiPriority w:val="9"/>
    <w:rsid w:val="00BD756B"/>
    <w:rPr>
      <w:rFonts w:ascii="Calibri Light" w:eastAsia="Times New Roman" w:hAnsi="Calibri Light" w:cs="Arial"/>
      <w:sz w:val="24"/>
      <w:lang w:val="sq-AL"/>
    </w:rPr>
  </w:style>
  <w:style w:type="character" w:customStyle="1" w:styleId="Heading3Char">
    <w:name w:val="Heading 3 Char"/>
    <w:aliases w:val="Germa Char"/>
    <w:basedOn w:val="DefaultParagraphFont"/>
    <w:link w:val="Heading3"/>
    <w:uiPriority w:val="9"/>
    <w:rsid w:val="00BD756B"/>
    <w:rPr>
      <w:rFonts w:ascii="Calibri Light" w:eastAsia="Times New Roman" w:hAnsi="Calibri Light" w:cs="Arial"/>
      <w:sz w:val="24"/>
      <w:lang w:val="sq-AL"/>
    </w:rPr>
  </w:style>
  <w:style w:type="paragraph" w:styleId="Title">
    <w:name w:val="Title"/>
    <w:basedOn w:val="Heading1"/>
    <w:next w:val="Normal"/>
    <w:link w:val="TitleChar"/>
    <w:uiPriority w:val="10"/>
    <w:qFormat/>
    <w:rsid w:val="004D7D24"/>
    <w:pPr>
      <w:pBdr>
        <w:bottom w:val="single" w:sz="4" w:space="1" w:color="auto"/>
      </w:pBdr>
      <w:spacing w:before="240" w:after="0" w:line="240" w:lineRule="auto"/>
      <w:jc w:val="left"/>
    </w:pPr>
    <w:rPr>
      <w:sz w:val="40"/>
      <w:szCs w:val="40"/>
    </w:rPr>
  </w:style>
  <w:style w:type="character" w:customStyle="1" w:styleId="TitleChar">
    <w:name w:val="Title Char"/>
    <w:basedOn w:val="DefaultParagraphFont"/>
    <w:link w:val="Title"/>
    <w:uiPriority w:val="10"/>
    <w:rsid w:val="004D7D24"/>
    <w:rPr>
      <w:rFonts w:ascii="Arial" w:eastAsia="Times New Roman" w:hAnsi="Arial" w:cs="Arial"/>
      <w:b/>
      <w:caps/>
      <w:spacing w:val="10"/>
      <w:sz w:val="40"/>
      <w:szCs w:val="40"/>
      <w:lang w:val="sq-AL"/>
    </w:rPr>
  </w:style>
  <w:style w:type="numbering" w:customStyle="1" w:styleId="NoList1">
    <w:name w:val="No List1"/>
    <w:next w:val="NoList"/>
    <w:uiPriority w:val="99"/>
    <w:semiHidden/>
    <w:unhideWhenUsed/>
    <w:rsid w:val="00E55285"/>
  </w:style>
  <w:style w:type="table" w:customStyle="1" w:styleId="TableGrid1">
    <w:name w:val="Table Grid1"/>
    <w:basedOn w:val="TableNormal"/>
    <w:next w:val="TableGrid"/>
    <w:uiPriority w:val="59"/>
    <w:rsid w:val="00E55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97029"/>
    <w:rPr>
      <w:rFonts w:asciiTheme="majorHAnsi" w:eastAsiaTheme="majorEastAsia" w:hAnsiTheme="majorHAnsi" w:cstheme="majorBidi"/>
      <w:b/>
      <w:bCs/>
      <w:i/>
      <w:iCs/>
      <w:color w:val="4F81BD" w:themeColor="accent1"/>
      <w:sz w:val="24"/>
      <w:szCs w:val="24"/>
      <w:lang w:val="sq-AL"/>
    </w:rPr>
  </w:style>
  <w:style w:type="paragraph" w:styleId="BodyText3">
    <w:name w:val="Body Text 3"/>
    <w:basedOn w:val="Normal"/>
    <w:link w:val="BodyText3Char"/>
    <w:rsid w:val="00597029"/>
    <w:pPr>
      <w:jc w:val="center"/>
    </w:pPr>
    <w:rPr>
      <w:rFonts w:eastAsia="MS Mincho"/>
      <w:b/>
      <w:bCs/>
      <w:sz w:val="28"/>
      <w:szCs w:val="20"/>
      <w:lang w:val="en-GB"/>
    </w:rPr>
  </w:style>
  <w:style w:type="character" w:customStyle="1" w:styleId="BodyText3Char">
    <w:name w:val="Body Text 3 Char"/>
    <w:basedOn w:val="DefaultParagraphFont"/>
    <w:link w:val="BodyText3"/>
    <w:rsid w:val="00597029"/>
    <w:rPr>
      <w:rFonts w:ascii="Times New Roman" w:eastAsia="MS Mincho" w:hAnsi="Times New Roman" w:cs="Times New Roman"/>
      <w:b/>
      <w:bCs/>
      <w:sz w:val="28"/>
      <w:szCs w:val="20"/>
      <w:lang w:val="en-GB"/>
    </w:rPr>
  </w:style>
  <w:style w:type="paragraph" w:customStyle="1" w:styleId="Norml">
    <w:name w:val="Normál"/>
    <w:rsid w:val="00E7339F"/>
    <w:pPr>
      <w:suppressAutoHyphens/>
      <w:autoSpaceDN w:val="0"/>
      <w:spacing w:after="160" w:line="240" w:lineRule="auto"/>
      <w:textAlignment w:val="baseline"/>
    </w:pPr>
    <w:rPr>
      <w:rFonts w:ascii="Calibri" w:eastAsia="Calibri" w:hAnsi="Calibri" w:cs="Times New Roman"/>
      <w:lang w:val="sq-AL"/>
    </w:rPr>
  </w:style>
  <w:style w:type="paragraph" w:styleId="NoSpacing">
    <w:name w:val="No Spacing"/>
    <w:rsid w:val="00B22F00"/>
    <w:pPr>
      <w:autoSpaceDN w:val="0"/>
      <w:spacing w:after="0" w:line="240" w:lineRule="auto"/>
      <w:textAlignment w:val="baseline"/>
    </w:pPr>
    <w:rPr>
      <w:rFonts w:ascii="Calibri" w:eastAsia="Calibri" w:hAnsi="Calibri" w:cs="Times New Roman"/>
      <w:lang w:val="sq-AL"/>
    </w:rPr>
  </w:style>
  <w:style w:type="character" w:styleId="CommentReference">
    <w:name w:val="annotation reference"/>
    <w:basedOn w:val="DefaultParagraphFont"/>
    <w:uiPriority w:val="99"/>
    <w:semiHidden/>
    <w:unhideWhenUsed/>
    <w:rsid w:val="00BB5988"/>
    <w:rPr>
      <w:sz w:val="16"/>
      <w:szCs w:val="16"/>
    </w:rPr>
  </w:style>
  <w:style w:type="paragraph" w:styleId="CommentText">
    <w:name w:val="annotation text"/>
    <w:basedOn w:val="Normal"/>
    <w:link w:val="CommentTextChar"/>
    <w:uiPriority w:val="99"/>
    <w:semiHidden/>
    <w:unhideWhenUsed/>
    <w:rsid w:val="00BB5988"/>
    <w:rPr>
      <w:sz w:val="20"/>
      <w:szCs w:val="20"/>
    </w:rPr>
  </w:style>
  <w:style w:type="character" w:customStyle="1" w:styleId="CommentTextChar">
    <w:name w:val="Comment Text Char"/>
    <w:basedOn w:val="DefaultParagraphFont"/>
    <w:link w:val="CommentText"/>
    <w:uiPriority w:val="99"/>
    <w:semiHidden/>
    <w:rsid w:val="00BB5988"/>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BB5988"/>
    <w:rPr>
      <w:b/>
      <w:bCs/>
    </w:rPr>
  </w:style>
  <w:style w:type="character" w:customStyle="1" w:styleId="CommentSubjectChar">
    <w:name w:val="Comment Subject Char"/>
    <w:basedOn w:val="CommentTextChar"/>
    <w:link w:val="CommentSubject"/>
    <w:uiPriority w:val="99"/>
    <w:semiHidden/>
    <w:rsid w:val="00BB5988"/>
    <w:rPr>
      <w:rFonts w:ascii="Times New Roman" w:eastAsia="Times New Roman" w:hAnsi="Times New Roman" w:cs="Times New Roman"/>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87693">
      <w:bodyDiv w:val="1"/>
      <w:marLeft w:val="0"/>
      <w:marRight w:val="0"/>
      <w:marTop w:val="0"/>
      <w:marBottom w:val="0"/>
      <w:divBdr>
        <w:top w:val="none" w:sz="0" w:space="0" w:color="auto"/>
        <w:left w:val="none" w:sz="0" w:space="0" w:color="auto"/>
        <w:bottom w:val="none" w:sz="0" w:space="0" w:color="auto"/>
        <w:right w:val="none" w:sz="0" w:space="0" w:color="auto"/>
      </w:divBdr>
    </w:div>
    <w:div w:id="270472731">
      <w:bodyDiv w:val="1"/>
      <w:marLeft w:val="0"/>
      <w:marRight w:val="0"/>
      <w:marTop w:val="0"/>
      <w:marBottom w:val="0"/>
      <w:divBdr>
        <w:top w:val="none" w:sz="0" w:space="0" w:color="auto"/>
        <w:left w:val="none" w:sz="0" w:space="0" w:color="auto"/>
        <w:bottom w:val="none" w:sz="0" w:space="0" w:color="auto"/>
        <w:right w:val="none" w:sz="0" w:space="0" w:color="auto"/>
      </w:divBdr>
    </w:div>
    <w:div w:id="422383816">
      <w:bodyDiv w:val="1"/>
      <w:marLeft w:val="0"/>
      <w:marRight w:val="0"/>
      <w:marTop w:val="0"/>
      <w:marBottom w:val="0"/>
      <w:divBdr>
        <w:top w:val="none" w:sz="0" w:space="0" w:color="auto"/>
        <w:left w:val="none" w:sz="0" w:space="0" w:color="auto"/>
        <w:bottom w:val="none" w:sz="0" w:space="0" w:color="auto"/>
        <w:right w:val="none" w:sz="0" w:space="0" w:color="auto"/>
      </w:divBdr>
    </w:div>
    <w:div w:id="453595692">
      <w:bodyDiv w:val="1"/>
      <w:marLeft w:val="0"/>
      <w:marRight w:val="0"/>
      <w:marTop w:val="0"/>
      <w:marBottom w:val="0"/>
      <w:divBdr>
        <w:top w:val="none" w:sz="0" w:space="0" w:color="auto"/>
        <w:left w:val="none" w:sz="0" w:space="0" w:color="auto"/>
        <w:bottom w:val="none" w:sz="0" w:space="0" w:color="auto"/>
        <w:right w:val="none" w:sz="0" w:space="0" w:color="auto"/>
      </w:divBdr>
    </w:div>
    <w:div w:id="601687523">
      <w:bodyDiv w:val="1"/>
      <w:marLeft w:val="0"/>
      <w:marRight w:val="0"/>
      <w:marTop w:val="0"/>
      <w:marBottom w:val="0"/>
      <w:divBdr>
        <w:top w:val="none" w:sz="0" w:space="0" w:color="auto"/>
        <w:left w:val="none" w:sz="0" w:space="0" w:color="auto"/>
        <w:bottom w:val="none" w:sz="0" w:space="0" w:color="auto"/>
        <w:right w:val="none" w:sz="0" w:space="0" w:color="auto"/>
      </w:divBdr>
    </w:div>
    <w:div w:id="615723085">
      <w:bodyDiv w:val="1"/>
      <w:marLeft w:val="0"/>
      <w:marRight w:val="0"/>
      <w:marTop w:val="0"/>
      <w:marBottom w:val="0"/>
      <w:divBdr>
        <w:top w:val="none" w:sz="0" w:space="0" w:color="auto"/>
        <w:left w:val="none" w:sz="0" w:space="0" w:color="auto"/>
        <w:bottom w:val="none" w:sz="0" w:space="0" w:color="auto"/>
        <w:right w:val="none" w:sz="0" w:space="0" w:color="auto"/>
      </w:divBdr>
      <w:divsChild>
        <w:div w:id="1722094651">
          <w:marLeft w:val="0"/>
          <w:marRight w:val="0"/>
          <w:marTop w:val="0"/>
          <w:marBottom w:val="0"/>
          <w:divBdr>
            <w:top w:val="none" w:sz="0" w:space="0" w:color="auto"/>
            <w:left w:val="none" w:sz="0" w:space="0" w:color="auto"/>
            <w:bottom w:val="none" w:sz="0" w:space="0" w:color="auto"/>
            <w:right w:val="none" w:sz="0" w:space="0" w:color="auto"/>
          </w:divBdr>
          <w:divsChild>
            <w:div w:id="121845863">
              <w:marLeft w:val="0"/>
              <w:marRight w:val="0"/>
              <w:marTop w:val="0"/>
              <w:marBottom w:val="0"/>
              <w:divBdr>
                <w:top w:val="none" w:sz="0" w:space="0" w:color="auto"/>
                <w:left w:val="none" w:sz="0" w:space="0" w:color="auto"/>
                <w:bottom w:val="none" w:sz="0" w:space="0" w:color="auto"/>
                <w:right w:val="none" w:sz="0" w:space="0" w:color="auto"/>
              </w:divBdr>
              <w:divsChild>
                <w:div w:id="16244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3807">
      <w:bodyDiv w:val="1"/>
      <w:marLeft w:val="0"/>
      <w:marRight w:val="0"/>
      <w:marTop w:val="0"/>
      <w:marBottom w:val="0"/>
      <w:divBdr>
        <w:top w:val="none" w:sz="0" w:space="0" w:color="auto"/>
        <w:left w:val="none" w:sz="0" w:space="0" w:color="auto"/>
        <w:bottom w:val="none" w:sz="0" w:space="0" w:color="auto"/>
        <w:right w:val="none" w:sz="0" w:space="0" w:color="auto"/>
      </w:divBdr>
    </w:div>
    <w:div w:id="714432318">
      <w:bodyDiv w:val="1"/>
      <w:marLeft w:val="0"/>
      <w:marRight w:val="0"/>
      <w:marTop w:val="0"/>
      <w:marBottom w:val="0"/>
      <w:divBdr>
        <w:top w:val="none" w:sz="0" w:space="0" w:color="auto"/>
        <w:left w:val="none" w:sz="0" w:space="0" w:color="auto"/>
        <w:bottom w:val="none" w:sz="0" w:space="0" w:color="auto"/>
        <w:right w:val="none" w:sz="0" w:space="0" w:color="auto"/>
      </w:divBdr>
    </w:div>
    <w:div w:id="1235971324">
      <w:bodyDiv w:val="1"/>
      <w:marLeft w:val="0"/>
      <w:marRight w:val="0"/>
      <w:marTop w:val="0"/>
      <w:marBottom w:val="0"/>
      <w:divBdr>
        <w:top w:val="none" w:sz="0" w:space="0" w:color="auto"/>
        <w:left w:val="none" w:sz="0" w:space="0" w:color="auto"/>
        <w:bottom w:val="none" w:sz="0" w:space="0" w:color="auto"/>
        <w:right w:val="none" w:sz="0" w:space="0" w:color="auto"/>
      </w:divBdr>
    </w:div>
    <w:div w:id="1355424507">
      <w:bodyDiv w:val="1"/>
      <w:marLeft w:val="0"/>
      <w:marRight w:val="0"/>
      <w:marTop w:val="0"/>
      <w:marBottom w:val="0"/>
      <w:divBdr>
        <w:top w:val="none" w:sz="0" w:space="0" w:color="auto"/>
        <w:left w:val="none" w:sz="0" w:space="0" w:color="auto"/>
        <w:bottom w:val="none" w:sz="0" w:space="0" w:color="auto"/>
        <w:right w:val="none" w:sz="0" w:space="0" w:color="auto"/>
      </w:divBdr>
    </w:div>
    <w:div w:id="162033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9889B-7A0E-43AD-AB5B-3F083E37DA0C}">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4598</Words>
  <Characters>26213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2025-08-18T16:14:00Z</dcterms:created>
  <dcterms:modified xsi:type="dcterms:W3CDTF">2025-08-18T16:50:00Z</dcterms:modified>
</cp:coreProperties>
</file>