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815"/>
        <w:gridCol w:w="4900"/>
      </w:tblGrid>
      <w:tr w:rsidR="000D5974" w:rsidRPr="00BE5821" w14:paraId="34AB26A6" w14:textId="77777777" w:rsidTr="000D5974">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2163F8A2" w:rsidR="000D5974" w:rsidRPr="000D5974" w:rsidRDefault="000D5974" w:rsidP="009D7CFD">
            <w:pPr>
              <w:spacing w:line="276" w:lineRule="auto"/>
              <w:jc w:val="center"/>
              <w:rPr>
                <w:b/>
                <w:szCs w:val="24"/>
              </w:rPr>
            </w:pPr>
            <w:r w:rsidRPr="000D5974">
              <w:rPr>
                <w:b/>
                <w:szCs w:val="24"/>
              </w:rPr>
              <w:t>RAPORTI I VLERËSIMIT TË NDIKIMIT</w:t>
            </w:r>
          </w:p>
        </w:tc>
      </w:tr>
      <w:tr w:rsidR="00C84F64" w:rsidRPr="00325A1F" w14:paraId="483B3CEF" w14:textId="77777777" w:rsidTr="009D7CFD">
        <w:tc>
          <w:tcPr>
            <w:tcW w:w="48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325A1F" w:rsidRDefault="00CA40EE" w:rsidP="007B6556">
            <w:pPr>
              <w:spacing w:line="276" w:lineRule="auto"/>
              <w:rPr>
                <w:b/>
                <w:szCs w:val="24"/>
              </w:rPr>
            </w:pPr>
            <w:r w:rsidRPr="00325A1F">
              <w:rPr>
                <w:b/>
                <w:szCs w:val="24"/>
              </w:rPr>
              <w:t xml:space="preserve">EMËRTIMI I PROPOZIMIT TË POLITIKËS </w:t>
            </w:r>
          </w:p>
        </w:tc>
        <w:tc>
          <w:tcPr>
            <w:tcW w:w="4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DBBD3" w14:textId="139B7B4E" w:rsidR="00CA40EE" w:rsidRPr="00325A1F" w:rsidRDefault="00CA40EE" w:rsidP="00A00BFB">
            <w:pPr>
              <w:spacing w:line="276" w:lineRule="auto"/>
              <w:rPr>
                <w:b/>
                <w:szCs w:val="24"/>
              </w:rPr>
            </w:pPr>
            <w:r w:rsidRPr="00325A1F">
              <w:rPr>
                <w:szCs w:val="24"/>
              </w:rPr>
              <w:t>Projekt</w:t>
            </w:r>
            <w:r w:rsidR="00397700">
              <w:rPr>
                <w:szCs w:val="24"/>
              </w:rPr>
              <w:t>ligj</w:t>
            </w:r>
            <w:r w:rsidR="000F5100" w:rsidRPr="00325A1F">
              <w:rPr>
                <w:szCs w:val="24"/>
              </w:rPr>
              <w:t xml:space="preserve"> </w:t>
            </w:r>
            <w:r w:rsidR="00654AE8">
              <w:rPr>
                <w:szCs w:val="24"/>
              </w:rPr>
              <w:t>“</w:t>
            </w:r>
            <w:r w:rsidR="00A00BFB">
              <w:rPr>
                <w:szCs w:val="24"/>
              </w:rPr>
              <w:t>Për</w:t>
            </w:r>
            <w:r w:rsidRPr="00325A1F">
              <w:rPr>
                <w:szCs w:val="24"/>
              </w:rPr>
              <w:t xml:space="preserve"> </w:t>
            </w:r>
            <w:r w:rsidR="00A00BFB" w:rsidRPr="005B4FD4">
              <w:t xml:space="preserve"> </w:t>
            </w:r>
            <w:r w:rsidR="00A00BFB">
              <w:t xml:space="preserve">disa shtesa dhe ndryshime në </w:t>
            </w:r>
            <w:r w:rsidR="00BC47A6">
              <w:t>l</w:t>
            </w:r>
            <w:r w:rsidR="00A00BFB" w:rsidRPr="005B4FD4">
              <w:t>igji</w:t>
            </w:r>
            <w:r w:rsidR="00A00BFB">
              <w:t>n</w:t>
            </w:r>
            <w:r w:rsidR="00A00BFB" w:rsidRPr="005B4FD4">
              <w:t xml:space="preserve"> nr. 90/2012 “Për </w:t>
            </w:r>
            <w:r w:rsidR="00BC47A6">
              <w:t>o</w:t>
            </w:r>
            <w:r w:rsidR="00A00BFB" w:rsidRPr="005B4FD4">
              <w:t xml:space="preserve">rganizimin dhe </w:t>
            </w:r>
            <w:r w:rsidR="00BC47A6">
              <w:t>f</w:t>
            </w:r>
            <w:r w:rsidR="00A00BFB" w:rsidRPr="005B4FD4">
              <w:t xml:space="preserve">unksionimin e </w:t>
            </w:r>
            <w:r w:rsidR="00BC47A6">
              <w:t>a</w:t>
            </w:r>
            <w:r w:rsidR="00A00BFB" w:rsidRPr="005B4FD4">
              <w:t xml:space="preserve">dministratës </w:t>
            </w:r>
            <w:r w:rsidR="00BC47A6">
              <w:t>s</w:t>
            </w:r>
            <w:r w:rsidR="00A00BFB" w:rsidRPr="005B4FD4">
              <w:t>htetërore</w:t>
            </w:r>
            <w:r w:rsidR="00C012DB">
              <w:t>’</w:t>
            </w:r>
            <w:r w:rsidR="00654AE8">
              <w:t>”</w:t>
            </w:r>
          </w:p>
        </w:tc>
      </w:tr>
      <w:tr w:rsidR="00C84F64" w:rsidRPr="00325A1F" w14:paraId="0BB8BDE5" w14:textId="77777777" w:rsidTr="009D7CFD">
        <w:tc>
          <w:tcPr>
            <w:tcW w:w="48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CA40EE" w:rsidRPr="00911CF2" w:rsidRDefault="00CA40EE" w:rsidP="007B6556">
            <w:pPr>
              <w:spacing w:line="276" w:lineRule="auto"/>
              <w:rPr>
                <w:b/>
                <w:szCs w:val="24"/>
                <w:lang w:val="en-GB"/>
              </w:rPr>
            </w:pPr>
            <w:r w:rsidRPr="00911CF2">
              <w:rPr>
                <w:b/>
                <w:szCs w:val="24"/>
                <w:lang w:val="en-GB"/>
              </w:rPr>
              <w:t xml:space="preserve">MINISTRIA UDHËHEQËSE  </w:t>
            </w:r>
          </w:p>
        </w:tc>
        <w:tc>
          <w:tcPr>
            <w:tcW w:w="4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2B64BADB" w:rsidR="00CA40EE" w:rsidRPr="00911CF2" w:rsidRDefault="00444DC8" w:rsidP="00847252">
            <w:pPr>
              <w:spacing w:line="276" w:lineRule="auto"/>
              <w:rPr>
                <w:szCs w:val="24"/>
                <w:lang w:val="en-GB"/>
              </w:rPr>
            </w:pPr>
            <w:proofErr w:type="spellStart"/>
            <w:r w:rsidRPr="00911CF2">
              <w:rPr>
                <w:szCs w:val="24"/>
                <w:lang w:val="en-GB"/>
              </w:rPr>
              <w:t>Ministri</w:t>
            </w:r>
            <w:proofErr w:type="spellEnd"/>
            <w:r w:rsidR="00847252" w:rsidRPr="00911CF2">
              <w:rPr>
                <w:szCs w:val="24"/>
                <w:lang w:val="en-GB"/>
              </w:rPr>
              <w:t xml:space="preserve"> </w:t>
            </w:r>
            <w:proofErr w:type="spellStart"/>
            <w:r w:rsidR="00847252" w:rsidRPr="00911CF2">
              <w:rPr>
                <w:szCs w:val="24"/>
                <w:lang w:val="en-GB"/>
              </w:rPr>
              <w:t>i</w:t>
            </w:r>
            <w:proofErr w:type="spellEnd"/>
            <w:r w:rsidR="00847252" w:rsidRPr="00911CF2">
              <w:rPr>
                <w:szCs w:val="24"/>
                <w:lang w:val="en-GB"/>
              </w:rPr>
              <w:t xml:space="preserve"> </w:t>
            </w:r>
            <w:proofErr w:type="spellStart"/>
            <w:r w:rsidR="00847252" w:rsidRPr="00911CF2">
              <w:rPr>
                <w:szCs w:val="24"/>
                <w:lang w:val="en-GB"/>
              </w:rPr>
              <w:t>Shtet</w:t>
            </w:r>
            <w:r w:rsidR="00847252" w:rsidRPr="00847252">
              <w:rPr>
                <w:szCs w:val="24"/>
                <w:lang w:val="en-GB"/>
              </w:rPr>
              <w:t>it</w:t>
            </w:r>
            <w:proofErr w:type="spellEnd"/>
            <w:r w:rsidR="00847252" w:rsidRPr="00847252">
              <w:rPr>
                <w:szCs w:val="24"/>
                <w:lang w:val="en-GB"/>
              </w:rPr>
              <w:t xml:space="preserve"> </w:t>
            </w:r>
            <w:proofErr w:type="spellStart"/>
            <w:r w:rsidR="00847252" w:rsidRPr="00847252">
              <w:rPr>
                <w:szCs w:val="24"/>
                <w:lang w:val="en-GB"/>
              </w:rPr>
              <w:t>p</w:t>
            </w:r>
            <w:r w:rsidR="00A00BFB">
              <w:rPr>
                <w:szCs w:val="24"/>
                <w:lang w:val="en-GB"/>
              </w:rPr>
              <w:t>ë</w:t>
            </w:r>
            <w:r w:rsidR="00847252" w:rsidRPr="00911CF2">
              <w:rPr>
                <w:szCs w:val="24"/>
                <w:lang w:val="en-GB"/>
              </w:rPr>
              <w:t>r</w:t>
            </w:r>
            <w:proofErr w:type="spellEnd"/>
            <w:r w:rsidR="00847252" w:rsidRPr="00911CF2">
              <w:rPr>
                <w:szCs w:val="24"/>
                <w:lang w:val="en-GB"/>
              </w:rPr>
              <w:t xml:space="preserve"> </w:t>
            </w:r>
            <w:r w:rsidR="00847252">
              <w:rPr>
                <w:szCs w:val="24"/>
              </w:rPr>
              <w:t>Administrat</w:t>
            </w:r>
            <w:r w:rsidR="00A00BFB">
              <w:rPr>
                <w:szCs w:val="24"/>
              </w:rPr>
              <w:t>ë</w:t>
            </w:r>
            <w:r w:rsidR="00847252" w:rsidRPr="00847252">
              <w:rPr>
                <w:szCs w:val="24"/>
              </w:rPr>
              <w:t>n</w:t>
            </w:r>
            <w:r w:rsidR="00847252" w:rsidRPr="00911CF2">
              <w:rPr>
                <w:szCs w:val="24"/>
                <w:lang w:val="en-GB"/>
              </w:rPr>
              <w:t xml:space="preserve"> </w:t>
            </w:r>
            <w:proofErr w:type="spellStart"/>
            <w:r w:rsidR="00847252" w:rsidRPr="00911CF2">
              <w:rPr>
                <w:szCs w:val="24"/>
                <w:lang w:val="en-GB"/>
              </w:rPr>
              <w:t>Publike</w:t>
            </w:r>
            <w:proofErr w:type="spellEnd"/>
            <w:r w:rsidR="00847252" w:rsidRPr="00911CF2">
              <w:rPr>
                <w:szCs w:val="24"/>
                <w:lang w:val="en-GB"/>
              </w:rPr>
              <w:t xml:space="preserve"> </w:t>
            </w:r>
            <w:proofErr w:type="spellStart"/>
            <w:r w:rsidR="00847252" w:rsidRPr="00911CF2">
              <w:rPr>
                <w:szCs w:val="24"/>
                <w:lang w:val="en-GB"/>
              </w:rPr>
              <w:t>dhe</w:t>
            </w:r>
            <w:proofErr w:type="spellEnd"/>
            <w:r w:rsidR="00847252" w:rsidRPr="00911CF2">
              <w:rPr>
                <w:szCs w:val="24"/>
                <w:lang w:val="en-GB"/>
              </w:rPr>
              <w:t xml:space="preserve"> </w:t>
            </w:r>
            <w:proofErr w:type="spellStart"/>
            <w:r w:rsidR="00847252" w:rsidRPr="00911CF2">
              <w:rPr>
                <w:szCs w:val="24"/>
                <w:lang w:val="en-GB"/>
              </w:rPr>
              <w:t>Antikorrupsionin</w:t>
            </w:r>
            <w:proofErr w:type="spellEnd"/>
            <w:r w:rsidR="00CA40EE" w:rsidRPr="00911CF2">
              <w:rPr>
                <w:szCs w:val="24"/>
                <w:lang w:val="en-GB"/>
              </w:rPr>
              <w:t xml:space="preserve"> </w:t>
            </w:r>
          </w:p>
        </w:tc>
      </w:tr>
      <w:tr w:rsidR="00C84F64" w:rsidRPr="00325A1F" w14:paraId="14222BD2" w14:textId="77777777" w:rsidTr="009D7CFD">
        <w:tc>
          <w:tcPr>
            <w:tcW w:w="48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CA40EE" w:rsidRPr="00325A1F" w:rsidRDefault="00CA40EE" w:rsidP="007B6556">
            <w:pPr>
              <w:spacing w:line="276" w:lineRule="auto"/>
              <w:rPr>
                <w:b/>
                <w:szCs w:val="24"/>
              </w:rPr>
            </w:pPr>
            <w:r w:rsidRPr="00325A1F">
              <w:rPr>
                <w:b/>
                <w:szCs w:val="24"/>
              </w:rPr>
              <w:t>FAZA E POLITIKËS/VLERËSIMIT TË NDIKIMIT</w:t>
            </w:r>
          </w:p>
        </w:tc>
        <w:tc>
          <w:tcPr>
            <w:tcW w:w="4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494CAC9F" w:rsidR="00CA40EE" w:rsidRPr="00325A1F" w:rsidRDefault="00334CA1" w:rsidP="007B6556">
            <w:pPr>
              <w:spacing w:line="276" w:lineRule="auto"/>
              <w:rPr>
                <w:szCs w:val="24"/>
              </w:rPr>
            </w:pPr>
            <w:sdt>
              <w:sdtPr>
                <w:rPr>
                  <w:rStyle w:val="BodyTextChar"/>
                  <w:rFonts w:ascii="Times New Roman" w:hAnsi="Times New Roman"/>
                  <w:sz w:val="24"/>
                  <w:szCs w:val="24"/>
                </w:rPr>
                <w:id w:val="-68501261"/>
                <w:lock w:val="sdtLocked"/>
                <w:placeholder>
                  <w:docPart w:val="40B73FED28DE483A9D82BB3EAB3E88B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C012DB">
                  <w:rPr>
                    <w:rStyle w:val="BodyTextChar"/>
                    <w:rFonts w:ascii="Times New Roman" w:hAnsi="Times New Roman"/>
                    <w:sz w:val="24"/>
                    <w:szCs w:val="24"/>
                  </w:rPr>
                  <w:t>Finale</w:t>
                </w:r>
              </w:sdtContent>
            </w:sdt>
            <w:customXmlDelRangeStart w:id="0" w:author="Silvana Rusi" w:date="2025-10-22T17:28:00Z"/>
            <w:sdt>
              <w:sdtPr>
                <w:rPr>
                  <w:rStyle w:val="BodyTextChar"/>
                  <w:rFonts w:ascii="Times New Roman" w:hAnsi="Times New Roman"/>
                  <w:sz w:val="24"/>
                  <w:szCs w:val="24"/>
                </w:rPr>
                <w:id w:val="1396398853"/>
                <w:lock w:val="sdtLocked"/>
                <w:placeholder>
                  <w:docPart w:val="467F15D558F0444BB35BCB17F1E0E252"/>
                </w:placeholder>
                <w:showingPlcHd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customXmlDelRangeEnd w:id="0"/>
                <w:r w:rsidR="009D7CFD" w:rsidRPr="00CC5954">
                  <w:rPr>
                    <w:rStyle w:val="PlaceholderText"/>
                    <w:rFonts w:eastAsiaTheme="majorEastAsia"/>
                  </w:rPr>
                  <w:t>Choose an item.</w:t>
                </w:r>
                <w:customXmlDelRangeStart w:id="1" w:author="Silvana Rusi" w:date="2025-10-22T17:28:00Z"/>
              </w:sdtContent>
            </w:sdt>
            <w:customXmlDelRangeEnd w:id="1"/>
          </w:p>
        </w:tc>
      </w:tr>
      <w:tr w:rsidR="00C84F64" w:rsidRPr="00325A1F" w14:paraId="47CEFF3E" w14:textId="77777777" w:rsidTr="009D7CFD">
        <w:tc>
          <w:tcPr>
            <w:tcW w:w="481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CA40EE" w:rsidRPr="00325A1F" w:rsidRDefault="00CA40EE" w:rsidP="007B6556">
            <w:pPr>
              <w:spacing w:line="276" w:lineRule="auto"/>
              <w:rPr>
                <w:b/>
                <w:szCs w:val="24"/>
              </w:rPr>
            </w:pPr>
            <w:r w:rsidRPr="00325A1F">
              <w:rPr>
                <w:b/>
                <w:szCs w:val="24"/>
              </w:rPr>
              <w:t>BURIMI I PROPOZIMIT TË POLITIKËS</w:t>
            </w:r>
          </w:p>
        </w:tc>
        <w:tc>
          <w:tcPr>
            <w:tcW w:w="4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7B9B0D02" w:rsidR="00CA40EE" w:rsidRPr="00325A1F" w:rsidRDefault="009E6CD0" w:rsidP="004B347F">
            <w:pPr>
              <w:spacing w:line="276" w:lineRule="auto"/>
              <w:jc w:val="both"/>
              <w:rPr>
                <w:szCs w:val="24"/>
              </w:rPr>
            </w:pPr>
            <w:r>
              <w:rPr>
                <w:rStyle w:val="IASOIChar"/>
                <w:rFonts w:ascii="Times New Roman" w:hAnsi="Times New Roman"/>
                <w:b w:val="0"/>
                <w:sz w:val="24"/>
                <w:szCs w:val="24"/>
              </w:rPr>
              <w:t xml:space="preserve">I </w:t>
            </w:r>
            <w:proofErr w:type="spellStart"/>
            <w:r>
              <w:rPr>
                <w:rStyle w:val="IASOIChar"/>
                <w:rFonts w:ascii="Times New Roman" w:hAnsi="Times New Roman"/>
                <w:b w:val="0"/>
                <w:sz w:val="24"/>
                <w:szCs w:val="24"/>
              </w:rPr>
              <w:t>brendsh</w:t>
            </w:r>
            <w:r w:rsidR="00D35AD6">
              <w:rPr>
                <w:rStyle w:val="IASOIChar"/>
                <w:rFonts w:ascii="Times New Roman" w:hAnsi="Times New Roman"/>
                <w:b w:val="0"/>
                <w:sz w:val="24"/>
                <w:szCs w:val="24"/>
              </w:rPr>
              <w:t>ë</w:t>
            </w:r>
            <w:r>
              <w:rPr>
                <w:rStyle w:val="IASOIChar"/>
                <w:rFonts w:ascii="Times New Roman" w:hAnsi="Times New Roman"/>
                <w:b w:val="0"/>
                <w:sz w:val="24"/>
                <w:szCs w:val="24"/>
              </w:rPr>
              <w:t>m</w:t>
            </w:r>
            <w:proofErr w:type="spellEnd"/>
          </w:p>
        </w:tc>
      </w:tr>
      <w:tr w:rsidR="00C84F64" w:rsidRPr="00325A1F" w14:paraId="48A074B2" w14:textId="77777777" w:rsidTr="009D7CFD">
        <w:trPr>
          <w:trHeight w:val="557"/>
        </w:trPr>
        <w:tc>
          <w:tcPr>
            <w:tcW w:w="481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CA40EE" w:rsidRPr="00325A1F" w:rsidRDefault="00CA40EE" w:rsidP="007B6556">
            <w:pPr>
              <w:spacing w:line="276" w:lineRule="auto"/>
              <w:rPr>
                <w:b/>
                <w:szCs w:val="24"/>
              </w:rPr>
            </w:pPr>
            <w:r w:rsidRPr="00325A1F">
              <w:rPr>
                <w:b/>
                <w:szCs w:val="24"/>
              </w:rPr>
              <w:t xml:space="preserve">DIREKTIVË/RREGULLORE E BE-së </w:t>
            </w:r>
          </w:p>
        </w:tc>
        <w:tc>
          <w:tcPr>
            <w:tcW w:w="4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8F403F" w14:textId="1699DCEE" w:rsidR="00584C71" w:rsidRPr="00325A1F" w:rsidRDefault="00BC242F" w:rsidP="002E753B">
            <w:pPr>
              <w:spacing w:line="276" w:lineRule="auto"/>
              <w:rPr>
                <w:b/>
                <w:szCs w:val="24"/>
              </w:rPr>
            </w:pPr>
            <w:r>
              <w:rPr>
                <w:rStyle w:val="IASOIChar"/>
                <w:rFonts w:ascii="Times New Roman" w:hAnsi="Times New Roman"/>
                <w:b w:val="0"/>
                <w:sz w:val="24"/>
                <w:szCs w:val="24"/>
              </w:rPr>
              <w:t xml:space="preserve">Jo e </w:t>
            </w:r>
            <w:proofErr w:type="spellStart"/>
            <w:r>
              <w:rPr>
                <w:rStyle w:val="IASOIChar"/>
                <w:rFonts w:ascii="Times New Roman" w:hAnsi="Times New Roman"/>
                <w:b w:val="0"/>
                <w:sz w:val="24"/>
                <w:szCs w:val="24"/>
              </w:rPr>
              <w:t>zbatueshme</w:t>
            </w:r>
            <w:proofErr w:type="spellEnd"/>
            <w:r w:rsidR="00584C71" w:rsidRPr="00325A1F">
              <w:rPr>
                <w:rStyle w:val="IASOIChar"/>
                <w:rFonts w:ascii="Times New Roman" w:hAnsi="Times New Roman"/>
                <w:b w:val="0"/>
                <w:sz w:val="24"/>
                <w:szCs w:val="24"/>
              </w:rPr>
              <w:t xml:space="preserve"> </w:t>
            </w:r>
          </w:p>
        </w:tc>
      </w:tr>
      <w:tr w:rsidR="00C84F64" w:rsidRPr="00BE5821" w14:paraId="735B259E" w14:textId="77777777" w:rsidTr="009D7CFD">
        <w:trPr>
          <w:trHeight w:val="980"/>
        </w:trPr>
        <w:tc>
          <w:tcPr>
            <w:tcW w:w="4815"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CA40EE" w:rsidRPr="00325A1F" w:rsidRDefault="00CA40EE" w:rsidP="007B6556">
            <w:pPr>
              <w:spacing w:line="276" w:lineRule="auto"/>
              <w:rPr>
                <w:b/>
                <w:szCs w:val="24"/>
              </w:rPr>
            </w:pPr>
            <w:r w:rsidRPr="00325A1F">
              <w:rPr>
                <w:b/>
                <w:szCs w:val="24"/>
              </w:rPr>
              <w:t>PUBLIKIMET DHE STRATEGJITË E LIDHURA</w:t>
            </w:r>
          </w:p>
        </w:tc>
        <w:tc>
          <w:tcPr>
            <w:tcW w:w="4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19EE6" w14:textId="4B1D574E" w:rsidR="005660D0" w:rsidRDefault="005660D0" w:rsidP="00FE69C1">
            <w:pPr>
              <w:pStyle w:val="ListParagraph"/>
              <w:numPr>
                <w:ilvl w:val="0"/>
                <w:numId w:val="30"/>
              </w:numPr>
              <w:tabs>
                <w:tab w:val="clear" w:pos="567"/>
                <w:tab w:val="left" w:pos="196"/>
              </w:tabs>
              <w:spacing w:line="228" w:lineRule="auto"/>
              <w:ind w:left="0" w:right="88" w:firstLine="0"/>
              <w:rPr>
                <w:rFonts w:ascii="Times New Roman" w:hAnsi="Times New Roman"/>
                <w:sz w:val="24"/>
                <w:szCs w:val="24"/>
              </w:rPr>
            </w:pPr>
            <w:r w:rsidRPr="009D7CFD">
              <w:rPr>
                <w:rFonts w:ascii="Times New Roman" w:hAnsi="Times New Roman"/>
                <w:sz w:val="24"/>
                <w:szCs w:val="24"/>
              </w:rPr>
              <w:t>Strategjia Nd</w:t>
            </w:r>
            <w:r w:rsidR="00AB03DE">
              <w:rPr>
                <w:rFonts w:ascii="Times New Roman" w:hAnsi="Times New Roman"/>
                <w:sz w:val="24"/>
                <w:szCs w:val="24"/>
              </w:rPr>
              <w:t>ë</w:t>
            </w:r>
            <w:r w:rsidRPr="009D7CFD">
              <w:rPr>
                <w:rFonts w:ascii="Times New Roman" w:hAnsi="Times New Roman"/>
                <w:sz w:val="24"/>
                <w:szCs w:val="24"/>
              </w:rPr>
              <w:t>rsektoriale p</w:t>
            </w:r>
            <w:r w:rsidR="00AB03DE">
              <w:rPr>
                <w:rFonts w:ascii="Times New Roman" w:hAnsi="Times New Roman"/>
                <w:sz w:val="24"/>
                <w:szCs w:val="24"/>
              </w:rPr>
              <w:t>ë</w:t>
            </w:r>
            <w:r w:rsidRPr="009D7CFD">
              <w:rPr>
                <w:rFonts w:ascii="Times New Roman" w:hAnsi="Times New Roman"/>
                <w:sz w:val="24"/>
                <w:szCs w:val="24"/>
              </w:rPr>
              <w:t>r Reform</w:t>
            </w:r>
            <w:r w:rsidR="00AB03DE">
              <w:rPr>
                <w:rFonts w:ascii="Times New Roman" w:hAnsi="Times New Roman"/>
                <w:sz w:val="24"/>
                <w:szCs w:val="24"/>
              </w:rPr>
              <w:t>ë</w:t>
            </w:r>
            <w:r w:rsidRPr="009D7CFD">
              <w:rPr>
                <w:rFonts w:ascii="Times New Roman" w:hAnsi="Times New Roman"/>
                <w:sz w:val="24"/>
                <w:szCs w:val="24"/>
              </w:rPr>
              <w:t>n n</w:t>
            </w:r>
            <w:r w:rsidR="00AB03DE">
              <w:rPr>
                <w:rFonts w:ascii="Times New Roman" w:hAnsi="Times New Roman"/>
                <w:sz w:val="24"/>
                <w:szCs w:val="24"/>
              </w:rPr>
              <w:t>ë</w:t>
            </w:r>
            <w:r w:rsidRPr="009D7CFD">
              <w:rPr>
                <w:rFonts w:ascii="Times New Roman" w:hAnsi="Times New Roman"/>
                <w:sz w:val="24"/>
                <w:szCs w:val="24"/>
              </w:rPr>
              <w:t xml:space="preserve"> Administrat</w:t>
            </w:r>
            <w:r w:rsidR="00AB03DE">
              <w:rPr>
                <w:rFonts w:ascii="Times New Roman" w:hAnsi="Times New Roman"/>
                <w:sz w:val="24"/>
                <w:szCs w:val="24"/>
              </w:rPr>
              <w:t>ë</w:t>
            </w:r>
            <w:r w:rsidRPr="009D7CFD">
              <w:rPr>
                <w:rFonts w:ascii="Times New Roman" w:hAnsi="Times New Roman"/>
                <w:sz w:val="24"/>
                <w:szCs w:val="24"/>
              </w:rPr>
              <w:t>n Publike 2025-2030, miratuar me VKM Nr. 472, dat</w:t>
            </w:r>
            <w:r w:rsidR="00AB03DE">
              <w:rPr>
                <w:rFonts w:ascii="Times New Roman" w:hAnsi="Times New Roman"/>
                <w:sz w:val="24"/>
                <w:szCs w:val="24"/>
              </w:rPr>
              <w:t>ë</w:t>
            </w:r>
            <w:r w:rsidRPr="009D7CFD">
              <w:rPr>
                <w:rFonts w:ascii="Times New Roman" w:hAnsi="Times New Roman"/>
                <w:sz w:val="24"/>
                <w:szCs w:val="24"/>
              </w:rPr>
              <w:t xml:space="preserve"> 31.07.2025; </w:t>
            </w:r>
          </w:p>
          <w:p w14:paraId="0BB47142" w14:textId="222B9321" w:rsidR="00A00BFB" w:rsidRPr="009D7CFD" w:rsidRDefault="00A00BFB" w:rsidP="00FE69C1">
            <w:pPr>
              <w:pStyle w:val="ListParagraph"/>
              <w:numPr>
                <w:ilvl w:val="0"/>
                <w:numId w:val="30"/>
              </w:numPr>
              <w:tabs>
                <w:tab w:val="clear" w:pos="567"/>
                <w:tab w:val="left" w:pos="196"/>
              </w:tabs>
              <w:spacing w:after="0" w:line="228" w:lineRule="auto"/>
              <w:ind w:left="0" w:right="88" w:firstLine="0"/>
              <w:rPr>
                <w:rFonts w:ascii="Times New Roman" w:hAnsi="Times New Roman"/>
                <w:sz w:val="24"/>
                <w:szCs w:val="24"/>
              </w:rPr>
            </w:pPr>
            <w:r w:rsidRPr="009D7CFD">
              <w:rPr>
                <w:rFonts w:ascii="Times New Roman" w:hAnsi="Times New Roman"/>
                <w:sz w:val="24"/>
                <w:szCs w:val="24"/>
              </w:rPr>
              <w:t xml:space="preserve">Udhërrëfyesi për </w:t>
            </w:r>
            <w:r w:rsidR="001A6054" w:rsidRPr="009D7CFD">
              <w:rPr>
                <w:rFonts w:ascii="Times New Roman" w:hAnsi="Times New Roman"/>
                <w:sz w:val="24"/>
                <w:szCs w:val="24"/>
              </w:rPr>
              <w:t>R</w:t>
            </w:r>
            <w:r w:rsidRPr="009D7CFD">
              <w:rPr>
                <w:rFonts w:ascii="Times New Roman" w:hAnsi="Times New Roman"/>
                <w:sz w:val="24"/>
                <w:szCs w:val="24"/>
              </w:rPr>
              <w:t xml:space="preserve">eformën në </w:t>
            </w:r>
            <w:r w:rsidR="001A6054" w:rsidRPr="009D7CFD">
              <w:rPr>
                <w:rFonts w:ascii="Times New Roman" w:hAnsi="Times New Roman"/>
                <w:sz w:val="24"/>
                <w:szCs w:val="24"/>
              </w:rPr>
              <w:t>A</w:t>
            </w:r>
            <w:r w:rsidRPr="009D7CFD">
              <w:rPr>
                <w:rFonts w:ascii="Times New Roman" w:hAnsi="Times New Roman"/>
                <w:sz w:val="24"/>
                <w:szCs w:val="24"/>
              </w:rPr>
              <w:t>dministratën</w:t>
            </w:r>
          </w:p>
          <w:p w14:paraId="2469B3D1" w14:textId="7CB80D82" w:rsidR="00A00BFB" w:rsidRPr="009D7CFD" w:rsidRDefault="001A6054" w:rsidP="009D7CFD">
            <w:pPr>
              <w:pStyle w:val="ListParagraph"/>
              <w:tabs>
                <w:tab w:val="clear" w:pos="567"/>
                <w:tab w:val="left" w:pos="196"/>
              </w:tabs>
              <w:spacing w:after="0" w:line="228" w:lineRule="auto"/>
              <w:ind w:left="0" w:right="88" w:firstLine="0"/>
              <w:rPr>
                <w:rFonts w:ascii="Times New Roman" w:hAnsi="Times New Roman"/>
                <w:sz w:val="24"/>
                <w:szCs w:val="24"/>
              </w:rPr>
            </w:pPr>
            <w:r w:rsidRPr="009D7CFD">
              <w:rPr>
                <w:rFonts w:ascii="Times New Roman" w:hAnsi="Times New Roman"/>
                <w:sz w:val="24"/>
                <w:szCs w:val="24"/>
              </w:rPr>
              <w:t>P</w:t>
            </w:r>
            <w:r w:rsidR="00A00BFB" w:rsidRPr="009D7CFD">
              <w:rPr>
                <w:rFonts w:ascii="Times New Roman" w:hAnsi="Times New Roman"/>
                <w:sz w:val="24"/>
                <w:szCs w:val="24"/>
              </w:rPr>
              <w:t xml:space="preserve">ublike 2023–2030, miratuar me Vendimin  </w:t>
            </w:r>
          </w:p>
          <w:p w14:paraId="06240D4E" w14:textId="019BD541" w:rsidR="00A00BFB" w:rsidRPr="009D7CFD" w:rsidRDefault="00A00BFB" w:rsidP="009D7CFD">
            <w:pPr>
              <w:pStyle w:val="ListParagraph"/>
              <w:tabs>
                <w:tab w:val="clear" w:pos="567"/>
                <w:tab w:val="left" w:pos="196"/>
              </w:tabs>
              <w:spacing w:after="0" w:line="228" w:lineRule="auto"/>
              <w:ind w:left="0" w:right="88" w:firstLine="0"/>
              <w:rPr>
                <w:rFonts w:ascii="Times New Roman" w:hAnsi="Times New Roman"/>
                <w:sz w:val="24"/>
                <w:szCs w:val="24"/>
              </w:rPr>
            </w:pPr>
            <w:r w:rsidRPr="009D7CFD">
              <w:rPr>
                <w:rFonts w:ascii="Times New Roman" w:hAnsi="Times New Roman"/>
                <w:sz w:val="24"/>
                <w:szCs w:val="24"/>
              </w:rPr>
              <w:t xml:space="preserve">Nr. 737, datë 13.12.2023 të Këshillit të Ministrave </w:t>
            </w:r>
          </w:p>
          <w:p w14:paraId="60352F0E" w14:textId="064F0795" w:rsidR="00CA40EE" w:rsidRPr="00325A1F" w:rsidRDefault="00CA40EE" w:rsidP="00B17990">
            <w:pPr>
              <w:spacing w:line="276" w:lineRule="auto"/>
              <w:jc w:val="both"/>
              <w:rPr>
                <w:szCs w:val="24"/>
              </w:rPr>
            </w:pPr>
          </w:p>
        </w:tc>
      </w:tr>
      <w:tr w:rsidR="00C84F64" w:rsidRPr="00325A1F" w14:paraId="2507E6DF" w14:textId="77777777" w:rsidTr="009D7CFD">
        <w:tc>
          <w:tcPr>
            <w:tcW w:w="481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BF1011" w14:textId="77777777" w:rsidR="00CA40EE" w:rsidRPr="0024348E" w:rsidRDefault="00CA40EE" w:rsidP="007B6556">
            <w:pPr>
              <w:spacing w:line="276" w:lineRule="auto"/>
              <w:rPr>
                <w:b/>
                <w:szCs w:val="24"/>
              </w:rPr>
            </w:pPr>
            <w:r w:rsidRPr="0024348E">
              <w:rPr>
                <w:b/>
                <w:szCs w:val="24"/>
              </w:rPr>
              <w:t>DATA E KONSULTIMIT PUBLIK</w:t>
            </w:r>
          </w:p>
        </w:tc>
        <w:tc>
          <w:tcPr>
            <w:tcW w:w="4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824C8" w14:textId="50B8BD96" w:rsidR="00CA40EE" w:rsidRPr="0024348E" w:rsidRDefault="00FE69C1" w:rsidP="00D7478D">
            <w:pPr>
              <w:spacing w:line="276" w:lineRule="auto"/>
              <w:rPr>
                <w:szCs w:val="24"/>
              </w:rPr>
            </w:pPr>
            <w:r w:rsidRPr="0024348E">
              <w:rPr>
                <w:szCs w:val="24"/>
                <w:lang w:val="en-US"/>
              </w:rPr>
              <w:t>19/08/2025</w:t>
            </w:r>
            <w:r w:rsidR="005660D0" w:rsidRPr="0024348E">
              <w:rPr>
                <w:szCs w:val="24"/>
                <w:lang w:val="en-US"/>
              </w:rPr>
              <w:t>-</w:t>
            </w:r>
            <w:r w:rsidR="008939F6" w:rsidRPr="0024348E">
              <w:rPr>
                <w:szCs w:val="24"/>
                <w:lang w:val="en-US"/>
              </w:rPr>
              <w:t>16/09/2025</w:t>
            </w:r>
          </w:p>
        </w:tc>
      </w:tr>
      <w:tr w:rsidR="00C84F64" w:rsidRPr="001155AF" w14:paraId="3A928518" w14:textId="77777777" w:rsidTr="009D7CFD">
        <w:tc>
          <w:tcPr>
            <w:tcW w:w="481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CA40EE" w:rsidRPr="00325A1F" w:rsidRDefault="00CA40EE" w:rsidP="007B6556">
            <w:pPr>
              <w:spacing w:line="276" w:lineRule="auto"/>
              <w:rPr>
                <w:b/>
                <w:szCs w:val="24"/>
              </w:rPr>
            </w:pPr>
            <w:r w:rsidRPr="00325A1F">
              <w:rPr>
                <w:b/>
                <w:szCs w:val="24"/>
              </w:rPr>
              <w:t xml:space="preserve">DATA E VLERËSIMIT TË NDIKIMIT </w:t>
            </w:r>
          </w:p>
        </w:tc>
        <w:tc>
          <w:tcPr>
            <w:tcW w:w="4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117E0568" w:rsidR="00CA40EE" w:rsidRPr="00325A1F" w:rsidRDefault="00334CA1" w:rsidP="003B5CBC">
            <w:pPr>
              <w:spacing w:line="276" w:lineRule="auto"/>
              <w:jc w:val="both"/>
              <w:rPr>
                <w:szCs w:val="24"/>
              </w:rPr>
            </w:pPr>
            <w:r>
              <w:rPr>
                <w:szCs w:val="24"/>
              </w:rPr>
              <w:t>12/11/2025</w:t>
            </w:r>
          </w:p>
        </w:tc>
      </w:tr>
      <w:tr w:rsidR="00C84F64" w:rsidRPr="00325A1F" w14:paraId="6185A770" w14:textId="77777777" w:rsidTr="009D7CFD">
        <w:tc>
          <w:tcPr>
            <w:tcW w:w="481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CA40EE" w:rsidRPr="00325A1F" w:rsidRDefault="00CA40EE" w:rsidP="007B6556">
            <w:pPr>
              <w:spacing w:line="276" w:lineRule="auto"/>
              <w:rPr>
                <w:b/>
                <w:szCs w:val="24"/>
              </w:rPr>
            </w:pPr>
            <w:r w:rsidRPr="00325A1F">
              <w:rPr>
                <w:b/>
                <w:szCs w:val="24"/>
              </w:rPr>
              <w:t xml:space="preserve">A E KA SHQYRTUAR KRYEMINISTRIA VLERËSIMIN E NDIKIMIT? </w:t>
            </w:r>
          </w:p>
          <w:p w14:paraId="4642EB1C" w14:textId="77777777" w:rsidR="00CA40EE" w:rsidRPr="00325A1F" w:rsidRDefault="00CA40EE" w:rsidP="007B6556">
            <w:pPr>
              <w:spacing w:line="276" w:lineRule="auto"/>
              <w:rPr>
                <w:b/>
                <w:szCs w:val="24"/>
              </w:rPr>
            </w:pPr>
            <w:r w:rsidRPr="00325A1F">
              <w:rPr>
                <w:b/>
                <w:szCs w:val="24"/>
              </w:rPr>
              <w:t>NËSE PO, JEPNI DATËN E SHQYRTIMIT</w:t>
            </w:r>
          </w:p>
        </w:tc>
        <w:tc>
          <w:tcPr>
            <w:tcW w:w="4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7B033" w14:textId="07B7790D" w:rsidR="006B131C" w:rsidRDefault="00CB0B41"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 xml:space="preserve">Po </w:t>
            </w:r>
          </w:p>
          <w:p w14:paraId="24AB962E" w14:textId="1DAD853B" w:rsidR="00CB0B41" w:rsidRPr="00325A1F" w:rsidRDefault="00334CA1"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11/07</w:t>
            </w:r>
            <w:r w:rsidR="00CB0B41">
              <w:rPr>
                <w:rStyle w:val="IASOIChar"/>
                <w:rFonts w:ascii="Times New Roman" w:hAnsi="Times New Roman"/>
                <w:b w:val="0"/>
                <w:sz w:val="24"/>
                <w:szCs w:val="24"/>
              </w:rPr>
              <w:t xml:space="preserve">/2025 </w:t>
            </w:r>
          </w:p>
          <w:p w14:paraId="10427B6C" w14:textId="638BED34" w:rsidR="008326DB" w:rsidRPr="00325A1F" w:rsidRDefault="008326DB" w:rsidP="003B5CBC">
            <w:pPr>
              <w:tabs>
                <w:tab w:val="left" w:pos="795"/>
              </w:tabs>
              <w:spacing w:line="276" w:lineRule="auto"/>
              <w:jc w:val="both"/>
              <w:rPr>
                <w:szCs w:val="24"/>
              </w:rPr>
            </w:pPr>
          </w:p>
        </w:tc>
      </w:tr>
      <w:tr w:rsidR="00C84F64" w:rsidRPr="00325A1F" w14:paraId="75141EF4" w14:textId="77777777" w:rsidTr="009D7CFD">
        <w:tc>
          <w:tcPr>
            <w:tcW w:w="48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CA40EE" w:rsidRPr="00325A1F" w:rsidRDefault="00CA40EE" w:rsidP="007B6556">
            <w:pPr>
              <w:spacing w:line="276" w:lineRule="auto"/>
              <w:rPr>
                <w:b/>
                <w:szCs w:val="24"/>
              </w:rPr>
            </w:pPr>
            <w:r w:rsidRPr="00325A1F">
              <w:rPr>
                <w:b/>
                <w:szCs w:val="24"/>
              </w:rPr>
              <w:t>NUMRI I VLERËSIMIT TË NDIKIMIT</w:t>
            </w:r>
          </w:p>
        </w:tc>
        <w:tc>
          <w:tcPr>
            <w:tcW w:w="4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2E937573" w:rsidR="00CA40EE" w:rsidRPr="00325A1F" w:rsidRDefault="003A0E8E" w:rsidP="00D7478D">
            <w:pPr>
              <w:spacing w:line="276" w:lineRule="auto"/>
              <w:rPr>
                <w:szCs w:val="24"/>
              </w:rPr>
            </w:pPr>
            <w:r>
              <w:rPr>
                <w:szCs w:val="24"/>
              </w:rPr>
              <w:t>2025</w:t>
            </w:r>
            <w:r w:rsidR="00FF0F21" w:rsidRPr="00325A1F">
              <w:rPr>
                <w:szCs w:val="24"/>
              </w:rPr>
              <w:t xml:space="preserve">– </w:t>
            </w:r>
            <w:r w:rsidR="00B51927">
              <w:rPr>
                <w:szCs w:val="24"/>
              </w:rPr>
              <w:fldChar w:fldCharType="begin">
                <w:ffData>
                  <w:name w:val=""/>
                  <w:enabled/>
                  <w:calcOnExit w:val="0"/>
                  <w:textInput>
                    <w:default w:val="ML"/>
                    <w:maxLength w:val="4"/>
                  </w:textInput>
                </w:ffData>
              </w:fldChar>
            </w:r>
            <w:r w:rsidR="00B51927">
              <w:rPr>
                <w:szCs w:val="24"/>
              </w:rPr>
              <w:instrText xml:space="preserve"> FORMTEXT </w:instrText>
            </w:r>
            <w:r w:rsidR="00B51927">
              <w:rPr>
                <w:szCs w:val="24"/>
              </w:rPr>
            </w:r>
            <w:r w:rsidR="00B51927">
              <w:rPr>
                <w:szCs w:val="24"/>
              </w:rPr>
              <w:fldChar w:fldCharType="separate"/>
            </w:r>
            <w:r w:rsidR="00B51927">
              <w:rPr>
                <w:noProof/>
                <w:szCs w:val="24"/>
              </w:rPr>
              <w:t>M</w:t>
            </w:r>
            <w:r w:rsidR="00B51927">
              <w:rPr>
                <w:szCs w:val="24"/>
              </w:rPr>
              <w:fldChar w:fldCharType="end"/>
            </w:r>
            <w:r>
              <w:rPr>
                <w:szCs w:val="24"/>
              </w:rPr>
              <w:t>APA</w:t>
            </w:r>
            <w:r w:rsidR="00B51927" w:rsidRPr="00325A1F">
              <w:rPr>
                <w:rStyle w:val="IASOIChar"/>
                <w:rFonts w:ascii="Times New Roman" w:hAnsi="Times New Roman"/>
                <w:b w:val="0"/>
                <w:sz w:val="24"/>
                <w:szCs w:val="24"/>
              </w:rPr>
              <w:t xml:space="preserve"> </w:t>
            </w:r>
            <w:r w:rsidR="00FF0F21" w:rsidRPr="00325A1F">
              <w:rPr>
                <w:szCs w:val="24"/>
              </w:rPr>
              <w:t xml:space="preserve">– </w:t>
            </w:r>
            <w:r w:rsidR="00B51927">
              <w:rPr>
                <w:szCs w:val="24"/>
              </w:rPr>
              <w:t>Nr.</w:t>
            </w:r>
            <w:r>
              <w:rPr>
                <w:szCs w:val="24"/>
              </w:rPr>
              <w:t>1</w:t>
            </w:r>
            <w:r w:rsidR="00B51927" w:rsidRPr="00325A1F">
              <w:rPr>
                <w:rStyle w:val="IASOIChar"/>
                <w:rFonts w:ascii="Times New Roman" w:hAnsi="Times New Roman"/>
                <w:b w:val="0"/>
                <w:sz w:val="24"/>
                <w:szCs w:val="24"/>
              </w:rPr>
              <w:t xml:space="preserve">  </w:t>
            </w:r>
          </w:p>
        </w:tc>
      </w:tr>
      <w:tr w:rsidR="00C84F64" w:rsidRPr="00325A1F" w14:paraId="08E498EE" w14:textId="77777777" w:rsidTr="009D7CFD">
        <w:tc>
          <w:tcPr>
            <w:tcW w:w="48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77777777" w:rsidR="00CA40EE" w:rsidRPr="00911CF2" w:rsidRDefault="00CA40EE" w:rsidP="007B6556">
            <w:pPr>
              <w:spacing w:line="276" w:lineRule="auto"/>
              <w:rPr>
                <w:b/>
                <w:color w:val="FF0000"/>
                <w:szCs w:val="24"/>
              </w:rPr>
            </w:pPr>
            <w:r w:rsidRPr="00911CF2">
              <w:rPr>
                <w:b/>
                <w:color w:val="FF0000"/>
                <w:szCs w:val="24"/>
              </w:rPr>
              <w:t xml:space="preserve">TE DHËNA KONTAKTI </w:t>
            </w:r>
          </w:p>
          <w:p w14:paraId="00914D72" w14:textId="77777777" w:rsidR="00CA40EE" w:rsidRPr="00325A1F" w:rsidRDefault="00CA40EE" w:rsidP="007B6556">
            <w:pPr>
              <w:spacing w:line="276" w:lineRule="auto"/>
              <w:rPr>
                <w:b/>
                <w:szCs w:val="24"/>
              </w:rPr>
            </w:pPr>
            <w:r w:rsidRPr="00911CF2">
              <w:rPr>
                <w:b/>
                <w:color w:val="FF0000"/>
                <w:szCs w:val="24"/>
              </w:rPr>
              <w:t>(EMRI, E-MAIL, NUMRI I TELEFONIT TË PERSONIT TË KONTAKTIT)</w:t>
            </w:r>
          </w:p>
        </w:tc>
        <w:tc>
          <w:tcPr>
            <w:tcW w:w="4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46F5FB" w14:textId="77777777" w:rsidR="00CA40EE" w:rsidRDefault="00B17990" w:rsidP="00B17990">
            <w:pPr>
              <w:spacing w:line="276" w:lineRule="auto"/>
              <w:jc w:val="both"/>
              <w:rPr>
                <w:szCs w:val="24"/>
              </w:rPr>
            </w:pPr>
            <w:r>
              <w:rPr>
                <w:szCs w:val="24"/>
              </w:rPr>
              <w:t xml:space="preserve"> </w:t>
            </w:r>
            <w:r w:rsidR="003A0E8E">
              <w:rPr>
                <w:szCs w:val="24"/>
              </w:rPr>
              <w:t xml:space="preserve">Silvana Rusi </w:t>
            </w:r>
          </w:p>
          <w:p w14:paraId="40346C26" w14:textId="77777777" w:rsidR="00A829EB" w:rsidRDefault="00A829EB" w:rsidP="00B17990">
            <w:pPr>
              <w:spacing w:line="276" w:lineRule="auto"/>
              <w:jc w:val="both"/>
              <w:rPr>
                <w:szCs w:val="24"/>
              </w:rPr>
            </w:pPr>
            <w:hyperlink r:id="rId8" w:history="1">
              <w:r w:rsidRPr="003E74D9">
                <w:rPr>
                  <w:rStyle w:val="Hyperlink"/>
                </w:rPr>
                <w:t>s</w:t>
              </w:r>
              <w:r w:rsidRPr="003E74D9">
                <w:rPr>
                  <w:rStyle w:val="Hyperlink"/>
                  <w:szCs w:val="24"/>
                </w:rPr>
                <w:t>ilvana.rusi@mapa.gov.al</w:t>
              </w:r>
            </w:hyperlink>
            <w:r>
              <w:rPr>
                <w:szCs w:val="24"/>
              </w:rPr>
              <w:t xml:space="preserve"> </w:t>
            </w:r>
          </w:p>
          <w:p w14:paraId="6154AFAE" w14:textId="4C82B6C2" w:rsidR="00A829EB" w:rsidRPr="00325A1F" w:rsidRDefault="00A829EB" w:rsidP="00B17990">
            <w:pPr>
              <w:spacing w:line="276" w:lineRule="auto"/>
              <w:jc w:val="both"/>
              <w:rPr>
                <w:szCs w:val="24"/>
              </w:rPr>
            </w:pPr>
            <w:r>
              <w:rPr>
                <w:szCs w:val="24"/>
              </w:rPr>
              <w:t>+355 69 681 0772</w:t>
            </w:r>
          </w:p>
        </w:tc>
      </w:tr>
      <w:tr w:rsidR="00CA40EE" w:rsidRPr="00325A1F" w14:paraId="5382CFFE" w14:textId="77777777" w:rsidTr="007B6556">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4CBA4EC" w14:textId="77777777" w:rsidR="00CA40EE" w:rsidRPr="00325A1F" w:rsidRDefault="00CA40EE" w:rsidP="007B6556">
            <w:pPr>
              <w:spacing w:line="276" w:lineRule="auto"/>
              <w:jc w:val="both"/>
              <w:rPr>
                <w:b/>
                <w:szCs w:val="24"/>
              </w:rPr>
            </w:pPr>
          </w:p>
        </w:tc>
      </w:tr>
      <w:tr w:rsidR="00CA40EE" w:rsidRPr="00325A1F" w14:paraId="5E27A2CA" w14:textId="77777777" w:rsidTr="007B6556">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DCB94" w14:textId="06FFA005" w:rsidR="00CA40EE" w:rsidRPr="00325A1F" w:rsidRDefault="00CA40EE" w:rsidP="00C133FC">
            <w:pPr>
              <w:spacing w:line="276" w:lineRule="auto"/>
              <w:jc w:val="both"/>
              <w:rPr>
                <w:b/>
                <w:szCs w:val="24"/>
              </w:rPr>
            </w:pPr>
            <w:r w:rsidRPr="00325A1F">
              <w:rPr>
                <w:b/>
                <w:szCs w:val="24"/>
              </w:rPr>
              <w:t xml:space="preserve">PJESA 1: PËRMBLEDHJE EKZEKUTIVE </w:t>
            </w:r>
            <w:r w:rsidR="00C133FC">
              <w:rPr>
                <w:b/>
                <w:szCs w:val="24"/>
              </w:rPr>
              <w:t>(maksimumi 2 faqe)</w:t>
            </w:r>
          </w:p>
        </w:tc>
      </w:tr>
      <w:tr w:rsidR="00CA40EE" w:rsidRPr="00BE5821" w14:paraId="677778F6" w14:textId="77777777" w:rsidTr="007B6556">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319CF7CD" w14:textId="77777777" w:rsidR="00CA40EE" w:rsidRPr="00325A1F" w:rsidRDefault="00CA40EE" w:rsidP="007B6556">
            <w:pPr>
              <w:spacing w:line="276" w:lineRule="auto"/>
              <w:jc w:val="both"/>
              <w:rPr>
                <w:b/>
                <w:szCs w:val="24"/>
              </w:rPr>
            </w:pPr>
            <w:r w:rsidRPr="00325A1F">
              <w:rPr>
                <w:b/>
                <w:szCs w:val="24"/>
              </w:rPr>
              <w:t>PËRKUFIZIMI I PROBLEMIT</w:t>
            </w:r>
          </w:p>
          <w:p w14:paraId="04059F76" w14:textId="71121AA9" w:rsidR="00071110" w:rsidRPr="003C49AA" w:rsidRDefault="003A0E8E" w:rsidP="00027038">
            <w:pPr>
              <w:spacing w:line="276" w:lineRule="auto"/>
              <w:jc w:val="both"/>
              <w:rPr>
                <w:i/>
                <w:szCs w:val="24"/>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w:maxLength w:val="780"/>
                  </w:textInput>
                </w:ffData>
              </w:fldChar>
            </w:r>
            <w:bookmarkStart w:id="2" w:name="PerkufizimProblemi"/>
            <w:r>
              <w:rPr>
                <w:i/>
                <w:szCs w:val="24"/>
              </w:rPr>
              <w:instrText xml:space="preserve"> FORMTEXT </w:instrText>
            </w:r>
            <w:r>
              <w:rPr>
                <w:i/>
                <w:szCs w:val="24"/>
              </w:rPr>
            </w:r>
            <w:r>
              <w:rPr>
                <w:i/>
                <w:szCs w:val="24"/>
              </w:rPr>
              <w:fldChar w:fldCharType="separate"/>
            </w:r>
            <w:r>
              <w:rPr>
                <w:i/>
                <w:noProof/>
                <w:szCs w:val="24"/>
              </w:rPr>
              <w:t>Cili është problemi në shqyrtim dhe cilat janë shkaqet e tij? Jepni arsyet e nevojës së ndërhyrjes së qeverisë.</w:t>
            </w:r>
            <w:r>
              <w:rPr>
                <w:i/>
                <w:szCs w:val="24"/>
              </w:rPr>
              <w:fldChar w:fldCharType="end"/>
            </w:r>
            <w:bookmarkEnd w:id="2"/>
          </w:p>
          <w:p w14:paraId="40307978" w14:textId="77777777" w:rsidR="003C49AA" w:rsidRDefault="003C49AA" w:rsidP="00027038">
            <w:pPr>
              <w:spacing w:line="276" w:lineRule="auto"/>
              <w:jc w:val="both"/>
              <w:rPr>
                <w:i/>
                <w:szCs w:val="24"/>
              </w:rPr>
            </w:pPr>
          </w:p>
          <w:p w14:paraId="0A1AC752" w14:textId="6C0F04A0" w:rsidR="001C58C7" w:rsidRDefault="003C49AA" w:rsidP="005B4FD4">
            <w:pPr>
              <w:spacing w:line="276" w:lineRule="auto"/>
              <w:jc w:val="both"/>
            </w:pPr>
            <w:r w:rsidRPr="008939F6">
              <w:t>Ligji nr. 90/2012</w:t>
            </w:r>
            <w:r w:rsidRPr="005B4FD4">
              <w:t xml:space="preserve"> “Për </w:t>
            </w:r>
            <w:r w:rsidR="00BC47A6">
              <w:t>o</w:t>
            </w:r>
            <w:r w:rsidRPr="005B4FD4">
              <w:t xml:space="preserve">rganizimin dhe </w:t>
            </w:r>
            <w:r w:rsidR="00BC47A6">
              <w:t>f</w:t>
            </w:r>
            <w:r w:rsidRPr="005B4FD4">
              <w:t xml:space="preserve">unksionimin e </w:t>
            </w:r>
            <w:r w:rsidR="00BC47A6">
              <w:t>a</w:t>
            </w:r>
            <w:r w:rsidRPr="005B4FD4">
              <w:t xml:space="preserve">dministratës </w:t>
            </w:r>
            <w:r w:rsidR="00BC47A6">
              <w:t>s</w:t>
            </w:r>
            <w:r w:rsidRPr="005B4FD4">
              <w:t>htetërore” (n</w:t>
            </w:r>
            <w:r w:rsidR="00BE17D8">
              <w:t>ë</w:t>
            </w:r>
            <w:r w:rsidRPr="005B4FD4">
              <w:t xml:space="preserve"> vijim </w:t>
            </w:r>
            <w:r w:rsidR="006D4FDE">
              <w:t>l</w:t>
            </w:r>
            <w:r w:rsidRPr="005B4FD4">
              <w:t>igji 90</w:t>
            </w:r>
            <w:r w:rsidR="00FC794F">
              <w:t>/2012</w:t>
            </w:r>
            <w:r w:rsidRPr="005B4FD4">
              <w:t>) përb</w:t>
            </w:r>
            <w:r w:rsidR="00BE17D8">
              <w:t>ë</w:t>
            </w:r>
            <w:r w:rsidRPr="005B4FD4">
              <w:t>n rregullimin e par</w:t>
            </w:r>
            <w:r w:rsidR="00AC5BCA">
              <w:t>ë</w:t>
            </w:r>
            <w:r w:rsidRPr="005B4FD4">
              <w:t xml:space="preserve"> </w:t>
            </w:r>
            <w:r w:rsidR="001C58C7">
              <w:t xml:space="preserve">horizontal </w:t>
            </w:r>
            <w:r w:rsidRPr="005B4FD4">
              <w:t>ligjor t</w:t>
            </w:r>
            <w:r w:rsidR="00BE17D8">
              <w:t>ë</w:t>
            </w:r>
            <w:r w:rsidRPr="005B4FD4">
              <w:t xml:space="preserve"> parimeve dhe formave t</w:t>
            </w:r>
            <w:r w:rsidR="00BE17D8">
              <w:t>ë</w:t>
            </w:r>
            <w:r w:rsidRPr="005B4FD4">
              <w:t xml:space="preserve"> organizimit institucional (ministri, institucione </w:t>
            </w:r>
            <w:r w:rsidR="00D60819">
              <w:t>varësi</w:t>
            </w:r>
            <w:r w:rsidRPr="005B4FD4">
              <w:t>e, agjenci autonome, njësi t</w:t>
            </w:r>
            <w:r w:rsidR="00BE17D8">
              <w:t>ë</w:t>
            </w:r>
            <w:r w:rsidRPr="005B4FD4">
              <w:t xml:space="preserve"> drejtpërdrejta shërbimi, </w:t>
            </w:r>
            <w:r w:rsidR="00BC47A6">
              <w:t>dhe t</w:t>
            </w:r>
            <w:r w:rsidR="00BE17D8">
              <w:t>ë</w:t>
            </w:r>
            <w:r w:rsidR="00BC47A6">
              <w:t xml:space="preserve"> gjitha strukturat e tjera t</w:t>
            </w:r>
            <w:r w:rsidR="00BE17D8">
              <w:t>ë</w:t>
            </w:r>
            <w:r w:rsidR="00BC47A6">
              <w:t xml:space="preserve"> brendshme pjes</w:t>
            </w:r>
            <w:r w:rsidR="00BE17D8">
              <w:t>ë</w:t>
            </w:r>
            <w:r w:rsidR="00BC47A6">
              <w:t xml:space="preserve"> </w:t>
            </w:r>
            <w:r w:rsidR="00397700">
              <w:t>t</w:t>
            </w:r>
            <w:r w:rsidR="0081088C">
              <w:t>ë</w:t>
            </w:r>
            <w:r w:rsidR="00BC47A6">
              <w:t xml:space="preserve"> korniz</w:t>
            </w:r>
            <w:r w:rsidR="00BE17D8">
              <w:t>ë</w:t>
            </w:r>
            <w:r w:rsidR="00BC47A6">
              <w:t>s qendrore institucionale</w:t>
            </w:r>
            <w:r w:rsidRPr="005B4FD4">
              <w:t xml:space="preserve">) dhe rregullave për organizimin e </w:t>
            </w:r>
            <w:r w:rsidR="006D4FDE">
              <w:t>tyre t</w:t>
            </w:r>
            <w:r w:rsidR="00BE17D8">
              <w:t>ë</w:t>
            </w:r>
            <w:r w:rsidR="006D4FDE">
              <w:t xml:space="preserve"> </w:t>
            </w:r>
            <w:r w:rsidRPr="005B4FD4">
              <w:t>brendshëm</w:t>
            </w:r>
            <w:r w:rsidR="00BC47A6">
              <w:t xml:space="preserve">. </w:t>
            </w:r>
          </w:p>
          <w:p w14:paraId="551A70D7" w14:textId="77777777" w:rsidR="001C58C7" w:rsidRDefault="001C58C7" w:rsidP="005B4FD4">
            <w:pPr>
              <w:spacing w:line="276" w:lineRule="auto"/>
              <w:jc w:val="both"/>
            </w:pPr>
          </w:p>
          <w:p w14:paraId="2B77FEF1" w14:textId="6DBDD8FF" w:rsidR="003C49AA" w:rsidRDefault="001C58C7" w:rsidP="005B4FD4">
            <w:pPr>
              <w:spacing w:line="276" w:lineRule="auto"/>
              <w:jc w:val="both"/>
            </w:pPr>
            <w:r>
              <w:t>P</w:t>
            </w:r>
            <w:r w:rsidR="00BE17D8">
              <w:t>ë</w:t>
            </w:r>
            <w:r>
              <w:t>rgjat</w:t>
            </w:r>
            <w:r w:rsidR="00BE17D8">
              <w:t>ë</w:t>
            </w:r>
            <w:r>
              <w:t xml:space="preserve"> m</w:t>
            </w:r>
            <w:r w:rsidR="00BE17D8">
              <w:t>ë</w:t>
            </w:r>
            <w:r>
              <w:t xml:space="preserve"> shum</w:t>
            </w:r>
            <w:r w:rsidR="00BE17D8">
              <w:t>ë</w:t>
            </w:r>
            <w:r>
              <w:t xml:space="preserve"> se nj</w:t>
            </w:r>
            <w:r w:rsidR="00BE17D8">
              <w:t>ë</w:t>
            </w:r>
            <w:r>
              <w:t xml:space="preserve"> dekade nga miratimi i tij, </w:t>
            </w:r>
            <w:r w:rsidR="00911E2D">
              <w:t xml:space="preserve">ligji </w:t>
            </w:r>
            <w:r w:rsidR="00BE17D8">
              <w:t>ë</w:t>
            </w:r>
            <w:r w:rsidR="00911E2D">
              <w:t>sht</w:t>
            </w:r>
            <w:r w:rsidR="00BE17D8">
              <w:t>ë</w:t>
            </w:r>
            <w:r w:rsidR="00911E2D">
              <w:t xml:space="preserve"> vler</w:t>
            </w:r>
            <w:r w:rsidR="00BE17D8">
              <w:t>ë</w:t>
            </w:r>
            <w:r w:rsidR="00911E2D">
              <w:t>suar p</w:t>
            </w:r>
            <w:r w:rsidR="00BE17D8">
              <w:t>ë</w:t>
            </w:r>
            <w:r w:rsidR="00911E2D">
              <w:t>r kontributin e qendruesh</w:t>
            </w:r>
            <w:r w:rsidR="00BE17D8">
              <w:t>ë</w:t>
            </w:r>
            <w:r w:rsidR="00911E2D">
              <w:t>m q</w:t>
            </w:r>
            <w:r w:rsidR="00BE17D8">
              <w:t>ë</w:t>
            </w:r>
            <w:r w:rsidR="00911E2D">
              <w:t xml:space="preserve"> ka dh</w:t>
            </w:r>
            <w:r w:rsidR="00BE17D8">
              <w:t>ë</w:t>
            </w:r>
            <w:r w:rsidR="00911E2D">
              <w:t>n</w:t>
            </w:r>
            <w:r w:rsidR="00BE17D8">
              <w:t>ë</w:t>
            </w:r>
            <w:r w:rsidR="00911E2D">
              <w:t xml:space="preserve"> n</w:t>
            </w:r>
            <w:r w:rsidR="00BE17D8">
              <w:t>ë</w:t>
            </w:r>
            <w:r w:rsidR="00911E2D">
              <w:t xml:space="preserve"> harmonizimin e arkitektur</w:t>
            </w:r>
            <w:r w:rsidR="00BE17D8">
              <w:t>ë</w:t>
            </w:r>
            <w:r w:rsidR="00911E2D">
              <w:t>s s</w:t>
            </w:r>
            <w:r w:rsidR="00BE17D8">
              <w:t>ë</w:t>
            </w:r>
            <w:r w:rsidR="00911E2D">
              <w:t xml:space="preserve"> brendshme t</w:t>
            </w:r>
            <w:r w:rsidR="00BE17D8">
              <w:t>ë</w:t>
            </w:r>
            <w:r w:rsidR="00911E2D">
              <w:t xml:space="preserve"> institucioneve publike, duke kufizuar prirjet p</w:t>
            </w:r>
            <w:r w:rsidR="00BE17D8">
              <w:t>ë</w:t>
            </w:r>
            <w:r w:rsidR="00911E2D">
              <w:t>r organizime institucionale</w:t>
            </w:r>
            <w:r w:rsidR="003C49AA" w:rsidRPr="005B4FD4">
              <w:t xml:space="preserve"> </w:t>
            </w:r>
            <w:r w:rsidR="003C49AA" w:rsidRPr="005B4FD4">
              <w:rPr>
                <w:i/>
              </w:rPr>
              <w:t>ad hoc</w:t>
            </w:r>
            <w:r w:rsidR="003C49AA" w:rsidRPr="005B4FD4">
              <w:t xml:space="preserve"> </w:t>
            </w:r>
            <w:r w:rsidR="00911E2D">
              <w:t>-</w:t>
            </w:r>
            <w:r w:rsidR="00BC47A6">
              <w:t xml:space="preserve"> nj</w:t>
            </w:r>
            <w:r w:rsidR="00BE17D8">
              <w:t>ë</w:t>
            </w:r>
            <w:r w:rsidR="00BC47A6">
              <w:t xml:space="preserve"> fenomen </w:t>
            </w:r>
            <w:r w:rsidR="00911E2D">
              <w:t>ky i shpesht</w:t>
            </w:r>
            <w:r w:rsidR="00BE17D8">
              <w:t>ë</w:t>
            </w:r>
            <w:r w:rsidR="00911E2D">
              <w:t xml:space="preserve"> n</w:t>
            </w:r>
            <w:r w:rsidR="00BE17D8">
              <w:t>ë</w:t>
            </w:r>
            <w:r w:rsidR="00911E2D">
              <w:t xml:space="preserve"> kontekste </w:t>
            </w:r>
            <w:r w:rsidR="00911E2D">
              <w:lastRenderedPageBreak/>
              <w:t>t</w:t>
            </w:r>
            <w:r w:rsidR="00BE17D8">
              <w:t>ë</w:t>
            </w:r>
            <w:r w:rsidR="00911E2D">
              <w:t xml:space="preserve"> tranzicionit t</w:t>
            </w:r>
            <w:r w:rsidR="00BE17D8">
              <w:t>ë</w:t>
            </w:r>
            <w:r w:rsidR="00911E2D">
              <w:t xml:space="preserve"> gjat</w:t>
            </w:r>
            <w:r w:rsidR="00BE17D8">
              <w:t>ë</w:t>
            </w:r>
            <w:r w:rsidR="00911E2D">
              <w:t xml:space="preserve"> institucional, si</w:t>
            </w:r>
            <w:r w:rsidR="00397700">
              <w:t xml:space="preserve">kurse </w:t>
            </w:r>
            <w:r w:rsidR="00BE17D8">
              <w:t>ë</w:t>
            </w:r>
            <w:r w:rsidR="00911E2D">
              <w:t>sht</w:t>
            </w:r>
            <w:r w:rsidR="00BE17D8">
              <w:t>ë</w:t>
            </w:r>
            <w:r w:rsidR="00911E2D">
              <w:t xml:space="preserve"> rasti i disa vendeve </w:t>
            </w:r>
            <w:r w:rsidR="003E33B3">
              <w:t>t</w:t>
            </w:r>
            <w:r w:rsidR="00BE17D8">
              <w:t>ë</w:t>
            </w:r>
            <w:r w:rsidR="003E33B3">
              <w:t xml:space="preserve"> Ballkanit Per</w:t>
            </w:r>
            <w:r w:rsidR="00BE17D8">
              <w:t>ë</w:t>
            </w:r>
            <w:r w:rsidR="003E33B3">
              <w:t>ndimor.</w:t>
            </w:r>
            <w:r w:rsidR="006D4FDE">
              <w:t xml:space="preserve"> N</w:t>
            </w:r>
            <w:r w:rsidR="00BE17D8">
              <w:t>ë</w:t>
            </w:r>
            <w:r w:rsidR="006D4FDE">
              <w:t xml:space="preserve"> k</w:t>
            </w:r>
            <w:r w:rsidR="00BE17D8">
              <w:t>ë</w:t>
            </w:r>
            <w:r w:rsidR="006D4FDE">
              <w:t>t</w:t>
            </w:r>
            <w:r w:rsidR="00BE17D8">
              <w:t>ë</w:t>
            </w:r>
            <w:r w:rsidR="006D4FDE">
              <w:t xml:space="preserve"> </w:t>
            </w:r>
            <w:r w:rsidR="003E33B3">
              <w:t>kuad</w:t>
            </w:r>
            <w:r w:rsidR="00BE17D8">
              <w:t>ë</w:t>
            </w:r>
            <w:r w:rsidR="003E33B3">
              <w:t>r</w:t>
            </w:r>
            <w:r w:rsidR="006D4FDE">
              <w:t>,</w:t>
            </w:r>
            <w:r w:rsidR="009549DE">
              <w:t xml:space="preserve"> </w:t>
            </w:r>
            <w:r w:rsidR="006D4FDE">
              <w:t>ai ka ofruar nj</w:t>
            </w:r>
            <w:r w:rsidR="00BE17D8">
              <w:t>ë</w:t>
            </w:r>
            <w:r w:rsidR="006D4FDE">
              <w:t xml:space="preserve"> baz</w:t>
            </w:r>
            <w:r w:rsidR="00BE17D8">
              <w:t>ë</w:t>
            </w:r>
            <w:r w:rsidR="006D4FDE">
              <w:t xml:space="preserve"> t</w:t>
            </w:r>
            <w:r w:rsidR="00BE17D8">
              <w:t>ë</w:t>
            </w:r>
            <w:r w:rsidR="006D4FDE">
              <w:t xml:space="preserve"> mir</w:t>
            </w:r>
            <w:r w:rsidR="00BE17D8">
              <w:t>ë</w:t>
            </w:r>
            <w:r w:rsidR="006D4FDE">
              <w:t xml:space="preserve"> ligjore n</w:t>
            </w:r>
            <w:r w:rsidR="00BE17D8">
              <w:t>ë</w:t>
            </w:r>
            <w:r w:rsidR="006D4FDE">
              <w:t xml:space="preserve"> </w:t>
            </w:r>
            <w:r w:rsidR="009549DE">
              <w:t>adresim</w:t>
            </w:r>
            <w:r w:rsidR="006D4FDE">
              <w:t xml:space="preserve"> t</w:t>
            </w:r>
            <w:r w:rsidR="00BE17D8">
              <w:t>ë</w:t>
            </w:r>
            <w:r w:rsidR="006D4FDE">
              <w:t xml:space="preserve"> kompleksitetit dhe </w:t>
            </w:r>
            <w:r w:rsidR="003E33B3">
              <w:t>veçorive</w:t>
            </w:r>
            <w:r w:rsidR="006D4FDE">
              <w:t xml:space="preserve"> t</w:t>
            </w:r>
            <w:r w:rsidR="00BE17D8">
              <w:t>ë</w:t>
            </w:r>
            <w:r w:rsidR="006D4FDE">
              <w:t xml:space="preserve"> organizimit institucional t</w:t>
            </w:r>
            <w:r w:rsidR="00BE17D8">
              <w:t>ë</w:t>
            </w:r>
            <w:r w:rsidR="006D4FDE">
              <w:t xml:space="preserve"> administrat</w:t>
            </w:r>
            <w:r w:rsidR="00BE17D8">
              <w:t>ë</w:t>
            </w:r>
            <w:r w:rsidR="006D4FDE">
              <w:t>s shtet</w:t>
            </w:r>
            <w:r w:rsidR="00BE17D8">
              <w:t>ë</w:t>
            </w:r>
            <w:r w:rsidR="006D4FDE">
              <w:t>rore n</w:t>
            </w:r>
            <w:r w:rsidR="00BE17D8">
              <w:t>ë</w:t>
            </w:r>
            <w:r w:rsidR="006D4FDE">
              <w:t xml:space="preserve"> </w:t>
            </w:r>
            <w:r w:rsidR="003E33B3">
              <w:t>p</w:t>
            </w:r>
            <w:r w:rsidR="00BE17D8">
              <w:t>ë</w:t>
            </w:r>
            <w:r w:rsidR="003E33B3">
              <w:t>rputhje me sfidat dhe nevo</w:t>
            </w:r>
            <w:r w:rsidR="009549DE">
              <w:t>jat e koh</w:t>
            </w:r>
            <w:r w:rsidR="00BE17D8">
              <w:t>ë</w:t>
            </w:r>
            <w:r w:rsidR="009549DE">
              <w:t>s s</w:t>
            </w:r>
            <w:r w:rsidR="00BE17D8">
              <w:t>ë</w:t>
            </w:r>
            <w:r w:rsidR="009549DE">
              <w:t xml:space="preserve"> </w:t>
            </w:r>
            <w:r w:rsidR="006D4FDE">
              <w:t>miratimit t</w:t>
            </w:r>
            <w:r w:rsidR="00BE17D8">
              <w:t>ë</w:t>
            </w:r>
            <w:r w:rsidR="006D4FDE">
              <w:t xml:space="preserve"> tij. </w:t>
            </w:r>
          </w:p>
          <w:p w14:paraId="17D7E1C5" w14:textId="77777777" w:rsidR="00BC47A6" w:rsidRPr="005B4FD4" w:rsidRDefault="00BC47A6" w:rsidP="005B4FD4">
            <w:pPr>
              <w:spacing w:line="276" w:lineRule="auto"/>
              <w:jc w:val="both"/>
            </w:pPr>
          </w:p>
          <w:p w14:paraId="30612DDB" w14:textId="05B4EA2A" w:rsidR="00946131" w:rsidRDefault="00BC47A6" w:rsidP="005B4FD4">
            <w:pPr>
              <w:spacing w:line="276" w:lineRule="auto"/>
              <w:jc w:val="both"/>
            </w:pPr>
            <w:r>
              <w:t>Megjithat</w:t>
            </w:r>
            <w:r w:rsidR="00BE17D8">
              <w:t>ë</w:t>
            </w:r>
            <w:r w:rsidR="003C49AA" w:rsidRPr="005B4FD4">
              <w:t xml:space="preserve">, </w:t>
            </w:r>
            <w:r>
              <w:t>zbatimi n</w:t>
            </w:r>
            <w:r w:rsidR="00BE17D8">
              <w:t>ë</w:t>
            </w:r>
            <w:r>
              <w:t xml:space="preserve"> </w:t>
            </w:r>
            <w:r w:rsidR="003C49AA" w:rsidRPr="005B4FD4">
              <w:t>praktik</w:t>
            </w:r>
            <w:r w:rsidR="00BE17D8">
              <w:t>ë</w:t>
            </w:r>
            <w:r w:rsidR="003C49AA" w:rsidRPr="005B4FD4">
              <w:t xml:space="preserve"> </w:t>
            </w:r>
            <w:r w:rsidR="009549DE">
              <w:t>i k</w:t>
            </w:r>
            <w:r w:rsidR="00BE17D8">
              <w:t>ë</w:t>
            </w:r>
            <w:r w:rsidR="009549DE">
              <w:t>tij ligji p</w:t>
            </w:r>
            <w:r w:rsidR="00BE17D8">
              <w:t>ë</w:t>
            </w:r>
            <w:r w:rsidR="009549DE">
              <w:t>rgjat</w:t>
            </w:r>
            <w:r w:rsidR="00BE17D8">
              <w:t>ë</w:t>
            </w:r>
            <w:r w:rsidR="009549DE">
              <w:t xml:space="preserve"> 12 viteve </w:t>
            </w:r>
            <w:r>
              <w:t xml:space="preserve">ka </w:t>
            </w:r>
            <w:r w:rsidR="006D4FDE">
              <w:t>hasur n</w:t>
            </w:r>
            <w:r w:rsidR="00BE17D8">
              <w:t>ë</w:t>
            </w:r>
            <w:r w:rsidR="006D4FDE">
              <w:t xml:space="preserve"> nj</w:t>
            </w:r>
            <w:r w:rsidR="00BE17D8">
              <w:t>ë</w:t>
            </w:r>
            <w:r w:rsidR="006D4FDE">
              <w:t xml:space="preserve"> num</w:t>
            </w:r>
            <w:r w:rsidR="00BE17D8">
              <w:t>ë</w:t>
            </w:r>
            <w:r w:rsidR="006D4FDE">
              <w:t>r sfidash</w:t>
            </w:r>
            <w:r w:rsidR="003C49AA" w:rsidRPr="005B4FD4">
              <w:t xml:space="preserve">, të cilat </w:t>
            </w:r>
            <w:r w:rsidR="006D4FDE">
              <w:t>kan</w:t>
            </w:r>
            <w:r w:rsidR="00BE17D8">
              <w:t>ë</w:t>
            </w:r>
            <w:r w:rsidR="006D4FDE">
              <w:t xml:space="preserve"> theksuar nevoj</w:t>
            </w:r>
            <w:r w:rsidR="00BE17D8">
              <w:t>ë</w:t>
            </w:r>
            <w:r w:rsidR="006D4FDE">
              <w:t xml:space="preserve">n </w:t>
            </w:r>
            <w:r w:rsidR="00946131">
              <w:t>p</w:t>
            </w:r>
            <w:r w:rsidR="00BE17D8">
              <w:t>ë</w:t>
            </w:r>
            <w:r w:rsidR="00946131">
              <w:t>r p</w:t>
            </w:r>
            <w:r w:rsidR="00BE17D8">
              <w:t>ë</w:t>
            </w:r>
            <w:r w:rsidR="00946131">
              <w:t>rmir</w:t>
            </w:r>
            <w:r w:rsidR="00BE17D8">
              <w:t>ë</w:t>
            </w:r>
            <w:r w:rsidR="00946131">
              <w:t>sim t</w:t>
            </w:r>
            <w:r w:rsidR="00BE17D8">
              <w:t>ë</w:t>
            </w:r>
            <w:r w:rsidR="00946131">
              <w:t xml:space="preserve"> </w:t>
            </w:r>
            <w:r w:rsidR="009549DE">
              <w:t>m</w:t>
            </w:r>
            <w:r w:rsidR="00BE17D8">
              <w:t>ë</w:t>
            </w:r>
            <w:r w:rsidR="009549DE">
              <w:t>tejsh</w:t>
            </w:r>
            <w:r w:rsidR="00BE17D8">
              <w:t>ë</w:t>
            </w:r>
            <w:r w:rsidR="009549DE">
              <w:t>m t</w:t>
            </w:r>
            <w:r w:rsidR="00BE17D8">
              <w:t>ë</w:t>
            </w:r>
            <w:r w:rsidR="009549DE">
              <w:t xml:space="preserve"> kuadrit </w:t>
            </w:r>
            <w:r w:rsidR="00946131">
              <w:t>ligjor</w:t>
            </w:r>
            <w:r w:rsidR="009549DE">
              <w:t>, p</w:t>
            </w:r>
            <w:r w:rsidR="00BE17D8">
              <w:t>ë</w:t>
            </w:r>
            <w:r w:rsidR="009549DE">
              <w:t>r t</w:t>
            </w:r>
            <w:r w:rsidR="00BE17D8">
              <w:t>ë</w:t>
            </w:r>
            <w:r w:rsidR="009549DE">
              <w:t xml:space="preserve"> adresuar n</w:t>
            </w:r>
            <w:r w:rsidR="00BE17D8">
              <w:t>ë</w:t>
            </w:r>
            <w:r w:rsidR="009549DE">
              <w:t xml:space="preserve"> m</w:t>
            </w:r>
            <w:r w:rsidR="00BE17D8">
              <w:t>ë</w:t>
            </w:r>
            <w:r w:rsidR="009549DE">
              <w:t>nyr</w:t>
            </w:r>
            <w:r w:rsidR="00BE17D8">
              <w:t>ë</w:t>
            </w:r>
            <w:r w:rsidR="009549DE">
              <w:t xml:space="preserve"> m</w:t>
            </w:r>
            <w:r w:rsidR="00BE17D8">
              <w:t>ë</w:t>
            </w:r>
            <w:r w:rsidR="009549DE">
              <w:t xml:space="preserve"> t</w:t>
            </w:r>
            <w:r w:rsidR="00BE17D8">
              <w:t>ë</w:t>
            </w:r>
            <w:r w:rsidR="009549DE">
              <w:t xml:space="preserve"> qart</w:t>
            </w:r>
            <w:r w:rsidR="00BE17D8">
              <w:t>ë</w:t>
            </w:r>
            <w:r w:rsidR="009549DE">
              <w:t xml:space="preserve"> dhe t</w:t>
            </w:r>
            <w:r w:rsidR="00BE17D8">
              <w:t>ë</w:t>
            </w:r>
            <w:r w:rsidR="009549DE">
              <w:t xml:space="preserve"> plot</w:t>
            </w:r>
            <w:r w:rsidR="00BE17D8">
              <w:t>ë</w:t>
            </w:r>
            <w:r w:rsidR="009549DE">
              <w:t xml:space="preserve"> disa problematika kyçe, p</w:t>
            </w:r>
            <w:r w:rsidR="00BE17D8">
              <w:t>ë</w:t>
            </w:r>
            <w:r w:rsidR="009549DE">
              <w:t>rfshir</w:t>
            </w:r>
            <w:r w:rsidR="00BE17D8">
              <w:t>ë</w:t>
            </w:r>
            <w:r w:rsidR="009549DE">
              <w:t>:</w:t>
            </w:r>
            <w:r w:rsidR="00CB0B41">
              <w:t xml:space="preserve"> </w:t>
            </w:r>
          </w:p>
          <w:p w14:paraId="236AE556" w14:textId="77777777" w:rsidR="00635E63" w:rsidRDefault="00635E63" w:rsidP="005B4FD4">
            <w:pPr>
              <w:spacing w:line="276" w:lineRule="auto"/>
              <w:jc w:val="both"/>
            </w:pPr>
          </w:p>
          <w:p w14:paraId="0C3395EA" w14:textId="6329AE22" w:rsidR="00946131" w:rsidRDefault="003C49AA" w:rsidP="005B4FD4">
            <w:pPr>
              <w:spacing w:line="276" w:lineRule="auto"/>
              <w:jc w:val="both"/>
            </w:pPr>
            <w:r w:rsidRPr="005B4FD4">
              <w:t>i) munges</w:t>
            </w:r>
            <w:r w:rsidR="00BE17D8">
              <w:t>ë</w:t>
            </w:r>
            <w:r w:rsidR="00946131">
              <w:t>n</w:t>
            </w:r>
            <w:r w:rsidRPr="005B4FD4">
              <w:t xml:space="preserve"> e një </w:t>
            </w:r>
            <w:r w:rsidR="009549DE">
              <w:t>mekanizmi</w:t>
            </w:r>
            <w:r w:rsidR="009549DE" w:rsidRPr="005B4FD4">
              <w:t xml:space="preserve"> </w:t>
            </w:r>
            <w:r w:rsidRPr="005B4FD4">
              <w:t xml:space="preserve">efektiv </w:t>
            </w:r>
            <w:r w:rsidR="009549DE">
              <w:t>p</w:t>
            </w:r>
            <w:r w:rsidR="00BE17D8">
              <w:t>ë</w:t>
            </w:r>
            <w:r w:rsidR="009549DE">
              <w:t>r</w:t>
            </w:r>
            <w:r w:rsidRPr="005B4FD4">
              <w:t xml:space="preserve"> mbikëqyrje</w:t>
            </w:r>
            <w:r w:rsidR="009549DE">
              <w:t>n dhe llogaridh</w:t>
            </w:r>
            <w:r w:rsidR="00BE17D8">
              <w:t>ë</w:t>
            </w:r>
            <w:r w:rsidR="009549DE">
              <w:t>nien e</w:t>
            </w:r>
            <w:r w:rsidR="00CB0B41">
              <w:t xml:space="preserve"> </w:t>
            </w:r>
            <w:r w:rsidRPr="005B4FD4">
              <w:t>institucione</w:t>
            </w:r>
            <w:r w:rsidR="009549DE">
              <w:t xml:space="preserve">ve dhe </w:t>
            </w:r>
            <w:r w:rsidRPr="005B4FD4">
              <w:t>agjenci</w:t>
            </w:r>
            <w:r w:rsidR="009549DE">
              <w:t>ve t</w:t>
            </w:r>
            <w:r w:rsidR="00BE17D8">
              <w:t>ë</w:t>
            </w:r>
            <w:r w:rsidRPr="005B4FD4">
              <w:t xml:space="preserve"> varësisë, </w:t>
            </w:r>
          </w:p>
          <w:p w14:paraId="51F9AFF6" w14:textId="70C21B68" w:rsidR="00946131" w:rsidRDefault="003C49AA" w:rsidP="005B4FD4">
            <w:pPr>
              <w:spacing w:line="276" w:lineRule="auto"/>
              <w:jc w:val="both"/>
            </w:pPr>
            <w:r w:rsidRPr="005B4FD4">
              <w:t>ii) paqartësi</w:t>
            </w:r>
            <w:r w:rsidR="0077221E">
              <w:t>t</w:t>
            </w:r>
            <w:r w:rsidR="00BE17D8">
              <w:t>ë</w:t>
            </w:r>
            <w:r w:rsidRPr="005B4FD4">
              <w:t xml:space="preserve"> </w:t>
            </w:r>
            <w:r w:rsidR="00946131">
              <w:t>ligjore n</w:t>
            </w:r>
            <w:r w:rsidR="00BE17D8">
              <w:t>ë</w:t>
            </w:r>
            <w:r w:rsidRPr="005B4FD4">
              <w:t xml:space="preserve"> rregullimin e dy formave t</w:t>
            </w:r>
            <w:r w:rsidR="00BE17D8">
              <w:t>ë</w:t>
            </w:r>
            <w:r w:rsidRPr="005B4FD4">
              <w:t xml:space="preserve"> organizimit t</w:t>
            </w:r>
            <w:r w:rsidR="00BE17D8">
              <w:t>ë</w:t>
            </w:r>
            <w:r w:rsidRPr="005B4FD4">
              <w:t xml:space="preserve"> strukturave te varësisë (institucion </w:t>
            </w:r>
            <w:r w:rsidR="00D60819">
              <w:t>varësi</w:t>
            </w:r>
            <w:r w:rsidRPr="005B4FD4">
              <w:t>e dhe agjenci autonome), n</w:t>
            </w:r>
            <w:r w:rsidR="00BE17D8">
              <w:t>ë</w:t>
            </w:r>
            <w:r w:rsidRPr="005B4FD4">
              <w:t xml:space="preserve"> </w:t>
            </w:r>
            <w:r w:rsidR="00946131">
              <w:t>drejtim t</w:t>
            </w:r>
            <w:r w:rsidR="00BE17D8">
              <w:t>ë</w:t>
            </w:r>
            <w:r w:rsidR="00946131">
              <w:t xml:space="preserve"> d</w:t>
            </w:r>
            <w:r w:rsidRPr="005B4FD4">
              <w:t xml:space="preserve">iferencimit </w:t>
            </w:r>
            <w:r w:rsidR="00397700">
              <w:t>t</w:t>
            </w:r>
            <w:r w:rsidR="00B50651">
              <w:t>ë</w:t>
            </w:r>
            <w:r w:rsidRPr="005B4FD4">
              <w:t xml:space="preserve"> funksione</w:t>
            </w:r>
            <w:r w:rsidR="00397700">
              <w:t>ve</w:t>
            </w:r>
            <w:r w:rsidRPr="005B4FD4">
              <w:t xml:space="preserve"> q</w:t>
            </w:r>
            <w:r w:rsidR="00B50651">
              <w:t>ë</w:t>
            </w:r>
            <w:r w:rsidRPr="005B4FD4">
              <w:t xml:space="preserve"> ato kryejnë; </w:t>
            </w:r>
          </w:p>
          <w:p w14:paraId="0D6D52B8" w14:textId="134BF64E" w:rsidR="00946131" w:rsidRDefault="003C49AA" w:rsidP="005B4FD4">
            <w:pPr>
              <w:spacing w:line="276" w:lineRule="auto"/>
              <w:jc w:val="both"/>
            </w:pPr>
            <w:r w:rsidRPr="005B4FD4">
              <w:t>iii) num</w:t>
            </w:r>
            <w:r w:rsidR="00946131">
              <w:t>rin</w:t>
            </w:r>
            <w:r w:rsidRPr="005B4FD4">
              <w:t xml:space="preserve"> </w:t>
            </w:r>
            <w:r w:rsidR="00946131">
              <w:t xml:space="preserve">e </w:t>
            </w:r>
            <w:r w:rsidR="00E31162">
              <w:t>lart</w:t>
            </w:r>
            <w:r w:rsidR="00BE17D8">
              <w:t>ë</w:t>
            </w:r>
            <w:r w:rsidR="00946131">
              <w:t xml:space="preserve"> t</w:t>
            </w:r>
            <w:r w:rsidR="00BE17D8">
              <w:t>ë</w:t>
            </w:r>
            <w:r w:rsidR="00946131">
              <w:t xml:space="preserve"> </w:t>
            </w:r>
            <w:r w:rsidRPr="005B4FD4">
              <w:t>institucione</w:t>
            </w:r>
            <w:r w:rsidR="00946131">
              <w:t>ve</w:t>
            </w:r>
            <w:r w:rsidRPr="005B4FD4">
              <w:t xml:space="preserve"> </w:t>
            </w:r>
            <w:r w:rsidR="00E31162">
              <w:t xml:space="preserve">aktualisht </w:t>
            </w:r>
            <w:r w:rsidRPr="005B4FD4">
              <w:t>n</w:t>
            </w:r>
            <w:r w:rsidR="00B50651">
              <w:t>ë</w:t>
            </w:r>
            <w:r w:rsidRPr="005B4FD4">
              <w:t xml:space="preserve"> varësi t</w:t>
            </w:r>
            <w:r w:rsidR="00B50651">
              <w:t>ë</w:t>
            </w:r>
            <w:r w:rsidRPr="005B4FD4">
              <w:t xml:space="preserve"> drejtpërdrejtë t</w:t>
            </w:r>
            <w:r w:rsidR="00BE17D8">
              <w:t>ë</w:t>
            </w:r>
            <w:r w:rsidRPr="005B4FD4">
              <w:t xml:space="preserve"> Kryeministrit, </w:t>
            </w:r>
            <w:r w:rsidR="00946131">
              <w:t>çka krijon mbingarkes</w:t>
            </w:r>
            <w:r w:rsidR="00BE17D8">
              <w:t>ë</w:t>
            </w:r>
            <w:r w:rsidR="00946131">
              <w:t xml:space="preserve"> dhe</w:t>
            </w:r>
            <w:r w:rsidRPr="005B4FD4">
              <w:t xml:space="preserve"> pengon funksionimin normal t</w:t>
            </w:r>
            <w:r w:rsidR="00B50651">
              <w:t>ë</w:t>
            </w:r>
            <w:r w:rsidRPr="005B4FD4">
              <w:t xml:space="preserve"> qendrës </w:t>
            </w:r>
            <w:r w:rsidR="00946131">
              <w:t>s</w:t>
            </w:r>
            <w:r w:rsidR="00B50651">
              <w:t>ë</w:t>
            </w:r>
            <w:r w:rsidRPr="005B4FD4">
              <w:t xml:space="preserve"> qeverisjes; </w:t>
            </w:r>
          </w:p>
          <w:p w14:paraId="541FD262" w14:textId="462271A0" w:rsidR="00946131" w:rsidRDefault="003C49AA" w:rsidP="005B4FD4">
            <w:pPr>
              <w:spacing w:line="276" w:lineRule="auto"/>
              <w:jc w:val="both"/>
            </w:pPr>
            <w:r w:rsidRPr="005B4FD4">
              <w:t xml:space="preserve">iv) </w:t>
            </w:r>
            <w:r w:rsidR="00946131">
              <w:t>ekzistenc</w:t>
            </w:r>
            <w:r w:rsidR="00BE17D8">
              <w:t>ë</w:t>
            </w:r>
            <w:r w:rsidR="00946131">
              <w:t>n e nj</w:t>
            </w:r>
            <w:r w:rsidR="00BE17D8">
              <w:t>ë</w:t>
            </w:r>
            <w:r w:rsidR="00946131">
              <w:t xml:space="preserve"> numri </w:t>
            </w:r>
            <w:r w:rsidR="00E31162">
              <w:t>t</w:t>
            </w:r>
            <w:r w:rsidR="00BE17D8">
              <w:t>ë</w:t>
            </w:r>
            <w:r w:rsidR="00E31162">
              <w:t xml:space="preserve"> konsideruesh</w:t>
            </w:r>
            <w:r w:rsidR="00BE17D8">
              <w:t>ë</w:t>
            </w:r>
            <w:r w:rsidR="00E31162">
              <w:t>m</w:t>
            </w:r>
            <w:r w:rsidR="00946131">
              <w:t xml:space="preserve"> </w:t>
            </w:r>
            <w:r w:rsidRPr="005B4FD4">
              <w:t>institucione</w:t>
            </w:r>
            <w:r w:rsidR="00AC3697">
              <w:t>sh</w:t>
            </w:r>
            <w:r w:rsidRPr="005B4FD4">
              <w:t xml:space="preserve"> t</w:t>
            </w:r>
            <w:r w:rsidR="00AC5BCA">
              <w:t>ë</w:t>
            </w:r>
            <w:r w:rsidRPr="005B4FD4">
              <w:t xml:space="preserve"> varësisë shum</w:t>
            </w:r>
            <w:r w:rsidR="00AC5BCA">
              <w:t>ë</w:t>
            </w:r>
            <w:r w:rsidRPr="005B4FD4">
              <w:t xml:space="preserve"> t</w:t>
            </w:r>
            <w:r w:rsidR="00AC5BCA">
              <w:t>ë</w:t>
            </w:r>
            <w:r w:rsidRPr="005B4FD4">
              <w:t xml:space="preserve"> vogla </w:t>
            </w:r>
            <w:r w:rsidR="00946131">
              <w:t>n</w:t>
            </w:r>
            <w:r w:rsidR="00BE17D8">
              <w:t>ë</w:t>
            </w:r>
            <w:r w:rsidR="00946131">
              <w:t xml:space="preserve"> </w:t>
            </w:r>
            <w:r w:rsidR="00E31162">
              <w:t>p</w:t>
            </w:r>
            <w:r w:rsidR="00BE17D8">
              <w:t>ë</w:t>
            </w:r>
            <w:r w:rsidR="00E31162">
              <w:t xml:space="preserve">rmasa </w:t>
            </w:r>
            <w:r w:rsidR="00AC3697">
              <w:t xml:space="preserve">dhe kapacitete </w:t>
            </w:r>
            <w:r w:rsidR="00946131">
              <w:t>njer</w:t>
            </w:r>
            <w:r w:rsidR="00BE17D8">
              <w:t>ë</w:t>
            </w:r>
            <w:r w:rsidR="00946131">
              <w:t xml:space="preserve">zore, </w:t>
            </w:r>
            <w:r w:rsidR="00397700">
              <w:t>çka i kufizon n</w:t>
            </w:r>
            <w:r w:rsidR="0081088C">
              <w:t>ë</w:t>
            </w:r>
            <w:r w:rsidR="00397700">
              <w:t xml:space="preserve"> funksionimin eficent,</w:t>
            </w:r>
            <w:r w:rsidRPr="005B4FD4">
              <w:t xml:space="preserve"> </w:t>
            </w:r>
            <w:r w:rsidR="008651F8">
              <w:t xml:space="preserve">si </w:t>
            </w:r>
            <w:r w:rsidRPr="005B4FD4">
              <w:t xml:space="preserve">dhe </w:t>
            </w:r>
          </w:p>
          <w:p w14:paraId="357C30BB" w14:textId="2ABB5E3B" w:rsidR="003C49AA" w:rsidRDefault="003C49AA" w:rsidP="005B4FD4">
            <w:pPr>
              <w:spacing w:line="276" w:lineRule="auto"/>
              <w:jc w:val="both"/>
            </w:pPr>
            <w:r w:rsidRPr="005B4FD4">
              <w:t xml:space="preserve">v) përqendrimin e </w:t>
            </w:r>
            <w:r w:rsidR="00946131">
              <w:t xml:space="preserve">theksuar </w:t>
            </w:r>
            <w:r w:rsidR="00E31162">
              <w:t>t</w:t>
            </w:r>
            <w:r w:rsidR="00BE17D8">
              <w:t>ë</w:t>
            </w:r>
            <w:r w:rsidR="00E31162">
              <w:t xml:space="preserve"> </w:t>
            </w:r>
            <w:r w:rsidRPr="005B4FD4">
              <w:t>vendimmarrjes n</w:t>
            </w:r>
            <w:r w:rsidR="00AC5BCA">
              <w:t>ë</w:t>
            </w:r>
            <w:r w:rsidRPr="005B4FD4">
              <w:t xml:space="preserve"> nivelet e larta t</w:t>
            </w:r>
            <w:r w:rsidR="00BE17D8">
              <w:t>ë</w:t>
            </w:r>
            <w:r w:rsidRPr="005B4FD4">
              <w:t xml:space="preserve"> institucioneve (te vet</w:t>
            </w:r>
            <w:r w:rsidR="00BE17D8">
              <w:t>ë</w:t>
            </w:r>
            <w:r w:rsidRPr="005B4FD4">
              <w:t xml:space="preserve"> ministri, </w:t>
            </w:r>
            <w:r w:rsidR="00E31162">
              <w:t>Se</w:t>
            </w:r>
            <w:r w:rsidRPr="005B4FD4">
              <w:t xml:space="preserve">kretari i </w:t>
            </w:r>
            <w:r w:rsidR="00E31162">
              <w:t>P</w:t>
            </w:r>
            <w:r w:rsidRPr="005B4FD4">
              <w:t xml:space="preserve">ërgjithshëm </w:t>
            </w:r>
            <w:r w:rsidR="00E31162">
              <w:t xml:space="preserve">i </w:t>
            </w:r>
            <w:r w:rsidR="00397700">
              <w:t>m</w:t>
            </w:r>
            <w:r w:rsidR="00E31162">
              <w:t xml:space="preserve">inistrisë </w:t>
            </w:r>
            <w:r w:rsidRPr="005B4FD4">
              <w:t>dhe titullari i institucionit t</w:t>
            </w:r>
            <w:r w:rsidR="00BE17D8">
              <w:t>ë</w:t>
            </w:r>
            <w:r w:rsidRPr="005B4FD4">
              <w:t xml:space="preserve"> varësisë)</w:t>
            </w:r>
            <w:r w:rsidR="008651F8">
              <w:t>.</w:t>
            </w:r>
          </w:p>
          <w:p w14:paraId="1D1D3BA0" w14:textId="77777777" w:rsidR="00E31162" w:rsidRPr="005B4FD4" w:rsidRDefault="00E31162" w:rsidP="005B4FD4">
            <w:pPr>
              <w:spacing w:line="276" w:lineRule="auto"/>
              <w:jc w:val="both"/>
            </w:pPr>
          </w:p>
          <w:p w14:paraId="7866385B" w14:textId="1018F5EE" w:rsidR="003C49AA" w:rsidRPr="00334CA1" w:rsidRDefault="003C49AA" w:rsidP="008E28D7">
            <w:pPr>
              <w:spacing w:line="276" w:lineRule="auto"/>
              <w:jc w:val="both"/>
            </w:pPr>
            <w:r w:rsidRPr="00334CA1">
              <w:t>Problematikat e sipërpërmendura janë evidentuar</w:t>
            </w:r>
            <w:r w:rsidR="00E31162" w:rsidRPr="00334CA1">
              <w:t xml:space="preserve"> shprehimisht </w:t>
            </w:r>
            <w:r w:rsidRPr="00334CA1">
              <w:t xml:space="preserve">edhe </w:t>
            </w:r>
            <w:r w:rsidR="008F081D" w:rsidRPr="00334CA1">
              <w:t xml:space="preserve">nga Komisioni Evropian, respektivisht </w:t>
            </w:r>
            <w:r w:rsidRPr="00334CA1">
              <w:t>n</w:t>
            </w:r>
            <w:r w:rsidR="00D35AD6" w:rsidRPr="00334CA1">
              <w:t>ë</w:t>
            </w:r>
            <w:r w:rsidRPr="00334CA1">
              <w:t xml:space="preserve"> </w:t>
            </w:r>
            <w:hyperlink r:id="rId9" w:history="1">
              <w:r w:rsidR="00E31162" w:rsidRPr="00334CA1">
                <w:rPr>
                  <w:rStyle w:val="Hyperlink"/>
                </w:rPr>
                <w:t>Raportin e Shqyrtimit Analitik t</w:t>
              </w:r>
              <w:r w:rsidR="00BE17D8" w:rsidRPr="00334CA1">
                <w:rPr>
                  <w:rStyle w:val="Hyperlink"/>
                </w:rPr>
                <w:t>ë</w:t>
              </w:r>
              <w:r w:rsidR="00E31162" w:rsidRPr="00334CA1">
                <w:rPr>
                  <w:rStyle w:val="Hyperlink"/>
                </w:rPr>
                <w:t xml:space="preserve"> Legjislacionit (Screening)</w:t>
              </w:r>
              <w:r w:rsidR="008F081D" w:rsidRPr="00334CA1">
                <w:rPr>
                  <w:rStyle w:val="Hyperlink"/>
                </w:rPr>
                <w:t xml:space="preserve"> p</w:t>
              </w:r>
              <w:r w:rsidR="00BE17D8" w:rsidRPr="00334CA1">
                <w:rPr>
                  <w:rStyle w:val="Hyperlink"/>
                </w:rPr>
                <w:t>ë</w:t>
              </w:r>
              <w:r w:rsidR="008F081D" w:rsidRPr="00334CA1">
                <w:rPr>
                  <w:rStyle w:val="Hyperlink"/>
                </w:rPr>
                <w:t>r Grupkapitujt Themelor</w:t>
              </w:r>
              <w:r w:rsidR="00BE17D8" w:rsidRPr="00334CA1">
                <w:rPr>
                  <w:rStyle w:val="Hyperlink"/>
                </w:rPr>
                <w:t>ë</w:t>
              </w:r>
              <w:r w:rsidRPr="00334CA1">
                <w:rPr>
                  <w:rStyle w:val="Hyperlink"/>
                </w:rPr>
                <w:t xml:space="preserve"> nga Komisioni Evropian</w:t>
              </w:r>
            </w:hyperlink>
            <w:r w:rsidR="008F081D" w:rsidRPr="00334CA1">
              <w:t xml:space="preserve"> (korrik 2023) dhe</w:t>
            </w:r>
            <w:r w:rsidRPr="00334CA1">
              <w:t xml:space="preserve"> n</w:t>
            </w:r>
            <w:r w:rsidR="00BE17D8" w:rsidRPr="00334CA1">
              <w:t>ë</w:t>
            </w:r>
            <w:r w:rsidRPr="00334CA1">
              <w:t xml:space="preserve"> </w:t>
            </w:r>
            <w:hyperlink r:id="rId10" w:history="1">
              <w:r w:rsidRPr="00334CA1">
                <w:rPr>
                  <w:rStyle w:val="Hyperlink"/>
                </w:rPr>
                <w:t>Raportin e Progresit t</w:t>
              </w:r>
              <w:r w:rsidR="00BE17D8" w:rsidRPr="00334CA1">
                <w:rPr>
                  <w:rStyle w:val="Hyperlink"/>
                </w:rPr>
                <w:t>ë</w:t>
              </w:r>
              <w:r w:rsidRPr="00334CA1">
                <w:rPr>
                  <w:rStyle w:val="Hyperlink"/>
                </w:rPr>
                <w:t xml:space="preserve"> </w:t>
              </w:r>
              <w:r w:rsidR="008F081D" w:rsidRPr="00334CA1">
                <w:rPr>
                  <w:rStyle w:val="Hyperlink"/>
                </w:rPr>
                <w:t>Komisionit Evropian</w:t>
              </w:r>
              <w:r w:rsidRPr="00334CA1">
                <w:rPr>
                  <w:rStyle w:val="Hyperlink"/>
                </w:rPr>
                <w:t xml:space="preserve"> për Shqipërinë (</w:t>
              </w:r>
              <w:r w:rsidR="008F081D" w:rsidRPr="00334CA1">
                <w:rPr>
                  <w:rStyle w:val="Hyperlink"/>
                </w:rPr>
                <w:t xml:space="preserve">tetor </w:t>
              </w:r>
              <w:r w:rsidRPr="00334CA1">
                <w:rPr>
                  <w:rStyle w:val="Hyperlink"/>
                </w:rPr>
                <w:t>2024)</w:t>
              </w:r>
            </w:hyperlink>
            <w:r w:rsidR="008F081D" w:rsidRPr="00334CA1">
              <w:t>, ashtu edhe nga vler</w:t>
            </w:r>
            <w:r w:rsidR="00BE17D8" w:rsidRPr="00334CA1">
              <w:t>ë</w:t>
            </w:r>
            <w:r w:rsidR="008F081D" w:rsidRPr="00334CA1">
              <w:t>simet periodike t</w:t>
            </w:r>
            <w:r w:rsidR="00BE17D8" w:rsidRPr="00334CA1">
              <w:t>ë</w:t>
            </w:r>
            <w:r w:rsidR="008F081D" w:rsidRPr="00334CA1">
              <w:t xml:space="preserve"> OECD/SIGMA</w:t>
            </w:r>
            <w:r w:rsidRPr="00334CA1">
              <w:t>.</w:t>
            </w:r>
            <w:r w:rsidR="00C1771E">
              <w:t xml:space="preserve"> </w:t>
            </w:r>
            <w:r w:rsidR="00C80FB0">
              <w:t>Gjetjet e k</w:t>
            </w:r>
            <w:r w:rsidR="00BE17D8">
              <w:t>ë</w:t>
            </w:r>
            <w:r w:rsidR="00C80FB0">
              <w:t>tyre organizmave autoritare mbi zbatimin e parimeve t</w:t>
            </w:r>
            <w:r w:rsidR="00BE17D8">
              <w:t>ë</w:t>
            </w:r>
            <w:r w:rsidR="00C80FB0">
              <w:t xml:space="preserve"> Administrat</w:t>
            </w:r>
            <w:r w:rsidR="00BE17D8">
              <w:t>ë</w:t>
            </w:r>
            <w:r w:rsidR="00C80FB0">
              <w:t>s Publike p</w:t>
            </w:r>
            <w:r w:rsidR="00BE17D8">
              <w:t>ë</w:t>
            </w:r>
            <w:r w:rsidR="00C80FB0">
              <w:t>rkojn</w:t>
            </w:r>
            <w:r w:rsidR="00BE17D8">
              <w:t>ë</w:t>
            </w:r>
            <w:r w:rsidR="00C80FB0">
              <w:t xml:space="preserve"> edhe me a</w:t>
            </w:r>
            <w:r w:rsidR="00C1771E">
              <w:t>nalizat e kryera nga Qeveria shqiptare</w:t>
            </w:r>
            <w:r w:rsidR="00C80FB0">
              <w:t xml:space="preserve">, duke </w:t>
            </w:r>
            <w:r w:rsidR="00C1771E">
              <w:t>evidentuar se burimi i këtyre problematikave qëndron kryesisht në paqartësitë interpretative dhe mangësitë normative të disa dispozitave të Ligjit nr. 90, çka e b</w:t>
            </w:r>
            <w:r w:rsidR="00BE17D8">
              <w:t>ë</w:t>
            </w:r>
            <w:r w:rsidR="00C1771E">
              <w:t>n t</w:t>
            </w:r>
            <w:r w:rsidR="00BE17D8">
              <w:t>ë</w:t>
            </w:r>
            <w:r w:rsidR="00C1771E">
              <w:t xml:space="preserve"> domosdoshme nd</w:t>
            </w:r>
            <w:r w:rsidR="00BE17D8">
              <w:t>ë</w:t>
            </w:r>
            <w:r w:rsidR="00C1771E">
              <w:t>rhyrjen e menj</w:t>
            </w:r>
            <w:r w:rsidR="00BE17D8">
              <w:t>ë</w:t>
            </w:r>
            <w:r w:rsidR="00C1771E">
              <w:t>hershme ligjore.</w:t>
            </w:r>
            <w:r w:rsidR="00CB0B41">
              <w:t xml:space="preserve"> </w:t>
            </w:r>
          </w:p>
          <w:p w14:paraId="6227A750" w14:textId="3D0F9F33" w:rsidR="00600807" w:rsidRPr="00600807" w:rsidRDefault="00600807" w:rsidP="00600807">
            <w:pPr>
              <w:rPr>
                <w:sz w:val="20"/>
              </w:rPr>
            </w:pPr>
          </w:p>
          <w:p w14:paraId="6A3CC8AC" w14:textId="32D6A85F" w:rsidR="00C1771E" w:rsidRPr="008E28D7" w:rsidRDefault="00600807" w:rsidP="006A4E91">
            <w:pPr>
              <w:jc w:val="both"/>
              <w:rPr>
                <w:szCs w:val="24"/>
                <w:lang w:val="it-IT"/>
              </w:rPr>
            </w:pPr>
            <w:r w:rsidRPr="008E28D7">
              <w:rPr>
                <w:szCs w:val="24"/>
                <w:lang w:val="it-IT"/>
              </w:rPr>
              <w:t xml:space="preserve">Nga të gjitha problematikat e evidentuara, grupet </w:t>
            </w:r>
            <w:r w:rsidR="00397700">
              <w:rPr>
                <w:szCs w:val="24"/>
                <w:lang w:val="it-IT"/>
              </w:rPr>
              <w:t>kryesore t</w:t>
            </w:r>
            <w:r w:rsidR="0081088C">
              <w:rPr>
                <w:szCs w:val="24"/>
                <w:lang w:val="it-IT"/>
              </w:rPr>
              <w:t>ë</w:t>
            </w:r>
            <w:r w:rsidRPr="008E28D7">
              <w:rPr>
                <w:szCs w:val="24"/>
                <w:lang w:val="it-IT"/>
              </w:rPr>
              <w:t xml:space="preserve"> prekura janë:</w:t>
            </w:r>
            <w:r w:rsidR="001231AC" w:rsidRPr="008E28D7">
              <w:rPr>
                <w:szCs w:val="24"/>
                <w:lang w:val="it-IT"/>
              </w:rPr>
              <w:t xml:space="preserve"> </w:t>
            </w:r>
          </w:p>
          <w:p w14:paraId="38D1A0D4" w14:textId="6249731D" w:rsidR="00C1771E" w:rsidRPr="00CB0B41" w:rsidRDefault="00600807" w:rsidP="00CB0B41">
            <w:pPr>
              <w:pStyle w:val="ListParagraph"/>
              <w:numPr>
                <w:ilvl w:val="0"/>
                <w:numId w:val="76"/>
              </w:numPr>
              <w:spacing w:after="0"/>
              <w:jc w:val="both"/>
              <w:rPr>
                <w:rFonts w:ascii="Times New Roman" w:hAnsi="Times New Roman"/>
                <w:bCs/>
                <w:szCs w:val="24"/>
                <w:lang w:val="it-IT"/>
              </w:rPr>
            </w:pPr>
            <w:r w:rsidRPr="00CB0B41">
              <w:rPr>
                <w:rFonts w:ascii="Times New Roman" w:hAnsi="Times New Roman"/>
                <w:bCs/>
                <w:szCs w:val="24"/>
                <w:lang w:val="it-IT"/>
              </w:rPr>
              <w:t>Ministritë</w:t>
            </w:r>
            <w:r w:rsidR="00C1771E" w:rsidRPr="00CB0B41">
              <w:rPr>
                <w:rFonts w:ascii="Times New Roman" w:hAnsi="Times New Roman"/>
                <w:bCs/>
                <w:szCs w:val="24"/>
                <w:lang w:val="it-IT"/>
              </w:rPr>
              <w:t xml:space="preserve"> e linj</w:t>
            </w:r>
            <w:r w:rsidR="00BE17D8" w:rsidRPr="00CB0B41">
              <w:rPr>
                <w:rFonts w:ascii="Times New Roman" w:hAnsi="Times New Roman"/>
                <w:bCs/>
                <w:szCs w:val="24"/>
                <w:lang w:val="it-IT"/>
              </w:rPr>
              <w:t>ë</w:t>
            </w:r>
            <w:r w:rsidR="00C1771E" w:rsidRPr="00CB0B41">
              <w:rPr>
                <w:rFonts w:ascii="Times New Roman" w:hAnsi="Times New Roman"/>
                <w:bCs/>
                <w:szCs w:val="24"/>
                <w:lang w:val="it-IT"/>
              </w:rPr>
              <w:t>s</w:t>
            </w:r>
            <w:r w:rsidR="001231AC" w:rsidRPr="00CB0B41">
              <w:rPr>
                <w:rFonts w:ascii="Times New Roman" w:hAnsi="Times New Roman"/>
                <w:bCs/>
                <w:szCs w:val="24"/>
                <w:lang w:val="it-IT"/>
              </w:rPr>
              <w:t xml:space="preserve">, </w:t>
            </w:r>
          </w:p>
          <w:p w14:paraId="2FEDDB4F" w14:textId="47E65A0B" w:rsidR="00C1771E" w:rsidRPr="00CB0B41" w:rsidRDefault="00600807" w:rsidP="00CB0B41">
            <w:pPr>
              <w:pStyle w:val="ListParagraph"/>
              <w:numPr>
                <w:ilvl w:val="0"/>
                <w:numId w:val="76"/>
              </w:numPr>
              <w:spacing w:after="0"/>
              <w:jc w:val="both"/>
              <w:rPr>
                <w:rFonts w:ascii="Times New Roman" w:hAnsi="Times New Roman"/>
                <w:szCs w:val="24"/>
                <w:lang w:val="it-IT"/>
              </w:rPr>
            </w:pPr>
            <w:r w:rsidRPr="00CB0B41">
              <w:rPr>
                <w:rFonts w:ascii="Times New Roman" w:hAnsi="Times New Roman"/>
                <w:bCs/>
                <w:szCs w:val="24"/>
                <w:lang w:val="it-IT"/>
              </w:rPr>
              <w:t xml:space="preserve">Institucionet </w:t>
            </w:r>
            <w:r w:rsidR="00C1771E" w:rsidRPr="00CB0B41">
              <w:rPr>
                <w:rFonts w:ascii="Times New Roman" w:hAnsi="Times New Roman"/>
                <w:bCs/>
                <w:szCs w:val="24"/>
                <w:lang w:val="it-IT"/>
              </w:rPr>
              <w:t>n</w:t>
            </w:r>
            <w:r w:rsidR="00BE17D8" w:rsidRPr="00CB0B41">
              <w:rPr>
                <w:rFonts w:ascii="Times New Roman" w:hAnsi="Times New Roman"/>
                <w:bCs/>
                <w:szCs w:val="24"/>
                <w:lang w:val="it-IT"/>
              </w:rPr>
              <w:t>ë</w:t>
            </w:r>
            <w:r w:rsidR="00C1771E" w:rsidRPr="00CB0B41">
              <w:rPr>
                <w:rFonts w:ascii="Times New Roman" w:hAnsi="Times New Roman"/>
                <w:bCs/>
                <w:szCs w:val="24"/>
                <w:lang w:val="it-IT"/>
              </w:rPr>
              <w:t>n var</w:t>
            </w:r>
            <w:r w:rsidR="00BE17D8" w:rsidRPr="00CB0B41">
              <w:rPr>
                <w:rFonts w:ascii="Times New Roman" w:hAnsi="Times New Roman"/>
                <w:bCs/>
                <w:szCs w:val="24"/>
                <w:lang w:val="it-IT"/>
              </w:rPr>
              <w:t>ë</w:t>
            </w:r>
            <w:r w:rsidR="00C1771E" w:rsidRPr="00CB0B41">
              <w:rPr>
                <w:rFonts w:ascii="Times New Roman" w:hAnsi="Times New Roman"/>
                <w:bCs/>
                <w:szCs w:val="24"/>
                <w:lang w:val="it-IT"/>
              </w:rPr>
              <w:t>si t</w:t>
            </w:r>
            <w:r w:rsidR="00BE17D8" w:rsidRPr="00CB0B41">
              <w:rPr>
                <w:rFonts w:ascii="Times New Roman" w:hAnsi="Times New Roman"/>
                <w:bCs/>
                <w:szCs w:val="24"/>
                <w:lang w:val="it-IT"/>
              </w:rPr>
              <w:t>ë</w:t>
            </w:r>
            <w:r w:rsidR="00C1771E" w:rsidRPr="00CB0B41">
              <w:rPr>
                <w:rFonts w:ascii="Times New Roman" w:hAnsi="Times New Roman"/>
                <w:bCs/>
                <w:szCs w:val="24"/>
                <w:lang w:val="it-IT"/>
              </w:rPr>
              <w:t xml:space="preserve"> Ministrive t</w:t>
            </w:r>
            <w:r w:rsidR="00BE17D8" w:rsidRPr="00CB0B41">
              <w:rPr>
                <w:rFonts w:ascii="Times New Roman" w:hAnsi="Times New Roman"/>
                <w:bCs/>
                <w:szCs w:val="24"/>
                <w:lang w:val="it-IT"/>
              </w:rPr>
              <w:t>ë</w:t>
            </w:r>
            <w:r w:rsidR="00C1771E" w:rsidRPr="00CB0B41">
              <w:rPr>
                <w:rFonts w:ascii="Times New Roman" w:hAnsi="Times New Roman"/>
                <w:bCs/>
                <w:szCs w:val="24"/>
                <w:lang w:val="it-IT"/>
              </w:rPr>
              <w:t xml:space="preserve"> linj</w:t>
            </w:r>
            <w:r w:rsidR="00BE17D8" w:rsidRPr="00CB0B41">
              <w:rPr>
                <w:rFonts w:ascii="Times New Roman" w:hAnsi="Times New Roman"/>
                <w:bCs/>
                <w:szCs w:val="24"/>
                <w:lang w:val="it-IT"/>
              </w:rPr>
              <w:t>ë</w:t>
            </w:r>
            <w:r w:rsidR="00C1771E" w:rsidRPr="00CB0B41">
              <w:rPr>
                <w:rFonts w:ascii="Times New Roman" w:hAnsi="Times New Roman"/>
                <w:bCs/>
                <w:szCs w:val="24"/>
                <w:lang w:val="it-IT"/>
              </w:rPr>
              <w:t>s</w:t>
            </w:r>
            <w:r w:rsidR="007B5296" w:rsidRPr="00CB0B41">
              <w:rPr>
                <w:rFonts w:ascii="Times New Roman" w:hAnsi="Times New Roman"/>
                <w:bCs/>
                <w:szCs w:val="24"/>
                <w:lang w:val="it-IT"/>
              </w:rPr>
              <w:t xml:space="preserve"> s</w:t>
            </w:r>
            <w:r w:rsidR="00BE17D8" w:rsidRPr="00CB0B41">
              <w:rPr>
                <w:rFonts w:ascii="Times New Roman" w:hAnsi="Times New Roman"/>
                <w:bCs/>
                <w:szCs w:val="24"/>
                <w:lang w:val="it-IT"/>
              </w:rPr>
              <w:t>ë</w:t>
            </w:r>
            <w:r w:rsidRPr="00CB0B41">
              <w:rPr>
                <w:rFonts w:ascii="Times New Roman" w:hAnsi="Times New Roman"/>
                <w:bCs/>
                <w:szCs w:val="24"/>
                <w:lang w:val="it-IT"/>
              </w:rPr>
              <w:t xml:space="preserve"> varësis</w:t>
            </w:r>
            <w:r w:rsidR="00945C28" w:rsidRPr="00CB0B41">
              <w:rPr>
                <w:rFonts w:ascii="Times New Roman" w:hAnsi="Times New Roman"/>
                <w:bCs/>
                <w:szCs w:val="24"/>
                <w:lang w:val="it-IT"/>
              </w:rPr>
              <w:t>ë</w:t>
            </w:r>
            <w:r w:rsidRPr="00CB0B41">
              <w:rPr>
                <w:rFonts w:ascii="Times New Roman" w:hAnsi="Times New Roman"/>
                <w:szCs w:val="24"/>
                <w:lang w:val="it-IT"/>
              </w:rPr>
              <w:t xml:space="preserve"> (</w:t>
            </w:r>
            <w:r w:rsidR="00C1771E" w:rsidRPr="00CB0B41">
              <w:rPr>
                <w:rFonts w:ascii="Times New Roman" w:hAnsi="Times New Roman"/>
                <w:szCs w:val="24"/>
                <w:lang w:val="it-IT"/>
              </w:rPr>
              <w:t>ku p</w:t>
            </w:r>
            <w:r w:rsidR="00BE17D8" w:rsidRPr="00CB0B41">
              <w:rPr>
                <w:rFonts w:ascii="Times New Roman" w:hAnsi="Times New Roman"/>
                <w:szCs w:val="24"/>
                <w:lang w:val="it-IT"/>
              </w:rPr>
              <w:t>ë</w:t>
            </w:r>
            <w:r w:rsidR="00C1771E" w:rsidRPr="00CB0B41">
              <w:rPr>
                <w:rFonts w:ascii="Times New Roman" w:hAnsi="Times New Roman"/>
                <w:szCs w:val="24"/>
                <w:lang w:val="it-IT"/>
              </w:rPr>
              <w:t xml:space="preserve">rfshihen </w:t>
            </w:r>
            <w:r w:rsidRPr="00CB0B41">
              <w:rPr>
                <w:rFonts w:ascii="Times New Roman" w:hAnsi="Times New Roman"/>
                <w:szCs w:val="24"/>
                <w:lang w:val="it-IT"/>
              </w:rPr>
              <w:t>Institucionet e Varësisë dhe Agjencitë Autonome)</w:t>
            </w:r>
            <w:r w:rsidR="00C1771E" w:rsidRPr="00CB0B41">
              <w:rPr>
                <w:rFonts w:ascii="Times New Roman" w:hAnsi="Times New Roman"/>
                <w:szCs w:val="24"/>
                <w:lang w:val="it-IT"/>
              </w:rPr>
              <w:t>;</w:t>
            </w:r>
          </w:p>
          <w:p w14:paraId="132D6C26" w14:textId="524D5F35" w:rsidR="00C1771E" w:rsidRPr="00CB0B41" w:rsidRDefault="00600807" w:rsidP="00CB0B41">
            <w:pPr>
              <w:pStyle w:val="ListParagraph"/>
              <w:numPr>
                <w:ilvl w:val="0"/>
                <w:numId w:val="76"/>
              </w:numPr>
              <w:spacing w:after="0"/>
              <w:jc w:val="both"/>
              <w:rPr>
                <w:rFonts w:ascii="Times New Roman" w:hAnsi="Times New Roman"/>
                <w:szCs w:val="24"/>
                <w:lang w:val="it-IT"/>
              </w:rPr>
            </w:pPr>
            <w:r w:rsidRPr="00CB0B41">
              <w:rPr>
                <w:rFonts w:ascii="Times New Roman" w:hAnsi="Times New Roman"/>
                <w:bCs/>
                <w:szCs w:val="24"/>
                <w:lang w:val="it-IT"/>
              </w:rPr>
              <w:t>Zyra e Kryeministrit/Qendra e Qeverisjes</w:t>
            </w:r>
            <w:r w:rsidR="00C1771E" w:rsidRPr="00CB0B41">
              <w:rPr>
                <w:rFonts w:ascii="Times New Roman" w:hAnsi="Times New Roman"/>
                <w:szCs w:val="24"/>
                <w:lang w:val="it-IT"/>
              </w:rPr>
              <w:t>;</w:t>
            </w:r>
            <w:r w:rsidR="001231AC" w:rsidRPr="00CB0B41">
              <w:rPr>
                <w:rFonts w:ascii="Times New Roman" w:hAnsi="Times New Roman"/>
                <w:szCs w:val="24"/>
                <w:lang w:val="it-IT"/>
              </w:rPr>
              <w:t xml:space="preserve"> </w:t>
            </w:r>
          </w:p>
          <w:p w14:paraId="40BD0CFE" w14:textId="4909DEDE" w:rsidR="00C1771E" w:rsidRPr="00CB0B41" w:rsidRDefault="00600807" w:rsidP="00CB0B41">
            <w:pPr>
              <w:pStyle w:val="ListParagraph"/>
              <w:numPr>
                <w:ilvl w:val="0"/>
                <w:numId w:val="76"/>
              </w:numPr>
              <w:spacing w:after="0"/>
              <w:jc w:val="both"/>
              <w:rPr>
                <w:rFonts w:ascii="Times New Roman" w:hAnsi="Times New Roman"/>
                <w:szCs w:val="24"/>
                <w:lang w:val="it-IT"/>
              </w:rPr>
            </w:pPr>
            <w:r w:rsidRPr="00CB0B41">
              <w:rPr>
                <w:rFonts w:ascii="Times New Roman" w:hAnsi="Times New Roman"/>
                <w:bCs/>
                <w:szCs w:val="24"/>
                <w:lang w:val="it-IT"/>
              </w:rPr>
              <w:t xml:space="preserve">Stafet politike dhe </w:t>
            </w:r>
            <w:r w:rsidR="005660D0" w:rsidRPr="00CB0B41">
              <w:rPr>
                <w:rFonts w:ascii="Times New Roman" w:hAnsi="Times New Roman"/>
                <w:bCs/>
                <w:szCs w:val="24"/>
                <w:lang w:val="it-IT"/>
              </w:rPr>
              <w:t>nivelet e larta vendimmarr</w:t>
            </w:r>
            <w:r w:rsidR="00AB03DE" w:rsidRPr="00CB0B41">
              <w:rPr>
                <w:rFonts w:ascii="Times New Roman" w:hAnsi="Times New Roman"/>
                <w:bCs/>
                <w:szCs w:val="24"/>
                <w:lang w:val="it-IT"/>
              </w:rPr>
              <w:t>ë</w:t>
            </w:r>
            <w:r w:rsidR="005660D0" w:rsidRPr="00CB0B41">
              <w:rPr>
                <w:rFonts w:ascii="Times New Roman" w:hAnsi="Times New Roman"/>
                <w:bCs/>
                <w:szCs w:val="24"/>
                <w:lang w:val="it-IT"/>
              </w:rPr>
              <w:t>se</w:t>
            </w:r>
            <w:r w:rsidR="00C1771E" w:rsidRPr="00CB0B41">
              <w:rPr>
                <w:rFonts w:ascii="Times New Roman" w:hAnsi="Times New Roman"/>
                <w:szCs w:val="24"/>
                <w:lang w:val="it-IT"/>
              </w:rPr>
              <w:t>;</w:t>
            </w:r>
            <w:r w:rsidR="001231AC" w:rsidRPr="00CB0B41">
              <w:rPr>
                <w:rFonts w:ascii="Times New Roman" w:hAnsi="Times New Roman"/>
                <w:szCs w:val="24"/>
                <w:lang w:val="it-IT"/>
              </w:rPr>
              <w:t xml:space="preserve"> </w:t>
            </w:r>
          </w:p>
          <w:p w14:paraId="458E6906" w14:textId="4E123414" w:rsidR="00C1771E" w:rsidRPr="00CB0B41" w:rsidRDefault="00600807" w:rsidP="00CB0B41">
            <w:pPr>
              <w:pStyle w:val="ListParagraph"/>
              <w:numPr>
                <w:ilvl w:val="0"/>
                <w:numId w:val="76"/>
              </w:numPr>
              <w:spacing w:after="0"/>
              <w:jc w:val="both"/>
              <w:rPr>
                <w:rFonts w:ascii="Times New Roman" w:hAnsi="Times New Roman"/>
                <w:szCs w:val="24"/>
                <w:lang w:val="it-IT"/>
              </w:rPr>
            </w:pPr>
            <w:r w:rsidRPr="00CB0B41">
              <w:rPr>
                <w:rFonts w:ascii="Times New Roman" w:hAnsi="Times New Roman"/>
                <w:bCs/>
                <w:szCs w:val="24"/>
                <w:lang w:val="it-IT"/>
              </w:rPr>
              <w:t>Sistemi i administratës publike në tërësi</w:t>
            </w:r>
            <w:r w:rsidR="00C1771E" w:rsidRPr="00CB0B41">
              <w:rPr>
                <w:rFonts w:ascii="Times New Roman" w:hAnsi="Times New Roman"/>
                <w:bCs/>
                <w:szCs w:val="24"/>
                <w:lang w:val="it-IT"/>
              </w:rPr>
              <w:t>,</w:t>
            </w:r>
            <w:r w:rsidRPr="00CB0B41">
              <w:rPr>
                <w:rFonts w:ascii="Times New Roman" w:hAnsi="Times New Roman"/>
                <w:szCs w:val="24"/>
                <w:lang w:val="it-IT"/>
              </w:rPr>
              <w:t xml:space="preserve"> </w:t>
            </w:r>
            <w:r w:rsidR="00D64F83" w:rsidRPr="00CB0B41">
              <w:rPr>
                <w:rFonts w:ascii="Times New Roman" w:hAnsi="Times New Roman"/>
                <w:szCs w:val="24"/>
                <w:lang w:val="it-IT"/>
              </w:rPr>
              <w:t>si</w:t>
            </w:r>
            <w:r w:rsidR="001231AC" w:rsidRPr="00CB0B41">
              <w:rPr>
                <w:rFonts w:ascii="Times New Roman" w:hAnsi="Times New Roman"/>
                <w:szCs w:val="24"/>
                <w:lang w:val="it-IT"/>
              </w:rPr>
              <w:t xml:space="preserve"> dhe </w:t>
            </w:r>
          </w:p>
          <w:p w14:paraId="4843AE03" w14:textId="1247D65A" w:rsidR="001E0D36" w:rsidRPr="00CB0B41" w:rsidRDefault="00600807" w:rsidP="00CB0B41">
            <w:pPr>
              <w:pStyle w:val="ListParagraph"/>
              <w:numPr>
                <w:ilvl w:val="0"/>
                <w:numId w:val="76"/>
              </w:numPr>
              <w:spacing w:after="0"/>
              <w:jc w:val="both"/>
              <w:rPr>
                <w:i/>
                <w:szCs w:val="24"/>
                <w:lang w:val="it-IT"/>
              </w:rPr>
            </w:pPr>
            <w:r w:rsidRPr="00CB0B41">
              <w:rPr>
                <w:rFonts w:ascii="Times New Roman" w:hAnsi="Times New Roman"/>
                <w:bCs/>
                <w:szCs w:val="24"/>
                <w:lang w:val="it-IT"/>
              </w:rPr>
              <w:t>Qytetarët dhe bizneset (</w:t>
            </w:r>
            <w:r w:rsidR="00397700" w:rsidRPr="00CB0B41">
              <w:rPr>
                <w:rFonts w:ascii="Times New Roman" w:hAnsi="Times New Roman"/>
                <w:bCs/>
                <w:szCs w:val="24"/>
                <w:lang w:val="it-IT"/>
              </w:rPr>
              <w:t>t</w:t>
            </w:r>
            <w:r w:rsidR="0081088C" w:rsidRPr="00CB0B41">
              <w:rPr>
                <w:rFonts w:ascii="Times New Roman" w:hAnsi="Times New Roman"/>
                <w:bCs/>
                <w:szCs w:val="24"/>
                <w:lang w:val="it-IT"/>
              </w:rPr>
              <w:t>ë</w:t>
            </w:r>
            <w:r w:rsidR="00397700" w:rsidRPr="00CB0B41">
              <w:rPr>
                <w:rFonts w:ascii="Times New Roman" w:hAnsi="Times New Roman"/>
                <w:bCs/>
                <w:szCs w:val="24"/>
                <w:lang w:val="it-IT"/>
              </w:rPr>
              <w:t xml:space="preserve"> prekur </w:t>
            </w:r>
            <w:r w:rsidRPr="00CB0B41">
              <w:rPr>
                <w:rFonts w:ascii="Times New Roman" w:hAnsi="Times New Roman"/>
                <w:bCs/>
                <w:szCs w:val="24"/>
                <w:lang w:val="it-IT"/>
              </w:rPr>
              <w:t xml:space="preserve">në mënyrë </w:t>
            </w:r>
            <w:r w:rsidR="00397700" w:rsidRPr="00CB0B41">
              <w:rPr>
                <w:rFonts w:ascii="Times New Roman" w:hAnsi="Times New Roman"/>
                <w:bCs/>
                <w:szCs w:val="24"/>
                <w:lang w:val="it-IT"/>
              </w:rPr>
              <w:t>t</w:t>
            </w:r>
            <w:r w:rsidR="0081088C" w:rsidRPr="00CB0B41">
              <w:rPr>
                <w:rFonts w:ascii="Times New Roman" w:hAnsi="Times New Roman"/>
                <w:bCs/>
                <w:szCs w:val="24"/>
                <w:lang w:val="it-IT"/>
              </w:rPr>
              <w:t>ë</w:t>
            </w:r>
            <w:r w:rsidR="00397700" w:rsidRPr="00CB0B41">
              <w:rPr>
                <w:rFonts w:ascii="Times New Roman" w:hAnsi="Times New Roman"/>
                <w:bCs/>
                <w:szCs w:val="24"/>
                <w:lang w:val="it-IT"/>
              </w:rPr>
              <w:t xml:space="preserve"> t</w:t>
            </w:r>
            <w:r w:rsidR="0081088C" w:rsidRPr="00CB0B41">
              <w:rPr>
                <w:rFonts w:ascii="Times New Roman" w:hAnsi="Times New Roman"/>
                <w:bCs/>
                <w:szCs w:val="24"/>
                <w:lang w:val="it-IT"/>
              </w:rPr>
              <w:t>ë</w:t>
            </w:r>
            <w:r w:rsidR="00397700" w:rsidRPr="00CB0B41">
              <w:rPr>
                <w:rFonts w:ascii="Times New Roman" w:hAnsi="Times New Roman"/>
                <w:bCs/>
                <w:szCs w:val="24"/>
                <w:lang w:val="it-IT"/>
              </w:rPr>
              <w:t>rthort</w:t>
            </w:r>
            <w:r w:rsidR="0081088C" w:rsidRPr="00CB0B41">
              <w:rPr>
                <w:rFonts w:ascii="Times New Roman" w:hAnsi="Times New Roman"/>
                <w:bCs/>
                <w:szCs w:val="24"/>
                <w:lang w:val="it-IT"/>
              </w:rPr>
              <w:t>ë</w:t>
            </w:r>
            <w:r w:rsidRPr="00CB0B41">
              <w:rPr>
                <w:rFonts w:ascii="Times New Roman" w:hAnsi="Times New Roman"/>
                <w:bCs/>
                <w:szCs w:val="24"/>
                <w:lang w:val="it-IT"/>
              </w:rPr>
              <w:t>)</w:t>
            </w:r>
            <w:r w:rsidR="001231AC" w:rsidRPr="00CB0B41">
              <w:rPr>
                <w:rFonts w:ascii="Times New Roman" w:hAnsi="Times New Roman"/>
                <w:szCs w:val="24"/>
                <w:lang w:val="it-IT"/>
              </w:rPr>
              <w:t>.</w:t>
            </w:r>
          </w:p>
        </w:tc>
      </w:tr>
      <w:tr w:rsidR="00CA40EE" w:rsidRPr="00325A1F" w14:paraId="39CA30C9" w14:textId="77777777" w:rsidTr="007B6556">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6D686755" w14:textId="7AE90846" w:rsidR="00CA40EE" w:rsidRPr="00BC242F" w:rsidRDefault="00CA40EE" w:rsidP="007B6556">
            <w:pPr>
              <w:spacing w:line="276" w:lineRule="auto"/>
              <w:jc w:val="both"/>
              <w:rPr>
                <w:b/>
                <w:i/>
                <w:szCs w:val="24"/>
              </w:rPr>
            </w:pPr>
            <w:r w:rsidRPr="00BC242F">
              <w:rPr>
                <w:b/>
                <w:szCs w:val="24"/>
              </w:rPr>
              <w:lastRenderedPageBreak/>
              <w:t>OBJEKTIVAT</w:t>
            </w:r>
          </w:p>
          <w:p w14:paraId="07A69F56" w14:textId="4601452E" w:rsidR="008576E4" w:rsidRPr="00BC242F" w:rsidRDefault="003A0E8E" w:rsidP="00C05B46">
            <w:pPr>
              <w:spacing w:line="276" w:lineRule="auto"/>
              <w:jc w:val="both"/>
              <w:rPr>
                <w:i/>
                <w:szCs w:val="24"/>
              </w:rPr>
            </w:pPr>
            <w:r>
              <w:rPr>
                <w:i/>
                <w:szCs w:val="24"/>
              </w:rPr>
              <w:fldChar w:fldCharType="begin">
                <w:ffData>
                  <w:name w:val="Objektivat"/>
                  <w:enabled w:val="0"/>
                  <w:calcOnExit w:val="0"/>
                  <w:textInput>
                    <w:default w:val="Cilat janë objektivat dhe rezultatet e synuara të propozimit?"/>
                    <w:maxLength w:val="546"/>
                  </w:textInput>
                </w:ffData>
              </w:fldChar>
            </w:r>
            <w:bookmarkStart w:id="3" w:name="Objektivat"/>
            <w:r>
              <w:rPr>
                <w:i/>
                <w:szCs w:val="24"/>
              </w:rPr>
              <w:instrText xml:space="preserve"> FORMTEXT </w:instrText>
            </w:r>
            <w:r>
              <w:rPr>
                <w:i/>
                <w:szCs w:val="24"/>
              </w:rPr>
            </w:r>
            <w:r>
              <w:rPr>
                <w:i/>
                <w:szCs w:val="24"/>
              </w:rPr>
              <w:fldChar w:fldCharType="separate"/>
            </w:r>
            <w:r>
              <w:rPr>
                <w:i/>
                <w:noProof/>
                <w:szCs w:val="24"/>
              </w:rPr>
              <w:t>Cilat janë objektivat dhe rezultatet e synuara të propozimit?</w:t>
            </w:r>
            <w:r>
              <w:rPr>
                <w:i/>
                <w:szCs w:val="24"/>
              </w:rPr>
              <w:fldChar w:fldCharType="end"/>
            </w:r>
            <w:bookmarkEnd w:id="3"/>
          </w:p>
          <w:p w14:paraId="1F5DBD7F" w14:textId="77777777" w:rsidR="003C49AA" w:rsidRPr="00BC242F" w:rsidRDefault="003C49AA" w:rsidP="00C05B46">
            <w:pPr>
              <w:spacing w:line="276" w:lineRule="auto"/>
              <w:jc w:val="both"/>
              <w:rPr>
                <w:i/>
                <w:szCs w:val="24"/>
              </w:rPr>
            </w:pPr>
          </w:p>
          <w:p w14:paraId="24B75794" w14:textId="224C32E9" w:rsidR="00D64F83" w:rsidRPr="00CB0B41" w:rsidRDefault="003C49AA" w:rsidP="00CB0B41">
            <w:pPr>
              <w:spacing w:line="276" w:lineRule="auto"/>
              <w:jc w:val="both"/>
              <w:rPr>
                <w:szCs w:val="24"/>
              </w:rPr>
            </w:pPr>
            <w:r w:rsidRPr="00BC242F">
              <w:rPr>
                <w:szCs w:val="24"/>
              </w:rPr>
              <w:t>Për shkak t</w:t>
            </w:r>
            <w:r w:rsidR="00BE17D8" w:rsidRPr="00BC242F">
              <w:rPr>
                <w:szCs w:val="24"/>
              </w:rPr>
              <w:t>ë</w:t>
            </w:r>
            <w:r w:rsidRPr="00BC242F">
              <w:rPr>
                <w:szCs w:val="24"/>
              </w:rPr>
              <w:t xml:space="preserve"> </w:t>
            </w:r>
            <w:r w:rsidR="00397700" w:rsidRPr="00BC242F">
              <w:rPr>
                <w:szCs w:val="24"/>
              </w:rPr>
              <w:t>mang</w:t>
            </w:r>
            <w:r w:rsidR="0081088C" w:rsidRPr="00BC242F">
              <w:rPr>
                <w:szCs w:val="24"/>
              </w:rPr>
              <w:t>ë</w:t>
            </w:r>
            <w:r w:rsidR="00397700" w:rsidRPr="00BC242F">
              <w:rPr>
                <w:szCs w:val="24"/>
              </w:rPr>
              <w:t xml:space="preserve">sive </w:t>
            </w:r>
            <w:r w:rsidRPr="00BC242F">
              <w:rPr>
                <w:szCs w:val="24"/>
              </w:rPr>
              <w:t>t</w:t>
            </w:r>
            <w:r w:rsidR="00BE17D8" w:rsidRPr="00BC242F">
              <w:rPr>
                <w:szCs w:val="24"/>
              </w:rPr>
              <w:t>ë</w:t>
            </w:r>
            <w:r w:rsidRPr="00BC242F">
              <w:rPr>
                <w:szCs w:val="24"/>
              </w:rPr>
              <w:t xml:space="preserve"> sipërpërmendura, Qeveria Shqiptare ka planifikuar në Udhërrëfyesi</w:t>
            </w:r>
            <w:r w:rsidR="00810589" w:rsidRPr="00BC242F">
              <w:rPr>
                <w:szCs w:val="24"/>
              </w:rPr>
              <w:t>n</w:t>
            </w:r>
            <w:r w:rsidRPr="00BC242F">
              <w:rPr>
                <w:szCs w:val="24"/>
              </w:rPr>
              <w:t xml:space="preserve"> për Reformën n</w:t>
            </w:r>
            <w:r w:rsidR="00BE17D8" w:rsidRPr="00BC242F">
              <w:rPr>
                <w:szCs w:val="24"/>
              </w:rPr>
              <w:t>ë</w:t>
            </w:r>
            <w:r w:rsidRPr="00BC242F">
              <w:rPr>
                <w:szCs w:val="24"/>
              </w:rPr>
              <w:t xml:space="preserve"> Administratën Publike</w:t>
            </w:r>
            <w:r w:rsidR="00397700" w:rsidRPr="00BC242F">
              <w:rPr>
                <w:szCs w:val="24"/>
              </w:rPr>
              <w:t xml:space="preserve"> 2023-2030 dhe n</w:t>
            </w:r>
            <w:r w:rsidR="0081088C" w:rsidRPr="00BC242F">
              <w:rPr>
                <w:szCs w:val="24"/>
              </w:rPr>
              <w:t>ë</w:t>
            </w:r>
            <w:r w:rsidR="00397700" w:rsidRPr="00BC242F">
              <w:rPr>
                <w:szCs w:val="24"/>
              </w:rPr>
              <w:t xml:space="preserve"> Strategjin</w:t>
            </w:r>
            <w:r w:rsidR="0081088C" w:rsidRPr="00BC242F">
              <w:rPr>
                <w:szCs w:val="24"/>
              </w:rPr>
              <w:t>ë</w:t>
            </w:r>
            <w:r w:rsidR="00397700" w:rsidRPr="00BC242F">
              <w:rPr>
                <w:szCs w:val="24"/>
              </w:rPr>
              <w:t xml:space="preserve"> e sapomiratuar Nd</w:t>
            </w:r>
            <w:r w:rsidR="0081088C" w:rsidRPr="00BC242F">
              <w:rPr>
                <w:szCs w:val="24"/>
              </w:rPr>
              <w:t>ë</w:t>
            </w:r>
            <w:r w:rsidR="00397700" w:rsidRPr="00BC242F">
              <w:rPr>
                <w:szCs w:val="24"/>
              </w:rPr>
              <w:t xml:space="preserve">rsektoriale </w:t>
            </w:r>
            <w:r w:rsidR="008E28D7" w:rsidRPr="00BC242F">
              <w:rPr>
                <w:szCs w:val="24"/>
              </w:rPr>
              <w:t>t</w:t>
            </w:r>
            <w:r w:rsidR="0081088C" w:rsidRPr="00BC242F">
              <w:rPr>
                <w:szCs w:val="24"/>
              </w:rPr>
              <w:t>ë</w:t>
            </w:r>
            <w:r w:rsidR="008E28D7" w:rsidRPr="00BC242F">
              <w:rPr>
                <w:szCs w:val="24"/>
              </w:rPr>
              <w:t xml:space="preserve"> Reform</w:t>
            </w:r>
            <w:r w:rsidR="0081088C" w:rsidRPr="00BC242F">
              <w:rPr>
                <w:szCs w:val="24"/>
              </w:rPr>
              <w:t>ë</w:t>
            </w:r>
            <w:r w:rsidR="008E28D7" w:rsidRPr="00BC242F">
              <w:rPr>
                <w:szCs w:val="24"/>
              </w:rPr>
              <w:t>s n</w:t>
            </w:r>
            <w:r w:rsidR="0081088C" w:rsidRPr="00BC242F">
              <w:rPr>
                <w:szCs w:val="24"/>
              </w:rPr>
              <w:t>ë</w:t>
            </w:r>
            <w:r w:rsidR="008E28D7" w:rsidRPr="00BC242F">
              <w:rPr>
                <w:szCs w:val="24"/>
              </w:rPr>
              <w:t xml:space="preserve"> Administrat</w:t>
            </w:r>
            <w:r w:rsidR="0081088C" w:rsidRPr="00BC242F">
              <w:rPr>
                <w:szCs w:val="24"/>
              </w:rPr>
              <w:t>ë</w:t>
            </w:r>
            <w:r w:rsidR="008E28D7" w:rsidRPr="00BC242F">
              <w:rPr>
                <w:szCs w:val="24"/>
              </w:rPr>
              <w:t xml:space="preserve">n Publike </w:t>
            </w:r>
            <w:r w:rsidR="00397700" w:rsidRPr="00BC242F">
              <w:rPr>
                <w:szCs w:val="24"/>
              </w:rPr>
              <w:t>2025-2030</w:t>
            </w:r>
            <w:r w:rsidRPr="00BC242F">
              <w:rPr>
                <w:rStyle w:val="FootnoteReference"/>
                <w:sz w:val="24"/>
                <w:szCs w:val="24"/>
              </w:rPr>
              <w:footnoteReference w:id="2"/>
            </w:r>
            <w:r w:rsidRPr="00BC242F">
              <w:rPr>
                <w:szCs w:val="24"/>
              </w:rPr>
              <w:t xml:space="preserve"> </w:t>
            </w:r>
            <w:r w:rsidR="00810589" w:rsidRPr="00BC242F">
              <w:rPr>
                <w:szCs w:val="24"/>
              </w:rPr>
              <w:t>nd</w:t>
            </w:r>
            <w:r w:rsidR="00BE17D8" w:rsidRPr="00BC242F">
              <w:rPr>
                <w:szCs w:val="24"/>
              </w:rPr>
              <w:t>ë</w:t>
            </w:r>
            <w:r w:rsidR="00810589" w:rsidRPr="00BC242F">
              <w:rPr>
                <w:szCs w:val="24"/>
              </w:rPr>
              <w:t>rmarrjen</w:t>
            </w:r>
            <w:r w:rsidRPr="00BC242F">
              <w:rPr>
                <w:szCs w:val="24"/>
              </w:rPr>
              <w:t xml:space="preserve"> e </w:t>
            </w:r>
            <w:r w:rsidR="008E28D7" w:rsidRPr="00BC242F">
              <w:rPr>
                <w:szCs w:val="24"/>
              </w:rPr>
              <w:t>nism</w:t>
            </w:r>
            <w:r w:rsidR="0081088C" w:rsidRPr="00BC242F">
              <w:rPr>
                <w:szCs w:val="24"/>
              </w:rPr>
              <w:t>ë</w:t>
            </w:r>
            <w:r w:rsidR="008E28D7" w:rsidRPr="00BC242F">
              <w:rPr>
                <w:szCs w:val="24"/>
              </w:rPr>
              <w:t>s</w:t>
            </w:r>
            <w:r w:rsidR="00810589" w:rsidRPr="00BC242F">
              <w:rPr>
                <w:szCs w:val="24"/>
              </w:rPr>
              <w:t xml:space="preserve"> ligjore p</w:t>
            </w:r>
            <w:r w:rsidR="00BE17D8" w:rsidRPr="00BC242F">
              <w:rPr>
                <w:szCs w:val="24"/>
              </w:rPr>
              <w:t>ë</w:t>
            </w:r>
            <w:r w:rsidR="00810589" w:rsidRPr="00BC242F">
              <w:rPr>
                <w:szCs w:val="24"/>
              </w:rPr>
              <w:t xml:space="preserve">r </w:t>
            </w:r>
            <w:r w:rsidR="00397700" w:rsidRPr="00BC242F">
              <w:rPr>
                <w:szCs w:val="24"/>
              </w:rPr>
              <w:t xml:space="preserve">rishikimin </w:t>
            </w:r>
            <w:r w:rsidR="00810589" w:rsidRPr="00BC242F">
              <w:rPr>
                <w:szCs w:val="24"/>
              </w:rPr>
              <w:t xml:space="preserve">e </w:t>
            </w:r>
            <w:r w:rsidRPr="00BC242F">
              <w:rPr>
                <w:szCs w:val="24"/>
              </w:rPr>
              <w:t xml:space="preserve"> ligjit nr. 90/2012 “Për organizimin dhe funksionimin e administratës shtetërore”. </w:t>
            </w:r>
          </w:p>
          <w:p w14:paraId="0BE5FA4D" w14:textId="05497F2B" w:rsidR="001231AC" w:rsidRPr="00BC242F" w:rsidRDefault="008E28D7" w:rsidP="009D7CFD">
            <w:pPr>
              <w:spacing w:line="276" w:lineRule="auto"/>
              <w:jc w:val="both"/>
              <w:rPr>
                <w:szCs w:val="24"/>
              </w:rPr>
            </w:pPr>
            <w:r w:rsidRPr="00BC242F">
              <w:rPr>
                <w:szCs w:val="24"/>
              </w:rPr>
              <w:t>P</w:t>
            </w:r>
            <w:r w:rsidR="0081088C" w:rsidRPr="00BC242F">
              <w:rPr>
                <w:szCs w:val="24"/>
              </w:rPr>
              <w:t>ë</w:t>
            </w:r>
            <w:r w:rsidRPr="00BC242F">
              <w:rPr>
                <w:szCs w:val="24"/>
              </w:rPr>
              <w:t>rmes k</w:t>
            </w:r>
            <w:r w:rsidR="0081088C" w:rsidRPr="00BC242F">
              <w:rPr>
                <w:szCs w:val="24"/>
              </w:rPr>
              <w:t>ë</w:t>
            </w:r>
            <w:r w:rsidRPr="00BC242F">
              <w:rPr>
                <w:szCs w:val="24"/>
              </w:rPr>
              <w:t>saj nisme ligjore, Qeveria Shqiptare synon t</w:t>
            </w:r>
            <w:r w:rsidR="0081088C" w:rsidRPr="00BC242F">
              <w:rPr>
                <w:szCs w:val="24"/>
              </w:rPr>
              <w:t>ë</w:t>
            </w:r>
            <w:r w:rsidRPr="00BC242F">
              <w:rPr>
                <w:szCs w:val="24"/>
              </w:rPr>
              <w:t xml:space="preserve"> p</w:t>
            </w:r>
            <w:r w:rsidR="0081088C" w:rsidRPr="00BC242F">
              <w:rPr>
                <w:szCs w:val="24"/>
              </w:rPr>
              <w:t>ë</w:t>
            </w:r>
            <w:r w:rsidRPr="00BC242F">
              <w:rPr>
                <w:szCs w:val="24"/>
              </w:rPr>
              <w:t>rmir</w:t>
            </w:r>
            <w:r w:rsidR="0081088C" w:rsidRPr="00BC242F">
              <w:rPr>
                <w:szCs w:val="24"/>
              </w:rPr>
              <w:t>ë</w:t>
            </w:r>
            <w:r w:rsidRPr="00BC242F">
              <w:rPr>
                <w:szCs w:val="24"/>
              </w:rPr>
              <w:t>soj</w:t>
            </w:r>
            <w:r w:rsidR="0081088C" w:rsidRPr="00BC242F">
              <w:rPr>
                <w:szCs w:val="24"/>
              </w:rPr>
              <w:t>ë</w:t>
            </w:r>
            <w:r w:rsidRPr="00BC242F">
              <w:rPr>
                <w:szCs w:val="24"/>
              </w:rPr>
              <w:t xml:space="preserve"> </w:t>
            </w:r>
            <w:r w:rsidR="001231AC" w:rsidRPr="00BC242F">
              <w:rPr>
                <w:szCs w:val="24"/>
              </w:rPr>
              <w:t>mirëfunksionimi</w:t>
            </w:r>
            <w:r w:rsidRPr="00BC242F">
              <w:rPr>
                <w:szCs w:val="24"/>
              </w:rPr>
              <w:t>n e</w:t>
            </w:r>
            <w:r w:rsidR="001231AC" w:rsidRPr="00BC242F">
              <w:rPr>
                <w:szCs w:val="24"/>
              </w:rPr>
              <w:t xml:space="preserve"> administratës </w:t>
            </w:r>
            <w:r w:rsidRPr="00BC242F">
              <w:rPr>
                <w:szCs w:val="24"/>
              </w:rPr>
              <w:t>n</w:t>
            </w:r>
            <w:r w:rsidR="0081088C" w:rsidRPr="00BC242F">
              <w:rPr>
                <w:szCs w:val="24"/>
              </w:rPr>
              <w:t>ë</w:t>
            </w:r>
            <w:r w:rsidRPr="00BC242F">
              <w:rPr>
                <w:szCs w:val="24"/>
              </w:rPr>
              <w:t xml:space="preserve"> drejtim t</w:t>
            </w:r>
            <w:r w:rsidR="0081088C" w:rsidRPr="00BC242F">
              <w:rPr>
                <w:szCs w:val="24"/>
              </w:rPr>
              <w:t>ë</w:t>
            </w:r>
            <w:r w:rsidRPr="00BC242F">
              <w:rPr>
                <w:szCs w:val="24"/>
              </w:rPr>
              <w:t xml:space="preserve"> </w:t>
            </w:r>
            <w:r w:rsidR="001231AC" w:rsidRPr="00BC242F">
              <w:rPr>
                <w:szCs w:val="24"/>
              </w:rPr>
              <w:t>organizimit, funksionimit dhe llogaridhën</w:t>
            </w:r>
            <w:r w:rsidRPr="00BC242F">
              <w:rPr>
                <w:szCs w:val="24"/>
              </w:rPr>
              <w:t>ies s</w:t>
            </w:r>
            <w:r w:rsidR="001231AC" w:rsidRPr="00BC242F">
              <w:rPr>
                <w:szCs w:val="24"/>
              </w:rPr>
              <w:t>ë saj</w:t>
            </w:r>
            <w:r w:rsidRPr="00BC242F">
              <w:rPr>
                <w:szCs w:val="24"/>
              </w:rPr>
              <w:t xml:space="preserve"> n</w:t>
            </w:r>
            <w:r w:rsidR="0081088C" w:rsidRPr="00BC242F">
              <w:rPr>
                <w:szCs w:val="24"/>
              </w:rPr>
              <w:t>ë</w:t>
            </w:r>
            <w:r w:rsidRPr="00BC242F">
              <w:rPr>
                <w:szCs w:val="24"/>
              </w:rPr>
              <w:t xml:space="preserve"> dy aspekte kryesore: s</w:t>
            </w:r>
            <w:r w:rsidR="0081088C" w:rsidRPr="00BC242F">
              <w:rPr>
                <w:szCs w:val="24"/>
              </w:rPr>
              <w:t>ë</w:t>
            </w:r>
            <w:r w:rsidR="001231AC" w:rsidRPr="00BC242F">
              <w:rPr>
                <w:szCs w:val="24"/>
              </w:rPr>
              <w:t xml:space="preserve"> </w:t>
            </w:r>
            <w:r w:rsidRPr="00BC242F">
              <w:rPr>
                <w:szCs w:val="24"/>
              </w:rPr>
              <w:t>pari,</w:t>
            </w:r>
            <w:r w:rsidR="000F60E3" w:rsidRPr="00BC242F">
              <w:rPr>
                <w:szCs w:val="24"/>
              </w:rPr>
              <w:t xml:space="preserve"> me </w:t>
            </w:r>
            <w:r w:rsidR="001231AC" w:rsidRPr="00BC242F">
              <w:rPr>
                <w:szCs w:val="24"/>
              </w:rPr>
              <w:t xml:space="preserve">krijimin e kuadrit efektiv të llogaridhënies për institucionet e varësisë dhe </w:t>
            </w:r>
            <w:r w:rsidR="000F60E3" w:rsidRPr="00BC242F">
              <w:rPr>
                <w:szCs w:val="24"/>
              </w:rPr>
              <w:t>s</w:t>
            </w:r>
            <w:r w:rsidR="0081088C" w:rsidRPr="00BC242F">
              <w:rPr>
                <w:szCs w:val="24"/>
              </w:rPr>
              <w:t>ë</w:t>
            </w:r>
            <w:r w:rsidR="000F60E3" w:rsidRPr="00BC242F">
              <w:rPr>
                <w:szCs w:val="24"/>
              </w:rPr>
              <w:t xml:space="preserve"> </w:t>
            </w:r>
            <w:r w:rsidR="000F60E3" w:rsidRPr="00BC242F">
              <w:rPr>
                <w:szCs w:val="24"/>
              </w:rPr>
              <w:lastRenderedPageBreak/>
              <w:t xml:space="preserve">dyti, me </w:t>
            </w:r>
            <w:r w:rsidR="001231AC" w:rsidRPr="00BC242F">
              <w:rPr>
                <w:szCs w:val="24"/>
              </w:rPr>
              <w:t>mir</w:t>
            </w:r>
            <w:r w:rsidR="00BE17D8" w:rsidRPr="00BC242F">
              <w:rPr>
                <w:szCs w:val="24"/>
              </w:rPr>
              <w:t>ë</w:t>
            </w:r>
            <w:r w:rsidR="001231AC" w:rsidRPr="00BC242F">
              <w:rPr>
                <w:szCs w:val="24"/>
              </w:rPr>
              <w:t xml:space="preserve">përcaktimin e tipologjisë së </w:t>
            </w:r>
            <w:r w:rsidR="000F60E3" w:rsidRPr="00BC242F">
              <w:rPr>
                <w:szCs w:val="24"/>
              </w:rPr>
              <w:t>qart</w:t>
            </w:r>
            <w:r w:rsidR="0081088C" w:rsidRPr="00BC242F">
              <w:rPr>
                <w:szCs w:val="24"/>
              </w:rPr>
              <w:t>ë</w:t>
            </w:r>
            <w:r w:rsidR="000F60E3" w:rsidRPr="00BC242F">
              <w:rPr>
                <w:szCs w:val="24"/>
              </w:rPr>
              <w:t xml:space="preserve"> t</w:t>
            </w:r>
            <w:r w:rsidR="0081088C" w:rsidRPr="00BC242F">
              <w:rPr>
                <w:szCs w:val="24"/>
              </w:rPr>
              <w:t>ë</w:t>
            </w:r>
            <w:r w:rsidR="000F60E3" w:rsidRPr="00BC242F">
              <w:rPr>
                <w:szCs w:val="24"/>
              </w:rPr>
              <w:t xml:space="preserve"> </w:t>
            </w:r>
            <w:r w:rsidR="001231AC" w:rsidRPr="00BC242F">
              <w:rPr>
                <w:szCs w:val="24"/>
              </w:rPr>
              <w:t xml:space="preserve">institucioneve të varësisë. </w:t>
            </w:r>
            <w:r w:rsidR="000F60E3" w:rsidRPr="00BC242F">
              <w:rPr>
                <w:szCs w:val="24"/>
              </w:rPr>
              <w:t xml:space="preserve">Specifikisht, </w:t>
            </w:r>
            <w:r w:rsidR="00D64F83" w:rsidRPr="00BC242F">
              <w:rPr>
                <w:szCs w:val="24"/>
              </w:rPr>
              <w:t xml:space="preserve">nën-objektivat kryesore të </w:t>
            </w:r>
            <w:r w:rsidR="000F60E3" w:rsidRPr="00BC242F">
              <w:rPr>
                <w:szCs w:val="24"/>
              </w:rPr>
              <w:t>k</w:t>
            </w:r>
            <w:r w:rsidR="0081088C" w:rsidRPr="00BC242F">
              <w:rPr>
                <w:szCs w:val="24"/>
              </w:rPr>
              <w:t>ë</w:t>
            </w:r>
            <w:r w:rsidR="000F60E3" w:rsidRPr="00BC242F">
              <w:rPr>
                <w:szCs w:val="24"/>
              </w:rPr>
              <w:t xml:space="preserve">saj </w:t>
            </w:r>
            <w:r w:rsidR="00D64F83" w:rsidRPr="00BC242F">
              <w:rPr>
                <w:szCs w:val="24"/>
              </w:rPr>
              <w:t>ndërhyrje</w:t>
            </w:r>
            <w:r w:rsidR="000F60E3" w:rsidRPr="00BC242F">
              <w:rPr>
                <w:szCs w:val="24"/>
              </w:rPr>
              <w:t>je</w:t>
            </w:r>
            <w:r w:rsidR="00D64F83" w:rsidRPr="00BC242F">
              <w:rPr>
                <w:szCs w:val="24"/>
              </w:rPr>
              <w:t xml:space="preserve"> </w:t>
            </w:r>
            <w:r w:rsidR="001231AC" w:rsidRPr="00BC242F">
              <w:rPr>
                <w:szCs w:val="24"/>
              </w:rPr>
              <w:t xml:space="preserve">janë: </w:t>
            </w:r>
          </w:p>
          <w:p w14:paraId="10C00D5B" w14:textId="77777777" w:rsidR="001231AC" w:rsidRPr="00BC242F" w:rsidRDefault="001231AC" w:rsidP="001231AC">
            <w:pPr>
              <w:spacing w:line="276" w:lineRule="auto"/>
              <w:rPr>
                <w:szCs w:val="24"/>
              </w:rPr>
            </w:pPr>
          </w:p>
          <w:p w14:paraId="32CD0412" w14:textId="7B8F39E0" w:rsidR="001231AC" w:rsidRPr="00BC242F" w:rsidRDefault="00635E63" w:rsidP="00FE69C1">
            <w:pPr>
              <w:numPr>
                <w:ilvl w:val="0"/>
                <w:numId w:val="12"/>
              </w:numPr>
              <w:suppressAutoHyphens/>
              <w:autoSpaceDN w:val="0"/>
              <w:spacing w:after="160" w:line="276" w:lineRule="auto"/>
              <w:textAlignment w:val="baseline"/>
              <w:rPr>
                <w:szCs w:val="24"/>
              </w:rPr>
            </w:pPr>
            <w:r w:rsidRPr="00BC242F">
              <w:rPr>
                <w:b/>
                <w:szCs w:val="24"/>
                <w:u w:val="single"/>
              </w:rPr>
              <w:t>N</w:t>
            </w:r>
            <w:r w:rsidR="001231AC" w:rsidRPr="00BC242F">
              <w:rPr>
                <w:b/>
                <w:szCs w:val="24"/>
                <w:u w:val="single"/>
              </w:rPr>
              <w:t>ën-objektivi 1</w:t>
            </w:r>
            <w:r w:rsidR="001231AC" w:rsidRPr="00BC242F">
              <w:rPr>
                <w:b/>
                <w:szCs w:val="24"/>
              </w:rPr>
              <w:t>:</w:t>
            </w:r>
            <w:r w:rsidR="001231AC" w:rsidRPr="00BC242F">
              <w:rPr>
                <w:szCs w:val="24"/>
              </w:rPr>
              <w:t xml:space="preserve"> </w:t>
            </w:r>
            <w:r w:rsidR="002A0D01" w:rsidRPr="00BC242F">
              <w:rPr>
                <w:szCs w:val="24"/>
              </w:rPr>
              <w:t>K</w:t>
            </w:r>
            <w:r w:rsidR="001231AC" w:rsidRPr="00BC242F">
              <w:rPr>
                <w:szCs w:val="24"/>
              </w:rPr>
              <w:t>rijimi</w:t>
            </w:r>
            <w:r w:rsidR="002A0D01" w:rsidRPr="00BC242F">
              <w:rPr>
                <w:szCs w:val="24"/>
              </w:rPr>
              <w:t xml:space="preserve"> i</w:t>
            </w:r>
            <w:r w:rsidR="001231AC" w:rsidRPr="00BC242F">
              <w:rPr>
                <w:szCs w:val="24"/>
              </w:rPr>
              <w:t xml:space="preserve"> një kuadri efektiv të llogaridhënies për institucionet e varësisë; konkretisht synohet që i) brenda vitit të parë të gjithë ministritë dhe institucionet të krijojnë dhe implementojnë një sistem efektiv të llogaridhën</w:t>
            </w:r>
            <w:r w:rsidR="002A0D01" w:rsidRPr="00BC242F">
              <w:rPr>
                <w:szCs w:val="24"/>
              </w:rPr>
              <w:t>i</w:t>
            </w:r>
            <w:r w:rsidR="001231AC" w:rsidRPr="00BC242F">
              <w:rPr>
                <w:szCs w:val="24"/>
              </w:rPr>
              <w:t xml:space="preserve">es, dhe ii) brenda vitit </w:t>
            </w:r>
            <w:r w:rsidR="002A0D01" w:rsidRPr="00BC242F">
              <w:rPr>
                <w:szCs w:val="24"/>
              </w:rPr>
              <w:t>t</w:t>
            </w:r>
            <w:r w:rsidR="00BE17D8" w:rsidRPr="00BC242F">
              <w:rPr>
                <w:szCs w:val="24"/>
              </w:rPr>
              <w:t>ë</w:t>
            </w:r>
            <w:r w:rsidR="002A0D01" w:rsidRPr="00BC242F">
              <w:rPr>
                <w:szCs w:val="24"/>
              </w:rPr>
              <w:t xml:space="preserve"> </w:t>
            </w:r>
            <w:r w:rsidR="001231AC" w:rsidRPr="00BC242F">
              <w:rPr>
                <w:szCs w:val="24"/>
              </w:rPr>
              <w:t>tretë</w:t>
            </w:r>
            <w:r w:rsidR="002A0D01" w:rsidRPr="00BC242F">
              <w:rPr>
                <w:szCs w:val="24"/>
              </w:rPr>
              <w:t>,</w:t>
            </w:r>
            <w:r w:rsidR="001231AC" w:rsidRPr="00BC242F">
              <w:rPr>
                <w:szCs w:val="24"/>
              </w:rPr>
              <w:t xml:space="preserve"> sistemi </w:t>
            </w:r>
            <w:r w:rsidR="002A0D01" w:rsidRPr="00BC242F">
              <w:rPr>
                <w:szCs w:val="24"/>
              </w:rPr>
              <w:t xml:space="preserve">i ngritur </w:t>
            </w:r>
            <w:r w:rsidR="001231AC" w:rsidRPr="00BC242F">
              <w:rPr>
                <w:szCs w:val="24"/>
              </w:rPr>
              <w:t xml:space="preserve">të </w:t>
            </w:r>
            <w:r w:rsidR="002A0D01" w:rsidRPr="00BC242F">
              <w:rPr>
                <w:szCs w:val="24"/>
              </w:rPr>
              <w:t xml:space="preserve">zbatohet </w:t>
            </w:r>
            <w:r w:rsidR="001231AC" w:rsidRPr="00BC242F">
              <w:rPr>
                <w:szCs w:val="24"/>
              </w:rPr>
              <w:t>në mënyrë cilësore</w:t>
            </w:r>
            <w:r w:rsidR="002A0D01" w:rsidRPr="00BC242F">
              <w:rPr>
                <w:szCs w:val="24"/>
              </w:rPr>
              <w:t>.</w:t>
            </w:r>
          </w:p>
          <w:p w14:paraId="7E22003A" w14:textId="2F833DDF" w:rsidR="001231AC" w:rsidRPr="00BC242F" w:rsidRDefault="00635E63" w:rsidP="00FE69C1">
            <w:pPr>
              <w:numPr>
                <w:ilvl w:val="0"/>
                <w:numId w:val="12"/>
              </w:numPr>
              <w:suppressAutoHyphens/>
              <w:autoSpaceDN w:val="0"/>
              <w:spacing w:after="160" w:line="276" w:lineRule="auto"/>
              <w:jc w:val="both"/>
              <w:textAlignment w:val="baseline"/>
              <w:rPr>
                <w:szCs w:val="24"/>
              </w:rPr>
            </w:pPr>
            <w:r w:rsidRPr="00BC242F">
              <w:rPr>
                <w:b/>
                <w:szCs w:val="24"/>
                <w:u w:val="single"/>
              </w:rPr>
              <w:t>N</w:t>
            </w:r>
            <w:r w:rsidR="001231AC" w:rsidRPr="00BC242F">
              <w:rPr>
                <w:b/>
                <w:szCs w:val="24"/>
                <w:u w:val="single"/>
              </w:rPr>
              <w:t>ën-objektivi 2</w:t>
            </w:r>
            <w:r w:rsidR="001231AC" w:rsidRPr="00BC242F">
              <w:rPr>
                <w:b/>
                <w:szCs w:val="24"/>
              </w:rPr>
              <w:t>:</w:t>
            </w:r>
            <w:r w:rsidR="001231AC" w:rsidRPr="00BC242F">
              <w:rPr>
                <w:szCs w:val="24"/>
              </w:rPr>
              <w:t xml:space="preserve"> </w:t>
            </w:r>
            <w:r w:rsidR="00AC78A8" w:rsidRPr="00BC242F">
              <w:rPr>
                <w:szCs w:val="24"/>
              </w:rPr>
              <w:t>M</w:t>
            </w:r>
            <w:r w:rsidR="001231AC" w:rsidRPr="00BC242F">
              <w:rPr>
                <w:szCs w:val="24"/>
              </w:rPr>
              <w:t>irëpërcaktimi i një tipologjie të thjeshtë dhe të balancuar t</w:t>
            </w:r>
            <w:r w:rsidR="00BE17D8" w:rsidRPr="00BC242F">
              <w:rPr>
                <w:szCs w:val="24"/>
              </w:rPr>
              <w:t>ë</w:t>
            </w:r>
            <w:r w:rsidR="001231AC" w:rsidRPr="00BC242F">
              <w:rPr>
                <w:szCs w:val="24"/>
              </w:rPr>
              <w:t xml:space="preserve"> organizimit t</w:t>
            </w:r>
            <w:r w:rsidR="00BE17D8" w:rsidRPr="00BC242F">
              <w:rPr>
                <w:szCs w:val="24"/>
              </w:rPr>
              <w:t>ë</w:t>
            </w:r>
            <w:r w:rsidR="001231AC" w:rsidRPr="00BC242F">
              <w:rPr>
                <w:szCs w:val="24"/>
              </w:rPr>
              <w:t xml:space="preserve"> institucioneve jo-ministrore (të </w:t>
            </w:r>
            <w:r w:rsidR="00D60819" w:rsidRPr="00BC242F">
              <w:rPr>
                <w:szCs w:val="24"/>
              </w:rPr>
              <w:t>varësi</w:t>
            </w:r>
            <w:r w:rsidR="001231AC" w:rsidRPr="00BC242F">
              <w:rPr>
                <w:szCs w:val="24"/>
              </w:rPr>
              <w:t>së) bazuar në diferencimin e funksioneve për krijimin e tipeve të ndryshme të institucioneve</w:t>
            </w:r>
            <w:r w:rsidR="00AC78A8" w:rsidRPr="00BC242F">
              <w:rPr>
                <w:szCs w:val="24"/>
              </w:rPr>
              <w:t>. K</w:t>
            </w:r>
            <w:r w:rsidR="001231AC" w:rsidRPr="00BC242F">
              <w:rPr>
                <w:szCs w:val="24"/>
              </w:rPr>
              <w:t>onkretisht</w:t>
            </w:r>
            <w:r w:rsidR="001131ED" w:rsidRPr="00BC242F">
              <w:rPr>
                <w:szCs w:val="24"/>
              </w:rPr>
              <w:t>,</w:t>
            </w:r>
            <w:r w:rsidR="001231AC" w:rsidRPr="00BC242F">
              <w:rPr>
                <w:szCs w:val="24"/>
              </w:rPr>
              <w:t xml:space="preserve"> synohet </w:t>
            </w:r>
            <w:r w:rsidR="00AC78A8" w:rsidRPr="00BC242F">
              <w:rPr>
                <w:szCs w:val="24"/>
              </w:rPr>
              <w:t>qart</w:t>
            </w:r>
            <w:r w:rsidR="00BE17D8" w:rsidRPr="00BC242F">
              <w:rPr>
                <w:szCs w:val="24"/>
              </w:rPr>
              <w:t>ë</w:t>
            </w:r>
            <w:r w:rsidR="00AC78A8" w:rsidRPr="00BC242F">
              <w:rPr>
                <w:szCs w:val="24"/>
              </w:rPr>
              <w:t>simi i ndarjes s</w:t>
            </w:r>
            <w:r w:rsidR="001231AC" w:rsidRPr="00BC242F">
              <w:rPr>
                <w:szCs w:val="24"/>
              </w:rPr>
              <w:t>ë funksione</w:t>
            </w:r>
            <w:r w:rsidR="00AC78A8" w:rsidRPr="00BC242F">
              <w:rPr>
                <w:szCs w:val="24"/>
              </w:rPr>
              <w:t>ve</w:t>
            </w:r>
            <w:r w:rsidR="001231AC" w:rsidRPr="00BC242F">
              <w:rPr>
                <w:szCs w:val="24"/>
              </w:rPr>
              <w:t xml:space="preserve"> klasike të zbatimit të politikave të</w:t>
            </w:r>
            <w:r w:rsidR="000F60E3" w:rsidRPr="00BC242F">
              <w:rPr>
                <w:szCs w:val="24"/>
              </w:rPr>
              <w:t xml:space="preserve"> cilat</w:t>
            </w:r>
            <w:r w:rsidR="001231AC" w:rsidRPr="00BC242F">
              <w:rPr>
                <w:szCs w:val="24"/>
              </w:rPr>
              <w:t xml:space="preserve"> kryhen nga forma institucionale “institucion </w:t>
            </w:r>
            <w:r w:rsidR="00D60819" w:rsidRPr="00BC242F">
              <w:rPr>
                <w:szCs w:val="24"/>
              </w:rPr>
              <w:t>varësi</w:t>
            </w:r>
            <w:r w:rsidR="001231AC" w:rsidRPr="00BC242F">
              <w:rPr>
                <w:szCs w:val="24"/>
              </w:rPr>
              <w:t xml:space="preserve">e” dhe të gjitha agjensite aktuale autonome (21) të transformohen në institucione </w:t>
            </w:r>
            <w:r w:rsidR="00D60819" w:rsidRPr="00BC242F">
              <w:rPr>
                <w:szCs w:val="24"/>
              </w:rPr>
              <w:t>varësi</w:t>
            </w:r>
            <w:r w:rsidR="001231AC" w:rsidRPr="00BC242F">
              <w:rPr>
                <w:szCs w:val="24"/>
              </w:rPr>
              <w:t>e;</w:t>
            </w:r>
          </w:p>
          <w:p w14:paraId="796F9B2A" w14:textId="382911EC" w:rsidR="001231AC" w:rsidRPr="00BC242F" w:rsidRDefault="00635E63" w:rsidP="00FE69C1">
            <w:pPr>
              <w:numPr>
                <w:ilvl w:val="0"/>
                <w:numId w:val="12"/>
              </w:numPr>
              <w:suppressAutoHyphens/>
              <w:autoSpaceDN w:val="0"/>
              <w:spacing w:after="160" w:line="276" w:lineRule="auto"/>
              <w:jc w:val="both"/>
              <w:textAlignment w:val="baseline"/>
              <w:rPr>
                <w:szCs w:val="24"/>
              </w:rPr>
            </w:pPr>
            <w:r w:rsidRPr="00BC242F">
              <w:rPr>
                <w:b/>
                <w:szCs w:val="24"/>
                <w:u w:val="single"/>
              </w:rPr>
              <w:t>N</w:t>
            </w:r>
            <w:r w:rsidR="001231AC" w:rsidRPr="00BC242F">
              <w:rPr>
                <w:b/>
                <w:szCs w:val="24"/>
                <w:u w:val="single"/>
              </w:rPr>
              <w:t>ën-objektivi 3</w:t>
            </w:r>
            <w:r w:rsidR="001231AC" w:rsidRPr="00BC242F">
              <w:rPr>
                <w:szCs w:val="24"/>
              </w:rPr>
              <w:t xml:space="preserve">: </w:t>
            </w:r>
            <w:r w:rsidR="002A0D01" w:rsidRPr="00BC242F">
              <w:rPr>
                <w:szCs w:val="24"/>
              </w:rPr>
              <w:t>L</w:t>
            </w:r>
            <w:r w:rsidR="001231AC" w:rsidRPr="00BC242F">
              <w:rPr>
                <w:szCs w:val="24"/>
              </w:rPr>
              <w:t xml:space="preserve">ehtësimi i </w:t>
            </w:r>
            <w:r w:rsidR="002A0D01" w:rsidRPr="00BC242F">
              <w:rPr>
                <w:szCs w:val="24"/>
              </w:rPr>
              <w:t>Q</w:t>
            </w:r>
            <w:r w:rsidR="001231AC" w:rsidRPr="00BC242F">
              <w:rPr>
                <w:szCs w:val="24"/>
              </w:rPr>
              <w:t xml:space="preserve">endrës </w:t>
            </w:r>
            <w:r w:rsidR="002A0D01" w:rsidRPr="00BC242F">
              <w:rPr>
                <w:szCs w:val="24"/>
              </w:rPr>
              <w:t>s</w:t>
            </w:r>
            <w:r w:rsidR="00BE17D8" w:rsidRPr="00BC242F">
              <w:rPr>
                <w:szCs w:val="24"/>
              </w:rPr>
              <w:t>ë</w:t>
            </w:r>
            <w:r w:rsidR="001231AC" w:rsidRPr="00BC242F">
              <w:rPr>
                <w:szCs w:val="24"/>
              </w:rPr>
              <w:t xml:space="preserve"> </w:t>
            </w:r>
            <w:r w:rsidR="002A0D01" w:rsidRPr="00BC242F">
              <w:rPr>
                <w:szCs w:val="24"/>
              </w:rPr>
              <w:t>Q</w:t>
            </w:r>
            <w:r w:rsidR="001231AC" w:rsidRPr="00BC242F">
              <w:rPr>
                <w:szCs w:val="24"/>
              </w:rPr>
              <w:t xml:space="preserve">everisjes (institucioneve në </w:t>
            </w:r>
            <w:r w:rsidR="00D60819" w:rsidRPr="00BC242F">
              <w:rPr>
                <w:szCs w:val="24"/>
              </w:rPr>
              <w:t>varësi</w:t>
            </w:r>
            <w:r w:rsidR="001231AC" w:rsidRPr="00BC242F">
              <w:rPr>
                <w:szCs w:val="24"/>
              </w:rPr>
              <w:t xml:space="preserve"> të Kryeministrit) nga institucionet që nuk i shërbejnë drejtpërdrejt realizimit të rolit kushtetues të Kryeministrit</w:t>
            </w:r>
            <w:r w:rsidR="002A0D01" w:rsidRPr="00BC242F">
              <w:rPr>
                <w:szCs w:val="24"/>
              </w:rPr>
              <w:t>. K</w:t>
            </w:r>
            <w:r w:rsidR="001231AC" w:rsidRPr="00BC242F">
              <w:rPr>
                <w:szCs w:val="24"/>
              </w:rPr>
              <w:t>onkretisht</w:t>
            </w:r>
            <w:r w:rsidR="002A0D01" w:rsidRPr="00BC242F">
              <w:rPr>
                <w:szCs w:val="24"/>
              </w:rPr>
              <w:t>,</w:t>
            </w:r>
            <w:r w:rsidR="001231AC" w:rsidRPr="00BC242F">
              <w:rPr>
                <w:szCs w:val="24"/>
              </w:rPr>
              <w:t xml:space="preserve"> synohet q</w:t>
            </w:r>
            <w:r w:rsidR="00BE17D8" w:rsidRPr="00BC242F">
              <w:rPr>
                <w:szCs w:val="24"/>
              </w:rPr>
              <w:t>ë</w:t>
            </w:r>
            <w:r w:rsidR="002A0D01" w:rsidRPr="00BC242F">
              <w:rPr>
                <w:szCs w:val="24"/>
              </w:rPr>
              <w:t xml:space="preserve"> </w:t>
            </w:r>
            <w:r w:rsidR="001231AC" w:rsidRPr="00BC242F">
              <w:rPr>
                <w:szCs w:val="24"/>
              </w:rPr>
              <w:t>brenda vitit t</w:t>
            </w:r>
            <w:r w:rsidR="00BE17D8" w:rsidRPr="00BC242F">
              <w:rPr>
                <w:szCs w:val="24"/>
              </w:rPr>
              <w:t>ë</w:t>
            </w:r>
            <w:r w:rsidR="001231AC" w:rsidRPr="00BC242F">
              <w:rPr>
                <w:szCs w:val="24"/>
              </w:rPr>
              <w:t xml:space="preserve"> dytë, </w:t>
            </w:r>
            <w:r w:rsidR="006671B6" w:rsidRPr="00BC242F">
              <w:rPr>
                <w:szCs w:val="24"/>
              </w:rPr>
              <w:t xml:space="preserve">disa </w:t>
            </w:r>
            <w:r w:rsidR="001231AC" w:rsidRPr="00BC242F">
              <w:rPr>
                <w:szCs w:val="24"/>
              </w:rPr>
              <w:t xml:space="preserve">nga </w:t>
            </w:r>
            <w:r w:rsidR="002A0D01" w:rsidRPr="00BC242F">
              <w:rPr>
                <w:szCs w:val="24"/>
              </w:rPr>
              <w:t xml:space="preserve"> </w:t>
            </w:r>
            <w:r w:rsidR="001231AC" w:rsidRPr="00BC242F">
              <w:rPr>
                <w:szCs w:val="24"/>
              </w:rPr>
              <w:t xml:space="preserve">institucionet në </w:t>
            </w:r>
            <w:r w:rsidR="00D60819" w:rsidRPr="00BC242F">
              <w:rPr>
                <w:szCs w:val="24"/>
              </w:rPr>
              <w:t>varësi</w:t>
            </w:r>
            <w:r w:rsidR="001231AC" w:rsidRPr="00BC242F">
              <w:rPr>
                <w:szCs w:val="24"/>
              </w:rPr>
              <w:t xml:space="preserve"> të Kryeministrit të transferohen në sisteme të tjera ministrore;</w:t>
            </w:r>
          </w:p>
          <w:p w14:paraId="49A0A241" w14:textId="4700395C" w:rsidR="001231AC" w:rsidRPr="00BC242F" w:rsidRDefault="00635E63" w:rsidP="00FE69C1">
            <w:pPr>
              <w:numPr>
                <w:ilvl w:val="0"/>
                <w:numId w:val="12"/>
              </w:numPr>
              <w:suppressAutoHyphens/>
              <w:autoSpaceDN w:val="0"/>
              <w:spacing w:after="160" w:line="276" w:lineRule="auto"/>
              <w:jc w:val="both"/>
              <w:textAlignment w:val="baseline"/>
              <w:rPr>
                <w:szCs w:val="24"/>
              </w:rPr>
            </w:pPr>
            <w:r w:rsidRPr="00BC242F">
              <w:rPr>
                <w:b/>
                <w:szCs w:val="24"/>
                <w:u w:val="single"/>
              </w:rPr>
              <w:t>N</w:t>
            </w:r>
            <w:r w:rsidR="001231AC" w:rsidRPr="00BC242F">
              <w:rPr>
                <w:b/>
                <w:szCs w:val="24"/>
                <w:u w:val="single"/>
              </w:rPr>
              <w:t>ën-objektivi 4</w:t>
            </w:r>
            <w:r w:rsidR="001231AC" w:rsidRPr="00BC242F">
              <w:rPr>
                <w:b/>
                <w:szCs w:val="24"/>
              </w:rPr>
              <w:t>:</w:t>
            </w:r>
            <w:r w:rsidR="001231AC" w:rsidRPr="00BC242F">
              <w:rPr>
                <w:szCs w:val="24"/>
              </w:rPr>
              <w:t xml:space="preserve"> </w:t>
            </w:r>
            <w:r w:rsidRPr="00BC242F">
              <w:rPr>
                <w:szCs w:val="24"/>
              </w:rPr>
              <w:t>K</w:t>
            </w:r>
            <w:r w:rsidR="001231AC" w:rsidRPr="00BC242F">
              <w:rPr>
                <w:szCs w:val="24"/>
              </w:rPr>
              <w:t>ufizimi</w:t>
            </w:r>
            <w:r w:rsidRPr="00BC242F">
              <w:rPr>
                <w:szCs w:val="24"/>
              </w:rPr>
              <w:t xml:space="preserve"> i</w:t>
            </w:r>
            <w:r w:rsidR="001231AC" w:rsidRPr="00BC242F">
              <w:rPr>
                <w:szCs w:val="24"/>
              </w:rPr>
              <w:t xml:space="preserve"> fenomenit të shkëputjes </w:t>
            </w:r>
            <w:r w:rsidRPr="00BC242F">
              <w:rPr>
                <w:szCs w:val="24"/>
              </w:rPr>
              <w:t>s</w:t>
            </w:r>
            <w:r w:rsidR="001231AC" w:rsidRPr="00BC242F">
              <w:rPr>
                <w:szCs w:val="24"/>
              </w:rPr>
              <w:t>ë strukturave të brendshme ministrore (drejtori/drejtori t</w:t>
            </w:r>
            <w:r w:rsidR="00BE17D8" w:rsidRPr="00BC242F">
              <w:rPr>
                <w:szCs w:val="24"/>
              </w:rPr>
              <w:t>ë</w:t>
            </w:r>
            <w:r w:rsidR="001231AC" w:rsidRPr="00BC242F">
              <w:rPr>
                <w:szCs w:val="24"/>
              </w:rPr>
              <w:t xml:space="preserve"> përgjithshme) dhe organizimit të tyre si institucione të vogla </w:t>
            </w:r>
            <w:r w:rsidR="00D60819" w:rsidRPr="00BC242F">
              <w:rPr>
                <w:szCs w:val="24"/>
              </w:rPr>
              <w:t>varësi</w:t>
            </w:r>
            <w:r w:rsidR="001231AC" w:rsidRPr="00BC242F">
              <w:rPr>
                <w:szCs w:val="24"/>
              </w:rPr>
              <w:t>e</w:t>
            </w:r>
            <w:r w:rsidRPr="00BC242F">
              <w:rPr>
                <w:szCs w:val="24"/>
              </w:rPr>
              <w:t>. K</w:t>
            </w:r>
            <w:r w:rsidR="001231AC" w:rsidRPr="00BC242F">
              <w:rPr>
                <w:szCs w:val="24"/>
              </w:rPr>
              <w:t>onkretisht</w:t>
            </w:r>
            <w:r w:rsidRPr="00BC242F">
              <w:rPr>
                <w:szCs w:val="24"/>
              </w:rPr>
              <w:t>,</w:t>
            </w:r>
            <w:r w:rsidR="001231AC" w:rsidRPr="00BC242F">
              <w:rPr>
                <w:szCs w:val="24"/>
              </w:rPr>
              <w:t xml:space="preserve"> synohet që me hyrjen n</w:t>
            </w:r>
            <w:r w:rsidR="00BE17D8" w:rsidRPr="00BC242F">
              <w:rPr>
                <w:szCs w:val="24"/>
              </w:rPr>
              <w:t>ë</w:t>
            </w:r>
            <w:r w:rsidR="001231AC" w:rsidRPr="00BC242F">
              <w:rPr>
                <w:szCs w:val="24"/>
              </w:rPr>
              <w:t xml:space="preserve"> fuqi t</w:t>
            </w:r>
            <w:r w:rsidR="00BE17D8" w:rsidRPr="00BC242F">
              <w:rPr>
                <w:szCs w:val="24"/>
              </w:rPr>
              <w:t>ë</w:t>
            </w:r>
            <w:r w:rsidR="001231AC" w:rsidRPr="00BC242F">
              <w:rPr>
                <w:szCs w:val="24"/>
              </w:rPr>
              <w:t xml:space="preserve"> ligjit</w:t>
            </w:r>
            <w:r w:rsidRPr="00BC242F">
              <w:rPr>
                <w:szCs w:val="24"/>
              </w:rPr>
              <w:t>,</w:t>
            </w:r>
            <w:r w:rsidR="001231AC" w:rsidRPr="00BC242F">
              <w:rPr>
                <w:szCs w:val="24"/>
              </w:rPr>
              <w:t xml:space="preserve"> asnjë institucion i ri t</w:t>
            </w:r>
            <w:r w:rsidR="00BE17D8" w:rsidRPr="00BC242F">
              <w:rPr>
                <w:szCs w:val="24"/>
              </w:rPr>
              <w:t>ë</w:t>
            </w:r>
            <w:r w:rsidR="001231AC" w:rsidRPr="00BC242F">
              <w:rPr>
                <w:szCs w:val="24"/>
              </w:rPr>
              <w:t xml:space="preserve"> mos krijohet nga shkëputja </w:t>
            </w:r>
            <w:r w:rsidRPr="00BC242F">
              <w:rPr>
                <w:szCs w:val="24"/>
              </w:rPr>
              <w:t xml:space="preserve">nga struktura e brendshme ministrore </w:t>
            </w:r>
            <w:r w:rsidR="001231AC" w:rsidRPr="00BC242F">
              <w:rPr>
                <w:szCs w:val="24"/>
              </w:rPr>
              <w:t xml:space="preserve">dhe deri në fund te vitit 2026, </w:t>
            </w:r>
            <w:r w:rsidR="00C5207A" w:rsidRPr="00BC242F">
              <w:rPr>
                <w:szCs w:val="24"/>
              </w:rPr>
              <w:t>nj</w:t>
            </w:r>
            <w:r w:rsidR="006671B6" w:rsidRPr="00BC242F">
              <w:rPr>
                <w:szCs w:val="24"/>
              </w:rPr>
              <w:t>ë</w:t>
            </w:r>
            <w:r w:rsidR="00C5207A" w:rsidRPr="00BC242F">
              <w:rPr>
                <w:szCs w:val="24"/>
              </w:rPr>
              <w:t xml:space="preserve"> num</w:t>
            </w:r>
            <w:r w:rsidR="006671B6" w:rsidRPr="00BC242F">
              <w:rPr>
                <w:szCs w:val="24"/>
              </w:rPr>
              <w:t>ë</w:t>
            </w:r>
            <w:r w:rsidR="00C5207A" w:rsidRPr="00BC242F">
              <w:rPr>
                <w:szCs w:val="24"/>
              </w:rPr>
              <w:t>r</w:t>
            </w:r>
            <w:r w:rsidR="001231AC" w:rsidRPr="00BC242F">
              <w:rPr>
                <w:szCs w:val="24"/>
              </w:rPr>
              <w:t xml:space="preserve"> institucione</w:t>
            </w:r>
            <w:r w:rsidR="00C5207A" w:rsidRPr="00BC242F">
              <w:rPr>
                <w:szCs w:val="24"/>
              </w:rPr>
              <w:t>sh</w:t>
            </w:r>
            <w:r w:rsidR="001231AC" w:rsidRPr="00BC242F">
              <w:rPr>
                <w:szCs w:val="24"/>
              </w:rPr>
              <w:t xml:space="preserve"> të vogla ekzistuese të</w:t>
            </w:r>
            <w:r w:rsidRPr="00BC242F">
              <w:rPr>
                <w:szCs w:val="24"/>
              </w:rPr>
              <w:t xml:space="preserve"> </w:t>
            </w:r>
            <w:r w:rsidR="001231AC" w:rsidRPr="00BC242F">
              <w:rPr>
                <w:szCs w:val="24"/>
              </w:rPr>
              <w:t xml:space="preserve">ri-organizohen në struktura brenda ministrive apo të bashkohen me një institucioni tjetër </w:t>
            </w:r>
            <w:r w:rsidR="00D60819" w:rsidRPr="00BC242F">
              <w:rPr>
                <w:szCs w:val="24"/>
              </w:rPr>
              <w:t>varësi</w:t>
            </w:r>
            <w:r w:rsidR="001231AC" w:rsidRPr="00BC242F">
              <w:rPr>
                <w:szCs w:val="24"/>
              </w:rPr>
              <w:t xml:space="preserve">e </w:t>
            </w:r>
            <w:r w:rsidR="006E1AC7" w:rsidRPr="00BC242F">
              <w:rPr>
                <w:szCs w:val="24"/>
              </w:rPr>
              <w:t>me funksione t</w:t>
            </w:r>
            <w:r w:rsidR="00B35F9B" w:rsidRPr="00BC242F">
              <w:rPr>
                <w:szCs w:val="24"/>
              </w:rPr>
              <w:t>ë</w:t>
            </w:r>
            <w:r w:rsidR="006E1AC7" w:rsidRPr="00BC242F">
              <w:rPr>
                <w:szCs w:val="24"/>
              </w:rPr>
              <w:t xml:space="preserve"> ngjashme.</w:t>
            </w:r>
          </w:p>
          <w:p w14:paraId="61C410ED" w14:textId="3EBADA35" w:rsidR="001E0D36" w:rsidRPr="00BC242F" w:rsidRDefault="00635E63" w:rsidP="00FE69C1">
            <w:pPr>
              <w:numPr>
                <w:ilvl w:val="0"/>
                <w:numId w:val="12"/>
              </w:numPr>
              <w:suppressAutoHyphens/>
              <w:autoSpaceDN w:val="0"/>
              <w:spacing w:after="160" w:line="276" w:lineRule="auto"/>
              <w:jc w:val="both"/>
              <w:textAlignment w:val="baseline"/>
              <w:rPr>
                <w:szCs w:val="24"/>
              </w:rPr>
            </w:pPr>
            <w:r w:rsidRPr="00BC242F">
              <w:rPr>
                <w:b/>
                <w:szCs w:val="24"/>
                <w:u w:val="single"/>
              </w:rPr>
              <w:t>N</w:t>
            </w:r>
            <w:r w:rsidR="001231AC" w:rsidRPr="00BC242F">
              <w:rPr>
                <w:b/>
                <w:szCs w:val="24"/>
                <w:u w:val="single"/>
              </w:rPr>
              <w:t>ën-objektivi 5</w:t>
            </w:r>
            <w:r w:rsidR="001231AC" w:rsidRPr="00BC242F">
              <w:rPr>
                <w:b/>
                <w:szCs w:val="24"/>
              </w:rPr>
              <w:t>:</w:t>
            </w:r>
            <w:r w:rsidR="001231AC" w:rsidRPr="00BC242F">
              <w:rPr>
                <w:szCs w:val="24"/>
              </w:rPr>
              <w:t xml:space="preserve"> </w:t>
            </w:r>
            <w:r w:rsidR="002A0D01" w:rsidRPr="00BC242F">
              <w:rPr>
                <w:szCs w:val="24"/>
              </w:rPr>
              <w:t>T</w:t>
            </w:r>
            <w:r w:rsidR="001231AC" w:rsidRPr="00BC242F">
              <w:rPr>
                <w:szCs w:val="24"/>
              </w:rPr>
              <w:t>ransferimi i vendimmarrjes në nivel</w:t>
            </w:r>
            <w:r w:rsidR="00C012DB" w:rsidRPr="00BC242F">
              <w:rPr>
                <w:szCs w:val="24"/>
              </w:rPr>
              <w:t>et m</w:t>
            </w:r>
            <w:r w:rsidR="00B35F9B" w:rsidRPr="00BC242F">
              <w:rPr>
                <w:szCs w:val="24"/>
              </w:rPr>
              <w:t>ë</w:t>
            </w:r>
            <w:r w:rsidR="00C012DB" w:rsidRPr="00BC242F">
              <w:rPr>
                <w:szCs w:val="24"/>
              </w:rPr>
              <w:t xml:space="preserve"> t</w:t>
            </w:r>
            <w:r w:rsidR="00B35F9B" w:rsidRPr="00BC242F">
              <w:rPr>
                <w:szCs w:val="24"/>
              </w:rPr>
              <w:t>ë</w:t>
            </w:r>
            <w:r w:rsidR="00C012DB" w:rsidRPr="00BC242F">
              <w:rPr>
                <w:szCs w:val="24"/>
              </w:rPr>
              <w:t xml:space="preserve"> ul</w:t>
            </w:r>
            <w:r w:rsidR="00B35F9B" w:rsidRPr="00BC242F">
              <w:rPr>
                <w:szCs w:val="24"/>
              </w:rPr>
              <w:t>ë</w:t>
            </w:r>
            <w:r w:rsidR="00C012DB" w:rsidRPr="00BC242F">
              <w:rPr>
                <w:szCs w:val="24"/>
              </w:rPr>
              <w:t>ta</w:t>
            </w:r>
            <w:r w:rsidR="00CC6B05" w:rsidRPr="00BC242F">
              <w:rPr>
                <w:szCs w:val="24"/>
              </w:rPr>
              <w:t xml:space="preserve"> </w:t>
            </w:r>
            <w:r w:rsidR="001231AC" w:rsidRPr="00BC242F">
              <w:rPr>
                <w:szCs w:val="24"/>
              </w:rPr>
              <w:t>menaxherial</w:t>
            </w:r>
            <w:r w:rsidR="00C012DB" w:rsidRPr="00BC242F">
              <w:rPr>
                <w:szCs w:val="24"/>
              </w:rPr>
              <w:t>e</w:t>
            </w:r>
            <w:r w:rsidR="001231AC" w:rsidRPr="00BC242F">
              <w:rPr>
                <w:szCs w:val="24"/>
              </w:rPr>
              <w:t xml:space="preserve"> të institucionit dhe rritj</w:t>
            </w:r>
            <w:r w:rsidRPr="00BC242F">
              <w:rPr>
                <w:szCs w:val="24"/>
              </w:rPr>
              <w:t>a</w:t>
            </w:r>
            <w:r w:rsidR="001231AC" w:rsidRPr="00BC242F">
              <w:rPr>
                <w:szCs w:val="24"/>
              </w:rPr>
              <w:t xml:space="preserve"> e përgjegjësisë menaxheri</w:t>
            </w:r>
            <w:r w:rsidRPr="00BC242F">
              <w:rPr>
                <w:szCs w:val="24"/>
              </w:rPr>
              <w:t>ale. K</w:t>
            </w:r>
            <w:r w:rsidR="001231AC" w:rsidRPr="00BC242F">
              <w:rPr>
                <w:szCs w:val="24"/>
              </w:rPr>
              <w:t>onkretisht</w:t>
            </w:r>
            <w:r w:rsidRPr="00BC242F">
              <w:rPr>
                <w:szCs w:val="24"/>
              </w:rPr>
              <w:t>,</w:t>
            </w:r>
            <w:r w:rsidR="001231AC" w:rsidRPr="00BC242F">
              <w:rPr>
                <w:szCs w:val="24"/>
              </w:rPr>
              <w:t xml:space="preserve"> synohet që në mënyr</w:t>
            </w:r>
            <w:r w:rsidR="00BE17D8" w:rsidRPr="00BC242F">
              <w:rPr>
                <w:szCs w:val="24"/>
              </w:rPr>
              <w:t>ë</w:t>
            </w:r>
            <w:r w:rsidR="001231AC" w:rsidRPr="00BC242F">
              <w:rPr>
                <w:szCs w:val="24"/>
              </w:rPr>
              <w:t xml:space="preserve"> graduale në një per</w:t>
            </w:r>
            <w:r w:rsidRPr="00BC242F">
              <w:rPr>
                <w:szCs w:val="24"/>
              </w:rPr>
              <w:t>i</w:t>
            </w:r>
            <w:r w:rsidR="001231AC" w:rsidRPr="00BC242F">
              <w:rPr>
                <w:szCs w:val="24"/>
              </w:rPr>
              <w:t>udh</w:t>
            </w:r>
            <w:r w:rsidR="00BE17D8" w:rsidRPr="00BC242F">
              <w:rPr>
                <w:szCs w:val="24"/>
              </w:rPr>
              <w:t>ë</w:t>
            </w:r>
            <w:r w:rsidR="001231AC" w:rsidRPr="00BC242F">
              <w:rPr>
                <w:szCs w:val="24"/>
              </w:rPr>
              <w:t xml:space="preserve"> 3</w:t>
            </w:r>
            <w:r w:rsidRPr="00BC242F">
              <w:rPr>
                <w:szCs w:val="24"/>
              </w:rPr>
              <w:t>-</w:t>
            </w:r>
            <w:r w:rsidR="001231AC" w:rsidRPr="00BC242F">
              <w:rPr>
                <w:szCs w:val="24"/>
              </w:rPr>
              <w:t>vje</w:t>
            </w:r>
            <w:r w:rsidRPr="00BC242F">
              <w:rPr>
                <w:szCs w:val="24"/>
              </w:rPr>
              <w:t>ç</w:t>
            </w:r>
            <w:r w:rsidR="001231AC" w:rsidRPr="00BC242F">
              <w:rPr>
                <w:szCs w:val="24"/>
              </w:rPr>
              <w:t>are deri në vitin 2028 jo m</w:t>
            </w:r>
            <w:r w:rsidR="00BE17D8" w:rsidRPr="00BC242F">
              <w:rPr>
                <w:szCs w:val="24"/>
              </w:rPr>
              <w:t>ë</w:t>
            </w:r>
            <w:r w:rsidR="001231AC" w:rsidRPr="00BC242F">
              <w:rPr>
                <w:szCs w:val="24"/>
              </w:rPr>
              <w:t xml:space="preserve"> pak se 90 % e vendimmarrjes </w:t>
            </w:r>
            <w:r w:rsidRPr="00BC242F">
              <w:rPr>
                <w:szCs w:val="24"/>
              </w:rPr>
              <w:t>s</w:t>
            </w:r>
            <w:r w:rsidR="001231AC" w:rsidRPr="00BC242F">
              <w:rPr>
                <w:szCs w:val="24"/>
              </w:rPr>
              <w:t xml:space="preserve">ë përgjithshme </w:t>
            </w:r>
            <w:r w:rsidR="002A0D01" w:rsidRPr="00BC242F">
              <w:rPr>
                <w:szCs w:val="24"/>
              </w:rPr>
              <w:t>t</w:t>
            </w:r>
            <w:r w:rsidR="00BE17D8" w:rsidRPr="00BC242F">
              <w:rPr>
                <w:szCs w:val="24"/>
              </w:rPr>
              <w:t>ë</w:t>
            </w:r>
            <w:r w:rsidR="002A0D01" w:rsidRPr="00BC242F">
              <w:rPr>
                <w:szCs w:val="24"/>
              </w:rPr>
              <w:t xml:space="preserve"> </w:t>
            </w:r>
            <w:r w:rsidR="001231AC" w:rsidRPr="00BC242F">
              <w:rPr>
                <w:szCs w:val="24"/>
              </w:rPr>
              <w:t xml:space="preserve">merret në nivel </w:t>
            </w:r>
            <w:r w:rsidR="00E14D46">
              <w:rPr>
                <w:szCs w:val="24"/>
              </w:rPr>
              <w:t xml:space="preserve"> drejtorie të përgjithshme/drejtorie</w:t>
            </w:r>
            <w:r w:rsidR="001231AC" w:rsidRPr="00BC242F">
              <w:rPr>
                <w:szCs w:val="24"/>
              </w:rPr>
              <w:t xml:space="preserve"> (30% deri n</w:t>
            </w:r>
            <w:r w:rsidR="00BE17D8" w:rsidRPr="00BC242F">
              <w:rPr>
                <w:szCs w:val="24"/>
              </w:rPr>
              <w:t>ë</w:t>
            </w:r>
            <w:r w:rsidR="001231AC" w:rsidRPr="00BC242F">
              <w:rPr>
                <w:szCs w:val="24"/>
              </w:rPr>
              <w:t xml:space="preserve"> fund n</w:t>
            </w:r>
            <w:r w:rsidR="00BE17D8" w:rsidRPr="00BC242F">
              <w:rPr>
                <w:szCs w:val="24"/>
              </w:rPr>
              <w:t>ë</w:t>
            </w:r>
            <w:r w:rsidR="001231AC" w:rsidRPr="00BC242F">
              <w:rPr>
                <w:szCs w:val="24"/>
              </w:rPr>
              <w:t xml:space="preserve"> vitit 2026; 60% deri n</w:t>
            </w:r>
            <w:r w:rsidR="00BE17D8" w:rsidRPr="00BC242F">
              <w:rPr>
                <w:szCs w:val="24"/>
              </w:rPr>
              <w:t>ë</w:t>
            </w:r>
            <w:r w:rsidR="001231AC" w:rsidRPr="00BC242F">
              <w:rPr>
                <w:szCs w:val="24"/>
              </w:rPr>
              <w:t xml:space="preserve"> fund t</w:t>
            </w:r>
            <w:r w:rsidR="00BE17D8" w:rsidRPr="00BC242F">
              <w:rPr>
                <w:szCs w:val="24"/>
              </w:rPr>
              <w:t>ë</w:t>
            </w:r>
            <w:r w:rsidR="001231AC" w:rsidRPr="00BC242F">
              <w:rPr>
                <w:szCs w:val="24"/>
              </w:rPr>
              <w:t xml:space="preserve"> vitit 2027 dhe deri n</w:t>
            </w:r>
            <w:r w:rsidR="00BE17D8" w:rsidRPr="00BC242F">
              <w:rPr>
                <w:szCs w:val="24"/>
              </w:rPr>
              <w:t>ë</w:t>
            </w:r>
            <w:r w:rsidR="001231AC" w:rsidRPr="00BC242F">
              <w:rPr>
                <w:szCs w:val="24"/>
              </w:rPr>
              <w:t xml:space="preserve"> 90% deri në fund të vitit 2028).</w:t>
            </w:r>
          </w:p>
        </w:tc>
      </w:tr>
      <w:tr w:rsidR="00CA40EE" w:rsidRPr="00325A1F" w14:paraId="3F92AAA3"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4E008628" w14:textId="7693849C" w:rsidR="00CA40EE" w:rsidRPr="00BC242F" w:rsidRDefault="008576E4" w:rsidP="007B6556">
            <w:pPr>
              <w:spacing w:line="276" w:lineRule="auto"/>
              <w:jc w:val="both"/>
              <w:rPr>
                <w:b/>
                <w:szCs w:val="24"/>
              </w:rPr>
            </w:pPr>
            <w:r w:rsidRPr="00BC242F">
              <w:rPr>
                <w:b/>
                <w:szCs w:val="24"/>
              </w:rPr>
              <w:lastRenderedPageBreak/>
              <w:t>OPSIONET E POLITIKAVE</w:t>
            </w:r>
          </w:p>
          <w:p w14:paraId="7F696100" w14:textId="5D639B48" w:rsidR="008576E4" w:rsidRPr="00BC242F" w:rsidRDefault="003A0E8E" w:rsidP="00027038">
            <w:pPr>
              <w:spacing w:line="276" w:lineRule="auto"/>
              <w:jc w:val="both"/>
              <w:rPr>
                <w:i/>
                <w:szCs w:val="24"/>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
                    <w:maxLength w:val="546"/>
                  </w:textInput>
                </w:ffData>
              </w:fldChar>
            </w:r>
            <w:r>
              <w:rPr>
                <w:i/>
                <w:szCs w:val="24"/>
              </w:rPr>
              <w:instrText xml:space="preserve"> FORMTEXT </w:instrText>
            </w:r>
            <w:r>
              <w:rPr>
                <w:i/>
                <w:szCs w:val="24"/>
              </w:rPr>
            </w:r>
            <w:r>
              <w:rPr>
                <w:i/>
                <w:szCs w:val="24"/>
              </w:rPr>
              <w:fldChar w:fldCharType="separate"/>
            </w:r>
            <w:r>
              <w:rPr>
                <w:i/>
                <w:noProof/>
                <w:szCs w:val="24"/>
              </w:rPr>
              <w:t xml:space="preserve">Cilat janë opsionet kryesore të politikave? Duhet të bëni krahasimin e avantazheve/përfitimeve kryesore dhe të dizavantazheve/kostove të opsioneve të mundshme. </w:t>
            </w:r>
            <w:r>
              <w:rPr>
                <w:i/>
                <w:szCs w:val="24"/>
              </w:rPr>
              <w:fldChar w:fldCharType="end"/>
            </w:r>
          </w:p>
          <w:p w14:paraId="75CE4FEF" w14:textId="77777777" w:rsidR="003C49AA" w:rsidRPr="00BC242F" w:rsidRDefault="003C49AA" w:rsidP="00027038">
            <w:pPr>
              <w:spacing w:line="276" w:lineRule="auto"/>
              <w:jc w:val="both"/>
              <w:rPr>
                <w:i/>
                <w:szCs w:val="24"/>
              </w:rPr>
            </w:pPr>
          </w:p>
          <w:p w14:paraId="39ABF705" w14:textId="4F81DA02" w:rsidR="003C49AA" w:rsidRPr="00BC242F" w:rsidRDefault="003C49AA" w:rsidP="005B4FD4">
            <w:pPr>
              <w:spacing w:line="276" w:lineRule="auto"/>
              <w:jc w:val="both"/>
              <w:rPr>
                <w:szCs w:val="24"/>
              </w:rPr>
            </w:pPr>
            <w:r w:rsidRPr="00BC242F">
              <w:rPr>
                <w:szCs w:val="24"/>
              </w:rPr>
              <w:t xml:space="preserve">Duke </w:t>
            </w:r>
            <w:r w:rsidR="00D6283A" w:rsidRPr="00BC242F">
              <w:rPr>
                <w:szCs w:val="24"/>
              </w:rPr>
              <w:t>marr</w:t>
            </w:r>
            <w:r w:rsidR="0081088C" w:rsidRPr="00BC242F">
              <w:rPr>
                <w:szCs w:val="24"/>
              </w:rPr>
              <w:t>ë</w:t>
            </w:r>
            <w:r w:rsidR="00D6283A" w:rsidRPr="00BC242F">
              <w:rPr>
                <w:szCs w:val="24"/>
              </w:rPr>
              <w:t xml:space="preserve"> n</w:t>
            </w:r>
            <w:r w:rsidR="0081088C" w:rsidRPr="00BC242F">
              <w:rPr>
                <w:szCs w:val="24"/>
              </w:rPr>
              <w:t>ë</w:t>
            </w:r>
            <w:r w:rsidR="00D6283A" w:rsidRPr="00BC242F">
              <w:rPr>
                <w:szCs w:val="24"/>
              </w:rPr>
              <w:t xml:space="preserve"> konsiderat</w:t>
            </w:r>
            <w:r w:rsidR="0081088C" w:rsidRPr="00BC242F">
              <w:rPr>
                <w:szCs w:val="24"/>
              </w:rPr>
              <w:t>ë</w:t>
            </w:r>
            <w:r w:rsidR="00D6283A" w:rsidRPr="00BC242F">
              <w:rPr>
                <w:szCs w:val="24"/>
              </w:rPr>
              <w:t xml:space="preserve"> </w:t>
            </w:r>
            <w:r w:rsidRPr="00BC242F">
              <w:rPr>
                <w:szCs w:val="24"/>
              </w:rPr>
              <w:t xml:space="preserve">se vendimi për </w:t>
            </w:r>
            <w:r w:rsidR="00D6283A" w:rsidRPr="00BC242F">
              <w:rPr>
                <w:szCs w:val="24"/>
              </w:rPr>
              <w:t xml:space="preserve">rishikimin e </w:t>
            </w:r>
            <w:r w:rsidRPr="00BC242F">
              <w:rPr>
                <w:szCs w:val="24"/>
              </w:rPr>
              <w:t>ligjit 90</w:t>
            </w:r>
            <w:r w:rsidR="00D6283A" w:rsidRPr="00BC242F">
              <w:rPr>
                <w:szCs w:val="24"/>
              </w:rPr>
              <w:t>/2012</w:t>
            </w:r>
            <w:r w:rsidRPr="00BC242F">
              <w:rPr>
                <w:szCs w:val="24"/>
              </w:rPr>
              <w:t xml:space="preserve"> </w:t>
            </w:r>
            <w:r w:rsidR="0081088C" w:rsidRPr="00BC242F">
              <w:rPr>
                <w:szCs w:val="24"/>
              </w:rPr>
              <w:t>ë</w:t>
            </w:r>
            <w:r w:rsidR="00D6283A" w:rsidRPr="00BC242F">
              <w:rPr>
                <w:szCs w:val="24"/>
              </w:rPr>
              <w:t>sht</w:t>
            </w:r>
            <w:r w:rsidR="0081088C" w:rsidRPr="00BC242F">
              <w:rPr>
                <w:szCs w:val="24"/>
              </w:rPr>
              <w:t>ë</w:t>
            </w:r>
            <w:r w:rsidR="00D6283A" w:rsidRPr="00BC242F">
              <w:rPr>
                <w:szCs w:val="24"/>
              </w:rPr>
              <w:t xml:space="preserve"> parashikuar tashm</w:t>
            </w:r>
            <w:r w:rsidR="0081088C" w:rsidRPr="00BC242F">
              <w:rPr>
                <w:szCs w:val="24"/>
              </w:rPr>
              <w:t>ë</w:t>
            </w:r>
            <w:r w:rsidR="00D6283A" w:rsidRPr="00BC242F">
              <w:rPr>
                <w:szCs w:val="24"/>
              </w:rPr>
              <w:t xml:space="preserve"> n</w:t>
            </w:r>
            <w:r w:rsidR="0081088C" w:rsidRPr="00BC242F">
              <w:rPr>
                <w:szCs w:val="24"/>
              </w:rPr>
              <w:t>ë</w:t>
            </w:r>
            <w:r w:rsidR="00D6283A" w:rsidRPr="00BC242F">
              <w:rPr>
                <w:szCs w:val="24"/>
              </w:rPr>
              <w:t xml:space="preserve"> </w:t>
            </w:r>
            <w:r w:rsidRPr="00BC242F">
              <w:rPr>
                <w:szCs w:val="24"/>
              </w:rPr>
              <w:t>Udhërrëfyesi</w:t>
            </w:r>
            <w:r w:rsidR="00D6283A" w:rsidRPr="00BC242F">
              <w:rPr>
                <w:szCs w:val="24"/>
              </w:rPr>
              <w:t>n</w:t>
            </w:r>
            <w:r w:rsidRPr="00BC242F">
              <w:rPr>
                <w:szCs w:val="24"/>
              </w:rPr>
              <w:t xml:space="preserve"> për Reformën n</w:t>
            </w:r>
            <w:r w:rsidR="0081088C" w:rsidRPr="00BC242F">
              <w:rPr>
                <w:szCs w:val="24"/>
              </w:rPr>
              <w:t>ë</w:t>
            </w:r>
            <w:r w:rsidRPr="00BC242F">
              <w:rPr>
                <w:szCs w:val="24"/>
              </w:rPr>
              <w:t xml:space="preserve"> Administratën Publike </w:t>
            </w:r>
            <w:r w:rsidR="00D6283A" w:rsidRPr="00BC242F">
              <w:rPr>
                <w:szCs w:val="24"/>
              </w:rPr>
              <w:t>2023-2030 dhe Strategjin</w:t>
            </w:r>
            <w:r w:rsidR="0081088C" w:rsidRPr="00BC242F">
              <w:rPr>
                <w:szCs w:val="24"/>
              </w:rPr>
              <w:t>ë</w:t>
            </w:r>
            <w:r w:rsidR="00D6283A" w:rsidRPr="00BC242F">
              <w:rPr>
                <w:szCs w:val="24"/>
              </w:rPr>
              <w:t xml:space="preserve"> Nd</w:t>
            </w:r>
            <w:r w:rsidR="0081088C" w:rsidRPr="00BC242F">
              <w:rPr>
                <w:szCs w:val="24"/>
              </w:rPr>
              <w:t>ë</w:t>
            </w:r>
            <w:r w:rsidR="00D6283A" w:rsidRPr="00BC242F">
              <w:rPr>
                <w:szCs w:val="24"/>
              </w:rPr>
              <w:t>rsektoriale t</w:t>
            </w:r>
            <w:r w:rsidR="0081088C" w:rsidRPr="00BC242F">
              <w:rPr>
                <w:szCs w:val="24"/>
              </w:rPr>
              <w:t>ë</w:t>
            </w:r>
            <w:r w:rsidR="00D6283A" w:rsidRPr="00BC242F">
              <w:rPr>
                <w:szCs w:val="24"/>
              </w:rPr>
              <w:t xml:space="preserve"> Reform</w:t>
            </w:r>
            <w:r w:rsidR="0081088C" w:rsidRPr="00BC242F">
              <w:rPr>
                <w:szCs w:val="24"/>
              </w:rPr>
              <w:t>ë</w:t>
            </w:r>
            <w:r w:rsidR="00D6283A" w:rsidRPr="00BC242F">
              <w:rPr>
                <w:szCs w:val="24"/>
              </w:rPr>
              <w:t>s n</w:t>
            </w:r>
            <w:r w:rsidR="0081088C" w:rsidRPr="00BC242F">
              <w:rPr>
                <w:szCs w:val="24"/>
              </w:rPr>
              <w:t>ë</w:t>
            </w:r>
            <w:r w:rsidR="00D6283A" w:rsidRPr="00BC242F">
              <w:rPr>
                <w:szCs w:val="24"/>
              </w:rPr>
              <w:t xml:space="preserve"> Administrat</w:t>
            </w:r>
            <w:r w:rsidR="0081088C" w:rsidRPr="00BC242F">
              <w:rPr>
                <w:szCs w:val="24"/>
              </w:rPr>
              <w:t>ë</w:t>
            </w:r>
            <w:r w:rsidR="00D6283A" w:rsidRPr="00BC242F">
              <w:rPr>
                <w:szCs w:val="24"/>
              </w:rPr>
              <w:t xml:space="preserve">n Publike 2025-2030, </w:t>
            </w:r>
            <w:r w:rsidRPr="00BC242F">
              <w:rPr>
                <w:szCs w:val="24"/>
              </w:rPr>
              <w:t>analiza është thelluar n</w:t>
            </w:r>
            <w:r w:rsidR="0081088C" w:rsidRPr="00BC242F">
              <w:rPr>
                <w:szCs w:val="24"/>
              </w:rPr>
              <w:t>ë</w:t>
            </w:r>
            <w:r w:rsidRPr="00BC242F">
              <w:rPr>
                <w:szCs w:val="24"/>
              </w:rPr>
              <w:t xml:space="preserve"> zgjedhjet specifike konkrete t</w:t>
            </w:r>
            <w:r w:rsidR="0081088C" w:rsidRPr="00BC242F">
              <w:rPr>
                <w:szCs w:val="24"/>
              </w:rPr>
              <w:t>ë</w:t>
            </w:r>
            <w:r w:rsidRPr="00BC242F">
              <w:rPr>
                <w:szCs w:val="24"/>
              </w:rPr>
              <w:t xml:space="preserve"> politikave që do t</w:t>
            </w:r>
            <w:r w:rsidR="0081088C" w:rsidRPr="00BC242F">
              <w:rPr>
                <w:szCs w:val="24"/>
              </w:rPr>
              <w:t>ë</w:t>
            </w:r>
            <w:r w:rsidRPr="00BC242F">
              <w:rPr>
                <w:szCs w:val="24"/>
              </w:rPr>
              <w:t xml:space="preserve"> </w:t>
            </w:r>
            <w:r w:rsidR="00D6283A" w:rsidRPr="00BC242F">
              <w:rPr>
                <w:szCs w:val="24"/>
              </w:rPr>
              <w:t>adresojn</w:t>
            </w:r>
            <w:r w:rsidR="0081088C" w:rsidRPr="00BC242F">
              <w:rPr>
                <w:szCs w:val="24"/>
              </w:rPr>
              <w:t>ë</w:t>
            </w:r>
            <w:r w:rsidR="00D6283A" w:rsidRPr="00BC242F">
              <w:rPr>
                <w:szCs w:val="24"/>
              </w:rPr>
              <w:t xml:space="preserve"> ndryshimet ligjore n</w:t>
            </w:r>
            <w:r w:rsidR="0081088C" w:rsidRPr="00BC242F">
              <w:rPr>
                <w:szCs w:val="24"/>
              </w:rPr>
              <w:t>ë</w:t>
            </w:r>
            <w:r w:rsidR="00D6283A" w:rsidRPr="00BC242F">
              <w:rPr>
                <w:szCs w:val="24"/>
              </w:rPr>
              <w:t xml:space="preserve"> fjal</w:t>
            </w:r>
            <w:r w:rsidR="0081088C" w:rsidRPr="00BC242F">
              <w:rPr>
                <w:szCs w:val="24"/>
              </w:rPr>
              <w:t>ë</w:t>
            </w:r>
            <w:r w:rsidRPr="00BC242F">
              <w:rPr>
                <w:szCs w:val="24"/>
              </w:rPr>
              <w:t>.</w:t>
            </w:r>
            <w:r w:rsidR="00D6283A" w:rsidRPr="00BC242F">
              <w:rPr>
                <w:szCs w:val="24"/>
              </w:rPr>
              <w:t xml:space="preserve"> P</w:t>
            </w:r>
            <w:r w:rsidRPr="00BC242F">
              <w:rPr>
                <w:szCs w:val="24"/>
              </w:rPr>
              <w:t xml:space="preserve">ër secilin problem </w:t>
            </w:r>
            <w:r w:rsidR="00D6283A" w:rsidRPr="00BC242F">
              <w:rPr>
                <w:szCs w:val="24"/>
              </w:rPr>
              <w:t>t</w:t>
            </w:r>
            <w:r w:rsidR="0081088C" w:rsidRPr="00BC242F">
              <w:rPr>
                <w:szCs w:val="24"/>
              </w:rPr>
              <w:t>ë</w:t>
            </w:r>
            <w:r w:rsidR="00D6283A" w:rsidRPr="00BC242F">
              <w:rPr>
                <w:szCs w:val="24"/>
              </w:rPr>
              <w:t xml:space="preserve"> identifikuar </w:t>
            </w:r>
            <w:r w:rsidRPr="00BC242F">
              <w:rPr>
                <w:szCs w:val="24"/>
              </w:rPr>
              <w:t xml:space="preserve">dhe </w:t>
            </w:r>
            <w:r w:rsidR="00D6283A" w:rsidRPr="00BC242F">
              <w:rPr>
                <w:szCs w:val="24"/>
              </w:rPr>
              <w:t xml:space="preserve">secilin </w:t>
            </w:r>
            <w:r w:rsidRPr="00BC242F">
              <w:rPr>
                <w:szCs w:val="24"/>
              </w:rPr>
              <w:t>objektiv (</w:t>
            </w:r>
            <w:r w:rsidR="00D6283A" w:rsidRPr="00BC242F">
              <w:rPr>
                <w:szCs w:val="24"/>
              </w:rPr>
              <w:t xml:space="preserve">dhe </w:t>
            </w:r>
            <w:r w:rsidRPr="00BC242F">
              <w:rPr>
                <w:szCs w:val="24"/>
              </w:rPr>
              <w:t>n</w:t>
            </w:r>
            <w:r w:rsidR="00C50532" w:rsidRPr="00BC242F">
              <w:rPr>
                <w:szCs w:val="24"/>
              </w:rPr>
              <w:t>ë</w:t>
            </w:r>
            <w:r w:rsidRPr="00BC242F">
              <w:rPr>
                <w:szCs w:val="24"/>
              </w:rPr>
              <w:t xml:space="preserve">n-objektiv) të </w:t>
            </w:r>
            <w:r w:rsidR="00D6283A" w:rsidRPr="00BC242F">
              <w:rPr>
                <w:szCs w:val="24"/>
              </w:rPr>
              <w:t>synuar</w:t>
            </w:r>
            <w:r w:rsidRPr="00BC242F">
              <w:rPr>
                <w:szCs w:val="24"/>
              </w:rPr>
              <w:t xml:space="preserve">, janë </w:t>
            </w:r>
            <w:r w:rsidR="00D6283A" w:rsidRPr="00BC242F">
              <w:rPr>
                <w:szCs w:val="24"/>
              </w:rPr>
              <w:t xml:space="preserve">parashtruar </w:t>
            </w:r>
            <w:r w:rsidRPr="00BC242F">
              <w:rPr>
                <w:szCs w:val="24"/>
              </w:rPr>
              <w:t>opsionet e mundshme t</w:t>
            </w:r>
            <w:r w:rsidR="0081088C" w:rsidRPr="00BC242F">
              <w:rPr>
                <w:szCs w:val="24"/>
              </w:rPr>
              <w:t>ë</w:t>
            </w:r>
            <w:r w:rsidR="00D6283A" w:rsidRPr="00BC242F">
              <w:rPr>
                <w:szCs w:val="24"/>
              </w:rPr>
              <w:t xml:space="preserve"> </w:t>
            </w:r>
            <w:r w:rsidRPr="00BC242F">
              <w:rPr>
                <w:szCs w:val="24"/>
              </w:rPr>
              <w:t>politikave, duke përfshir</w:t>
            </w:r>
            <w:r w:rsidR="0081088C" w:rsidRPr="00BC242F">
              <w:rPr>
                <w:szCs w:val="24"/>
              </w:rPr>
              <w:t>ë</w:t>
            </w:r>
            <w:r w:rsidRPr="00BC242F">
              <w:rPr>
                <w:szCs w:val="24"/>
              </w:rPr>
              <w:t xml:space="preserve"> ato </w:t>
            </w:r>
            <w:r w:rsidR="00CD7C53" w:rsidRPr="00BC242F">
              <w:rPr>
                <w:szCs w:val="24"/>
              </w:rPr>
              <w:t>jorregullator</w:t>
            </w:r>
            <w:r w:rsidR="00D6283A" w:rsidRPr="00BC242F">
              <w:rPr>
                <w:szCs w:val="24"/>
              </w:rPr>
              <w:t>e</w:t>
            </w:r>
            <w:r w:rsidRPr="00BC242F">
              <w:rPr>
                <w:szCs w:val="24"/>
              </w:rPr>
              <w:t xml:space="preserve"> dhe rregullator</w:t>
            </w:r>
            <w:r w:rsidR="00D6283A" w:rsidRPr="00BC242F">
              <w:rPr>
                <w:szCs w:val="24"/>
              </w:rPr>
              <w:t>e</w:t>
            </w:r>
            <w:r w:rsidRPr="00BC242F">
              <w:rPr>
                <w:szCs w:val="24"/>
              </w:rPr>
              <w:t xml:space="preserve">. </w:t>
            </w:r>
            <w:r w:rsidR="00D6283A" w:rsidRPr="00BC242F">
              <w:rPr>
                <w:szCs w:val="24"/>
              </w:rPr>
              <w:t>Krahas</w:t>
            </w:r>
            <w:r w:rsidRPr="00BC242F">
              <w:rPr>
                <w:szCs w:val="24"/>
              </w:rPr>
              <w:t xml:space="preserve"> Opsioni</w:t>
            </w:r>
            <w:r w:rsidR="00D6283A" w:rsidRPr="00BC242F">
              <w:rPr>
                <w:szCs w:val="24"/>
              </w:rPr>
              <w:t>t</w:t>
            </w:r>
            <w:r w:rsidRPr="00BC242F">
              <w:rPr>
                <w:szCs w:val="24"/>
              </w:rPr>
              <w:t xml:space="preserve"> 0 (</w:t>
            </w:r>
            <w:r w:rsidRPr="00BC242F">
              <w:rPr>
                <w:i/>
                <w:szCs w:val="24"/>
              </w:rPr>
              <w:t>status quo</w:t>
            </w:r>
            <w:r w:rsidRPr="00BC242F">
              <w:rPr>
                <w:szCs w:val="24"/>
              </w:rPr>
              <w:t>)</w:t>
            </w:r>
            <w:r w:rsidR="00D6283A" w:rsidRPr="00BC242F">
              <w:rPr>
                <w:szCs w:val="24"/>
              </w:rPr>
              <w:t xml:space="preserve"> q</w:t>
            </w:r>
            <w:r w:rsidR="0081088C" w:rsidRPr="00BC242F">
              <w:rPr>
                <w:szCs w:val="24"/>
              </w:rPr>
              <w:t>ë</w:t>
            </w:r>
            <w:r w:rsidR="00D6283A" w:rsidRPr="00BC242F">
              <w:rPr>
                <w:szCs w:val="24"/>
              </w:rPr>
              <w:t xml:space="preserve"> parasheh</w:t>
            </w:r>
            <w:r w:rsidRPr="00BC242F">
              <w:rPr>
                <w:szCs w:val="24"/>
              </w:rPr>
              <w:t xml:space="preserve"> </w:t>
            </w:r>
            <w:r w:rsidR="00D6283A" w:rsidRPr="00BC242F">
              <w:rPr>
                <w:szCs w:val="24"/>
              </w:rPr>
              <w:t>m</w:t>
            </w:r>
            <w:r w:rsidRPr="00BC242F">
              <w:rPr>
                <w:szCs w:val="24"/>
              </w:rPr>
              <w:t>osndërhyrje</w:t>
            </w:r>
            <w:r w:rsidR="00D6283A" w:rsidRPr="00BC242F">
              <w:rPr>
                <w:szCs w:val="24"/>
              </w:rPr>
              <w:t>n n</w:t>
            </w:r>
            <w:r w:rsidR="0081088C" w:rsidRPr="00BC242F">
              <w:rPr>
                <w:szCs w:val="24"/>
              </w:rPr>
              <w:t>ë</w:t>
            </w:r>
            <w:r w:rsidR="00D6283A" w:rsidRPr="00BC242F">
              <w:rPr>
                <w:szCs w:val="24"/>
              </w:rPr>
              <w:t xml:space="preserve"> situat</w:t>
            </w:r>
            <w:r w:rsidR="0081088C" w:rsidRPr="00BC242F">
              <w:rPr>
                <w:szCs w:val="24"/>
              </w:rPr>
              <w:t>ë</w:t>
            </w:r>
            <w:r w:rsidR="00D6283A" w:rsidRPr="00BC242F">
              <w:rPr>
                <w:szCs w:val="24"/>
              </w:rPr>
              <w:t>n aktuale</w:t>
            </w:r>
            <w:r w:rsidRPr="00BC242F">
              <w:rPr>
                <w:szCs w:val="24"/>
              </w:rPr>
              <w:t xml:space="preserve"> dhe Opsioni</w:t>
            </w:r>
            <w:r w:rsidR="00D6283A" w:rsidRPr="00BC242F">
              <w:rPr>
                <w:szCs w:val="24"/>
              </w:rPr>
              <w:t>t</w:t>
            </w:r>
            <w:r w:rsidRPr="00BC242F">
              <w:rPr>
                <w:szCs w:val="24"/>
              </w:rPr>
              <w:t xml:space="preserve"> 1 (</w:t>
            </w:r>
            <w:r w:rsidR="00CD7C53" w:rsidRPr="00BC242F">
              <w:rPr>
                <w:szCs w:val="24"/>
              </w:rPr>
              <w:t>jorregullator</w:t>
            </w:r>
            <w:r w:rsidRPr="00BC242F">
              <w:rPr>
                <w:szCs w:val="24"/>
              </w:rPr>
              <w:t xml:space="preserve">) </w:t>
            </w:r>
            <w:r w:rsidR="00D6283A" w:rsidRPr="00BC242F">
              <w:rPr>
                <w:szCs w:val="24"/>
              </w:rPr>
              <w:t>q</w:t>
            </w:r>
            <w:r w:rsidR="0081088C" w:rsidRPr="00BC242F">
              <w:rPr>
                <w:szCs w:val="24"/>
              </w:rPr>
              <w:t>ë</w:t>
            </w:r>
            <w:r w:rsidR="00D6283A" w:rsidRPr="00BC242F">
              <w:rPr>
                <w:szCs w:val="24"/>
              </w:rPr>
              <w:t xml:space="preserve"> parasheh </w:t>
            </w:r>
            <w:r w:rsidRPr="00BC242F">
              <w:rPr>
                <w:szCs w:val="24"/>
              </w:rPr>
              <w:t>ndërhyrje</w:t>
            </w:r>
            <w:r w:rsidR="00D6283A" w:rsidRPr="00BC242F">
              <w:rPr>
                <w:szCs w:val="24"/>
              </w:rPr>
              <w:t>n</w:t>
            </w:r>
            <w:r w:rsidRPr="00BC242F">
              <w:rPr>
                <w:szCs w:val="24"/>
              </w:rPr>
              <w:t xml:space="preserve"> </w:t>
            </w:r>
            <w:r w:rsidR="00D6283A" w:rsidRPr="00BC242F">
              <w:rPr>
                <w:szCs w:val="24"/>
              </w:rPr>
              <w:t>p</w:t>
            </w:r>
            <w:r w:rsidR="0081088C" w:rsidRPr="00BC242F">
              <w:rPr>
                <w:szCs w:val="24"/>
              </w:rPr>
              <w:t>ë</w:t>
            </w:r>
            <w:r w:rsidR="00D6283A" w:rsidRPr="00BC242F">
              <w:rPr>
                <w:szCs w:val="24"/>
              </w:rPr>
              <w:t>rmes masave nd</w:t>
            </w:r>
            <w:r w:rsidR="0081088C" w:rsidRPr="00BC242F">
              <w:rPr>
                <w:szCs w:val="24"/>
              </w:rPr>
              <w:t>ë</w:t>
            </w:r>
            <w:r w:rsidR="00D6283A" w:rsidRPr="00BC242F">
              <w:rPr>
                <w:szCs w:val="24"/>
              </w:rPr>
              <w:t>rgjegj</w:t>
            </w:r>
            <w:r w:rsidR="0081088C" w:rsidRPr="00BC242F">
              <w:rPr>
                <w:szCs w:val="24"/>
              </w:rPr>
              <w:t>ë</w:t>
            </w:r>
            <w:r w:rsidR="00D6283A" w:rsidRPr="00BC242F">
              <w:rPr>
                <w:szCs w:val="24"/>
              </w:rPr>
              <w:t>suese</w:t>
            </w:r>
            <w:r w:rsidRPr="00BC242F">
              <w:rPr>
                <w:szCs w:val="24"/>
              </w:rPr>
              <w:t>, trajnime</w:t>
            </w:r>
            <w:r w:rsidR="00D6283A" w:rsidRPr="00BC242F">
              <w:rPr>
                <w:szCs w:val="24"/>
              </w:rPr>
              <w:t>ve</w:t>
            </w:r>
            <w:r w:rsidRPr="00BC242F">
              <w:rPr>
                <w:szCs w:val="24"/>
              </w:rPr>
              <w:t xml:space="preserve"> dhe</w:t>
            </w:r>
            <w:r w:rsidR="00D6283A" w:rsidRPr="00BC242F">
              <w:rPr>
                <w:szCs w:val="24"/>
              </w:rPr>
              <w:t xml:space="preserve"> p</w:t>
            </w:r>
            <w:r w:rsidR="0081088C" w:rsidRPr="00BC242F">
              <w:rPr>
                <w:szCs w:val="24"/>
              </w:rPr>
              <w:t>ë</w:t>
            </w:r>
            <w:r w:rsidR="00D6283A" w:rsidRPr="00BC242F">
              <w:rPr>
                <w:szCs w:val="24"/>
              </w:rPr>
              <w:t>rmir</w:t>
            </w:r>
            <w:r w:rsidR="0081088C" w:rsidRPr="00BC242F">
              <w:rPr>
                <w:szCs w:val="24"/>
              </w:rPr>
              <w:t>ë</w:t>
            </w:r>
            <w:r w:rsidR="00D6283A" w:rsidRPr="00BC242F">
              <w:rPr>
                <w:szCs w:val="24"/>
              </w:rPr>
              <w:t>simit gradual t</w:t>
            </w:r>
            <w:r w:rsidR="0081088C" w:rsidRPr="00BC242F">
              <w:rPr>
                <w:szCs w:val="24"/>
              </w:rPr>
              <w:t>ë</w:t>
            </w:r>
            <w:r w:rsidR="00D6283A" w:rsidRPr="00BC242F">
              <w:rPr>
                <w:szCs w:val="24"/>
              </w:rPr>
              <w:t xml:space="preserve"> pr</w:t>
            </w:r>
            <w:r w:rsidRPr="00BC242F">
              <w:rPr>
                <w:szCs w:val="24"/>
              </w:rPr>
              <w:t>aktik</w:t>
            </w:r>
            <w:r w:rsidR="0081088C" w:rsidRPr="00BC242F">
              <w:rPr>
                <w:szCs w:val="24"/>
              </w:rPr>
              <w:t>ë</w:t>
            </w:r>
            <w:r w:rsidR="00D6283A" w:rsidRPr="00BC242F">
              <w:rPr>
                <w:szCs w:val="24"/>
              </w:rPr>
              <w:t>s</w:t>
            </w:r>
            <w:r w:rsidRPr="00BC242F">
              <w:rPr>
                <w:szCs w:val="24"/>
              </w:rPr>
              <w:t xml:space="preserve"> administrative, për secilin problem</w:t>
            </w:r>
            <w:r w:rsidR="00D6283A" w:rsidRPr="00BC242F">
              <w:rPr>
                <w:szCs w:val="24"/>
              </w:rPr>
              <w:t xml:space="preserve"> dhe </w:t>
            </w:r>
            <w:r w:rsidRPr="00BC242F">
              <w:rPr>
                <w:szCs w:val="24"/>
              </w:rPr>
              <w:t>n</w:t>
            </w:r>
            <w:r w:rsidR="0081088C" w:rsidRPr="00BC242F">
              <w:rPr>
                <w:szCs w:val="24"/>
              </w:rPr>
              <w:t>ë</w:t>
            </w:r>
            <w:r w:rsidRPr="00BC242F">
              <w:rPr>
                <w:szCs w:val="24"/>
              </w:rPr>
              <w:t xml:space="preserve">n-objektiv janë identifikuar </w:t>
            </w:r>
            <w:r w:rsidR="00D6283A" w:rsidRPr="00BC242F">
              <w:rPr>
                <w:szCs w:val="24"/>
              </w:rPr>
              <w:t>2</w:t>
            </w:r>
            <w:r w:rsidRPr="00BC242F">
              <w:rPr>
                <w:szCs w:val="24"/>
              </w:rPr>
              <w:t xml:space="preserve"> deri </w:t>
            </w:r>
            <w:r w:rsidR="00D6283A" w:rsidRPr="00BC242F">
              <w:rPr>
                <w:szCs w:val="24"/>
              </w:rPr>
              <w:t>n</w:t>
            </w:r>
            <w:r w:rsidR="0081088C" w:rsidRPr="00BC242F">
              <w:rPr>
                <w:szCs w:val="24"/>
              </w:rPr>
              <w:t>ë</w:t>
            </w:r>
            <w:r w:rsidR="00D6283A" w:rsidRPr="00BC242F">
              <w:rPr>
                <w:szCs w:val="24"/>
              </w:rPr>
              <w:t xml:space="preserve"> 3 </w:t>
            </w:r>
            <w:r w:rsidRPr="00BC242F">
              <w:rPr>
                <w:szCs w:val="24"/>
              </w:rPr>
              <w:t>opsione rregullatore, duke u nisur kryesisht nga praktikat m</w:t>
            </w:r>
            <w:r w:rsidR="0081088C" w:rsidRPr="00BC242F">
              <w:rPr>
                <w:szCs w:val="24"/>
              </w:rPr>
              <w:t>ë</w:t>
            </w:r>
            <w:r w:rsidRPr="00BC242F">
              <w:rPr>
                <w:szCs w:val="24"/>
              </w:rPr>
              <w:t xml:space="preserve"> t</w:t>
            </w:r>
            <w:r w:rsidR="0081088C" w:rsidRPr="00BC242F">
              <w:rPr>
                <w:szCs w:val="24"/>
              </w:rPr>
              <w:t>ë</w:t>
            </w:r>
            <w:r w:rsidRPr="00BC242F">
              <w:rPr>
                <w:szCs w:val="24"/>
              </w:rPr>
              <w:t xml:space="preserve"> mira t</w:t>
            </w:r>
            <w:r w:rsidR="0081088C" w:rsidRPr="00BC242F">
              <w:rPr>
                <w:szCs w:val="24"/>
              </w:rPr>
              <w:t>ë</w:t>
            </w:r>
            <w:r w:rsidRPr="00BC242F">
              <w:rPr>
                <w:szCs w:val="24"/>
              </w:rPr>
              <w:t xml:space="preserve"> ndjekura nga shtete t</w:t>
            </w:r>
            <w:r w:rsidR="0081088C" w:rsidRPr="00BC242F">
              <w:rPr>
                <w:szCs w:val="24"/>
              </w:rPr>
              <w:t>ë</w:t>
            </w:r>
            <w:r w:rsidRPr="00BC242F">
              <w:rPr>
                <w:szCs w:val="24"/>
              </w:rPr>
              <w:t xml:space="preserve"> ndryshme evropiane</w:t>
            </w:r>
            <w:r w:rsidR="00D6283A" w:rsidRPr="00BC242F">
              <w:rPr>
                <w:szCs w:val="24"/>
              </w:rPr>
              <w:t>. K</w:t>
            </w:r>
            <w:r w:rsidR="0081088C" w:rsidRPr="00BC242F">
              <w:rPr>
                <w:szCs w:val="24"/>
              </w:rPr>
              <w:t>ë</w:t>
            </w:r>
            <w:r w:rsidR="00D6283A" w:rsidRPr="00BC242F">
              <w:rPr>
                <w:szCs w:val="24"/>
              </w:rPr>
              <w:t>to opsione</w:t>
            </w:r>
            <w:r w:rsidRPr="00BC242F">
              <w:rPr>
                <w:szCs w:val="24"/>
              </w:rPr>
              <w:t xml:space="preserve"> paraqiten n</w:t>
            </w:r>
            <w:r w:rsidR="0081088C" w:rsidRPr="00BC242F">
              <w:rPr>
                <w:szCs w:val="24"/>
              </w:rPr>
              <w:t>ë</w:t>
            </w:r>
            <w:r w:rsidRPr="00BC242F">
              <w:rPr>
                <w:szCs w:val="24"/>
              </w:rPr>
              <w:t xml:space="preserve"> mënyr</w:t>
            </w:r>
            <w:r w:rsidR="0081088C" w:rsidRPr="00BC242F">
              <w:rPr>
                <w:szCs w:val="24"/>
              </w:rPr>
              <w:t>ë</w:t>
            </w:r>
            <w:r w:rsidR="00D6283A" w:rsidRPr="00BC242F">
              <w:rPr>
                <w:szCs w:val="24"/>
              </w:rPr>
              <w:t xml:space="preserve"> </w:t>
            </w:r>
            <w:r w:rsidRPr="00BC242F">
              <w:rPr>
                <w:szCs w:val="24"/>
              </w:rPr>
              <w:t>t</w:t>
            </w:r>
            <w:r w:rsidR="0081088C" w:rsidRPr="00BC242F">
              <w:rPr>
                <w:szCs w:val="24"/>
              </w:rPr>
              <w:t>ë</w:t>
            </w:r>
            <w:r w:rsidRPr="00BC242F">
              <w:rPr>
                <w:szCs w:val="24"/>
              </w:rPr>
              <w:t xml:space="preserve"> përmbledhur </w:t>
            </w:r>
            <w:r w:rsidR="00D6283A" w:rsidRPr="00BC242F">
              <w:rPr>
                <w:szCs w:val="24"/>
              </w:rPr>
              <w:t xml:space="preserve">si </w:t>
            </w:r>
            <w:r w:rsidRPr="00BC242F">
              <w:rPr>
                <w:szCs w:val="24"/>
              </w:rPr>
              <w:t>m</w:t>
            </w:r>
            <w:r w:rsidR="0081088C" w:rsidRPr="00BC242F">
              <w:rPr>
                <w:szCs w:val="24"/>
              </w:rPr>
              <w:t>ë</w:t>
            </w:r>
            <w:r w:rsidRPr="00BC242F">
              <w:rPr>
                <w:szCs w:val="24"/>
              </w:rPr>
              <w:t xml:space="preserve"> poshtë:</w:t>
            </w:r>
          </w:p>
          <w:p w14:paraId="7E76822E" w14:textId="77777777" w:rsidR="0081088C" w:rsidRPr="00BC242F" w:rsidRDefault="0081088C" w:rsidP="005B4FD4">
            <w:pPr>
              <w:spacing w:line="276" w:lineRule="auto"/>
              <w:jc w:val="both"/>
              <w:rPr>
                <w:szCs w:val="24"/>
              </w:rPr>
            </w:pPr>
          </w:p>
          <w:tbl>
            <w:tblPr>
              <w:tblStyle w:val="GridTable2-Accent3"/>
              <w:tblW w:w="9672" w:type="dxa"/>
              <w:tblLayout w:type="fixed"/>
              <w:tblLook w:val="04A0" w:firstRow="1" w:lastRow="0" w:firstColumn="1" w:lastColumn="0" w:noHBand="0" w:noVBand="1"/>
            </w:tblPr>
            <w:tblGrid>
              <w:gridCol w:w="1898"/>
              <w:gridCol w:w="1988"/>
              <w:gridCol w:w="5786"/>
            </w:tblGrid>
            <w:tr w:rsidR="003C49AA" w:rsidRPr="00BC242F" w14:paraId="5FB63F53" w14:textId="77777777" w:rsidTr="00FE69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Pr>
                <w:p w14:paraId="1530418D" w14:textId="77777777" w:rsidR="003C49AA" w:rsidRPr="00BC242F" w:rsidRDefault="003C49AA" w:rsidP="00334CA1">
                  <w:pPr>
                    <w:framePr w:hSpace="187" w:wrap="around" w:vAnchor="page" w:hAnchor="margin" w:y="1758"/>
                    <w:spacing w:line="276" w:lineRule="auto"/>
                    <w:suppressOverlap/>
                    <w:jc w:val="center"/>
                    <w:rPr>
                      <w:szCs w:val="24"/>
                    </w:rPr>
                  </w:pPr>
                  <w:r w:rsidRPr="00BC242F">
                    <w:rPr>
                      <w:szCs w:val="24"/>
                    </w:rPr>
                    <w:lastRenderedPageBreak/>
                    <w:t xml:space="preserve"> Problemi</w:t>
                  </w:r>
                </w:p>
              </w:tc>
              <w:tc>
                <w:tcPr>
                  <w:tcW w:w="1988" w:type="dxa"/>
                </w:tcPr>
                <w:p w14:paraId="774F83AE" w14:textId="55760D33" w:rsidR="003C49AA" w:rsidRPr="00BC242F" w:rsidRDefault="003C49AA" w:rsidP="00334CA1">
                  <w:pPr>
                    <w:framePr w:hSpace="187" w:wrap="around" w:vAnchor="page" w:hAnchor="margin" w:y="1758"/>
                    <w:spacing w:line="276" w:lineRule="auto"/>
                    <w:suppressOverlap/>
                    <w:jc w:val="center"/>
                    <w:cnfStyle w:val="100000000000" w:firstRow="1" w:lastRow="0" w:firstColumn="0" w:lastColumn="0" w:oddVBand="0" w:evenVBand="0" w:oddHBand="0" w:evenHBand="0" w:firstRowFirstColumn="0" w:firstRowLastColumn="0" w:lastRowFirstColumn="0" w:lastRowLastColumn="0"/>
                    <w:rPr>
                      <w:szCs w:val="24"/>
                    </w:rPr>
                  </w:pPr>
                  <w:r w:rsidRPr="00BC242F">
                    <w:rPr>
                      <w:szCs w:val="24"/>
                    </w:rPr>
                    <w:t>Objektivi (</w:t>
                  </w:r>
                  <w:r w:rsidR="0081088C" w:rsidRPr="00BC242F">
                    <w:rPr>
                      <w:szCs w:val="24"/>
                    </w:rPr>
                    <w:t>N</w:t>
                  </w:r>
                  <w:r w:rsidR="00BE17D8" w:rsidRPr="00BC242F">
                    <w:rPr>
                      <w:szCs w:val="24"/>
                    </w:rPr>
                    <w:t>ë</w:t>
                  </w:r>
                  <w:r w:rsidRPr="00BC242F">
                    <w:rPr>
                      <w:szCs w:val="24"/>
                    </w:rPr>
                    <w:t>n-objektivi)</w:t>
                  </w:r>
                </w:p>
              </w:tc>
              <w:tc>
                <w:tcPr>
                  <w:tcW w:w="5786" w:type="dxa"/>
                </w:tcPr>
                <w:p w14:paraId="407B92A9" w14:textId="77777777" w:rsidR="003C49AA" w:rsidRPr="00BC242F" w:rsidRDefault="003C49AA" w:rsidP="00334CA1">
                  <w:pPr>
                    <w:framePr w:hSpace="187" w:wrap="around" w:vAnchor="page" w:hAnchor="margin" w:y="1758"/>
                    <w:spacing w:line="276" w:lineRule="auto"/>
                    <w:suppressOverlap/>
                    <w:jc w:val="center"/>
                    <w:cnfStyle w:val="100000000000" w:firstRow="1" w:lastRow="0" w:firstColumn="0" w:lastColumn="0" w:oddVBand="0" w:evenVBand="0" w:oddHBand="0" w:evenHBand="0" w:firstRowFirstColumn="0" w:firstRowLastColumn="0" w:lastRowFirstColumn="0" w:lastRowLastColumn="0"/>
                    <w:rPr>
                      <w:szCs w:val="24"/>
                    </w:rPr>
                  </w:pPr>
                  <w:r w:rsidRPr="00BC242F">
                    <w:rPr>
                      <w:szCs w:val="24"/>
                    </w:rPr>
                    <w:t>Opsionet rregullatore</w:t>
                  </w:r>
                </w:p>
              </w:tc>
            </w:tr>
            <w:tr w:rsidR="003C49AA" w:rsidRPr="00BC242F" w14:paraId="19272009" w14:textId="77777777" w:rsidTr="00FE6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Pr>
                <w:p w14:paraId="03B88DFE" w14:textId="528E57A4" w:rsidR="003C49AA" w:rsidRPr="00BC242F" w:rsidRDefault="003C49AA" w:rsidP="00334CA1">
                  <w:pPr>
                    <w:framePr w:hSpace="187" w:wrap="around" w:vAnchor="page" w:hAnchor="margin" w:y="1758"/>
                    <w:spacing w:line="276" w:lineRule="auto"/>
                    <w:suppressOverlap/>
                    <w:rPr>
                      <w:szCs w:val="24"/>
                    </w:rPr>
                  </w:pPr>
                  <w:r w:rsidRPr="00BC242F">
                    <w:rPr>
                      <w:szCs w:val="24"/>
                    </w:rPr>
                    <w:t xml:space="preserve">1. </w:t>
                  </w:r>
                  <w:r w:rsidR="00D6283A" w:rsidRPr="00334CA1">
                    <w:rPr>
                      <w:szCs w:val="24"/>
                    </w:rPr>
                    <w:t xml:space="preserve"> Mungesa e një sistemi efektiv të mbikëqyrjes dhe llogaridhënies ndërmjet ministrive mëmë dhe trupave institucionalë në varësi të tyre (institucioneve të varësisë dhe/ose agjencive autonome).</w:t>
                  </w:r>
                </w:p>
              </w:tc>
              <w:tc>
                <w:tcPr>
                  <w:tcW w:w="1988" w:type="dxa"/>
                </w:tcPr>
                <w:p w14:paraId="5A2C0464" w14:textId="3C3B99DF" w:rsidR="003C49AA" w:rsidRPr="00BC242F" w:rsidRDefault="003C49AA" w:rsidP="00334CA1">
                  <w:pPr>
                    <w:framePr w:hSpace="187" w:wrap="around" w:vAnchor="page" w:hAnchor="margin" w:y="1758"/>
                    <w:spacing w:line="276" w:lineRule="auto"/>
                    <w:suppressOverlap/>
                    <w:cnfStyle w:val="000000100000" w:firstRow="0" w:lastRow="0" w:firstColumn="0" w:lastColumn="0" w:oddVBand="0" w:evenVBand="0" w:oddHBand="1" w:evenHBand="0" w:firstRowFirstColumn="0" w:firstRowLastColumn="0" w:lastRowFirstColumn="0" w:lastRowLastColumn="0"/>
                    <w:rPr>
                      <w:szCs w:val="24"/>
                    </w:rPr>
                  </w:pPr>
                  <w:r w:rsidRPr="00BC242F">
                    <w:rPr>
                      <w:szCs w:val="24"/>
                    </w:rPr>
                    <w:t xml:space="preserve">1. </w:t>
                  </w:r>
                  <w:r w:rsidR="00D6283A" w:rsidRPr="00BC242F">
                    <w:rPr>
                      <w:szCs w:val="24"/>
                    </w:rPr>
                    <w:t xml:space="preserve">  Krijimi i një kuadri efektiv të llogaridhënies për institucionet e varësisë</w:t>
                  </w:r>
                  <w:r w:rsidR="00D6283A" w:rsidRPr="00BC242F" w:rsidDel="00D6283A">
                    <w:rPr>
                      <w:szCs w:val="24"/>
                    </w:rPr>
                    <w:t xml:space="preserve"> </w:t>
                  </w:r>
                </w:p>
              </w:tc>
              <w:tc>
                <w:tcPr>
                  <w:tcW w:w="5786" w:type="dxa"/>
                </w:tcPr>
                <w:p w14:paraId="15B35239" w14:textId="2151FD9F" w:rsidR="00606AFD" w:rsidRPr="00BC242F" w:rsidRDefault="003C49AA" w:rsidP="00334CA1">
                  <w:pPr>
                    <w:framePr w:hSpace="187" w:wrap="around" w:vAnchor="page" w:hAnchor="margin" w:y="1758"/>
                    <w:spacing w:line="276" w:lineRule="auto"/>
                    <w:suppressOverlap/>
                    <w:jc w:val="both"/>
                    <w:cnfStyle w:val="000000100000" w:firstRow="0" w:lastRow="0" w:firstColumn="0" w:lastColumn="0" w:oddVBand="0" w:evenVBand="0" w:oddHBand="1" w:evenHBand="0" w:firstRowFirstColumn="0" w:firstRowLastColumn="0" w:lastRowFirstColumn="0" w:lastRowLastColumn="0"/>
                    <w:rPr>
                      <w:szCs w:val="24"/>
                    </w:rPr>
                  </w:pPr>
                  <w:r w:rsidRPr="00BC242F">
                    <w:rPr>
                      <w:b/>
                      <w:szCs w:val="24"/>
                    </w:rPr>
                    <w:t xml:space="preserve">Opsioni 2 (rregullator): </w:t>
                  </w:r>
                  <w:r w:rsidR="0081088C" w:rsidRPr="00BC242F">
                    <w:rPr>
                      <w:szCs w:val="24"/>
                    </w:rPr>
                    <w:t xml:space="preserve"> Prezantimi i një modeli fleksibël dhe t</w:t>
                  </w:r>
                  <w:r w:rsidR="00403A43">
                    <w:rPr>
                      <w:szCs w:val="24"/>
                    </w:rPr>
                    <w:t>ë</w:t>
                  </w:r>
                  <w:r w:rsidR="0081088C" w:rsidRPr="00BC242F">
                    <w:rPr>
                      <w:szCs w:val="24"/>
                    </w:rPr>
                    <w:t xml:space="preserve"> decentralizuar të mbikëqyrjes e llogaridhënies ministrore.</w:t>
                  </w:r>
                </w:p>
                <w:p w14:paraId="26648548" w14:textId="77777777" w:rsidR="0081088C" w:rsidRPr="00BC242F" w:rsidRDefault="0081088C" w:rsidP="00334CA1">
                  <w:pPr>
                    <w:framePr w:hSpace="187" w:wrap="around" w:vAnchor="page" w:hAnchor="margin" w:y="1758"/>
                    <w:spacing w:line="276" w:lineRule="auto"/>
                    <w:suppressOverlap/>
                    <w:jc w:val="both"/>
                    <w:cnfStyle w:val="000000100000" w:firstRow="0" w:lastRow="0" w:firstColumn="0" w:lastColumn="0" w:oddVBand="0" w:evenVBand="0" w:oddHBand="1" w:evenHBand="0" w:firstRowFirstColumn="0" w:firstRowLastColumn="0" w:lastRowFirstColumn="0" w:lastRowLastColumn="0"/>
                    <w:rPr>
                      <w:szCs w:val="24"/>
                    </w:rPr>
                  </w:pPr>
                </w:p>
                <w:p w14:paraId="5F45F078" w14:textId="617B727C" w:rsidR="003C49AA" w:rsidRPr="00BC242F" w:rsidRDefault="003C49AA" w:rsidP="00334CA1">
                  <w:pPr>
                    <w:framePr w:hSpace="187" w:wrap="around" w:vAnchor="page" w:hAnchor="margin" w:y="1758"/>
                    <w:spacing w:line="276" w:lineRule="auto"/>
                    <w:suppressOverlap/>
                    <w:jc w:val="both"/>
                    <w:cnfStyle w:val="000000100000" w:firstRow="0" w:lastRow="0" w:firstColumn="0" w:lastColumn="0" w:oddVBand="0" w:evenVBand="0" w:oddHBand="1" w:evenHBand="0" w:firstRowFirstColumn="0" w:firstRowLastColumn="0" w:lastRowFirstColumn="0" w:lastRowLastColumn="0"/>
                    <w:rPr>
                      <w:szCs w:val="24"/>
                    </w:rPr>
                  </w:pPr>
                  <w:r w:rsidRPr="00BC242F">
                    <w:rPr>
                      <w:b/>
                      <w:szCs w:val="24"/>
                    </w:rPr>
                    <w:t>Opsioni 3 (rregullator):</w:t>
                  </w:r>
                  <w:r w:rsidRPr="00BC242F">
                    <w:rPr>
                      <w:szCs w:val="24"/>
                    </w:rPr>
                    <w:t xml:space="preserve"> </w:t>
                  </w:r>
                  <w:r w:rsidR="0081088C" w:rsidRPr="00BC242F">
                    <w:rPr>
                      <w:szCs w:val="24"/>
                    </w:rPr>
                    <w:t xml:space="preserve"> Zbatimi i një modeli uniform dhe të rregulluar në mënyre të detajuar të një sistemi t</w:t>
                  </w:r>
                  <w:r w:rsidR="00403A43">
                    <w:rPr>
                      <w:szCs w:val="24"/>
                    </w:rPr>
                    <w:t>ë</w:t>
                  </w:r>
                  <w:r w:rsidR="0081088C" w:rsidRPr="00BC242F">
                    <w:rPr>
                      <w:szCs w:val="24"/>
                    </w:rPr>
                    <w:t xml:space="preserve"> detyrueshëm të llogaridhënies dhe mbikëqyrjes ministrore bazuar në performancen institucionale:</w:t>
                  </w:r>
                </w:p>
              </w:tc>
            </w:tr>
            <w:tr w:rsidR="003C49AA" w:rsidRPr="00BC242F" w14:paraId="5F9D6D06" w14:textId="77777777" w:rsidTr="00FE69C1">
              <w:tc>
                <w:tcPr>
                  <w:cnfStyle w:val="001000000000" w:firstRow="0" w:lastRow="0" w:firstColumn="1" w:lastColumn="0" w:oddVBand="0" w:evenVBand="0" w:oddHBand="0" w:evenHBand="0" w:firstRowFirstColumn="0" w:firstRowLastColumn="0" w:lastRowFirstColumn="0" w:lastRowLastColumn="0"/>
                  <w:tcW w:w="1898" w:type="dxa"/>
                </w:tcPr>
                <w:p w14:paraId="14BA488E" w14:textId="29AD96E9" w:rsidR="003C49AA" w:rsidRPr="00BC242F" w:rsidRDefault="003C49AA" w:rsidP="00334CA1">
                  <w:pPr>
                    <w:framePr w:hSpace="187" w:wrap="around" w:vAnchor="page" w:hAnchor="margin" w:y="1758"/>
                    <w:spacing w:line="276" w:lineRule="auto"/>
                    <w:suppressOverlap/>
                    <w:rPr>
                      <w:szCs w:val="24"/>
                    </w:rPr>
                  </w:pPr>
                  <w:r w:rsidRPr="00BC242F">
                    <w:rPr>
                      <w:szCs w:val="24"/>
                    </w:rPr>
                    <w:t xml:space="preserve">2. </w:t>
                  </w:r>
                  <w:r w:rsidR="00D6283A" w:rsidRPr="00BC242F">
                    <w:rPr>
                      <w:szCs w:val="24"/>
                    </w:rPr>
                    <w:t xml:space="preserve"> Ekzistenca e dy formave të ndryshme (me regjim të ndryshëm juridik) të organizimit të trupave jo-ministrore, të pajustifikuara nga ndryshime objektive në funksionet e ngarkuara, duke e bërë zgjedhjen e formës së organizimit një vendimmarrje diskrecionare</w:t>
                  </w:r>
                  <w:r w:rsidR="000E7017" w:rsidRPr="00BC242F">
                    <w:rPr>
                      <w:szCs w:val="24"/>
                    </w:rPr>
                    <w:t>.</w:t>
                  </w:r>
                </w:p>
              </w:tc>
              <w:tc>
                <w:tcPr>
                  <w:tcW w:w="1988" w:type="dxa"/>
                </w:tcPr>
                <w:p w14:paraId="497E36EB" w14:textId="732A3F6E" w:rsidR="003C49AA" w:rsidRPr="00BC242F" w:rsidRDefault="003C49AA"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szCs w:val="24"/>
                    </w:rPr>
                  </w:pPr>
                  <w:r w:rsidRPr="00BC242F">
                    <w:rPr>
                      <w:szCs w:val="24"/>
                    </w:rPr>
                    <w:t xml:space="preserve">2. </w:t>
                  </w:r>
                  <w:r w:rsidR="00D6283A" w:rsidRPr="00BC242F">
                    <w:rPr>
                      <w:rStyle w:val="Heading3Char"/>
                      <w:rFonts w:ascii="Times New Roman" w:hAnsi="Times New Roman"/>
                      <w:b w:val="0"/>
                      <w:bCs w:val="0"/>
                      <w:sz w:val="24"/>
                      <w:szCs w:val="24"/>
                    </w:rPr>
                    <w:t xml:space="preserve"> </w:t>
                  </w:r>
                  <w:r w:rsidR="00D6283A" w:rsidRPr="00BC242F">
                    <w:rPr>
                      <w:rStyle w:val="Strong"/>
                      <w:rFonts w:eastAsiaTheme="majorEastAsia"/>
                      <w:b w:val="0"/>
                      <w:bCs w:val="0"/>
                      <w:szCs w:val="24"/>
                    </w:rPr>
                    <w:t>Mirëpërcaktimi i një tipologjie të thjeshtë dhe të balancuar të organizimit të institucioneve jo-ministrore (të varësisë).</w:t>
                  </w:r>
                </w:p>
                <w:p w14:paraId="0A0DAC37" w14:textId="77777777" w:rsidR="003C49AA" w:rsidRPr="00BC242F" w:rsidRDefault="003C49AA"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szCs w:val="24"/>
                    </w:rPr>
                  </w:pPr>
                </w:p>
              </w:tc>
              <w:tc>
                <w:tcPr>
                  <w:tcW w:w="5786" w:type="dxa"/>
                </w:tcPr>
                <w:p w14:paraId="70E39023" w14:textId="71934596" w:rsidR="00606AFD" w:rsidRPr="00BC242F" w:rsidRDefault="00606AFD" w:rsidP="00334CA1">
                  <w:pPr>
                    <w:framePr w:hSpace="187" w:wrap="around" w:vAnchor="page" w:hAnchor="margin" w:y="1758"/>
                    <w:tabs>
                      <w:tab w:val="left" w:pos="1267"/>
                    </w:tabs>
                    <w:spacing w:line="276" w:lineRule="auto"/>
                    <w:suppressOverlap/>
                    <w:jc w:val="both"/>
                    <w:cnfStyle w:val="000000000000" w:firstRow="0" w:lastRow="0" w:firstColumn="0" w:lastColumn="0" w:oddVBand="0" w:evenVBand="0" w:oddHBand="0" w:evenHBand="0" w:firstRowFirstColumn="0" w:firstRowLastColumn="0" w:lastRowFirstColumn="0" w:lastRowLastColumn="0"/>
                    <w:rPr>
                      <w:szCs w:val="24"/>
                    </w:rPr>
                  </w:pPr>
                  <w:r w:rsidRPr="00BC242F">
                    <w:rPr>
                      <w:b/>
                      <w:szCs w:val="24"/>
                    </w:rPr>
                    <w:t>Opsioni 2 (rregullator):</w:t>
                  </w:r>
                  <w:r w:rsidRPr="00BC242F">
                    <w:rPr>
                      <w:szCs w:val="24"/>
                    </w:rPr>
                    <w:t xml:space="preserve"> Rishikimi i ligjit nr. 90/2012 përmes ndryshimeve dhe/ose shtesave ligjore, me qëllim që forma dhe regjimi juridik i Agjencive Autonome t’u dedikohet vetëm institucioneve vetë-financuese, pra atyre institucioneve jo-ministrore, veprimtaria e të cilave financohet tërësisht (100%) nga tarifat që ato mbledhin ose nga fondet speciale.</w:t>
                  </w:r>
                </w:p>
                <w:p w14:paraId="651D937C" w14:textId="77777777" w:rsidR="00606AFD" w:rsidRPr="00BC242F" w:rsidRDefault="00606AFD" w:rsidP="00334CA1">
                  <w:pPr>
                    <w:framePr w:hSpace="187" w:wrap="around" w:vAnchor="page" w:hAnchor="margin" w:y="1758"/>
                    <w:tabs>
                      <w:tab w:val="left" w:pos="1267"/>
                    </w:tabs>
                    <w:spacing w:line="276" w:lineRule="auto"/>
                    <w:suppressOverlap/>
                    <w:jc w:val="both"/>
                    <w:cnfStyle w:val="000000000000" w:firstRow="0" w:lastRow="0" w:firstColumn="0" w:lastColumn="0" w:oddVBand="0" w:evenVBand="0" w:oddHBand="0" w:evenHBand="0" w:firstRowFirstColumn="0" w:firstRowLastColumn="0" w:lastRowFirstColumn="0" w:lastRowLastColumn="0"/>
                    <w:rPr>
                      <w:szCs w:val="24"/>
                      <w:u w:val="single"/>
                    </w:rPr>
                  </w:pPr>
                </w:p>
                <w:p w14:paraId="652050ED" w14:textId="0A445066" w:rsidR="00606AFD" w:rsidRPr="00BC242F" w:rsidRDefault="00606AFD" w:rsidP="00334CA1">
                  <w:pPr>
                    <w:framePr w:hSpace="187" w:wrap="around" w:vAnchor="page" w:hAnchor="margin" w:y="1758"/>
                    <w:spacing w:line="276" w:lineRule="auto"/>
                    <w:suppressOverlap/>
                    <w:jc w:val="both"/>
                    <w:cnfStyle w:val="000000000000" w:firstRow="0" w:lastRow="0" w:firstColumn="0" w:lastColumn="0" w:oddVBand="0" w:evenVBand="0" w:oddHBand="0" w:evenHBand="0" w:firstRowFirstColumn="0" w:firstRowLastColumn="0" w:lastRowFirstColumn="0" w:lastRowLastColumn="0"/>
                    <w:rPr>
                      <w:szCs w:val="24"/>
                    </w:rPr>
                  </w:pPr>
                  <w:r w:rsidRPr="00BC242F">
                    <w:rPr>
                      <w:b/>
                      <w:szCs w:val="24"/>
                    </w:rPr>
                    <w:t>Opsioni 3 (rregullator):</w:t>
                  </w:r>
                  <w:r w:rsidRPr="00BC242F">
                    <w:rPr>
                      <w:szCs w:val="24"/>
                    </w:rPr>
                    <w:t xml:space="preserve"> Rishikimi i ligjit nr. 90/2012 përmes ndryshimeve dhe/ose shtesave që u dedikojnë formën e organizimit si institucione me autonomi të shtuar (Agjencitë Autonome) ekskluzivisht autoriteteve rregullatore të industrisë dhe tregjeve (entet rregullatore). Këto ndryshime duhet të shoqërohen me riformulimin e thelluar të dispozitave përkatëse, për të garantuar pavarësinë e plotë funksionale në vendimmarrjen rregullatore të këtyre institucioneve.</w:t>
                  </w:r>
                </w:p>
                <w:p w14:paraId="0129DB11" w14:textId="3DC5C9DC" w:rsidR="00606AFD" w:rsidRPr="00BC242F" w:rsidRDefault="00606AFD" w:rsidP="00334CA1">
                  <w:pPr>
                    <w:framePr w:hSpace="187" w:wrap="around" w:vAnchor="page" w:hAnchor="margin" w:y="1758"/>
                    <w:tabs>
                      <w:tab w:val="left" w:pos="1267"/>
                    </w:tabs>
                    <w:spacing w:line="276" w:lineRule="auto"/>
                    <w:suppressOverlap/>
                    <w:jc w:val="both"/>
                    <w:cnfStyle w:val="000000000000" w:firstRow="0" w:lastRow="0" w:firstColumn="0" w:lastColumn="0" w:oddVBand="0" w:evenVBand="0" w:oddHBand="0" w:evenHBand="0" w:firstRowFirstColumn="0" w:firstRowLastColumn="0" w:lastRowFirstColumn="0" w:lastRowLastColumn="0"/>
                    <w:rPr>
                      <w:szCs w:val="24"/>
                    </w:rPr>
                  </w:pPr>
                </w:p>
                <w:p w14:paraId="67DDC4FD" w14:textId="7E9BCD1B" w:rsidR="00606AFD" w:rsidRPr="00BC242F" w:rsidRDefault="00606AFD" w:rsidP="00334CA1">
                  <w:pPr>
                    <w:framePr w:hSpace="187" w:wrap="around" w:vAnchor="page" w:hAnchor="margin" w:y="1758"/>
                    <w:tabs>
                      <w:tab w:val="left" w:pos="1267"/>
                    </w:tabs>
                    <w:spacing w:line="276" w:lineRule="auto"/>
                    <w:suppressOverlap/>
                    <w:jc w:val="both"/>
                    <w:cnfStyle w:val="000000000000" w:firstRow="0" w:lastRow="0" w:firstColumn="0" w:lastColumn="0" w:oddVBand="0" w:evenVBand="0" w:oddHBand="0" w:evenHBand="0" w:firstRowFirstColumn="0" w:firstRowLastColumn="0" w:lastRowFirstColumn="0" w:lastRowLastColumn="0"/>
                    <w:rPr>
                      <w:szCs w:val="24"/>
                    </w:rPr>
                  </w:pPr>
                  <w:r w:rsidRPr="00BC242F">
                    <w:rPr>
                      <w:b/>
                      <w:szCs w:val="24"/>
                    </w:rPr>
                    <w:t xml:space="preserve">Opsioni 4 (rregullator): </w:t>
                  </w:r>
                  <w:r w:rsidRPr="00BC242F">
                    <w:rPr>
                      <w:szCs w:val="24"/>
                    </w:rPr>
                    <w:t>Shfuqizimi i tipologjisë të Agjencive Autonome.</w:t>
                  </w:r>
                </w:p>
                <w:p w14:paraId="26E94F8C" w14:textId="058180C0" w:rsidR="003C49AA" w:rsidRPr="00BC242F" w:rsidRDefault="003C49AA" w:rsidP="00334CA1">
                  <w:pPr>
                    <w:framePr w:hSpace="187" w:wrap="around" w:vAnchor="page" w:hAnchor="margin" w:y="1758"/>
                    <w:spacing w:line="276" w:lineRule="auto"/>
                    <w:suppressOverlap/>
                    <w:jc w:val="both"/>
                    <w:cnfStyle w:val="000000000000" w:firstRow="0" w:lastRow="0" w:firstColumn="0" w:lastColumn="0" w:oddVBand="0" w:evenVBand="0" w:oddHBand="0" w:evenHBand="0" w:firstRowFirstColumn="0" w:firstRowLastColumn="0" w:lastRowFirstColumn="0" w:lastRowLastColumn="0"/>
                    <w:rPr>
                      <w:szCs w:val="24"/>
                    </w:rPr>
                  </w:pPr>
                  <w:r w:rsidRPr="00BC242F">
                    <w:rPr>
                      <w:szCs w:val="24"/>
                      <w:u w:val="single"/>
                    </w:rPr>
                    <w:t>Opsioni 4 (rregullator):</w:t>
                  </w:r>
                  <w:r w:rsidRPr="00BC242F">
                    <w:rPr>
                      <w:b/>
                      <w:szCs w:val="24"/>
                    </w:rPr>
                    <w:t xml:space="preserve"> </w:t>
                  </w:r>
                  <w:r w:rsidRPr="00BC242F">
                    <w:rPr>
                      <w:szCs w:val="24"/>
                    </w:rPr>
                    <w:t>bërjen e shtesave/ndryshime ne ligjin 90 q</w:t>
                  </w:r>
                  <w:r w:rsidR="00CC63B9">
                    <w:rPr>
                      <w:szCs w:val="24"/>
                    </w:rPr>
                    <w:t>ë</w:t>
                  </w:r>
                  <w:r w:rsidRPr="00BC242F">
                    <w:rPr>
                      <w:szCs w:val="24"/>
                    </w:rPr>
                    <w:t xml:space="preserve"> parashikojnë </w:t>
                  </w:r>
                  <w:r w:rsidRPr="00BC242F">
                    <w:rPr>
                      <w:b/>
                      <w:szCs w:val="24"/>
                    </w:rPr>
                    <w:t>shfuqizimi</w:t>
                  </w:r>
                  <w:r w:rsidR="00CC63B9">
                    <w:rPr>
                      <w:b/>
                      <w:szCs w:val="24"/>
                    </w:rPr>
                    <w:t>n</w:t>
                  </w:r>
                  <w:r w:rsidRPr="00BC242F">
                    <w:rPr>
                      <w:b/>
                      <w:szCs w:val="24"/>
                    </w:rPr>
                    <w:t xml:space="preserve"> tërësor </w:t>
                  </w:r>
                  <w:r w:rsidR="00CC63B9">
                    <w:rPr>
                      <w:b/>
                      <w:szCs w:val="24"/>
                    </w:rPr>
                    <w:t>të</w:t>
                  </w:r>
                  <w:r w:rsidRPr="00BC242F">
                    <w:rPr>
                      <w:b/>
                      <w:szCs w:val="24"/>
                    </w:rPr>
                    <w:t xml:space="preserve"> formës institucionale t</w:t>
                  </w:r>
                  <w:r w:rsidR="00CC63B9">
                    <w:rPr>
                      <w:b/>
                      <w:szCs w:val="24"/>
                    </w:rPr>
                    <w:t>ë</w:t>
                  </w:r>
                  <w:r w:rsidRPr="00BC242F">
                    <w:rPr>
                      <w:b/>
                      <w:szCs w:val="24"/>
                    </w:rPr>
                    <w:t xml:space="preserve"> Agjencive Autonome si forma e dyt</w:t>
                  </w:r>
                  <w:r w:rsidR="00CC63B9">
                    <w:rPr>
                      <w:b/>
                      <w:szCs w:val="24"/>
                    </w:rPr>
                    <w:t>ë</w:t>
                  </w:r>
                  <w:r w:rsidRPr="00BC242F">
                    <w:rPr>
                      <w:b/>
                      <w:szCs w:val="24"/>
                    </w:rPr>
                    <w:t xml:space="preserve"> e organizimit t</w:t>
                  </w:r>
                  <w:r w:rsidR="00CC63B9">
                    <w:rPr>
                      <w:b/>
                      <w:szCs w:val="24"/>
                    </w:rPr>
                    <w:t>ë</w:t>
                  </w:r>
                  <w:r w:rsidRPr="00BC242F">
                    <w:rPr>
                      <w:b/>
                      <w:szCs w:val="24"/>
                    </w:rPr>
                    <w:t xml:space="preserve"> institucioneve jo-ministrore</w:t>
                  </w:r>
                  <w:r w:rsidRPr="00BC242F">
                    <w:rPr>
                      <w:szCs w:val="24"/>
                    </w:rPr>
                    <w:t>.</w:t>
                  </w:r>
                </w:p>
              </w:tc>
            </w:tr>
            <w:tr w:rsidR="003C49AA" w:rsidRPr="00BC242F" w14:paraId="4B830420" w14:textId="77777777" w:rsidTr="00FE6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Pr>
                <w:p w14:paraId="7B9D61AE" w14:textId="39C5074B" w:rsidR="003C49AA" w:rsidRPr="00334CA1" w:rsidRDefault="003C49AA" w:rsidP="00334CA1">
                  <w:pPr>
                    <w:framePr w:hSpace="187" w:wrap="around" w:vAnchor="page" w:hAnchor="margin" w:y="1758"/>
                    <w:spacing w:line="276" w:lineRule="auto"/>
                    <w:suppressOverlap/>
                    <w:rPr>
                      <w:szCs w:val="24"/>
                    </w:rPr>
                  </w:pPr>
                  <w:r w:rsidRPr="00334CA1">
                    <w:rPr>
                      <w:szCs w:val="24"/>
                    </w:rPr>
                    <w:t xml:space="preserve">3. </w:t>
                  </w:r>
                  <w:r w:rsidR="00D6283A" w:rsidRPr="00BC242F">
                    <w:rPr>
                      <w:szCs w:val="24"/>
                    </w:rPr>
                    <w:t xml:space="preserve"> </w:t>
                  </w:r>
                  <w:r w:rsidR="00D6283A" w:rsidRPr="00334CA1">
                    <w:rPr>
                      <w:szCs w:val="24"/>
                    </w:rPr>
                    <w:t xml:space="preserve">Ekzistenca e një numri të konsiderueshëm të institucioneve </w:t>
                  </w:r>
                  <w:r w:rsidR="00D6283A" w:rsidRPr="00334CA1">
                    <w:rPr>
                      <w:szCs w:val="24"/>
                    </w:rPr>
                    <w:lastRenderedPageBreak/>
                    <w:t>në varësi të drejtpërdrejtë të Kryeministrit që ngarkojnë dhe pengojnë funksionimin normal të Qendrës së Qeverisjes.</w:t>
                  </w:r>
                </w:p>
              </w:tc>
              <w:tc>
                <w:tcPr>
                  <w:tcW w:w="1988" w:type="dxa"/>
                </w:tcPr>
                <w:p w14:paraId="5FB95D39" w14:textId="23563D74" w:rsidR="003C49AA" w:rsidRPr="00334CA1" w:rsidRDefault="003C49AA" w:rsidP="00334CA1">
                  <w:pPr>
                    <w:framePr w:hSpace="187" w:wrap="around" w:vAnchor="page" w:hAnchor="margin" w:y="1758"/>
                    <w:spacing w:line="276" w:lineRule="auto"/>
                    <w:suppressOverlap/>
                    <w:cnfStyle w:val="000000100000" w:firstRow="0" w:lastRow="0" w:firstColumn="0" w:lastColumn="0" w:oddVBand="0" w:evenVBand="0" w:oddHBand="1" w:evenHBand="0" w:firstRowFirstColumn="0" w:firstRowLastColumn="0" w:lastRowFirstColumn="0" w:lastRowLastColumn="0"/>
                    <w:rPr>
                      <w:szCs w:val="24"/>
                    </w:rPr>
                  </w:pPr>
                  <w:r w:rsidRPr="00334CA1">
                    <w:rPr>
                      <w:szCs w:val="24"/>
                    </w:rPr>
                    <w:lastRenderedPageBreak/>
                    <w:t xml:space="preserve">3. </w:t>
                  </w:r>
                  <w:r w:rsidR="00D6283A" w:rsidRPr="00BC242F">
                    <w:rPr>
                      <w:szCs w:val="24"/>
                    </w:rPr>
                    <w:t xml:space="preserve"> </w:t>
                  </w:r>
                  <w:r w:rsidR="00D6283A" w:rsidRPr="00334CA1">
                    <w:rPr>
                      <w:szCs w:val="24"/>
                    </w:rPr>
                    <w:t xml:space="preserve">Lehtësimi i qendrës së qeverisjes nga institucionet që </w:t>
                  </w:r>
                  <w:r w:rsidR="00D6283A" w:rsidRPr="00334CA1">
                    <w:rPr>
                      <w:szCs w:val="24"/>
                    </w:rPr>
                    <w:lastRenderedPageBreak/>
                    <w:t>nuk i shërbejnë drejtpërdrejt rolit kushtetues të Kryeministrit.</w:t>
                  </w:r>
                </w:p>
              </w:tc>
              <w:tc>
                <w:tcPr>
                  <w:tcW w:w="5786" w:type="dxa"/>
                </w:tcPr>
                <w:p w14:paraId="1A7A968E" w14:textId="7C333BBC" w:rsidR="00606AFD" w:rsidRPr="00BC242F" w:rsidRDefault="00606AFD" w:rsidP="00334CA1">
                  <w:pPr>
                    <w:framePr w:hSpace="187" w:wrap="around" w:vAnchor="page" w:hAnchor="margin" w:y="1758"/>
                    <w:spacing w:line="276" w:lineRule="auto"/>
                    <w:suppressOverlap/>
                    <w:jc w:val="both"/>
                    <w:cnfStyle w:val="000000100000" w:firstRow="0" w:lastRow="0" w:firstColumn="0" w:lastColumn="0" w:oddVBand="0" w:evenVBand="0" w:oddHBand="1" w:evenHBand="0" w:firstRowFirstColumn="0" w:firstRowLastColumn="0" w:lastRowFirstColumn="0" w:lastRowLastColumn="0"/>
                    <w:rPr>
                      <w:rStyle w:val="Strong"/>
                      <w:rFonts w:eastAsiaTheme="majorEastAsia"/>
                      <w:b w:val="0"/>
                      <w:szCs w:val="24"/>
                    </w:rPr>
                  </w:pPr>
                  <w:r w:rsidRPr="00BC242F">
                    <w:rPr>
                      <w:b/>
                      <w:szCs w:val="24"/>
                    </w:rPr>
                    <w:lastRenderedPageBreak/>
                    <w:t>Opsioni 2 (rregullator):</w:t>
                  </w:r>
                  <w:r w:rsidRPr="00BC242F">
                    <w:rPr>
                      <w:szCs w:val="24"/>
                    </w:rPr>
                    <w:t xml:space="preserve"> </w:t>
                  </w:r>
                  <w:r w:rsidRPr="00BC242F">
                    <w:rPr>
                      <w:rStyle w:val="Strong"/>
                      <w:rFonts w:eastAsiaTheme="majorEastAsia"/>
                      <w:b w:val="0"/>
                      <w:szCs w:val="24"/>
                    </w:rPr>
                    <w:t>Rishikimi i ligjit nr. 90/2012</w:t>
                  </w:r>
                  <w:r w:rsidRPr="00BC242F">
                    <w:rPr>
                      <w:szCs w:val="24"/>
                    </w:rPr>
                    <w:t xml:space="preserve">, me synim </w:t>
                  </w:r>
                  <w:r w:rsidRPr="00BC242F">
                    <w:rPr>
                      <w:rStyle w:val="Strong"/>
                      <w:rFonts w:eastAsiaTheme="majorEastAsia"/>
                      <w:b w:val="0"/>
                      <w:szCs w:val="24"/>
                    </w:rPr>
                    <w:t xml:space="preserve">kufizimin e krijimit të institucioneve në varësi të Kryeministrit vetëm në ato që ushtrojnë funksione </w:t>
                  </w:r>
                  <w:r w:rsidRPr="00BC242F">
                    <w:rPr>
                      <w:rStyle w:val="Strong"/>
                      <w:rFonts w:eastAsiaTheme="majorEastAsia"/>
                      <w:b w:val="0"/>
                      <w:szCs w:val="24"/>
                    </w:rPr>
                    <w:lastRenderedPageBreak/>
                    <w:t>qartësisht në mbështetje të rolit kushtetues të Kryeministrit.</w:t>
                  </w:r>
                </w:p>
                <w:p w14:paraId="43F7BCA6" w14:textId="77777777" w:rsidR="00606AFD" w:rsidRPr="00334CA1" w:rsidRDefault="00606AFD" w:rsidP="00334CA1">
                  <w:pPr>
                    <w:framePr w:hSpace="187" w:wrap="around" w:vAnchor="page" w:hAnchor="margin" w:y="1758"/>
                    <w:spacing w:line="276" w:lineRule="auto"/>
                    <w:suppressOverlap/>
                    <w:jc w:val="both"/>
                    <w:cnfStyle w:val="000000100000" w:firstRow="0" w:lastRow="0" w:firstColumn="0" w:lastColumn="0" w:oddVBand="0" w:evenVBand="0" w:oddHBand="1" w:evenHBand="0" w:firstRowFirstColumn="0" w:firstRowLastColumn="0" w:lastRowFirstColumn="0" w:lastRowLastColumn="0"/>
                    <w:rPr>
                      <w:b/>
                      <w:szCs w:val="24"/>
                    </w:rPr>
                  </w:pPr>
                </w:p>
                <w:p w14:paraId="08D76D26" w14:textId="6941594E" w:rsidR="003C49AA" w:rsidRPr="00334CA1" w:rsidRDefault="003C49AA" w:rsidP="00334CA1">
                  <w:pPr>
                    <w:framePr w:hSpace="187" w:wrap="around" w:vAnchor="page" w:hAnchor="margin" w:y="1758"/>
                    <w:spacing w:line="276" w:lineRule="auto"/>
                    <w:suppressOverlap/>
                    <w:jc w:val="both"/>
                    <w:cnfStyle w:val="000000100000" w:firstRow="0" w:lastRow="0" w:firstColumn="0" w:lastColumn="0" w:oddVBand="0" w:evenVBand="0" w:oddHBand="1" w:evenHBand="0" w:firstRowFirstColumn="0" w:firstRowLastColumn="0" w:lastRowFirstColumn="0" w:lastRowLastColumn="0"/>
                    <w:rPr>
                      <w:szCs w:val="24"/>
                    </w:rPr>
                  </w:pPr>
                  <w:r w:rsidRPr="00334CA1">
                    <w:rPr>
                      <w:b/>
                      <w:szCs w:val="24"/>
                    </w:rPr>
                    <w:t>Opsioni 3 (rregullator):</w:t>
                  </w:r>
                  <w:r w:rsidRPr="00334CA1">
                    <w:rPr>
                      <w:szCs w:val="24"/>
                    </w:rPr>
                    <w:t xml:space="preserve"> </w:t>
                  </w:r>
                  <w:r w:rsidR="00606AFD" w:rsidRPr="00334CA1">
                    <w:rPr>
                      <w:szCs w:val="24"/>
                    </w:rPr>
                    <w:t>Rishikimi i ligjit nr. 90/2012, në të njëjtën linjë me opsionin 2, por duke lejuar përjashtimisht dhe vetëm përkohësisht krijimin e institucioneve në varësi të Kryeministrit për funksione të tjera, të vlerësuara si prioritare në përputhje me programin politik të qeverisë.</w:t>
                  </w:r>
                </w:p>
              </w:tc>
            </w:tr>
            <w:tr w:rsidR="003C49AA" w:rsidRPr="00BC242F" w14:paraId="579FE881" w14:textId="77777777" w:rsidTr="00FE69C1">
              <w:tc>
                <w:tcPr>
                  <w:cnfStyle w:val="001000000000" w:firstRow="0" w:lastRow="0" w:firstColumn="1" w:lastColumn="0" w:oddVBand="0" w:evenVBand="0" w:oddHBand="0" w:evenHBand="0" w:firstRowFirstColumn="0" w:firstRowLastColumn="0" w:lastRowFirstColumn="0" w:lastRowLastColumn="0"/>
                  <w:tcW w:w="1898" w:type="dxa"/>
                </w:tcPr>
                <w:p w14:paraId="12BD0A42" w14:textId="3A5DCA91" w:rsidR="003C49AA" w:rsidRPr="00334CA1" w:rsidRDefault="003C49AA" w:rsidP="00334CA1">
                  <w:pPr>
                    <w:framePr w:hSpace="187" w:wrap="around" w:vAnchor="page" w:hAnchor="margin" w:y="1758"/>
                    <w:spacing w:line="276" w:lineRule="auto"/>
                    <w:suppressOverlap/>
                    <w:rPr>
                      <w:szCs w:val="24"/>
                    </w:rPr>
                  </w:pPr>
                  <w:r w:rsidRPr="00334CA1">
                    <w:rPr>
                      <w:szCs w:val="24"/>
                    </w:rPr>
                    <w:lastRenderedPageBreak/>
                    <w:t xml:space="preserve">4. </w:t>
                  </w:r>
                  <w:r w:rsidR="00D6283A" w:rsidRPr="00BC242F">
                    <w:rPr>
                      <w:szCs w:val="24"/>
                    </w:rPr>
                    <w:t xml:space="preserve"> </w:t>
                  </w:r>
                  <w:r w:rsidR="00D6283A" w:rsidRPr="00334CA1">
                    <w:rPr>
                      <w:szCs w:val="24"/>
                    </w:rPr>
                    <w:t>Ekzistenca e pajustifikuar e institucioneve shum</w:t>
                  </w:r>
                  <w:r w:rsidR="0081088C" w:rsidRPr="00334CA1">
                    <w:rPr>
                      <w:szCs w:val="24"/>
                    </w:rPr>
                    <w:t>ë</w:t>
                  </w:r>
                  <w:r w:rsidR="00D6283A" w:rsidRPr="00334CA1">
                    <w:rPr>
                      <w:szCs w:val="24"/>
                    </w:rPr>
                    <w:t xml:space="preserve"> të vogla të varësisë q</w:t>
                  </w:r>
                  <w:r w:rsidR="0081088C" w:rsidRPr="00334CA1">
                    <w:rPr>
                      <w:szCs w:val="24"/>
                    </w:rPr>
                    <w:t>ë</w:t>
                  </w:r>
                  <w:r w:rsidR="00D6283A" w:rsidRPr="00334CA1">
                    <w:rPr>
                      <w:szCs w:val="24"/>
                    </w:rPr>
                    <w:t xml:space="preserve"> nuk kanë kapacitete t</w:t>
                  </w:r>
                  <w:r w:rsidR="0081088C" w:rsidRPr="00334CA1">
                    <w:rPr>
                      <w:szCs w:val="24"/>
                    </w:rPr>
                    <w:t>ë</w:t>
                  </w:r>
                  <w:r w:rsidR="00D6283A" w:rsidRPr="00334CA1">
                    <w:rPr>
                      <w:szCs w:val="24"/>
                    </w:rPr>
                    <w:t xml:space="preserve"> mjaftueshme për funksionimin e tyre ndarazi jashtë ministrisë mëmë.</w:t>
                  </w:r>
                </w:p>
              </w:tc>
              <w:tc>
                <w:tcPr>
                  <w:tcW w:w="1988" w:type="dxa"/>
                </w:tcPr>
                <w:p w14:paraId="793F3986" w14:textId="7A7E29C3" w:rsidR="003C49AA" w:rsidRPr="00334CA1" w:rsidRDefault="003C49AA"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szCs w:val="24"/>
                    </w:rPr>
                  </w:pPr>
                  <w:r w:rsidRPr="00334CA1">
                    <w:rPr>
                      <w:szCs w:val="24"/>
                    </w:rPr>
                    <w:t xml:space="preserve"> 4. </w:t>
                  </w:r>
                  <w:r w:rsidR="003B2676" w:rsidRPr="00BC242F">
                    <w:rPr>
                      <w:szCs w:val="24"/>
                    </w:rPr>
                    <w:t xml:space="preserve"> </w:t>
                  </w:r>
                  <w:r w:rsidR="003B2676" w:rsidRPr="00334CA1">
                    <w:rPr>
                      <w:szCs w:val="24"/>
                    </w:rPr>
                    <w:t>Kufizimi i fenomenit të shkëputjes së strukturave të brendshme ministrore dhe organizimit të tyre si institucione të vogla varësie.</w:t>
                  </w:r>
                </w:p>
              </w:tc>
              <w:tc>
                <w:tcPr>
                  <w:tcW w:w="5786" w:type="dxa"/>
                </w:tcPr>
                <w:p w14:paraId="098EC8B0" w14:textId="77BD7D70" w:rsidR="003C49AA" w:rsidRPr="00334CA1" w:rsidRDefault="003C49AA" w:rsidP="00334CA1">
                  <w:pPr>
                    <w:framePr w:hSpace="187" w:wrap="around" w:vAnchor="page" w:hAnchor="margin" w:y="1758"/>
                    <w:spacing w:line="276" w:lineRule="auto"/>
                    <w:suppressOverlap/>
                    <w:jc w:val="both"/>
                    <w:cnfStyle w:val="000000000000" w:firstRow="0" w:lastRow="0" w:firstColumn="0" w:lastColumn="0" w:oddVBand="0" w:evenVBand="0" w:oddHBand="0" w:evenHBand="0" w:firstRowFirstColumn="0" w:firstRowLastColumn="0" w:lastRowFirstColumn="0" w:lastRowLastColumn="0"/>
                    <w:rPr>
                      <w:szCs w:val="24"/>
                    </w:rPr>
                  </w:pPr>
                  <w:r w:rsidRPr="00334CA1">
                    <w:rPr>
                      <w:b/>
                      <w:szCs w:val="24"/>
                    </w:rPr>
                    <w:t xml:space="preserve">Opsioni 2 (rregullator): </w:t>
                  </w:r>
                  <w:r w:rsidR="00606AFD" w:rsidRPr="00334CA1">
                    <w:rPr>
                      <w:szCs w:val="24"/>
                    </w:rPr>
                    <w:t>Rishikimi i l</w:t>
                  </w:r>
                  <w:r w:rsidRPr="00334CA1">
                    <w:rPr>
                      <w:szCs w:val="24"/>
                    </w:rPr>
                    <w:t>igji</w:t>
                  </w:r>
                  <w:r w:rsidR="00606AFD" w:rsidRPr="00334CA1">
                    <w:rPr>
                      <w:szCs w:val="24"/>
                    </w:rPr>
                    <w:t>t</w:t>
                  </w:r>
                  <w:r w:rsidRPr="00334CA1">
                    <w:rPr>
                      <w:szCs w:val="24"/>
                    </w:rPr>
                    <w:t xml:space="preserve"> 90</w:t>
                  </w:r>
                  <w:r w:rsidR="00606AFD" w:rsidRPr="00334CA1">
                    <w:rPr>
                      <w:szCs w:val="24"/>
                    </w:rPr>
                    <w:t>/2012</w:t>
                  </w:r>
                  <w:r w:rsidRPr="00334CA1">
                    <w:rPr>
                      <w:szCs w:val="24"/>
                    </w:rPr>
                    <w:t xml:space="preserve"> </w:t>
                  </w:r>
                  <w:r w:rsidR="00606AFD" w:rsidRPr="00334CA1">
                    <w:rPr>
                      <w:szCs w:val="24"/>
                    </w:rPr>
                    <w:t xml:space="preserve">duke parashikuar </w:t>
                  </w:r>
                  <w:r w:rsidRPr="00334CA1">
                    <w:rPr>
                      <w:szCs w:val="24"/>
                    </w:rPr>
                    <w:t>një prag  minimal t</w:t>
                  </w:r>
                  <w:r w:rsidR="00B35F9B" w:rsidRPr="00334CA1">
                    <w:rPr>
                      <w:szCs w:val="24"/>
                    </w:rPr>
                    <w:t>ë</w:t>
                  </w:r>
                  <w:r w:rsidRPr="00334CA1">
                    <w:rPr>
                      <w:szCs w:val="24"/>
                    </w:rPr>
                    <w:t xml:space="preserve"> punonjësve q</w:t>
                  </w:r>
                  <w:r w:rsidR="00B35F9B" w:rsidRPr="00334CA1">
                    <w:rPr>
                      <w:szCs w:val="24"/>
                    </w:rPr>
                    <w:t>ë</w:t>
                  </w:r>
                  <w:r w:rsidRPr="00334CA1">
                    <w:rPr>
                      <w:szCs w:val="24"/>
                    </w:rPr>
                    <w:t xml:space="preserve"> justifikon krijimin e një institucioni </w:t>
                  </w:r>
                  <w:r w:rsidR="00D60819" w:rsidRPr="00334CA1">
                    <w:rPr>
                      <w:szCs w:val="24"/>
                    </w:rPr>
                    <w:t>varësi</w:t>
                  </w:r>
                  <w:r w:rsidRPr="00334CA1">
                    <w:rPr>
                      <w:szCs w:val="24"/>
                    </w:rPr>
                    <w:t>e.</w:t>
                  </w:r>
                </w:p>
                <w:p w14:paraId="24A462E9" w14:textId="77777777" w:rsidR="00606AFD" w:rsidRPr="00334CA1" w:rsidRDefault="00606AFD" w:rsidP="00334CA1">
                  <w:pPr>
                    <w:framePr w:hSpace="187" w:wrap="around" w:vAnchor="page" w:hAnchor="margin" w:y="1758"/>
                    <w:spacing w:line="276" w:lineRule="auto"/>
                    <w:suppressOverlap/>
                    <w:jc w:val="both"/>
                    <w:cnfStyle w:val="000000000000" w:firstRow="0" w:lastRow="0" w:firstColumn="0" w:lastColumn="0" w:oddVBand="0" w:evenVBand="0" w:oddHBand="0" w:evenHBand="0" w:firstRowFirstColumn="0" w:firstRowLastColumn="0" w:lastRowFirstColumn="0" w:lastRowLastColumn="0"/>
                    <w:rPr>
                      <w:szCs w:val="24"/>
                    </w:rPr>
                  </w:pPr>
                </w:p>
                <w:p w14:paraId="45B5B6EB" w14:textId="31F65196" w:rsidR="003C49AA" w:rsidRPr="00334CA1" w:rsidRDefault="003C49AA" w:rsidP="00334CA1">
                  <w:pPr>
                    <w:framePr w:hSpace="187" w:wrap="around" w:vAnchor="page" w:hAnchor="margin" w:y="1758"/>
                    <w:spacing w:line="276" w:lineRule="auto"/>
                    <w:suppressOverlap/>
                    <w:jc w:val="both"/>
                    <w:cnfStyle w:val="000000000000" w:firstRow="0" w:lastRow="0" w:firstColumn="0" w:lastColumn="0" w:oddVBand="0" w:evenVBand="0" w:oddHBand="0" w:evenHBand="0" w:firstRowFirstColumn="0" w:firstRowLastColumn="0" w:lastRowFirstColumn="0" w:lastRowLastColumn="0"/>
                    <w:rPr>
                      <w:szCs w:val="24"/>
                    </w:rPr>
                  </w:pPr>
                  <w:r w:rsidRPr="00334CA1">
                    <w:rPr>
                      <w:b/>
                      <w:szCs w:val="24"/>
                    </w:rPr>
                    <w:t>Opsioni 3 (rregullator):</w:t>
                  </w:r>
                  <w:r w:rsidRPr="00334CA1">
                    <w:rPr>
                      <w:szCs w:val="24"/>
                    </w:rPr>
                    <w:t xml:space="preserve"> </w:t>
                  </w:r>
                  <w:r w:rsidR="00606AFD" w:rsidRPr="00334CA1">
                    <w:rPr>
                      <w:szCs w:val="24"/>
                    </w:rPr>
                    <w:t xml:space="preserve">Rishikimi i ligjit 90/2012 </w:t>
                  </w:r>
                  <w:r w:rsidR="00606AFD" w:rsidRPr="00BC242F">
                    <w:rPr>
                      <w:szCs w:val="24"/>
                    </w:rPr>
                    <w:t xml:space="preserve">duke krijuar </w:t>
                  </w:r>
                  <w:r w:rsidR="00606AFD" w:rsidRPr="00334CA1">
                    <w:rPr>
                      <w:szCs w:val="24"/>
                    </w:rPr>
                    <w:t>një lloj të ri drejtorie brenda aparatit të ministrisë, me status të posaçëm (pa personalitet juridik dhe me autonomi të rritur në bazë të delegimit të ministrit).</w:t>
                  </w:r>
                </w:p>
                <w:p w14:paraId="00432940" w14:textId="77777777" w:rsidR="00606AFD" w:rsidRPr="00334CA1" w:rsidRDefault="00606AFD" w:rsidP="00334CA1">
                  <w:pPr>
                    <w:framePr w:hSpace="187" w:wrap="around" w:vAnchor="page" w:hAnchor="margin" w:y="1758"/>
                    <w:spacing w:line="276" w:lineRule="auto"/>
                    <w:suppressOverlap/>
                    <w:jc w:val="both"/>
                    <w:cnfStyle w:val="000000000000" w:firstRow="0" w:lastRow="0" w:firstColumn="0" w:lastColumn="0" w:oddVBand="0" w:evenVBand="0" w:oddHBand="0" w:evenHBand="0" w:firstRowFirstColumn="0" w:firstRowLastColumn="0" w:lastRowFirstColumn="0" w:lastRowLastColumn="0"/>
                    <w:rPr>
                      <w:szCs w:val="24"/>
                    </w:rPr>
                  </w:pPr>
                </w:p>
                <w:p w14:paraId="4A7723A9" w14:textId="07E2B0AC" w:rsidR="003C49AA" w:rsidRPr="00334CA1" w:rsidRDefault="003C49AA" w:rsidP="00334CA1">
                  <w:pPr>
                    <w:framePr w:hSpace="187" w:wrap="around" w:vAnchor="page" w:hAnchor="margin" w:y="1758"/>
                    <w:spacing w:line="276" w:lineRule="auto"/>
                    <w:suppressOverlap/>
                    <w:jc w:val="both"/>
                    <w:cnfStyle w:val="000000000000" w:firstRow="0" w:lastRow="0" w:firstColumn="0" w:lastColumn="0" w:oddVBand="0" w:evenVBand="0" w:oddHBand="0" w:evenHBand="0" w:firstRowFirstColumn="0" w:firstRowLastColumn="0" w:lastRowFirstColumn="0" w:lastRowLastColumn="0"/>
                    <w:rPr>
                      <w:szCs w:val="24"/>
                    </w:rPr>
                  </w:pPr>
                  <w:r w:rsidRPr="00334CA1">
                    <w:rPr>
                      <w:b/>
                      <w:szCs w:val="24"/>
                    </w:rPr>
                    <w:t>Opsioni 5 (rregullator):</w:t>
                  </w:r>
                  <w:r w:rsidRPr="00334CA1">
                    <w:rPr>
                      <w:szCs w:val="24"/>
                    </w:rPr>
                    <w:t xml:space="preserve"> </w:t>
                  </w:r>
                  <w:r w:rsidR="00606AFD" w:rsidRPr="00334CA1">
                    <w:rPr>
                      <w:szCs w:val="24"/>
                    </w:rPr>
                    <w:t>Rishikimi i ligjit</w:t>
                  </w:r>
                  <w:r w:rsidRPr="00334CA1">
                    <w:rPr>
                      <w:szCs w:val="24"/>
                    </w:rPr>
                    <w:t xml:space="preserve"> 90</w:t>
                  </w:r>
                  <w:r w:rsidR="00606AFD" w:rsidRPr="00334CA1">
                    <w:rPr>
                      <w:szCs w:val="24"/>
                    </w:rPr>
                    <w:t>/2012</w:t>
                  </w:r>
                  <w:r w:rsidRPr="00334CA1">
                    <w:rPr>
                      <w:szCs w:val="24"/>
                    </w:rPr>
                    <w:t xml:space="preserve"> </w:t>
                  </w:r>
                  <w:r w:rsidR="006E1AC7" w:rsidRPr="00334CA1">
                    <w:rPr>
                      <w:szCs w:val="24"/>
                    </w:rPr>
                    <w:t>duke</w:t>
                  </w:r>
                  <w:r w:rsidRPr="00334CA1">
                    <w:rPr>
                      <w:szCs w:val="24"/>
                    </w:rPr>
                    <w:t xml:space="preserve"> parashik</w:t>
                  </w:r>
                  <w:r w:rsidR="006E1AC7" w:rsidRPr="00334CA1">
                    <w:rPr>
                      <w:szCs w:val="24"/>
                    </w:rPr>
                    <w:t>uar</w:t>
                  </w:r>
                  <w:r w:rsidRPr="00334CA1">
                    <w:rPr>
                      <w:szCs w:val="24"/>
                    </w:rPr>
                    <w:t xml:space="preserve"> n</w:t>
                  </w:r>
                  <w:r w:rsidR="006E1AC7" w:rsidRPr="00BC242F">
                    <w:rPr>
                      <w:szCs w:val="24"/>
                    </w:rPr>
                    <w:t xml:space="preserve"> </w:t>
                  </w:r>
                  <w:r w:rsidR="006E1AC7" w:rsidRPr="00334CA1">
                    <w:rPr>
                      <w:szCs w:val="24"/>
                    </w:rPr>
                    <w:t>njëkohësisht një prag minimal të punonjësve që justifikon krijimin e një institucioni varësie, të kombinuar me dispozita që parashikojnë një lloj të ri drejtorie me status të posaçëm brenda aparatit të ministrisë, pa personalitet juridik, por me autonomi të rritur në bazë të delegimit të ministrit.</w:t>
                  </w:r>
                </w:p>
              </w:tc>
            </w:tr>
            <w:tr w:rsidR="003C49AA" w:rsidRPr="00BC242F" w14:paraId="539D2F4F" w14:textId="77777777" w:rsidTr="00FE6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Pr>
                <w:p w14:paraId="638B3637" w14:textId="1EA07E45" w:rsidR="003C49AA" w:rsidRPr="00334CA1" w:rsidRDefault="003C49AA" w:rsidP="00334CA1">
                  <w:pPr>
                    <w:framePr w:hSpace="187" w:wrap="around" w:vAnchor="page" w:hAnchor="margin" w:y="1758"/>
                    <w:spacing w:line="276" w:lineRule="auto"/>
                    <w:suppressOverlap/>
                    <w:rPr>
                      <w:szCs w:val="24"/>
                    </w:rPr>
                  </w:pPr>
                  <w:r w:rsidRPr="00334CA1">
                    <w:rPr>
                      <w:szCs w:val="24"/>
                    </w:rPr>
                    <w:t xml:space="preserve">5. </w:t>
                  </w:r>
                  <w:r w:rsidR="003B2676" w:rsidRPr="00BC242F">
                    <w:rPr>
                      <w:szCs w:val="24"/>
                    </w:rPr>
                    <w:t xml:space="preserve"> </w:t>
                  </w:r>
                  <w:r w:rsidR="003B2676" w:rsidRPr="00334CA1">
                    <w:rPr>
                      <w:szCs w:val="24"/>
                    </w:rPr>
                    <w:t>Përqendrimi i vendimarrjes s</w:t>
                  </w:r>
                  <w:r w:rsidR="0081088C" w:rsidRPr="00334CA1">
                    <w:rPr>
                      <w:szCs w:val="24"/>
                    </w:rPr>
                    <w:t>ë</w:t>
                  </w:r>
                  <w:r w:rsidR="003B2676" w:rsidRPr="00334CA1">
                    <w:rPr>
                      <w:szCs w:val="24"/>
                    </w:rPr>
                    <w:t xml:space="preserve"> t</w:t>
                  </w:r>
                  <w:r w:rsidR="0081088C" w:rsidRPr="00334CA1">
                    <w:rPr>
                      <w:szCs w:val="24"/>
                    </w:rPr>
                    <w:t>ë</w:t>
                  </w:r>
                  <w:r w:rsidR="003B2676" w:rsidRPr="00334CA1">
                    <w:rPr>
                      <w:szCs w:val="24"/>
                    </w:rPr>
                    <w:t xml:space="preserve"> gjitha natyrave në nivelet e larta drejtuese të institucionit.</w:t>
                  </w:r>
                  <w:r w:rsidR="003B2676" w:rsidRPr="00BC242F">
                    <w:rPr>
                      <w:szCs w:val="24"/>
                    </w:rPr>
                    <w:t xml:space="preserve"> </w:t>
                  </w:r>
                </w:p>
                <w:p w14:paraId="6EABDAE8" w14:textId="77777777" w:rsidR="003C49AA" w:rsidRPr="00334CA1" w:rsidRDefault="003C49AA" w:rsidP="00334CA1">
                  <w:pPr>
                    <w:framePr w:hSpace="187" w:wrap="around" w:vAnchor="page" w:hAnchor="margin" w:y="1758"/>
                    <w:spacing w:line="276" w:lineRule="auto"/>
                    <w:suppressOverlap/>
                    <w:rPr>
                      <w:szCs w:val="24"/>
                    </w:rPr>
                  </w:pPr>
                </w:p>
              </w:tc>
              <w:tc>
                <w:tcPr>
                  <w:tcW w:w="1988" w:type="dxa"/>
                </w:tcPr>
                <w:p w14:paraId="51F9EAF2" w14:textId="5434F2B5" w:rsidR="003C49AA" w:rsidRPr="00334CA1" w:rsidRDefault="003C49AA" w:rsidP="00334CA1">
                  <w:pPr>
                    <w:framePr w:hSpace="187" w:wrap="around" w:vAnchor="page" w:hAnchor="margin" w:y="1758"/>
                    <w:spacing w:line="276" w:lineRule="auto"/>
                    <w:suppressOverlap/>
                    <w:cnfStyle w:val="000000100000" w:firstRow="0" w:lastRow="0" w:firstColumn="0" w:lastColumn="0" w:oddVBand="0" w:evenVBand="0" w:oddHBand="1" w:evenHBand="0" w:firstRowFirstColumn="0" w:firstRowLastColumn="0" w:lastRowFirstColumn="0" w:lastRowLastColumn="0"/>
                    <w:rPr>
                      <w:szCs w:val="24"/>
                    </w:rPr>
                  </w:pPr>
                  <w:r w:rsidRPr="00334CA1">
                    <w:rPr>
                      <w:szCs w:val="24"/>
                    </w:rPr>
                    <w:t>5.</w:t>
                  </w:r>
                  <w:r w:rsidR="003B2676" w:rsidRPr="00334CA1">
                    <w:rPr>
                      <w:szCs w:val="24"/>
                    </w:rPr>
                    <w:t xml:space="preserve">  Transferimi i vendimmarrjes në nivelin e menaxherial </w:t>
                  </w:r>
                  <w:r w:rsidR="009F677F" w:rsidRPr="00334CA1">
                    <w:rPr>
                      <w:szCs w:val="24"/>
                    </w:rPr>
                    <w:t xml:space="preserve">drejtor i përgjithshëm </w:t>
                  </w:r>
                  <w:r w:rsidR="003B2676" w:rsidRPr="00334CA1">
                    <w:rPr>
                      <w:szCs w:val="24"/>
                    </w:rPr>
                    <w:t>dhe rritja e përgjegjësisë menaxheriale.</w:t>
                  </w:r>
                </w:p>
              </w:tc>
              <w:tc>
                <w:tcPr>
                  <w:tcW w:w="5786" w:type="dxa"/>
                </w:tcPr>
                <w:p w14:paraId="7BB718B5" w14:textId="7231A69A" w:rsidR="003C49AA" w:rsidRPr="00334CA1" w:rsidRDefault="003C49AA" w:rsidP="00334CA1">
                  <w:pPr>
                    <w:framePr w:hSpace="187" w:wrap="around" w:vAnchor="page" w:hAnchor="margin" w:y="1758"/>
                    <w:spacing w:line="276" w:lineRule="auto"/>
                    <w:suppressOverlap/>
                    <w:jc w:val="both"/>
                    <w:cnfStyle w:val="000000100000" w:firstRow="0" w:lastRow="0" w:firstColumn="0" w:lastColumn="0" w:oddVBand="0" w:evenVBand="0" w:oddHBand="1" w:evenHBand="0" w:firstRowFirstColumn="0" w:firstRowLastColumn="0" w:lastRowFirstColumn="0" w:lastRowLastColumn="0"/>
                    <w:rPr>
                      <w:szCs w:val="24"/>
                    </w:rPr>
                  </w:pPr>
                  <w:r w:rsidRPr="00334CA1">
                    <w:rPr>
                      <w:b/>
                      <w:szCs w:val="24"/>
                    </w:rPr>
                    <w:t>Opsioni 2 (rregullator):</w:t>
                  </w:r>
                  <w:r w:rsidRPr="00334CA1">
                    <w:rPr>
                      <w:szCs w:val="24"/>
                    </w:rPr>
                    <w:t xml:space="preserve"> </w:t>
                  </w:r>
                  <w:r w:rsidR="00606AFD" w:rsidRPr="00334CA1">
                    <w:rPr>
                      <w:szCs w:val="24"/>
                    </w:rPr>
                    <w:t xml:space="preserve">Rishikimi i </w:t>
                  </w:r>
                  <w:r w:rsidRPr="00334CA1">
                    <w:rPr>
                      <w:szCs w:val="24"/>
                    </w:rPr>
                    <w:t>ligji</w:t>
                  </w:r>
                  <w:r w:rsidR="00606AFD" w:rsidRPr="00334CA1">
                    <w:rPr>
                      <w:szCs w:val="24"/>
                    </w:rPr>
                    <w:t>t</w:t>
                  </w:r>
                  <w:r w:rsidRPr="00334CA1">
                    <w:rPr>
                      <w:szCs w:val="24"/>
                    </w:rPr>
                    <w:t xml:space="preserve"> 90</w:t>
                  </w:r>
                  <w:r w:rsidR="00606AFD" w:rsidRPr="00334CA1">
                    <w:rPr>
                      <w:szCs w:val="24"/>
                    </w:rPr>
                    <w:t>/2012 duke</w:t>
                  </w:r>
                  <w:r w:rsidRPr="00334CA1">
                    <w:rPr>
                      <w:szCs w:val="24"/>
                    </w:rPr>
                    <w:t xml:space="preserve"> parashik</w:t>
                  </w:r>
                  <w:r w:rsidR="00606AFD" w:rsidRPr="00334CA1">
                    <w:rPr>
                      <w:szCs w:val="24"/>
                    </w:rPr>
                    <w:t>uar</w:t>
                  </w:r>
                  <w:r w:rsidRPr="00334CA1">
                    <w:rPr>
                      <w:szCs w:val="24"/>
                    </w:rPr>
                    <w:t xml:space="preserve"> mundësinë e delegimit t</w:t>
                  </w:r>
                  <w:r w:rsidR="00B35F9B" w:rsidRPr="00334CA1">
                    <w:rPr>
                      <w:szCs w:val="24"/>
                    </w:rPr>
                    <w:t>ë</w:t>
                  </w:r>
                  <w:r w:rsidRPr="00334CA1">
                    <w:rPr>
                      <w:szCs w:val="24"/>
                    </w:rPr>
                    <w:t xml:space="preserve"> vendimmarrjes brenda strukturës administrative </w:t>
                  </w:r>
                  <w:r w:rsidR="00606AFD" w:rsidRPr="00334CA1">
                    <w:rPr>
                      <w:szCs w:val="24"/>
                    </w:rPr>
                    <w:t>n</w:t>
                  </w:r>
                  <w:r w:rsidR="00B35F9B" w:rsidRPr="00334CA1">
                    <w:rPr>
                      <w:szCs w:val="24"/>
                    </w:rPr>
                    <w:t>ë</w:t>
                  </w:r>
                  <w:r w:rsidR="00606AFD" w:rsidRPr="00334CA1">
                    <w:rPr>
                      <w:szCs w:val="24"/>
                    </w:rPr>
                    <w:t xml:space="preserve"> var</w:t>
                  </w:r>
                  <w:r w:rsidR="00B35F9B" w:rsidRPr="00334CA1">
                    <w:rPr>
                      <w:szCs w:val="24"/>
                    </w:rPr>
                    <w:t>ë</w:t>
                  </w:r>
                  <w:r w:rsidR="00606AFD" w:rsidRPr="00334CA1">
                    <w:rPr>
                      <w:szCs w:val="24"/>
                    </w:rPr>
                    <w:t>si</w:t>
                  </w:r>
                  <w:r w:rsidRPr="00334CA1">
                    <w:rPr>
                      <w:szCs w:val="24"/>
                    </w:rPr>
                    <w:t>.</w:t>
                  </w:r>
                </w:p>
                <w:p w14:paraId="24D40E16" w14:textId="77777777" w:rsidR="006E1AC7" w:rsidRPr="00334CA1" w:rsidRDefault="006E1AC7" w:rsidP="00334CA1">
                  <w:pPr>
                    <w:framePr w:hSpace="187" w:wrap="around" w:vAnchor="page" w:hAnchor="margin" w:y="1758"/>
                    <w:spacing w:line="276" w:lineRule="auto"/>
                    <w:suppressOverlap/>
                    <w:jc w:val="both"/>
                    <w:cnfStyle w:val="000000100000" w:firstRow="0" w:lastRow="0" w:firstColumn="0" w:lastColumn="0" w:oddVBand="0" w:evenVBand="0" w:oddHBand="1" w:evenHBand="0" w:firstRowFirstColumn="0" w:firstRowLastColumn="0" w:lastRowFirstColumn="0" w:lastRowLastColumn="0"/>
                    <w:rPr>
                      <w:szCs w:val="24"/>
                    </w:rPr>
                  </w:pPr>
                </w:p>
                <w:p w14:paraId="5BCC0841" w14:textId="42C8B8D3" w:rsidR="006E1AC7" w:rsidRPr="00334CA1" w:rsidRDefault="003C49AA" w:rsidP="00334CA1">
                  <w:pPr>
                    <w:framePr w:hSpace="187" w:wrap="around" w:vAnchor="page" w:hAnchor="margin" w:y="1758"/>
                    <w:spacing w:line="276" w:lineRule="auto"/>
                    <w:suppressOverlap/>
                    <w:jc w:val="both"/>
                    <w:cnfStyle w:val="000000100000" w:firstRow="0" w:lastRow="0" w:firstColumn="0" w:lastColumn="0" w:oddVBand="0" w:evenVBand="0" w:oddHBand="1" w:evenHBand="0" w:firstRowFirstColumn="0" w:firstRowLastColumn="0" w:lastRowFirstColumn="0" w:lastRowLastColumn="0"/>
                    <w:rPr>
                      <w:szCs w:val="24"/>
                    </w:rPr>
                  </w:pPr>
                  <w:r w:rsidRPr="00334CA1">
                    <w:rPr>
                      <w:b/>
                      <w:szCs w:val="24"/>
                    </w:rPr>
                    <w:t>Opsioni 3 (rregullator):</w:t>
                  </w:r>
                  <w:r w:rsidR="006E1AC7" w:rsidRPr="00334CA1">
                    <w:rPr>
                      <w:szCs w:val="24"/>
                    </w:rPr>
                    <w:t xml:space="preserve"> Rishikimi i ligjit 90/2012 duke parashikuar zhvendosjen e përgjegjësisë për vendimmarrjen përfundimtare ekskluzivisht drejt drejtorive</w:t>
                  </w:r>
                  <w:r w:rsidR="009F677F" w:rsidRPr="00334CA1">
                    <w:rPr>
                      <w:szCs w:val="24"/>
                    </w:rPr>
                    <w:t xml:space="preserve"> të përgjithshme</w:t>
                  </w:r>
                  <w:r w:rsidR="006E1AC7" w:rsidRPr="00334CA1">
                    <w:rPr>
                      <w:szCs w:val="24"/>
                    </w:rPr>
                    <w:t>.</w:t>
                  </w:r>
                </w:p>
                <w:p w14:paraId="7AF3EA02" w14:textId="77777777" w:rsidR="006E1AC7" w:rsidRPr="00334CA1" w:rsidRDefault="006E1AC7" w:rsidP="00334CA1">
                  <w:pPr>
                    <w:framePr w:hSpace="187" w:wrap="around" w:vAnchor="page" w:hAnchor="margin" w:y="1758"/>
                    <w:spacing w:line="276" w:lineRule="auto"/>
                    <w:suppressOverlap/>
                    <w:jc w:val="both"/>
                    <w:cnfStyle w:val="000000100000" w:firstRow="0" w:lastRow="0" w:firstColumn="0" w:lastColumn="0" w:oddVBand="0" w:evenVBand="0" w:oddHBand="1" w:evenHBand="0" w:firstRowFirstColumn="0" w:firstRowLastColumn="0" w:lastRowFirstColumn="0" w:lastRowLastColumn="0"/>
                    <w:rPr>
                      <w:b/>
                      <w:szCs w:val="24"/>
                    </w:rPr>
                  </w:pPr>
                </w:p>
                <w:p w14:paraId="233216B0" w14:textId="679CE297" w:rsidR="003C49AA" w:rsidRPr="00334CA1" w:rsidRDefault="006E1AC7" w:rsidP="00334CA1">
                  <w:pPr>
                    <w:framePr w:hSpace="187" w:wrap="around" w:vAnchor="page" w:hAnchor="margin" w:y="1758"/>
                    <w:spacing w:line="276" w:lineRule="auto"/>
                    <w:suppressOverlap/>
                    <w:jc w:val="both"/>
                    <w:cnfStyle w:val="000000100000" w:firstRow="0" w:lastRow="0" w:firstColumn="0" w:lastColumn="0" w:oddVBand="0" w:evenVBand="0" w:oddHBand="1" w:evenHBand="0" w:firstRowFirstColumn="0" w:firstRowLastColumn="0" w:lastRowFirstColumn="0" w:lastRowLastColumn="0"/>
                    <w:rPr>
                      <w:szCs w:val="24"/>
                    </w:rPr>
                  </w:pPr>
                  <w:r w:rsidRPr="00334CA1">
                    <w:rPr>
                      <w:b/>
                      <w:szCs w:val="24"/>
                    </w:rPr>
                    <w:t>O</w:t>
                  </w:r>
                  <w:r w:rsidR="003C49AA" w:rsidRPr="00334CA1">
                    <w:rPr>
                      <w:b/>
                      <w:szCs w:val="24"/>
                    </w:rPr>
                    <w:t xml:space="preserve">psioni 5 (rregullator): </w:t>
                  </w:r>
                  <w:r w:rsidRPr="00334CA1">
                    <w:rPr>
                      <w:szCs w:val="24"/>
                    </w:rPr>
                    <w:t>Rishikimi i ligjit nr. 90/2012 duke parashikuar njëkohësisht mundësinë e delegimit të vendimmarrjes, të kombinuar me dispozita që parashikojnë zhvendosjen e përgjegjësisë për vendimmarrjen përfundimtare drejt drejtorive</w:t>
                  </w:r>
                  <w:r w:rsidR="009F677F" w:rsidRPr="00334CA1">
                    <w:rPr>
                      <w:szCs w:val="24"/>
                    </w:rPr>
                    <w:t xml:space="preserve"> të përgjithshme</w:t>
                  </w:r>
                  <w:r w:rsidRPr="00334CA1">
                    <w:rPr>
                      <w:szCs w:val="24"/>
                    </w:rPr>
                    <w:t>.</w:t>
                  </w:r>
                </w:p>
              </w:tc>
            </w:tr>
          </w:tbl>
          <w:p w14:paraId="58BF57A8" w14:textId="56B5A47B" w:rsidR="001E0D36" w:rsidRPr="00BC242F" w:rsidRDefault="001E0D36" w:rsidP="001E0D36">
            <w:pPr>
              <w:jc w:val="both"/>
              <w:rPr>
                <w:szCs w:val="24"/>
                <w:highlight w:val="yellow"/>
              </w:rPr>
            </w:pPr>
          </w:p>
        </w:tc>
      </w:tr>
      <w:tr w:rsidR="00CA40EE" w:rsidRPr="00325A1F" w14:paraId="7ED6FC4A"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78A90A8D" w14:textId="77777777" w:rsidR="00CA40EE" w:rsidRPr="00BC242F" w:rsidRDefault="00CA40EE" w:rsidP="007B6556">
            <w:pPr>
              <w:spacing w:line="276" w:lineRule="auto"/>
              <w:jc w:val="both"/>
              <w:rPr>
                <w:b/>
                <w:szCs w:val="24"/>
              </w:rPr>
            </w:pPr>
            <w:r w:rsidRPr="00BC242F">
              <w:rPr>
                <w:b/>
                <w:szCs w:val="24"/>
              </w:rPr>
              <w:lastRenderedPageBreak/>
              <w:t>ANALIZA E NDIKIMEVE</w:t>
            </w:r>
          </w:p>
          <w:p w14:paraId="577AE608" w14:textId="62352CB7" w:rsidR="004045D6" w:rsidRPr="00BC242F" w:rsidRDefault="003A0E8E" w:rsidP="00027038">
            <w:pPr>
              <w:spacing w:line="276" w:lineRule="auto"/>
              <w:jc w:val="both"/>
              <w:rPr>
                <w:i/>
                <w:szCs w:val="24"/>
              </w:rPr>
            </w:pPr>
            <w:r>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w:maxLength w:val="780"/>
                  </w:textInput>
                </w:ffData>
              </w:fldChar>
            </w:r>
            <w:r>
              <w:rPr>
                <w:i/>
                <w:szCs w:val="24"/>
              </w:rPr>
              <w:instrText xml:space="preserve"> FORMTEXT </w:instrText>
            </w:r>
            <w:r>
              <w:rPr>
                <w:i/>
                <w:szCs w:val="24"/>
              </w:rPr>
            </w:r>
            <w:r>
              <w:rPr>
                <w:i/>
                <w:szCs w:val="24"/>
              </w:rPr>
              <w:fldChar w:fldCharType="separate"/>
            </w:r>
            <w:r>
              <w:rPr>
                <w:i/>
                <w:noProof/>
                <w:szCs w:val="24"/>
              </w:rPr>
              <w:t>Cilat janë ndikimet e opsionit të preferuar? Kjo duhet të përshkruajë ndikimet në mënyrë sasiore  (monetare) dhe cilësore (narrative) mbi buxhetin dhe grupet e tjera të prekura.</w:t>
            </w:r>
            <w:r>
              <w:rPr>
                <w:i/>
                <w:szCs w:val="24"/>
              </w:rPr>
              <w:fldChar w:fldCharType="end"/>
            </w:r>
          </w:p>
          <w:p w14:paraId="70E74CE8" w14:textId="77777777" w:rsidR="001E0D36" w:rsidRPr="00BC242F" w:rsidRDefault="001E0D36" w:rsidP="00027038">
            <w:pPr>
              <w:spacing w:line="276" w:lineRule="auto"/>
              <w:jc w:val="both"/>
              <w:rPr>
                <w:i/>
                <w:szCs w:val="24"/>
              </w:rPr>
            </w:pPr>
            <w:r w:rsidRPr="00BC242F">
              <w:rPr>
                <w:i/>
                <w:szCs w:val="24"/>
              </w:rPr>
              <w:fldChar w:fldCharType="begin">
                <w:ffData>
                  <w:name w:val=""/>
                  <w:enabled/>
                  <w:calcOnExit w:val="0"/>
                  <w:textInput>
                    <w:maxLength w:val="780"/>
                  </w:textInput>
                </w:ffData>
              </w:fldChar>
            </w:r>
            <w:r w:rsidRPr="00BC242F">
              <w:rPr>
                <w:i/>
                <w:szCs w:val="24"/>
              </w:rPr>
              <w:instrText xml:space="preserve"> FORMTEXT </w:instrText>
            </w:r>
            <w:r w:rsidRPr="00BC242F">
              <w:rPr>
                <w:i/>
                <w:szCs w:val="24"/>
              </w:rPr>
            </w:r>
            <w:r w:rsidRPr="00BC242F">
              <w:rPr>
                <w:i/>
                <w:szCs w:val="24"/>
              </w:rPr>
              <w:fldChar w:fldCharType="separate"/>
            </w:r>
            <w:r w:rsidRPr="00BC242F">
              <w:rPr>
                <w:i/>
                <w:noProof/>
                <w:szCs w:val="24"/>
              </w:rPr>
              <w:t> </w:t>
            </w:r>
            <w:r w:rsidRPr="00BC242F">
              <w:rPr>
                <w:i/>
                <w:noProof/>
                <w:szCs w:val="24"/>
              </w:rPr>
              <w:t> </w:t>
            </w:r>
            <w:r w:rsidRPr="00BC242F">
              <w:rPr>
                <w:i/>
                <w:noProof/>
                <w:szCs w:val="24"/>
              </w:rPr>
              <w:t> </w:t>
            </w:r>
            <w:r w:rsidRPr="00BC242F">
              <w:rPr>
                <w:i/>
                <w:noProof/>
                <w:szCs w:val="24"/>
              </w:rPr>
              <w:t> </w:t>
            </w:r>
            <w:r w:rsidRPr="00BC242F">
              <w:rPr>
                <w:i/>
                <w:noProof/>
                <w:szCs w:val="24"/>
              </w:rPr>
              <w:t> </w:t>
            </w:r>
            <w:r w:rsidRPr="00BC242F">
              <w:rPr>
                <w:i/>
                <w:szCs w:val="24"/>
              </w:rPr>
              <w:fldChar w:fldCharType="end"/>
            </w:r>
          </w:p>
          <w:p w14:paraId="05953703" w14:textId="1A5AB5F6" w:rsidR="003758D8" w:rsidRPr="00BC242F" w:rsidRDefault="001131ED" w:rsidP="00436779">
            <w:pPr>
              <w:spacing w:line="276" w:lineRule="auto"/>
              <w:jc w:val="both"/>
              <w:rPr>
                <w:color w:val="000000"/>
                <w:szCs w:val="24"/>
              </w:rPr>
            </w:pPr>
            <w:r w:rsidRPr="00BC242F">
              <w:rPr>
                <w:color w:val="000000"/>
                <w:szCs w:val="24"/>
              </w:rPr>
              <w:t>N</w:t>
            </w:r>
            <w:r w:rsidR="00BE17D8" w:rsidRPr="00BC242F">
              <w:rPr>
                <w:color w:val="000000"/>
                <w:szCs w:val="24"/>
              </w:rPr>
              <w:t>ë</w:t>
            </w:r>
            <w:r w:rsidRPr="00BC242F">
              <w:rPr>
                <w:color w:val="000000"/>
                <w:szCs w:val="24"/>
              </w:rPr>
              <w:t xml:space="preserve"> parim, </w:t>
            </w:r>
            <w:r w:rsidR="006473A7" w:rsidRPr="00BC242F">
              <w:rPr>
                <w:color w:val="000000"/>
                <w:szCs w:val="24"/>
              </w:rPr>
              <w:t>aspektet teknike t</w:t>
            </w:r>
            <w:r w:rsidR="00BE17D8" w:rsidRPr="00BC242F">
              <w:rPr>
                <w:color w:val="000000"/>
                <w:szCs w:val="24"/>
              </w:rPr>
              <w:t>ë</w:t>
            </w:r>
            <w:r w:rsidR="006473A7" w:rsidRPr="00BC242F">
              <w:rPr>
                <w:color w:val="000000"/>
                <w:szCs w:val="24"/>
              </w:rPr>
              <w:t xml:space="preserve"> </w:t>
            </w:r>
            <w:r w:rsidRPr="00BC242F">
              <w:rPr>
                <w:color w:val="000000"/>
                <w:szCs w:val="24"/>
              </w:rPr>
              <w:t>mir</w:t>
            </w:r>
            <w:r w:rsidR="00BE17D8" w:rsidRPr="00BC242F">
              <w:rPr>
                <w:color w:val="000000"/>
                <w:szCs w:val="24"/>
              </w:rPr>
              <w:t>ë</w:t>
            </w:r>
            <w:r w:rsidRPr="00BC242F">
              <w:rPr>
                <w:color w:val="000000"/>
                <w:szCs w:val="24"/>
              </w:rPr>
              <w:t>organizimi</w:t>
            </w:r>
            <w:r w:rsidR="006473A7" w:rsidRPr="00BC242F">
              <w:rPr>
                <w:color w:val="000000"/>
                <w:szCs w:val="24"/>
              </w:rPr>
              <w:t>t</w:t>
            </w:r>
            <w:r w:rsidR="007653C2" w:rsidRPr="00BC242F">
              <w:rPr>
                <w:color w:val="000000"/>
                <w:szCs w:val="24"/>
              </w:rPr>
              <w:t xml:space="preserve"> dhe</w:t>
            </w:r>
            <w:r w:rsidRPr="00BC242F">
              <w:rPr>
                <w:color w:val="000000"/>
                <w:szCs w:val="24"/>
              </w:rPr>
              <w:t xml:space="preserve"> funksionimi</w:t>
            </w:r>
            <w:r w:rsidR="006473A7" w:rsidRPr="00BC242F">
              <w:rPr>
                <w:color w:val="000000"/>
                <w:szCs w:val="24"/>
              </w:rPr>
              <w:t>t</w:t>
            </w:r>
            <w:r w:rsidRPr="00BC242F">
              <w:rPr>
                <w:color w:val="000000"/>
                <w:szCs w:val="24"/>
              </w:rPr>
              <w:t xml:space="preserve"> </w:t>
            </w:r>
            <w:r w:rsidR="007653C2" w:rsidRPr="00BC242F">
              <w:rPr>
                <w:color w:val="000000"/>
                <w:szCs w:val="24"/>
              </w:rPr>
              <w:t>t</w:t>
            </w:r>
            <w:r w:rsidR="00BE17D8" w:rsidRPr="00BC242F">
              <w:rPr>
                <w:color w:val="000000"/>
                <w:szCs w:val="24"/>
              </w:rPr>
              <w:t>ë</w:t>
            </w:r>
            <w:r w:rsidR="007653C2" w:rsidRPr="00BC242F">
              <w:rPr>
                <w:color w:val="000000"/>
                <w:szCs w:val="24"/>
              </w:rPr>
              <w:t xml:space="preserve"> </w:t>
            </w:r>
            <w:r w:rsidRPr="00BC242F">
              <w:rPr>
                <w:color w:val="000000"/>
                <w:szCs w:val="24"/>
              </w:rPr>
              <w:t>administratës publike nuk kan</w:t>
            </w:r>
            <w:r w:rsidR="00BE17D8" w:rsidRPr="00BC242F">
              <w:rPr>
                <w:color w:val="000000"/>
                <w:szCs w:val="24"/>
              </w:rPr>
              <w:t>ë</w:t>
            </w:r>
            <w:r w:rsidRPr="00BC242F">
              <w:rPr>
                <w:color w:val="000000"/>
                <w:szCs w:val="24"/>
              </w:rPr>
              <w:t xml:space="preserve"> ndikim direkt mbi grupe të caktuara aktor</w:t>
            </w:r>
            <w:r w:rsidR="00BE17D8" w:rsidRPr="00BC242F">
              <w:rPr>
                <w:color w:val="000000"/>
                <w:szCs w:val="24"/>
              </w:rPr>
              <w:t>ë</w:t>
            </w:r>
            <w:r w:rsidRPr="00BC242F">
              <w:rPr>
                <w:color w:val="000000"/>
                <w:szCs w:val="24"/>
              </w:rPr>
              <w:t xml:space="preserve">sh </w:t>
            </w:r>
            <w:r w:rsidR="007653C2" w:rsidRPr="00BC242F">
              <w:rPr>
                <w:color w:val="000000"/>
                <w:szCs w:val="24"/>
              </w:rPr>
              <w:t>social</w:t>
            </w:r>
            <w:r w:rsidR="00BE17D8" w:rsidRPr="00BC242F">
              <w:rPr>
                <w:color w:val="000000"/>
                <w:szCs w:val="24"/>
              </w:rPr>
              <w:t>ë</w:t>
            </w:r>
            <w:r w:rsidR="007653C2" w:rsidRPr="00BC242F">
              <w:rPr>
                <w:color w:val="000000"/>
                <w:szCs w:val="24"/>
              </w:rPr>
              <w:t xml:space="preserve"> dhe ekonomik</w:t>
            </w:r>
            <w:r w:rsidR="00BE17D8" w:rsidRPr="00BC242F">
              <w:rPr>
                <w:color w:val="000000"/>
                <w:szCs w:val="24"/>
              </w:rPr>
              <w:t>ë</w:t>
            </w:r>
            <w:r w:rsidR="007653C2" w:rsidRPr="00BC242F">
              <w:rPr>
                <w:color w:val="000000"/>
                <w:szCs w:val="24"/>
              </w:rPr>
              <w:t xml:space="preserve"> </w:t>
            </w:r>
            <w:r w:rsidRPr="00BC242F">
              <w:rPr>
                <w:color w:val="000000"/>
                <w:szCs w:val="24"/>
              </w:rPr>
              <w:t>të identifikuar n</w:t>
            </w:r>
            <w:r w:rsidR="00BE17D8" w:rsidRPr="00BC242F">
              <w:rPr>
                <w:color w:val="000000"/>
                <w:szCs w:val="24"/>
              </w:rPr>
              <w:t>ë</w:t>
            </w:r>
            <w:r w:rsidRPr="00BC242F">
              <w:rPr>
                <w:color w:val="000000"/>
                <w:szCs w:val="24"/>
              </w:rPr>
              <w:t xml:space="preserve"> mënyr</w:t>
            </w:r>
            <w:r w:rsidR="00BE17D8" w:rsidRPr="00BC242F">
              <w:rPr>
                <w:color w:val="000000"/>
                <w:szCs w:val="24"/>
              </w:rPr>
              <w:t>ë</w:t>
            </w:r>
            <w:r w:rsidRPr="00BC242F">
              <w:rPr>
                <w:color w:val="000000"/>
                <w:szCs w:val="24"/>
              </w:rPr>
              <w:t xml:space="preserve"> t</w:t>
            </w:r>
            <w:r w:rsidR="00BE17D8" w:rsidRPr="00BC242F">
              <w:rPr>
                <w:color w:val="000000"/>
                <w:szCs w:val="24"/>
              </w:rPr>
              <w:t>ë</w:t>
            </w:r>
            <w:r w:rsidRPr="00BC242F">
              <w:rPr>
                <w:color w:val="000000"/>
                <w:szCs w:val="24"/>
              </w:rPr>
              <w:t xml:space="preserve"> veçant</w:t>
            </w:r>
            <w:r w:rsidR="00BE17D8" w:rsidRPr="00BC242F">
              <w:rPr>
                <w:color w:val="000000"/>
                <w:szCs w:val="24"/>
              </w:rPr>
              <w:t>ë</w:t>
            </w:r>
            <w:r w:rsidRPr="00BC242F">
              <w:rPr>
                <w:color w:val="000000"/>
                <w:szCs w:val="24"/>
              </w:rPr>
              <w:t xml:space="preserve">. </w:t>
            </w:r>
            <w:r w:rsidR="00063984" w:rsidRPr="00BC242F">
              <w:rPr>
                <w:color w:val="000000"/>
                <w:szCs w:val="24"/>
              </w:rPr>
              <w:t>Si rezultat</w:t>
            </w:r>
            <w:r w:rsidR="007653C2" w:rsidRPr="00BC242F">
              <w:rPr>
                <w:color w:val="000000"/>
                <w:szCs w:val="24"/>
              </w:rPr>
              <w:t>, z</w:t>
            </w:r>
            <w:r w:rsidR="003C49AA" w:rsidRPr="00BC242F">
              <w:rPr>
                <w:color w:val="000000"/>
                <w:szCs w:val="24"/>
              </w:rPr>
              <w:t>batimi i ndryshimeve</w:t>
            </w:r>
            <w:r w:rsidR="005429E4" w:rsidRPr="00BC242F">
              <w:rPr>
                <w:color w:val="000000"/>
                <w:szCs w:val="24"/>
              </w:rPr>
              <w:t xml:space="preserve"> t</w:t>
            </w:r>
            <w:r w:rsidR="00BE17D8" w:rsidRPr="00BC242F">
              <w:rPr>
                <w:color w:val="000000"/>
                <w:szCs w:val="24"/>
              </w:rPr>
              <w:t>ë</w:t>
            </w:r>
            <w:r w:rsidR="005429E4" w:rsidRPr="00BC242F">
              <w:rPr>
                <w:color w:val="000000"/>
                <w:szCs w:val="24"/>
              </w:rPr>
              <w:t xml:space="preserve"> propozuara</w:t>
            </w:r>
            <w:r w:rsidR="003C49AA" w:rsidRPr="00BC242F">
              <w:rPr>
                <w:color w:val="000000"/>
                <w:szCs w:val="24"/>
              </w:rPr>
              <w:t xml:space="preserve"> ligjore </w:t>
            </w:r>
            <w:r w:rsidR="007653C2" w:rsidRPr="00BC242F">
              <w:rPr>
                <w:color w:val="000000"/>
                <w:szCs w:val="24"/>
              </w:rPr>
              <w:t xml:space="preserve">sipas </w:t>
            </w:r>
            <w:r w:rsidR="003C49AA" w:rsidRPr="00BC242F">
              <w:rPr>
                <w:color w:val="000000"/>
                <w:szCs w:val="24"/>
              </w:rPr>
              <w:t xml:space="preserve">opsioneve rregullatore nuk </w:t>
            </w:r>
            <w:r w:rsidR="003758D8" w:rsidRPr="00BC242F">
              <w:rPr>
                <w:color w:val="000000"/>
                <w:szCs w:val="24"/>
              </w:rPr>
              <w:lastRenderedPageBreak/>
              <w:t>pritet t</w:t>
            </w:r>
            <w:r w:rsidR="00BE17D8" w:rsidRPr="00BC242F">
              <w:rPr>
                <w:color w:val="000000"/>
                <w:szCs w:val="24"/>
              </w:rPr>
              <w:t>ë</w:t>
            </w:r>
            <w:r w:rsidR="003C49AA" w:rsidRPr="00BC242F">
              <w:rPr>
                <w:color w:val="000000"/>
                <w:szCs w:val="24"/>
              </w:rPr>
              <w:t xml:space="preserve"> </w:t>
            </w:r>
            <w:r w:rsidR="003758D8" w:rsidRPr="00BC242F">
              <w:rPr>
                <w:color w:val="000000"/>
                <w:szCs w:val="24"/>
              </w:rPr>
              <w:t>ket</w:t>
            </w:r>
            <w:r w:rsidR="00BE17D8" w:rsidRPr="00BC242F">
              <w:rPr>
                <w:color w:val="000000"/>
                <w:szCs w:val="24"/>
              </w:rPr>
              <w:t>ë</w:t>
            </w:r>
            <w:r w:rsidR="003758D8" w:rsidRPr="00BC242F">
              <w:rPr>
                <w:color w:val="000000"/>
                <w:szCs w:val="24"/>
              </w:rPr>
              <w:t xml:space="preserve"> </w:t>
            </w:r>
            <w:r w:rsidR="003C49AA" w:rsidRPr="00BC242F">
              <w:rPr>
                <w:color w:val="000000"/>
                <w:szCs w:val="24"/>
              </w:rPr>
              <w:t>kosto t</w:t>
            </w:r>
            <w:r w:rsidR="00A00BFB" w:rsidRPr="00BC242F">
              <w:rPr>
                <w:color w:val="000000"/>
                <w:szCs w:val="24"/>
              </w:rPr>
              <w:t>ë</w:t>
            </w:r>
            <w:r w:rsidR="003C49AA" w:rsidRPr="00BC242F">
              <w:rPr>
                <w:color w:val="000000"/>
                <w:szCs w:val="24"/>
              </w:rPr>
              <w:t xml:space="preserve"> drejtpërdrejta sociale mbi biznesin, konkurrencën, mjedisin apo </w:t>
            </w:r>
            <w:r w:rsidR="009305B6" w:rsidRPr="00BC242F">
              <w:rPr>
                <w:color w:val="000000"/>
                <w:szCs w:val="24"/>
              </w:rPr>
              <w:t>fusha t</w:t>
            </w:r>
            <w:r w:rsidR="00BE17D8" w:rsidRPr="00BC242F">
              <w:rPr>
                <w:color w:val="000000"/>
                <w:szCs w:val="24"/>
              </w:rPr>
              <w:t>ë</w:t>
            </w:r>
            <w:r w:rsidR="009305B6" w:rsidRPr="00BC242F">
              <w:rPr>
                <w:color w:val="000000"/>
                <w:szCs w:val="24"/>
              </w:rPr>
              <w:t xml:space="preserve"> tjera t</w:t>
            </w:r>
            <w:r w:rsidR="00BE17D8" w:rsidRPr="00BC242F">
              <w:rPr>
                <w:color w:val="000000"/>
                <w:szCs w:val="24"/>
              </w:rPr>
              <w:t>ë</w:t>
            </w:r>
            <w:r w:rsidR="003C49AA" w:rsidRPr="00BC242F">
              <w:rPr>
                <w:color w:val="000000"/>
                <w:szCs w:val="24"/>
              </w:rPr>
              <w:t xml:space="preserve"> ngjashme</w:t>
            </w:r>
            <w:r w:rsidR="009305B6" w:rsidRPr="00BC242F">
              <w:rPr>
                <w:color w:val="000000"/>
                <w:szCs w:val="24"/>
              </w:rPr>
              <w:t>.</w:t>
            </w:r>
          </w:p>
          <w:p w14:paraId="79531232" w14:textId="77777777" w:rsidR="003758D8" w:rsidRPr="00BC242F" w:rsidRDefault="003758D8" w:rsidP="00436779">
            <w:pPr>
              <w:spacing w:line="276" w:lineRule="auto"/>
              <w:jc w:val="both"/>
              <w:rPr>
                <w:color w:val="000000"/>
                <w:szCs w:val="24"/>
              </w:rPr>
            </w:pPr>
          </w:p>
          <w:p w14:paraId="45C74D83" w14:textId="1AB85F00" w:rsidR="003C49AA" w:rsidRPr="00FE69C1" w:rsidRDefault="003758D8" w:rsidP="00436779">
            <w:pPr>
              <w:spacing w:line="276" w:lineRule="auto"/>
              <w:jc w:val="both"/>
              <w:rPr>
                <w:color w:val="000000" w:themeColor="text1"/>
                <w:szCs w:val="24"/>
              </w:rPr>
            </w:pPr>
            <w:r w:rsidRPr="00BC242F">
              <w:rPr>
                <w:color w:val="000000"/>
                <w:szCs w:val="24"/>
              </w:rPr>
              <w:t>Megjithat</w:t>
            </w:r>
            <w:r w:rsidR="00BE17D8" w:rsidRPr="00BC242F">
              <w:rPr>
                <w:color w:val="000000"/>
                <w:szCs w:val="24"/>
              </w:rPr>
              <w:t>ë</w:t>
            </w:r>
            <w:r w:rsidRPr="00BC242F">
              <w:rPr>
                <w:color w:val="000000"/>
                <w:szCs w:val="24"/>
              </w:rPr>
              <w:t>, k</w:t>
            </w:r>
            <w:r w:rsidR="00BE17D8" w:rsidRPr="00BC242F">
              <w:rPr>
                <w:color w:val="000000"/>
                <w:szCs w:val="24"/>
              </w:rPr>
              <w:t>ë</w:t>
            </w:r>
            <w:r w:rsidRPr="00BC242F">
              <w:rPr>
                <w:color w:val="000000"/>
                <w:szCs w:val="24"/>
              </w:rPr>
              <w:t>to ndryshime pritet t</w:t>
            </w:r>
            <w:r w:rsidR="00BE17D8" w:rsidRPr="00BC242F">
              <w:rPr>
                <w:color w:val="000000"/>
                <w:szCs w:val="24"/>
              </w:rPr>
              <w:t>ë</w:t>
            </w:r>
            <w:r w:rsidRPr="00BC242F">
              <w:rPr>
                <w:color w:val="000000"/>
                <w:szCs w:val="24"/>
              </w:rPr>
              <w:t xml:space="preserve"> sjellin ndikim t</w:t>
            </w:r>
            <w:r w:rsidR="00BE17D8" w:rsidRPr="00BC242F">
              <w:rPr>
                <w:color w:val="000000"/>
                <w:szCs w:val="24"/>
              </w:rPr>
              <w:t>ë</w:t>
            </w:r>
            <w:r w:rsidRPr="00BC242F">
              <w:rPr>
                <w:color w:val="000000"/>
                <w:szCs w:val="24"/>
              </w:rPr>
              <w:t xml:space="preserve"> ndjesh</w:t>
            </w:r>
            <w:r w:rsidR="00BE17D8" w:rsidRPr="00BC242F">
              <w:rPr>
                <w:color w:val="000000"/>
                <w:szCs w:val="24"/>
              </w:rPr>
              <w:t>ë</w:t>
            </w:r>
            <w:r w:rsidRPr="00BC242F">
              <w:rPr>
                <w:color w:val="000000"/>
                <w:szCs w:val="24"/>
              </w:rPr>
              <w:t xml:space="preserve">m </w:t>
            </w:r>
            <w:r w:rsidR="00A00BFB" w:rsidRPr="00BC242F">
              <w:rPr>
                <w:color w:val="000000" w:themeColor="text1"/>
                <w:szCs w:val="24"/>
              </w:rPr>
              <w:t>në</w:t>
            </w:r>
            <w:r w:rsidR="00847252" w:rsidRPr="00BC242F">
              <w:rPr>
                <w:color w:val="000000" w:themeColor="text1"/>
                <w:szCs w:val="24"/>
              </w:rPr>
              <w:t xml:space="preserve"> përmirësimin e administrimit publik, </w:t>
            </w:r>
            <w:r w:rsidRPr="00BC242F">
              <w:rPr>
                <w:color w:val="000000" w:themeColor="text1"/>
                <w:szCs w:val="24"/>
              </w:rPr>
              <w:t>duke ndikuar pozitivisht n</w:t>
            </w:r>
            <w:r w:rsidR="00BE17D8" w:rsidRPr="00BC242F">
              <w:rPr>
                <w:color w:val="000000" w:themeColor="text1"/>
                <w:szCs w:val="24"/>
              </w:rPr>
              <w:t>ë</w:t>
            </w:r>
            <w:r w:rsidRPr="00BC242F">
              <w:rPr>
                <w:color w:val="000000" w:themeColor="text1"/>
                <w:szCs w:val="24"/>
              </w:rPr>
              <w:t xml:space="preserve"> funksionimin e qeveris</w:t>
            </w:r>
            <w:r w:rsidR="00BE17D8" w:rsidRPr="00BC242F">
              <w:rPr>
                <w:color w:val="000000" w:themeColor="text1"/>
                <w:szCs w:val="24"/>
              </w:rPr>
              <w:t>ë</w:t>
            </w:r>
            <w:r w:rsidRPr="00BC242F">
              <w:rPr>
                <w:color w:val="000000" w:themeColor="text1"/>
                <w:szCs w:val="24"/>
              </w:rPr>
              <w:t xml:space="preserve"> </w:t>
            </w:r>
            <w:r w:rsidR="00847252" w:rsidRPr="00BC242F">
              <w:rPr>
                <w:color w:val="000000" w:themeColor="text1"/>
                <w:szCs w:val="24"/>
              </w:rPr>
              <w:t>n</w:t>
            </w:r>
            <w:r w:rsidR="00701AD0" w:rsidRPr="00BC242F">
              <w:rPr>
                <w:color w:val="000000" w:themeColor="text1"/>
                <w:szCs w:val="24"/>
              </w:rPr>
              <w:t>ë</w:t>
            </w:r>
            <w:r w:rsidR="00847252" w:rsidRPr="00BC242F">
              <w:rPr>
                <w:color w:val="000000" w:themeColor="text1"/>
                <w:szCs w:val="24"/>
              </w:rPr>
              <w:t xml:space="preserve"> tërësi</w:t>
            </w:r>
            <w:r w:rsidR="00A00BFB" w:rsidRPr="00BC242F">
              <w:rPr>
                <w:color w:val="000000" w:themeColor="text1"/>
                <w:szCs w:val="24"/>
              </w:rPr>
              <w:t xml:space="preserve"> dhe institutione</w:t>
            </w:r>
            <w:r w:rsidRPr="00BC242F">
              <w:rPr>
                <w:color w:val="000000" w:themeColor="text1"/>
                <w:szCs w:val="24"/>
              </w:rPr>
              <w:t>ve</w:t>
            </w:r>
            <w:r w:rsidR="00A00BFB" w:rsidRPr="00BC242F">
              <w:rPr>
                <w:color w:val="000000" w:themeColor="text1"/>
                <w:szCs w:val="24"/>
              </w:rPr>
              <w:t xml:space="preserve"> </w:t>
            </w:r>
            <w:r w:rsidRPr="00BC242F">
              <w:rPr>
                <w:color w:val="000000" w:themeColor="text1"/>
                <w:szCs w:val="24"/>
              </w:rPr>
              <w:t xml:space="preserve">publike </w:t>
            </w:r>
            <w:r w:rsidR="00A00BFB" w:rsidRPr="00BC242F">
              <w:rPr>
                <w:color w:val="000000" w:themeColor="text1"/>
                <w:szCs w:val="24"/>
              </w:rPr>
              <w:t xml:space="preserve">në </w:t>
            </w:r>
            <w:r w:rsidR="00847252" w:rsidRPr="00BC242F">
              <w:rPr>
                <w:color w:val="000000" w:themeColor="text1"/>
                <w:szCs w:val="24"/>
              </w:rPr>
              <w:t>veçanti</w:t>
            </w:r>
            <w:r w:rsidRPr="00BC242F">
              <w:rPr>
                <w:color w:val="000000" w:themeColor="text1"/>
                <w:szCs w:val="24"/>
              </w:rPr>
              <w:t>. N</w:t>
            </w:r>
            <w:r w:rsidR="00BE17D8" w:rsidRPr="00BC242F">
              <w:rPr>
                <w:color w:val="000000" w:themeColor="text1"/>
                <w:szCs w:val="24"/>
              </w:rPr>
              <w:t>ë</w:t>
            </w:r>
            <w:r w:rsidRPr="00BC242F">
              <w:rPr>
                <w:color w:val="000000" w:themeColor="text1"/>
                <w:szCs w:val="24"/>
              </w:rPr>
              <w:t xml:space="preserve"> </w:t>
            </w:r>
            <w:r w:rsidRPr="00FE69C1">
              <w:rPr>
                <w:color w:val="000000" w:themeColor="text1"/>
                <w:szCs w:val="24"/>
              </w:rPr>
              <w:t>m</w:t>
            </w:r>
            <w:r w:rsidR="00BE17D8" w:rsidRPr="00FE69C1">
              <w:rPr>
                <w:color w:val="000000" w:themeColor="text1"/>
                <w:szCs w:val="24"/>
              </w:rPr>
              <w:t>ë</w:t>
            </w:r>
            <w:r w:rsidRPr="00FE69C1">
              <w:rPr>
                <w:color w:val="000000" w:themeColor="text1"/>
                <w:szCs w:val="24"/>
              </w:rPr>
              <w:t>nyr</w:t>
            </w:r>
            <w:r w:rsidR="00BE17D8" w:rsidRPr="00FE69C1">
              <w:rPr>
                <w:color w:val="000000" w:themeColor="text1"/>
                <w:szCs w:val="24"/>
              </w:rPr>
              <w:t>ë</w:t>
            </w:r>
            <w:r w:rsidRPr="00FE69C1">
              <w:rPr>
                <w:color w:val="000000" w:themeColor="text1"/>
                <w:szCs w:val="24"/>
              </w:rPr>
              <w:t xml:space="preserve"> t</w:t>
            </w:r>
            <w:r w:rsidR="00BE17D8" w:rsidRPr="00FE69C1">
              <w:rPr>
                <w:color w:val="000000" w:themeColor="text1"/>
                <w:szCs w:val="24"/>
              </w:rPr>
              <w:t>ë</w:t>
            </w:r>
            <w:r w:rsidRPr="00FE69C1">
              <w:rPr>
                <w:color w:val="000000" w:themeColor="text1"/>
                <w:szCs w:val="24"/>
              </w:rPr>
              <w:t xml:space="preserve"> t</w:t>
            </w:r>
            <w:r w:rsidR="00BE17D8" w:rsidRPr="00FE69C1">
              <w:rPr>
                <w:color w:val="000000" w:themeColor="text1"/>
                <w:szCs w:val="24"/>
              </w:rPr>
              <w:t>ë</w:t>
            </w:r>
            <w:r w:rsidRPr="00FE69C1">
              <w:rPr>
                <w:color w:val="000000" w:themeColor="text1"/>
                <w:szCs w:val="24"/>
              </w:rPr>
              <w:t>rthort</w:t>
            </w:r>
            <w:r w:rsidR="00BE17D8" w:rsidRPr="00FE69C1">
              <w:rPr>
                <w:color w:val="000000" w:themeColor="text1"/>
                <w:szCs w:val="24"/>
              </w:rPr>
              <w:t>ë</w:t>
            </w:r>
            <w:r w:rsidRPr="00FE69C1">
              <w:rPr>
                <w:color w:val="000000" w:themeColor="text1"/>
                <w:szCs w:val="24"/>
              </w:rPr>
              <w:t>, ato do t</w:t>
            </w:r>
            <w:r w:rsidR="00BE17D8" w:rsidRPr="00FE69C1">
              <w:rPr>
                <w:color w:val="000000" w:themeColor="text1"/>
                <w:szCs w:val="24"/>
              </w:rPr>
              <w:t>ë</w:t>
            </w:r>
            <w:r w:rsidRPr="00FE69C1">
              <w:rPr>
                <w:color w:val="000000" w:themeColor="text1"/>
                <w:szCs w:val="24"/>
              </w:rPr>
              <w:t xml:space="preserve"> kontribuojn</w:t>
            </w:r>
            <w:r w:rsidR="00BE17D8" w:rsidRPr="00FE69C1">
              <w:rPr>
                <w:color w:val="000000" w:themeColor="text1"/>
                <w:szCs w:val="24"/>
              </w:rPr>
              <w:t>ë</w:t>
            </w:r>
            <w:r w:rsidRPr="00FE69C1">
              <w:rPr>
                <w:color w:val="000000" w:themeColor="text1"/>
                <w:szCs w:val="24"/>
              </w:rPr>
              <w:t xml:space="preserve"> n</w:t>
            </w:r>
            <w:r w:rsidR="00BE17D8" w:rsidRPr="00FE69C1">
              <w:rPr>
                <w:color w:val="000000" w:themeColor="text1"/>
                <w:szCs w:val="24"/>
              </w:rPr>
              <w:t>ë</w:t>
            </w:r>
            <w:r w:rsidRPr="00FE69C1">
              <w:rPr>
                <w:color w:val="000000" w:themeColor="text1"/>
                <w:szCs w:val="24"/>
              </w:rPr>
              <w:t xml:space="preserve"> </w:t>
            </w:r>
            <w:r w:rsidR="003C49AA" w:rsidRPr="00FE69C1">
              <w:rPr>
                <w:color w:val="000000" w:themeColor="text1"/>
                <w:szCs w:val="24"/>
              </w:rPr>
              <w:t xml:space="preserve">përmirësimin e cilësisë </w:t>
            </w:r>
            <w:r w:rsidRPr="00FE69C1">
              <w:rPr>
                <w:color w:val="000000" w:themeColor="text1"/>
                <w:szCs w:val="24"/>
              </w:rPr>
              <w:t>s</w:t>
            </w:r>
            <w:r w:rsidR="00BE17D8" w:rsidRPr="00FE69C1">
              <w:rPr>
                <w:color w:val="000000" w:themeColor="text1"/>
                <w:szCs w:val="24"/>
              </w:rPr>
              <w:t>ë</w:t>
            </w:r>
            <w:r w:rsidRPr="00FE69C1">
              <w:rPr>
                <w:color w:val="000000" w:themeColor="text1"/>
                <w:szCs w:val="24"/>
              </w:rPr>
              <w:t xml:space="preserve">  </w:t>
            </w:r>
            <w:r w:rsidR="003C49AA" w:rsidRPr="00FE69C1">
              <w:rPr>
                <w:color w:val="000000" w:themeColor="text1"/>
                <w:szCs w:val="24"/>
              </w:rPr>
              <w:t xml:space="preserve">vendimmarrjes për politikat publike dhe </w:t>
            </w:r>
            <w:r w:rsidRPr="00FE69C1">
              <w:rPr>
                <w:color w:val="000000" w:themeColor="text1"/>
                <w:szCs w:val="24"/>
              </w:rPr>
              <w:t>n</w:t>
            </w:r>
            <w:r w:rsidR="00BE17D8" w:rsidRPr="00FE69C1">
              <w:rPr>
                <w:color w:val="000000" w:themeColor="text1"/>
                <w:szCs w:val="24"/>
              </w:rPr>
              <w:t>ë</w:t>
            </w:r>
            <w:r w:rsidRPr="00FE69C1">
              <w:rPr>
                <w:color w:val="000000" w:themeColor="text1"/>
                <w:szCs w:val="24"/>
              </w:rPr>
              <w:t xml:space="preserve"> </w:t>
            </w:r>
            <w:r w:rsidR="003C49AA" w:rsidRPr="00FE69C1">
              <w:rPr>
                <w:color w:val="000000" w:themeColor="text1"/>
                <w:szCs w:val="24"/>
              </w:rPr>
              <w:t>përmirësimin e ofrimit t</w:t>
            </w:r>
            <w:r w:rsidR="00BE17D8" w:rsidRPr="00FE69C1">
              <w:rPr>
                <w:color w:val="000000" w:themeColor="text1"/>
                <w:szCs w:val="24"/>
              </w:rPr>
              <w:t>ë</w:t>
            </w:r>
            <w:r w:rsidR="003C49AA" w:rsidRPr="00FE69C1">
              <w:rPr>
                <w:color w:val="000000" w:themeColor="text1"/>
                <w:szCs w:val="24"/>
              </w:rPr>
              <w:t xml:space="preserve"> shërbimeve publike për qytetar</w:t>
            </w:r>
            <w:r w:rsidR="00BE17D8" w:rsidRPr="00FE69C1">
              <w:rPr>
                <w:color w:val="000000" w:themeColor="text1"/>
                <w:szCs w:val="24"/>
              </w:rPr>
              <w:t>ë</w:t>
            </w:r>
            <w:r w:rsidR="003C49AA" w:rsidRPr="00FE69C1">
              <w:rPr>
                <w:color w:val="000000" w:themeColor="text1"/>
                <w:szCs w:val="24"/>
              </w:rPr>
              <w:t>t dhe bizneset.</w:t>
            </w:r>
          </w:p>
          <w:p w14:paraId="177CA572" w14:textId="77777777" w:rsidR="00D64F83" w:rsidRPr="00FE69C1" w:rsidRDefault="00D64F83" w:rsidP="00436779">
            <w:pPr>
              <w:spacing w:line="276" w:lineRule="auto"/>
              <w:jc w:val="both"/>
              <w:rPr>
                <w:color w:val="000000" w:themeColor="text1"/>
                <w:szCs w:val="24"/>
              </w:rPr>
            </w:pPr>
          </w:p>
          <w:p w14:paraId="25ED81AC" w14:textId="535E3181" w:rsidR="008D0161" w:rsidRPr="00FE69C1" w:rsidRDefault="0021395C" w:rsidP="0021395C">
            <w:pPr>
              <w:spacing w:line="276" w:lineRule="auto"/>
              <w:jc w:val="both"/>
              <w:rPr>
                <w:color w:val="000000"/>
                <w:szCs w:val="24"/>
              </w:rPr>
            </w:pPr>
            <w:r w:rsidRPr="00FE69C1">
              <w:rPr>
                <w:color w:val="000000"/>
                <w:szCs w:val="24"/>
              </w:rPr>
              <w:t>N</w:t>
            </w:r>
            <w:r w:rsidR="00BE17D8" w:rsidRPr="00FE69C1">
              <w:rPr>
                <w:color w:val="000000"/>
                <w:szCs w:val="24"/>
              </w:rPr>
              <w:t>ë</w:t>
            </w:r>
            <w:r w:rsidRPr="00FE69C1">
              <w:rPr>
                <w:color w:val="000000"/>
                <w:szCs w:val="24"/>
              </w:rPr>
              <w:t xml:space="preserve"> k</w:t>
            </w:r>
            <w:r w:rsidR="00BE17D8" w:rsidRPr="00FE69C1">
              <w:rPr>
                <w:color w:val="000000"/>
                <w:szCs w:val="24"/>
              </w:rPr>
              <w:t>ë</w:t>
            </w:r>
            <w:r w:rsidRPr="00FE69C1">
              <w:rPr>
                <w:color w:val="000000"/>
                <w:szCs w:val="24"/>
              </w:rPr>
              <w:t>t</w:t>
            </w:r>
            <w:r w:rsidR="00BE17D8" w:rsidRPr="00FE69C1">
              <w:rPr>
                <w:color w:val="000000"/>
                <w:szCs w:val="24"/>
              </w:rPr>
              <w:t>ë</w:t>
            </w:r>
            <w:r w:rsidRPr="00FE69C1">
              <w:rPr>
                <w:color w:val="000000"/>
                <w:szCs w:val="24"/>
              </w:rPr>
              <w:t xml:space="preserve"> kuad</w:t>
            </w:r>
            <w:r w:rsidR="00BE17D8" w:rsidRPr="00FE69C1">
              <w:rPr>
                <w:color w:val="000000"/>
                <w:szCs w:val="24"/>
              </w:rPr>
              <w:t>ë</w:t>
            </w:r>
            <w:r w:rsidRPr="00FE69C1">
              <w:rPr>
                <w:color w:val="000000"/>
                <w:szCs w:val="24"/>
              </w:rPr>
              <w:t xml:space="preserve">r, </w:t>
            </w:r>
            <w:r w:rsidR="003C49AA" w:rsidRPr="00FE69C1">
              <w:rPr>
                <w:color w:val="000000"/>
                <w:szCs w:val="24"/>
              </w:rPr>
              <w:t>grup</w:t>
            </w:r>
            <w:r w:rsidRPr="00FE69C1">
              <w:rPr>
                <w:color w:val="000000"/>
                <w:szCs w:val="24"/>
              </w:rPr>
              <w:t>et</w:t>
            </w:r>
            <w:r w:rsidR="003C49AA" w:rsidRPr="00FE69C1">
              <w:rPr>
                <w:color w:val="000000"/>
                <w:szCs w:val="24"/>
              </w:rPr>
              <w:t xml:space="preserve"> q</w:t>
            </w:r>
            <w:r w:rsidR="00BE17D8" w:rsidRPr="00FE69C1">
              <w:rPr>
                <w:color w:val="000000"/>
                <w:szCs w:val="24"/>
              </w:rPr>
              <w:t>ë</w:t>
            </w:r>
            <w:r w:rsidR="003C49AA" w:rsidRPr="00FE69C1">
              <w:rPr>
                <w:color w:val="000000"/>
                <w:szCs w:val="24"/>
              </w:rPr>
              <w:t xml:space="preserve"> preke</w:t>
            </w:r>
            <w:r w:rsidRPr="00FE69C1">
              <w:rPr>
                <w:color w:val="000000"/>
                <w:szCs w:val="24"/>
              </w:rPr>
              <w:t>n</w:t>
            </w:r>
            <w:r w:rsidR="003C49AA" w:rsidRPr="00FE69C1">
              <w:rPr>
                <w:color w:val="000000"/>
                <w:szCs w:val="24"/>
              </w:rPr>
              <w:t xml:space="preserve"> </w:t>
            </w:r>
            <w:r w:rsidRPr="00FE69C1">
              <w:rPr>
                <w:color w:val="000000"/>
                <w:szCs w:val="24"/>
              </w:rPr>
              <w:t>nga kjo nd</w:t>
            </w:r>
            <w:r w:rsidR="00BE17D8" w:rsidRPr="00FE69C1">
              <w:rPr>
                <w:color w:val="000000"/>
                <w:szCs w:val="24"/>
              </w:rPr>
              <w:t>ë</w:t>
            </w:r>
            <w:r w:rsidRPr="00FE69C1">
              <w:rPr>
                <w:color w:val="000000"/>
                <w:szCs w:val="24"/>
              </w:rPr>
              <w:t xml:space="preserve">rhyrje </w:t>
            </w:r>
            <w:r w:rsidR="003C49AA" w:rsidRPr="00FE69C1">
              <w:rPr>
                <w:color w:val="000000"/>
                <w:szCs w:val="24"/>
              </w:rPr>
              <w:t xml:space="preserve">janë </w:t>
            </w:r>
            <w:r w:rsidR="00847252" w:rsidRPr="00FE69C1">
              <w:rPr>
                <w:color w:val="000000"/>
                <w:szCs w:val="24"/>
              </w:rPr>
              <w:t xml:space="preserve">qeveria </w:t>
            </w:r>
            <w:r w:rsidRPr="00FE69C1">
              <w:rPr>
                <w:color w:val="000000"/>
                <w:szCs w:val="24"/>
              </w:rPr>
              <w:t xml:space="preserve">dhe </w:t>
            </w:r>
            <w:r w:rsidR="003C49AA" w:rsidRPr="00FE69C1">
              <w:rPr>
                <w:color w:val="000000"/>
                <w:szCs w:val="24"/>
              </w:rPr>
              <w:t xml:space="preserve">institucionet </w:t>
            </w:r>
            <w:r w:rsidRPr="00FE69C1">
              <w:rPr>
                <w:color w:val="000000"/>
                <w:szCs w:val="24"/>
              </w:rPr>
              <w:t>publike, p</w:t>
            </w:r>
            <w:r w:rsidR="00BE17D8" w:rsidRPr="00FE69C1">
              <w:rPr>
                <w:color w:val="000000"/>
                <w:szCs w:val="24"/>
              </w:rPr>
              <w:t>ë</w:t>
            </w:r>
            <w:r w:rsidRPr="00FE69C1">
              <w:rPr>
                <w:color w:val="000000"/>
                <w:szCs w:val="24"/>
              </w:rPr>
              <w:t>rkat</w:t>
            </w:r>
            <w:r w:rsidR="00BE17D8" w:rsidRPr="00FE69C1">
              <w:rPr>
                <w:color w:val="000000"/>
                <w:szCs w:val="24"/>
              </w:rPr>
              <w:t>ë</w:t>
            </w:r>
            <w:r w:rsidRPr="00FE69C1">
              <w:rPr>
                <w:color w:val="000000"/>
                <w:szCs w:val="24"/>
              </w:rPr>
              <w:t xml:space="preserve">sisht </w:t>
            </w:r>
            <w:r w:rsidR="00CD246E" w:rsidRPr="00FE69C1">
              <w:rPr>
                <w:color w:val="000000"/>
                <w:szCs w:val="24"/>
              </w:rPr>
              <w:t>m</w:t>
            </w:r>
            <w:r w:rsidR="003C49AA" w:rsidRPr="00FE69C1">
              <w:rPr>
                <w:color w:val="000000"/>
                <w:szCs w:val="24"/>
              </w:rPr>
              <w:t xml:space="preserve">inistritë dhe institucionet </w:t>
            </w:r>
            <w:r w:rsidR="00CD246E" w:rsidRPr="00FE69C1">
              <w:rPr>
                <w:color w:val="000000"/>
                <w:szCs w:val="24"/>
              </w:rPr>
              <w:t>e var</w:t>
            </w:r>
            <w:r w:rsidR="00701AD0" w:rsidRPr="00FE69C1">
              <w:rPr>
                <w:color w:val="000000"/>
                <w:szCs w:val="24"/>
              </w:rPr>
              <w:t>ë</w:t>
            </w:r>
            <w:r w:rsidR="00CD246E" w:rsidRPr="00FE69C1">
              <w:rPr>
                <w:color w:val="000000"/>
                <w:szCs w:val="24"/>
              </w:rPr>
              <w:t>sis</w:t>
            </w:r>
            <w:r w:rsidR="00AC5BCA" w:rsidRPr="00FE69C1">
              <w:rPr>
                <w:color w:val="000000"/>
                <w:szCs w:val="24"/>
              </w:rPr>
              <w:t>ë</w:t>
            </w:r>
            <w:r w:rsidR="00CD246E" w:rsidRPr="00FE69C1">
              <w:rPr>
                <w:color w:val="000000"/>
                <w:szCs w:val="24"/>
              </w:rPr>
              <w:t xml:space="preserve">, </w:t>
            </w:r>
            <w:r w:rsidRPr="00FE69C1">
              <w:rPr>
                <w:color w:val="000000"/>
                <w:szCs w:val="24"/>
              </w:rPr>
              <w:t>t</w:t>
            </w:r>
            <w:r w:rsidR="00BE17D8" w:rsidRPr="00FE69C1">
              <w:rPr>
                <w:color w:val="000000"/>
                <w:szCs w:val="24"/>
              </w:rPr>
              <w:t>ë</w:t>
            </w:r>
            <w:r w:rsidRPr="00FE69C1">
              <w:rPr>
                <w:color w:val="000000"/>
                <w:szCs w:val="24"/>
              </w:rPr>
              <w:t xml:space="preserve"> cilat do t</w:t>
            </w:r>
            <w:r w:rsidR="00BE17D8" w:rsidRPr="00FE69C1">
              <w:rPr>
                <w:color w:val="000000"/>
                <w:szCs w:val="24"/>
              </w:rPr>
              <w:t>ë</w:t>
            </w:r>
            <w:r w:rsidRPr="00FE69C1">
              <w:rPr>
                <w:color w:val="000000"/>
                <w:szCs w:val="24"/>
              </w:rPr>
              <w:t xml:space="preserve"> </w:t>
            </w:r>
            <w:r w:rsidR="003C49AA" w:rsidRPr="00FE69C1">
              <w:rPr>
                <w:color w:val="000000"/>
                <w:szCs w:val="24"/>
              </w:rPr>
              <w:t>duhet t</w:t>
            </w:r>
            <w:r w:rsidR="00701AD0" w:rsidRPr="00FE69C1">
              <w:rPr>
                <w:color w:val="000000"/>
                <w:szCs w:val="24"/>
              </w:rPr>
              <w:t>ë</w:t>
            </w:r>
            <w:r w:rsidR="003C49AA" w:rsidRPr="00FE69C1">
              <w:rPr>
                <w:color w:val="000000"/>
                <w:szCs w:val="24"/>
              </w:rPr>
              <w:t xml:space="preserve"> zbatojnë sistemin e ri t</w:t>
            </w:r>
            <w:r w:rsidR="00BE17D8" w:rsidRPr="00FE69C1">
              <w:rPr>
                <w:color w:val="000000"/>
                <w:szCs w:val="24"/>
              </w:rPr>
              <w:t>ë</w:t>
            </w:r>
            <w:r w:rsidR="003C49AA" w:rsidRPr="00FE69C1">
              <w:rPr>
                <w:color w:val="000000"/>
                <w:szCs w:val="24"/>
              </w:rPr>
              <w:t xml:space="preserve"> mbikëqyrjes</w:t>
            </w:r>
            <w:r w:rsidRPr="00FE69C1">
              <w:rPr>
                <w:color w:val="000000"/>
                <w:szCs w:val="24"/>
              </w:rPr>
              <w:t xml:space="preserve"> dhe </w:t>
            </w:r>
            <w:r w:rsidR="003C49AA" w:rsidRPr="00FE69C1">
              <w:rPr>
                <w:color w:val="000000"/>
                <w:szCs w:val="24"/>
              </w:rPr>
              <w:t>llogaridhënies</w:t>
            </w:r>
            <w:r w:rsidRPr="00FE69C1">
              <w:rPr>
                <w:color w:val="000000"/>
                <w:szCs w:val="24"/>
              </w:rPr>
              <w:t xml:space="preserve">. </w:t>
            </w:r>
            <w:r w:rsidR="008D0161" w:rsidRPr="00FE69C1">
              <w:rPr>
                <w:color w:val="000000"/>
                <w:szCs w:val="24"/>
              </w:rPr>
              <w:t>Ky ndikim shfaqet n</w:t>
            </w:r>
            <w:r w:rsidR="00BE17D8" w:rsidRPr="00FE69C1">
              <w:rPr>
                <w:color w:val="000000"/>
                <w:szCs w:val="24"/>
              </w:rPr>
              <w:t>ë</w:t>
            </w:r>
            <w:r w:rsidR="008D0161" w:rsidRPr="00FE69C1">
              <w:rPr>
                <w:color w:val="000000"/>
                <w:szCs w:val="24"/>
              </w:rPr>
              <w:t xml:space="preserve"> dy drejtim:</w:t>
            </w:r>
          </w:p>
          <w:p w14:paraId="0E9C38BD" w14:textId="77777777" w:rsidR="008D0161" w:rsidRPr="00FE69C1" w:rsidRDefault="008D0161" w:rsidP="0021395C">
            <w:pPr>
              <w:spacing w:line="276" w:lineRule="auto"/>
              <w:jc w:val="both"/>
              <w:rPr>
                <w:color w:val="000000"/>
                <w:szCs w:val="24"/>
              </w:rPr>
            </w:pPr>
          </w:p>
          <w:p w14:paraId="37D7DA21" w14:textId="0E4FE2FF" w:rsidR="00CD246E" w:rsidRPr="00BC242F" w:rsidRDefault="008D0161" w:rsidP="00BE17D8">
            <w:pPr>
              <w:spacing w:line="276" w:lineRule="auto"/>
              <w:jc w:val="both"/>
              <w:rPr>
                <w:color w:val="000000"/>
                <w:szCs w:val="24"/>
              </w:rPr>
            </w:pPr>
            <w:r w:rsidRPr="00BC242F">
              <w:rPr>
                <w:color w:val="000000"/>
                <w:szCs w:val="24"/>
              </w:rPr>
              <w:t>(i) S</w:t>
            </w:r>
            <w:r w:rsidR="00BE17D8" w:rsidRPr="00BC242F">
              <w:rPr>
                <w:color w:val="000000"/>
                <w:szCs w:val="24"/>
              </w:rPr>
              <w:t>ë</w:t>
            </w:r>
            <w:r w:rsidRPr="00BC242F">
              <w:rPr>
                <w:color w:val="000000"/>
                <w:szCs w:val="24"/>
              </w:rPr>
              <w:t xml:space="preserve"> pari, M</w:t>
            </w:r>
            <w:r w:rsidR="0021395C" w:rsidRPr="00BC242F">
              <w:rPr>
                <w:color w:val="000000"/>
                <w:szCs w:val="24"/>
              </w:rPr>
              <w:t>inistrit</w:t>
            </w:r>
            <w:r w:rsidR="00BE17D8" w:rsidRPr="00BC242F">
              <w:rPr>
                <w:color w:val="000000"/>
                <w:szCs w:val="24"/>
              </w:rPr>
              <w:t>ë</w:t>
            </w:r>
            <w:r w:rsidR="0021395C" w:rsidRPr="00BC242F">
              <w:rPr>
                <w:color w:val="000000"/>
                <w:szCs w:val="24"/>
              </w:rPr>
              <w:t xml:space="preserve"> do t</w:t>
            </w:r>
            <w:r w:rsidR="00BE17D8" w:rsidRPr="00BC242F">
              <w:rPr>
                <w:color w:val="000000"/>
                <w:szCs w:val="24"/>
              </w:rPr>
              <w:t>ë</w:t>
            </w:r>
            <w:r w:rsidR="0021395C" w:rsidRPr="00BC242F">
              <w:rPr>
                <w:color w:val="000000"/>
                <w:szCs w:val="24"/>
              </w:rPr>
              <w:t xml:space="preserve"> duhet t</w:t>
            </w:r>
            <w:r w:rsidR="00BE17D8" w:rsidRPr="00BC242F">
              <w:rPr>
                <w:color w:val="000000"/>
                <w:szCs w:val="24"/>
              </w:rPr>
              <w:t>ë</w:t>
            </w:r>
            <w:r w:rsidR="0021395C" w:rsidRPr="00BC242F">
              <w:rPr>
                <w:color w:val="000000"/>
                <w:szCs w:val="24"/>
              </w:rPr>
              <w:t xml:space="preserve"> caktojn</w:t>
            </w:r>
            <w:r w:rsidR="00BE17D8" w:rsidRPr="00BC242F">
              <w:rPr>
                <w:color w:val="000000"/>
                <w:szCs w:val="24"/>
              </w:rPr>
              <w:t>ë</w:t>
            </w:r>
            <w:r w:rsidR="0021395C" w:rsidRPr="00BC242F">
              <w:rPr>
                <w:color w:val="000000"/>
                <w:szCs w:val="24"/>
              </w:rPr>
              <w:t xml:space="preserve"> </w:t>
            </w:r>
            <w:r w:rsidR="00CD246E" w:rsidRPr="00BC242F">
              <w:rPr>
                <w:color w:val="000000"/>
                <w:szCs w:val="24"/>
              </w:rPr>
              <w:t>nj</w:t>
            </w:r>
            <w:r w:rsidR="00AC5BCA" w:rsidRPr="00BC242F">
              <w:rPr>
                <w:color w:val="000000"/>
                <w:szCs w:val="24"/>
              </w:rPr>
              <w:t>ë</w:t>
            </w:r>
            <w:r w:rsidR="00CD246E" w:rsidRPr="00BC242F">
              <w:rPr>
                <w:color w:val="000000"/>
                <w:szCs w:val="24"/>
              </w:rPr>
              <w:t>si</w:t>
            </w:r>
            <w:r w:rsidR="0021395C" w:rsidRPr="00BC242F">
              <w:rPr>
                <w:color w:val="000000"/>
                <w:szCs w:val="24"/>
              </w:rPr>
              <w:t>t</w:t>
            </w:r>
            <w:r w:rsidR="00BE17D8" w:rsidRPr="00BC242F">
              <w:rPr>
                <w:color w:val="000000"/>
                <w:szCs w:val="24"/>
              </w:rPr>
              <w:t>ë</w:t>
            </w:r>
            <w:r w:rsidR="00CD246E" w:rsidRPr="00BC242F">
              <w:rPr>
                <w:color w:val="000000"/>
                <w:szCs w:val="24"/>
              </w:rPr>
              <w:t xml:space="preserve"> përgjegjëse p</w:t>
            </w:r>
            <w:r w:rsidR="00BE17D8" w:rsidRPr="00BC242F">
              <w:rPr>
                <w:color w:val="000000"/>
                <w:szCs w:val="24"/>
              </w:rPr>
              <w:t>ë</w:t>
            </w:r>
            <w:r w:rsidR="00CD246E" w:rsidRPr="00BC242F">
              <w:rPr>
                <w:color w:val="000000"/>
                <w:szCs w:val="24"/>
              </w:rPr>
              <w:t xml:space="preserve">r mbikëqyrjen </w:t>
            </w:r>
            <w:r w:rsidR="0021395C" w:rsidRPr="00BC242F">
              <w:rPr>
                <w:color w:val="000000"/>
                <w:szCs w:val="24"/>
              </w:rPr>
              <w:t>e institucioneve t</w:t>
            </w:r>
            <w:r w:rsidR="00BE17D8" w:rsidRPr="00BC242F">
              <w:rPr>
                <w:color w:val="000000"/>
                <w:szCs w:val="24"/>
              </w:rPr>
              <w:t>ë</w:t>
            </w:r>
            <w:r w:rsidR="0021395C" w:rsidRPr="00BC242F">
              <w:rPr>
                <w:color w:val="000000"/>
                <w:szCs w:val="24"/>
              </w:rPr>
              <w:t xml:space="preserve"> var</w:t>
            </w:r>
            <w:r w:rsidR="00BE17D8" w:rsidRPr="00BC242F">
              <w:rPr>
                <w:color w:val="000000"/>
                <w:szCs w:val="24"/>
              </w:rPr>
              <w:t>ë</w:t>
            </w:r>
            <w:r w:rsidR="0021395C" w:rsidRPr="00BC242F">
              <w:rPr>
                <w:color w:val="000000"/>
                <w:szCs w:val="24"/>
              </w:rPr>
              <w:t>sis</w:t>
            </w:r>
            <w:r w:rsidR="00BE17D8" w:rsidRPr="00BC242F">
              <w:rPr>
                <w:color w:val="000000"/>
                <w:szCs w:val="24"/>
              </w:rPr>
              <w:t>ë</w:t>
            </w:r>
            <w:r w:rsidR="0021395C" w:rsidRPr="00BC242F">
              <w:rPr>
                <w:color w:val="000000"/>
                <w:szCs w:val="24"/>
              </w:rPr>
              <w:t xml:space="preserve"> dhe trajnimit t</w:t>
            </w:r>
            <w:r w:rsidR="00BE17D8" w:rsidRPr="00BC242F">
              <w:rPr>
                <w:color w:val="000000"/>
                <w:szCs w:val="24"/>
              </w:rPr>
              <w:t>ë</w:t>
            </w:r>
            <w:r w:rsidR="0021395C" w:rsidRPr="00BC242F">
              <w:rPr>
                <w:color w:val="000000"/>
                <w:szCs w:val="24"/>
              </w:rPr>
              <w:t xml:space="preserve"> </w:t>
            </w:r>
            <w:r w:rsidR="00CD246E" w:rsidRPr="00BC242F">
              <w:rPr>
                <w:color w:val="000000"/>
                <w:szCs w:val="24"/>
              </w:rPr>
              <w:t>stafi</w:t>
            </w:r>
            <w:r w:rsidR="0021395C" w:rsidRPr="00BC242F">
              <w:rPr>
                <w:color w:val="000000"/>
                <w:szCs w:val="24"/>
              </w:rPr>
              <w:t>t</w:t>
            </w:r>
            <w:r w:rsidR="00CD246E" w:rsidRPr="00BC242F">
              <w:rPr>
                <w:color w:val="000000"/>
                <w:szCs w:val="24"/>
              </w:rPr>
              <w:t xml:space="preserve"> përkatës</w:t>
            </w:r>
            <w:r w:rsidR="0021395C" w:rsidRPr="00BC242F">
              <w:rPr>
                <w:color w:val="000000"/>
                <w:szCs w:val="24"/>
              </w:rPr>
              <w:t>, nd</w:t>
            </w:r>
            <w:r w:rsidR="00BE17D8" w:rsidRPr="00BC242F">
              <w:rPr>
                <w:color w:val="000000"/>
                <w:szCs w:val="24"/>
              </w:rPr>
              <w:t>ë</w:t>
            </w:r>
            <w:r w:rsidR="0021395C" w:rsidRPr="00BC242F">
              <w:rPr>
                <w:color w:val="000000"/>
                <w:szCs w:val="24"/>
              </w:rPr>
              <w:t>rsa institucionet e var</w:t>
            </w:r>
            <w:r w:rsidR="00BE17D8" w:rsidRPr="00BC242F">
              <w:rPr>
                <w:color w:val="000000"/>
                <w:szCs w:val="24"/>
              </w:rPr>
              <w:t>ë</w:t>
            </w:r>
            <w:r w:rsidR="0021395C" w:rsidRPr="00BC242F">
              <w:rPr>
                <w:color w:val="000000"/>
                <w:szCs w:val="24"/>
              </w:rPr>
              <w:t>sis</w:t>
            </w:r>
            <w:r w:rsidR="00BE17D8" w:rsidRPr="00BC242F">
              <w:rPr>
                <w:color w:val="000000"/>
                <w:szCs w:val="24"/>
              </w:rPr>
              <w:t>ë</w:t>
            </w:r>
            <w:r w:rsidR="0021395C" w:rsidRPr="00BC242F">
              <w:rPr>
                <w:color w:val="000000"/>
                <w:szCs w:val="24"/>
              </w:rPr>
              <w:t xml:space="preserve"> </w:t>
            </w:r>
            <w:r w:rsidR="00CD246E" w:rsidRPr="00BC242F">
              <w:rPr>
                <w:color w:val="000000"/>
                <w:szCs w:val="24"/>
              </w:rPr>
              <w:t>do t</w:t>
            </w:r>
            <w:r w:rsidR="00AC5BCA" w:rsidRPr="00BC242F">
              <w:rPr>
                <w:color w:val="000000"/>
                <w:szCs w:val="24"/>
              </w:rPr>
              <w:t>ë</w:t>
            </w:r>
            <w:r w:rsidR="00CD246E" w:rsidRPr="00BC242F">
              <w:rPr>
                <w:color w:val="000000"/>
                <w:szCs w:val="24"/>
              </w:rPr>
              <w:t xml:space="preserve"> duhet t</w:t>
            </w:r>
            <w:r w:rsidR="00AC5BCA" w:rsidRPr="00BC242F">
              <w:rPr>
                <w:color w:val="000000"/>
                <w:szCs w:val="24"/>
              </w:rPr>
              <w:t>ë</w:t>
            </w:r>
            <w:r w:rsidR="00CD246E" w:rsidRPr="00BC242F">
              <w:rPr>
                <w:color w:val="000000"/>
                <w:szCs w:val="24"/>
              </w:rPr>
              <w:t xml:space="preserve"> krijoj</w:t>
            </w:r>
            <w:r w:rsidR="0021395C" w:rsidRPr="00BC242F">
              <w:rPr>
                <w:color w:val="000000"/>
                <w:szCs w:val="24"/>
              </w:rPr>
              <w:t>n</w:t>
            </w:r>
            <w:r w:rsidR="00701AD0" w:rsidRPr="00BC242F">
              <w:rPr>
                <w:color w:val="000000"/>
                <w:szCs w:val="24"/>
              </w:rPr>
              <w:t>ë</w:t>
            </w:r>
            <w:r w:rsidR="00CD246E" w:rsidRPr="00BC242F">
              <w:rPr>
                <w:color w:val="000000"/>
                <w:szCs w:val="24"/>
              </w:rPr>
              <w:t xml:space="preserve"> sistem</w:t>
            </w:r>
            <w:r w:rsidRPr="00BC242F">
              <w:rPr>
                <w:color w:val="000000"/>
                <w:szCs w:val="24"/>
              </w:rPr>
              <w:t>et</w:t>
            </w:r>
            <w:r w:rsidR="00CD246E" w:rsidRPr="00BC242F">
              <w:rPr>
                <w:color w:val="000000"/>
                <w:szCs w:val="24"/>
              </w:rPr>
              <w:t xml:space="preserve"> e brendsh</w:t>
            </w:r>
            <w:r w:rsidRPr="00BC242F">
              <w:rPr>
                <w:color w:val="000000"/>
                <w:szCs w:val="24"/>
              </w:rPr>
              <w:t>me</w:t>
            </w:r>
            <w:r w:rsidR="00CD246E" w:rsidRPr="00BC242F">
              <w:rPr>
                <w:color w:val="000000"/>
                <w:szCs w:val="24"/>
              </w:rPr>
              <w:t xml:space="preserve"> t</w:t>
            </w:r>
            <w:r w:rsidR="00AC5BCA" w:rsidRPr="00BC242F">
              <w:rPr>
                <w:color w:val="000000"/>
                <w:szCs w:val="24"/>
              </w:rPr>
              <w:t>ë</w:t>
            </w:r>
            <w:r w:rsidR="00CD246E" w:rsidRPr="00BC242F">
              <w:rPr>
                <w:color w:val="000000"/>
                <w:szCs w:val="24"/>
              </w:rPr>
              <w:t xml:space="preserve"> vler</w:t>
            </w:r>
            <w:r w:rsidR="00BE17D8" w:rsidRPr="00BC242F">
              <w:rPr>
                <w:color w:val="000000"/>
                <w:szCs w:val="24"/>
              </w:rPr>
              <w:t>ë</w:t>
            </w:r>
            <w:r w:rsidR="00CD246E" w:rsidRPr="00BC242F">
              <w:rPr>
                <w:color w:val="000000"/>
                <w:szCs w:val="24"/>
              </w:rPr>
              <w:t>simit t</w:t>
            </w:r>
            <w:r w:rsidR="00AC5BCA" w:rsidRPr="00BC242F">
              <w:rPr>
                <w:color w:val="000000"/>
                <w:szCs w:val="24"/>
              </w:rPr>
              <w:t>ë</w:t>
            </w:r>
            <w:r w:rsidR="00CD246E" w:rsidRPr="00BC242F">
              <w:rPr>
                <w:color w:val="000000"/>
                <w:szCs w:val="24"/>
              </w:rPr>
              <w:t xml:space="preserve"> performanc</w:t>
            </w:r>
            <w:r w:rsidR="00BE17D8" w:rsidRPr="00BC242F">
              <w:rPr>
                <w:color w:val="000000"/>
                <w:szCs w:val="24"/>
              </w:rPr>
              <w:t>ë</w:t>
            </w:r>
            <w:r w:rsidR="00CD246E" w:rsidRPr="00BC242F">
              <w:rPr>
                <w:color w:val="000000"/>
                <w:szCs w:val="24"/>
              </w:rPr>
              <w:t>s</w:t>
            </w:r>
            <w:r w:rsidRPr="00BC242F">
              <w:rPr>
                <w:color w:val="000000"/>
                <w:szCs w:val="24"/>
              </w:rPr>
              <w:t xml:space="preserve"> q</w:t>
            </w:r>
            <w:r w:rsidR="00BE17D8" w:rsidRPr="00BC242F">
              <w:rPr>
                <w:color w:val="000000"/>
                <w:szCs w:val="24"/>
              </w:rPr>
              <w:t>ë</w:t>
            </w:r>
            <w:r w:rsidRPr="00BC242F">
              <w:rPr>
                <w:color w:val="000000"/>
                <w:szCs w:val="24"/>
              </w:rPr>
              <w:t xml:space="preserve"> do t</w:t>
            </w:r>
            <w:r w:rsidR="00BE17D8" w:rsidRPr="00BC242F">
              <w:rPr>
                <w:color w:val="000000"/>
                <w:szCs w:val="24"/>
              </w:rPr>
              <w:t>ë</w:t>
            </w:r>
            <w:r w:rsidRPr="00BC242F">
              <w:rPr>
                <w:color w:val="000000"/>
                <w:szCs w:val="24"/>
              </w:rPr>
              <w:t xml:space="preserve"> funksionojn</w:t>
            </w:r>
            <w:r w:rsidR="00BE17D8" w:rsidRPr="00BC242F">
              <w:rPr>
                <w:color w:val="000000"/>
                <w:szCs w:val="24"/>
              </w:rPr>
              <w:t>ë</w:t>
            </w:r>
            <w:r w:rsidRPr="00BC242F">
              <w:rPr>
                <w:color w:val="000000"/>
                <w:szCs w:val="24"/>
              </w:rPr>
              <w:t xml:space="preserve"> p</w:t>
            </w:r>
            <w:r w:rsidR="00BE17D8" w:rsidRPr="00BC242F">
              <w:rPr>
                <w:color w:val="000000"/>
                <w:szCs w:val="24"/>
              </w:rPr>
              <w:t>ë</w:t>
            </w:r>
            <w:r w:rsidRPr="00BC242F">
              <w:rPr>
                <w:color w:val="000000"/>
                <w:szCs w:val="24"/>
              </w:rPr>
              <w:t>rmes trupave ad hoc t</w:t>
            </w:r>
            <w:r w:rsidR="00BE17D8" w:rsidRPr="00BC242F">
              <w:rPr>
                <w:color w:val="000000"/>
                <w:szCs w:val="24"/>
              </w:rPr>
              <w:t>ë</w:t>
            </w:r>
            <w:r w:rsidRPr="00BC242F">
              <w:rPr>
                <w:color w:val="000000"/>
                <w:szCs w:val="24"/>
              </w:rPr>
              <w:t xml:space="preserve"> p</w:t>
            </w:r>
            <w:r w:rsidR="00BE17D8" w:rsidRPr="00BC242F">
              <w:rPr>
                <w:color w:val="000000"/>
                <w:szCs w:val="24"/>
              </w:rPr>
              <w:t>ë</w:t>
            </w:r>
            <w:r w:rsidRPr="00BC242F">
              <w:rPr>
                <w:color w:val="000000"/>
                <w:szCs w:val="24"/>
              </w:rPr>
              <w:t>rb</w:t>
            </w:r>
            <w:r w:rsidR="00BE17D8" w:rsidRPr="00BC242F">
              <w:rPr>
                <w:color w:val="000000"/>
                <w:szCs w:val="24"/>
              </w:rPr>
              <w:t>ë</w:t>
            </w:r>
            <w:r w:rsidRPr="00BC242F">
              <w:rPr>
                <w:color w:val="000000"/>
                <w:szCs w:val="24"/>
              </w:rPr>
              <w:t>r</w:t>
            </w:r>
            <w:r w:rsidR="00BE17D8" w:rsidRPr="00BC242F">
              <w:rPr>
                <w:color w:val="000000"/>
                <w:szCs w:val="24"/>
              </w:rPr>
              <w:t>ë</w:t>
            </w:r>
            <w:r w:rsidRPr="00BC242F">
              <w:rPr>
                <w:color w:val="000000"/>
                <w:szCs w:val="24"/>
              </w:rPr>
              <w:t xml:space="preserve"> nga drejtuesit e drejtorive kryesore t</w:t>
            </w:r>
            <w:r w:rsidR="00BE17D8" w:rsidRPr="00BC242F">
              <w:rPr>
                <w:color w:val="000000"/>
                <w:szCs w:val="24"/>
              </w:rPr>
              <w:t>ë</w:t>
            </w:r>
            <w:r w:rsidRPr="00BC242F">
              <w:rPr>
                <w:color w:val="000000"/>
                <w:szCs w:val="24"/>
              </w:rPr>
              <w:t xml:space="preserve"> institucionit, me ndarje t</w:t>
            </w:r>
            <w:r w:rsidR="00BE17D8" w:rsidRPr="00BC242F">
              <w:rPr>
                <w:color w:val="000000"/>
                <w:szCs w:val="24"/>
              </w:rPr>
              <w:t>ë</w:t>
            </w:r>
            <w:r w:rsidRPr="00BC242F">
              <w:rPr>
                <w:color w:val="000000"/>
                <w:szCs w:val="24"/>
              </w:rPr>
              <w:t xml:space="preserve"> qart</w:t>
            </w:r>
            <w:r w:rsidR="00BE17D8" w:rsidRPr="00BC242F">
              <w:rPr>
                <w:color w:val="000000"/>
                <w:szCs w:val="24"/>
              </w:rPr>
              <w:t>ë</w:t>
            </w:r>
            <w:r w:rsidRPr="00BC242F">
              <w:rPr>
                <w:color w:val="000000"/>
                <w:szCs w:val="24"/>
              </w:rPr>
              <w:t xml:space="preserve"> t</w:t>
            </w:r>
            <w:r w:rsidR="00BE17D8" w:rsidRPr="00BC242F">
              <w:rPr>
                <w:color w:val="000000"/>
                <w:szCs w:val="24"/>
              </w:rPr>
              <w:t>ë</w:t>
            </w:r>
            <w:r w:rsidRPr="00BC242F">
              <w:rPr>
                <w:color w:val="000000"/>
                <w:szCs w:val="24"/>
              </w:rPr>
              <w:t xml:space="preserve"> kompetencave dhe p</w:t>
            </w:r>
            <w:r w:rsidR="00BE17D8" w:rsidRPr="00BC242F">
              <w:rPr>
                <w:color w:val="000000"/>
                <w:szCs w:val="24"/>
              </w:rPr>
              <w:t>ë</w:t>
            </w:r>
            <w:r w:rsidRPr="00BC242F">
              <w:rPr>
                <w:color w:val="000000"/>
                <w:szCs w:val="24"/>
              </w:rPr>
              <w:t>rgjegj</w:t>
            </w:r>
            <w:r w:rsidR="00BE17D8" w:rsidRPr="00BC242F">
              <w:rPr>
                <w:color w:val="000000"/>
                <w:szCs w:val="24"/>
              </w:rPr>
              <w:t>ë</w:t>
            </w:r>
            <w:r w:rsidRPr="00BC242F">
              <w:rPr>
                <w:color w:val="000000"/>
                <w:szCs w:val="24"/>
              </w:rPr>
              <w:t>sive.</w:t>
            </w:r>
            <w:r w:rsidR="00CD246E" w:rsidRPr="00BC242F">
              <w:rPr>
                <w:color w:val="000000"/>
                <w:szCs w:val="24"/>
              </w:rPr>
              <w:t xml:space="preserve"> </w:t>
            </w:r>
            <w:r w:rsidRPr="00BC242F">
              <w:rPr>
                <w:color w:val="000000"/>
                <w:szCs w:val="24"/>
              </w:rPr>
              <w:t>Zbatimi i k</w:t>
            </w:r>
            <w:r w:rsidR="00BE17D8" w:rsidRPr="00BC242F">
              <w:rPr>
                <w:color w:val="000000"/>
                <w:szCs w:val="24"/>
              </w:rPr>
              <w:t>ë</w:t>
            </w:r>
            <w:r w:rsidRPr="00BC242F">
              <w:rPr>
                <w:color w:val="000000"/>
                <w:szCs w:val="24"/>
              </w:rPr>
              <w:t xml:space="preserve">tyre masave </w:t>
            </w:r>
            <w:r w:rsidR="003C49AA" w:rsidRPr="00BC242F">
              <w:rPr>
                <w:color w:val="000000"/>
                <w:szCs w:val="24"/>
              </w:rPr>
              <w:t>nuk kërkon kosto t</w:t>
            </w:r>
            <w:r w:rsidR="00A00BFB" w:rsidRPr="00BC242F">
              <w:rPr>
                <w:color w:val="000000"/>
                <w:szCs w:val="24"/>
              </w:rPr>
              <w:t>ë</w:t>
            </w:r>
            <w:r w:rsidR="003C49AA" w:rsidRPr="00BC242F">
              <w:rPr>
                <w:color w:val="000000"/>
                <w:szCs w:val="24"/>
              </w:rPr>
              <w:t xml:space="preserve"> shtuara buxhetore</w:t>
            </w:r>
            <w:r w:rsidRPr="00BC242F">
              <w:rPr>
                <w:color w:val="000000"/>
                <w:szCs w:val="24"/>
              </w:rPr>
              <w:t xml:space="preserve"> dhe mund t</w:t>
            </w:r>
            <w:r w:rsidR="00BE17D8" w:rsidRPr="00BC242F">
              <w:rPr>
                <w:color w:val="000000"/>
                <w:szCs w:val="24"/>
              </w:rPr>
              <w:t>ë</w:t>
            </w:r>
            <w:r w:rsidRPr="00BC242F">
              <w:rPr>
                <w:color w:val="000000"/>
                <w:szCs w:val="24"/>
              </w:rPr>
              <w:t xml:space="preserve"> realizohet brenda kapaciteteve dhe burimeve ekzistuese t</w:t>
            </w:r>
            <w:r w:rsidR="00BE17D8" w:rsidRPr="00BC242F">
              <w:rPr>
                <w:color w:val="000000"/>
                <w:szCs w:val="24"/>
              </w:rPr>
              <w:t>ë</w:t>
            </w:r>
            <w:r w:rsidRPr="00BC242F">
              <w:rPr>
                <w:color w:val="000000"/>
                <w:szCs w:val="24"/>
              </w:rPr>
              <w:t xml:space="preserve"> administrat</w:t>
            </w:r>
            <w:r w:rsidR="00BE17D8" w:rsidRPr="00BC242F">
              <w:rPr>
                <w:color w:val="000000"/>
                <w:szCs w:val="24"/>
              </w:rPr>
              <w:t>ë</w:t>
            </w:r>
            <w:r w:rsidRPr="00BC242F">
              <w:rPr>
                <w:color w:val="000000"/>
                <w:szCs w:val="24"/>
              </w:rPr>
              <w:t>s publike</w:t>
            </w:r>
            <w:r w:rsidR="003C49AA" w:rsidRPr="00BC242F">
              <w:rPr>
                <w:color w:val="000000"/>
                <w:szCs w:val="24"/>
              </w:rPr>
              <w:t xml:space="preserve">. </w:t>
            </w:r>
            <w:r w:rsidR="00D64F83" w:rsidRPr="00BC242F">
              <w:rPr>
                <w:color w:val="000000"/>
                <w:szCs w:val="24"/>
              </w:rPr>
              <w:t xml:space="preserve"> </w:t>
            </w:r>
          </w:p>
          <w:p w14:paraId="786357A6" w14:textId="77777777" w:rsidR="001131ED" w:rsidRPr="00BC242F" w:rsidRDefault="001131ED" w:rsidP="00436779">
            <w:pPr>
              <w:spacing w:line="276" w:lineRule="auto"/>
              <w:jc w:val="both"/>
              <w:rPr>
                <w:color w:val="000000"/>
                <w:szCs w:val="24"/>
              </w:rPr>
            </w:pPr>
          </w:p>
          <w:p w14:paraId="7E9E07A2" w14:textId="29C410ED" w:rsidR="00D37F78" w:rsidRPr="00BC242F" w:rsidRDefault="008D0161" w:rsidP="00BE17D8">
            <w:pPr>
              <w:spacing w:line="276" w:lineRule="auto"/>
              <w:jc w:val="both"/>
              <w:rPr>
                <w:color w:val="000000"/>
                <w:szCs w:val="24"/>
              </w:rPr>
            </w:pPr>
            <w:r w:rsidRPr="00BC242F">
              <w:rPr>
                <w:color w:val="000000"/>
                <w:szCs w:val="24"/>
              </w:rPr>
              <w:t xml:space="preserve">(ii) </w:t>
            </w:r>
            <w:r w:rsidR="003C49AA" w:rsidRPr="00BC242F">
              <w:rPr>
                <w:color w:val="000000"/>
                <w:szCs w:val="24"/>
              </w:rPr>
              <w:t>S</w:t>
            </w:r>
            <w:r w:rsidR="00BE17D8" w:rsidRPr="00BC242F">
              <w:rPr>
                <w:color w:val="000000"/>
                <w:szCs w:val="24"/>
              </w:rPr>
              <w:t>ë</w:t>
            </w:r>
            <w:r w:rsidR="003C49AA" w:rsidRPr="00BC242F">
              <w:rPr>
                <w:color w:val="000000"/>
                <w:szCs w:val="24"/>
              </w:rPr>
              <w:t xml:space="preserve"> dyti,</w:t>
            </w:r>
            <w:r w:rsidRPr="00BC242F">
              <w:rPr>
                <w:color w:val="000000"/>
                <w:szCs w:val="24"/>
              </w:rPr>
              <w:t xml:space="preserve"> nj</w:t>
            </w:r>
            <w:r w:rsidR="00BE17D8" w:rsidRPr="00BC242F">
              <w:rPr>
                <w:color w:val="000000"/>
                <w:szCs w:val="24"/>
              </w:rPr>
              <w:t>ë</w:t>
            </w:r>
            <w:r w:rsidRPr="00BC242F">
              <w:rPr>
                <w:color w:val="000000"/>
                <w:szCs w:val="24"/>
              </w:rPr>
              <w:t xml:space="preserve"> pjes</w:t>
            </w:r>
            <w:r w:rsidR="00BE17D8" w:rsidRPr="00BC242F">
              <w:rPr>
                <w:color w:val="000000"/>
                <w:szCs w:val="24"/>
              </w:rPr>
              <w:t>ë</w:t>
            </w:r>
            <w:r w:rsidRPr="00BC242F">
              <w:rPr>
                <w:color w:val="000000"/>
                <w:szCs w:val="24"/>
              </w:rPr>
              <w:t xml:space="preserve"> e</w:t>
            </w:r>
            <w:r w:rsidR="003C49AA" w:rsidRPr="00BC242F">
              <w:rPr>
                <w:color w:val="000000"/>
                <w:szCs w:val="24"/>
              </w:rPr>
              <w:t xml:space="preserve"> institucione</w:t>
            </w:r>
            <w:r w:rsidRPr="00BC242F">
              <w:rPr>
                <w:color w:val="000000"/>
                <w:szCs w:val="24"/>
              </w:rPr>
              <w:t>ve</w:t>
            </w:r>
            <w:r w:rsidR="003C49AA" w:rsidRPr="00BC242F">
              <w:rPr>
                <w:color w:val="000000"/>
                <w:szCs w:val="24"/>
              </w:rPr>
              <w:t xml:space="preserve"> do </w:t>
            </w:r>
            <w:r w:rsidR="00847252" w:rsidRPr="00BC242F">
              <w:rPr>
                <w:color w:val="000000"/>
                <w:szCs w:val="24"/>
              </w:rPr>
              <w:t>t</w:t>
            </w:r>
            <w:r w:rsidR="00A00BFB" w:rsidRPr="00BC242F">
              <w:rPr>
                <w:color w:val="000000"/>
                <w:szCs w:val="24"/>
              </w:rPr>
              <w:t>ë</w:t>
            </w:r>
            <w:r w:rsidR="00847252" w:rsidRPr="00BC242F">
              <w:rPr>
                <w:color w:val="000000"/>
                <w:szCs w:val="24"/>
              </w:rPr>
              <w:t xml:space="preserve"> </w:t>
            </w:r>
            <w:r w:rsidR="003C49AA" w:rsidRPr="00BC242F">
              <w:rPr>
                <w:color w:val="000000"/>
                <w:szCs w:val="24"/>
              </w:rPr>
              <w:t xml:space="preserve">duhet </w:t>
            </w:r>
            <w:r w:rsidRPr="00BC242F">
              <w:rPr>
                <w:color w:val="000000"/>
                <w:szCs w:val="24"/>
              </w:rPr>
              <w:t>t</w:t>
            </w:r>
            <w:r w:rsidR="00A00BFB" w:rsidRPr="00BC242F">
              <w:rPr>
                <w:color w:val="000000"/>
                <w:szCs w:val="24"/>
              </w:rPr>
              <w:t>ë</w:t>
            </w:r>
            <w:r w:rsidR="00847252" w:rsidRPr="00BC242F">
              <w:rPr>
                <w:color w:val="000000"/>
                <w:szCs w:val="24"/>
              </w:rPr>
              <w:t xml:space="preserve"> </w:t>
            </w:r>
            <w:r w:rsidR="003C49AA" w:rsidRPr="00BC242F">
              <w:rPr>
                <w:color w:val="000000"/>
                <w:szCs w:val="24"/>
              </w:rPr>
              <w:t xml:space="preserve">riorganizohen, </w:t>
            </w:r>
            <w:r w:rsidR="00847252" w:rsidRPr="00BC242F">
              <w:rPr>
                <w:color w:val="000000"/>
                <w:szCs w:val="24"/>
              </w:rPr>
              <w:t>t</w:t>
            </w:r>
            <w:r w:rsidR="00A00BFB" w:rsidRPr="00BC242F">
              <w:rPr>
                <w:color w:val="000000"/>
                <w:szCs w:val="24"/>
              </w:rPr>
              <w:t>ë</w:t>
            </w:r>
            <w:r w:rsidR="00847252" w:rsidRPr="00BC242F">
              <w:rPr>
                <w:color w:val="000000"/>
                <w:szCs w:val="24"/>
              </w:rPr>
              <w:t xml:space="preserve"> </w:t>
            </w:r>
            <w:r w:rsidR="003C49AA" w:rsidRPr="00BC242F">
              <w:rPr>
                <w:color w:val="000000"/>
                <w:szCs w:val="24"/>
              </w:rPr>
              <w:t xml:space="preserve">ndryshojnë </w:t>
            </w:r>
            <w:r w:rsidR="00D60819" w:rsidRPr="00BC242F">
              <w:rPr>
                <w:color w:val="000000"/>
                <w:szCs w:val="24"/>
              </w:rPr>
              <w:t>varësi</w:t>
            </w:r>
            <w:r w:rsidR="003C49AA" w:rsidRPr="00BC242F">
              <w:rPr>
                <w:color w:val="000000"/>
                <w:szCs w:val="24"/>
              </w:rPr>
              <w:t xml:space="preserve">në, </w:t>
            </w:r>
            <w:r w:rsidR="00847252" w:rsidRPr="00BC242F">
              <w:rPr>
                <w:color w:val="000000"/>
                <w:szCs w:val="24"/>
              </w:rPr>
              <w:t>t</w:t>
            </w:r>
            <w:r w:rsidR="00A00BFB" w:rsidRPr="00BC242F">
              <w:rPr>
                <w:color w:val="000000"/>
                <w:szCs w:val="24"/>
              </w:rPr>
              <w:t>ë</w:t>
            </w:r>
            <w:r w:rsidR="00847252" w:rsidRPr="00BC242F">
              <w:rPr>
                <w:color w:val="000000"/>
                <w:szCs w:val="24"/>
              </w:rPr>
              <w:t xml:space="preserve"> </w:t>
            </w:r>
            <w:r w:rsidRPr="00BC242F">
              <w:rPr>
                <w:color w:val="000000"/>
                <w:szCs w:val="24"/>
              </w:rPr>
              <w:t>shkrihen</w:t>
            </w:r>
            <w:r w:rsidR="003C49AA" w:rsidRPr="00BC242F">
              <w:rPr>
                <w:color w:val="000000"/>
                <w:szCs w:val="24"/>
              </w:rPr>
              <w:t xml:space="preserve"> me institucione t</w:t>
            </w:r>
            <w:r w:rsidR="00AB03DE" w:rsidRPr="00BC242F">
              <w:rPr>
                <w:color w:val="000000"/>
                <w:szCs w:val="24"/>
              </w:rPr>
              <w:t>ë</w:t>
            </w:r>
            <w:r w:rsidR="003C49AA" w:rsidRPr="00BC242F">
              <w:rPr>
                <w:color w:val="000000"/>
                <w:szCs w:val="24"/>
              </w:rPr>
              <w:t xml:space="preserve"> tjera apo </w:t>
            </w:r>
            <w:r w:rsidR="007D48A4" w:rsidRPr="00BC242F">
              <w:rPr>
                <w:color w:val="000000"/>
                <w:szCs w:val="24"/>
              </w:rPr>
              <w:t>t</w:t>
            </w:r>
            <w:r w:rsidR="00A00BFB" w:rsidRPr="00BC242F">
              <w:rPr>
                <w:color w:val="000000"/>
                <w:szCs w:val="24"/>
              </w:rPr>
              <w:t>ë</w:t>
            </w:r>
            <w:r w:rsidR="007D48A4" w:rsidRPr="00BC242F">
              <w:rPr>
                <w:color w:val="000000"/>
                <w:szCs w:val="24"/>
              </w:rPr>
              <w:t xml:space="preserve"> </w:t>
            </w:r>
            <w:r w:rsidR="00BE17D8" w:rsidRPr="00BC242F">
              <w:rPr>
                <w:color w:val="000000"/>
                <w:szCs w:val="24"/>
              </w:rPr>
              <w:t xml:space="preserve">përshtasin </w:t>
            </w:r>
            <w:r w:rsidR="003C49AA" w:rsidRPr="00BC242F">
              <w:rPr>
                <w:color w:val="000000"/>
                <w:szCs w:val="24"/>
              </w:rPr>
              <w:t>r</w:t>
            </w:r>
            <w:r w:rsidR="00BE17D8" w:rsidRPr="00BC242F">
              <w:rPr>
                <w:color w:val="000000"/>
                <w:szCs w:val="24"/>
              </w:rPr>
              <w:t>e</w:t>
            </w:r>
            <w:r w:rsidR="003C49AA" w:rsidRPr="00BC242F">
              <w:rPr>
                <w:color w:val="000000"/>
                <w:szCs w:val="24"/>
              </w:rPr>
              <w:t xml:space="preserve">gjimin juridik </w:t>
            </w:r>
            <w:r w:rsidR="00847252" w:rsidRPr="00BC242F">
              <w:rPr>
                <w:color w:val="000000"/>
                <w:szCs w:val="24"/>
              </w:rPr>
              <w:t>t</w:t>
            </w:r>
            <w:r w:rsidR="00A00BFB" w:rsidRPr="00BC242F">
              <w:rPr>
                <w:color w:val="000000"/>
                <w:szCs w:val="24"/>
              </w:rPr>
              <w:t>ë</w:t>
            </w:r>
            <w:r w:rsidR="00847252" w:rsidRPr="00BC242F">
              <w:rPr>
                <w:color w:val="000000"/>
                <w:szCs w:val="24"/>
              </w:rPr>
              <w:t xml:space="preserve"> </w:t>
            </w:r>
            <w:r w:rsidR="003C49AA" w:rsidRPr="00BC242F">
              <w:rPr>
                <w:color w:val="000000"/>
                <w:szCs w:val="24"/>
              </w:rPr>
              <w:t>funksionimit</w:t>
            </w:r>
            <w:r w:rsidR="00BE17D8" w:rsidRPr="00BC242F">
              <w:rPr>
                <w:color w:val="000000"/>
                <w:szCs w:val="24"/>
              </w:rPr>
              <w:t xml:space="preserve"> të tyre në përputhje me ndryshimet e reja ligjore. Megjithatë, këto ndryshime </w:t>
            </w:r>
            <w:r w:rsidR="003C49AA" w:rsidRPr="00BC242F">
              <w:rPr>
                <w:color w:val="000000"/>
                <w:szCs w:val="24"/>
              </w:rPr>
              <w:t xml:space="preserve">nuk </w:t>
            </w:r>
            <w:r w:rsidR="00BE17D8" w:rsidRPr="00BC242F">
              <w:rPr>
                <w:color w:val="000000"/>
                <w:szCs w:val="24"/>
              </w:rPr>
              <w:t xml:space="preserve">pritet të sjellin </w:t>
            </w:r>
            <w:r w:rsidR="003C49AA" w:rsidRPr="00BC242F">
              <w:rPr>
                <w:color w:val="000000"/>
                <w:szCs w:val="24"/>
              </w:rPr>
              <w:t xml:space="preserve">kosto </w:t>
            </w:r>
            <w:r w:rsidR="00847252" w:rsidRPr="00BC242F">
              <w:rPr>
                <w:color w:val="000000"/>
                <w:szCs w:val="24"/>
              </w:rPr>
              <w:t>t</w:t>
            </w:r>
            <w:r w:rsidR="00A00BFB" w:rsidRPr="00BC242F">
              <w:rPr>
                <w:color w:val="000000"/>
                <w:szCs w:val="24"/>
              </w:rPr>
              <w:t>ë</w:t>
            </w:r>
            <w:r w:rsidR="00847252" w:rsidRPr="00BC242F">
              <w:rPr>
                <w:color w:val="000000"/>
                <w:szCs w:val="24"/>
              </w:rPr>
              <w:t xml:space="preserve"> </w:t>
            </w:r>
            <w:r w:rsidR="003C49AA" w:rsidRPr="00BC242F">
              <w:rPr>
                <w:color w:val="000000"/>
                <w:szCs w:val="24"/>
              </w:rPr>
              <w:t xml:space="preserve">shtuara </w:t>
            </w:r>
            <w:r w:rsidR="00BE17D8" w:rsidRPr="00BC242F">
              <w:rPr>
                <w:color w:val="000000"/>
                <w:szCs w:val="24"/>
              </w:rPr>
              <w:t xml:space="preserve">financiare </w:t>
            </w:r>
            <w:r w:rsidR="003C49AA" w:rsidRPr="00BC242F">
              <w:rPr>
                <w:color w:val="000000"/>
                <w:szCs w:val="24"/>
              </w:rPr>
              <w:t xml:space="preserve">dhe as buxhetore. </w:t>
            </w:r>
            <w:r w:rsidR="00CD246E" w:rsidRPr="00BC242F">
              <w:rPr>
                <w:color w:val="000000"/>
                <w:szCs w:val="24"/>
              </w:rPr>
              <w:t>K</w:t>
            </w:r>
            <w:r w:rsidR="00BE17D8" w:rsidRPr="00BC242F">
              <w:rPr>
                <w:color w:val="000000"/>
                <w:szCs w:val="24"/>
              </w:rPr>
              <w:t xml:space="preserve">onkretisht,  </w:t>
            </w:r>
            <w:r w:rsidR="00C5207A" w:rsidRPr="00BC242F">
              <w:rPr>
                <w:color w:val="000000"/>
                <w:szCs w:val="24"/>
              </w:rPr>
              <w:t>nj</w:t>
            </w:r>
            <w:r w:rsidR="006671B6" w:rsidRPr="00BC242F">
              <w:rPr>
                <w:color w:val="000000"/>
                <w:szCs w:val="24"/>
              </w:rPr>
              <w:t>ë</w:t>
            </w:r>
            <w:r w:rsidR="00C5207A" w:rsidRPr="00BC242F">
              <w:rPr>
                <w:color w:val="000000"/>
                <w:szCs w:val="24"/>
              </w:rPr>
              <w:t xml:space="preserve"> num</w:t>
            </w:r>
            <w:r w:rsidR="006671B6" w:rsidRPr="00BC242F">
              <w:rPr>
                <w:color w:val="000000"/>
                <w:szCs w:val="24"/>
              </w:rPr>
              <w:t>ë</w:t>
            </w:r>
            <w:r w:rsidR="00C5207A" w:rsidRPr="00BC242F">
              <w:rPr>
                <w:color w:val="000000"/>
                <w:szCs w:val="24"/>
              </w:rPr>
              <w:t>r</w:t>
            </w:r>
            <w:r w:rsidR="00CD246E" w:rsidRPr="00BC242F">
              <w:rPr>
                <w:color w:val="000000"/>
                <w:szCs w:val="24"/>
              </w:rPr>
              <w:t xml:space="preserve"> institucione</w:t>
            </w:r>
            <w:r w:rsidR="00C5207A" w:rsidRPr="00BC242F">
              <w:rPr>
                <w:color w:val="000000"/>
                <w:szCs w:val="24"/>
              </w:rPr>
              <w:t>sh</w:t>
            </w:r>
            <w:r w:rsidR="00CD246E" w:rsidRPr="00BC242F">
              <w:rPr>
                <w:color w:val="000000"/>
                <w:szCs w:val="24"/>
              </w:rPr>
              <w:t xml:space="preserve"> t</w:t>
            </w:r>
            <w:r w:rsidR="00AC5BCA" w:rsidRPr="00BC242F">
              <w:rPr>
                <w:color w:val="000000"/>
                <w:szCs w:val="24"/>
              </w:rPr>
              <w:t>ë</w:t>
            </w:r>
            <w:r w:rsidR="00CD246E" w:rsidRPr="00BC242F">
              <w:rPr>
                <w:color w:val="000000"/>
                <w:szCs w:val="24"/>
              </w:rPr>
              <w:t xml:space="preserve"> vogla </w:t>
            </w:r>
            <w:r w:rsidR="00F95E9A" w:rsidRPr="00BC242F">
              <w:rPr>
                <w:color w:val="000000"/>
                <w:szCs w:val="24"/>
              </w:rPr>
              <w:t>n</w:t>
            </w:r>
            <w:r w:rsidR="00AC5BCA" w:rsidRPr="00BC242F">
              <w:rPr>
                <w:color w:val="000000"/>
                <w:szCs w:val="24"/>
              </w:rPr>
              <w:t>ë</w:t>
            </w:r>
            <w:r w:rsidR="00CD246E" w:rsidRPr="00BC242F">
              <w:rPr>
                <w:color w:val="000000"/>
                <w:szCs w:val="24"/>
              </w:rPr>
              <w:t xml:space="preserve"> </w:t>
            </w:r>
            <w:r w:rsidR="00D60819" w:rsidRPr="00BC242F">
              <w:rPr>
                <w:color w:val="000000"/>
                <w:szCs w:val="24"/>
              </w:rPr>
              <w:t>varësi</w:t>
            </w:r>
            <w:r w:rsidR="00CD246E" w:rsidRPr="00BC242F">
              <w:rPr>
                <w:color w:val="000000"/>
                <w:szCs w:val="24"/>
              </w:rPr>
              <w:t xml:space="preserve"> t</w:t>
            </w:r>
            <w:r w:rsidR="00E37100">
              <w:rPr>
                <w:color w:val="000000"/>
                <w:szCs w:val="24"/>
              </w:rPr>
              <w:t>ë</w:t>
            </w:r>
            <w:r w:rsidR="00CD246E" w:rsidRPr="00BC242F">
              <w:rPr>
                <w:color w:val="000000"/>
                <w:szCs w:val="24"/>
              </w:rPr>
              <w:t xml:space="preserve"> ministrive</w:t>
            </w:r>
            <w:r w:rsidR="00D37F78" w:rsidRPr="00BC242F">
              <w:rPr>
                <w:color w:val="000000"/>
                <w:szCs w:val="24"/>
              </w:rPr>
              <w:t>,</w:t>
            </w:r>
            <w:r w:rsidR="00CD246E" w:rsidRPr="00BC242F">
              <w:rPr>
                <w:color w:val="000000"/>
                <w:szCs w:val="24"/>
              </w:rPr>
              <w:t xml:space="preserve"> me </w:t>
            </w:r>
            <w:r w:rsidR="00D37F78" w:rsidRPr="00BC242F">
              <w:rPr>
                <w:color w:val="000000"/>
                <w:szCs w:val="24"/>
              </w:rPr>
              <w:t xml:space="preserve">staf prej </w:t>
            </w:r>
            <w:r w:rsidR="00CD246E" w:rsidRPr="00BC242F">
              <w:rPr>
                <w:color w:val="000000"/>
                <w:szCs w:val="24"/>
              </w:rPr>
              <w:t>20-25 punonj</w:t>
            </w:r>
            <w:r w:rsidR="00AC5BCA" w:rsidRPr="00BC242F">
              <w:rPr>
                <w:color w:val="000000"/>
                <w:szCs w:val="24"/>
              </w:rPr>
              <w:t>ë</w:t>
            </w:r>
            <w:r w:rsidR="00CD246E" w:rsidRPr="00BC242F">
              <w:rPr>
                <w:color w:val="000000"/>
                <w:szCs w:val="24"/>
              </w:rPr>
              <w:t>s</w:t>
            </w:r>
            <w:r w:rsidR="00D37F78" w:rsidRPr="00BC242F">
              <w:rPr>
                <w:color w:val="000000"/>
                <w:szCs w:val="24"/>
              </w:rPr>
              <w:t>ish,</w:t>
            </w:r>
            <w:r w:rsidR="00CD246E" w:rsidRPr="00BC242F">
              <w:rPr>
                <w:color w:val="000000"/>
                <w:szCs w:val="24"/>
              </w:rPr>
              <w:t xml:space="preserve"> do t</w:t>
            </w:r>
            <w:r w:rsidR="00AB03DE" w:rsidRPr="00BC242F">
              <w:rPr>
                <w:color w:val="000000"/>
                <w:szCs w:val="24"/>
              </w:rPr>
              <w:t>ë</w:t>
            </w:r>
            <w:r w:rsidR="00CD246E" w:rsidRPr="00BC242F">
              <w:rPr>
                <w:color w:val="000000"/>
                <w:szCs w:val="24"/>
              </w:rPr>
              <w:t xml:space="preserve"> </w:t>
            </w:r>
            <w:r w:rsidR="00D37F78" w:rsidRPr="00BC242F">
              <w:rPr>
                <w:color w:val="000000"/>
                <w:szCs w:val="24"/>
              </w:rPr>
              <w:t xml:space="preserve">integrohen </w:t>
            </w:r>
            <w:r w:rsidR="00BD5CA9" w:rsidRPr="00BC242F">
              <w:rPr>
                <w:color w:val="000000"/>
                <w:szCs w:val="24"/>
              </w:rPr>
              <w:t xml:space="preserve">brenda ministrive </w:t>
            </w:r>
            <w:r w:rsidR="00D37F78" w:rsidRPr="00BC242F">
              <w:rPr>
                <w:color w:val="000000"/>
                <w:szCs w:val="24"/>
              </w:rPr>
              <w:t>p</w:t>
            </w:r>
            <w:r w:rsidR="00AB03DE" w:rsidRPr="00BC242F">
              <w:rPr>
                <w:color w:val="000000"/>
                <w:szCs w:val="24"/>
              </w:rPr>
              <w:t>ë</w:t>
            </w:r>
            <w:r w:rsidR="00D37F78" w:rsidRPr="00BC242F">
              <w:rPr>
                <w:color w:val="000000"/>
                <w:szCs w:val="24"/>
              </w:rPr>
              <w:t>rkat</w:t>
            </w:r>
            <w:r w:rsidR="00AB03DE" w:rsidRPr="00BC242F">
              <w:rPr>
                <w:color w:val="000000"/>
                <w:szCs w:val="24"/>
              </w:rPr>
              <w:t>ë</w:t>
            </w:r>
            <w:r w:rsidR="00D37F78" w:rsidRPr="00BC242F">
              <w:rPr>
                <w:color w:val="000000"/>
                <w:szCs w:val="24"/>
              </w:rPr>
              <w:t>se ose</w:t>
            </w:r>
            <w:r w:rsidR="00BD5CA9" w:rsidRPr="00BC242F">
              <w:rPr>
                <w:color w:val="000000"/>
                <w:szCs w:val="24"/>
              </w:rPr>
              <w:t xml:space="preserve"> do t</w:t>
            </w:r>
            <w:r w:rsidR="00C50532" w:rsidRPr="00BC242F">
              <w:rPr>
                <w:color w:val="000000"/>
                <w:szCs w:val="24"/>
              </w:rPr>
              <w:t>ë</w:t>
            </w:r>
            <w:r w:rsidR="00CD246E" w:rsidRPr="00BC242F">
              <w:rPr>
                <w:color w:val="000000"/>
                <w:szCs w:val="24"/>
              </w:rPr>
              <w:t xml:space="preserve"> bashkohen me institucione t</w:t>
            </w:r>
            <w:r w:rsidR="00AB03DE" w:rsidRPr="00BC242F">
              <w:rPr>
                <w:color w:val="000000"/>
                <w:szCs w:val="24"/>
              </w:rPr>
              <w:t>ë</w:t>
            </w:r>
            <w:r w:rsidR="00CD246E" w:rsidRPr="00BC242F">
              <w:rPr>
                <w:color w:val="000000"/>
                <w:szCs w:val="24"/>
              </w:rPr>
              <w:t xml:space="preserve"> tjera </w:t>
            </w:r>
            <w:r w:rsidR="00D37F78" w:rsidRPr="00BC242F">
              <w:rPr>
                <w:color w:val="000000"/>
                <w:szCs w:val="24"/>
              </w:rPr>
              <w:t>t</w:t>
            </w:r>
            <w:r w:rsidR="00AB03DE" w:rsidRPr="00BC242F">
              <w:rPr>
                <w:color w:val="000000"/>
                <w:szCs w:val="24"/>
              </w:rPr>
              <w:t>ë</w:t>
            </w:r>
            <w:r w:rsidR="00D37F78" w:rsidRPr="00BC242F">
              <w:rPr>
                <w:color w:val="000000"/>
                <w:szCs w:val="24"/>
              </w:rPr>
              <w:t xml:space="preserve"> </w:t>
            </w:r>
            <w:r w:rsidR="00D60819" w:rsidRPr="00BC242F">
              <w:rPr>
                <w:color w:val="000000"/>
                <w:szCs w:val="24"/>
              </w:rPr>
              <w:t>varësi</w:t>
            </w:r>
            <w:r w:rsidR="00D37F78" w:rsidRPr="00BC242F">
              <w:rPr>
                <w:color w:val="000000"/>
                <w:szCs w:val="24"/>
              </w:rPr>
              <w:t>s</w:t>
            </w:r>
            <w:r w:rsidR="00AB03DE" w:rsidRPr="00BC242F">
              <w:rPr>
                <w:color w:val="000000"/>
                <w:szCs w:val="24"/>
              </w:rPr>
              <w:t>ë</w:t>
            </w:r>
            <w:r w:rsidR="00D37F78" w:rsidRPr="00BC242F">
              <w:rPr>
                <w:color w:val="000000"/>
                <w:szCs w:val="24"/>
              </w:rPr>
              <w:t>;</w:t>
            </w:r>
            <w:r w:rsidR="00CD246E" w:rsidRPr="00BC242F">
              <w:rPr>
                <w:color w:val="000000"/>
                <w:szCs w:val="24"/>
              </w:rPr>
              <w:t xml:space="preserve"> </w:t>
            </w:r>
            <w:r w:rsidR="00C5207A" w:rsidRPr="00BC242F">
              <w:rPr>
                <w:color w:val="000000"/>
                <w:szCs w:val="24"/>
              </w:rPr>
              <w:t>nj</w:t>
            </w:r>
            <w:r w:rsidR="006671B6" w:rsidRPr="00BC242F">
              <w:rPr>
                <w:color w:val="000000"/>
                <w:szCs w:val="24"/>
              </w:rPr>
              <w:t>ë</w:t>
            </w:r>
            <w:r w:rsidR="00C5207A" w:rsidRPr="00BC242F">
              <w:rPr>
                <w:color w:val="000000"/>
                <w:szCs w:val="24"/>
              </w:rPr>
              <w:t xml:space="preserve"> num</w:t>
            </w:r>
            <w:r w:rsidR="006671B6" w:rsidRPr="00BC242F">
              <w:rPr>
                <w:color w:val="000000"/>
                <w:szCs w:val="24"/>
              </w:rPr>
              <w:t>ë</w:t>
            </w:r>
            <w:r w:rsidR="00C5207A" w:rsidRPr="00BC242F">
              <w:rPr>
                <w:color w:val="000000"/>
                <w:szCs w:val="24"/>
              </w:rPr>
              <w:t>r i konsideruesh</w:t>
            </w:r>
            <w:r w:rsidR="006671B6" w:rsidRPr="00BC242F">
              <w:rPr>
                <w:color w:val="000000"/>
                <w:szCs w:val="24"/>
              </w:rPr>
              <w:t>ë</w:t>
            </w:r>
            <w:r w:rsidR="00C5207A" w:rsidRPr="00BC242F">
              <w:rPr>
                <w:color w:val="000000"/>
                <w:szCs w:val="24"/>
              </w:rPr>
              <w:t>m</w:t>
            </w:r>
            <w:r w:rsidR="00D37F78" w:rsidRPr="00BC242F">
              <w:rPr>
                <w:color w:val="000000"/>
                <w:szCs w:val="24"/>
              </w:rPr>
              <w:t xml:space="preserve"> </w:t>
            </w:r>
            <w:r w:rsidR="00CD246E" w:rsidRPr="00BC242F">
              <w:rPr>
                <w:color w:val="000000"/>
                <w:szCs w:val="24"/>
              </w:rPr>
              <w:t>agjen</w:t>
            </w:r>
            <w:r w:rsidR="00D37F78" w:rsidRPr="00BC242F">
              <w:rPr>
                <w:color w:val="000000"/>
                <w:szCs w:val="24"/>
              </w:rPr>
              <w:t>c</w:t>
            </w:r>
            <w:r w:rsidR="00CD246E" w:rsidRPr="00BC242F">
              <w:rPr>
                <w:color w:val="000000"/>
                <w:szCs w:val="24"/>
              </w:rPr>
              <w:t>i</w:t>
            </w:r>
            <w:r w:rsidR="00C5207A" w:rsidRPr="00BC242F">
              <w:rPr>
                <w:color w:val="000000"/>
                <w:szCs w:val="24"/>
              </w:rPr>
              <w:t>sh</w:t>
            </w:r>
            <w:r w:rsidR="00CD246E" w:rsidRPr="00BC242F">
              <w:rPr>
                <w:color w:val="000000"/>
                <w:szCs w:val="24"/>
              </w:rPr>
              <w:t xml:space="preserve"> autonome</w:t>
            </w:r>
            <w:r w:rsidR="00D37F78" w:rsidRPr="00BC242F">
              <w:rPr>
                <w:color w:val="000000"/>
                <w:szCs w:val="24"/>
              </w:rPr>
              <w:t xml:space="preserve"> </w:t>
            </w:r>
            <w:r w:rsidR="00CD246E" w:rsidRPr="00BC242F">
              <w:rPr>
                <w:color w:val="000000"/>
                <w:szCs w:val="24"/>
              </w:rPr>
              <w:t>do t</w:t>
            </w:r>
            <w:r w:rsidR="00C50532" w:rsidRPr="00BC242F">
              <w:rPr>
                <w:color w:val="000000"/>
                <w:szCs w:val="24"/>
              </w:rPr>
              <w:t>ë</w:t>
            </w:r>
            <w:r w:rsidR="00CD246E" w:rsidRPr="00BC242F">
              <w:rPr>
                <w:color w:val="000000"/>
                <w:szCs w:val="24"/>
              </w:rPr>
              <w:t xml:space="preserve"> transformohen n</w:t>
            </w:r>
            <w:r w:rsidR="00701AD0" w:rsidRPr="00BC242F">
              <w:rPr>
                <w:color w:val="000000"/>
                <w:szCs w:val="24"/>
              </w:rPr>
              <w:t>ë</w:t>
            </w:r>
            <w:r w:rsidR="00CD246E" w:rsidRPr="00BC242F">
              <w:rPr>
                <w:color w:val="000000"/>
                <w:szCs w:val="24"/>
              </w:rPr>
              <w:t xml:space="preserve"> institucione </w:t>
            </w:r>
            <w:r w:rsidR="00D60819" w:rsidRPr="00BC242F">
              <w:rPr>
                <w:color w:val="000000"/>
                <w:szCs w:val="24"/>
              </w:rPr>
              <w:t>varësi</w:t>
            </w:r>
            <w:r w:rsidR="00CD246E" w:rsidRPr="00BC242F">
              <w:rPr>
                <w:color w:val="000000"/>
                <w:szCs w:val="24"/>
              </w:rPr>
              <w:t>e</w:t>
            </w:r>
            <w:r w:rsidR="00D37F78" w:rsidRPr="00BC242F">
              <w:rPr>
                <w:color w:val="000000"/>
                <w:szCs w:val="24"/>
              </w:rPr>
              <w:t>, nd</w:t>
            </w:r>
            <w:r w:rsidR="00AB03DE" w:rsidRPr="00BC242F">
              <w:rPr>
                <w:color w:val="000000"/>
                <w:szCs w:val="24"/>
              </w:rPr>
              <w:t>ë</w:t>
            </w:r>
            <w:r w:rsidR="00D37F78" w:rsidRPr="00BC242F">
              <w:rPr>
                <w:color w:val="000000"/>
                <w:szCs w:val="24"/>
              </w:rPr>
              <w:t xml:space="preserve">rsa </w:t>
            </w:r>
            <w:r w:rsidR="00C5207A" w:rsidRPr="00BC242F">
              <w:rPr>
                <w:color w:val="000000"/>
                <w:szCs w:val="24"/>
              </w:rPr>
              <w:t xml:space="preserve">disa nga institucionet </w:t>
            </w:r>
            <w:r w:rsidR="00D37F78" w:rsidRPr="00BC242F">
              <w:rPr>
                <w:color w:val="000000"/>
                <w:szCs w:val="24"/>
              </w:rPr>
              <w:t xml:space="preserve">aktualisht </w:t>
            </w:r>
            <w:r w:rsidR="00CD246E" w:rsidRPr="00BC242F">
              <w:rPr>
                <w:color w:val="000000"/>
                <w:szCs w:val="24"/>
              </w:rPr>
              <w:t>n</w:t>
            </w:r>
            <w:r w:rsidR="00701AD0" w:rsidRPr="00BC242F">
              <w:rPr>
                <w:color w:val="000000"/>
                <w:szCs w:val="24"/>
              </w:rPr>
              <w:t>ë</w:t>
            </w:r>
            <w:r w:rsidR="00CD246E" w:rsidRPr="00BC242F">
              <w:rPr>
                <w:color w:val="000000"/>
                <w:szCs w:val="24"/>
              </w:rPr>
              <w:t xml:space="preserve"> </w:t>
            </w:r>
            <w:r w:rsidR="00D60819" w:rsidRPr="00BC242F">
              <w:rPr>
                <w:color w:val="000000"/>
                <w:szCs w:val="24"/>
              </w:rPr>
              <w:t>varësi</w:t>
            </w:r>
            <w:r w:rsidR="00CD246E" w:rsidRPr="00BC242F">
              <w:rPr>
                <w:color w:val="000000"/>
                <w:szCs w:val="24"/>
              </w:rPr>
              <w:t xml:space="preserve"> t</w:t>
            </w:r>
            <w:r w:rsidR="00AB03DE" w:rsidRPr="00BC242F">
              <w:rPr>
                <w:color w:val="000000"/>
                <w:szCs w:val="24"/>
              </w:rPr>
              <w:t>ë</w:t>
            </w:r>
            <w:r w:rsidR="00CD246E" w:rsidRPr="00BC242F">
              <w:rPr>
                <w:color w:val="000000"/>
                <w:szCs w:val="24"/>
              </w:rPr>
              <w:t xml:space="preserve"> Kryemini</w:t>
            </w:r>
            <w:r w:rsidR="00D37F78" w:rsidRPr="00BC242F">
              <w:rPr>
                <w:color w:val="000000"/>
                <w:szCs w:val="24"/>
              </w:rPr>
              <w:t>s</w:t>
            </w:r>
            <w:r w:rsidR="00CD246E" w:rsidRPr="00BC242F">
              <w:rPr>
                <w:color w:val="000000"/>
                <w:szCs w:val="24"/>
              </w:rPr>
              <w:t>trit do t</w:t>
            </w:r>
            <w:r w:rsidR="00AC5BCA" w:rsidRPr="00BC242F">
              <w:rPr>
                <w:color w:val="000000"/>
                <w:szCs w:val="24"/>
              </w:rPr>
              <w:t>ë</w:t>
            </w:r>
            <w:r w:rsidR="00CD246E" w:rsidRPr="00BC242F">
              <w:rPr>
                <w:color w:val="000000"/>
                <w:szCs w:val="24"/>
              </w:rPr>
              <w:t xml:space="preserve"> kalojnë n</w:t>
            </w:r>
            <w:r w:rsidR="00AC5BCA" w:rsidRPr="00BC242F">
              <w:rPr>
                <w:color w:val="000000"/>
                <w:szCs w:val="24"/>
              </w:rPr>
              <w:t>ë</w:t>
            </w:r>
            <w:r w:rsidR="00D37F78" w:rsidRPr="00BC242F">
              <w:rPr>
                <w:color w:val="000000"/>
                <w:szCs w:val="24"/>
              </w:rPr>
              <w:t>n</w:t>
            </w:r>
            <w:r w:rsidR="00CD246E" w:rsidRPr="00BC242F">
              <w:rPr>
                <w:color w:val="000000"/>
                <w:szCs w:val="24"/>
              </w:rPr>
              <w:t xml:space="preserve"> </w:t>
            </w:r>
            <w:r w:rsidR="00D60819" w:rsidRPr="00BC242F">
              <w:rPr>
                <w:color w:val="000000"/>
                <w:szCs w:val="24"/>
              </w:rPr>
              <w:t>varësi</w:t>
            </w:r>
            <w:r w:rsidR="00D37F78" w:rsidRPr="00BC242F">
              <w:rPr>
                <w:color w:val="000000"/>
                <w:szCs w:val="24"/>
              </w:rPr>
              <w:t>n</w:t>
            </w:r>
            <w:r w:rsidR="00AB03DE" w:rsidRPr="00BC242F">
              <w:rPr>
                <w:color w:val="000000"/>
                <w:szCs w:val="24"/>
              </w:rPr>
              <w:t>ë</w:t>
            </w:r>
            <w:r w:rsidR="00D37F78" w:rsidRPr="00BC242F">
              <w:rPr>
                <w:color w:val="000000"/>
                <w:szCs w:val="24"/>
              </w:rPr>
              <w:t xml:space="preserve"> e</w:t>
            </w:r>
            <w:r w:rsidR="00CD246E" w:rsidRPr="00BC242F">
              <w:rPr>
                <w:color w:val="000000"/>
                <w:szCs w:val="24"/>
              </w:rPr>
              <w:t xml:space="preserve"> ministrive </w:t>
            </w:r>
            <w:r w:rsidR="00D37F78" w:rsidRPr="00BC242F">
              <w:rPr>
                <w:color w:val="000000"/>
                <w:szCs w:val="24"/>
              </w:rPr>
              <w:t>p</w:t>
            </w:r>
            <w:r w:rsidR="00AB03DE" w:rsidRPr="00BC242F">
              <w:rPr>
                <w:color w:val="000000"/>
                <w:szCs w:val="24"/>
              </w:rPr>
              <w:t>ë</w:t>
            </w:r>
            <w:r w:rsidR="00D37F78" w:rsidRPr="00BC242F">
              <w:rPr>
                <w:color w:val="000000"/>
                <w:szCs w:val="24"/>
              </w:rPr>
              <w:t>rkat</w:t>
            </w:r>
            <w:r w:rsidR="00AB03DE" w:rsidRPr="00BC242F">
              <w:rPr>
                <w:color w:val="000000"/>
                <w:szCs w:val="24"/>
              </w:rPr>
              <w:t>ë</w:t>
            </w:r>
            <w:r w:rsidR="00D37F78" w:rsidRPr="00BC242F">
              <w:rPr>
                <w:color w:val="000000"/>
                <w:szCs w:val="24"/>
              </w:rPr>
              <w:t>se</w:t>
            </w:r>
            <w:r w:rsidR="00CD246E" w:rsidRPr="00BC242F">
              <w:rPr>
                <w:color w:val="000000"/>
                <w:szCs w:val="24"/>
              </w:rPr>
              <w:t xml:space="preserve">. </w:t>
            </w:r>
          </w:p>
          <w:p w14:paraId="5005E1F3" w14:textId="77777777" w:rsidR="00D37F78" w:rsidRPr="00BC242F" w:rsidRDefault="00D37F78" w:rsidP="00BE17D8">
            <w:pPr>
              <w:spacing w:line="276" w:lineRule="auto"/>
              <w:jc w:val="both"/>
              <w:rPr>
                <w:color w:val="000000"/>
                <w:szCs w:val="24"/>
              </w:rPr>
            </w:pPr>
          </w:p>
          <w:p w14:paraId="09F56BAA" w14:textId="35DE0F3B" w:rsidR="003C49AA" w:rsidRPr="00BC242F" w:rsidRDefault="00D37F78" w:rsidP="00BE17D8">
            <w:pPr>
              <w:spacing w:line="276" w:lineRule="auto"/>
              <w:jc w:val="both"/>
              <w:rPr>
                <w:szCs w:val="24"/>
              </w:rPr>
            </w:pPr>
            <w:r w:rsidRPr="00BC242F">
              <w:rPr>
                <w:color w:val="000000"/>
                <w:szCs w:val="24"/>
              </w:rPr>
              <w:t>K</w:t>
            </w:r>
            <w:r w:rsidR="00AB03DE" w:rsidRPr="00BC242F">
              <w:rPr>
                <w:color w:val="000000"/>
                <w:szCs w:val="24"/>
              </w:rPr>
              <w:t>ë</w:t>
            </w:r>
            <w:r w:rsidRPr="00BC242F">
              <w:rPr>
                <w:color w:val="000000"/>
                <w:szCs w:val="24"/>
              </w:rPr>
              <w:t>to ndryshime do t</w:t>
            </w:r>
            <w:r w:rsidR="00AB03DE" w:rsidRPr="00BC242F">
              <w:rPr>
                <w:color w:val="000000"/>
                <w:szCs w:val="24"/>
              </w:rPr>
              <w:t>ë</w:t>
            </w:r>
            <w:r w:rsidRPr="00BC242F">
              <w:rPr>
                <w:color w:val="000000"/>
                <w:szCs w:val="24"/>
              </w:rPr>
              <w:t xml:space="preserve"> shoq</w:t>
            </w:r>
            <w:r w:rsidR="00AB03DE" w:rsidRPr="00BC242F">
              <w:rPr>
                <w:color w:val="000000"/>
                <w:szCs w:val="24"/>
              </w:rPr>
              <w:t>ë</w:t>
            </w:r>
            <w:r w:rsidRPr="00BC242F">
              <w:rPr>
                <w:color w:val="000000"/>
                <w:szCs w:val="24"/>
              </w:rPr>
              <w:t xml:space="preserve">rohen me </w:t>
            </w:r>
            <w:r w:rsidR="003C49AA" w:rsidRPr="00BC242F">
              <w:rPr>
                <w:color w:val="000000"/>
                <w:szCs w:val="24"/>
              </w:rPr>
              <w:t xml:space="preserve">kosto tranzitore </w:t>
            </w:r>
            <w:r w:rsidR="00847252" w:rsidRPr="00BC242F">
              <w:rPr>
                <w:color w:val="000000"/>
                <w:szCs w:val="24"/>
              </w:rPr>
              <w:t>t</w:t>
            </w:r>
            <w:r w:rsidR="00A00BFB" w:rsidRPr="00BC242F">
              <w:rPr>
                <w:color w:val="000000"/>
                <w:szCs w:val="24"/>
              </w:rPr>
              <w:t>ë</w:t>
            </w:r>
            <w:r w:rsidR="00847252" w:rsidRPr="00BC242F">
              <w:rPr>
                <w:color w:val="000000"/>
                <w:szCs w:val="24"/>
              </w:rPr>
              <w:t xml:space="preserve"> </w:t>
            </w:r>
            <w:r w:rsidRPr="00BC242F">
              <w:rPr>
                <w:color w:val="000000"/>
                <w:szCs w:val="24"/>
              </w:rPr>
              <w:t xml:space="preserve">lidhura me </w:t>
            </w:r>
            <w:r w:rsidR="003C49AA" w:rsidRPr="00BC242F">
              <w:rPr>
                <w:color w:val="000000"/>
                <w:szCs w:val="24"/>
              </w:rPr>
              <w:t>përgatitje</w:t>
            </w:r>
            <w:r w:rsidRPr="00BC242F">
              <w:rPr>
                <w:color w:val="000000"/>
                <w:szCs w:val="24"/>
              </w:rPr>
              <w:t>n p</w:t>
            </w:r>
            <w:r w:rsidR="00A00BFB" w:rsidRPr="00BC242F">
              <w:rPr>
                <w:color w:val="000000"/>
                <w:szCs w:val="24"/>
              </w:rPr>
              <w:t>ë</w:t>
            </w:r>
            <w:r w:rsidRPr="00BC242F">
              <w:rPr>
                <w:color w:val="000000"/>
                <w:szCs w:val="24"/>
              </w:rPr>
              <w:t>r</w:t>
            </w:r>
            <w:r w:rsidR="00847252" w:rsidRPr="00BC242F">
              <w:rPr>
                <w:color w:val="000000"/>
                <w:szCs w:val="24"/>
              </w:rPr>
              <w:t xml:space="preserve"> </w:t>
            </w:r>
            <w:r w:rsidR="003C49AA" w:rsidRPr="00BC242F">
              <w:rPr>
                <w:color w:val="000000"/>
                <w:szCs w:val="24"/>
              </w:rPr>
              <w:t>zbatimi</w:t>
            </w:r>
            <w:r w:rsidRPr="00BC242F">
              <w:rPr>
                <w:color w:val="000000"/>
                <w:szCs w:val="24"/>
              </w:rPr>
              <w:t>n e regjimit t</w:t>
            </w:r>
            <w:r w:rsidR="00AB03DE" w:rsidRPr="00BC242F">
              <w:rPr>
                <w:color w:val="000000"/>
                <w:szCs w:val="24"/>
              </w:rPr>
              <w:t>ë</w:t>
            </w:r>
            <w:r w:rsidRPr="00BC242F">
              <w:rPr>
                <w:color w:val="000000"/>
                <w:szCs w:val="24"/>
              </w:rPr>
              <w:t xml:space="preserve"> ri juridik, p</w:t>
            </w:r>
            <w:r w:rsidR="00AB03DE" w:rsidRPr="00BC242F">
              <w:rPr>
                <w:color w:val="000000"/>
                <w:szCs w:val="24"/>
              </w:rPr>
              <w:t>ë</w:t>
            </w:r>
            <w:r w:rsidRPr="00BC242F">
              <w:rPr>
                <w:color w:val="000000"/>
                <w:szCs w:val="24"/>
              </w:rPr>
              <w:t>rfshir</w:t>
            </w:r>
            <w:r w:rsidR="00AB03DE" w:rsidRPr="00BC242F">
              <w:rPr>
                <w:color w:val="000000"/>
                <w:szCs w:val="24"/>
              </w:rPr>
              <w:t>ë</w:t>
            </w:r>
            <w:r w:rsidRPr="00BC242F">
              <w:rPr>
                <w:color w:val="000000"/>
                <w:szCs w:val="24"/>
              </w:rPr>
              <w:t xml:space="preserve"> </w:t>
            </w:r>
            <w:r w:rsidR="003C49AA" w:rsidRPr="00BC242F">
              <w:rPr>
                <w:color w:val="000000"/>
                <w:szCs w:val="24"/>
              </w:rPr>
              <w:t>hartimin e kuadrit</w:t>
            </w:r>
            <w:r w:rsidR="002F34D4" w:rsidRPr="00BC242F">
              <w:rPr>
                <w:color w:val="000000"/>
                <w:szCs w:val="24"/>
              </w:rPr>
              <w:t xml:space="preserve"> ligjor dhe</w:t>
            </w:r>
            <w:r w:rsidR="003C49AA" w:rsidRPr="00BC242F">
              <w:rPr>
                <w:color w:val="000000"/>
                <w:szCs w:val="24"/>
              </w:rPr>
              <w:t xml:space="preserve"> n</w:t>
            </w:r>
            <w:r w:rsidR="00AC5BCA" w:rsidRPr="00BC242F">
              <w:rPr>
                <w:color w:val="000000"/>
                <w:szCs w:val="24"/>
              </w:rPr>
              <w:t>ë</w:t>
            </w:r>
            <w:r w:rsidR="003C49AA" w:rsidRPr="00BC242F">
              <w:rPr>
                <w:color w:val="000000"/>
                <w:szCs w:val="24"/>
              </w:rPr>
              <w:t xml:space="preserve">nligjor </w:t>
            </w:r>
            <w:r w:rsidRPr="00BC242F">
              <w:rPr>
                <w:color w:val="000000"/>
                <w:szCs w:val="24"/>
              </w:rPr>
              <w:t>p</w:t>
            </w:r>
            <w:r w:rsidR="00AB03DE" w:rsidRPr="00BC242F">
              <w:rPr>
                <w:color w:val="000000"/>
                <w:szCs w:val="24"/>
              </w:rPr>
              <w:t>ë</w:t>
            </w:r>
            <w:r w:rsidRPr="00BC242F">
              <w:rPr>
                <w:color w:val="000000"/>
                <w:szCs w:val="24"/>
              </w:rPr>
              <w:t>rkat</w:t>
            </w:r>
            <w:r w:rsidR="00AB03DE" w:rsidRPr="00BC242F">
              <w:rPr>
                <w:color w:val="000000"/>
                <w:szCs w:val="24"/>
              </w:rPr>
              <w:t>ë</w:t>
            </w:r>
            <w:r w:rsidRPr="00BC242F">
              <w:rPr>
                <w:color w:val="000000"/>
                <w:szCs w:val="24"/>
              </w:rPr>
              <w:t xml:space="preserve">s, </w:t>
            </w:r>
            <w:r w:rsidR="002F34D4" w:rsidRPr="00BC242F">
              <w:rPr>
                <w:color w:val="000000"/>
                <w:szCs w:val="24"/>
              </w:rPr>
              <w:t xml:space="preserve">si </w:t>
            </w:r>
            <w:r w:rsidR="003C49AA" w:rsidRPr="00BC242F">
              <w:rPr>
                <w:color w:val="000000"/>
                <w:szCs w:val="24"/>
              </w:rPr>
              <w:t>dhe trajnimin</w:t>
            </w:r>
            <w:r w:rsidR="00BD5CA9" w:rsidRPr="00BC242F">
              <w:rPr>
                <w:color w:val="000000"/>
                <w:szCs w:val="24"/>
              </w:rPr>
              <w:t xml:space="preserve"> e stafeve p</w:t>
            </w:r>
            <w:r w:rsidR="00C50532" w:rsidRPr="00BC242F">
              <w:rPr>
                <w:color w:val="000000"/>
                <w:szCs w:val="24"/>
              </w:rPr>
              <w:t>ë</w:t>
            </w:r>
            <w:r w:rsidR="00BD5CA9" w:rsidRPr="00BC242F">
              <w:rPr>
                <w:color w:val="000000"/>
                <w:szCs w:val="24"/>
              </w:rPr>
              <w:t>r sistemin e ri t</w:t>
            </w:r>
            <w:r w:rsidR="00C50532" w:rsidRPr="00BC242F">
              <w:rPr>
                <w:color w:val="000000"/>
                <w:szCs w:val="24"/>
              </w:rPr>
              <w:t>ë</w:t>
            </w:r>
            <w:r w:rsidR="002F34D4" w:rsidRPr="00BC242F">
              <w:rPr>
                <w:color w:val="000000"/>
                <w:szCs w:val="24"/>
              </w:rPr>
              <w:t xml:space="preserve"> mbikëqyrjes</w:t>
            </w:r>
            <w:r w:rsidRPr="00BC242F">
              <w:rPr>
                <w:color w:val="000000"/>
                <w:szCs w:val="24"/>
              </w:rPr>
              <w:t>. K</w:t>
            </w:r>
            <w:r w:rsidR="00AB03DE" w:rsidRPr="00BC242F">
              <w:rPr>
                <w:color w:val="000000"/>
                <w:szCs w:val="24"/>
              </w:rPr>
              <w:t>ë</w:t>
            </w:r>
            <w:r w:rsidRPr="00BC242F">
              <w:rPr>
                <w:color w:val="000000"/>
                <w:szCs w:val="24"/>
              </w:rPr>
              <w:t xml:space="preserve">to </w:t>
            </w:r>
            <w:r w:rsidR="003C49AA" w:rsidRPr="00BC242F">
              <w:rPr>
                <w:color w:val="000000"/>
                <w:szCs w:val="24"/>
              </w:rPr>
              <w:t xml:space="preserve">kosto janë </w:t>
            </w:r>
            <w:r w:rsidRPr="00BC242F">
              <w:rPr>
                <w:color w:val="000000"/>
                <w:szCs w:val="24"/>
              </w:rPr>
              <w:t>parashikuar</w:t>
            </w:r>
            <w:r w:rsidR="003C49AA" w:rsidRPr="00BC242F">
              <w:rPr>
                <w:color w:val="000000"/>
                <w:szCs w:val="24"/>
              </w:rPr>
              <w:t xml:space="preserve"> </w:t>
            </w:r>
            <w:r w:rsidR="007D48A4" w:rsidRPr="00BC242F">
              <w:rPr>
                <w:color w:val="000000"/>
                <w:szCs w:val="24"/>
              </w:rPr>
              <w:t>t</w:t>
            </w:r>
            <w:r w:rsidR="00A00BFB" w:rsidRPr="00BC242F">
              <w:rPr>
                <w:color w:val="000000"/>
                <w:szCs w:val="24"/>
              </w:rPr>
              <w:t>ë</w:t>
            </w:r>
            <w:r w:rsidR="007D48A4" w:rsidRPr="00BC242F">
              <w:rPr>
                <w:color w:val="000000"/>
                <w:szCs w:val="24"/>
              </w:rPr>
              <w:t xml:space="preserve"> </w:t>
            </w:r>
            <w:r w:rsidR="003C49AA" w:rsidRPr="00BC242F">
              <w:rPr>
                <w:color w:val="000000"/>
                <w:szCs w:val="24"/>
              </w:rPr>
              <w:t xml:space="preserve">mbulohen nga projekti </w:t>
            </w:r>
            <w:r w:rsidRPr="00BC242F">
              <w:rPr>
                <w:color w:val="000000"/>
                <w:szCs w:val="24"/>
              </w:rPr>
              <w:t>“Bashkimi Evropian p</w:t>
            </w:r>
            <w:r w:rsidR="00AB03DE" w:rsidRPr="00BC242F">
              <w:rPr>
                <w:color w:val="000000"/>
                <w:szCs w:val="24"/>
              </w:rPr>
              <w:t>ë</w:t>
            </w:r>
            <w:r w:rsidRPr="00BC242F">
              <w:rPr>
                <w:color w:val="000000"/>
                <w:szCs w:val="24"/>
              </w:rPr>
              <w:t>r Qeverisjen e Mir</w:t>
            </w:r>
            <w:r w:rsidR="00AB03DE" w:rsidRPr="00BC242F">
              <w:rPr>
                <w:color w:val="000000"/>
                <w:szCs w:val="24"/>
              </w:rPr>
              <w:t>ë</w:t>
            </w:r>
            <w:r w:rsidRPr="00BC242F">
              <w:rPr>
                <w:color w:val="000000"/>
                <w:szCs w:val="24"/>
              </w:rPr>
              <w:t xml:space="preserve">” </w:t>
            </w:r>
            <w:r w:rsidR="002F34D4" w:rsidRPr="00BC242F">
              <w:rPr>
                <w:color w:val="000000"/>
                <w:szCs w:val="24"/>
              </w:rPr>
              <w:t>(EU4GG)</w:t>
            </w:r>
            <w:r w:rsidR="003C49AA" w:rsidRPr="00BC242F">
              <w:rPr>
                <w:color w:val="000000"/>
                <w:szCs w:val="24"/>
              </w:rPr>
              <w:t>.</w:t>
            </w:r>
          </w:p>
          <w:p w14:paraId="1D675355" w14:textId="77777777" w:rsidR="003C49AA" w:rsidRPr="00BC242F" w:rsidRDefault="003C49AA" w:rsidP="00027038">
            <w:pPr>
              <w:spacing w:line="276" w:lineRule="auto"/>
              <w:jc w:val="both"/>
              <w:rPr>
                <w:i/>
                <w:szCs w:val="24"/>
              </w:rPr>
            </w:pPr>
          </w:p>
          <w:p w14:paraId="1E1C80DE" w14:textId="0A73A6F0" w:rsidR="001231AC" w:rsidRPr="00BC242F" w:rsidRDefault="001231AC" w:rsidP="001231AC">
            <w:pPr>
              <w:spacing w:line="276" w:lineRule="auto"/>
              <w:jc w:val="both"/>
              <w:rPr>
                <w:szCs w:val="24"/>
              </w:rPr>
            </w:pPr>
            <w:r w:rsidRPr="00BC242F">
              <w:rPr>
                <w:szCs w:val="24"/>
              </w:rPr>
              <w:t>N</w:t>
            </w:r>
            <w:r w:rsidR="00945C28" w:rsidRPr="00BC242F">
              <w:rPr>
                <w:szCs w:val="24"/>
              </w:rPr>
              <w:t>ë</w:t>
            </w:r>
            <w:r w:rsidRPr="00BC242F">
              <w:rPr>
                <w:szCs w:val="24"/>
              </w:rPr>
              <w:t xml:space="preserve"> m</w:t>
            </w:r>
            <w:r w:rsidR="00945C28" w:rsidRPr="00BC242F">
              <w:rPr>
                <w:szCs w:val="24"/>
              </w:rPr>
              <w:t>ë</w:t>
            </w:r>
            <w:r w:rsidRPr="00BC242F">
              <w:rPr>
                <w:szCs w:val="24"/>
              </w:rPr>
              <w:t>nyr</w:t>
            </w:r>
            <w:r w:rsidR="00945C28" w:rsidRPr="00BC242F">
              <w:rPr>
                <w:szCs w:val="24"/>
              </w:rPr>
              <w:t>ë</w:t>
            </w:r>
            <w:r w:rsidRPr="00BC242F">
              <w:rPr>
                <w:szCs w:val="24"/>
              </w:rPr>
              <w:t xml:space="preserve"> t</w:t>
            </w:r>
            <w:r w:rsidR="00945C28" w:rsidRPr="00BC242F">
              <w:rPr>
                <w:szCs w:val="24"/>
              </w:rPr>
              <w:t>ë</w:t>
            </w:r>
            <w:r w:rsidRPr="00BC242F">
              <w:rPr>
                <w:szCs w:val="24"/>
              </w:rPr>
              <w:t xml:space="preserve"> p</w:t>
            </w:r>
            <w:r w:rsidR="00945C28" w:rsidRPr="00BC242F">
              <w:rPr>
                <w:szCs w:val="24"/>
              </w:rPr>
              <w:t>ë</w:t>
            </w:r>
            <w:r w:rsidR="00924245" w:rsidRPr="00BC242F">
              <w:rPr>
                <w:szCs w:val="24"/>
              </w:rPr>
              <w:t>rmbledhur</w:t>
            </w:r>
            <w:r w:rsidR="00D37F78" w:rsidRPr="00BC242F">
              <w:rPr>
                <w:szCs w:val="24"/>
              </w:rPr>
              <w:t>, bazuar n</w:t>
            </w:r>
            <w:r w:rsidR="00AB03DE" w:rsidRPr="00BC242F">
              <w:rPr>
                <w:szCs w:val="24"/>
              </w:rPr>
              <w:t>ë</w:t>
            </w:r>
            <w:r w:rsidR="00D37F78" w:rsidRPr="00BC242F">
              <w:rPr>
                <w:szCs w:val="24"/>
              </w:rPr>
              <w:t xml:space="preserve"> </w:t>
            </w:r>
            <w:r w:rsidRPr="00BC242F">
              <w:rPr>
                <w:szCs w:val="24"/>
              </w:rPr>
              <w:t xml:space="preserve">problematikat e evidentuara, grupet kryesore </w:t>
            </w:r>
            <w:r w:rsidR="00D37F78" w:rsidRPr="00BC242F">
              <w:rPr>
                <w:szCs w:val="24"/>
              </w:rPr>
              <w:t>q</w:t>
            </w:r>
            <w:r w:rsidR="00AB03DE" w:rsidRPr="00BC242F">
              <w:rPr>
                <w:szCs w:val="24"/>
              </w:rPr>
              <w:t>ë</w:t>
            </w:r>
            <w:r w:rsidR="00D37F78" w:rsidRPr="00BC242F">
              <w:rPr>
                <w:szCs w:val="24"/>
              </w:rPr>
              <w:t xml:space="preserve"> pritet t</w:t>
            </w:r>
            <w:r w:rsidR="00AB03DE" w:rsidRPr="00BC242F">
              <w:rPr>
                <w:szCs w:val="24"/>
              </w:rPr>
              <w:t>ë</w:t>
            </w:r>
            <w:r w:rsidR="00D37F78" w:rsidRPr="00BC242F">
              <w:rPr>
                <w:szCs w:val="24"/>
              </w:rPr>
              <w:t xml:space="preserve"> preken nga nd</w:t>
            </w:r>
            <w:r w:rsidR="00AB03DE" w:rsidRPr="00BC242F">
              <w:rPr>
                <w:szCs w:val="24"/>
              </w:rPr>
              <w:t>ë</w:t>
            </w:r>
            <w:r w:rsidR="00D37F78" w:rsidRPr="00BC242F">
              <w:rPr>
                <w:szCs w:val="24"/>
              </w:rPr>
              <w:t xml:space="preserve">rhyrja </w:t>
            </w:r>
            <w:r w:rsidRPr="00BC242F">
              <w:rPr>
                <w:szCs w:val="24"/>
              </w:rPr>
              <w:t>janë:</w:t>
            </w:r>
          </w:p>
          <w:p w14:paraId="46887A99" w14:textId="77777777" w:rsidR="001231AC" w:rsidRPr="00BC242F" w:rsidRDefault="001231AC" w:rsidP="001231AC">
            <w:pPr>
              <w:spacing w:line="276" w:lineRule="auto"/>
              <w:jc w:val="both"/>
              <w:rPr>
                <w:szCs w:val="24"/>
              </w:rPr>
            </w:pPr>
          </w:p>
          <w:p w14:paraId="7CD41107" w14:textId="2BB704A0" w:rsidR="001231AC" w:rsidRPr="00BC242F" w:rsidRDefault="001231AC" w:rsidP="001231AC">
            <w:pPr>
              <w:spacing w:line="276" w:lineRule="auto"/>
              <w:jc w:val="both"/>
              <w:rPr>
                <w:szCs w:val="24"/>
              </w:rPr>
            </w:pPr>
            <w:r w:rsidRPr="00BC242F">
              <w:rPr>
                <w:szCs w:val="24"/>
              </w:rPr>
              <w:t>1.</w:t>
            </w:r>
            <w:r w:rsidR="00D60157" w:rsidRPr="00BC242F">
              <w:rPr>
                <w:szCs w:val="24"/>
              </w:rPr>
              <w:t xml:space="preserve"> </w:t>
            </w:r>
            <w:r w:rsidRPr="00BC242F">
              <w:rPr>
                <w:b/>
                <w:szCs w:val="24"/>
              </w:rPr>
              <w:t>Ministritë</w:t>
            </w:r>
            <w:r w:rsidR="00AD1291" w:rsidRPr="00BC242F">
              <w:rPr>
                <w:b/>
                <w:szCs w:val="24"/>
              </w:rPr>
              <w:t xml:space="preserve">, </w:t>
            </w:r>
            <w:r w:rsidR="00AD1291" w:rsidRPr="00BC242F">
              <w:rPr>
                <w:bCs/>
                <w:szCs w:val="24"/>
              </w:rPr>
              <w:t>si institucionet e ngarkuara me mbik</w:t>
            </w:r>
            <w:r w:rsidR="00AB03DE" w:rsidRPr="00BC242F">
              <w:rPr>
                <w:bCs/>
                <w:szCs w:val="24"/>
              </w:rPr>
              <w:t>ë</w:t>
            </w:r>
            <w:r w:rsidR="00AD1291" w:rsidRPr="00BC242F">
              <w:rPr>
                <w:bCs/>
                <w:szCs w:val="24"/>
              </w:rPr>
              <w:t>qyrjen, drejtimin, bashk</w:t>
            </w:r>
            <w:r w:rsidR="00AB03DE" w:rsidRPr="00BC242F">
              <w:rPr>
                <w:bCs/>
                <w:szCs w:val="24"/>
              </w:rPr>
              <w:t>ë</w:t>
            </w:r>
            <w:r w:rsidR="00AD1291" w:rsidRPr="00BC242F">
              <w:rPr>
                <w:bCs/>
                <w:szCs w:val="24"/>
              </w:rPr>
              <w:t xml:space="preserve">rendimin dhe mbajtjen </w:t>
            </w:r>
            <w:r w:rsidRPr="00BC242F">
              <w:rPr>
                <w:bCs/>
                <w:szCs w:val="24"/>
              </w:rPr>
              <w:t>përgjegjë</w:t>
            </w:r>
            <w:r w:rsidRPr="00BC242F">
              <w:rPr>
                <w:szCs w:val="24"/>
              </w:rPr>
              <w:t>si për organet në varësi</w:t>
            </w:r>
            <w:r w:rsidR="00AB42C4" w:rsidRPr="00BC242F">
              <w:rPr>
                <w:szCs w:val="24"/>
              </w:rPr>
              <w:t>, dhe q</w:t>
            </w:r>
            <w:r w:rsidR="00AB03DE" w:rsidRPr="00BC242F">
              <w:rPr>
                <w:szCs w:val="24"/>
              </w:rPr>
              <w:t>ë</w:t>
            </w:r>
            <w:r w:rsidR="00AB42C4" w:rsidRPr="00BC242F">
              <w:rPr>
                <w:szCs w:val="24"/>
              </w:rPr>
              <w:t xml:space="preserve"> hasin penges</w:t>
            </w:r>
            <w:r w:rsidR="00AB03DE" w:rsidRPr="00BC242F">
              <w:rPr>
                <w:szCs w:val="24"/>
              </w:rPr>
              <w:t>ë</w:t>
            </w:r>
            <w:r w:rsidR="00AB42C4" w:rsidRPr="00BC242F">
              <w:rPr>
                <w:szCs w:val="24"/>
              </w:rPr>
              <w:t xml:space="preserve"> n</w:t>
            </w:r>
            <w:r w:rsidR="00AB03DE" w:rsidRPr="00BC242F">
              <w:rPr>
                <w:szCs w:val="24"/>
              </w:rPr>
              <w:t>ë</w:t>
            </w:r>
            <w:r w:rsidR="00AB42C4" w:rsidRPr="00BC242F">
              <w:rPr>
                <w:szCs w:val="24"/>
              </w:rPr>
              <w:t xml:space="preserve"> funksionimin efikas p</w:t>
            </w:r>
            <w:r w:rsidR="00AB03DE" w:rsidRPr="00BC242F">
              <w:rPr>
                <w:szCs w:val="24"/>
              </w:rPr>
              <w:t>ë</w:t>
            </w:r>
            <w:r w:rsidR="00AB42C4" w:rsidRPr="00BC242F">
              <w:rPr>
                <w:szCs w:val="24"/>
              </w:rPr>
              <w:t>r shkak t</w:t>
            </w:r>
            <w:r w:rsidR="00AB03DE" w:rsidRPr="00BC242F">
              <w:rPr>
                <w:szCs w:val="24"/>
              </w:rPr>
              <w:t>ë</w:t>
            </w:r>
            <w:r w:rsidR="00AB42C4" w:rsidRPr="00BC242F">
              <w:rPr>
                <w:szCs w:val="24"/>
              </w:rPr>
              <w:t xml:space="preserve"> munges</w:t>
            </w:r>
            <w:r w:rsidR="00AB03DE" w:rsidRPr="00BC242F">
              <w:rPr>
                <w:szCs w:val="24"/>
              </w:rPr>
              <w:t>ë</w:t>
            </w:r>
            <w:r w:rsidR="00AB42C4" w:rsidRPr="00BC242F">
              <w:rPr>
                <w:szCs w:val="24"/>
              </w:rPr>
              <w:t>s s</w:t>
            </w:r>
            <w:r w:rsidR="00AB03DE" w:rsidRPr="00BC242F">
              <w:rPr>
                <w:szCs w:val="24"/>
              </w:rPr>
              <w:t>ë</w:t>
            </w:r>
            <w:r w:rsidR="00AB42C4" w:rsidRPr="00BC242F">
              <w:rPr>
                <w:szCs w:val="24"/>
              </w:rPr>
              <w:t xml:space="preserve"> qart</w:t>
            </w:r>
            <w:r w:rsidR="00AB03DE" w:rsidRPr="00BC242F">
              <w:rPr>
                <w:szCs w:val="24"/>
              </w:rPr>
              <w:t>ë</w:t>
            </w:r>
            <w:r w:rsidR="00AB42C4" w:rsidRPr="00BC242F">
              <w:rPr>
                <w:szCs w:val="24"/>
              </w:rPr>
              <w:t>sis</w:t>
            </w:r>
            <w:r w:rsidR="00AB03DE" w:rsidRPr="00BC242F">
              <w:rPr>
                <w:szCs w:val="24"/>
              </w:rPr>
              <w:t>ë</w:t>
            </w:r>
            <w:r w:rsidR="00AB42C4" w:rsidRPr="00BC242F">
              <w:rPr>
                <w:szCs w:val="24"/>
              </w:rPr>
              <w:t xml:space="preserve"> ligjore, tipologjis</w:t>
            </w:r>
            <w:r w:rsidR="00AB03DE" w:rsidRPr="00BC242F">
              <w:rPr>
                <w:szCs w:val="24"/>
              </w:rPr>
              <w:t>ë</w:t>
            </w:r>
            <w:r w:rsidR="00AB42C4" w:rsidRPr="00BC242F">
              <w:rPr>
                <w:szCs w:val="24"/>
              </w:rPr>
              <w:t>, procedurave dhe ndarjes s</w:t>
            </w:r>
            <w:r w:rsidR="00AB03DE" w:rsidRPr="00BC242F">
              <w:rPr>
                <w:szCs w:val="24"/>
              </w:rPr>
              <w:t>ë</w:t>
            </w:r>
            <w:r w:rsidR="00AB42C4" w:rsidRPr="00BC242F">
              <w:rPr>
                <w:szCs w:val="24"/>
              </w:rPr>
              <w:t xml:space="preserve"> qart</w:t>
            </w:r>
            <w:r w:rsidR="00AB03DE" w:rsidRPr="00BC242F">
              <w:rPr>
                <w:szCs w:val="24"/>
              </w:rPr>
              <w:t>ë</w:t>
            </w:r>
            <w:r w:rsidR="00AB42C4" w:rsidRPr="00BC242F">
              <w:rPr>
                <w:szCs w:val="24"/>
              </w:rPr>
              <w:t xml:space="preserve"> t</w:t>
            </w:r>
            <w:r w:rsidR="00AB03DE" w:rsidRPr="00BC242F">
              <w:rPr>
                <w:szCs w:val="24"/>
              </w:rPr>
              <w:t>ë</w:t>
            </w:r>
            <w:r w:rsidR="00AB42C4" w:rsidRPr="00BC242F">
              <w:rPr>
                <w:szCs w:val="24"/>
              </w:rPr>
              <w:t xml:space="preserve"> p</w:t>
            </w:r>
            <w:r w:rsidR="00AB03DE" w:rsidRPr="00BC242F">
              <w:rPr>
                <w:szCs w:val="24"/>
              </w:rPr>
              <w:t>ë</w:t>
            </w:r>
            <w:r w:rsidR="00AB42C4" w:rsidRPr="00BC242F">
              <w:rPr>
                <w:szCs w:val="24"/>
              </w:rPr>
              <w:t>rgjegj</w:t>
            </w:r>
            <w:r w:rsidR="00AB03DE" w:rsidRPr="00BC242F">
              <w:rPr>
                <w:szCs w:val="24"/>
              </w:rPr>
              <w:t>ë</w:t>
            </w:r>
            <w:r w:rsidR="00AB42C4" w:rsidRPr="00BC242F">
              <w:rPr>
                <w:szCs w:val="24"/>
              </w:rPr>
              <w:t>sive;</w:t>
            </w:r>
          </w:p>
          <w:p w14:paraId="6E9E2463" w14:textId="2D6A40B9" w:rsidR="001231AC" w:rsidRPr="00BC242F" w:rsidRDefault="001231AC" w:rsidP="001231AC">
            <w:pPr>
              <w:spacing w:line="276" w:lineRule="auto"/>
              <w:jc w:val="both"/>
              <w:rPr>
                <w:szCs w:val="24"/>
              </w:rPr>
            </w:pPr>
            <w:r w:rsidRPr="00BC242F">
              <w:rPr>
                <w:szCs w:val="24"/>
              </w:rPr>
              <w:t>2.</w:t>
            </w:r>
            <w:r w:rsidR="00D60157" w:rsidRPr="00BC242F">
              <w:rPr>
                <w:szCs w:val="24"/>
              </w:rPr>
              <w:t xml:space="preserve"> </w:t>
            </w:r>
            <w:r w:rsidRPr="00BC242F">
              <w:rPr>
                <w:b/>
                <w:szCs w:val="24"/>
              </w:rPr>
              <w:t>Institucionet e varësis</w:t>
            </w:r>
            <w:r w:rsidR="00945C28" w:rsidRPr="00BC242F">
              <w:rPr>
                <w:b/>
                <w:szCs w:val="24"/>
              </w:rPr>
              <w:t>ë</w:t>
            </w:r>
            <w:r w:rsidR="00AB42C4" w:rsidRPr="00BC242F">
              <w:rPr>
                <w:szCs w:val="24"/>
              </w:rPr>
              <w:t>, p</w:t>
            </w:r>
            <w:r w:rsidR="00AB03DE" w:rsidRPr="00BC242F">
              <w:rPr>
                <w:szCs w:val="24"/>
              </w:rPr>
              <w:t>ë</w:t>
            </w:r>
            <w:r w:rsidR="00AB42C4" w:rsidRPr="00BC242F">
              <w:rPr>
                <w:szCs w:val="24"/>
              </w:rPr>
              <w:t>rfshir</w:t>
            </w:r>
            <w:r w:rsidR="00AB03DE" w:rsidRPr="00BC242F">
              <w:rPr>
                <w:szCs w:val="24"/>
              </w:rPr>
              <w:t>ë</w:t>
            </w:r>
            <w:r w:rsidR="00AB42C4" w:rsidRPr="00BC242F">
              <w:rPr>
                <w:szCs w:val="24"/>
              </w:rPr>
              <w:t xml:space="preserve"> k</w:t>
            </w:r>
            <w:r w:rsidR="00AB03DE" w:rsidRPr="00BC242F">
              <w:rPr>
                <w:szCs w:val="24"/>
              </w:rPr>
              <w:t>ë</w:t>
            </w:r>
            <w:r w:rsidR="00AB42C4" w:rsidRPr="00BC242F">
              <w:rPr>
                <w:szCs w:val="24"/>
              </w:rPr>
              <w:t>tu e</w:t>
            </w:r>
            <w:r w:rsidR="00924245" w:rsidRPr="00BC242F">
              <w:rPr>
                <w:szCs w:val="24"/>
              </w:rPr>
              <w:t>dhe a</w:t>
            </w:r>
            <w:r w:rsidRPr="00BC242F">
              <w:rPr>
                <w:szCs w:val="24"/>
              </w:rPr>
              <w:t xml:space="preserve">gjencitë </w:t>
            </w:r>
            <w:r w:rsidR="00924245" w:rsidRPr="00BC242F">
              <w:rPr>
                <w:szCs w:val="24"/>
              </w:rPr>
              <w:t>a</w:t>
            </w:r>
            <w:r w:rsidRPr="00BC242F">
              <w:rPr>
                <w:szCs w:val="24"/>
              </w:rPr>
              <w:t>utonome</w:t>
            </w:r>
            <w:r w:rsidR="00AB42C4" w:rsidRPr="00BC242F">
              <w:rPr>
                <w:szCs w:val="24"/>
              </w:rPr>
              <w:t>, t</w:t>
            </w:r>
            <w:r w:rsidR="00AB03DE" w:rsidRPr="00BC242F">
              <w:rPr>
                <w:szCs w:val="24"/>
              </w:rPr>
              <w:t>ë</w:t>
            </w:r>
            <w:r w:rsidR="00AB42C4" w:rsidRPr="00BC242F">
              <w:rPr>
                <w:szCs w:val="24"/>
              </w:rPr>
              <w:t xml:space="preserve"> cilat </w:t>
            </w:r>
            <w:r w:rsidRPr="00BC242F">
              <w:rPr>
                <w:szCs w:val="24"/>
              </w:rPr>
              <w:t>përballen me mungesë qartësie në statusin juridik, mungesë mbikëqyrjeje të qartë, mbivendosje funksionesh dhe fragmentim strukturor që ul performancën dhe rrit pasigurinë organizative</w:t>
            </w:r>
            <w:r w:rsidR="00AB42C4" w:rsidRPr="00BC242F">
              <w:rPr>
                <w:szCs w:val="24"/>
              </w:rPr>
              <w:t>;</w:t>
            </w:r>
          </w:p>
          <w:p w14:paraId="43E6EB11" w14:textId="0D698B8F" w:rsidR="001231AC" w:rsidRPr="00BC242F" w:rsidRDefault="001231AC" w:rsidP="001231AC">
            <w:pPr>
              <w:spacing w:line="276" w:lineRule="auto"/>
              <w:jc w:val="both"/>
              <w:rPr>
                <w:szCs w:val="24"/>
              </w:rPr>
            </w:pPr>
            <w:r w:rsidRPr="00BC242F">
              <w:rPr>
                <w:szCs w:val="24"/>
              </w:rPr>
              <w:t>3.</w:t>
            </w:r>
            <w:r w:rsidR="00D60157" w:rsidRPr="00BC242F">
              <w:rPr>
                <w:szCs w:val="24"/>
              </w:rPr>
              <w:t xml:space="preserve"> </w:t>
            </w:r>
            <w:r w:rsidR="00B3601D" w:rsidRPr="00BC242F">
              <w:rPr>
                <w:b/>
                <w:szCs w:val="24"/>
              </w:rPr>
              <w:t>Zyra e Kryeministrit/</w:t>
            </w:r>
            <w:r w:rsidRPr="00BC242F">
              <w:rPr>
                <w:b/>
                <w:szCs w:val="24"/>
              </w:rPr>
              <w:t>Qendra e Qeverisjes</w:t>
            </w:r>
            <w:r w:rsidR="00AB42C4" w:rsidRPr="00BC242F">
              <w:rPr>
                <w:szCs w:val="24"/>
              </w:rPr>
              <w:t>,</w:t>
            </w:r>
            <w:r w:rsidRPr="00BC242F">
              <w:rPr>
                <w:szCs w:val="24"/>
              </w:rPr>
              <w:t xml:space="preserve"> për shkak të numrit </w:t>
            </w:r>
            <w:r w:rsidR="00916499" w:rsidRPr="00BC242F">
              <w:rPr>
                <w:szCs w:val="24"/>
              </w:rPr>
              <w:t>jo</w:t>
            </w:r>
            <w:r w:rsidRPr="00BC242F">
              <w:rPr>
                <w:szCs w:val="24"/>
              </w:rPr>
              <w:t xml:space="preserve">proporcional të institucioneve </w:t>
            </w:r>
            <w:r w:rsidR="00397BC9" w:rsidRPr="00BC242F">
              <w:rPr>
                <w:szCs w:val="24"/>
              </w:rPr>
              <w:t>n</w:t>
            </w:r>
            <w:r w:rsidR="00AB03DE" w:rsidRPr="00BC242F">
              <w:rPr>
                <w:szCs w:val="24"/>
              </w:rPr>
              <w:t>ë</w:t>
            </w:r>
            <w:r w:rsidR="00397BC9" w:rsidRPr="00BC242F">
              <w:rPr>
                <w:szCs w:val="24"/>
              </w:rPr>
              <w:t>n var</w:t>
            </w:r>
            <w:r w:rsidR="00AB03DE" w:rsidRPr="00BC242F">
              <w:rPr>
                <w:szCs w:val="24"/>
              </w:rPr>
              <w:t>ë</w:t>
            </w:r>
            <w:r w:rsidR="00397BC9" w:rsidRPr="00BC242F">
              <w:rPr>
                <w:szCs w:val="24"/>
              </w:rPr>
              <w:t>si t</w:t>
            </w:r>
            <w:r w:rsidR="00AB03DE" w:rsidRPr="00BC242F">
              <w:rPr>
                <w:szCs w:val="24"/>
              </w:rPr>
              <w:t>ë</w:t>
            </w:r>
            <w:r w:rsidR="00397BC9" w:rsidRPr="00BC242F">
              <w:rPr>
                <w:szCs w:val="24"/>
              </w:rPr>
              <w:t xml:space="preserve"> drejtp</w:t>
            </w:r>
            <w:r w:rsidR="00AB03DE" w:rsidRPr="00BC242F">
              <w:rPr>
                <w:szCs w:val="24"/>
              </w:rPr>
              <w:t>ë</w:t>
            </w:r>
            <w:r w:rsidR="00397BC9" w:rsidRPr="00BC242F">
              <w:rPr>
                <w:szCs w:val="24"/>
              </w:rPr>
              <w:t>rdrejt</w:t>
            </w:r>
            <w:r w:rsidR="00AB03DE" w:rsidRPr="00BC242F">
              <w:rPr>
                <w:szCs w:val="24"/>
              </w:rPr>
              <w:t>ë</w:t>
            </w:r>
            <w:r w:rsidR="00397BC9" w:rsidRPr="00BC242F">
              <w:rPr>
                <w:szCs w:val="24"/>
              </w:rPr>
              <w:t xml:space="preserve"> t</w:t>
            </w:r>
            <w:r w:rsidR="00AB03DE" w:rsidRPr="00BC242F">
              <w:rPr>
                <w:szCs w:val="24"/>
              </w:rPr>
              <w:t>ë</w:t>
            </w:r>
            <w:r w:rsidRPr="00BC242F">
              <w:rPr>
                <w:szCs w:val="24"/>
              </w:rPr>
              <w:t xml:space="preserve"> Kryeministri</w:t>
            </w:r>
            <w:r w:rsidR="00397BC9" w:rsidRPr="00BC242F">
              <w:rPr>
                <w:szCs w:val="24"/>
              </w:rPr>
              <w:t>t</w:t>
            </w:r>
            <w:r w:rsidRPr="00BC242F">
              <w:rPr>
                <w:szCs w:val="24"/>
              </w:rPr>
              <w:t>, duke e ngarkuar me funksione zbatimi që duhe</w:t>
            </w:r>
            <w:r w:rsidR="00AB42C4" w:rsidRPr="00BC242F">
              <w:rPr>
                <w:szCs w:val="24"/>
              </w:rPr>
              <w:t>j</w:t>
            </w:r>
            <w:r w:rsidRPr="00BC242F">
              <w:rPr>
                <w:szCs w:val="24"/>
              </w:rPr>
              <w:t xml:space="preserve"> të ishin pjesë e </w:t>
            </w:r>
            <w:r w:rsidR="00AB42C4" w:rsidRPr="00BC242F">
              <w:rPr>
                <w:szCs w:val="24"/>
              </w:rPr>
              <w:t xml:space="preserve">integruar e </w:t>
            </w:r>
            <w:r w:rsidRPr="00BC242F">
              <w:rPr>
                <w:szCs w:val="24"/>
              </w:rPr>
              <w:t>ministrive përkatëse</w:t>
            </w:r>
            <w:r w:rsidR="00AB42C4" w:rsidRPr="00BC242F">
              <w:rPr>
                <w:szCs w:val="24"/>
              </w:rPr>
              <w:t>;</w:t>
            </w:r>
          </w:p>
          <w:p w14:paraId="0CD4C3D2" w14:textId="0A7D7E95" w:rsidR="001231AC" w:rsidRPr="00BC242F" w:rsidRDefault="001231AC" w:rsidP="001231AC">
            <w:pPr>
              <w:spacing w:line="276" w:lineRule="auto"/>
              <w:jc w:val="both"/>
              <w:rPr>
                <w:szCs w:val="24"/>
              </w:rPr>
            </w:pPr>
            <w:r w:rsidRPr="00BC242F">
              <w:rPr>
                <w:szCs w:val="24"/>
              </w:rPr>
              <w:t>4.</w:t>
            </w:r>
            <w:r w:rsidR="00D60157" w:rsidRPr="00BC242F">
              <w:rPr>
                <w:szCs w:val="24"/>
              </w:rPr>
              <w:t xml:space="preserve"> </w:t>
            </w:r>
            <w:r w:rsidRPr="00BC242F">
              <w:rPr>
                <w:b/>
                <w:szCs w:val="24"/>
              </w:rPr>
              <w:t>Stafet politike dhe administrata e lartë</w:t>
            </w:r>
            <w:r w:rsidR="00AD1291" w:rsidRPr="00BC242F">
              <w:rPr>
                <w:b/>
                <w:szCs w:val="24"/>
              </w:rPr>
              <w:t xml:space="preserve">, </w:t>
            </w:r>
            <w:r w:rsidR="00AD1291" w:rsidRPr="00BC242F">
              <w:rPr>
                <w:bCs/>
                <w:szCs w:val="24"/>
              </w:rPr>
              <w:t>ku p</w:t>
            </w:r>
            <w:r w:rsidR="00AB03DE" w:rsidRPr="00BC242F">
              <w:rPr>
                <w:bCs/>
                <w:szCs w:val="24"/>
              </w:rPr>
              <w:t>ë</w:t>
            </w:r>
            <w:r w:rsidR="00AD1291" w:rsidRPr="00BC242F">
              <w:rPr>
                <w:bCs/>
                <w:szCs w:val="24"/>
              </w:rPr>
              <w:t>rfshihen</w:t>
            </w:r>
            <w:r w:rsidR="00AD1291" w:rsidRPr="00BC242F">
              <w:rPr>
                <w:szCs w:val="24"/>
              </w:rPr>
              <w:t xml:space="preserve"> </w:t>
            </w:r>
            <w:r w:rsidRPr="00BC242F">
              <w:rPr>
                <w:szCs w:val="24"/>
              </w:rPr>
              <w:t>Ministra</w:t>
            </w:r>
            <w:r w:rsidR="00AD1291" w:rsidRPr="00BC242F">
              <w:rPr>
                <w:szCs w:val="24"/>
              </w:rPr>
              <w:t>t</w:t>
            </w:r>
            <w:r w:rsidRPr="00BC242F">
              <w:rPr>
                <w:szCs w:val="24"/>
              </w:rPr>
              <w:t>, Zëvendësministra</w:t>
            </w:r>
            <w:r w:rsidR="00AD1291" w:rsidRPr="00BC242F">
              <w:rPr>
                <w:szCs w:val="24"/>
              </w:rPr>
              <w:t>t</w:t>
            </w:r>
            <w:r w:rsidRPr="00BC242F">
              <w:rPr>
                <w:szCs w:val="24"/>
              </w:rPr>
              <w:t>, Sekretarë</w:t>
            </w:r>
            <w:r w:rsidR="00AD1291" w:rsidRPr="00BC242F">
              <w:rPr>
                <w:szCs w:val="24"/>
              </w:rPr>
              <w:t>t e</w:t>
            </w:r>
            <w:r w:rsidRPr="00BC242F">
              <w:rPr>
                <w:szCs w:val="24"/>
              </w:rPr>
              <w:t xml:space="preserve"> Përgjithshëm</w:t>
            </w:r>
            <w:r w:rsidR="00AD1291" w:rsidRPr="00BC242F">
              <w:rPr>
                <w:szCs w:val="24"/>
              </w:rPr>
              <w:t xml:space="preserve"> dhe</w:t>
            </w:r>
            <w:r w:rsidRPr="00BC242F">
              <w:rPr>
                <w:szCs w:val="24"/>
              </w:rPr>
              <w:t xml:space="preserve"> Drejtorë</w:t>
            </w:r>
            <w:r w:rsidR="00AD1291" w:rsidRPr="00BC242F">
              <w:rPr>
                <w:szCs w:val="24"/>
              </w:rPr>
              <w:t>t</w:t>
            </w:r>
            <w:r w:rsidRPr="00BC242F">
              <w:rPr>
                <w:szCs w:val="24"/>
              </w:rPr>
              <w:t xml:space="preserve"> </w:t>
            </w:r>
            <w:r w:rsidR="00AD1291" w:rsidRPr="00BC242F">
              <w:rPr>
                <w:szCs w:val="24"/>
              </w:rPr>
              <w:t>e</w:t>
            </w:r>
            <w:r w:rsidRPr="00BC242F">
              <w:rPr>
                <w:szCs w:val="24"/>
              </w:rPr>
              <w:t xml:space="preserve"> Përgjithshëm</w:t>
            </w:r>
            <w:r w:rsidR="00AD1291" w:rsidRPr="00BC242F">
              <w:rPr>
                <w:szCs w:val="24"/>
              </w:rPr>
              <w:t>, t</w:t>
            </w:r>
            <w:r w:rsidR="00AB03DE" w:rsidRPr="00BC242F">
              <w:rPr>
                <w:szCs w:val="24"/>
              </w:rPr>
              <w:t>ë</w:t>
            </w:r>
            <w:r w:rsidR="00AD1291" w:rsidRPr="00BC242F">
              <w:rPr>
                <w:szCs w:val="24"/>
              </w:rPr>
              <w:t xml:space="preserve"> cil</w:t>
            </w:r>
            <w:r w:rsidR="00AB03DE" w:rsidRPr="00BC242F">
              <w:rPr>
                <w:szCs w:val="24"/>
              </w:rPr>
              <w:t>ë</w:t>
            </w:r>
            <w:r w:rsidR="00AD1291" w:rsidRPr="00BC242F">
              <w:rPr>
                <w:szCs w:val="24"/>
              </w:rPr>
              <w:t>t hasin mbingarkes</w:t>
            </w:r>
            <w:r w:rsidR="00AB03DE" w:rsidRPr="00BC242F">
              <w:rPr>
                <w:szCs w:val="24"/>
              </w:rPr>
              <w:t>ë</w:t>
            </w:r>
            <w:r w:rsidR="00AD1291" w:rsidRPr="00BC242F">
              <w:rPr>
                <w:szCs w:val="24"/>
              </w:rPr>
              <w:t xml:space="preserve"> dhe v</w:t>
            </w:r>
            <w:r w:rsidR="00AB03DE" w:rsidRPr="00BC242F">
              <w:rPr>
                <w:szCs w:val="24"/>
              </w:rPr>
              <w:t>ë</w:t>
            </w:r>
            <w:r w:rsidR="00AD1291" w:rsidRPr="00BC242F">
              <w:rPr>
                <w:szCs w:val="24"/>
              </w:rPr>
              <w:t>shtir</w:t>
            </w:r>
            <w:r w:rsidR="00AB03DE" w:rsidRPr="00BC242F">
              <w:rPr>
                <w:szCs w:val="24"/>
              </w:rPr>
              <w:t>ë</w:t>
            </w:r>
            <w:r w:rsidR="00AD1291" w:rsidRPr="00BC242F">
              <w:rPr>
                <w:szCs w:val="24"/>
              </w:rPr>
              <w:t>si n</w:t>
            </w:r>
            <w:r w:rsidR="00AB03DE" w:rsidRPr="00BC242F">
              <w:rPr>
                <w:szCs w:val="24"/>
              </w:rPr>
              <w:t>ë</w:t>
            </w:r>
            <w:r w:rsidR="00AD1291" w:rsidRPr="00BC242F">
              <w:rPr>
                <w:szCs w:val="24"/>
              </w:rPr>
              <w:t xml:space="preserve"> </w:t>
            </w:r>
            <w:r w:rsidR="00AD1291" w:rsidRPr="00BC242F">
              <w:rPr>
                <w:szCs w:val="24"/>
              </w:rPr>
              <w:lastRenderedPageBreak/>
              <w:t>menaxhimin efikas n</w:t>
            </w:r>
            <w:r w:rsidR="00AB03DE" w:rsidRPr="00BC242F">
              <w:rPr>
                <w:szCs w:val="24"/>
              </w:rPr>
              <w:t>ë</w:t>
            </w:r>
            <w:r w:rsidR="00AD1291" w:rsidRPr="00BC242F">
              <w:rPr>
                <w:szCs w:val="24"/>
              </w:rPr>
              <w:t xml:space="preserve"> munges</w:t>
            </w:r>
            <w:r w:rsidR="00AB03DE" w:rsidRPr="00BC242F">
              <w:rPr>
                <w:szCs w:val="24"/>
              </w:rPr>
              <w:t>ë</w:t>
            </w:r>
            <w:r w:rsidR="00AD1291" w:rsidRPr="00BC242F">
              <w:rPr>
                <w:szCs w:val="24"/>
              </w:rPr>
              <w:t xml:space="preserve"> t</w:t>
            </w:r>
            <w:r w:rsidR="00AB03DE" w:rsidRPr="00BC242F">
              <w:rPr>
                <w:szCs w:val="24"/>
              </w:rPr>
              <w:t>ë</w:t>
            </w:r>
            <w:r w:rsidR="00AD1291" w:rsidRPr="00BC242F">
              <w:rPr>
                <w:szCs w:val="24"/>
              </w:rPr>
              <w:t xml:space="preserve"> </w:t>
            </w:r>
            <w:r w:rsidR="00AB42C4" w:rsidRPr="00BC242F">
              <w:rPr>
                <w:szCs w:val="24"/>
              </w:rPr>
              <w:t>kultur</w:t>
            </w:r>
            <w:r w:rsidR="00AB03DE" w:rsidRPr="00BC242F">
              <w:rPr>
                <w:szCs w:val="24"/>
              </w:rPr>
              <w:t>ë</w:t>
            </w:r>
            <w:r w:rsidR="00AB42C4" w:rsidRPr="00BC242F">
              <w:rPr>
                <w:szCs w:val="24"/>
              </w:rPr>
              <w:t>s administrative t</w:t>
            </w:r>
            <w:r w:rsidR="00AB03DE" w:rsidRPr="00BC242F">
              <w:rPr>
                <w:szCs w:val="24"/>
              </w:rPr>
              <w:t>ë</w:t>
            </w:r>
            <w:r w:rsidR="00AB42C4" w:rsidRPr="00BC242F">
              <w:rPr>
                <w:szCs w:val="24"/>
              </w:rPr>
              <w:t xml:space="preserve"> </w:t>
            </w:r>
            <w:r w:rsidR="00AD1291" w:rsidRPr="00BC242F">
              <w:rPr>
                <w:szCs w:val="24"/>
              </w:rPr>
              <w:t xml:space="preserve">delegimit </w:t>
            </w:r>
            <w:r w:rsidRPr="00BC242F">
              <w:rPr>
                <w:szCs w:val="24"/>
              </w:rPr>
              <w:t>dhe përqendrimi</w:t>
            </w:r>
            <w:r w:rsidR="00AD1291" w:rsidRPr="00BC242F">
              <w:rPr>
                <w:szCs w:val="24"/>
              </w:rPr>
              <w:t>t t</w:t>
            </w:r>
            <w:r w:rsidR="00AB03DE" w:rsidRPr="00BC242F">
              <w:rPr>
                <w:szCs w:val="24"/>
              </w:rPr>
              <w:t>ë</w:t>
            </w:r>
            <w:r w:rsidRPr="00BC242F">
              <w:rPr>
                <w:szCs w:val="24"/>
              </w:rPr>
              <w:t xml:space="preserve"> </w:t>
            </w:r>
            <w:r w:rsidR="00AD1291" w:rsidRPr="00BC242F">
              <w:rPr>
                <w:szCs w:val="24"/>
              </w:rPr>
              <w:t>lart</w:t>
            </w:r>
            <w:r w:rsidR="00AB03DE" w:rsidRPr="00BC242F">
              <w:rPr>
                <w:szCs w:val="24"/>
              </w:rPr>
              <w:t>ë</w:t>
            </w:r>
            <w:r w:rsidR="00AD1291" w:rsidRPr="00BC242F">
              <w:rPr>
                <w:szCs w:val="24"/>
              </w:rPr>
              <w:t xml:space="preserve"> t</w:t>
            </w:r>
            <w:r w:rsidR="00AB03DE" w:rsidRPr="00BC242F">
              <w:rPr>
                <w:szCs w:val="24"/>
              </w:rPr>
              <w:t>ë</w:t>
            </w:r>
            <w:r w:rsidR="00AD1291" w:rsidRPr="00BC242F">
              <w:rPr>
                <w:szCs w:val="24"/>
              </w:rPr>
              <w:t xml:space="preserve"> </w:t>
            </w:r>
            <w:r w:rsidRPr="00BC242F">
              <w:rPr>
                <w:szCs w:val="24"/>
              </w:rPr>
              <w:t>vendimmarrjes</w:t>
            </w:r>
            <w:r w:rsidR="00AB42C4" w:rsidRPr="00BC242F">
              <w:rPr>
                <w:szCs w:val="24"/>
              </w:rPr>
              <w:t>;</w:t>
            </w:r>
          </w:p>
          <w:p w14:paraId="5968FE31" w14:textId="10AF7A38" w:rsidR="001231AC" w:rsidRPr="00BC242F" w:rsidRDefault="001231AC" w:rsidP="001231AC">
            <w:pPr>
              <w:spacing w:line="276" w:lineRule="auto"/>
              <w:jc w:val="both"/>
              <w:rPr>
                <w:szCs w:val="24"/>
              </w:rPr>
            </w:pPr>
            <w:r w:rsidRPr="00BC242F">
              <w:rPr>
                <w:szCs w:val="24"/>
              </w:rPr>
              <w:t>5.</w:t>
            </w:r>
            <w:r w:rsidR="00D60157" w:rsidRPr="00BC242F">
              <w:rPr>
                <w:szCs w:val="24"/>
              </w:rPr>
              <w:t xml:space="preserve"> </w:t>
            </w:r>
            <w:r w:rsidR="00AB42C4" w:rsidRPr="00BC242F">
              <w:rPr>
                <w:b/>
                <w:bCs/>
                <w:szCs w:val="24"/>
              </w:rPr>
              <w:t>Administrata publike n</w:t>
            </w:r>
            <w:r w:rsidR="00AB03DE" w:rsidRPr="00BC242F">
              <w:rPr>
                <w:b/>
                <w:bCs/>
                <w:szCs w:val="24"/>
              </w:rPr>
              <w:t>ë</w:t>
            </w:r>
            <w:r w:rsidR="00AB42C4" w:rsidRPr="00BC242F">
              <w:rPr>
                <w:b/>
                <w:bCs/>
                <w:szCs w:val="24"/>
              </w:rPr>
              <w:t xml:space="preserve"> t</w:t>
            </w:r>
            <w:r w:rsidR="00AB03DE" w:rsidRPr="00BC242F">
              <w:rPr>
                <w:b/>
                <w:bCs/>
                <w:szCs w:val="24"/>
              </w:rPr>
              <w:t>ë</w:t>
            </w:r>
            <w:r w:rsidR="00AB42C4" w:rsidRPr="00BC242F">
              <w:rPr>
                <w:b/>
                <w:bCs/>
                <w:szCs w:val="24"/>
              </w:rPr>
              <w:t>r</w:t>
            </w:r>
            <w:r w:rsidR="00AB03DE" w:rsidRPr="00BC242F">
              <w:rPr>
                <w:b/>
                <w:bCs/>
                <w:szCs w:val="24"/>
              </w:rPr>
              <w:t>ë</w:t>
            </w:r>
            <w:r w:rsidR="00AB42C4" w:rsidRPr="00BC242F">
              <w:rPr>
                <w:b/>
                <w:bCs/>
                <w:szCs w:val="24"/>
              </w:rPr>
              <w:t>si</w:t>
            </w:r>
            <w:r w:rsidR="00AB42C4" w:rsidRPr="00BC242F">
              <w:rPr>
                <w:szCs w:val="24"/>
              </w:rPr>
              <w:t xml:space="preserve"> si </w:t>
            </w:r>
            <w:r w:rsidR="00D60157" w:rsidRPr="00BC242F">
              <w:rPr>
                <w:szCs w:val="24"/>
              </w:rPr>
              <w:t>nj</w:t>
            </w:r>
            <w:r w:rsidR="00AB03DE" w:rsidRPr="00BC242F">
              <w:rPr>
                <w:szCs w:val="24"/>
              </w:rPr>
              <w:t>ë</w:t>
            </w:r>
            <w:r w:rsidR="00D60157" w:rsidRPr="00BC242F">
              <w:rPr>
                <w:szCs w:val="24"/>
              </w:rPr>
              <w:t xml:space="preserve"> </w:t>
            </w:r>
            <w:r w:rsidR="00AB42C4" w:rsidRPr="00BC242F">
              <w:rPr>
                <w:szCs w:val="24"/>
              </w:rPr>
              <w:t xml:space="preserve">aktor </w:t>
            </w:r>
            <w:r w:rsidR="00D60157" w:rsidRPr="00BC242F">
              <w:rPr>
                <w:szCs w:val="24"/>
              </w:rPr>
              <w:t>i vet</w:t>
            </w:r>
            <w:r w:rsidR="00AB03DE" w:rsidRPr="00BC242F">
              <w:rPr>
                <w:szCs w:val="24"/>
              </w:rPr>
              <w:t>ë</w:t>
            </w:r>
            <w:r w:rsidR="00D60157" w:rsidRPr="00BC242F">
              <w:rPr>
                <w:szCs w:val="24"/>
              </w:rPr>
              <w:t xml:space="preserve">m </w:t>
            </w:r>
            <w:r w:rsidR="00AB42C4" w:rsidRPr="00BC242F">
              <w:rPr>
                <w:szCs w:val="24"/>
              </w:rPr>
              <w:t>publik, performanca, llogaridh</w:t>
            </w:r>
            <w:r w:rsidR="00AB03DE" w:rsidRPr="00BC242F">
              <w:rPr>
                <w:szCs w:val="24"/>
              </w:rPr>
              <w:t>ë</w:t>
            </w:r>
            <w:r w:rsidR="00AB42C4" w:rsidRPr="00BC242F">
              <w:rPr>
                <w:szCs w:val="24"/>
              </w:rPr>
              <w:t xml:space="preserve">ia dhe </w:t>
            </w:r>
            <w:r w:rsidR="00D60157" w:rsidRPr="00BC242F">
              <w:rPr>
                <w:szCs w:val="24"/>
              </w:rPr>
              <w:t>besueshm</w:t>
            </w:r>
            <w:r w:rsidR="00AB03DE" w:rsidRPr="00BC242F">
              <w:rPr>
                <w:szCs w:val="24"/>
              </w:rPr>
              <w:t>ë</w:t>
            </w:r>
            <w:r w:rsidR="00D60157" w:rsidRPr="00BC242F">
              <w:rPr>
                <w:szCs w:val="24"/>
              </w:rPr>
              <w:t xml:space="preserve">ria e </w:t>
            </w:r>
            <w:r w:rsidR="009B608F" w:rsidRPr="00BC242F">
              <w:rPr>
                <w:szCs w:val="24"/>
              </w:rPr>
              <w:t>s</w:t>
            </w:r>
            <w:r w:rsidR="00AB03DE" w:rsidRPr="00BC242F">
              <w:rPr>
                <w:szCs w:val="24"/>
              </w:rPr>
              <w:t>ë</w:t>
            </w:r>
            <w:r w:rsidR="009B608F" w:rsidRPr="00BC242F">
              <w:rPr>
                <w:szCs w:val="24"/>
              </w:rPr>
              <w:t xml:space="preserve"> cil</w:t>
            </w:r>
            <w:r w:rsidR="00AB03DE" w:rsidRPr="00BC242F">
              <w:rPr>
                <w:szCs w:val="24"/>
              </w:rPr>
              <w:t>ë</w:t>
            </w:r>
            <w:r w:rsidR="009B608F" w:rsidRPr="00BC242F">
              <w:rPr>
                <w:szCs w:val="24"/>
              </w:rPr>
              <w:t>s</w:t>
            </w:r>
            <w:r w:rsidR="00D60157" w:rsidRPr="00BC242F">
              <w:rPr>
                <w:szCs w:val="24"/>
              </w:rPr>
              <w:t xml:space="preserve"> ndikohet negativisht nga </w:t>
            </w:r>
            <w:r w:rsidRPr="00BC242F">
              <w:rPr>
                <w:szCs w:val="24"/>
              </w:rPr>
              <w:t xml:space="preserve">fragmentimi, mbivendosja </w:t>
            </w:r>
            <w:r w:rsidR="00D60157" w:rsidRPr="00BC242F">
              <w:rPr>
                <w:szCs w:val="24"/>
              </w:rPr>
              <w:t xml:space="preserve">e kompetencave </w:t>
            </w:r>
            <w:r w:rsidRPr="00BC242F">
              <w:rPr>
                <w:szCs w:val="24"/>
              </w:rPr>
              <w:t>dhe kapacitetet e vogla organizative</w:t>
            </w:r>
            <w:r w:rsidR="00D60157" w:rsidRPr="00BC242F">
              <w:rPr>
                <w:szCs w:val="24"/>
              </w:rPr>
              <w:t>;</w:t>
            </w:r>
          </w:p>
          <w:p w14:paraId="1FF49C74" w14:textId="1282E60F" w:rsidR="001231AC" w:rsidRPr="00BC242F" w:rsidRDefault="001231AC" w:rsidP="001231AC">
            <w:pPr>
              <w:spacing w:line="276" w:lineRule="auto"/>
              <w:jc w:val="both"/>
              <w:rPr>
                <w:szCs w:val="24"/>
              </w:rPr>
            </w:pPr>
            <w:r w:rsidRPr="00BC242F">
              <w:rPr>
                <w:szCs w:val="24"/>
              </w:rPr>
              <w:t>6.</w:t>
            </w:r>
            <w:r w:rsidR="00D60157" w:rsidRPr="00BC242F">
              <w:rPr>
                <w:szCs w:val="24"/>
              </w:rPr>
              <w:t xml:space="preserve"> </w:t>
            </w:r>
            <w:r w:rsidRPr="00BC242F">
              <w:rPr>
                <w:b/>
                <w:szCs w:val="24"/>
              </w:rPr>
              <w:t>Qytetarët dhe bizneset</w:t>
            </w:r>
            <w:r w:rsidR="00D60157" w:rsidRPr="00BC242F">
              <w:rPr>
                <w:b/>
                <w:szCs w:val="24"/>
              </w:rPr>
              <w:t xml:space="preserve">, </w:t>
            </w:r>
            <w:r w:rsidR="00D60157" w:rsidRPr="00BC242F">
              <w:rPr>
                <w:bCs/>
                <w:szCs w:val="24"/>
              </w:rPr>
              <w:t>ndikimi te t</w:t>
            </w:r>
            <w:r w:rsidR="00AB03DE" w:rsidRPr="00BC242F">
              <w:rPr>
                <w:bCs/>
                <w:szCs w:val="24"/>
              </w:rPr>
              <w:t>ë</w:t>
            </w:r>
            <w:r w:rsidR="00D60157" w:rsidRPr="00BC242F">
              <w:rPr>
                <w:bCs/>
                <w:szCs w:val="24"/>
              </w:rPr>
              <w:t xml:space="preserve"> cil</w:t>
            </w:r>
            <w:r w:rsidR="00AB03DE" w:rsidRPr="00BC242F">
              <w:rPr>
                <w:bCs/>
                <w:szCs w:val="24"/>
              </w:rPr>
              <w:t>ë</w:t>
            </w:r>
            <w:r w:rsidR="00D60157" w:rsidRPr="00BC242F">
              <w:rPr>
                <w:bCs/>
                <w:szCs w:val="24"/>
              </w:rPr>
              <w:t xml:space="preserve">t nga problematikat strukturore dhe menaxheriale të administratës </w:t>
            </w:r>
            <w:r w:rsidR="00AB03DE" w:rsidRPr="00BC242F">
              <w:rPr>
                <w:bCs/>
                <w:szCs w:val="24"/>
              </w:rPr>
              <w:t>ë</w:t>
            </w:r>
            <w:r w:rsidR="00D60157" w:rsidRPr="00BC242F">
              <w:rPr>
                <w:bCs/>
                <w:szCs w:val="24"/>
              </w:rPr>
              <w:t>sht</w:t>
            </w:r>
            <w:r w:rsidR="00AB03DE" w:rsidRPr="00BC242F">
              <w:rPr>
                <w:bCs/>
                <w:szCs w:val="24"/>
              </w:rPr>
              <w:t>ë</w:t>
            </w:r>
            <w:r w:rsidR="00D60157" w:rsidRPr="00BC242F">
              <w:rPr>
                <w:bCs/>
                <w:szCs w:val="24"/>
              </w:rPr>
              <w:t xml:space="preserve"> i t</w:t>
            </w:r>
            <w:r w:rsidR="00AB03DE" w:rsidRPr="00BC242F">
              <w:rPr>
                <w:bCs/>
                <w:szCs w:val="24"/>
              </w:rPr>
              <w:t>ë</w:t>
            </w:r>
            <w:r w:rsidR="00D60157" w:rsidRPr="00BC242F">
              <w:rPr>
                <w:bCs/>
                <w:szCs w:val="24"/>
              </w:rPr>
              <w:t>rthort</w:t>
            </w:r>
            <w:r w:rsidR="00AB03DE" w:rsidRPr="00BC242F">
              <w:rPr>
                <w:bCs/>
                <w:szCs w:val="24"/>
              </w:rPr>
              <w:t>ë</w:t>
            </w:r>
            <w:r w:rsidR="00D60157" w:rsidRPr="00BC242F">
              <w:rPr>
                <w:bCs/>
                <w:szCs w:val="24"/>
              </w:rPr>
              <w:t xml:space="preserve"> </w:t>
            </w:r>
            <w:r w:rsidR="009B608F" w:rsidRPr="00BC242F">
              <w:rPr>
                <w:bCs/>
                <w:szCs w:val="24"/>
              </w:rPr>
              <w:t>dhe v</w:t>
            </w:r>
            <w:r w:rsidR="00AB03DE" w:rsidRPr="00BC242F">
              <w:rPr>
                <w:bCs/>
                <w:szCs w:val="24"/>
              </w:rPr>
              <w:t>ë</w:t>
            </w:r>
            <w:r w:rsidR="009B608F" w:rsidRPr="00BC242F">
              <w:rPr>
                <w:bCs/>
                <w:szCs w:val="24"/>
              </w:rPr>
              <w:t xml:space="preserve">rehet </w:t>
            </w:r>
            <w:r w:rsidR="00D60157" w:rsidRPr="00BC242F">
              <w:rPr>
                <w:bCs/>
                <w:szCs w:val="24"/>
              </w:rPr>
              <w:t>n</w:t>
            </w:r>
            <w:r w:rsidR="00AB03DE" w:rsidRPr="00BC242F">
              <w:rPr>
                <w:bCs/>
                <w:szCs w:val="24"/>
              </w:rPr>
              <w:t>ë</w:t>
            </w:r>
            <w:r w:rsidR="00D60157" w:rsidRPr="00BC242F">
              <w:rPr>
                <w:bCs/>
                <w:szCs w:val="24"/>
              </w:rPr>
              <w:t xml:space="preserve"> cil</w:t>
            </w:r>
            <w:r w:rsidR="00AB03DE" w:rsidRPr="00BC242F">
              <w:rPr>
                <w:bCs/>
                <w:szCs w:val="24"/>
              </w:rPr>
              <w:t>ë</w:t>
            </w:r>
            <w:r w:rsidR="00D60157" w:rsidRPr="00BC242F">
              <w:rPr>
                <w:bCs/>
                <w:szCs w:val="24"/>
              </w:rPr>
              <w:t>sin</w:t>
            </w:r>
            <w:r w:rsidR="00AB03DE" w:rsidRPr="00BC242F">
              <w:rPr>
                <w:bCs/>
                <w:szCs w:val="24"/>
              </w:rPr>
              <w:t>ë</w:t>
            </w:r>
            <w:r w:rsidR="00D60157" w:rsidRPr="00BC242F">
              <w:rPr>
                <w:bCs/>
                <w:szCs w:val="24"/>
              </w:rPr>
              <w:t xml:space="preserve"> e sh</w:t>
            </w:r>
            <w:r w:rsidR="00AB03DE" w:rsidRPr="00BC242F">
              <w:rPr>
                <w:bCs/>
                <w:szCs w:val="24"/>
              </w:rPr>
              <w:t>ë</w:t>
            </w:r>
            <w:r w:rsidR="00D60157" w:rsidRPr="00BC242F">
              <w:rPr>
                <w:bCs/>
                <w:szCs w:val="24"/>
              </w:rPr>
              <w:t>rbimeve publike q</w:t>
            </w:r>
            <w:r w:rsidR="00AB03DE" w:rsidRPr="00BC242F">
              <w:rPr>
                <w:bCs/>
                <w:szCs w:val="24"/>
              </w:rPr>
              <w:t>ë</w:t>
            </w:r>
            <w:r w:rsidR="00D60157" w:rsidRPr="00BC242F">
              <w:rPr>
                <w:bCs/>
                <w:szCs w:val="24"/>
              </w:rPr>
              <w:t xml:space="preserve"> marrin dhe zbatimin e politikave shtet</w:t>
            </w:r>
            <w:r w:rsidR="00AB03DE" w:rsidRPr="00BC242F">
              <w:rPr>
                <w:bCs/>
                <w:szCs w:val="24"/>
              </w:rPr>
              <w:t>ë</w:t>
            </w:r>
            <w:r w:rsidR="00D60157" w:rsidRPr="00BC242F">
              <w:rPr>
                <w:bCs/>
                <w:szCs w:val="24"/>
              </w:rPr>
              <w:t>rore q</w:t>
            </w:r>
            <w:r w:rsidR="00AB03DE" w:rsidRPr="00BC242F">
              <w:rPr>
                <w:bCs/>
                <w:szCs w:val="24"/>
              </w:rPr>
              <w:t>ë</w:t>
            </w:r>
            <w:r w:rsidR="00D60157" w:rsidRPr="00BC242F">
              <w:rPr>
                <w:bCs/>
                <w:szCs w:val="24"/>
              </w:rPr>
              <w:t xml:space="preserve"> zbatohen ndaj tyre. </w:t>
            </w:r>
          </w:p>
          <w:p w14:paraId="2B7BD61A" w14:textId="77777777" w:rsidR="00B3601D" w:rsidRPr="00BC242F" w:rsidRDefault="00B3601D" w:rsidP="00B3601D">
            <w:pPr>
              <w:spacing w:line="276" w:lineRule="auto"/>
              <w:jc w:val="both"/>
              <w:rPr>
                <w:color w:val="000000"/>
                <w:szCs w:val="24"/>
              </w:rPr>
            </w:pPr>
          </w:p>
          <w:p w14:paraId="48D17C16" w14:textId="28A3A929" w:rsidR="00B3601D" w:rsidRPr="00BC242F" w:rsidRDefault="00B3601D" w:rsidP="009D7CFD">
            <w:pPr>
              <w:pStyle w:val="CommentText"/>
              <w:spacing w:line="276" w:lineRule="auto"/>
              <w:jc w:val="both"/>
              <w:rPr>
                <w:color w:val="000000"/>
                <w:sz w:val="24"/>
                <w:szCs w:val="24"/>
                <w:highlight w:val="yellow"/>
              </w:rPr>
            </w:pPr>
            <w:r w:rsidRPr="00BC242F">
              <w:rPr>
                <w:color w:val="000000"/>
                <w:sz w:val="24"/>
                <w:szCs w:val="24"/>
              </w:rPr>
              <w:t xml:space="preserve">Duke </w:t>
            </w:r>
            <w:r w:rsidR="009B608F" w:rsidRPr="00BC242F">
              <w:rPr>
                <w:color w:val="000000"/>
                <w:sz w:val="24"/>
                <w:szCs w:val="24"/>
              </w:rPr>
              <w:t>konsideruar</w:t>
            </w:r>
            <w:r w:rsidRPr="00BC242F">
              <w:rPr>
                <w:color w:val="000000"/>
                <w:sz w:val="24"/>
                <w:szCs w:val="24"/>
              </w:rPr>
              <w:t xml:space="preserve"> se ndërhyrjet e propozuara nuk parashikojnë kosto të drejtpërdrejta shtesë për grupet e prekura, </w:t>
            </w:r>
            <w:r w:rsidR="004807D5" w:rsidRPr="00BC242F">
              <w:rPr>
                <w:color w:val="000000"/>
                <w:sz w:val="24"/>
                <w:szCs w:val="24"/>
              </w:rPr>
              <w:t>me p</w:t>
            </w:r>
            <w:r w:rsidR="00AB03DE" w:rsidRPr="00BC242F">
              <w:rPr>
                <w:color w:val="000000"/>
                <w:sz w:val="24"/>
                <w:szCs w:val="24"/>
              </w:rPr>
              <w:t>ë</w:t>
            </w:r>
            <w:r w:rsidR="004807D5" w:rsidRPr="00BC242F">
              <w:rPr>
                <w:color w:val="000000"/>
                <w:sz w:val="24"/>
                <w:szCs w:val="24"/>
              </w:rPr>
              <w:t>rjashtim t</w:t>
            </w:r>
            <w:r w:rsidR="00AB03DE" w:rsidRPr="00BC242F">
              <w:rPr>
                <w:color w:val="000000"/>
                <w:sz w:val="24"/>
                <w:szCs w:val="24"/>
              </w:rPr>
              <w:t>ë</w:t>
            </w:r>
            <w:r w:rsidRPr="00BC242F">
              <w:rPr>
                <w:color w:val="000000"/>
                <w:sz w:val="24"/>
                <w:szCs w:val="24"/>
              </w:rPr>
              <w:t xml:space="preserve"> disa shpenzimeve tranzitore </w:t>
            </w:r>
            <w:r w:rsidR="004807D5" w:rsidRPr="00BC242F">
              <w:rPr>
                <w:color w:val="000000"/>
                <w:sz w:val="24"/>
                <w:szCs w:val="24"/>
              </w:rPr>
              <w:t>tashm</w:t>
            </w:r>
            <w:r w:rsidR="00AB03DE" w:rsidRPr="00BC242F">
              <w:rPr>
                <w:color w:val="000000"/>
                <w:sz w:val="24"/>
                <w:szCs w:val="24"/>
              </w:rPr>
              <w:t>ë</w:t>
            </w:r>
            <w:r w:rsidR="004807D5" w:rsidRPr="00BC242F">
              <w:rPr>
                <w:color w:val="000000"/>
                <w:sz w:val="24"/>
                <w:szCs w:val="24"/>
              </w:rPr>
              <w:t xml:space="preserve"> t</w:t>
            </w:r>
            <w:r w:rsidR="00AB03DE" w:rsidRPr="00BC242F">
              <w:rPr>
                <w:color w:val="000000"/>
                <w:sz w:val="24"/>
                <w:szCs w:val="24"/>
              </w:rPr>
              <w:t>ë</w:t>
            </w:r>
            <w:r w:rsidR="004807D5" w:rsidRPr="00BC242F">
              <w:rPr>
                <w:color w:val="000000"/>
                <w:sz w:val="24"/>
                <w:szCs w:val="24"/>
              </w:rPr>
              <w:t xml:space="preserve"> parashikuara p</w:t>
            </w:r>
            <w:r w:rsidR="00AB03DE" w:rsidRPr="00BC242F">
              <w:rPr>
                <w:color w:val="000000"/>
                <w:sz w:val="24"/>
                <w:szCs w:val="24"/>
              </w:rPr>
              <w:t>ë</w:t>
            </w:r>
            <w:r w:rsidR="004807D5" w:rsidRPr="00BC242F">
              <w:rPr>
                <w:color w:val="000000"/>
                <w:sz w:val="24"/>
                <w:szCs w:val="24"/>
              </w:rPr>
              <w:t xml:space="preserve">r t’u mbuluar </w:t>
            </w:r>
            <w:r w:rsidRPr="00BC242F">
              <w:rPr>
                <w:color w:val="000000"/>
                <w:sz w:val="24"/>
                <w:szCs w:val="24"/>
              </w:rPr>
              <w:t>nga financime ekzistuese dhe projekte</w:t>
            </w:r>
            <w:r w:rsidR="004807D5" w:rsidRPr="00BC242F">
              <w:rPr>
                <w:color w:val="000000"/>
                <w:sz w:val="24"/>
                <w:szCs w:val="24"/>
              </w:rPr>
              <w:t xml:space="preserve"> mb</w:t>
            </w:r>
            <w:r w:rsidR="00AB03DE" w:rsidRPr="00BC242F">
              <w:rPr>
                <w:color w:val="000000"/>
                <w:sz w:val="24"/>
                <w:szCs w:val="24"/>
              </w:rPr>
              <w:t>ë</w:t>
            </w:r>
            <w:r w:rsidR="004807D5" w:rsidRPr="00BC242F">
              <w:rPr>
                <w:color w:val="000000"/>
                <w:sz w:val="24"/>
                <w:szCs w:val="24"/>
              </w:rPr>
              <w:t>shtet</w:t>
            </w:r>
            <w:r w:rsidR="00AB03DE" w:rsidRPr="00BC242F">
              <w:rPr>
                <w:color w:val="000000"/>
                <w:sz w:val="24"/>
                <w:szCs w:val="24"/>
              </w:rPr>
              <w:t>ë</w:t>
            </w:r>
            <w:r w:rsidR="004807D5" w:rsidRPr="00BC242F">
              <w:rPr>
                <w:color w:val="000000"/>
                <w:sz w:val="24"/>
                <w:szCs w:val="24"/>
              </w:rPr>
              <w:t>se nd</w:t>
            </w:r>
            <w:r w:rsidR="00AB03DE" w:rsidRPr="00BC242F">
              <w:rPr>
                <w:color w:val="000000"/>
                <w:sz w:val="24"/>
                <w:szCs w:val="24"/>
              </w:rPr>
              <w:t>ë</w:t>
            </w:r>
            <w:r w:rsidR="004807D5" w:rsidRPr="00BC242F">
              <w:rPr>
                <w:color w:val="000000"/>
                <w:sz w:val="24"/>
                <w:szCs w:val="24"/>
              </w:rPr>
              <w:t>rkomb</w:t>
            </w:r>
            <w:r w:rsidR="00AB03DE" w:rsidRPr="00BC242F">
              <w:rPr>
                <w:color w:val="000000"/>
                <w:sz w:val="24"/>
                <w:szCs w:val="24"/>
              </w:rPr>
              <w:t>ë</w:t>
            </w:r>
            <w:r w:rsidR="004807D5" w:rsidRPr="00BC242F">
              <w:rPr>
                <w:color w:val="000000"/>
                <w:sz w:val="24"/>
                <w:szCs w:val="24"/>
              </w:rPr>
              <w:t>tare</w:t>
            </w:r>
            <w:r w:rsidRPr="00BC242F">
              <w:rPr>
                <w:color w:val="000000"/>
                <w:sz w:val="24"/>
                <w:szCs w:val="24"/>
              </w:rPr>
              <w:t xml:space="preserve"> (</w:t>
            </w:r>
            <w:r w:rsidR="004807D5" w:rsidRPr="00BC242F">
              <w:rPr>
                <w:color w:val="000000"/>
                <w:sz w:val="24"/>
                <w:szCs w:val="24"/>
              </w:rPr>
              <w:t>p</w:t>
            </w:r>
            <w:r w:rsidR="00AB03DE" w:rsidRPr="00BC242F">
              <w:rPr>
                <w:color w:val="000000"/>
                <w:sz w:val="24"/>
                <w:szCs w:val="24"/>
              </w:rPr>
              <w:t>ë</w:t>
            </w:r>
            <w:r w:rsidR="004807D5" w:rsidRPr="00BC242F">
              <w:rPr>
                <w:color w:val="000000"/>
                <w:sz w:val="24"/>
                <w:szCs w:val="24"/>
              </w:rPr>
              <w:t>rfshir</w:t>
            </w:r>
            <w:r w:rsidR="00AB03DE" w:rsidRPr="00BC242F">
              <w:rPr>
                <w:color w:val="000000"/>
                <w:sz w:val="24"/>
                <w:szCs w:val="24"/>
              </w:rPr>
              <w:t>ë</w:t>
            </w:r>
            <w:r w:rsidR="004807D5" w:rsidRPr="00BC242F">
              <w:rPr>
                <w:color w:val="000000"/>
                <w:sz w:val="24"/>
                <w:szCs w:val="24"/>
              </w:rPr>
              <w:t xml:space="preserve"> projekti</w:t>
            </w:r>
            <w:r w:rsidRPr="00BC242F">
              <w:rPr>
                <w:color w:val="000000"/>
                <w:sz w:val="24"/>
                <w:szCs w:val="24"/>
              </w:rPr>
              <w:t xml:space="preserve"> “</w:t>
            </w:r>
            <w:r w:rsidR="004807D5" w:rsidRPr="00BC242F">
              <w:rPr>
                <w:color w:val="000000"/>
                <w:sz w:val="24"/>
                <w:szCs w:val="24"/>
              </w:rPr>
              <w:t>BE</w:t>
            </w:r>
            <w:r w:rsidRPr="00BC242F">
              <w:rPr>
                <w:color w:val="000000"/>
                <w:sz w:val="24"/>
                <w:szCs w:val="24"/>
              </w:rPr>
              <w:t xml:space="preserve"> </w:t>
            </w:r>
            <w:r w:rsidR="004807D5" w:rsidRPr="00BC242F">
              <w:rPr>
                <w:color w:val="000000"/>
                <w:sz w:val="24"/>
                <w:szCs w:val="24"/>
              </w:rPr>
              <w:t>p</w:t>
            </w:r>
            <w:r w:rsidR="00AB03DE" w:rsidRPr="00BC242F">
              <w:rPr>
                <w:color w:val="000000"/>
                <w:sz w:val="24"/>
                <w:szCs w:val="24"/>
              </w:rPr>
              <w:t>ë</w:t>
            </w:r>
            <w:r w:rsidR="004807D5" w:rsidRPr="00BC242F">
              <w:rPr>
                <w:color w:val="000000"/>
                <w:sz w:val="24"/>
                <w:szCs w:val="24"/>
              </w:rPr>
              <w:t>r Qeverisjen e Mir</w:t>
            </w:r>
            <w:r w:rsidR="00AB03DE" w:rsidRPr="00BC242F">
              <w:rPr>
                <w:color w:val="000000"/>
                <w:sz w:val="24"/>
                <w:szCs w:val="24"/>
              </w:rPr>
              <w:t>ë</w:t>
            </w:r>
            <w:r w:rsidR="004807D5" w:rsidRPr="00BC242F">
              <w:rPr>
                <w:color w:val="000000"/>
                <w:sz w:val="24"/>
                <w:szCs w:val="24"/>
              </w:rPr>
              <w:t>”</w:t>
            </w:r>
            <w:r w:rsidR="00D3791D">
              <w:rPr>
                <w:color w:val="000000"/>
                <w:sz w:val="24"/>
                <w:szCs w:val="24"/>
              </w:rPr>
              <w:t>)</w:t>
            </w:r>
            <w:r w:rsidRPr="00BC242F">
              <w:rPr>
                <w:color w:val="000000"/>
                <w:sz w:val="24"/>
                <w:szCs w:val="24"/>
              </w:rPr>
              <w:t xml:space="preserve">, nuk </w:t>
            </w:r>
            <w:r w:rsidR="004807D5" w:rsidRPr="00BC242F">
              <w:rPr>
                <w:color w:val="000000"/>
                <w:sz w:val="24"/>
                <w:szCs w:val="24"/>
              </w:rPr>
              <w:t xml:space="preserve">paraqitet </w:t>
            </w:r>
            <w:r w:rsidRPr="00BC242F">
              <w:rPr>
                <w:color w:val="000000"/>
                <w:sz w:val="24"/>
                <w:szCs w:val="24"/>
              </w:rPr>
              <w:t xml:space="preserve">e nevojshme </w:t>
            </w:r>
            <w:r w:rsidR="004807D5" w:rsidRPr="00BC242F">
              <w:rPr>
                <w:color w:val="000000"/>
                <w:sz w:val="24"/>
                <w:szCs w:val="24"/>
              </w:rPr>
              <w:t xml:space="preserve">kryerja e </w:t>
            </w:r>
            <w:r w:rsidRPr="00BC242F">
              <w:rPr>
                <w:color w:val="000000"/>
                <w:sz w:val="24"/>
                <w:szCs w:val="24"/>
              </w:rPr>
              <w:t>një analiz</w:t>
            </w:r>
            <w:r w:rsidR="004807D5" w:rsidRPr="00BC242F">
              <w:rPr>
                <w:color w:val="000000"/>
                <w:sz w:val="24"/>
                <w:szCs w:val="24"/>
              </w:rPr>
              <w:t>e</w:t>
            </w:r>
            <w:r w:rsidRPr="00BC242F">
              <w:rPr>
                <w:color w:val="000000"/>
                <w:sz w:val="24"/>
                <w:szCs w:val="24"/>
              </w:rPr>
              <w:t xml:space="preserve"> </w:t>
            </w:r>
            <w:r w:rsidR="004807D5" w:rsidRPr="00BC242F">
              <w:rPr>
                <w:color w:val="000000"/>
                <w:sz w:val="24"/>
                <w:szCs w:val="24"/>
              </w:rPr>
              <w:t>t</w:t>
            </w:r>
            <w:r w:rsidR="00AB03DE" w:rsidRPr="00BC242F">
              <w:rPr>
                <w:color w:val="000000"/>
                <w:sz w:val="24"/>
                <w:szCs w:val="24"/>
              </w:rPr>
              <w:t>ë</w:t>
            </w:r>
            <w:r w:rsidRPr="00BC242F">
              <w:rPr>
                <w:color w:val="000000"/>
                <w:sz w:val="24"/>
                <w:szCs w:val="24"/>
              </w:rPr>
              <w:t xml:space="preserve"> detajuar sasiore e ndikimit ekonomik dhe financiar. </w:t>
            </w:r>
            <w:r w:rsidR="009B608F" w:rsidRPr="00BC242F">
              <w:rPr>
                <w:color w:val="000000"/>
                <w:sz w:val="24"/>
                <w:szCs w:val="24"/>
              </w:rPr>
              <w:t>Z</w:t>
            </w:r>
            <w:r w:rsidRPr="00BC242F">
              <w:rPr>
                <w:color w:val="000000"/>
                <w:sz w:val="24"/>
                <w:szCs w:val="24"/>
              </w:rPr>
              <w:t>batimi</w:t>
            </w:r>
            <w:r w:rsidR="009B608F" w:rsidRPr="00BC242F">
              <w:rPr>
                <w:color w:val="000000"/>
                <w:sz w:val="24"/>
                <w:szCs w:val="24"/>
              </w:rPr>
              <w:t xml:space="preserve"> i</w:t>
            </w:r>
            <w:r w:rsidRPr="00BC242F">
              <w:rPr>
                <w:color w:val="000000"/>
                <w:sz w:val="24"/>
                <w:szCs w:val="24"/>
              </w:rPr>
              <w:t xml:space="preserve"> masave </w:t>
            </w:r>
            <w:r w:rsidR="009B608F" w:rsidRPr="00BC242F">
              <w:rPr>
                <w:color w:val="000000"/>
                <w:sz w:val="24"/>
                <w:szCs w:val="24"/>
              </w:rPr>
              <w:t>do t</w:t>
            </w:r>
            <w:r w:rsidR="00AB03DE" w:rsidRPr="00BC242F">
              <w:rPr>
                <w:color w:val="000000"/>
                <w:sz w:val="24"/>
                <w:szCs w:val="24"/>
              </w:rPr>
              <w:t>ë</w:t>
            </w:r>
            <w:r w:rsidR="009B608F" w:rsidRPr="00BC242F">
              <w:rPr>
                <w:color w:val="000000"/>
                <w:sz w:val="24"/>
                <w:szCs w:val="24"/>
              </w:rPr>
              <w:t xml:space="preserve"> menaxhohet nga strukturat ekzistuese </w:t>
            </w:r>
            <w:r w:rsidRPr="00BC242F">
              <w:rPr>
                <w:color w:val="000000"/>
                <w:sz w:val="24"/>
                <w:szCs w:val="24"/>
              </w:rPr>
              <w:t>brenda burimeve aktuale njerëzore dhe financiare, duke shmangur nevojën për alokime buxhetore</w:t>
            </w:r>
            <w:r w:rsidR="009B608F" w:rsidRPr="00BC242F">
              <w:rPr>
                <w:color w:val="000000"/>
                <w:sz w:val="24"/>
                <w:szCs w:val="24"/>
              </w:rPr>
              <w:t xml:space="preserve">  shtesë </w:t>
            </w:r>
            <w:r w:rsidRPr="00BC242F">
              <w:rPr>
                <w:color w:val="000000"/>
                <w:sz w:val="24"/>
                <w:szCs w:val="24"/>
              </w:rPr>
              <w:t>apo për kosto</w:t>
            </w:r>
            <w:r w:rsidR="009B608F" w:rsidRPr="00BC242F">
              <w:rPr>
                <w:color w:val="000000"/>
                <w:sz w:val="24"/>
                <w:szCs w:val="24"/>
              </w:rPr>
              <w:t xml:space="preserve"> t</w:t>
            </w:r>
            <w:r w:rsidR="00AB03DE" w:rsidRPr="00BC242F">
              <w:rPr>
                <w:color w:val="000000"/>
                <w:sz w:val="24"/>
                <w:szCs w:val="24"/>
              </w:rPr>
              <w:t>ë</w:t>
            </w:r>
            <w:r w:rsidRPr="00BC242F">
              <w:rPr>
                <w:color w:val="000000"/>
                <w:sz w:val="24"/>
                <w:szCs w:val="24"/>
              </w:rPr>
              <w:t xml:space="preserve"> rritura operacionale në </w:t>
            </w:r>
            <w:r w:rsidR="009B608F" w:rsidRPr="00BC242F">
              <w:rPr>
                <w:color w:val="000000"/>
                <w:sz w:val="24"/>
                <w:szCs w:val="24"/>
              </w:rPr>
              <w:t>nivelin afatmes</w:t>
            </w:r>
            <w:r w:rsidR="00AB03DE" w:rsidRPr="00BC242F">
              <w:rPr>
                <w:color w:val="000000"/>
                <w:sz w:val="24"/>
                <w:szCs w:val="24"/>
              </w:rPr>
              <w:t>ë</w:t>
            </w:r>
            <w:r w:rsidR="009B608F" w:rsidRPr="00BC242F">
              <w:rPr>
                <w:color w:val="000000"/>
                <w:sz w:val="24"/>
                <w:szCs w:val="24"/>
              </w:rPr>
              <w:t>m dhe at</w:t>
            </w:r>
            <w:r w:rsidR="00AB03DE" w:rsidRPr="00BC242F">
              <w:rPr>
                <w:color w:val="000000"/>
                <w:sz w:val="24"/>
                <w:szCs w:val="24"/>
              </w:rPr>
              <w:t>ë</w:t>
            </w:r>
            <w:r w:rsidR="009B608F" w:rsidRPr="00BC242F">
              <w:rPr>
                <w:color w:val="000000"/>
                <w:sz w:val="24"/>
                <w:szCs w:val="24"/>
              </w:rPr>
              <w:t xml:space="preserve"> afatgjat</w:t>
            </w:r>
            <w:r w:rsidR="00AB03DE" w:rsidRPr="00BC242F">
              <w:rPr>
                <w:color w:val="000000"/>
                <w:sz w:val="24"/>
                <w:szCs w:val="24"/>
              </w:rPr>
              <w:t>ë</w:t>
            </w:r>
            <w:r w:rsidR="009B608F" w:rsidRPr="00BC242F">
              <w:rPr>
                <w:color w:val="000000"/>
                <w:sz w:val="24"/>
                <w:szCs w:val="24"/>
              </w:rPr>
              <w:t>.</w:t>
            </w:r>
            <w:r w:rsidR="009B608F" w:rsidRPr="00BC242F">
              <w:rPr>
                <w:sz w:val="24"/>
                <w:szCs w:val="24"/>
              </w:rPr>
              <w:t xml:space="preserve"> </w:t>
            </w:r>
            <w:r w:rsidR="009B608F" w:rsidRPr="00BC242F">
              <w:rPr>
                <w:color w:val="000000"/>
                <w:sz w:val="24"/>
                <w:szCs w:val="24"/>
              </w:rPr>
              <w:t>Në këto rrethana, zhvillimi i një modeli sasior të analizës kosto–përfitim do të ishte disproporcional ndaj përmasës së ndërhyrjes dhe nuk do të sillte vlerë të shtuar vendimmarrëse.</w:t>
            </w:r>
          </w:p>
          <w:p w14:paraId="21EA0EF0" w14:textId="77777777" w:rsidR="009B608F" w:rsidRPr="00BC242F" w:rsidRDefault="009B608F" w:rsidP="00B3601D">
            <w:pPr>
              <w:pStyle w:val="CommentText"/>
              <w:spacing w:line="276" w:lineRule="auto"/>
              <w:rPr>
                <w:color w:val="000000"/>
                <w:sz w:val="24"/>
                <w:szCs w:val="24"/>
                <w:highlight w:val="yellow"/>
              </w:rPr>
            </w:pPr>
          </w:p>
          <w:p w14:paraId="21135CAC" w14:textId="30AF6878" w:rsidR="00DF3F4B" w:rsidRPr="00DF3F4B" w:rsidRDefault="00B3601D" w:rsidP="00DF3F4B">
            <w:pPr>
              <w:pStyle w:val="CommentText"/>
              <w:spacing w:line="276" w:lineRule="auto"/>
              <w:jc w:val="both"/>
              <w:rPr>
                <w:color w:val="000000"/>
                <w:sz w:val="24"/>
                <w:szCs w:val="24"/>
              </w:rPr>
            </w:pPr>
            <w:r w:rsidRPr="00BC242F">
              <w:rPr>
                <w:color w:val="000000"/>
                <w:sz w:val="24"/>
                <w:szCs w:val="24"/>
              </w:rPr>
              <w:t>Analiza sasiore e ndikimit ekonomik-financiar nuk mund të kryhet në këtë fazë për shkak të mungesës së të dhënave të detajuara dhe të besueshme financiare lidhur me kostot dhe përfitimet konkrete të krijimit t</w:t>
            </w:r>
            <w:r w:rsidR="00AB03DE" w:rsidRPr="00BC242F">
              <w:rPr>
                <w:color w:val="000000"/>
                <w:sz w:val="24"/>
                <w:szCs w:val="24"/>
              </w:rPr>
              <w:t>ë</w:t>
            </w:r>
            <w:r w:rsidRPr="00BC242F">
              <w:rPr>
                <w:color w:val="000000"/>
                <w:sz w:val="24"/>
                <w:szCs w:val="24"/>
              </w:rPr>
              <w:t xml:space="preserve"> një sistemi t</w:t>
            </w:r>
            <w:r w:rsidR="00AB03DE" w:rsidRPr="00BC242F">
              <w:rPr>
                <w:color w:val="000000"/>
                <w:sz w:val="24"/>
                <w:szCs w:val="24"/>
              </w:rPr>
              <w:t>ë</w:t>
            </w:r>
            <w:r w:rsidRPr="00BC242F">
              <w:rPr>
                <w:color w:val="000000"/>
                <w:sz w:val="24"/>
                <w:szCs w:val="24"/>
              </w:rPr>
              <w:t xml:space="preserve"> mbikëqyrjes</w:t>
            </w:r>
            <w:r w:rsidR="00916499" w:rsidRPr="00BC242F">
              <w:rPr>
                <w:color w:val="000000"/>
                <w:sz w:val="24"/>
                <w:szCs w:val="24"/>
              </w:rPr>
              <w:t xml:space="preserve"> dhe </w:t>
            </w:r>
            <w:r w:rsidRPr="00BC242F">
              <w:rPr>
                <w:color w:val="000000"/>
                <w:sz w:val="24"/>
                <w:szCs w:val="24"/>
              </w:rPr>
              <w:t xml:space="preserve">llogaridhënës, riorganizimit të institucioneve në </w:t>
            </w:r>
            <w:r w:rsidR="00D60819" w:rsidRPr="00BC242F">
              <w:rPr>
                <w:color w:val="000000"/>
                <w:sz w:val="24"/>
                <w:szCs w:val="24"/>
              </w:rPr>
              <w:t>varësi</w:t>
            </w:r>
            <w:r w:rsidRPr="00BC242F">
              <w:rPr>
                <w:color w:val="000000"/>
                <w:sz w:val="24"/>
                <w:szCs w:val="24"/>
              </w:rPr>
              <w:t xml:space="preserve"> të ministr</w:t>
            </w:r>
            <w:r w:rsidR="00EA6C45">
              <w:rPr>
                <w:color w:val="000000"/>
                <w:sz w:val="24"/>
                <w:szCs w:val="24"/>
              </w:rPr>
              <w:t>a</w:t>
            </w:r>
            <w:r w:rsidRPr="00BC242F">
              <w:rPr>
                <w:color w:val="000000"/>
                <w:sz w:val="24"/>
                <w:szCs w:val="24"/>
              </w:rPr>
              <w:t>ve</w:t>
            </w:r>
            <w:r w:rsidR="00916499" w:rsidRPr="00BC242F">
              <w:rPr>
                <w:color w:val="000000"/>
                <w:sz w:val="24"/>
                <w:szCs w:val="24"/>
              </w:rPr>
              <w:t xml:space="preserve"> dhe</w:t>
            </w:r>
            <w:r w:rsidRPr="00BC242F">
              <w:rPr>
                <w:color w:val="000000"/>
                <w:sz w:val="24"/>
                <w:szCs w:val="24"/>
              </w:rPr>
              <w:t xml:space="preserve"> Kryeministrit</w:t>
            </w:r>
            <w:r w:rsidR="00916499" w:rsidRPr="00BC242F">
              <w:rPr>
                <w:color w:val="000000"/>
                <w:sz w:val="24"/>
                <w:szCs w:val="24"/>
              </w:rPr>
              <w:t>, si dhe</w:t>
            </w:r>
            <w:r w:rsidRPr="00BC242F">
              <w:rPr>
                <w:color w:val="000000"/>
                <w:sz w:val="24"/>
                <w:szCs w:val="24"/>
              </w:rPr>
              <w:t xml:space="preserve"> delegimit t</w:t>
            </w:r>
            <w:r w:rsidR="00AB03DE" w:rsidRPr="00BC242F">
              <w:rPr>
                <w:color w:val="000000"/>
                <w:sz w:val="24"/>
                <w:szCs w:val="24"/>
              </w:rPr>
              <w:t>ë</w:t>
            </w:r>
            <w:r w:rsidRPr="00BC242F">
              <w:rPr>
                <w:color w:val="000000"/>
                <w:sz w:val="24"/>
                <w:szCs w:val="24"/>
              </w:rPr>
              <w:t xml:space="preserve"> vendimmarrjes. Kompleksiteti i strukturës </w:t>
            </w:r>
            <w:r w:rsidR="00916499" w:rsidRPr="00BC242F">
              <w:rPr>
                <w:color w:val="000000"/>
                <w:sz w:val="24"/>
                <w:szCs w:val="24"/>
              </w:rPr>
              <w:t>institucionale</w:t>
            </w:r>
            <w:r w:rsidRPr="00BC242F">
              <w:rPr>
                <w:color w:val="000000"/>
                <w:sz w:val="24"/>
                <w:szCs w:val="24"/>
              </w:rPr>
              <w:t>, s</w:t>
            </w:r>
            <w:r w:rsidR="00AB03DE" w:rsidRPr="00BC242F">
              <w:rPr>
                <w:color w:val="000000"/>
                <w:sz w:val="24"/>
                <w:szCs w:val="24"/>
              </w:rPr>
              <w:t>ë</w:t>
            </w:r>
            <w:r w:rsidR="00916499" w:rsidRPr="00BC242F">
              <w:rPr>
                <w:color w:val="000000"/>
                <w:sz w:val="24"/>
                <w:szCs w:val="24"/>
              </w:rPr>
              <w:t xml:space="preserve"> bashku me</w:t>
            </w:r>
            <w:r w:rsidRPr="00BC242F">
              <w:rPr>
                <w:color w:val="000000"/>
                <w:sz w:val="24"/>
                <w:szCs w:val="24"/>
              </w:rPr>
              <w:t xml:space="preserve"> natyr</w:t>
            </w:r>
            <w:r w:rsidR="00AB03DE" w:rsidRPr="00BC242F">
              <w:rPr>
                <w:color w:val="000000"/>
                <w:sz w:val="24"/>
                <w:szCs w:val="24"/>
              </w:rPr>
              <w:t>ë</w:t>
            </w:r>
            <w:r w:rsidR="00916499" w:rsidRPr="00BC242F">
              <w:rPr>
                <w:color w:val="000000"/>
                <w:sz w:val="24"/>
                <w:szCs w:val="24"/>
              </w:rPr>
              <w:t>n</w:t>
            </w:r>
            <w:r w:rsidRPr="00BC242F">
              <w:rPr>
                <w:color w:val="000000"/>
                <w:sz w:val="24"/>
                <w:szCs w:val="24"/>
              </w:rPr>
              <w:t xml:space="preserve"> dinamike dhe politike </w:t>
            </w:r>
            <w:r w:rsidR="00916499" w:rsidRPr="00BC242F">
              <w:rPr>
                <w:color w:val="000000"/>
                <w:sz w:val="24"/>
                <w:szCs w:val="24"/>
              </w:rPr>
              <w:t>t</w:t>
            </w:r>
            <w:r w:rsidR="00AB03DE" w:rsidRPr="00BC242F">
              <w:rPr>
                <w:color w:val="000000"/>
                <w:sz w:val="24"/>
                <w:szCs w:val="24"/>
              </w:rPr>
              <w:t>ë</w:t>
            </w:r>
            <w:r w:rsidRPr="00BC242F">
              <w:rPr>
                <w:color w:val="000000"/>
                <w:sz w:val="24"/>
                <w:szCs w:val="24"/>
              </w:rPr>
              <w:t xml:space="preserve"> ndryshimeve</w:t>
            </w:r>
            <w:r w:rsidR="00916499" w:rsidRPr="00BC242F">
              <w:rPr>
                <w:color w:val="000000"/>
                <w:sz w:val="24"/>
                <w:szCs w:val="24"/>
              </w:rPr>
              <w:t xml:space="preserve"> t</w:t>
            </w:r>
            <w:r w:rsidR="00AB03DE" w:rsidRPr="00BC242F">
              <w:rPr>
                <w:color w:val="000000"/>
                <w:sz w:val="24"/>
                <w:szCs w:val="24"/>
              </w:rPr>
              <w:t>ë</w:t>
            </w:r>
            <w:r w:rsidR="00916499" w:rsidRPr="00BC242F">
              <w:rPr>
                <w:color w:val="000000"/>
                <w:sz w:val="24"/>
                <w:szCs w:val="24"/>
              </w:rPr>
              <w:t xml:space="preserve"> propozuara</w:t>
            </w:r>
            <w:r w:rsidRPr="00BC242F">
              <w:rPr>
                <w:color w:val="000000"/>
                <w:sz w:val="24"/>
                <w:szCs w:val="24"/>
              </w:rPr>
              <w:t xml:space="preserve">, e </w:t>
            </w:r>
            <w:r w:rsidR="00916499" w:rsidRPr="00BC242F">
              <w:rPr>
                <w:color w:val="000000"/>
                <w:sz w:val="24"/>
                <w:szCs w:val="24"/>
              </w:rPr>
              <w:t>v</w:t>
            </w:r>
            <w:r w:rsidR="00AB03DE" w:rsidRPr="00BC242F">
              <w:rPr>
                <w:color w:val="000000"/>
                <w:sz w:val="24"/>
                <w:szCs w:val="24"/>
              </w:rPr>
              <w:t>ë</w:t>
            </w:r>
            <w:r w:rsidR="00916499" w:rsidRPr="00BC242F">
              <w:rPr>
                <w:color w:val="000000"/>
                <w:sz w:val="24"/>
                <w:szCs w:val="24"/>
              </w:rPr>
              <w:t>shtir</w:t>
            </w:r>
            <w:r w:rsidR="00AB03DE" w:rsidRPr="00BC242F">
              <w:rPr>
                <w:color w:val="000000"/>
                <w:sz w:val="24"/>
                <w:szCs w:val="24"/>
              </w:rPr>
              <w:t>ë</w:t>
            </w:r>
            <w:r w:rsidR="00916499" w:rsidRPr="00BC242F">
              <w:rPr>
                <w:color w:val="000000"/>
                <w:sz w:val="24"/>
                <w:szCs w:val="24"/>
              </w:rPr>
              <w:t>sojn</w:t>
            </w:r>
            <w:r w:rsidR="00AB03DE" w:rsidRPr="00BC242F">
              <w:rPr>
                <w:color w:val="000000"/>
                <w:sz w:val="24"/>
                <w:szCs w:val="24"/>
              </w:rPr>
              <w:t>ë</w:t>
            </w:r>
            <w:r w:rsidR="00916499" w:rsidRPr="00BC242F">
              <w:rPr>
                <w:color w:val="000000"/>
                <w:sz w:val="24"/>
                <w:szCs w:val="24"/>
              </w:rPr>
              <w:t xml:space="preserve"> </w:t>
            </w:r>
            <w:r w:rsidRPr="00BC242F">
              <w:rPr>
                <w:color w:val="000000"/>
                <w:sz w:val="24"/>
                <w:szCs w:val="24"/>
              </w:rPr>
              <w:t xml:space="preserve">vlerësimin e saktë të parametrave ekonomikë në mungesë të studimeve </w:t>
            </w:r>
            <w:r w:rsidR="00916499" w:rsidRPr="00BC242F">
              <w:rPr>
                <w:color w:val="000000"/>
                <w:sz w:val="24"/>
                <w:szCs w:val="24"/>
              </w:rPr>
              <w:t>plot</w:t>
            </w:r>
            <w:r w:rsidR="00AB03DE" w:rsidRPr="00BC242F">
              <w:rPr>
                <w:color w:val="000000"/>
                <w:sz w:val="24"/>
                <w:szCs w:val="24"/>
              </w:rPr>
              <w:t>ë</w:t>
            </w:r>
            <w:r w:rsidR="00916499" w:rsidRPr="00BC242F">
              <w:rPr>
                <w:color w:val="000000"/>
                <w:sz w:val="24"/>
                <w:szCs w:val="24"/>
              </w:rPr>
              <w:t xml:space="preserve">suese </w:t>
            </w:r>
            <w:r w:rsidRPr="00BC242F">
              <w:rPr>
                <w:color w:val="000000"/>
                <w:sz w:val="24"/>
                <w:szCs w:val="24"/>
              </w:rPr>
              <w:t xml:space="preserve">dhe analizave të thelluara </w:t>
            </w:r>
            <w:r w:rsidR="00916499" w:rsidRPr="00BC242F">
              <w:rPr>
                <w:color w:val="000000"/>
                <w:sz w:val="24"/>
                <w:szCs w:val="24"/>
              </w:rPr>
              <w:t>mbi</w:t>
            </w:r>
            <w:r w:rsidRPr="00BC242F">
              <w:rPr>
                <w:color w:val="000000"/>
                <w:sz w:val="24"/>
                <w:szCs w:val="24"/>
              </w:rPr>
              <w:t xml:space="preserve"> burime</w:t>
            </w:r>
            <w:r w:rsidR="00916499" w:rsidRPr="00BC242F">
              <w:rPr>
                <w:color w:val="000000"/>
                <w:sz w:val="24"/>
                <w:szCs w:val="24"/>
              </w:rPr>
              <w:t>t</w:t>
            </w:r>
            <w:r w:rsidRPr="00BC242F">
              <w:rPr>
                <w:color w:val="000000"/>
                <w:sz w:val="24"/>
                <w:szCs w:val="24"/>
              </w:rPr>
              <w:t xml:space="preserve"> </w:t>
            </w:r>
            <w:r w:rsidR="00916499" w:rsidRPr="00BC242F">
              <w:rPr>
                <w:color w:val="000000"/>
                <w:sz w:val="24"/>
                <w:szCs w:val="24"/>
              </w:rPr>
              <w:t xml:space="preserve">e nevojshme </w:t>
            </w:r>
            <w:r w:rsidRPr="00BC242F">
              <w:rPr>
                <w:color w:val="000000"/>
                <w:sz w:val="24"/>
                <w:szCs w:val="24"/>
              </w:rPr>
              <w:t xml:space="preserve">financiare, </w:t>
            </w:r>
            <w:r w:rsidR="00916499" w:rsidRPr="00BC242F">
              <w:rPr>
                <w:color w:val="000000"/>
                <w:sz w:val="24"/>
                <w:szCs w:val="24"/>
              </w:rPr>
              <w:t>kapacitetet njer</w:t>
            </w:r>
            <w:r w:rsidR="00AB03DE" w:rsidRPr="00BC242F">
              <w:rPr>
                <w:color w:val="000000"/>
                <w:sz w:val="24"/>
                <w:szCs w:val="24"/>
              </w:rPr>
              <w:t>ë</w:t>
            </w:r>
            <w:r w:rsidR="00916499" w:rsidRPr="00BC242F">
              <w:rPr>
                <w:color w:val="000000"/>
                <w:sz w:val="24"/>
                <w:szCs w:val="24"/>
              </w:rPr>
              <w:t xml:space="preserve">zore </w:t>
            </w:r>
            <w:r w:rsidRPr="00BC242F">
              <w:rPr>
                <w:color w:val="000000"/>
                <w:sz w:val="24"/>
                <w:szCs w:val="24"/>
              </w:rPr>
              <w:t>dhe efikasiteti</w:t>
            </w:r>
            <w:r w:rsidR="00916499" w:rsidRPr="00BC242F">
              <w:rPr>
                <w:color w:val="000000"/>
                <w:sz w:val="24"/>
                <w:szCs w:val="24"/>
              </w:rPr>
              <w:t>n</w:t>
            </w:r>
            <w:r w:rsidRPr="00BC242F">
              <w:rPr>
                <w:color w:val="000000"/>
                <w:sz w:val="24"/>
                <w:szCs w:val="24"/>
              </w:rPr>
              <w:t xml:space="preserve"> operacional.</w:t>
            </w:r>
            <w:r w:rsidR="00916499" w:rsidRPr="00BC242F">
              <w:rPr>
                <w:sz w:val="24"/>
                <w:szCs w:val="24"/>
              </w:rPr>
              <w:t xml:space="preserve"> </w:t>
            </w:r>
            <w:r w:rsidR="00916499" w:rsidRPr="00BC242F">
              <w:rPr>
                <w:color w:val="000000"/>
                <w:sz w:val="24"/>
                <w:szCs w:val="24"/>
              </w:rPr>
              <w:t>Si rrjedhojë, në këtë fazë nuk është e mundur të zhvillohet një analizë e besueshme kosto–përfitim. Megjithat</w:t>
            </w:r>
            <w:r w:rsidR="00AB03DE" w:rsidRPr="00BC242F">
              <w:rPr>
                <w:color w:val="000000"/>
                <w:sz w:val="24"/>
                <w:szCs w:val="24"/>
              </w:rPr>
              <w:t>ë</w:t>
            </w:r>
            <w:r w:rsidR="00916499" w:rsidRPr="00BC242F">
              <w:rPr>
                <w:color w:val="000000"/>
                <w:sz w:val="24"/>
                <w:szCs w:val="24"/>
              </w:rPr>
              <w:t>, vlerësohet se, në fazat e ardhshme të procesit, do të paraqitet i nevojsh</w:t>
            </w:r>
            <w:r w:rsidR="00AB03DE" w:rsidRPr="00BC242F">
              <w:rPr>
                <w:color w:val="000000"/>
                <w:sz w:val="24"/>
                <w:szCs w:val="24"/>
              </w:rPr>
              <w:t>ë</w:t>
            </w:r>
            <w:r w:rsidR="00916499" w:rsidRPr="00BC242F">
              <w:rPr>
                <w:color w:val="000000"/>
                <w:sz w:val="24"/>
                <w:szCs w:val="24"/>
              </w:rPr>
              <w:t>m sigurimi dhe përpunimi i të dhënave më të detajuara për të mundësuar një vlerësim të plotë, të qëndrueshëm dhe financiarisht të argumentuar të ndikimeve të ndërhyrjes.</w:t>
            </w:r>
          </w:p>
        </w:tc>
      </w:tr>
      <w:tr w:rsidR="00CA40EE" w:rsidRPr="00325A1F" w14:paraId="62F2DF3F"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8999081" w14:textId="77777777" w:rsidR="00CA40EE" w:rsidRPr="00BC242F" w:rsidRDefault="00CA40EE" w:rsidP="007B6556">
            <w:pPr>
              <w:spacing w:line="276" w:lineRule="auto"/>
              <w:jc w:val="both"/>
              <w:rPr>
                <w:bCs/>
                <w:szCs w:val="24"/>
              </w:rPr>
            </w:pPr>
            <w:r w:rsidRPr="00BC242F">
              <w:rPr>
                <w:bCs/>
                <w:szCs w:val="24"/>
              </w:rPr>
              <w:lastRenderedPageBreak/>
              <w:t xml:space="preserve">ARSYETIMI I OPSIONIT TË PREFERUAR </w:t>
            </w:r>
          </w:p>
          <w:p w14:paraId="7B73C018" w14:textId="3AFA8737" w:rsidR="006B4B0D" w:rsidRPr="00BC242F" w:rsidRDefault="003A0E8E" w:rsidP="00027038">
            <w:pPr>
              <w:spacing w:line="276" w:lineRule="auto"/>
              <w:jc w:val="both"/>
              <w:rPr>
                <w:bCs/>
                <w:i/>
                <w:szCs w:val="24"/>
              </w:rPr>
            </w:pPr>
            <w:r>
              <w:rPr>
                <w:bCs/>
                <w:i/>
                <w:szCs w:val="24"/>
              </w:rPr>
              <w:fldChar w:fldCharType="begin">
                <w:ffData>
                  <w:name w:val=""/>
                  <w:enabled w:val="0"/>
                  <w:calcOnExit w:val="0"/>
                  <w:textInput>
                    <w:default w:val="Shpjegoni arsyet për zgjedhjen e opsionit të preferuar. Ju lutemi jepni nëse është e mundur koston dhe përfitimin me vlerë të përcaktuar monetare."/>
                    <w:maxLength w:val="546"/>
                  </w:textInput>
                </w:ffData>
              </w:fldChar>
            </w:r>
            <w:r>
              <w:rPr>
                <w:bCs/>
                <w:i/>
                <w:szCs w:val="24"/>
              </w:rPr>
              <w:instrText xml:space="preserve"> FORMTEXT </w:instrText>
            </w:r>
            <w:r>
              <w:rPr>
                <w:bCs/>
                <w:i/>
                <w:szCs w:val="24"/>
              </w:rPr>
            </w:r>
            <w:r>
              <w:rPr>
                <w:bCs/>
                <w:i/>
                <w:szCs w:val="24"/>
              </w:rPr>
              <w:fldChar w:fldCharType="separate"/>
            </w:r>
            <w:r>
              <w:rPr>
                <w:bCs/>
                <w:i/>
                <w:noProof/>
                <w:szCs w:val="24"/>
              </w:rPr>
              <w:t>Shpjegoni arsyet për zgjedhjen e opsionit të preferuar. Ju lutemi jepni nëse është e mundur koston dhe përfitimin me vlerë të përcaktuar monetare.</w:t>
            </w:r>
            <w:r>
              <w:rPr>
                <w:bCs/>
                <w:i/>
                <w:szCs w:val="24"/>
              </w:rPr>
              <w:fldChar w:fldCharType="end"/>
            </w:r>
          </w:p>
          <w:p w14:paraId="023ACB96" w14:textId="77777777" w:rsidR="003C49AA" w:rsidRPr="00BC242F" w:rsidRDefault="003C49AA" w:rsidP="003C49AA">
            <w:pPr>
              <w:spacing w:line="276" w:lineRule="auto"/>
              <w:rPr>
                <w:bCs/>
                <w:i/>
                <w:szCs w:val="24"/>
              </w:rPr>
            </w:pPr>
          </w:p>
          <w:p w14:paraId="603AFFBC" w14:textId="4C3BD7A9" w:rsidR="003C49AA" w:rsidRPr="00BC242F" w:rsidRDefault="003C49AA" w:rsidP="003C49AA">
            <w:pPr>
              <w:spacing w:line="276" w:lineRule="auto"/>
              <w:rPr>
                <w:bCs/>
                <w:szCs w:val="24"/>
              </w:rPr>
            </w:pPr>
            <w:r w:rsidRPr="00BC242F">
              <w:rPr>
                <w:bCs/>
                <w:szCs w:val="24"/>
              </w:rPr>
              <w:t>Bashkë me analizën e ndikimeve, opsionet rregullator</w:t>
            </w:r>
            <w:r w:rsidR="00E21F05">
              <w:rPr>
                <w:bCs/>
                <w:szCs w:val="24"/>
              </w:rPr>
              <w:t>e</w:t>
            </w:r>
            <w:r w:rsidRPr="00BC242F">
              <w:rPr>
                <w:bCs/>
                <w:szCs w:val="24"/>
              </w:rPr>
              <w:t xml:space="preserve"> t</w:t>
            </w:r>
            <w:r w:rsidR="00E21F05">
              <w:rPr>
                <w:bCs/>
                <w:szCs w:val="24"/>
              </w:rPr>
              <w:t>ë</w:t>
            </w:r>
            <w:r w:rsidRPr="00BC242F">
              <w:rPr>
                <w:bCs/>
                <w:szCs w:val="24"/>
              </w:rPr>
              <w:t xml:space="preserve"> identifikuara janë vlerësuar dhe krahasuar n</w:t>
            </w:r>
            <w:r w:rsidR="00E21F05">
              <w:rPr>
                <w:bCs/>
                <w:szCs w:val="24"/>
              </w:rPr>
              <w:t>ë</w:t>
            </w:r>
            <w:r w:rsidRPr="00BC242F">
              <w:rPr>
                <w:bCs/>
                <w:szCs w:val="24"/>
              </w:rPr>
              <w:t xml:space="preserve"> baz</w:t>
            </w:r>
            <w:r w:rsidR="00E21F05">
              <w:rPr>
                <w:bCs/>
                <w:szCs w:val="24"/>
              </w:rPr>
              <w:t>ë</w:t>
            </w:r>
            <w:r w:rsidRPr="00BC242F">
              <w:rPr>
                <w:bCs/>
                <w:szCs w:val="24"/>
              </w:rPr>
              <w:t xml:space="preserve"> t</w:t>
            </w:r>
            <w:r w:rsidR="00E21F05">
              <w:rPr>
                <w:bCs/>
                <w:szCs w:val="24"/>
              </w:rPr>
              <w:t>ë</w:t>
            </w:r>
            <w:r w:rsidRPr="00BC242F">
              <w:rPr>
                <w:bCs/>
                <w:szCs w:val="24"/>
              </w:rPr>
              <w:t xml:space="preserve"> një analizë multi-faktoriale bazuar n</w:t>
            </w:r>
            <w:r w:rsidR="00E21F05">
              <w:rPr>
                <w:bCs/>
                <w:szCs w:val="24"/>
              </w:rPr>
              <w:t>ë</w:t>
            </w:r>
            <w:r w:rsidRPr="00BC242F">
              <w:rPr>
                <w:bCs/>
                <w:szCs w:val="24"/>
              </w:rPr>
              <w:t>: i) efektivitetin në arritjen e objektivit; ii) q</w:t>
            </w:r>
            <w:r w:rsidR="00E21F05">
              <w:rPr>
                <w:bCs/>
                <w:szCs w:val="24"/>
              </w:rPr>
              <w:t>e</w:t>
            </w:r>
            <w:r w:rsidRPr="00BC242F">
              <w:rPr>
                <w:bCs/>
                <w:szCs w:val="24"/>
              </w:rPr>
              <w:t>ndrueshmërinë në mbajtjen e objektivit; iii) lehtësinë dhe kompleksitetin e zbatimit, dhe iv) risqet. Në bazë të vlerësimit dhe krahasimit, rezulton që opsioni më i mirë është një ndërhyrje e tipit rregullator me teknik</w:t>
            </w:r>
            <w:r w:rsidR="00E21F05">
              <w:rPr>
                <w:bCs/>
                <w:szCs w:val="24"/>
              </w:rPr>
              <w:t>ë</w:t>
            </w:r>
            <w:r w:rsidRPr="00BC242F">
              <w:rPr>
                <w:bCs/>
                <w:szCs w:val="24"/>
              </w:rPr>
              <w:t xml:space="preserve">n e amendimit (ndryshime dhe shtesa) të </w:t>
            </w:r>
            <w:r w:rsidR="00E21F05">
              <w:rPr>
                <w:bCs/>
                <w:szCs w:val="24"/>
              </w:rPr>
              <w:t>l</w:t>
            </w:r>
            <w:r w:rsidRPr="00BC242F">
              <w:rPr>
                <w:bCs/>
                <w:szCs w:val="24"/>
              </w:rPr>
              <w:t>igjit 90/201</w:t>
            </w:r>
            <w:r w:rsidR="00E21F05">
              <w:rPr>
                <w:bCs/>
                <w:szCs w:val="24"/>
              </w:rPr>
              <w:t>2</w:t>
            </w:r>
            <w:r w:rsidRPr="00BC242F">
              <w:rPr>
                <w:bCs/>
                <w:szCs w:val="24"/>
              </w:rPr>
              <w:t xml:space="preserve"> që përfshin këtë kombinim të ndërhyrjeve specifike (opsioneve t</w:t>
            </w:r>
            <w:r w:rsidR="00E21F05">
              <w:rPr>
                <w:bCs/>
                <w:szCs w:val="24"/>
              </w:rPr>
              <w:t>ë</w:t>
            </w:r>
            <w:r w:rsidRPr="00BC242F">
              <w:rPr>
                <w:bCs/>
                <w:szCs w:val="24"/>
              </w:rPr>
              <w:t xml:space="preserve"> preferuara):</w:t>
            </w:r>
          </w:p>
          <w:tbl>
            <w:tblPr>
              <w:tblStyle w:val="GridTable1Light-Accent3"/>
              <w:tblW w:w="9166" w:type="dxa"/>
              <w:tblLayout w:type="fixed"/>
              <w:tblLook w:val="04A0" w:firstRow="1" w:lastRow="0" w:firstColumn="1" w:lastColumn="0" w:noHBand="0" w:noVBand="1"/>
            </w:tblPr>
            <w:tblGrid>
              <w:gridCol w:w="1084"/>
              <w:gridCol w:w="4731"/>
              <w:gridCol w:w="3351"/>
            </w:tblGrid>
            <w:tr w:rsidR="003C49AA" w:rsidRPr="00BC242F" w14:paraId="49C84E69" w14:textId="77777777" w:rsidTr="009D7C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14:paraId="5271C502" w14:textId="77777777" w:rsidR="003C49AA" w:rsidRPr="00BC242F" w:rsidRDefault="003C49AA" w:rsidP="00334CA1">
                  <w:pPr>
                    <w:framePr w:hSpace="187" w:wrap="around" w:vAnchor="page" w:hAnchor="margin" w:y="1758"/>
                    <w:spacing w:line="276" w:lineRule="auto"/>
                    <w:suppressOverlap/>
                    <w:jc w:val="center"/>
                    <w:rPr>
                      <w:szCs w:val="24"/>
                    </w:rPr>
                  </w:pPr>
                  <w:r w:rsidRPr="00BC242F">
                    <w:rPr>
                      <w:szCs w:val="24"/>
                    </w:rPr>
                    <w:t>Problemi/</w:t>
                  </w:r>
                </w:p>
                <w:p w14:paraId="719FC546" w14:textId="77777777" w:rsidR="003C49AA" w:rsidRPr="00BC242F" w:rsidRDefault="003C49AA" w:rsidP="00334CA1">
                  <w:pPr>
                    <w:framePr w:hSpace="187" w:wrap="around" w:vAnchor="page" w:hAnchor="margin" w:y="1758"/>
                    <w:spacing w:line="276" w:lineRule="auto"/>
                    <w:suppressOverlap/>
                    <w:jc w:val="center"/>
                    <w:rPr>
                      <w:szCs w:val="24"/>
                    </w:rPr>
                  </w:pPr>
                  <w:r w:rsidRPr="00BC242F">
                    <w:rPr>
                      <w:szCs w:val="24"/>
                    </w:rPr>
                    <w:t>Objektivi</w:t>
                  </w:r>
                </w:p>
              </w:tc>
              <w:tc>
                <w:tcPr>
                  <w:tcW w:w="4731" w:type="dxa"/>
                </w:tcPr>
                <w:p w14:paraId="19600FAF" w14:textId="77777777" w:rsidR="003C49AA" w:rsidRPr="00BC242F" w:rsidRDefault="003C49AA" w:rsidP="00334CA1">
                  <w:pPr>
                    <w:framePr w:hSpace="187" w:wrap="around" w:vAnchor="page" w:hAnchor="margin" w:y="1758"/>
                    <w:spacing w:line="276" w:lineRule="auto"/>
                    <w:suppressOverlap/>
                    <w:jc w:val="center"/>
                    <w:cnfStyle w:val="100000000000" w:firstRow="1" w:lastRow="0" w:firstColumn="0" w:lastColumn="0" w:oddVBand="0" w:evenVBand="0" w:oddHBand="0" w:evenHBand="0" w:firstRowFirstColumn="0" w:firstRowLastColumn="0" w:lastRowFirstColumn="0" w:lastRowLastColumn="0"/>
                    <w:rPr>
                      <w:szCs w:val="24"/>
                    </w:rPr>
                  </w:pPr>
                  <w:r w:rsidRPr="00BC242F">
                    <w:rPr>
                      <w:szCs w:val="24"/>
                    </w:rPr>
                    <w:t>Opsioni i Preferuar</w:t>
                  </w:r>
                </w:p>
              </w:tc>
              <w:tc>
                <w:tcPr>
                  <w:tcW w:w="3351" w:type="dxa"/>
                </w:tcPr>
                <w:p w14:paraId="15466CCA" w14:textId="01C5BEE2" w:rsidR="003C49AA" w:rsidRPr="00BC242F" w:rsidRDefault="003C49AA" w:rsidP="00334CA1">
                  <w:pPr>
                    <w:framePr w:hSpace="187" w:wrap="around" w:vAnchor="page" w:hAnchor="margin" w:y="1758"/>
                    <w:spacing w:line="276" w:lineRule="auto"/>
                    <w:suppressOverlap/>
                    <w:jc w:val="center"/>
                    <w:cnfStyle w:val="100000000000" w:firstRow="1" w:lastRow="0" w:firstColumn="0" w:lastColumn="0" w:oddVBand="0" w:evenVBand="0" w:oddHBand="0" w:evenHBand="0" w:firstRowFirstColumn="0" w:firstRowLastColumn="0" w:lastRowFirstColumn="0" w:lastRowLastColumn="0"/>
                    <w:rPr>
                      <w:szCs w:val="24"/>
                    </w:rPr>
                  </w:pPr>
                  <w:r w:rsidRPr="00BC242F">
                    <w:rPr>
                      <w:szCs w:val="24"/>
                    </w:rPr>
                    <w:t xml:space="preserve">Arsyetimi i </w:t>
                  </w:r>
                  <w:r w:rsidR="000E7017" w:rsidRPr="00BC242F">
                    <w:rPr>
                      <w:szCs w:val="24"/>
                    </w:rPr>
                    <w:t>p</w:t>
                  </w:r>
                  <w:r w:rsidRPr="00BC242F">
                    <w:rPr>
                      <w:szCs w:val="24"/>
                    </w:rPr>
                    <w:t>referenc</w:t>
                  </w:r>
                  <w:r w:rsidR="00B35F9B" w:rsidRPr="00BC242F">
                    <w:rPr>
                      <w:szCs w:val="24"/>
                    </w:rPr>
                    <w:t>ë</w:t>
                  </w:r>
                  <w:r w:rsidRPr="00BC242F">
                    <w:rPr>
                      <w:szCs w:val="24"/>
                    </w:rPr>
                    <w:t>s</w:t>
                  </w:r>
                  <w:r w:rsidR="00B3601D" w:rsidRPr="00BC242F">
                    <w:rPr>
                      <w:szCs w:val="24"/>
                    </w:rPr>
                    <w:t xml:space="preserve"> dhe </w:t>
                  </w:r>
                  <w:r w:rsidR="000E7017" w:rsidRPr="00BC242F">
                    <w:rPr>
                      <w:szCs w:val="24"/>
                    </w:rPr>
                    <w:t>r</w:t>
                  </w:r>
                  <w:r w:rsidR="00B3601D" w:rsidRPr="00BC242F">
                    <w:rPr>
                      <w:szCs w:val="24"/>
                    </w:rPr>
                    <w:t>isit</w:t>
                  </w:r>
                  <w:r w:rsidR="00B35F9B" w:rsidRPr="00BC242F">
                    <w:rPr>
                      <w:szCs w:val="24"/>
                    </w:rPr>
                    <w:t>ë</w:t>
                  </w:r>
                  <w:r w:rsidR="000E7017" w:rsidRPr="00BC242F">
                    <w:rPr>
                      <w:szCs w:val="24"/>
                    </w:rPr>
                    <w:t xml:space="preserve"> e opsionit</w:t>
                  </w:r>
                </w:p>
              </w:tc>
            </w:tr>
            <w:tr w:rsidR="003C49AA" w:rsidRPr="00BC242F" w14:paraId="4442E666" w14:textId="77777777" w:rsidTr="009D7CFD">
              <w:tc>
                <w:tcPr>
                  <w:cnfStyle w:val="001000000000" w:firstRow="0" w:lastRow="0" w:firstColumn="1" w:lastColumn="0" w:oddVBand="0" w:evenVBand="0" w:oddHBand="0" w:evenHBand="0" w:firstRowFirstColumn="0" w:firstRowLastColumn="0" w:lastRowFirstColumn="0" w:lastRowLastColumn="0"/>
                  <w:tcW w:w="1084" w:type="dxa"/>
                </w:tcPr>
                <w:p w14:paraId="2474E17F" w14:textId="77777777" w:rsidR="003C49AA" w:rsidRPr="00BC242F" w:rsidRDefault="003C49AA" w:rsidP="00334CA1">
                  <w:pPr>
                    <w:framePr w:hSpace="187" w:wrap="around" w:vAnchor="page" w:hAnchor="margin" w:y="1758"/>
                    <w:spacing w:line="276" w:lineRule="auto"/>
                    <w:suppressOverlap/>
                    <w:jc w:val="center"/>
                    <w:rPr>
                      <w:szCs w:val="24"/>
                    </w:rPr>
                  </w:pPr>
                </w:p>
                <w:p w14:paraId="32FB8653" w14:textId="77777777" w:rsidR="003C49AA" w:rsidRPr="00BC242F" w:rsidRDefault="003C49AA" w:rsidP="00334CA1">
                  <w:pPr>
                    <w:framePr w:hSpace="187" w:wrap="around" w:vAnchor="page" w:hAnchor="margin" w:y="1758"/>
                    <w:spacing w:line="276" w:lineRule="auto"/>
                    <w:suppressOverlap/>
                    <w:jc w:val="center"/>
                    <w:rPr>
                      <w:szCs w:val="24"/>
                    </w:rPr>
                  </w:pPr>
                </w:p>
                <w:p w14:paraId="765CF90A" w14:textId="77777777" w:rsidR="003C49AA" w:rsidRPr="00BC242F" w:rsidRDefault="003C49AA" w:rsidP="00334CA1">
                  <w:pPr>
                    <w:framePr w:hSpace="187" w:wrap="around" w:vAnchor="page" w:hAnchor="margin" w:y="1758"/>
                    <w:spacing w:line="276" w:lineRule="auto"/>
                    <w:suppressOverlap/>
                    <w:jc w:val="center"/>
                    <w:rPr>
                      <w:szCs w:val="24"/>
                    </w:rPr>
                  </w:pPr>
                  <w:r w:rsidRPr="00BC242F">
                    <w:rPr>
                      <w:szCs w:val="24"/>
                    </w:rPr>
                    <w:lastRenderedPageBreak/>
                    <w:t>1</w:t>
                  </w:r>
                </w:p>
              </w:tc>
              <w:tc>
                <w:tcPr>
                  <w:tcW w:w="4731" w:type="dxa"/>
                </w:tcPr>
                <w:p w14:paraId="67CADB22" w14:textId="08FA7A11" w:rsidR="003C49AA" w:rsidRPr="00BC242F" w:rsidRDefault="003C49AA"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BC242F">
                    <w:rPr>
                      <w:b/>
                      <w:bCs/>
                      <w:szCs w:val="24"/>
                    </w:rPr>
                    <w:lastRenderedPageBreak/>
                    <w:t>Opsioni 4 (rregullator i preferuar):</w:t>
                  </w:r>
                  <w:r w:rsidRPr="00BC242F">
                    <w:rPr>
                      <w:bCs/>
                      <w:szCs w:val="24"/>
                    </w:rPr>
                    <w:t xml:space="preserve"> </w:t>
                  </w:r>
                  <w:r w:rsidR="00C82E2C" w:rsidRPr="00BC242F">
                    <w:rPr>
                      <w:bCs/>
                      <w:szCs w:val="24"/>
                    </w:rPr>
                    <w:t>Rishikimi i ligjit nr. 90/2012 duke parashikuar</w:t>
                  </w:r>
                  <w:r w:rsidRPr="00BC242F">
                    <w:rPr>
                      <w:bCs/>
                      <w:szCs w:val="24"/>
                    </w:rPr>
                    <w:t xml:space="preserve"> </w:t>
                  </w:r>
                  <w:r w:rsidR="00C82E2C" w:rsidRPr="00BC242F">
                    <w:rPr>
                      <w:bCs/>
                      <w:szCs w:val="24"/>
                    </w:rPr>
                    <w:lastRenderedPageBreak/>
                    <w:t>nj</w:t>
                  </w:r>
                  <w:r w:rsidR="00B35F9B" w:rsidRPr="00BC242F">
                    <w:rPr>
                      <w:bCs/>
                      <w:szCs w:val="24"/>
                    </w:rPr>
                    <w:t>ë</w:t>
                  </w:r>
                  <w:r w:rsidR="00C82E2C" w:rsidRPr="00BC242F">
                    <w:rPr>
                      <w:bCs/>
                      <w:szCs w:val="24"/>
                    </w:rPr>
                    <w:t xml:space="preserve"> </w:t>
                  </w:r>
                  <w:r w:rsidRPr="00BC242F">
                    <w:rPr>
                      <w:bCs/>
                      <w:szCs w:val="24"/>
                    </w:rPr>
                    <w:t>model t</w:t>
                  </w:r>
                  <w:r w:rsidR="00AC5BCA" w:rsidRPr="00BC242F">
                    <w:rPr>
                      <w:bCs/>
                      <w:szCs w:val="24"/>
                    </w:rPr>
                    <w:t>ë</w:t>
                  </w:r>
                  <w:r w:rsidRPr="00BC242F">
                    <w:rPr>
                      <w:bCs/>
                      <w:szCs w:val="24"/>
                    </w:rPr>
                    <w:t xml:space="preserve"> detyrueshëm uniform dhe t</w:t>
                  </w:r>
                  <w:r w:rsidR="00AC5BCA" w:rsidRPr="00BC242F">
                    <w:rPr>
                      <w:bCs/>
                      <w:szCs w:val="24"/>
                    </w:rPr>
                    <w:t>ë</w:t>
                  </w:r>
                  <w:r w:rsidRPr="00BC242F">
                    <w:rPr>
                      <w:bCs/>
                      <w:szCs w:val="24"/>
                    </w:rPr>
                    <w:t xml:space="preserve"> rregulluar n</w:t>
                  </w:r>
                  <w:r w:rsidR="00AC5BCA" w:rsidRPr="00BC242F">
                    <w:rPr>
                      <w:bCs/>
                      <w:szCs w:val="24"/>
                    </w:rPr>
                    <w:t>ë</w:t>
                  </w:r>
                  <w:r w:rsidRPr="00BC242F">
                    <w:rPr>
                      <w:bCs/>
                      <w:szCs w:val="24"/>
                    </w:rPr>
                    <w:t xml:space="preserve"> mënyre t</w:t>
                  </w:r>
                  <w:r w:rsidR="00AC5BCA" w:rsidRPr="00BC242F">
                    <w:rPr>
                      <w:bCs/>
                      <w:szCs w:val="24"/>
                    </w:rPr>
                    <w:t>ë</w:t>
                  </w:r>
                  <w:r w:rsidRPr="00BC242F">
                    <w:rPr>
                      <w:bCs/>
                      <w:szCs w:val="24"/>
                    </w:rPr>
                    <w:t xml:space="preserve"> detajtuar t</w:t>
                  </w:r>
                  <w:r w:rsidR="00AC5BCA" w:rsidRPr="00BC242F">
                    <w:rPr>
                      <w:bCs/>
                      <w:szCs w:val="24"/>
                    </w:rPr>
                    <w:t>ë</w:t>
                  </w:r>
                  <w:r w:rsidRPr="00BC242F">
                    <w:rPr>
                      <w:bCs/>
                      <w:szCs w:val="24"/>
                    </w:rPr>
                    <w:t xml:space="preserve"> sistemit t</w:t>
                  </w:r>
                  <w:r w:rsidR="00AC5BCA" w:rsidRPr="00BC242F">
                    <w:rPr>
                      <w:bCs/>
                      <w:szCs w:val="24"/>
                    </w:rPr>
                    <w:t>ë</w:t>
                  </w:r>
                  <w:r w:rsidRPr="00BC242F">
                    <w:rPr>
                      <w:bCs/>
                      <w:szCs w:val="24"/>
                    </w:rPr>
                    <w:t xml:space="preserve"> mbikëqyrjes</w:t>
                  </w:r>
                  <w:r w:rsidR="00C82E2C" w:rsidRPr="00BC242F">
                    <w:rPr>
                      <w:bCs/>
                      <w:szCs w:val="24"/>
                    </w:rPr>
                    <w:t xml:space="preserve"> dhe </w:t>
                  </w:r>
                  <w:r w:rsidRPr="00BC242F">
                    <w:rPr>
                      <w:bCs/>
                      <w:szCs w:val="24"/>
                    </w:rPr>
                    <w:t xml:space="preserve">llogaridhënies </w:t>
                  </w:r>
                  <w:r w:rsidR="00C82E2C" w:rsidRPr="00BC242F">
                    <w:rPr>
                      <w:bCs/>
                      <w:szCs w:val="24"/>
                    </w:rPr>
                    <w:t>s</w:t>
                  </w:r>
                  <w:r w:rsidR="00B35F9B" w:rsidRPr="00BC242F">
                    <w:rPr>
                      <w:bCs/>
                      <w:szCs w:val="24"/>
                    </w:rPr>
                    <w:t>ë</w:t>
                  </w:r>
                  <w:r w:rsidRPr="00BC242F">
                    <w:rPr>
                      <w:bCs/>
                      <w:szCs w:val="24"/>
                    </w:rPr>
                    <w:t xml:space="preserve"> institucioneve t</w:t>
                  </w:r>
                  <w:r w:rsidR="00B35F9B" w:rsidRPr="00BC242F">
                    <w:rPr>
                      <w:bCs/>
                      <w:szCs w:val="24"/>
                    </w:rPr>
                    <w:t>ë</w:t>
                  </w:r>
                  <w:r w:rsidRPr="00BC242F">
                    <w:rPr>
                      <w:bCs/>
                      <w:szCs w:val="24"/>
                    </w:rPr>
                    <w:t xml:space="preserve"> </w:t>
                  </w:r>
                  <w:r w:rsidR="00D60819" w:rsidRPr="00BC242F">
                    <w:rPr>
                      <w:bCs/>
                      <w:szCs w:val="24"/>
                    </w:rPr>
                    <w:t>varësi</w:t>
                  </w:r>
                  <w:r w:rsidRPr="00BC242F">
                    <w:rPr>
                      <w:bCs/>
                      <w:szCs w:val="24"/>
                    </w:rPr>
                    <w:t>së bazuar n</w:t>
                  </w:r>
                  <w:r w:rsidR="00B35F9B" w:rsidRPr="00BC242F">
                    <w:rPr>
                      <w:bCs/>
                      <w:szCs w:val="24"/>
                    </w:rPr>
                    <w:t>ë</w:t>
                  </w:r>
                  <w:r w:rsidRPr="00BC242F">
                    <w:rPr>
                      <w:bCs/>
                      <w:szCs w:val="24"/>
                    </w:rPr>
                    <w:t xml:space="preserve"> rezultatet</w:t>
                  </w:r>
                  <w:r w:rsidR="00C82E2C" w:rsidRPr="00BC242F">
                    <w:rPr>
                      <w:bCs/>
                      <w:szCs w:val="24"/>
                    </w:rPr>
                    <w:t xml:space="preserve"> dhe </w:t>
                  </w:r>
                  <w:r w:rsidRPr="00BC242F">
                    <w:rPr>
                      <w:bCs/>
                      <w:szCs w:val="24"/>
                    </w:rPr>
                    <w:t>performancën institucionale.</w:t>
                  </w:r>
                </w:p>
              </w:tc>
              <w:tc>
                <w:tcPr>
                  <w:tcW w:w="3351" w:type="dxa"/>
                </w:tcPr>
                <w:p w14:paraId="34E02792" w14:textId="2ECD490F" w:rsidR="00C82E2C" w:rsidRPr="00BC242F" w:rsidRDefault="00C82E2C"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BC242F">
                    <w:rPr>
                      <w:bCs/>
                      <w:szCs w:val="24"/>
                    </w:rPr>
                    <w:lastRenderedPageBreak/>
                    <w:t xml:space="preserve">Ky opsion rezulton më efektivi, pasi është i qartë, i detajuar dhe </w:t>
                  </w:r>
                  <w:r w:rsidRPr="00BC242F">
                    <w:rPr>
                      <w:bCs/>
                      <w:szCs w:val="24"/>
                    </w:rPr>
                    <w:lastRenderedPageBreak/>
                    <w:t>në përputhje me kulturën administrative të institucioneve shqiptare. Ai siguron q</w:t>
                  </w:r>
                  <w:r w:rsidR="00F2504E">
                    <w:rPr>
                      <w:bCs/>
                      <w:szCs w:val="24"/>
                    </w:rPr>
                    <w:t>e</w:t>
                  </w:r>
                  <w:r w:rsidRPr="00BC242F">
                    <w:rPr>
                      <w:bCs/>
                      <w:szCs w:val="24"/>
                    </w:rPr>
                    <w:t>ndrueshmëri në kohë, është lehtësisht i zbatueshëm dhe pa rreziqe të rëndësishme në fazën e zbatimit.</w:t>
                  </w:r>
                </w:p>
                <w:p w14:paraId="165AE86E" w14:textId="77777777" w:rsidR="00C82E2C" w:rsidRPr="00BC242F" w:rsidRDefault="00C82E2C"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p>
                <w:p w14:paraId="6C4593C5" w14:textId="73D33780" w:rsidR="003C49AA" w:rsidRPr="00BC242F" w:rsidRDefault="00C82E2C"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BC242F">
                    <w:rPr>
                      <w:bCs/>
                      <w:szCs w:val="24"/>
                    </w:rPr>
                    <w:t>Risia që sjell ky opsion lidhet me rregullimin për herë të parë të një sistemi formal dhe të mirë-strukturuar të mbikëqyrjes dhe llogaridhënies ministrore në Shqipëri.</w:t>
                  </w:r>
                </w:p>
              </w:tc>
            </w:tr>
            <w:tr w:rsidR="003C49AA" w:rsidRPr="00BC242F" w14:paraId="0E8BFC93" w14:textId="77777777" w:rsidTr="009D7CFD">
              <w:tc>
                <w:tcPr>
                  <w:cnfStyle w:val="001000000000" w:firstRow="0" w:lastRow="0" w:firstColumn="1" w:lastColumn="0" w:oddVBand="0" w:evenVBand="0" w:oddHBand="0" w:evenHBand="0" w:firstRowFirstColumn="0" w:firstRowLastColumn="0" w:lastRowFirstColumn="0" w:lastRowLastColumn="0"/>
                  <w:tcW w:w="1084" w:type="dxa"/>
                </w:tcPr>
                <w:p w14:paraId="558DBE61" w14:textId="77777777" w:rsidR="003C49AA" w:rsidRPr="00BC242F" w:rsidRDefault="003C49AA" w:rsidP="00334CA1">
                  <w:pPr>
                    <w:framePr w:hSpace="187" w:wrap="around" w:vAnchor="page" w:hAnchor="margin" w:y="1758"/>
                    <w:spacing w:line="276" w:lineRule="auto"/>
                    <w:suppressOverlap/>
                    <w:jc w:val="center"/>
                    <w:rPr>
                      <w:szCs w:val="24"/>
                    </w:rPr>
                  </w:pPr>
                  <w:r w:rsidRPr="00BC242F">
                    <w:rPr>
                      <w:szCs w:val="24"/>
                    </w:rPr>
                    <w:lastRenderedPageBreak/>
                    <w:t>2</w:t>
                  </w:r>
                </w:p>
              </w:tc>
              <w:tc>
                <w:tcPr>
                  <w:tcW w:w="4731" w:type="dxa"/>
                </w:tcPr>
                <w:p w14:paraId="39CD7B96" w14:textId="7DC59170" w:rsidR="003C49AA" w:rsidRPr="00BC242F" w:rsidRDefault="003C49AA"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BC242F">
                    <w:rPr>
                      <w:b/>
                      <w:bCs/>
                      <w:szCs w:val="24"/>
                    </w:rPr>
                    <w:t>Opsioni 4 (rregullator i preferuar):</w:t>
                  </w:r>
                  <w:r w:rsidR="00C82E2C" w:rsidRPr="00BC242F">
                    <w:rPr>
                      <w:bCs/>
                      <w:szCs w:val="24"/>
                    </w:rPr>
                    <w:t xml:space="preserve"> Rishikimi i ligjit nr. 90/2012 duke parashikuar </w:t>
                  </w:r>
                  <w:r w:rsidR="00AC5BCA" w:rsidRPr="00BC242F">
                    <w:rPr>
                      <w:bCs/>
                      <w:szCs w:val="24"/>
                    </w:rPr>
                    <w:t>rikonceptimin e</w:t>
                  </w:r>
                  <w:r w:rsidRPr="00BC242F">
                    <w:rPr>
                      <w:bCs/>
                      <w:szCs w:val="24"/>
                    </w:rPr>
                    <w:t xml:space="preserve"> Agjencive Autonome si forma e dyt</w:t>
                  </w:r>
                  <w:r w:rsidR="00AC5BCA" w:rsidRPr="00BC242F">
                    <w:rPr>
                      <w:bCs/>
                      <w:szCs w:val="24"/>
                    </w:rPr>
                    <w:t>ë</w:t>
                  </w:r>
                  <w:r w:rsidRPr="00BC242F">
                    <w:rPr>
                      <w:bCs/>
                      <w:szCs w:val="24"/>
                    </w:rPr>
                    <w:t xml:space="preserve"> e organizimit t</w:t>
                  </w:r>
                  <w:r w:rsidR="00AC5BCA" w:rsidRPr="00BC242F">
                    <w:rPr>
                      <w:bCs/>
                      <w:szCs w:val="24"/>
                    </w:rPr>
                    <w:t>ë</w:t>
                  </w:r>
                  <w:r w:rsidRPr="00BC242F">
                    <w:rPr>
                      <w:bCs/>
                      <w:szCs w:val="24"/>
                    </w:rPr>
                    <w:t xml:space="preserve"> </w:t>
                  </w:r>
                  <w:r w:rsidR="00AC5BCA" w:rsidRPr="00BC242F">
                    <w:rPr>
                      <w:bCs/>
                      <w:szCs w:val="24"/>
                    </w:rPr>
                    <w:t xml:space="preserve">trupave </w:t>
                  </w:r>
                  <w:r w:rsidRPr="00BC242F">
                    <w:rPr>
                      <w:bCs/>
                      <w:szCs w:val="24"/>
                    </w:rPr>
                    <w:t>jo-ministror</w:t>
                  </w:r>
                  <w:r w:rsidR="00AC5BCA" w:rsidRPr="00BC242F">
                    <w:rPr>
                      <w:bCs/>
                      <w:szCs w:val="24"/>
                    </w:rPr>
                    <w:t>e, dedikuar për autoritetet rregullator</w:t>
                  </w:r>
                  <w:r w:rsidR="00C82E2C" w:rsidRPr="00BC242F">
                    <w:rPr>
                      <w:bCs/>
                      <w:szCs w:val="24"/>
                    </w:rPr>
                    <w:t>e</w:t>
                  </w:r>
                  <w:r w:rsidR="00AC5BCA" w:rsidRPr="00BC242F">
                    <w:rPr>
                      <w:bCs/>
                      <w:szCs w:val="24"/>
                    </w:rPr>
                    <w:t>, me autonomi funksionale të garantuar</w:t>
                  </w:r>
                  <w:r w:rsidRPr="00BC242F">
                    <w:rPr>
                      <w:b/>
                      <w:bCs/>
                      <w:szCs w:val="24"/>
                    </w:rPr>
                    <w:t>.</w:t>
                  </w:r>
                  <w:r w:rsidR="00C82E2C" w:rsidRPr="00BC242F">
                    <w:rPr>
                      <w:b/>
                      <w:bCs/>
                      <w:szCs w:val="24"/>
                    </w:rPr>
                    <w:t xml:space="preserve"> </w:t>
                  </w:r>
                </w:p>
              </w:tc>
              <w:tc>
                <w:tcPr>
                  <w:tcW w:w="3351" w:type="dxa"/>
                </w:tcPr>
                <w:p w14:paraId="0C1421EC" w14:textId="1BEA1125" w:rsidR="00C82E2C" w:rsidRPr="00BC242F" w:rsidRDefault="00C82E2C"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BC242F">
                    <w:rPr>
                      <w:bCs/>
                      <w:szCs w:val="24"/>
                    </w:rPr>
                    <w:t>Ky opsion është më efektivi, i qartë dhe i zbatueshëm, pasi karakterizohet nga thjeshtësi në strukturë dhe qartësi në zbatim. Megjithatë, është kompleks në aspektin institucional dhe paraqet disa rreziqe të rëndësishme, të cilat mund të mitigohen nëpërmjet një regjimi juridik të mirëformuluar dhe të balancuar.</w:t>
                  </w:r>
                </w:p>
                <w:p w14:paraId="14A1BD5B" w14:textId="77777777" w:rsidR="00C82E2C" w:rsidRPr="00BC242F" w:rsidRDefault="00C82E2C"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p>
                <w:p w14:paraId="1B0AF5FF" w14:textId="10DFD9D4" w:rsidR="003C49AA" w:rsidRPr="00BC242F" w:rsidRDefault="00C82E2C"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BC242F">
                    <w:rPr>
                      <w:bCs/>
                      <w:szCs w:val="24"/>
                    </w:rPr>
                    <w:t>Risia që sjell ky opsion lidhet me mirë-organizimin e ekzekutivit dhe forcimin e përgjegjësisë ministrore në përputhje me Kushtetutën.</w:t>
                  </w:r>
                </w:p>
              </w:tc>
            </w:tr>
            <w:tr w:rsidR="003C49AA" w:rsidRPr="00BC242F" w14:paraId="2556D00E" w14:textId="77777777" w:rsidTr="009D7CFD">
              <w:tc>
                <w:tcPr>
                  <w:cnfStyle w:val="001000000000" w:firstRow="0" w:lastRow="0" w:firstColumn="1" w:lastColumn="0" w:oddVBand="0" w:evenVBand="0" w:oddHBand="0" w:evenHBand="0" w:firstRowFirstColumn="0" w:firstRowLastColumn="0" w:lastRowFirstColumn="0" w:lastRowLastColumn="0"/>
                  <w:tcW w:w="1084" w:type="dxa"/>
                </w:tcPr>
                <w:p w14:paraId="2B654B13" w14:textId="77777777" w:rsidR="003C49AA" w:rsidRPr="00BC242F" w:rsidRDefault="003C49AA" w:rsidP="00334CA1">
                  <w:pPr>
                    <w:framePr w:hSpace="187" w:wrap="around" w:vAnchor="page" w:hAnchor="margin" w:y="1758"/>
                    <w:spacing w:line="276" w:lineRule="auto"/>
                    <w:suppressOverlap/>
                    <w:jc w:val="center"/>
                    <w:rPr>
                      <w:szCs w:val="24"/>
                    </w:rPr>
                  </w:pPr>
                  <w:r w:rsidRPr="00BC242F">
                    <w:rPr>
                      <w:szCs w:val="24"/>
                    </w:rPr>
                    <w:t>3</w:t>
                  </w:r>
                </w:p>
              </w:tc>
              <w:tc>
                <w:tcPr>
                  <w:tcW w:w="4731" w:type="dxa"/>
                </w:tcPr>
                <w:p w14:paraId="67FDF02A" w14:textId="71211CC7" w:rsidR="003C49AA" w:rsidRPr="00BC242F" w:rsidRDefault="003C49AA"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BC242F">
                    <w:rPr>
                      <w:b/>
                      <w:bCs/>
                      <w:szCs w:val="24"/>
                    </w:rPr>
                    <w:t>Opsioni 3 (rregullator i preferuar):</w:t>
                  </w:r>
                  <w:r w:rsidR="00C82E2C" w:rsidRPr="00BC242F">
                    <w:rPr>
                      <w:bCs/>
                      <w:szCs w:val="24"/>
                    </w:rPr>
                    <w:t xml:space="preserve"> Rishikimi i ligjit nr. 90/2012 duke </w:t>
                  </w:r>
                  <w:r w:rsidRPr="00BC242F">
                    <w:rPr>
                      <w:bCs/>
                      <w:szCs w:val="24"/>
                    </w:rPr>
                    <w:t xml:space="preserve">kufizuar krijimin në </w:t>
                  </w:r>
                  <w:r w:rsidR="00D60819" w:rsidRPr="00BC242F">
                    <w:rPr>
                      <w:bCs/>
                      <w:szCs w:val="24"/>
                    </w:rPr>
                    <w:t>varësi</w:t>
                  </w:r>
                  <w:r w:rsidRPr="00BC242F">
                    <w:rPr>
                      <w:bCs/>
                      <w:szCs w:val="24"/>
                    </w:rPr>
                    <w:t xml:space="preserve"> t</w:t>
                  </w:r>
                  <w:r w:rsidR="00B35F9B" w:rsidRPr="00BC242F">
                    <w:rPr>
                      <w:bCs/>
                      <w:szCs w:val="24"/>
                    </w:rPr>
                    <w:t>ë</w:t>
                  </w:r>
                  <w:r w:rsidRPr="00BC242F">
                    <w:rPr>
                      <w:bCs/>
                      <w:szCs w:val="24"/>
                    </w:rPr>
                    <w:t xml:space="preserve"> Kryeministrit vetëm t</w:t>
                  </w:r>
                  <w:r w:rsidR="00B35F9B" w:rsidRPr="00BC242F">
                    <w:rPr>
                      <w:bCs/>
                      <w:szCs w:val="24"/>
                    </w:rPr>
                    <w:t>ë</w:t>
                  </w:r>
                  <w:r w:rsidRPr="00BC242F">
                    <w:rPr>
                      <w:bCs/>
                      <w:szCs w:val="24"/>
                    </w:rPr>
                    <w:t xml:space="preserve"> institucioneve që </w:t>
                  </w:r>
                  <w:r w:rsidR="00C82E2C" w:rsidRPr="00BC242F">
                    <w:rPr>
                      <w:bCs/>
                      <w:szCs w:val="24"/>
                    </w:rPr>
                    <w:t>mb</w:t>
                  </w:r>
                  <w:r w:rsidR="00B35F9B" w:rsidRPr="00BC242F">
                    <w:rPr>
                      <w:bCs/>
                      <w:szCs w:val="24"/>
                    </w:rPr>
                    <w:t>ë</w:t>
                  </w:r>
                  <w:r w:rsidR="00C82E2C" w:rsidRPr="00BC242F">
                    <w:rPr>
                      <w:bCs/>
                      <w:szCs w:val="24"/>
                    </w:rPr>
                    <w:t xml:space="preserve">shtesin </w:t>
                  </w:r>
                  <w:r w:rsidRPr="00BC242F">
                    <w:rPr>
                      <w:bCs/>
                      <w:szCs w:val="24"/>
                    </w:rPr>
                    <w:t>funksion</w:t>
                  </w:r>
                  <w:r w:rsidR="00C82E2C" w:rsidRPr="00BC242F">
                    <w:rPr>
                      <w:bCs/>
                      <w:szCs w:val="24"/>
                    </w:rPr>
                    <w:t>in kushtetues t</w:t>
                  </w:r>
                  <w:r w:rsidR="00B35F9B" w:rsidRPr="00BC242F">
                    <w:rPr>
                      <w:bCs/>
                      <w:szCs w:val="24"/>
                    </w:rPr>
                    <w:t>ë</w:t>
                  </w:r>
                  <w:r w:rsidR="00C82E2C" w:rsidRPr="00BC242F">
                    <w:rPr>
                      <w:bCs/>
                      <w:szCs w:val="24"/>
                    </w:rPr>
                    <w:t xml:space="preserve"> Kryeministrit, si dhe </w:t>
                  </w:r>
                  <w:r w:rsidRPr="00BC242F">
                    <w:rPr>
                      <w:bCs/>
                      <w:szCs w:val="24"/>
                    </w:rPr>
                    <w:t xml:space="preserve">duke lejuar përjashtimisht dhe vetëm përkohësisht </w:t>
                  </w:r>
                  <w:r w:rsidR="00C82E2C" w:rsidRPr="00BC242F">
                    <w:rPr>
                      <w:bCs/>
                      <w:szCs w:val="24"/>
                    </w:rPr>
                    <w:t xml:space="preserve">krijimin e </w:t>
                  </w:r>
                  <w:r w:rsidRPr="00BC242F">
                    <w:rPr>
                      <w:bCs/>
                      <w:szCs w:val="24"/>
                    </w:rPr>
                    <w:t>institucione</w:t>
                  </w:r>
                  <w:r w:rsidR="00C82E2C" w:rsidRPr="00BC242F">
                    <w:rPr>
                      <w:bCs/>
                      <w:szCs w:val="24"/>
                    </w:rPr>
                    <w:t>ve</w:t>
                  </w:r>
                  <w:r w:rsidRPr="00BC242F">
                    <w:rPr>
                      <w:bCs/>
                      <w:szCs w:val="24"/>
                    </w:rPr>
                    <w:t xml:space="preserve"> n</w:t>
                  </w:r>
                  <w:r w:rsidR="00B35F9B" w:rsidRPr="00BC242F">
                    <w:rPr>
                      <w:bCs/>
                      <w:szCs w:val="24"/>
                    </w:rPr>
                    <w:t>ë</w:t>
                  </w:r>
                  <w:r w:rsidRPr="00BC242F">
                    <w:rPr>
                      <w:bCs/>
                      <w:szCs w:val="24"/>
                    </w:rPr>
                    <w:t xml:space="preserve"> </w:t>
                  </w:r>
                  <w:r w:rsidR="00D60819" w:rsidRPr="00BC242F">
                    <w:rPr>
                      <w:bCs/>
                      <w:szCs w:val="24"/>
                    </w:rPr>
                    <w:t>varësi</w:t>
                  </w:r>
                  <w:r w:rsidRPr="00BC242F">
                    <w:rPr>
                      <w:bCs/>
                      <w:szCs w:val="24"/>
                    </w:rPr>
                    <w:t xml:space="preserve"> t</w:t>
                  </w:r>
                  <w:r w:rsidR="0038519A">
                    <w:rPr>
                      <w:bCs/>
                      <w:szCs w:val="24"/>
                    </w:rPr>
                    <w:t>ë</w:t>
                  </w:r>
                  <w:r w:rsidRPr="00BC242F">
                    <w:rPr>
                      <w:bCs/>
                      <w:szCs w:val="24"/>
                    </w:rPr>
                    <w:t xml:space="preserve"> Kryeministrit për funksione t</w:t>
                  </w:r>
                  <w:r w:rsidR="0038519A">
                    <w:rPr>
                      <w:bCs/>
                      <w:szCs w:val="24"/>
                    </w:rPr>
                    <w:t>ë</w:t>
                  </w:r>
                  <w:r w:rsidRPr="00BC242F">
                    <w:rPr>
                      <w:bCs/>
                      <w:szCs w:val="24"/>
                    </w:rPr>
                    <w:t xml:space="preserve"> konsideruar</w:t>
                  </w:r>
                  <w:r w:rsidR="00C82E2C" w:rsidRPr="00BC242F">
                    <w:rPr>
                      <w:bCs/>
                      <w:szCs w:val="24"/>
                    </w:rPr>
                    <w:t>a</w:t>
                  </w:r>
                  <w:r w:rsidRPr="00BC242F">
                    <w:rPr>
                      <w:bCs/>
                      <w:szCs w:val="24"/>
                    </w:rPr>
                    <w:t xml:space="preserve"> si priorit</w:t>
                  </w:r>
                  <w:r w:rsidR="00C82E2C" w:rsidRPr="00BC242F">
                    <w:rPr>
                      <w:bCs/>
                      <w:szCs w:val="24"/>
                    </w:rPr>
                    <w:t>ete qeveris</w:t>
                  </w:r>
                  <w:r w:rsidR="00B35F9B" w:rsidRPr="00BC242F">
                    <w:rPr>
                      <w:bCs/>
                      <w:szCs w:val="24"/>
                    </w:rPr>
                    <w:t>ë</w:t>
                  </w:r>
                  <w:r w:rsidR="00C82E2C" w:rsidRPr="00BC242F">
                    <w:rPr>
                      <w:bCs/>
                      <w:szCs w:val="24"/>
                    </w:rPr>
                    <w:t>se</w:t>
                  </w:r>
                  <w:r w:rsidRPr="00BC242F">
                    <w:rPr>
                      <w:bCs/>
                      <w:szCs w:val="24"/>
                    </w:rPr>
                    <w:t xml:space="preserve"> në përputhje në programin politik t</w:t>
                  </w:r>
                  <w:r w:rsidR="00B35F9B" w:rsidRPr="00BC242F">
                    <w:rPr>
                      <w:bCs/>
                      <w:szCs w:val="24"/>
                    </w:rPr>
                    <w:t>ë</w:t>
                  </w:r>
                  <w:r w:rsidRPr="00BC242F">
                    <w:rPr>
                      <w:bCs/>
                      <w:szCs w:val="24"/>
                    </w:rPr>
                    <w:t xml:space="preserve"> qeverisë.</w:t>
                  </w:r>
                </w:p>
              </w:tc>
              <w:tc>
                <w:tcPr>
                  <w:tcW w:w="3351" w:type="dxa"/>
                </w:tcPr>
                <w:p w14:paraId="340C65C4" w14:textId="1E59F701" w:rsidR="00C82E2C" w:rsidRPr="00334CA1" w:rsidRDefault="00C82E2C"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334CA1">
                    <w:rPr>
                      <w:bCs/>
                      <w:szCs w:val="24"/>
                    </w:rPr>
                    <w:t>Ky opsion është efektiv në arritjen e objektivit. Ai nuk paraqet vështirësi në zbatim, është i q</w:t>
                  </w:r>
                  <w:r w:rsidR="0038519A" w:rsidRPr="00334CA1">
                    <w:rPr>
                      <w:bCs/>
                      <w:szCs w:val="24"/>
                    </w:rPr>
                    <w:t>e</w:t>
                  </w:r>
                  <w:r w:rsidRPr="00334CA1">
                    <w:rPr>
                      <w:bCs/>
                      <w:szCs w:val="24"/>
                    </w:rPr>
                    <w:t>ndrueshëm, edhe pse paraqet fleksibilitet dhe duhet të monitorohet me kujdes.</w:t>
                  </w:r>
                </w:p>
                <w:p w14:paraId="7EABF159" w14:textId="112834B3" w:rsidR="003C49AA" w:rsidRPr="00BC242F" w:rsidRDefault="00C82E2C"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334CA1">
                    <w:rPr>
                      <w:bCs/>
                      <w:szCs w:val="24"/>
                    </w:rPr>
                    <w:br/>
                    <w:t>Risia q</w:t>
                  </w:r>
                  <w:r w:rsidR="00B35F9B" w:rsidRPr="00334CA1">
                    <w:rPr>
                      <w:bCs/>
                      <w:szCs w:val="24"/>
                    </w:rPr>
                    <w:t>ë</w:t>
                  </w:r>
                  <w:r w:rsidRPr="00334CA1">
                    <w:rPr>
                      <w:bCs/>
                      <w:szCs w:val="24"/>
                    </w:rPr>
                    <w:t xml:space="preserve"> opsioni sjell </w:t>
                  </w:r>
                  <w:r w:rsidR="00B35F9B" w:rsidRPr="00334CA1">
                    <w:rPr>
                      <w:bCs/>
                      <w:szCs w:val="24"/>
                    </w:rPr>
                    <w:t>ë</w:t>
                  </w:r>
                  <w:r w:rsidRPr="00334CA1">
                    <w:rPr>
                      <w:bCs/>
                      <w:szCs w:val="24"/>
                    </w:rPr>
                    <w:t>sht</w:t>
                  </w:r>
                  <w:r w:rsidR="00B35F9B" w:rsidRPr="00334CA1">
                    <w:rPr>
                      <w:bCs/>
                      <w:szCs w:val="24"/>
                    </w:rPr>
                    <w:t>ë</w:t>
                  </w:r>
                  <w:r w:rsidRPr="00334CA1">
                    <w:rPr>
                      <w:bCs/>
                      <w:szCs w:val="24"/>
                    </w:rPr>
                    <w:t xml:space="preserve"> p</w:t>
                  </w:r>
                  <w:r w:rsidR="00B35F9B" w:rsidRPr="00334CA1">
                    <w:rPr>
                      <w:bCs/>
                      <w:szCs w:val="24"/>
                    </w:rPr>
                    <w:t>ë</w:t>
                  </w:r>
                  <w:r w:rsidRPr="00334CA1">
                    <w:rPr>
                      <w:bCs/>
                      <w:szCs w:val="24"/>
                    </w:rPr>
                    <w:t>rmir</w:t>
                  </w:r>
                  <w:r w:rsidR="00B35F9B" w:rsidRPr="00334CA1">
                    <w:rPr>
                      <w:bCs/>
                      <w:szCs w:val="24"/>
                    </w:rPr>
                    <w:t>ë</w:t>
                  </w:r>
                  <w:r w:rsidRPr="00334CA1">
                    <w:rPr>
                      <w:bCs/>
                      <w:szCs w:val="24"/>
                    </w:rPr>
                    <w:t>simi i funksionimit t</w:t>
                  </w:r>
                  <w:r w:rsidR="00B35F9B" w:rsidRPr="00334CA1">
                    <w:rPr>
                      <w:bCs/>
                      <w:szCs w:val="24"/>
                    </w:rPr>
                    <w:t>ë</w:t>
                  </w:r>
                  <w:r w:rsidRPr="00334CA1">
                    <w:rPr>
                      <w:bCs/>
                      <w:szCs w:val="24"/>
                    </w:rPr>
                    <w:t xml:space="preserve"> qendrës së qeverisjes.</w:t>
                  </w:r>
                </w:p>
              </w:tc>
            </w:tr>
            <w:tr w:rsidR="003C49AA" w:rsidRPr="00BC242F" w14:paraId="2CC81A88" w14:textId="77777777" w:rsidTr="009D7CFD">
              <w:tc>
                <w:tcPr>
                  <w:cnfStyle w:val="001000000000" w:firstRow="0" w:lastRow="0" w:firstColumn="1" w:lastColumn="0" w:oddVBand="0" w:evenVBand="0" w:oddHBand="0" w:evenHBand="0" w:firstRowFirstColumn="0" w:firstRowLastColumn="0" w:lastRowFirstColumn="0" w:lastRowLastColumn="0"/>
                  <w:tcW w:w="1084" w:type="dxa"/>
                </w:tcPr>
                <w:p w14:paraId="0E787225" w14:textId="77777777" w:rsidR="003C49AA" w:rsidRPr="00BC242F" w:rsidRDefault="003C49AA" w:rsidP="00334CA1">
                  <w:pPr>
                    <w:framePr w:hSpace="187" w:wrap="around" w:vAnchor="page" w:hAnchor="margin" w:y="1758"/>
                    <w:spacing w:line="276" w:lineRule="auto"/>
                    <w:suppressOverlap/>
                    <w:jc w:val="center"/>
                    <w:rPr>
                      <w:szCs w:val="24"/>
                    </w:rPr>
                  </w:pPr>
                  <w:r w:rsidRPr="00BC242F">
                    <w:rPr>
                      <w:szCs w:val="24"/>
                    </w:rPr>
                    <w:t>4</w:t>
                  </w:r>
                </w:p>
              </w:tc>
              <w:tc>
                <w:tcPr>
                  <w:tcW w:w="4731" w:type="dxa"/>
                </w:tcPr>
                <w:p w14:paraId="3DBFACBD" w14:textId="7C65ACD0" w:rsidR="003C49AA" w:rsidRPr="00BC242F" w:rsidRDefault="003C49AA" w:rsidP="00334CA1">
                  <w:pPr>
                    <w:framePr w:hSpace="187" w:wrap="around" w:vAnchor="page" w:hAnchor="margin" w:y="1758"/>
                    <w:spacing w:line="276" w:lineRule="auto"/>
                    <w:suppressOverlap/>
                    <w:jc w:val="both"/>
                    <w:cnfStyle w:val="000000000000" w:firstRow="0" w:lastRow="0" w:firstColumn="0" w:lastColumn="0" w:oddVBand="0" w:evenVBand="0" w:oddHBand="0" w:evenHBand="0" w:firstRowFirstColumn="0" w:firstRowLastColumn="0" w:lastRowFirstColumn="0" w:lastRowLastColumn="0"/>
                    <w:rPr>
                      <w:bCs/>
                      <w:szCs w:val="24"/>
                    </w:rPr>
                  </w:pPr>
                  <w:r w:rsidRPr="00BC242F">
                    <w:rPr>
                      <w:b/>
                      <w:bCs/>
                      <w:szCs w:val="24"/>
                    </w:rPr>
                    <w:t>Opsioni 5 (rregullator i preferuar):</w:t>
                  </w:r>
                  <w:r w:rsidRPr="00BC242F">
                    <w:rPr>
                      <w:bCs/>
                      <w:szCs w:val="24"/>
                    </w:rPr>
                    <w:t xml:space="preserve"> </w:t>
                  </w:r>
                  <w:r w:rsidR="00C82E2C" w:rsidRPr="00BC242F">
                    <w:rPr>
                      <w:bCs/>
                      <w:szCs w:val="24"/>
                    </w:rPr>
                    <w:t>Rishikimi i ligjit nr. 90/2012 duke parashikuar nj</w:t>
                  </w:r>
                  <w:r w:rsidR="00B35F9B" w:rsidRPr="00BC242F">
                    <w:rPr>
                      <w:bCs/>
                      <w:szCs w:val="24"/>
                    </w:rPr>
                    <w:t>ë</w:t>
                  </w:r>
                  <w:r w:rsidR="00C82E2C" w:rsidRPr="00BC242F">
                    <w:rPr>
                      <w:bCs/>
                      <w:szCs w:val="24"/>
                    </w:rPr>
                    <w:t>her</w:t>
                  </w:r>
                  <w:r w:rsidR="00B35F9B" w:rsidRPr="00BC242F">
                    <w:rPr>
                      <w:bCs/>
                      <w:szCs w:val="24"/>
                    </w:rPr>
                    <w:t>ë</w:t>
                  </w:r>
                  <w:r w:rsidR="00C82E2C" w:rsidRPr="00BC242F">
                    <w:rPr>
                      <w:bCs/>
                      <w:szCs w:val="24"/>
                    </w:rPr>
                    <w:t>sh</w:t>
                  </w:r>
                  <w:r w:rsidRPr="00BC242F">
                    <w:rPr>
                      <w:bCs/>
                      <w:szCs w:val="24"/>
                    </w:rPr>
                    <w:t xml:space="preserve"> një prag  minimal t</w:t>
                  </w:r>
                  <w:r w:rsidR="00AC5BCA" w:rsidRPr="00BC242F">
                    <w:rPr>
                      <w:bCs/>
                      <w:szCs w:val="24"/>
                    </w:rPr>
                    <w:t>ë</w:t>
                  </w:r>
                  <w:r w:rsidRPr="00BC242F">
                    <w:rPr>
                      <w:bCs/>
                      <w:szCs w:val="24"/>
                    </w:rPr>
                    <w:t xml:space="preserve"> punonjësve q</w:t>
                  </w:r>
                  <w:r w:rsidR="00AC5BCA" w:rsidRPr="00BC242F">
                    <w:rPr>
                      <w:bCs/>
                      <w:szCs w:val="24"/>
                    </w:rPr>
                    <w:t>ë</w:t>
                  </w:r>
                  <w:r w:rsidRPr="00BC242F">
                    <w:rPr>
                      <w:bCs/>
                      <w:szCs w:val="24"/>
                    </w:rPr>
                    <w:t xml:space="preserve"> justifikon krijimin e një institucioni </w:t>
                  </w:r>
                  <w:r w:rsidR="00D60819" w:rsidRPr="00BC242F">
                    <w:rPr>
                      <w:bCs/>
                      <w:szCs w:val="24"/>
                    </w:rPr>
                    <w:t>varësi</w:t>
                  </w:r>
                  <w:r w:rsidRPr="00BC242F">
                    <w:rPr>
                      <w:bCs/>
                      <w:szCs w:val="24"/>
                    </w:rPr>
                    <w:t>e kombinuar me dispozita q</w:t>
                  </w:r>
                  <w:r w:rsidR="00AC5BCA" w:rsidRPr="00BC242F">
                    <w:rPr>
                      <w:bCs/>
                      <w:szCs w:val="24"/>
                    </w:rPr>
                    <w:t>ë</w:t>
                  </w:r>
                  <w:r w:rsidRPr="00BC242F">
                    <w:rPr>
                      <w:bCs/>
                      <w:szCs w:val="24"/>
                    </w:rPr>
                    <w:t xml:space="preserve"> parashikojnë një lloji t</w:t>
                  </w:r>
                  <w:r w:rsidR="00B35F9B" w:rsidRPr="00BC242F">
                    <w:rPr>
                      <w:bCs/>
                      <w:szCs w:val="24"/>
                    </w:rPr>
                    <w:t>ë</w:t>
                  </w:r>
                  <w:r w:rsidRPr="00BC242F">
                    <w:rPr>
                      <w:bCs/>
                      <w:szCs w:val="24"/>
                    </w:rPr>
                    <w:t xml:space="preserve"> ri drejtorie me status t</w:t>
                  </w:r>
                  <w:r w:rsidR="00471D16">
                    <w:rPr>
                      <w:bCs/>
                      <w:szCs w:val="24"/>
                    </w:rPr>
                    <w:t>ë</w:t>
                  </w:r>
                  <w:r w:rsidRPr="00BC242F">
                    <w:rPr>
                      <w:bCs/>
                      <w:szCs w:val="24"/>
                    </w:rPr>
                    <w:t xml:space="preserve"> posaçëm brenda </w:t>
                  </w:r>
                  <w:r w:rsidRPr="00BC242F">
                    <w:rPr>
                      <w:bCs/>
                      <w:szCs w:val="24"/>
                    </w:rPr>
                    <w:lastRenderedPageBreak/>
                    <w:t>aparatit t</w:t>
                  </w:r>
                  <w:r w:rsidR="00AC5BCA" w:rsidRPr="00BC242F">
                    <w:rPr>
                      <w:bCs/>
                      <w:szCs w:val="24"/>
                    </w:rPr>
                    <w:t>ë</w:t>
                  </w:r>
                  <w:r w:rsidRPr="00BC242F">
                    <w:rPr>
                      <w:bCs/>
                      <w:szCs w:val="24"/>
                    </w:rPr>
                    <w:t xml:space="preserve"> ministrisë (pa personalitet juridik)</w:t>
                  </w:r>
                  <w:r w:rsidR="00C82E2C" w:rsidRPr="00BC242F">
                    <w:rPr>
                      <w:bCs/>
                      <w:szCs w:val="24"/>
                    </w:rPr>
                    <w:t>,</w:t>
                  </w:r>
                  <w:r w:rsidRPr="00BC242F">
                    <w:rPr>
                      <w:bCs/>
                      <w:szCs w:val="24"/>
                    </w:rPr>
                    <w:t xml:space="preserve"> por me autonomi t</w:t>
                  </w:r>
                  <w:r w:rsidR="00B35F9B" w:rsidRPr="00BC242F">
                    <w:rPr>
                      <w:bCs/>
                      <w:szCs w:val="24"/>
                    </w:rPr>
                    <w:t>ë</w:t>
                  </w:r>
                  <w:r w:rsidRPr="00BC242F">
                    <w:rPr>
                      <w:bCs/>
                      <w:szCs w:val="24"/>
                    </w:rPr>
                    <w:t xml:space="preserve"> rritur n</w:t>
                  </w:r>
                  <w:r w:rsidR="00B35F9B" w:rsidRPr="00BC242F">
                    <w:rPr>
                      <w:bCs/>
                      <w:szCs w:val="24"/>
                    </w:rPr>
                    <w:t>ë</w:t>
                  </w:r>
                  <w:r w:rsidRPr="00BC242F">
                    <w:rPr>
                      <w:bCs/>
                      <w:szCs w:val="24"/>
                    </w:rPr>
                    <w:t xml:space="preserve"> baz</w:t>
                  </w:r>
                  <w:r w:rsidR="00B35F9B" w:rsidRPr="00BC242F">
                    <w:rPr>
                      <w:bCs/>
                      <w:szCs w:val="24"/>
                    </w:rPr>
                    <w:t>ë</w:t>
                  </w:r>
                  <w:r w:rsidRPr="00BC242F">
                    <w:rPr>
                      <w:bCs/>
                      <w:szCs w:val="24"/>
                    </w:rPr>
                    <w:t xml:space="preserve"> t</w:t>
                  </w:r>
                  <w:r w:rsidR="00B35F9B" w:rsidRPr="00BC242F">
                    <w:rPr>
                      <w:bCs/>
                      <w:szCs w:val="24"/>
                    </w:rPr>
                    <w:t>ë</w:t>
                  </w:r>
                  <w:r w:rsidRPr="00BC242F">
                    <w:rPr>
                      <w:bCs/>
                      <w:szCs w:val="24"/>
                    </w:rPr>
                    <w:t xml:space="preserve"> delegimit t</w:t>
                  </w:r>
                  <w:r w:rsidR="00B35F9B" w:rsidRPr="00BC242F">
                    <w:rPr>
                      <w:bCs/>
                      <w:szCs w:val="24"/>
                    </w:rPr>
                    <w:t>ë</w:t>
                  </w:r>
                  <w:r w:rsidRPr="00BC242F">
                    <w:rPr>
                      <w:bCs/>
                      <w:szCs w:val="24"/>
                    </w:rPr>
                    <w:t xml:space="preserve"> ministrit. </w:t>
                  </w:r>
                </w:p>
                <w:p w14:paraId="7D52AA72" w14:textId="77777777" w:rsidR="003C49AA" w:rsidRPr="00BC242F" w:rsidRDefault="003C49AA"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p>
              </w:tc>
              <w:tc>
                <w:tcPr>
                  <w:tcW w:w="3351" w:type="dxa"/>
                </w:tcPr>
                <w:p w14:paraId="311DEEA4" w14:textId="63A3A464" w:rsidR="00DD02A0" w:rsidRPr="00334CA1" w:rsidRDefault="00DD02A0"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334CA1">
                    <w:rPr>
                      <w:bCs/>
                      <w:szCs w:val="24"/>
                    </w:rPr>
                    <w:lastRenderedPageBreak/>
                    <w:t>Opsioni i kombinuar është efektiv dhe më i q</w:t>
                  </w:r>
                  <w:r w:rsidR="00C16940" w:rsidRPr="00334CA1">
                    <w:rPr>
                      <w:bCs/>
                      <w:szCs w:val="24"/>
                    </w:rPr>
                    <w:t>e</w:t>
                  </w:r>
                  <w:r w:rsidRPr="00334CA1">
                    <w:rPr>
                      <w:bCs/>
                      <w:szCs w:val="24"/>
                    </w:rPr>
                    <w:t xml:space="preserve">ndrueshëm në arritjen e objektivit të parashikuar. Ai paraqet një shkallë të caktuar kompleksiteti në zbatim, por kjo mund të </w:t>
                  </w:r>
                  <w:r w:rsidRPr="00334CA1">
                    <w:rPr>
                      <w:bCs/>
                      <w:szCs w:val="24"/>
                    </w:rPr>
                    <w:lastRenderedPageBreak/>
                    <w:t xml:space="preserve">zbutet përmes trajnimeve dhe përdorimit të instrumenteve ndihmëse të zbatimit (si manualet praktike). </w:t>
                  </w:r>
                </w:p>
                <w:p w14:paraId="3F9822DF" w14:textId="77777777" w:rsidR="00DD02A0" w:rsidRPr="00334CA1" w:rsidRDefault="00DD02A0"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p>
                <w:p w14:paraId="6761C4CF" w14:textId="1F4A4500" w:rsidR="003C49AA" w:rsidRPr="00BC242F" w:rsidRDefault="00DD02A0"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334CA1">
                    <w:rPr>
                      <w:bCs/>
                      <w:szCs w:val="24"/>
                    </w:rPr>
                    <w:t>Risia q</w:t>
                  </w:r>
                  <w:r w:rsidR="00B35F9B" w:rsidRPr="00334CA1">
                    <w:rPr>
                      <w:bCs/>
                      <w:szCs w:val="24"/>
                    </w:rPr>
                    <w:t>ë</w:t>
                  </w:r>
                  <w:r w:rsidRPr="00334CA1">
                    <w:rPr>
                      <w:bCs/>
                      <w:szCs w:val="24"/>
                    </w:rPr>
                    <w:t xml:space="preserve"> ai sjell </w:t>
                  </w:r>
                  <w:r w:rsidR="00B35F9B" w:rsidRPr="00334CA1">
                    <w:rPr>
                      <w:bCs/>
                      <w:szCs w:val="24"/>
                    </w:rPr>
                    <w:t>ë</w:t>
                  </w:r>
                  <w:r w:rsidRPr="00334CA1">
                    <w:rPr>
                      <w:bCs/>
                      <w:szCs w:val="24"/>
                    </w:rPr>
                    <w:t>sht</w:t>
                  </w:r>
                  <w:r w:rsidR="00B35F9B" w:rsidRPr="00334CA1">
                    <w:rPr>
                      <w:bCs/>
                      <w:szCs w:val="24"/>
                    </w:rPr>
                    <w:t>ë</w:t>
                  </w:r>
                  <w:r w:rsidRPr="00334CA1">
                    <w:rPr>
                      <w:bCs/>
                      <w:szCs w:val="24"/>
                    </w:rPr>
                    <w:t xml:space="preserve"> lehtësimi i funksionimit të sistemit ministror dhe rritja e koherencës ndërinstitucionale.</w:t>
                  </w:r>
                </w:p>
              </w:tc>
            </w:tr>
            <w:tr w:rsidR="003C49AA" w:rsidRPr="00BC242F" w14:paraId="1C6900C4" w14:textId="77777777" w:rsidTr="009D7CFD">
              <w:tc>
                <w:tcPr>
                  <w:cnfStyle w:val="001000000000" w:firstRow="0" w:lastRow="0" w:firstColumn="1" w:lastColumn="0" w:oddVBand="0" w:evenVBand="0" w:oddHBand="0" w:evenHBand="0" w:firstRowFirstColumn="0" w:firstRowLastColumn="0" w:lastRowFirstColumn="0" w:lastRowLastColumn="0"/>
                  <w:tcW w:w="1084" w:type="dxa"/>
                </w:tcPr>
                <w:p w14:paraId="13AEAB60" w14:textId="77777777" w:rsidR="003C49AA" w:rsidRPr="00BC242F" w:rsidRDefault="003C49AA" w:rsidP="00334CA1">
                  <w:pPr>
                    <w:framePr w:hSpace="187" w:wrap="around" w:vAnchor="page" w:hAnchor="margin" w:y="1758"/>
                    <w:spacing w:line="276" w:lineRule="auto"/>
                    <w:suppressOverlap/>
                    <w:jc w:val="center"/>
                    <w:rPr>
                      <w:szCs w:val="24"/>
                    </w:rPr>
                  </w:pPr>
                  <w:r w:rsidRPr="00BC242F">
                    <w:rPr>
                      <w:szCs w:val="24"/>
                    </w:rPr>
                    <w:lastRenderedPageBreak/>
                    <w:t>5</w:t>
                  </w:r>
                </w:p>
              </w:tc>
              <w:tc>
                <w:tcPr>
                  <w:tcW w:w="4731" w:type="dxa"/>
                </w:tcPr>
                <w:p w14:paraId="2EF13ECB" w14:textId="621F5D15" w:rsidR="003C49AA" w:rsidRPr="00BC242F" w:rsidRDefault="003C49AA"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BC242F">
                    <w:rPr>
                      <w:b/>
                      <w:bCs/>
                      <w:szCs w:val="24"/>
                    </w:rPr>
                    <w:t>Opsioni 5 (rregullator</w:t>
                  </w:r>
                  <w:r w:rsidR="00C82E2C" w:rsidRPr="00BC242F">
                    <w:rPr>
                      <w:b/>
                      <w:bCs/>
                      <w:szCs w:val="24"/>
                    </w:rPr>
                    <w:t xml:space="preserve"> i</w:t>
                  </w:r>
                  <w:r w:rsidRPr="00BC242F">
                    <w:rPr>
                      <w:b/>
                      <w:bCs/>
                      <w:szCs w:val="24"/>
                    </w:rPr>
                    <w:t xml:space="preserve"> preferuar):</w:t>
                  </w:r>
                  <w:r w:rsidRPr="00BC242F">
                    <w:rPr>
                      <w:bCs/>
                      <w:szCs w:val="24"/>
                    </w:rPr>
                    <w:t xml:space="preserve"> </w:t>
                  </w:r>
                  <w:r w:rsidR="00C82E2C" w:rsidRPr="00BC242F">
                    <w:rPr>
                      <w:bCs/>
                      <w:szCs w:val="24"/>
                    </w:rPr>
                    <w:t>Rishikimi i ligjit nr. 90/2012 duke parashikuar nj</w:t>
                  </w:r>
                  <w:r w:rsidR="00B35F9B" w:rsidRPr="00BC242F">
                    <w:rPr>
                      <w:bCs/>
                      <w:szCs w:val="24"/>
                    </w:rPr>
                    <w:t>ë</w:t>
                  </w:r>
                  <w:r w:rsidR="00C82E2C" w:rsidRPr="00BC242F">
                    <w:rPr>
                      <w:bCs/>
                      <w:szCs w:val="24"/>
                    </w:rPr>
                    <w:t>her</w:t>
                  </w:r>
                  <w:r w:rsidR="00B35F9B" w:rsidRPr="00BC242F">
                    <w:rPr>
                      <w:bCs/>
                      <w:szCs w:val="24"/>
                    </w:rPr>
                    <w:t>ë</w:t>
                  </w:r>
                  <w:r w:rsidR="00C82E2C" w:rsidRPr="00BC242F">
                    <w:rPr>
                      <w:bCs/>
                      <w:szCs w:val="24"/>
                    </w:rPr>
                    <w:t xml:space="preserve">sh </w:t>
                  </w:r>
                  <w:r w:rsidRPr="00BC242F">
                    <w:rPr>
                      <w:b/>
                      <w:bCs/>
                      <w:szCs w:val="24"/>
                    </w:rPr>
                    <w:t xml:space="preserve">zhvendosjen e përgjegjësisë për vendimmarrjen përfundimtare drejt </w:t>
                  </w:r>
                  <w:r w:rsidR="008213B6">
                    <w:rPr>
                      <w:b/>
                      <w:bCs/>
                      <w:szCs w:val="24"/>
                    </w:rPr>
                    <w:t>d</w:t>
                  </w:r>
                  <w:r w:rsidRPr="00BC242F">
                    <w:rPr>
                      <w:b/>
                      <w:bCs/>
                      <w:szCs w:val="24"/>
                    </w:rPr>
                    <w:t xml:space="preserve">rejtorive </w:t>
                  </w:r>
                  <w:r w:rsidR="008213B6">
                    <w:rPr>
                      <w:b/>
                      <w:bCs/>
                      <w:szCs w:val="24"/>
                    </w:rPr>
                    <w:t xml:space="preserve">të përgjithshme </w:t>
                  </w:r>
                  <w:r w:rsidRPr="00BC242F">
                    <w:rPr>
                      <w:b/>
                      <w:bCs/>
                      <w:szCs w:val="24"/>
                    </w:rPr>
                    <w:t>t</w:t>
                  </w:r>
                  <w:r w:rsidR="008213B6">
                    <w:rPr>
                      <w:b/>
                      <w:bCs/>
                      <w:szCs w:val="24"/>
                    </w:rPr>
                    <w:t>ë</w:t>
                  </w:r>
                  <w:r w:rsidRPr="00BC242F">
                    <w:rPr>
                      <w:b/>
                      <w:bCs/>
                      <w:szCs w:val="24"/>
                    </w:rPr>
                    <w:t xml:space="preserve"> institucioneve, kombinuar me dispozita q</w:t>
                  </w:r>
                  <w:r w:rsidR="00B35F9B" w:rsidRPr="00BC242F">
                    <w:rPr>
                      <w:b/>
                      <w:bCs/>
                      <w:szCs w:val="24"/>
                    </w:rPr>
                    <w:t>ë</w:t>
                  </w:r>
                  <w:r w:rsidRPr="00BC242F">
                    <w:rPr>
                      <w:b/>
                      <w:bCs/>
                      <w:szCs w:val="24"/>
                    </w:rPr>
                    <w:t xml:space="preserve"> parashikojnë mundësinë e delegimit t</w:t>
                  </w:r>
                  <w:r w:rsidR="00B35F9B" w:rsidRPr="00BC242F">
                    <w:rPr>
                      <w:b/>
                      <w:bCs/>
                      <w:szCs w:val="24"/>
                    </w:rPr>
                    <w:t>ë</w:t>
                  </w:r>
                  <w:r w:rsidRPr="00BC242F">
                    <w:rPr>
                      <w:b/>
                      <w:bCs/>
                      <w:szCs w:val="24"/>
                    </w:rPr>
                    <w:t xml:space="preserve"> vendimmarrjes brenda strukturës administrative n</w:t>
                  </w:r>
                  <w:r w:rsidR="008213B6">
                    <w:rPr>
                      <w:b/>
                      <w:bCs/>
                      <w:szCs w:val="24"/>
                    </w:rPr>
                    <w:t>ë</w:t>
                  </w:r>
                  <w:r w:rsidRPr="00BC242F">
                    <w:rPr>
                      <w:b/>
                      <w:bCs/>
                      <w:szCs w:val="24"/>
                    </w:rPr>
                    <w:t xml:space="preserve"> </w:t>
                  </w:r>
                  <w:r w:rsidR="00D60819" w:rsidRPr="00BC242F">
                    <w:rPr>
                      <w:b/>
                      <w:bCs/>
                      <w:szCs w:val="24"/>
                    </w:rPr>
                    <w:t>varësi</w:t>
                  </w:r>
                  <w:r w:rsidRPr="00BC242F">
                    <w:rPr>
                      <w:b/>
                      <w:bCs/>
                      <w:szCs w:val="24"/>
                    </w:rPr>
                    <w:t>.</w:t>
                  </w:r>
                </w:p>
              </w:tc>
              <w:tc>
                <w:tcPr>
                  <w:tcW w:w="3351" w:type="dxa"/>
                </w:tcPr>
                <w:p w14:paraId="280D2BDB" w14:textId="6842E683" w:rsidR="00DD02A0" w:rsidRPr="00BC242F" w:rsidRDefault="00DD02A0"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BC242F">
                    <w:rPr>
                      <w:bCs/>
                      <w:szCs w:val="24"/>
                    </w:rPr>
                    <w:t>Opsioni i kombinuar rezulton shumë efektiv dhe pritet të prodhojë rezultate të q</w:t>
                  </w:r>
                  <w:r w:rsidR="008213B6">
                    <w:rPr>
                      <w:bCs/>
                      <w:szCs w:val="24"/>
                    </w:rPr>
                    <w:t>e</w:t>
                  </w:r>
                  <w:r w:rsidRPr="00BC242F">
                    <w:rPr>
                      <w:bCs/>
                      <w:szCs w:val="24"/>
                    </w:rPr>
                    <w:t>ndrueshme. Ai nuk paraqet shkallë të lartë kompleksiteti në zbatim, as rreziqe të padëshiruara.</w:t>
                  </w:r>
                </w:p>
                <w:p w14:paraId="7EBE442B" w14:textId="77777777" w:rsidR="00DD02A0" w:rsidRPr="00BC242F" w:rsidRDefault="00DD02A0"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p>
                <w:p w14:paraId="7802BF12" w14:textId="2CBA29ED" w:rsidR="003C49AA" w:rsidRPr="00BC242F" w:rsidRDefault="00DD02A0" w:rsidP="00334CA1">
                  <w:pPr>
                    <w:framePr w:hSpace="187" w:wrap="around" w:vAnchor="page" w:hAnchor="margin" w:y="1758"/>
                    <w:spacing w:line="276" w:lineRule="auto"/>
                    <w:suppressOverlap/>
                    <w:cnfStyle w:val="000000000000" w:firstRow="0" w:lastRow="0" w:firstColumn="0" w:lastColumn="0" w:oddVBand="0" w:evenVBand="0" w:oddHBand="0" w:evenHBand="0" w:firstRowFirstColumn="0" w:firstRowLastColumn="0" w:lastRowFirstColumn="0" w:lastRowLastColumn="0"/>
                    <w:rPr>
                      <w:bCs/>
                      <w:szCs w:val="24"/>
                    </w:rPr>
                  </w:pPr>
                  <w:r w:rsidRPr="00BC242F">
                    <w:rPr>
                      <w:bCs/>
                      <w:szCs w:val="24"/>
                    </w:rPr>
                    <w:t>Risia q</w:t>
                  </w:r>
                  <w:r w:rsidR="00B35F9B" w:rsidRPr="00BC242F">
                    <w:rPr>
                      <w:bCs/>
                      <w:szCs w:val="24"/>
                    </w:rPr>
                    <w:t>ë</w:t>
                  </w:r>
                  <w:r w:rsidRPr="00BC242F">
                    <w:rPr>
                      <w:bCs/>
                      <w:szCs w:val="24"/>
                    </w:rPr>
                    <w:t xml:space="preserve"> ai sjell </w:t>
                  </w:r>
                  <w:r w:rsidR="00B35F9B" w:rsidRPr="00BC242F">
                    <w:rPr>
                      <w:bCs/>
                      <w:szCs w:val="24"/>
                    </w:rPr>
                    <w:t>ë</w:t>
                  </w:r>
                  <w:r w:rsidRPr="00BC242F">
                    <w:rPr>
                      <w:bCs/>
                      <w:szCs w:val="24"/>
                    </w:rPr>
                    <w:t>sht</w:t>
                  </w:r>
                  <w:r w:rsidR="00B35F9B" w:rsidRPr="00BC242F">
                    <w:rPr>
                      <w:bCs/>
                      <w:szCs w:val="24"/>
                    </w:rPr>
                    <w:t>ë</w:t>
                  </w:r>
                  <w:r w:rsidRPr="00BC242F">
                    <w:rPr>
                      <w:bCs/>
                      <w:szCs w:val="24"/>
                    </w:rPr>
                    <w:t xml:space="preserve"> përmirësimi i procesit të vendimmarrjes.</w:t>
                  </w:r>
                </w:p>
              </w:tc>
            </w:tr>
          </w:tbl>
          <w:p w14:paraId="194BDF36" w14:textId="7CE7469B" w:rsidR="001E0D36" w:rsidRPr="00BC242F" w:rsidRDefault="001E0D36" w:rsidP="001E0D36">
            <w:pPr>
              <w:spacing w:line="276" w:lineRule="auto"/>
              <w:jc w:val="both"/>
              <w:rPr>
                <w:bCs/>
                <w:i/>
                <w:szCs w:val="24"/>
              </w:rPr>
            </w:pPr>
          </w:p>
          <w:p w14:paraId="081152A3" w14:textId="2E20279C" w:rsidR="00CA40EE" w:rsidRPr="00BC242F" w:rsidRDefault="00CA40EE" w:rsidP="007B6556">
            <w:pPr>
              <w:spacing w:line="276" w:lineRule="auto"/>
              <w:jc w:val="both"/>
              <w:rPr>
                <w:bCs/>
                <w:szCs w:val="24"/>
              </w:rPr>
            </w:pPr>
            <w:r w:rsidRPr="00BC242F">
              <w:rPr>
                <w:bCs/>
                <w:szCs w:val="24"/>
              </w:rPr>
              <w:t xml:space="preserve">Kostoja e përllogaritur në total e opsionit të preferuar mbi buxhetin e shtetit gjatë periudhës 3-vjeçare menjëherë pas miratimit të ligjit (kosto në total </w:t>
            </w:r>
            <w:r w:rsidR="00AD1F7F" w:rsidRPr="00BC242F">
              <w:rPr>
                <w:bCs/>
                <w:szCs w:val="24"/>
              </w:rPr>
              <w:t>ALL/</w:t>
            </w:r>
            <w:r w:rsidRPr="00BC242F">
              <w:rPr>
                <w:bCs/>
                <w:szCs w:val="24"/>
              </w:rPr>
              <w:t>çmimet aktuale</w:t>
            </w:r>
            <w:r w:rsidR="00AD1F7F" w:rsidRPr="00BC242F">
              <w:rPr>
                <w:bCs/>
                <w:szCs w:val="24"/>
              </w:rPr>
              <w:t xml:space="preserve"> </w:t>
            </w:r>
            <w:r w:rsidRPr="00BC242F">
              <w:rPr>
                <w:bCs/>
                <w:szCs w:val="24"/>
              </w:rPr>
              <w:t>në terma nominalë):</w:t>
            </w:r>
          </w:p>
          <w:tbl>
            <w:tblPr>
              <w:tblStyle w:val="TableGrid"/>
              <w:tblW w:w="0" w:type="auto"/>
              <w:tblLayout w:type="fixed"/>
              <w:tblLook w:val="04A0" w:firstRow="1" w:lastRow="0" w:firstColumn="1" w:lastColumn="0" w:noHBand="0" w:noVBand="1"/>
            </w:tblPr>
            <w:tblGrid>
              <w:gridCol w:w="2928"/>
              <w:gridCol w:w="2928"/>
              <w:gridCol w:w="2929"/>
            </w:tblGrid>
            <w:tr w:rsidR="00CA40EE" w:rsidRPr="00BC242F" w14:paraId="1CC39370" w14:textId="77777777" w:rsidTr="006B4B0D">
              <w:tc>
                <w:tcPr>
                  <w:tcW w:w="2928" w:type="dxa"/>
                  <w:shd w:val="clear" w:color="auto" w:fill="D9D9D9" w:themeFill="background1" w:themeFillShade="D9"/>
                </w:tcPr>
                <w:p w14:paraId="1B9BFA5A" w14:textId="1E23552A" w:rsidR="00CA40EE" w:rsidRPr="00BC242F" w:rsidRDefault="00CA40EE" w:rsidP="00334CA1">
                  <w:pPr>
                    <w:framePr w:hSpace="187" w:wrap="around" w:vAnchor="page" w:hAnchor="margin" w:y="1758"/>
                    <w:spacing w:line="276" w:lineRule="auto"/>
                    <w:suppressOverlap/>
                    <w:jc w:val="center"/>
                    <w:rPr>
                      <w:bCs/>
                      <w:szCs w:val="24"/>
                    </w:rPr>
                  </w:pPr>
                  <w:r w:rsidRPr="00BC242F">
                    <w:rPr>
                      <w:bCs/>
                      <w:szCs w:val="24"/>
                    </w:rPr>
                    <w:t xml:space="preserve">Viti </w:t>
                  </w:r>
                  <w:r w:rsidR="00315292" w:rsidRPr="00BC242F">
                    <w:rPr>
                      <w:bCs/>
                      <w:szCs w:val="24"/>
                    </w:rPr>
                    <w:fldChar w:fldCharType="begin">
                      <w:ffData>
                        <w:name w:val="viti1"/>
                        <w:enabled/>
                        <w:calcOnExit w:val="0"/>
                        <w:textInput>
                          <w:type w:val="number"/>
                          <w:default w:val="1"/>
                          <w:maxLength w:val="4"/>
                        </w:textInput>
                      </w:ffData>
                    </w:fldChar>
                  </w:r>
                  <w:bookmarkStart w:id="4" w:name="viti1"/>
                  <w:r w:rsidR="00315292" w:rsidRPr="00BC242F">
                    <w:rPr>
                      <w:bCs/>
                      <w:szCs w:val="24"/>
                    </w:rPr>
                    <w:instrText xml:space="preserve"> FORMTEXT </w:instrText>
                  </w:r>
                  <w:r w:rsidR="00315292" w:rsidRPr="00BC242F">
                    <w:rPr>
                      <w:bCs/>
                      <w:szCs w:val="24"/>
                    </w:rPr>
                  </w:r>
                  <w:r w:rsidR="00315292" w:rsidRPr="00BC242F">
                    <w:rPr>
                      <w:bCs/>
                      <w:szCs w:val="24"/>
                    </w:rPr>
                    <w:fldChar w:fldCharType="separate"/>
                  </w:r>
                  <w:r w:rsidR="00315292" w:rsidRPr="00BC242F">
                    <w:rPr>
                      <w:bCs/>
                      <w:noProof/>
                      <w:szCs w:val="24"/>
                    </w:rPr>
                    <w:t>1</w:t>
                  </w:r>
                  <w:r w:rsidR="00315292" w:rsidRPr="00BC242F">
                    <w:rPr>
                      <w:bCs/>
                      <w:szCs w:val="24"/>
                    </w:rPr>
                    <w:fldChar w:fldCharType="end"/>
                  </w:r>
                  <w:bookmarkEnd w:id="4"/>
                </w:p>
              </w:tc>
              <w:tc>
                <w:tcPr>
                  <w:tcW w:w="2928" w:type="dxa"/>
                  <w:shd w:val="clear" w:color="auto" w:fill="D9D9D9" w:themeFill="background1" w:themeFillShade="D9"/>
                </w:tcPr>
                <w:p w14:paraId="49E01EF1" w14:textId="3A024822" w:rsidR="00CA40EE" w:rsidRPr="00BC242F" w:rsidRDefault="00CA40EE" w:rsidP="00334CA1">
                  <w:pPr>
                    <w:framePr w:hSpace="187" w:wrap="around" w:vAnchor="page" w:hAnchor="margin" w:y="1758"/>
                    <w:spacing w:line="276" w:lineRule="auto"/>
                    <w:suppressOverlap/>
                    <w:jc w:val="center"/>
                    <w:rPr>
                      <w:bCs/>
                      <w:szCs w:val="24"/>
                    </w:rPr>
                  </w:pPr>
                  <w:r w:rsidRPr="00BC242F">
                    <w:rPr>
                      <w:bCs/>
                      <w:szCs w:val="24"/>
                    </w:rPr>
                    <w:t xml:space="preserve">Viti </w:t>
                  </w:r>
                  <w:r w:rsidR="00315292" w:rsidRPr="00BC242F">
                    <w:rPr>
                      <w:bCs/>
                      <w:szCs w:val="24"/>
                    </w:rPr>
                    <w:fldChar w:fldCharType="begin">
                      <w:ffData>
                        <w:name w:val=""/>
                        <w:enabled/>
                        <w:calcOnExit w:val="0"/>
                        <w:textInput>
                          <w:type w:val="number"/>
                          <w:default w:val="2"/>
                          <w:maxLength w:val="4"/>
                        </w:textInput>
                      </w:ffData>
                    </w:fldChar>
                  </w:r>
                  <w:r w:rsidR="00315292" w:rsidRPr="00BC242F">
                    <w:rPr>
                      <w:bCs/>
                      <w:szCs w:val="24"/>
                    </w:rPr>
                    <w:instrText xml:space="preserve"> FORMTEXT </w:instrText>
                  </w:r>
                  <w:r w:rsidR="00315292" w:rsidRPr="00BC242F">
                    <w:rPr>
                      <w:bCs/>
                      <w:szCs w:val="24"/>
                    </w:rPr>
                  </w:r>
                  <w:r w:rsidR="00315292" w:rsidRPr="00BC242F">
                    <w:rPr>
                      <w:bCs/>
                      <w:szCs w:val="24"/>
                    </w:rPr>
                    <w:fldChar w:fldCharType="separate"/>
                  </w:r>
                  <w:r w:rsidR="00315292" w:rsidRPr="00BC242F">
                    <w:rPr>
                      <w:bCs/>
                      <w:noProof/>
                      <w:szCs w:val="24"/>
                    </w:rPr>
                    <w:t>2</w:t>
                  </w:r>
                  <w:r w:rsidR="00315292" w:rsidRPr="00BC242F">
                    <w:rPr>
                      <w:bCs/>
                      <w:szCs w:val="24"/>
                    </w:rPr>
                    <w:fldChar w:fldCharType="end"/>
                  </w:r>
                </w:p>
              </w:tc>
              <w:tc>
                <w:tcPr>
                  <w:tcW w:w="2929" w:type="dxa"/>
                  <w:shd w:val="clear" w:color="auto" w:fill="D9D9D9" w:themeFill="background1" w:themeFillShade="D9"/>
                </w:tcPr>
                <w:p w14:paraId="360FF1FF" w14:textId="0987F3A1" w:rsidR="00CA40EE" w:rsidRPr="00BC242F" w:rsidRDefault="00CA40EE" w:rsidP="00334CA1">
                  <w:pPr>
                    <w:framePr w:hSpace="187" w:wrap="around" w:vAnchor="page" w:hAnchor="margin" w:y="1758"/>
                    <w:spacing w:line="276" w:lineRule="auto"/>
                    <w:suppressOverlap/>
                    <w:jc w:val="center"/>
                    <w:rPr>
                      <w:bCs/>
                      <w:szCs w:val="24"/>
                    </w:rPr>
                  </w:pPr>
                  <w:r w:rsidRPr="00BC242F">
                    <w:rPr>
                      <w:bCs/>
                      <w:szCs w:val="24"/>
                    </w:rPr>
                    <w:t xml:space="preserve">Viti </w:t>
                  </w:r>
                  <w:r w:rsidR="00315292" w:rsidRPr="00BC242F">
                    <w:rPr>
                      <w:bCs/>
                      <w:szCs w:val="24"/>
                    </w:rPr>
                    <w:fldChar w:fldCharType="begin">
                      <w:ffData>
                        <w:name w:val=""/>
                        <w:enabled/>
                        <w:calcOnExit w:val="0"/>
                        <w:textInput>
                          <w:type w:val="number"/>
                          <w:default w:val="3"/>
                          <w:maxLength w:val="4"/>
                        </w:textInput>
                      </w:ffData>
                    </w:fldChar>
                  </w:r>
                  <w:r w:rsidR="00315292" w:rsidRPr="00BC242F">
                    <w:rPr>
                      <w:bCs/>
                      <w:szCs w:val="24"/>
                    </w:rPr>
                    <w:instrText xml:space="preserve"> FORMTEXT </w:instrText>
                  </w:r>
                  <w:r w:rsidR="00315292" w:rsidRPr="00BC242F">
                    <w:rPr>
                      <w:bCs/>
                      <w:szCs w:val="24"/>
                    </w:rPr>
                  </w:r>
                  <w:r w:rsidR="00315292" w:rsidRPr="00BC242F">
                    <w:rPr>
                      <w:bCs/>
                      <w:szCs w:val="24"/>
                    </w:rPr>
                    <w:fldChar w:fldCharType="separate"/>
                  </w:r>
                  <w:r w:rsidR="00315292" w:rsidRPr="00BC242F">
                    <w:rPr>
                      <w:bCs/>
                      <w:noProof/>
                      <w:szCs w:val="24"/>
                    </w:rPr>
                    <w:t>3</w:t>
                  </w:r>
                  <w:r w:rsidR="00315292" w:rsidRPr="00BC242F">
                    <w:rPr>
                      <w:bCs/>
                      <w:szCs w:val="24"/>
                    </w:rPr>
                    <w:fldChar w:fldCharType="end"/>
                  </w:r>
                </w:p>
              </w:tc>
            </w:tr>
            <w:tr w:rsidR="00CA40EE" w:rsidRPr="00BC242F" w14:paraId="34733A01" w14:textId="77777777" w:rsidTr="00027038">
              <w:trPr>
                <w:trHeight w:val="350"/>
              </w:trPr>
              <w:tc>
                <w:tcPr>
                  <w:tcW w:w="2928" w:type="dxa"/>
                </w:tcPr>
                <w:p w14:paraId="15FBF453" w14:textId="31CFD69E" w:rsidR="00CA40EE" w:rsidRPr="00BC242F" w:rsidRDefault="0044034F" w:rsidP="00334CA1">
                  <w:pPr>
                    <w:framePr w:hSpace="187" w:wrap="around" w:vAnchor="page" w:hAnchor="margin" w:y="1758"/>
                    <w:tabs>
                      <w:tab w:val="center" w:pos="1356"/>
                      <w:tab w:val="right" w:pos="2712"/>
                    </w:tabs>
                    <w:spacing w:line="276" w:lineRule="auto"/>
                    <w:suppressOverlap/>
                    <w:jc w:val="center"/>
                    <w:rPr>
                      <w:bCs/>
                      <w:szCs w:val="24"/>
                    </w:rPr>
                  </w:pPr>
                  <w:r w:rsidRPr="00BC242F">
                    <w:rPr>
                      <w:bCs/>
                      <w:color w:val="808080" w:themeColor="background1" w:themeShade="80"/>
                      <w:szCs w:val="24"/>
                    </w:rPr>
                    <w:fldChar w:fldCharType="begin">
                      <w:ffData>
                        <w:name w:val=""/>
                        <w:enabled/>
                        <w:calcOnExit/>
                        <w:textInput>
                          <w:type w:val="number"/>
                          <w:default w:val="0"/>
                          <w:maxLength w:val="20"/>
                        </w:textInput>
                      </w:ffData>
                    </w:fldChar>
                  </w:r>
                  <w:r w:rsidRPr="00BC242F">
                    <w:rPr>
                      <w:bCs/>
                      <w:color w:val="808080" w:themeColor="background1" w:themeShade="80"/>
                      <w:szCs w:val="24"/>
                    </w:rPr>
                    <w:instrText xml:space="preserve"> FORMTEXT </w:instrText>
                  </w:r>
                  <w:r w:rsidRPr="00BC242F">
                    <w:rPr>
                      <w:bCs/>
                      <w:color w:val="808080" w:themeColor="background1" w:themeShade="80"/>
                      <w:szCs w:val="24"/>
                    </w:rPr>
                  </w:r>
                  <w:r w:rsidRPr="00BC242F">
                    <w:rPr>
                      <w:bCs/>
                      <w:color w:val="808080" w:themeColor="background1" w:themeShade="80"/>
                      <w:szCs w:val="24"/>
                    </w:rPr>
                    <w:fldChar w:fldCharType="separate"/>
                  </w:r>
                  <w:r w:rsidRPr="00BC242F">
                    <w:rPr>
                      <w:bCs/>
                      <w:noProof/>
                      <w:color w:val="808080" w:themeColor="background1" w:themeShade="80"/>
                      <w:szCs w:val="24"/>
                    </w:rPr>
                    <w:t>0</w:t>
                  </w:r>
                  <w:r w:rsidRPr="00BC242F">
                    <w:rPr>
                      <w:bCs/>
                      <w:color w:val="808080" w:themeColor="background1" w:themeShade="80"/>
                      <w:szCs w:val="24"/>
                    </w:rPr>
                    <w:fldChar w:fldCharType="end"/>
                  </w:r>
                </w:p>
              </w:tc>
              <w:tc>
                <w:tcPr>
                  <w:tcW w:w="2928" w:type="dxa"/>
                </w:tcPr>
                <w:p w14:paraId="7DD8D650" w14:textId="6C142BFC" w:rsidR="00CA40EE" w:rsidRPr="00BC242F" w:rsidRDefault="0044034F" w:rsidP="00334CA1">
                  <w:pPr>
                    <w:framePr w:hSpace="187" w:wrap="around" w:vAnchor="page" w:hAnchor="margin" w:y="1758"/>
                    <w:tabs>
                      <w:tab w:val="left" w:pos="600"/>
                      <w:tab w:val="right" w:pos="2712"/>
                    </w:tabs>
                    <w:spacing w:line="276" w:lineRule="auto"/>
                    <w:suppressOverlap/>
                    <w:jc w:val="center"/>
                    <w:rPr>
                      <w:bCs/>
                      <w:szCs w:val="24"/>
                    </w:rPr>
                  </w:pPr>
                  <w:r w:rsidRPr="00BC242F">
                    <w:rPr>
                      <w:bCs/>
                      <w:color w:val="808080" w:themeColor="background1" w:themeShade="80"/>
                      <w:szCs w:val="24"/>
                    </w:rPr>
                    <w:fldChar w:fldCharType="begin">
                      <w:ffData>
                        <w:name w:val="VleraViti2"/>
                        <w:enabled/>
                        <w:calcOnExit/>
                        <w:textInput>
                          <w:type w:val="number"/>
                          <w:default w:val="0"/>
                          <w:maxLength w:val="20"/>
                        </w:textInput>
                      </w:ffData>
                    </w:fldChar>
                  </w:r>
                  <w:bookmarkStart w:id="5" w:name="VleraViti2"/>
                  <w:r w:rsidRPr="00BC242F">
                    <w:rPr>
                      <w:bCs/>
                      <w:color w:val="808080" w:themeColor="background1" w:themeShade="80"/>
                      <w:szCs w:val="24"/>
                    </w:rPr>
                    <w:instrText xml:space="preserve"> FORMTEXT </w:instrText>
                  </w:r>
                  <w:r w:rsidRPr="00BC242F">
                    <w:rPr>
                      <w:bCs/>
                      <w:color w:val="808080" w:themeColor="background1" w:themeShade="80"/>
                      <w:szCs w:val="24"/>
                    </w:rPr>
                  </w:r>
                  <w:r w:rsidRPr="00BC242F">
                    <w:rPr>
                      <w:bCs/>
                      <w:color w:val="808080" w:themeColor="background1" w:themeShade="80"/>
                      <w:szCs w:val="24"/>
                    </w:rPr>
                    <w:fldChar w:fldCharType="separate"/>
                  </w:r>
                  <w:r w:rsidRPr="00BC242F">
                    <w:rPr>
                      <w:bCs/>
                      <w:noProof/>
                      <w:color w:val="808080" w:themeColor="background1" w:themeShade="80"/>
                      <w:szCs w:val="24"/>
                    </w:rPr>
                    <w:t>0</w:t>
                  </w:r>
                  <w:r w:rsidRPr="00BC242F">
                    <w:rPr>
                      <w:bCs/>
                      <w:color w:val="808080" w:themeColor="background1" w:themeShade="80"/>
                      <w:szCs w:val="24"/>
                    </w:rPr>
                    <w:fldChar w:fldCharType="end"/>
                  </w:r>
                  <w:bookmarkEnd w:id="5"/>
                </w:p>
              </w:tc>
              <w:tc>
                <w:tcPr>
                  <w:tcW w:w="2929" w:type="dxa"/>
                </w:tcPr>
                <w:p w14:paraId="02A2A3D1" w14:textId="5956515E" w:rsidR="00CA40EE" w:rsidRPr="00BC242F" w:rsidRDefault="001E0D36" w:rsidP="00334CA1">
                  <w:pPr>
                    <w:framePr w:hSpace="187" w:wrap="around" w:vAnchor="page" w:hAnchor="margin" w:y="1758"/>
                    <w:tabs>
                      <w:tab w:val="center" w:pos="1356"/>
                      <w:tab w:val="right" w:pos="2713"/>
                    </w:tabs>
                    <w:spacing w:line="276" w:lineRule="auto"/>
                    <w:suppressOverlap/>
                    <w:rPr>
                      <w:bCs/>
                      <w:szCs w:val="24"/>
                    </w:rPr>
                  </w:pPr>
                  <w:r w:rsidRPr="00BC242F">
                    <w:rPr>
                      <w:bCs/>
                      <w:szCs w:val="24"/>
                    </w:rPr>
                    <w:tab/>
                  </w:r>
                  <w:r w:rsidR="0044034F" w:rsidRPr="00BC242F">
                    <w:rPr>
                      <w:bCs/>
                      <w:color w:val="808080" w:themeColor="background1" w:themeShade="80"/>
                      <w:szCs w:val="24"/>
                    </w:rPr>
                    <w:fldChar w:fldCharType="begin">
                      <w:ffData>
                        <w:name w:val="VleraViti3"/>
                        <w:enabled/>
                        <w:calcOnExit/>
                        <w:textInput>
                          <w:type w:val="number"/>
                          <w:default w:val="0"/>
                          <w:maxLength w:val="20"/>
                          <w:format w:val="0"/>
                        </w:textInput>
                      </w:ffData>
                    </w:fldChar>
                  </w:r>
                  <w:bookmarkStart w:id="6" w:name="VleraViti3"/>
                  <w:r w:rsidR="0044034F" w:rsidRPr="00BC242F">
                    <w:rPr>
                      <w:bCs/>
                      <w:color w:val="808080" w:themeColor="background1" w:themeShade="80"/>
                      <w:szCs w:val="24"/>
                    </w:rPr>
                    <w:instrText xml:space="preserve"> FORMTEXT </w:instrText>
                  </w:r>
                  <w:r w:rsidR="0044034F" w:rsidRPr="00BC242F">
                    <w:rPr>
                      <w:bCs/>
                      <w:color w:val="808080" w:themeColor="background1" w:themeShade="80"/>
                      <w:szCs w:val="24"/>
                    </w:rPr>
                  </w:r>
                  <w:r w:rsidR="0044034F" w:rsidRPr="00BC242F">
                    <w:rPr>
                      <w:bCs/>
                      <w:color w:val="808080" w:themeColor="background1" w:themeShade="80"/>
                      <w:szCs w:val="24"/>
                    </w:rPr>
                    <w:fldChar w:fldCharType="separate"/>
                  </w:r>
                  <w:r w:rsidR="0044034F" w:rsidRPr="00BC242F">
                    <w:rPr>
                      <w:bCs/>
                      <w:noProof/>
                      <w:color w:val="808080" w:themeColor="background1" w:themeShade="80"/>
                      <w:szCs w:val="24"/>
                    </w:rPr>
                    <w:t>0</w:t>
                  </w:r>
                  <w:r w:rsidR="0044034F" w:rsidRPr="00BC242F">
                    <w:rPr>
                      <w:bCs/>
                      <w:color w:val="808080" w:themeColor="background1" w:themeShade="80"/>
                      <w:szCs w:val="24"/>
                    </w:rPr>
                    <w:fldChar w:fldCharType="end"/>
                  </w:r>
                  <w:bookmarkEnd w:id="6"/>
                  <w:r w:rsidRPr="00BC242F">
                    <w:rPr>
                      <w:bCs/>
                      <w:szCs w:val="24"/>
                    </w:rPr>
                    <w:tab/>
                  </w:r>
                </w:p>
              </w:tc>
            </w:tr>
          </w:tbl>
          <w:p w14:paraId="4385113B" w14:textId="77777777" w:rsidR="00CA40EE" w:rsidRPr="00BC242F" w:rsidRDefault="00CA40EE" w:rsidP="007B6556">
            <w:pPr>
              <w:spacing w:line="276" w:lineRule="auto"/>
              <w:jc w:val="both"/>
              <w:rPr>
                <w:bCs/>
                <w:szCs w:val="24"/>
              </w:rPr>
            </w:pPr>
          </w:p>
        </w:tc>
      </w:tr>
      <w:tr w:rsidR="00CA40EE" w:rsidRPr="004045D6" w14:paraId="03094400"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2C8F5F2A" w14:textId="77777777" w:rsidR="00CA40EE" w:rsidRPr="00BC242F" w:rsidRDefault="00CA40EE" w:rsidP="007B6556">
            <w:pPr>
              <w:spacing w:line="276" w:lineRule="auto"/>
              <w:jc w:val="both"/>
              <w:rPr>
                <w:b/>
                <w:szCs w:val="24"/>
              </w:rPr>
            </w:pPr>
            <w:r w:rsidRPr="00BC242F">
              <w:rPr>
                <w:b/>
                <w:szCs w:val="24"/>
              </w:rPr>
              <w:lastRenderedPageBreak/>
              <w:t>KONSULTIMI</w:t>
            </w:r>
          </w:p>
          <w:p w14:paraId="65D336EE" w14:textId="16B027DE" w:rsidR="00071110" w:rsidRPr="00BC242F" w:rsidRDefault="003A0E8E" w:rsidP="00027038">
            <w:pPr>
              <w:spacing w:line="276" w:lineRule="auto"/>
              <w:jc w:val="both"/>
              <w:rPr>
                <w:i/>
                <w:szCs w:val="24"/>
              </w:rPr>
            </w:pPr>
            <w:r>
              <w:rPr>
                <w:i/>
                <w:szCs w:val="24"/>
              </w:rPr>
              <w:fldChar w:fldCharType="begin">
                <w:ffData>
                  <w:name w:val=""/>
                  <w:enabled/>
                  <w:calcOnExit w:val="0"/>
                  <w:textInput>
                    <w:default w:val="Jepni një përmbledhje të çdo konsultimi të kryer (me kë dhe si jeni konsultuar?"/>
                    <w:maxLength w:val="462"/>
                  </w:textInput>
                </w:ffData>
              </w:fldChar>
            </w:r>
            <w:r>
              <w:rPr>
                <w:i/>
                <w:szCs w:val="24"/>
              </w:rPr>
              <w:instrText xml:space="preserve"> FORMTEXT </w:instrText>
            </w:r>
            <w:r>
              <w:rPr>
                <w:i/>
                <w:szCs w:val="24"/>
              </w:rPr>
            </w:r>
            <w:r>
              <w:rPr>
                <w:i/>
                <w:szCs w:val="24"/>
              </w:rPr>
              <w:fldChar w:fldCharType="separate"/>
            </w:r>
            <w:r>
              <w:rPr>
                <w:i/>
                <w:noProof/>
                <w:szCs w:val="24"/>
              </w:rPr>
              <w:t>Jepni një përmbledhje të çdo konsultimi të kryer (me kë dhe si jeni konsultuar?</w:t>
            </w:r>
            <w:r>
              <w:rPr>
                <w:i/>
                <w:szCs w:val="24"/>
              </w:rPr>
              <w:fldChar w:fldCharType="end"/>
            </w:r>
          </w:p>
          <w:p w14:paraId="15425489" w14:textId="2CB1BA14" w:rsidR="00B35F9B" w:rsidRPr="00BC242F" w:rsidRDefault="00B35F9B" w:rsidP="003C49AA">
            <w:pPr>
              <w:spacing w:line="276" w:lineRule="auto"/>
              <w:rPr>
                <w:szCs w:val="24"/>
                <w:highlight w:val="yellow"/>
              </w:rPr>
            </w:pPr>
          </w:p>
          <w:p w14:paraId="5FA61F3D" w14:textId="65174AA3" w:rsidR="001E0D36" w:rsidRPr="00DF3F4B" w:rsidRDefault="00B35F9B" w:rsidP="00027038">
            <w:pPr>
              <w:spacing w:line="276" w:lineRule="auto"/>
              <w:jc w:val="both"/>
              <w:rPr>
                <w:szCs w:val="24"/>
                <w:highlight w:val="yellow"/>
              </w:rPr>
            </w:pPr>
            <w:r w:rsidRPr="00BC242F">
              <w:rPr>
                <w:szCs w:val="24"/>
              </w:rPr>
              <w:t>Procesi i konsultimit publik për projektligjin u zhvillua intensivisht gjatë periudhës janar–shtator 2025, në disa faza. Fillimisht u mbajtën takime me ministritë, institucionet e varësisë dhe agjencitë autonome për identifikimin e problematikave. Më pas u organizua një tryezë teknike me drejtues të burimeve njerëzore dhe u morën komente nga SIGMA. Nga data 19 gusht deri më 15 shtator 2025, projektligji u publikua për konsultim në Regjistrin Elektronik për Konsultime Publike, ndërsa më 19 shtator u zhvillua një takim me anëtarët e Tryezës së Partneritetit për Integrimin Evropian dhe aktorë të tjerë të interesuar. N</w:t>
            </w:r>
            <w:r w:rsidR="00C5207A" w:rsidRPr="00BC242F">
              <w:rPr>
                <w:szCs w:val="24"/>
              </w:rPr>
              <w:t>ë</w:t>
            </w:r>
            <w:r w:rsidRPr="00BC242F">
              <w:rPr>
                <w:szCs w:val="24"/>
              </w:rPr>
              <w:t xml:space="preserve"> terma t</w:t>
            </w:r>
            <w:r w:rsidR="00C5207A" w:rsidRPr="00BC242F">
              <w:rPr>
                <w:szCs w:val="24"/>
              </w:rPr>
              <w:t>ë</w:t>
            </w:r>
            <w:r w:rsidRPr="00BC242F">
              <w:rPr>
                <w:szCs w:val="24"/>
              </w:rPr>
              <w:t xml:space="preserve"> p</w:t>
            </w:r>
            <w:r w:rsidR="00C5207A" w:rsidRPr="00BC242F">
              <w:rPr>
                <w:szCs w:val="24"/>
              </w:rPr>
              <w:t>ë</w:t>
            </w:r>
            <w:r w:rsidRPr="00BC242F">
              <w:rPr>
                <w:szCs w:val="24"/>
              </w:rPr>
              <w:t>rgatitjes s</w:t>
            </w:r>
            <w:r w:rsidR="00C5207A" w:rsidRPr="00BC242F">
              <w:rPr>
                <w:szCs w:val="24"/>
              </w:rPr>
              <w:t>ë</w:t>
            </w:r>
            <w:r w:rsidRPr="00BC242F">
              <w:rPr>
                <w:szCs w:val="24"/>
              </w:rPr>
              <w:t xml:space="preserve"> analiz</w:t>
            </w:r>
            <w:r w:rsidR="00C5207A" w:rsidRPr="00BC242F">
              <w:rPr>
                <w:szCs w:val="24"/>
              </w:rPr>
              <w:t>ë</w:t>
            </w:r>
            <w:r w:rsidRPr="00BC242F">
              <w:rPr>
                <w:szCs w:val="24"/>
              </w:rPr>
              <w:t>s teknike, procesi u mbështet nga ekspertët e projektit të Bashkimit Evropian “BE për Qeverisjen e Mirë”.</w:t>
            </w:r>
          </w:p>
        </w:tc>
      </w:tr>
      <w:tr w:rsidR="00CA40EE" w:rsidRPr="00BE5821" w14:paraId="351492B2"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5826980" w14:textId="77777777" w:rsidR="00CA40EE" w:rsidRPr="00325A1F" w:rsidRDefault="00CA40EE" w:rsidP="007B6556">
            <w:pPr>
              <w:spacing w:line="276" w:lineRule="auto"/>
              <w:jc w:val="both"/>
              <w:rPr>
                <w:b/>
                <w:szCs w:val="24"/>
              </w:rPr>
            </w:pPr>
            <w:r w:rsidRPr="00325A1F">
              <w:rPr>
                <w:b/>
                <w:szCs w:val="24"/>
              </w:rPr>
              <w:t>ZBATIMI DHE MONITORIMI</w:t>
            </w:r>
          </w:p>
          <w:p w14:paraId="3C03BEB8" w14:textId="12AAB24E" w:rsidR="008576E4" w:rsidRPr="009D7CFD" w:rsidRDefault="003A0E8E" w:rsidP="00027038">
            <w:pPr>
              <w:spacing w:line="276" w:lineRule="auto"/>
              <w:jc w:val="both"/>
              <w:rPr>
                <w:i/>
              </w:rPr>
            </w:pPr>
            <w:r>
              <w:rPr>
                <w:i/>
                <w:szCs w:val="24"/>
              </w:rPr>
              <w:fldChar w:fldCharType="begin">
                <w:ffData>
                  <w:name w:val="ZbatimiMonitorimi"/>
                  <w:enabled w:val="0"/>
                  <w:calcOnExit w:val="0"/>
                  <w:textInput>
                    <w:default w:val="Si do të organizohen zbatimi dhe monitorimi?"/>
                    <w:maxLength w:val="462"/>
                  </w:textInput>
                </w:ffData>
              </w:fldChar>
            </w:r>
            <w:bookmarkStart w:id="7" w:name="ZbatimiMonitorimi"/>
            <w:r>
              <w:rPr>
                <w:i/>
                <w:szCs w:val="24"/>
              </w:rPr>
              <w:instrText xml:space="preserve"> FORMTEXT </w:instrText>
            </w:r>
            <w:r>
              <w:rPr>
                <w:i/>
                <w:szCs w:val="24"/>
              </w:rPr>
            </w:r>
            <w:r>
              <w:rPr>
                <w:i/>
                <w:szCs w:val="24"/>
              </w:rPr>
              <w:fldChar w:fldCharType="separate"/>
            </w:r>
            <w:r>
              <w:rPr>
                <w:i/>
                <w:noProof/>
                <w:szCs w:val="24"/>
              </w:rPr>
              <w:t>Si do të organizohen zbatimi dhe monitorimi?</w:t>
            </w:r>
            <w:r>
              <w:rPr>
                <w:i/>
                <w:szCs w:val="24"/>
              </w:rPr>
              <w:fldChar w:fldCharType="end"/>
            </w:r>
            <w:bookmarkEnd w:id="7"/>
          </w:p>
          <w:p w14:paraId="71436C9D" w14:textId="77777777" w:rsidR="00810589" w:rsidRDefault="00810589" w:rsidP="00027038">
            <w:pPr>
              <w:spacing w:line="276" w:lineRule="auto"/>
              <w:jc w:val="both"/>
              <w:rPr>
                <w:i/>
                <w:szCs w:val="24"/>
                <w:lang w:val="it-IT"/>
              </w:rPr>
            </w:pPr>
          </w:p>
          <w:p w14:paraId="009D7EC2" w14:textId="19347BBA" w:rsidR="003C49AA" w:rsidRPr="003C49AA" w:rsidRDefault="00A012F6" w:rsidP="008939F6">
            <w:pPr>
              <w:spacing w:line="276" w:lineRule="auto"/>
              <w:jc w:val="both"/>
              <w:rPr>
                <w:i/>
                <w:szCs w:val="24"/>
                <w:lang w:val="it-IT"/>
              </w:rPr>
            </w:pPr>
            <w:r w:rsidRPr="00A012F6">
              <w:rPr>
                <w:lang w:val="it-IT"/>
              </w:rPr>
              <w:t xml:space="preserve">Ministri i Shtetit </w:t>
            </w:r>
            <w:r>
              <w:rPr>
                <w:lang w:val="it-IT"/>
              </w:rPr>
              <w:t>p</w:t>
            </w:r>
            <w:r w:rsidR="00BE17D8">
              <w:rPr>
                <w:lang w:val="it-IT"/>
              </w:rPr>
              <w:t>ë</w:t>
            </w:r>
            <w:r>
              <w:rPr>
                <w:lang w:val="it-IT"/>
              </w:rPr>
              <w:t>r Administrat</w:t>
            </w:r>
            <w:r w:rsidR="00BE17D8">
              <w:rPr>
                <w:lang w:val="it-IT"/>
              </w:rPr>
              <w:t>ë</w:t>
            </w:r>
            <w:r>
              <w:rPr>
                <w:lang w:val="it-IT"/>
              </w:rPr>
              <w:t xml:space="preserve">n Publike dhe Antikorrupsionin </w:t>
            </w:r>
            <w:r w:rsidRPr="00A012F6">
              <w:rPr>
                <w:lang w:val="it-IT"/>
              </w:rPr>
              <w:t>dhe D</w:t>
            </w:r>
            <w:r w:rsidR="00AD1F7F">
              <w:rPr>
                <w:lang w:val="it-IT"/>
              </w:rPr>
              <w:t xml:space="preserve">epartamenti i </w:t>
            </w:r>
            <w:r w:rsidRPr="00A012F6">
              <w:rPr>
                <w:lang w:val="it-IT"/>
              </w:rPr>
              <w:t>A</w:t>
            </w:r>
            <w:r w:rsidR="00AD1F7F">
              <w:rPr>
                <w:lang w:val="it-IT"/>
              </w:rPr>
              <w:t xml:space="preserve">dministratës Publike </w:t>
            </w:r>
            <w:r w:rsidR="00DF7CFF">
              <w:rPr>
                <w:lang w:val="it-IT"/>
              </w:rPr>
              <w:t xml:space="preserve">(DAP) </w:t>
            </w:r>
            <w:r w:rsidRPr="00A012F6">
              <w:rPr>
                <w:lang w:val="it-IT"/>
              </w:rPr>
              <w:t xml:space="preserve">do të jenë përgjegjës për hartimin dhe miratimin e akteve nënligjore brenda 6 muajve nga hyrja në fuqi e ligjit. </w:t>
            </w:r>
            <w:r>
              <w:rPr>
                <w:lang w:val="it-IT"/>
              </w:rPr>
              <w:t>Paralelisht, çd</w:t>
            </w:r>
            <w:r w:rsidRPr="00A012F6">
              <w:rPr>
                <w:lang w:val="it-IT"/>
              </w:rPr>
              <w:t xml:space="preserve">o ministri e linjës do të hartojë një plan veprimi për përshtatjen e organizimit të institucioneve </w:t>
            </w:r>
            <w:r>
              <w:rPr>
                <w:lang w:val="it-IT"/>
              </w:rPr>
              <w:t>t</w:t>
            </w:r>
            <w:r w:rsidR="00BE17D8">
              <w:rPr>
                <w:lang w:val="it-IT"/>
              </w:rPr>
              <w:t>ë</w:t>
            </w:r>
            <w:r>
              <w:rPr>
                <w:lang w:val="it-IT"/>
              </w:rPr>
              <w:t xml:space="preserve"> </w:t>
            </w:r>
            <w:r w:rsidRPr="00A012F6">
              <w:rPr>
                <w:lang w:val="it-IT"/>
              </w:rPr>
              <w:t>varës</w:t>
            </w:r>
            <w:r>
              <w:rPr>
                <w:lang w:val="it-IT"/>
              </w:rPr>
              <w:t>is</w:t>
            </w:r>
            <w:r w:rsidR="00BE17D8">
              <w:rPr>
                <w:lang w:val="it-IT"/>
              </w:rPr>
              <w:t>ë</w:t>
            </w:r>
            <w:r w:rsidRPr="00A012F6">
              <w:rPr>
                <w:lang w:val="it-IT"/>
              </w:rPr>
              <w:t xml:space="preserve"> me ligjin e ri,</w:t>
            </w:r>
            <w:r>
              <w:rPr>
                <w:lang w:val="it-IT"/>
              </w:rPr>
              <w:t xml:space="preserve"> duke p</w:t>
            </w:r>
            <w:r w:rsidR="00BE17D8">
              <w:rPr>
                <w:lang w:val="it-IT"/>
              </w:rPr>
              <w:t>ë</w:t>
            </w:r>
            <w:r>
              <w:rPr>
                <w:lang w:val="it-IT"/>
              </w:rPr>
              <w:t xml:space="preserve">rgatitur </w:t>
            </w:r>
            <w:r w:rsidRPr="00A012F6">
              <w:rPr>
                <w:lang w:val="it-IT"/>
              </w:rPr>
              <w:t>ndryshimet e nevojshme ligjore, institucionale dhe strukturore</w:t>
            </w:r>
            <w:r>
              <w:rPr>
                <w:lang w:val="it-IT"/>
              </w:rPr>
              <w:t>, me mb</w:t>
            </w:r>
            <w:r w:rsidR="00BE17D8">
              <w:rPr>
                <w:lang w:val="it-IT"/>
              </w:rPr>
              <w:t>ë</w:t>
            </w:r>
            <w:r>
              <w:rPr>
                <w:lang w:val="it-IT"/>
              </w:rPr>
              <w:t>shtetjen dhe koordinimin e Ministrit t</w:t>
            </w:r>
            <w:r w:rsidR="00BE17D8">
              <w:rPr>
                <w:lang w:val="it-IT"/>
              </w:rPr>
              <w:t>ë</w:t>
            </w:r>
            <w:r>
              <w:rPr>
                <w:lang w:val="it-IT"/>
              </w:rPr>
              <w:t xml:space="preserve"> Shtetit.</w:t>
            </w:r>
            <w:r w:rsidRPr="00A012F6">
              <w:rPr>
                <w:lang w:val="it-IT"/>
              </w:rPr>
              <w:t xml:space="preserve"> Zbatimi dhe raportimi</w:t>
            </w:r>
            <w:r>
              <w:rPr>
                <w:lang w:val="it-IT"/>
              </w:rPr>
              <w:t xml:space="preserve"> i Plan</w:t>
            </w:r>
            <w:r w:rsidR="00DD02A0">
              <w:rPr>
                <w:lang w:val="it-IT"/>
              </w:rPr>
              <w:t>it</w:t>
            </w:r>
            <w:r>
              <w:rPr>
                <w:lang w:val="it-IT"/>
              </w:rPr>
              <w:t xml:space="preserve"> t</w:t>
            </w:r>
            <w:r w:rsidR="00BE17D8">
              <w:rPr>
                <w:lang w:val="it-IT"/>
              </w:rPr>
              <w:t>ë</w:t>
            </w:r>
            <w:r>
              <w:rPr>
                <w:lang w:val="it-IT"/>
              </w:rPr>
              <w:t xml:space="preserve"> Veprimit </w:t>
            </w:r>
            <w:r w:rsidRPr="00A012F6">
              <w:rPr>
                <w:lang w:val="it-IT"/>
              </w:rPr>
              <w:t>do të monitorohet nga DAP</w:t>
            </w:r>
            <w:r>
              <w:rPr>
                <w:lang w:val="it-IT"/>
              </w:rPr>
              <w:t xml:space="preserve"> p</w:t>
            </w:r>
            <w:r w:rsidR="00BE17D8">
              <w:rPr>
                <w:lang w:val="it-IT"/>
              </w:rPr>
              <w:t>ë</w:t>
            </w:r>
            <w:r>
              <w:rPr>
                <w:lang w:val="it-IT"/>
              </w:rPr>
              <w:t>rmes Raporteve 6-</w:t>
            </w:r>
            <w:r>
              <w:rPr>
                <w:lang w:val="it-IT"/>
              </w:rPr>
              <w:lastRenderedPageBreak/>
              <w:t>mujore dhe 2-vjeçare, teksa ecuria e arritur do t</w:t>
            </w:r>
            <w:r w:rsidR="00BE17D8">
              <w:rPr>
                <w:lang w:val="it-IT"/>
              </w:rPr>
              <w:t>ë</w:t>
            </w:r>
            <w:r>
              <w:rPr>
                <w:lang w:val="it-IT"/>
              </w:rPr>
              <w:t xml:space="preserve"> paraqitet edhe n</w:t>
            </w:r>
            <w:r w:rsidR="00BE17D8">
              <w:rPr>
                <w:lang w:val="it-IT"/>
              </w:rPr>
              <w:t>ë</w:t>
            </w:r>
            <w:r>
              <w:rPr>
                <w:lang w:val="it-IT"/>
              </w:rPr>
              <w:t xml:space="preserve"> nj</w:t>
            </w:r>
            <w:r w:rsidR="00BE17D8">
              <w:rPr>
                <w:lang w:val="it-IT"/>
              </w:rPr>
              <w:t>ë</w:t>
            </w:r>
            <w:r>
              <w:rPr>
                <w:lang w:val="it-IT"/>
              </w:rPr>
              <w:t xml:space="preserve"> raport periodik t</w:t>
            </w:r>
            <w:r w:rsidR="00BE17D8">
              <w:rPr>
                <w:lang w:val="it-IT"/>
              </w:rPr>
              <w:t>ë</w:t>
            </w:r>
            <w:r>
              <w:rPr>
                <w:lang w:val="it-IT"/>
              </w:rPr>
              <w:t xml:space="preserve"> dedikuar p</w:t>
            </w:r>
            <w:r w:rsidR="00BE17D8">
              <w:rPr>
                <w:lang w:val="it-IT"/>
              </w:rPr>
              <w:t>ë</w:t>
            </w:r>
            <w:r>
              <w:rPr>
                <w:lang w:val="it-IT"/>
              </w:rPr>
              <w:t>r</w:t>
            </w:r>
            <w:r w:rsidRPr="00A012F6">
              <w:rPr>
                <w:lang w:val="it-IT"/>
              </w:rPr>
              <w:t xml:space="preserve"> Këshilli</w:t>
            </w:r>
            <w:r>
              <w:rPr>
                <w:lang w:val="it-IT"/>
              </w:rPr>
              <w:t>n</w:t>
            </w:r>
            <w:r w:rsidRPr="00A012F6">
              <w:rPr>
                <w:lang w:val="it-IT"/>
              </w:rPr>
              <w:t xml:space="preserve"> </w:t>
            </w:r>
            <w:r>
              <w:rPr>
                <w:lang w:val="it-IT"/>
              </w:rPr>
              <w:t>e</w:t>
            </w:r>
            <w:r w:rsidRPr="00A012F6">
              <w:rPr>
                <w:lang w:val="it-IT"/>
              </w:rPr>
              <w:t xml:space="preserve"> Ministrave për të vlerësuar progresin.</w:t>
            </w:r>
          </w:p>
        </w:tc>
      </w:tr>
    </w:tbl>
    <w:p w14:paraId="3B16091B" w14:textId="65BEA786" w:rsidR="00B35F9B" w:rsidRDefault="00B35F9B" w:rsidP="00B35F9B">
      <w:bookmarkStart w:id="8" w:name="_Toc506919731"/>
    </w:p>
    <w:p w14:paraId="5E2DAAC0" w14:textId="77777777" w:rsidR="00B35F9B" w:rsidRPr="00B35F9B" w:rsidRDefault="00B35F9B" w:rsidP="009D7C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133FC" w:rsidRPr="00BE5821" w14:paraId="1AEFD50A" w14:textId="77777777"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C80836" w14:textId="77777777" w:rsidR="00C133FC" w:rsidRPr="009C75E3" w:rsidRDefault="00C133FC" w:rsidP="00C133FC">
            <w:pPr>
              <w:jc w:val="both"/>
              <w:rPr>
                <w:b/>
              </w:rPr>
            </w:pPr>
            <w:r w:rsidRPr="009C75E3">
              <w:rPr>
                <w:b/>
              </w:rPr>
              <w:t xml:space="preserve">PJESA 2: BAZA KRYESORE E ANALIZËS DHE E PROVAVE </w:t>
            </w:r>
          </w:p>
        </w:tc>
      </w:tr>
    </w:tbl>
    <w:p w14:paraId="51D5A819" w14:textId="77777777" w:rsidR="00C133FC" w:rsidRPr="00C133FC" w:rsidRDefault="00C133FC" w:rsidP="00B17990"/>
    <w:p w14:paraId="373E349F" w14:textId="77777777" w:rsidR="002125B7"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Historik</w:t>
      </w:r>
      <w:bookmarkEnd w:id="8"/>
    </w:p>
    <w:p w14:paraId="65B5F973" w14:textId="428BE2CC" w:rsidR="002125B7" w:rsidRPr="00BC6D7D" w:rsidRDefault="007F435A" w:rsidP="009D13F4">
      <w:pPr>
        <w:spacing w:line="276" w:lineRule="auto"/>
        <w:rPr>
          <w:i/>
          <w:szCs w:val="24"/>
        </w:rPr>
      </w:pPr>
      <w:r w:rsidRPr="00BC6D7D">
        <w:rPr>
          <w:i/>
          <w:szCs w:val="24"/>
        </w:rPr>
        <w:t>Jepni kontekstin e politikës</w:t>
      </w:r>
      <w:r w:rsidR="00FA63FD">
        <w:rPr>
          <w:i/>
          <w:szCs w:val="24"/>
        </w:rPr>
        <w:t>.</w:t>
      </w:r>
    </w:p>
    <w:p w14:paraId="2C97A13E" w14:textId="77777777" w:rsidR="00917C94" w:rsidRDefault="00917C94" w:rsidP="003C49AA">
      <w:pPr>
        <w:spacing w:line="276" w:lineRule="auto"/>
        <w:rPr>
          <w:rFonts w:ascii="Calibri Light" w:hAnsi="Calibri Light" w:cs="Calibri Light"/>
        </w:rPr>
      </w:pPr>
    </w:p>
    <w:p w14:paraId="2F09D58A" w14:textId="4D8CF357" w:rsidR="007D48A4" w:rsidRDefault="003C49AA" w:rsidP="003C49AA">
      <w:pPr>
        <w:spacing w:line="276" w:lineRule="auto"/>
        <w:jc w:val="both"/>
        <w:rPr>
          <w:szCs w:val="24"/>
        </w:rPr>
      </w:pPr>
      <w:r w:rsidRPr="003C49AA">
        <w:rPr>
          <w:szCs w:val="24"/>
        </w:rPr>
        <w:t xml:space="preserve">Organizimi dhe funksionimi i administratës shqiptare </w:t>
      </w:r>
      <w:r w:rsidR="007D48A4" w:rsidRPr="003C49AA">
        <w:rPr>
          <w:szCs w:val="24"/>
        </w:rPr>
        <w:t>b</w:t>
      </w:r>
      <w:r w:rsidR="00A00BFB">
        <w:rPr>
          <w:szCs w:val="24"/>
        </w:rPr>
        <w:t>ë</w:t>
      </w:r>
      <w:r w:rsidR="007D48A4" w:rsidRPr="003C49AA">
        <w:rPr>
          <w:szCs w:val="24"/>
        </w:rPr>
        <w:t xml:space="preserve">het </w:t>
      </w:r>
      <w:r w:rsidR="00DF7CFF">
        <w:rPr>
          <w:szCs w:val="24"/>
        </w:rPr>
        <w:t>mbi</w:t>
      </w:r>
      <w:r w:rsidR="007D48A4" w:rsidRPr="003C49AA">
        <w:rPr>
          <w:szCs w:val="24"/>
        </w:rPr>
        <w:t xml:space="preserve"> </w:t>
      </w:r>
      <w:r w:rsidRPr="003C49AA">
        <w:rPr>
          <w:szCs w:val="24"/>
        </w:rPr>
        <w:t>baz</w:t>
      </w:r>
      <w:r w:rsidR="00AB03DE">
        <w:rPr>
          <w:szCs w:val="24"/>
        </w:rPr>
        <w:t>ë</w:t>
      </w:r>
      <w:r w:rsidR="00DF7CFF">
        <w:rPr>
          <w:szCs w:val="24"/>
        </w:rPr>
        <w:t>n e</w:t>
      </w:r>
      <w:r w:rsidR="007D48A4" w:rsidRPr="003C49AA">
        <w:rPr>
          <w:szCs w:val="24"/>
        </w:rPr>
        <w:t xml:space="preserve"> </w:t>
      </w:r>
      <w:r w:rsidRPr="003C49AA">
        <w:rPr>
          <w:szCs w:val="24"/>
        </w:rPr>
        <w:t xml:space="preserve">dispozitave kushtetuese, legjislacionit horizontal e ligjeve </w:t>
      </w:r>
      <w:r w:rsidR="007D48A4" w:rsidRPr="003C49AA">
        <w:rPr>
          <w:szCs w:val="24"/>
        </w:rPr>
        <w:t>t</w:t>
      </w:r>
      <w:r w:rsidR="00A00BFB">
        <w:rPr>
          <w:szCs w:val="24"/>
        </w:rPr>
        <w:t>ë</w:t>
      </w:r>
      <w:r w:rsidR="007D48A4" w:rsidRPr="003C49AA">
        <w:rPr>
          <w:szCs w:val="24"/>
        </w:rPr>
        <w:t xml:space="preserve"> </w:t>
      </w:r>
      <w:r w:rsidRPr="003C49AA">
        <w:rPr>
          <w:szCs w:val="24"/>
        </w:rPr>
        <w:t xml:space="preserve">posaçme </w:t>
      </w:r>
      <w:r w:rsidR="007D48A4" w:rsidRPr="003C49AA">
        <w:rPr>
          <w:szCs w:val="24"/>
        </w:rPr>
        <w:t>q</w:t>
      </w:r>
      <w:r w:rsidR="00A00BFB">
        <w:rPr>
          <w:szCs w:val="24"/>
        </w:rPr>
        <w:t>ë</w:t>
      </w:r>
      <w:r w:rsidR="007D48A4" w:rsidRPr="003C49AA">
        <w:rPr>
          <w:szCs w:val="24"/>
        </w:rPr>
        <w:t xml:space="preserve"> </w:t>
      </w:r>
      <w:r w:rsidRPr="003C49AA">
        <w:rPr>
          <w:szCs w:val="24"/>
        </w:rPr>
        <w:t>rregullojnë sektorë t</w:t>
      </w:r>
      <w:r w:rsidR="00BE17D8">
        <w:rPr>
          <w:szCs w:val="24"/>
        </w:rPr>
        <w:t>ë</w:t>
      </w:r>
      <w:r w:rsidRPr="003C49AA">
        <w:rPr>
          <w:szCs w:val="24"/>
        </w:rPr>
        <w:t xml:space="preserve"> caktuar </w:t>
      </w:r>
      <w:r w:rsidR="00DF7CFF">
        <w:rPr>
          <w:szCs w:val="24"/>
        </w:rPr>
        <w:t xml:space="preserve">dhe </w:t>
      </w:r>
      <w:r w:rsidRPr="003C49AA">
        <w:rPr>
          <w:szCs w:val="24"/>
        </w:rPr>
        <w:t xml:space="preserve">krijimin e funksionimin e institucioneve </w:t>
      </w:r>
      <w:r w:rsidR="00DF7CFF">
        <w:rPr>
          <w:szCs w:val="24"/>
        </w:rPr>
        <w:t>respektive</w:t>
      </w:r>
      <w:r w:rsidRPr="003C49AA">
        <w:rPr>
          <w:szCs w:val="24"/>
        </w:rPr>
        <w:t>. Ligji nr. 90/2012 “Për organizimin dhe funksionimin e administratës shtetërore” përb</w:t>
      </w:r>
      <w:r w:rsidR="00BE17D8">
        <w:rPr>
          <w:szCs w:val="24"/>
        </w:rPr>
        <w:t>ë</w:t>
      </w:r>
      <w:r w:rsidRPr="003C49AA">
        <w:rPr>
          <w:szCs w:val="24"/>
        </w:rPr>
        <w:t>n rregullimin e par</w:t>
      </w:r>
      <w:r w:rsidR="00AB03DE">
        <w:rPr>
          <w:szCs w:val="24"/>
        </w:rPr>
        <w:t>ë</w:t>
      </w:r>
      <w:r w:rsidRPr="003C49AA">
        <w:rPr>
          <w:szCs w:val="24"/>
        </w:rPr>
        <w:t xml:space="preserve"> horizontal ligjor dhe njëkohësisht m</w:t>
      </w:r>
      <w:r w:rsidR="00424979">
        <w:rPr>
          <w:szCs w:val="24"/>
        </w:rPr>
        <w:t>ë</w:t>
      </w:r>
      <w:r w:rsidRPr="003C49AA">
        <w:rPr>
          <w:szCs w:val="24"/>
        </w:rPr>
        <w:t xml:space="preserve"> t</w:t>
      </w:r>
      <w:r w:rsidR="00424979">
        <w:rPr>
          <w:szCs w:val="24"/>
        </w:rPr>
        <w:t>ë</w:t>
      </w:r>
      <w:r w:rsidRPr="003C49AA">
        <w:rPr>
          <w:szCs w:val="24"/>
        </w:rPr>
        <w:t xml:space="preserve"> rëndësishmin lidhur me organizimin dhe funksionimin e administratës shtetërore n</w:t>
      </w:r>
      <w:r w:rsidR="00AB03DE">
        <w:rPr>
          <w:szCs w:val="24"/>
        </w:rPr>
        <w:t>ë</w:t>
      </w:r>
      <w:r w:rsidRPr="003C49AA">
        <w:rPr>
          <w:szCs w:val="24"/>
        </w:rPr>
        <w:t xml:space="preserve"> Shqipëri. </w:t>
      </w:r>
      <w:r w:rsidR="00144683">
        <w:rPr>
          <w:szCs w:val="24"/>
        </w:rPr>
        <w:t>Q</w:t>
      </w:r>
      <w:r w:rsidR="00AB03DE">
        <w:rPr>
          <w:szCs w:val="24"/>
        </w:rPr>
        <w:t>ë</w:t>
      </w:r>
      <w:r w:rsidR="00144683">
        <w:rPr>
          <w:szCs w:val="24"/>
        </w:rPr>
        <w:t xml:space="preserve"> p</w:t>
      </w:r>
      <w:r w:rsidR="00DF7CFF">
        <w:rPr>
          <w:szCs w:val="24"/>
        </w:rPr>
        <w:t>rej miratimit</w:t>
      </w:r>
      <w:r w:rsidR="00144683">
        <w:rPr>
          <w:szCs w:val="24"/>
        </w:rPr>
        <w:t xml:space="preserve"> t</w:t>
      </w:r>
      <w:r w:rsidR="00AB03DE">
        <w:rPr>
          <w:szCs w:val="24"/>
        </w:rPr>
        <w:t>ë</w:t>
      </w:r>
      <w:r w:rsidR="00144683">
        <w:rPr>
          <w:szCs w:val="24"/>
        </w:rPr>
        <w:t xml:space="preserve"> tij</w:t>
      </w:r>
      <w:r w:rsidR="00DF7CFF">
        <w:rPr>
          <w:szCs w:val="24"/>
        </w:rPr>
        <w:t>,</w:t>
      </w:r>
      <w:r w:rsidR="00144683">
        <w:rPr>
          <w:szCs w:val="24"/>
        </w:rPr>
        <w:t xml:space="preserve"> ligji</w:t>
      </w:r>
      <w:r w:rsidRPr="003C49AA">
        <w:rPr>
          <w:szCs w:val="24"/>
        </w:rPr>
        <w:t xml:space="preserve"> ka përcaktuar për her</w:t>
      </w:r>
      <w:r w:rsidR="00AB03DE">
        <w:rPr>
          <w:szCs w:val="24"/>
        </w:rPr>
        <w:t>ë</w:t>
      </w:r>
      <w:r w:rsidRPr="003C49AA">
        <w:rPr>
          <w:szCs w:val="24"/>
        </w:rPr>
        <w:t xml:space="preserve"> t</w:t>
      </w:r>
      <w:r w:rsidR="00AB03DE">
        <w:rPr>
          <w:szCs w:val="24"/>
        </w:rPr>
        <w:t>ë</w:t>
      </w:r>
      <w:r w:rsidRPr="003C49AA">
        <w:rPr>
          <w:szCs w:val="24"/>
        </w:rPr>
        <w:t xml:space="preserve"> par</w:t>
      </w:r>
      <w:r w:rsidR="00AB03DE">
        <w:rPr>
          <w:szCs w:val="24"/>
        </w:rPr>
        <w:t>ë</w:t>
      </w:r>
      <w:r w:rsidRPr="003C49AA">
        <w:rPr>
          <w:szCs w:val="24"/>
        </w:rPr>
        <w:t xml:space="preserve"> arkitekturën e organizimit institucional të ekzekutivit shqiptar, duke rregulluar tipologjinë institucionale (ministritë, institucionet e </w:t>
      </w:r>
      <w:r w:rsidR="00D60819">
        <w:rPr>
          <w:szCs w:val="24"/>
        </w:rPr>
        <w:t>varësi</w:t>
      </w:r>
      <w:r w:rsidRPr="003C49AA">
        <w:rPr>
          <w:szCs w:val="24"/>
        </w:rPr>
        <w:t>së, agjenci autonome dhe njësitë e drejtpërdrejta te shërbimeve publike) si dhe parimet, rregullat e procedurat për organizimin e</w:t>
      </w:r>
      <w:r w:rsidR="00DF7CFF">
        <w:rPr>
          <w:szCs w:val="24"/>
        </w:rPr>
        <w:t xml:space="preserve"> </w:t>
      </w:r>
      <w:r w:rsidRPr="003C49AA">
        <w:rPr>
          <w:szCs w:val="24"/>
        </w:rPr>
        <w:t>brendshëm t</w:t>
      </w:r>
      <w:r w:rsidR="00AB03DE">
        <w:rPr>
          <w:szCs w:val="24"/>
        </w:rPr>
        <w:t>ë</w:t>
      </w:r>
      <w:r w:rsidRPr="003C49AA">
        <w:rPr>
          <w:szCs w:val="24"/>
        </w:rPr>
        <w:t xml:space="preserve"> secilës form</w:t>
      </w:r>
      <w:r w:rsidR="00CD2100">
        <w:rPr>
          <w:szCs w:val="24"/>
        </w:rPr>
        <w:t>ë</w:t>
      </w:r>
      <w:r w:rsidRPr="003C49AA">
        <w:rPr>
          <w:szCs w:val="24"/>
        </w:rPr>
        <w:t xml:space="preserve"> të tipologjisë institucionale. </w:t>
      </w:r>
    </w:p>
    <w:p w14:paraId="545C18D7" w14:textId="33603FF3" w:rsidR="00144683" w:rsidRPr="00334CA1" w:rsidRDefault="00144683" w:rsidP="008939F6">
      <w:pPr>
        <w:pStyle w:val="NormalWeb"/>
        <w:jc w:val="both"/>
        <w:rPr>
          <w:lang w:val="sq-AL"/>
        </w:rPr>
      </w:pPr>
      <w:r w:rsidRPr="00334CA1">
        <w:rPr>
          <w:lang w:val="sq-AL"/>
        </w:rPr>
        <w:t>Gjatë viteve të zbatimit, ligji është vlerësuar për ndikimin pozitiv në unifikimin e strukturës institucionale dhe në reduktimin e praktikave ad hoc të organizimit, duke ndihmuar ndërtimin e një administrate më homogjene, të q</w:t>
      </w:r>
      <w:r w:rsidR="00CD2100" w:rsidRPr="00334CA1">
        <w:rPr>
          <w:lang w:val="sq-AL"/>
        </w:rPr>
        <w:t>e</w:t>
      </w:r>
      <w:r w:rsidRPr="00334CA1">
        <w:rPr>
          <w:lang w:val="sq-AL"/>
        </w:rPr>
        <w:t>ndrueshme dhe funksionale. Megjithatë, p</w:t>
      </w:r>
      <w:r w:rsidR="00AB03DE" w:rsidRPr="00334CA1">
        <w:rPr>
          <w:lang w:val="sq-AL"/>
        </w:rPr>
        <w:t>ë</w:t>
      </w:r>
      <w:r w:rsidRPr="00334CA1">
        <w:rPr>
          <w:lang w:val="sq-AL"/>
        </w:rPr>
        <w:t>rgjat</w:t>
      </w:r>
      <w:r w:rsidR="00AB03DE" w:rsidRPr="00334CA1">
        <w:rPr>
          <w:lang w:val="sq-AL"/>
        </w:rPr>
        <w:t>ë</w:t>
      </w:r>
      <w:r w:rsidRPr="00334CA1">
        <w:rPr>
          <w:lang w:val="sq-AL"/>
        </w:rPr>
        <w:t xml:space="preserve"> zbatimit t</w:t>
      </w:r>
      <w:r w:rsidR="00AB03DE" w:rsidRPr="00334CA1">
        <w:rPr>
          <w:lang w:val="sq-AL"/>
        </w:rPr>
        <w:t>ë</w:t>
      </w:r>
      <w:r w:rsidRPr="00334CA1">
        <w:rPr>
          <w:lang w:val="sq-AL"/>
        </w:rPr>
        <w:t xml:space="preserve"> tij janë evidentuar disa mangësi të cilat kanë nxitur nevojën për adresim të mëtejshëm, përfshirë mungesën e qartësisë së plotë mbi varësitë institucionale, tipologjitë dhe mekanizmat e llogaridhënies.</w:t>
      </w:r>
    </w:p>
    <w:p w14:paraId="52B3F6DA" w14:textId="3729DEF2" w:rsidR="0068339E" w:rsidRPr="00334CA1" w:rsidRDefault="0068339E" w:rsidP="008939F6">
      <w:pPr>
        <w:pStyle w:val="NormalWeb"/>
        <w:jc w:val="both"/>
        <w:rPr>
          <w:lang w:val="sq-AL"/>
        </w:rPr>
      </w:pPr>
      <w:r w:rsidRPr="00334CA1">
        <w:rPr>
          <w:lang w:val="sq-AL"/>
        </w:rPr>
        <w:t xml:space="preserve">Së fundmi, në hapësirën evropiane janë zhvilluar analiza dhe studime të thelluara mbi mënyrën e organizimit të institucioneve </w:t>
      </w:r>
      <w:r w:rsidR="00144683" w:rsidRPr="00334CA1">
        <w:rPr>
          <w:lang w:val="sq-AL"/>
        </w:rPr>
        <w:t>n</w:t>
      </w:r>
      <w:r w:rsidR="00AB03DE" w:rsidRPr="00334CA1">
        <w:rPr>
          <w:lang w:val="sq-AL"/>
        </w:rPr>
        <w:t>ë</w:t>
      </w:r>
      <w:r w:rsidR="00144683" w:rsidRPr="00334CA1">
        <w:rPr>
          <w:lang w:val="sq-AL"/>
        </w:rPr>
        <w:t xml:space="preserve"> p</w:t>
      </w:r>
      <w:r w:rsidR="00AB03DE" w:rsidRPr="00334CA1">
        <w:rPr>
          <w:lang w:val="sq-AL"/>
        </w:rPr>
        <w:t>ë</w:t>
      </w:r>
      <w:r w:rsidR="00144683" w:rsidRPr="00334CA1">
        <w:rPr>
          <w:lang w:val="sq-AL"/>
        </w:rPr>
        <w:t>rb</w:t>
      </w:r>
      <w:r w:rsidR="00AB03DE" w:rsidRPr="00334CA1">
        <w:rPr>
          <w:lang w:val="sq-AL"/>
        </w:rPr>
        <w:t>ë</w:t>
      </w:r>
      <w:r w:rsidR="00144683" w:rsidRPr="00334CA1">
        <w:rPr>
          <w:lang w:val="sq-AL"/>
        </w:rPr>
        <w:t>rje t</w:t>
      </w:r>
      <w:r w:rsidR="00AB03DE" w:rsidRPr="00334CA1">
        <w:rPr>
          <w:lang w:val="sq-AL"/>
        </w:rPr>
        <w:t>ë</w:t>
      </w:r>
      <w:r w:rsidR="00144683" w:rsidRPr="00334CA1">
        <w:rPr>
          <w:lang w:val="sq-AL"/>
        </w:rPr>
        <w:t xml:space="preserve"> pushtetit</w:t>
      </w:r>
      <w:r w:rsidRPr="00334CA1">
        <w:rPr>
          <w:lang w:val="sq-AL"/>
        </w:rPr>
        <w:t xml:space="preserve"> ekzekutiv në shtetet anëtare të BE-së. </w:t>
      </w:r>
      <w:r w:rsidR="00144683" w:rsidRPr="00334CA1">
        <w:rPr>
          <w:lang w:val="sq-AL"/>
        </w:rPr>
        <w:t>Veçan</w:t>
      </w:r>
      <w:r w:rsidR="00AB03DE" w:rsidRPr="00334CA1">
        <w:rPr>
          <w:lang w:val="sq-AL"/>
        </w:rPr>
        <w:t>ë</w:t>
      </w:r>
      <w:r w:rsidR="00144683" w:rsidRPr="00334CA1">
        <w:rPr>
          <w:lang w:val="sq-AL"/>
        </w:rPr>
        <w:t>risht</w:t>
      </w:r>
      <w:r w:rsidRPr="00334CA1">
        <w:rPr>
          <w:lang w:val="sq-AL"/>
        </w:rPr>
        <w:t xml:space="preserve"> analiza</w:t>
      </w:r>
      <w:r w:rsidR="00144683" w:rsidRPr="00334CA1">
        <w:rPr>
          <w:lang w:val="sq-AL"/>
        </w:rPr>
        <w:t>t studimore t</w:t>
      </w:r>
      <w:r w:rsidR="00AB03DE" w:rsidRPr="00334CA1">
        <w:rPr>
          <w:lang w:val="sq-AL"/>
        </w:rPr>
        <w:t>ë</w:t>
      </w:r>
      <w:r w:rsidRPr="00334CA1">
        <w:rPr>
          <w:lang w:val="sq-AL"/>
        </w:rPr>
        <w:t xml:space="preserve"> OECD/SIGMA</w:t>
      </w:r>
      <w:r w:rsidR="00144683" w:rsidRPr="00334CA1">
        <w:rPr>
          <w:lang w:val="sq-AL"/>
        </w:rPr>
        <w:t>-s</w:t>
      </w:r>
      <w:r w:rsidRPr="00334CA1">
        <w:rPr>
          <w:lang w:val="sq-AL"/>
        </w:rPr>
        <w:t xml:space="preserve"> kanë artikuluar qartë disa parime udhëheqëse dhe kanë evidentuar</w:t>
      </w:r>
      <w:r w:rsidR="000A2CA5" w:rsidRPr="00334CA1">
        <w:rPr>
          <w:lang w:val="sq-AL"/>
        </w:rPr>
        <w:t xml:space="preserve"> nj</w:t>
      </w:r>
      <w:r w:rsidR="00AB03DE" w:rsidRPr="00334CA1">
        <w:rPr>
          <w:lang w:val="sq-AL"/>
        </w:rPr>
        <w:t>ë</w:t>
      </w:r>
      <w:r w:rsidR="000A2CA5" w:rsidRPr="00334CA1">
        <w:rPr>
          <w:lang w:val="sq-AL"/>
        </w:rPr>
        <w:t xml:space="preserve"> num</w:t>
      </w:r>
      <w:r w:rsidR="00AB03DE" w:rsidRPr="00334CA1">
        <w:rPr>
          <w:lang w:val="sq-AL"/>
        </w:rPr>
        <w:t>ë</w:t>
      </w:r>
      <w:r w:rsidR="000A2CA5" w:rsidRPr="00334CA1">
        <w:rPr>
          <w:lang w:val="sq-AL"/>
        </w:rPr>
        <w:t>r</w:t>
      </w:r>
      <w:r w:rsidRPr="00334CA1">
        <w:rPr>
          <w:lang w:val="sq-AL"/>
        </w:rPr>
        <w:t xml:space="preserve"> praktika</w:t>
      </w:r>
      <w:r w:rsidR="000A2CA5" w:rsidRPr="00334CA1">
        <w:rPr>
          <w:lang w:val="sq-AL"/>
        </w:rPr>
        <w:t>sh</w:t>
      </w:r>
      <w:r w:rsidRPr="00334CA1">
        <w:rPr>
          <w:lang w:val="sq-AL"/>
        </w:rPr>
        <w:t xml:space="preserve"> të mira në organizimin institucional, të cilat po </w:t>
      </w:r>
      <w:r w:rsidR="000A2CA5" w:rsidRPr="00334CA1">
        <w:rPr>
          <w:lang w:val="sq-AL"/>
        </w:rPr>
        <w:t>gjejn</w:t>
      </w:r>
      <w:r w:rsidR="00AB03DE" w:rsidRPr="00334CA1">
        <w:rPr>
          <w:lang w:val="sq-AL"/>
        </w:rPr>
        <w:t>ë</w:t>
      </w:r>
      <w:r w:rsidR="000A2CA5" w:rsidRPr="00334CA1">
        <w:rPr>
          <w:lang w:val="sq-AL"/>
        </w:rPr>
        <w:t xml:space="preserve"> gjithnj</w:t>
      </w:r>
      <w:r w:rsidR="00AB03DE" w:rsidRPr="00334CA1">
        <w:rPr>
          <w:lang w:val="sq-AL"/>
        </w:rPr>
        <w:t>ë</w:t>
      </w:r>
      <w:r w:rsidR="000A2CA5" w:rsidRPr="00334CA1">
        <w:rPr>
          <w:lang w:val="sq-AL"/>
        </w:rPr>
        <w:t xml:space="preserve"> e m</w:t>
      </w:r>
      <w:r w:rsidR="00AB03DE" w:rsidRPr="00334CA1">
        <w:rPr>
          <w:lang w:val="sq-AL"/>
        </w:rPr>
        <w:t>ë</w:t>
      </w:r>
      <w:r w:rsidR="000A2CA5" w:rsidRPr="00334CA1">
        <w:rPr>
          <w:lang w:val="sq-AL"/>
        </w:rPr>
        <w:t xml:space="preserve"> shum</w:t>
      </w:r>
      <w:r w:rsidR="00AB03DE" w:rsidRPr="00334CA1">
        <w:rPr>
          <w:lang w:val="sq-AL"/>
        </w:rPr>
        <w:t>ë</w:t>
      </w:r>
      <w:r w:rsidR="000A2CA5" w:rsidRPr="00334CA1">
        <w:rPr>
          <w:lang w:val="sq-AL"/>
        </w:rPr>
        <w:t xml:space="preserve"> reflektim </w:t>
      </w:r>
      <w:r w:rsidRPr="00334CA1">
        <w:rPr>
          <w:lang w:val="sq-AL"/>
        </w:rPr>
        <w:t>në modelet e organizimit të administratave publike të Shteteve Anëtare të BE-së</w:t>
      </w:r>
      <w:r w:rsidR="000A2CA5" w:rsidRPr="00334CA1">
        <w:rPr>
          <w:lang w:val="sq-AL"/>
        </w:rPr>
        <w:t xml:space="preserve"> </w:t>
      </w:r>
      <w:r w:rsidRPr="00334CA1">
        <w:rPr>
          <w:lang w:val="sq-AL"/>
        </w:rPr>
        <w:t>dhe</w:t>
      </w:r>
      <w:r w:rsidR="000A2CA5" w:rsidRPr="00334CA1">
        <w:rPr>
          <w:lang w:val="sq-AL"/>
        </w:rPr>
        <w:t xml:space="preserve"> </w:t>
      </w:r>
      <w:r w:rsidRPr="00334CA1">
        <w:rPr>
          <w:lang w:val="sq-AL"/>
        </w:rPr>
        <w:t>n</w:t>
      </w:r>
      <w:r w:rsidR="00BE17D8" w:rsidRPr="00334CA1">
        <w:rPr>
          <w:lang w:val="sq-AL"/>
        </w:rPr>
        <w:t>ë</w:t>
      </w:r>
      <w:r w:rsidRPr="00334CA1">
        <w:rPr>
          <w:lang w:val="sq-AL"/>
        </w:rPr>
        <w:t xml:space="preserve"> </w:t>
      </w:r>
      <w:r w:rsidR="000A2CA5" w:rsidRPr="00334CA1">
        <w:rPr>
          <w:lang w:val="sq-AL"/>
        </w:rPr>
        <w:t>ato t</w:t>
      </w:r>
      <w:r w:rsidR="00AB03DE" w:rsidRPr="00334CA1">
        <w:rPr>
          <w:lang w:val="sq-AL"/>
        </w:rPr>
        <w:t>ë</w:t>
      </w:r>
      <w:r w:rsidR="000A2CA5" w:rsidRPr="00334CA1">
        <w:rPr>
          <w:lang w:val="sq-AL"/>
        </w:rPr>
        <w:t xml:space="preserve"> </w:t>
      </w:r>
      <w:r w:rsidRPr="00334CA1">
        <w:rPr>
          <w:lang w:val="sq-AL"/>
        </w:rPr>
        <w:t>vendeve kandidate p</w:t>
      </w:r>
      <w:r w:rsidR="00BE17D8" w:rsidRPr="00334CA1">
        <w:rPr>
          <w:lang w:val="sq-AL"/>
        </w:rPr>
        <w:t>ë</w:t>
      </w:r>
      <w:r w:rsidRPr="00334CA1">
        <w:rPr>
          <w:lang w:val="sq-AL"/>
        </w:rPr>
        <w:t>r an</w:t>
      </w:r>
      <w:r w:rsidR="00BE17D8" w:rsidRPr="00334CA1">
        <w:rPr>
          <w:lang w:val="sq-AL"/>
        </w:rPr>
        <w:t>ë</w:t>
      </w:r>
      <w:r w:rsidRPr="00334CA1">
        <w:rPr>
          <w:lang w:val="sq-AL"/>
        </w:rPr>
        <w:t>tar</w:t>
      </w:r>
      <w:r w:rsidR="00BE17D8" w:rsidRPr="00334CA1">
        <w:rPr>
          <w:lang w:val="sq-AL"/>
        </w:rPr>
        <w:t>ë</w:t>
      </w:r>
      <w:r w:rsidRPr="00334CA1">
        <w:rPr>
          <w:lang w:val="sq-AL"/>
        </w:rPr>
        <w:t xml:space="preserve">sim. </w:t>
      </w:r>
    </w:p>
    <w:p w14:paraId="37737844" w14:textId="67218E17" w:rsidR="00563378" w:rsidRPr="003C49AA" w:rsidRDefault="003C49AA" w:rsidP="009D7CFD">
      <w:pPr>
        <w:spacing w:line="276" w:lineRule="auto"/>
        <w:jc w:val="both"/>
        <w:rPr>
          <w:szCs w:val="24"/>
        </w:rPr>
      </w:pPr>
      <w:r w:rsidRPr="003C49AA">
        <w:rPr>
          <w:szCs w:val="24"/>
        </w:rPr>
        <w:t>N</w:t>
      </w:r>
      <w:r w:rsidR="00D35AD6">
        <w:rPr>
          <w:szCs w:val="24"/>
        </w:rPr>
        <w:t>ë</w:t>
      </w:r>
      <w:r w:rsidRPr="003C49AA">
        <w:rPr>
          <w:szCs w:val="24"/>
        </w:rPr>
        <w:t xml:space="preserve"> k</w:t>
      </w:r>
      <w:r w:rsidR="000A2CA5">
        <w:rPr>
          <w:szCs w:val="24"/>
        </w:rPr>
        <w:t xml:space="preserve">ontekstin e </w:t>
      </w:r>
      <w:r w:rsidRPr="003C49AA">
        <w:rPr>
          <w:szCs w:val="24"/>
        </w:rPr>
        <w:t>negociatave</w:t>
      </w:r>
      <w:r w:rsidR="000A2CA5">
        <w:rPr>
          <w:szCs w:val="24"/>
        </w:rPr>
        <w:t xml:space="preserve"> p</w:t>
      </w:r>
      <w:r w:rsidR="00AB03DE">
        <w:rPr>
          <w:szCs w:val="24"/>
        </w:rPr>
        <w:t>ë</w:t>
      </w:r>
      <w:r w:rsidR="000A2CA5">
        <w:rPr>
          <w:szCs w:val="24"/>
        </w:rPr>
        <w:t xml:space="preserve">r </w:t>
      </w:r>
      <w:r w:rsidRPr="003C49AA">
        <w:rPr>
          <w:szCs w:val="24"/>
        </w:rPr>
        <w:t>anëtarësim n</w:t>
      </w:r>
      <w:r w:rsidR="00AB03DE">
        <w:rPr>
          <w:szCs w:val="24"/>
        </w:rPr>
        <w:t>ë</w:t>
      </w:r>
      <w:r w:rsidRPr="003C49AA">
        <w:rPr>
          <w:szCs w:val="24"/>
        </w:rPr>
        <w:t xml:space="preserve"> B</w:t>
      </w:r>
      <w:r w:rsidR="000A2CA5">
        <w:rPr>
          <w:szCs w:val="24"/>
        </w:rPr>
        <w:t>ashkimin Evropian</w:t>
      </w:r>
      <w:r w:rsidRPr="003C49AA">
        <w:rPr>
          <w:szCs w:val="24"/>
        </w:rPr>
        <w:t>, vlen t</w:t>
      </w:r>
      <w:r w:rsidR="00D35AD6">
        <w:rPr>
          <w:szCs w:val="24"/>
        </w:rPr>
        <w:t>ë</w:t>
      </w:r>
      <w:r w:rsidRPr="003C49AA">
        <w:rPr>
          <w:szCs w:val="24"/>
        </w:rPr>
        <w:t xml:space="preserve"> theksohet se e drejta e qytetarëve për </w:t>
      </w:r>
      <w:r w:rsidR="000A2CA5">
        <w:rPr>
          <w:szCs w:val="24"/>
        </w:rPr>
        <w:t>mir</w:t>
      </w:r>
      <w:r w:rsidR="00AB03DE">
        <w:rPr>
          <w:szCs w:val="24"/>
        </w:rPr>
        <w:t>ë</w:t>
      </w:r>
      <w:r w:rsidRPr="003C49AA">
        <w:rPr>
          <w:szCs w:val="24"/>
        </w:rPr>
        <w:t>qeverisje</w:t>
      </w:r>
      <w:r w:rsidR="000A2CA5">
        <w:rPr>
          <w:szCs w:val="24"/>
        </w:rPr>
        <w:t xml:space="preserve"> dhe mir</w:t>
      </w:r>
      <w:r w:rsidR="00AB03DE">
        <w:rPr>
          <w:szCs w:val="24"/>
        </w:rPr>
        <w:t>ë</w:t>
      </w:r>
      <w:r w:rsidRPr="003C49AA">
        <w:rPr>
          <w:szCs w:val="24"/>
        </w:rPr>
        <w:t xml:space="preserve">administrim është e parashikuar në </w:t>
      </w:r>
      <w:r w:rsidR="000A2CA5">
        <w:rPr>
          <w:szCs w:val="24"/>
        </w:rPr>
        <w:t>nenin 41 t</w:t>
      </w:r>
      <w:r w:rsidR="00AB03DE">
        <w:rPr>
          <w:szCs w:val="24"/>
        </w:rPr>
        <w:t>ë</w:t>
      </w:r>
      <w:r w:rsidR="000A2CA5">
        <w:rPr>
          <w:szCs w:val="24"/>
        </w:rPr>
        <w:t xml:space="preserve"> </w:t>
      </w:r>
      <w:r w:rsidRPr="003C49AA">
        <w:rPr>
          <w:szCs w:val="24"/>
        </w:rPr>
        <w:t>Kartë</w:t>
      </w:r>
      <w:r w:rsidR="000A2CA5">
        <w:rPr>
          <w:szCs w:val="24"/>
        </w:rPr>
        <w:t>s</w:t>
      </w:r>
      <w:r w:rsidRPr="003C49AA">
        <w:rPr>
          <w:szCs w:val="24"/>
        </w:rPr>
        <w:t xml:space="preserve"> </w:t>
      </w:r>
      <w:r w:rsidR="000A2CA5">
        <w:rPr>
          <w:szCs w:val="24"/>
        </w:rPr>
        <w:t>s</w:t>
      </w:r>
      <w:r w:rsidR="00AB03DE">
        <w:rPr>
          <w:szCs w:val="24"/>
        </w:rPr>
        <w:t>ë</w:t>
      </w:r>
      <w:r w:rsidRPr="003C49AA">
        <w:rPr>
          <w:szCs w:val="24"/>
        </w:rPr>
        <w:t xml:space="preserve"> të Drejtave Themelore të B</w:t>
      </w:r>
      <w:r w:rsidR="000A2CA5">
        <w:rPr>
          <w:szCs w:val="24"/>
        </w:rPr>
        <w:t xml:space="preserve">ashkimit </w:t>
      </w:r>
      <w:r w:rsidRPr="003C49AA">
        <w:rPr>
          <w:szCs w:val="24"/>
        </w:rPr>
        <w:t>E</w:t>
      </w:r>
      <w:r w:rsidR="000A2CA5">
        <w:rPr>
          <w:szCs w:val="24"/>
        </w:rPr>
        <w:t>vropian. N</w:t>
      </w:r>
      <w:r w:rsidRPr="003C49AA">
        <w:rPr>
          <w:szCs w:val="24"/>
        </w:rPr>
        <w:t xml:space="preserve">jë administratë publike </w:t>
      </w:r>
      <w:r w:rsidR="000A2CA5">
        <w:rPr>
          <w:szCs w:val="24"/>
        </w:rPr>
        <w:t>profesionale, transparente dhe mir</w:t>
      </w:r>
      <w:r w:rsidR="00AB03DE">
        <w:rPr>
          <w:szCs w:val="24"/>
        </w:rPr>
        <w:t>ë</w:t>
      </w:r>
      <w:r w:rsidR="000A2CA5">
        <w:rPr>
          <w:szCs w:val="24"/>
        </w:rPr>
        <w:t xml:space="preserve">funksionale </w:t>
      </w:r>
      <w:r w:rsidRPr="003C49AA">
        <w:rPr>
          <w:szCs w:val="24"/>
        </w:rPr>
        <w:t xml:space="preserve">është </w:t>
      </w:r>
      <w:r w:rsidR="000A2CA5">
        <w:rPr>
          <w:szCs w:val="24"/>
        </w:rPr>
        <w:t>nj</w:t>
      </w:r>
      <w:r w:rsidR="00AB03DE">
        <w:rPr>
          <w:szCs w:val="24"/>
        </w:rPr>
        <w:t>ë</w:t>
      </w:r>
      <w:r w:rsidR="000A2CA5">
        <w:rPr>
          <w:szCs w:val="24"/>
        </w:rPr>
        <w:t xml:space="preserve"> element </w:t>
      </w:r>
      <w:r w:rsidRPr="003C49AA">
        <w:rPr>
          <w:szCs w:val="24"/>
        </w:rPr>
        <w:t>thelbësor për Shqipërinë si një shtet q</w:t>
      </w:r>
      <w:r w:rsidR="00AB03DE">
        <w:rPr>
          <w:szCs w:val="24"/>
        </w:rPr>
        <w:t>ë</w:t>
      </w:r>
      <w:r w:rsidRPr="003C49AA">
        <w:rPr>
          <w:szCs w:val="24"/>
        </w:rPr>
        <w:t xml:space="preserve"> synon anëtarësimin </w:t>
      </w:r>
      <w:r w:rsidR="000A2CA5">
        <w:rPr>
          <w:szCs w:val="24"/>
        </w:rPr>
        <w:t>e af</w:t>
      </w:r>
      <w:r w:rsidR="00AB03DE">
        <w:rPr>
          <w:szCs w:val="24"/>
        </w:rPr>
        <w:t>ë</w:t>
      </w:r>
      <w:r w:rsidR="000A2CA5">
        <w:rPr>
          <w:szCs w:val="24"/>
        </w:rPr>
        <w:t xml:space="preserve">rt </w:t>
      </w:r>
      <w:r w:rsidRPr="003C49AA">
        <w:rPr>
          <w:szCs w:val="24"/>
        </w:rPr>
        <w:t>n</w:t>
      </w:r>
      <w:r w:rsidR="00AB03DE">
        <w:rPr>
          <w:szCs w:val="24"/>
        </w:rPr>
        <w:t>ë</w:t>
      </w:r>
      <w:r w:rsidRPr="003C49AA">
        <w:rPr>
          <w:szCs w:val="24"/>
        </w:rPr>
        <w:t xml:space="preserve"> B</w:t>
      </w:r>
      <w:r w:rsidR="000A2CA5">
        <w:rPr>
          <w:szCs w:val="24"/>
        </w:rPr>
        <w:t>E, n</w:t>
      </w:r>
      <w:r w:rsidR="00AB03DE">
        <w:rPr>
          <w:szCs w:val="24"/>
        </w:rPr>
        <w:t>ë</w:t>
      </w:r>
      <w:r w:rsidR="000A2CA5">
        <w:rPr>
          <w:szCs w:val="24"/>
        </w:rPr>
        <w:t xml:space="preserve"> </w:t>
      </w:r>
      <w:r w:rsidRPr="003C49AA">
        <w:rPr>
          <w:szCs w:val="24"/>
        </w:rPr>
        <w:t>përputhje me kriteret e Kopenhagës</w:t>
      </w:r>
      <w:r w:rsidR="000A2CA5">
        <w:rPr>
          <w:szCs w:val="24"/>
        </w:rPr>
        <w:t>. K</w:t>
      </w:r>
      <w:r w:rsidR="00AB03DE">
        <w:rPr>
          <w:szCs w:val="24"/>
        </w:rPr>
        <w:t>ë</w:t>
      </w:r>
      <w:r w:rsidR="000A2CA5">
        <w:rPr>
          <w:szCs w:val="24"/>
        </w:rPr>
        <w:t>to t</w:t>
      </w:r>
      <w:r w:rsidR="00AB03DE">
        <w:rPr>
          <w:szCs w:val="24"/>
        </w:rPr>
        <w:t>ë</w:t>
      </w:r>
      <w:r w:rsidR="000A2CA5">
        <w:rPr>
          <w:szCs w:val="24"/>
        </w:rPr>
        <w:t xml:space="preserve"> fundit k</w:t>
      </w:r>
      <w:r w:rsidR="00AB03DE">
        <w:rPr>
          <w:szCs w:val="24"/>
        </w:rPr>
        <w:t>ë</w:t>
      </w:r>
      <w:r w:rsidR="000A2CA5">
        <w:rPr>
          <w:szCs w:val="24"/>
        </w:rPr>
        <w:t>rkojn</w:t>
      </w:r>
      <w:r w:rsidR="00AB03DE">
        <w:rPr>
          <w:szCs w:val="24"/>
        </w:rPr>
        <w:t>ë</w:t>
      </w:r>
      <w:r w:rsidR="000A2CA5">
        <w:rPr>
          <w:szCs w:val="24"/>
        </w:rPr>
        <w:t xml:space="preserve"> q</w:t>
      </w:r>
      <w:r w:rsidR="00AB03DE">
        <w:rPr>
          <w:szCs w:val="24"/>
        </w:rPr>
        <w:t>ë</w:t>
      </w:r>
      <w:r w:rsidRPr="003C49AA">
        <w:rPr>
          <w:szCs w:val="24"/>
        </w:rPr>
        <w:t xml:space="preserve"> Shtetet Anëtare të kenë </w:t>
      </w:r>
      <w:r w:rsidR="000A2CA5">
        <w:rPr>
          <w:b/>
          <w:i/>
          <w:szCs w:val="24"/>
        </w:rPr>
        <w:t>“</w:t>
      </w:r>
      <w:r w:rsidRPr="003C49AA">
        <w:rPr>
          <w:b/>
          <w:i/>
          <w:szCs w:val="24"/>
        </w:rPr>
        <w:t>kapacitetin administrativ dhe institucional për të zbatuar në mënyrë efektive acquis</w:t>
      </w:r>
      <w:r w:rsidR="000A2CA5">
        <w:rPr>
          <w:b/>
          <w:i/>
          <w:szCs w:val="24"/>
        </w:rPr>
        <w:t>-n</w:t>
      </w:r>
      <w:r w:rsidR="00AB03DE">
        <w:rPr>
          <w:b/>
          <w:i/>
          <w:szCs w:val="24"/>
        </w:rPr>
        <w:t>ë</w:t>
      </w:r>
      <w:r w:rsidRPr="003C49AA">
        <w:rPr>
          <w:b/>
          <w:i/>
          <w:szCs w:val="24"/>
        </w:rPr>
        <w:t xml:space="preserve"> dhe aftësinë për të marrë përsipër detyrimet e anëtarësimit</w:t>
      </w:r>
      <w:r w:rsidR="000A2CA5">
        <w:rPr>
          <w:b/>
          <w:i/>
          <w:szCs w:val="24"/>
        </w:rPr>
        <w:t>”</w:t>
      </w:r>
      <w:r w:rsidRPr="003C49AA">
        <w:rPr>
          <w:b/>
          <w:i/>
          <w:szCs w:val="24"/>
        </w:rPr>
        <w:t>.</w:t>
      </w:r>
      <w:r w:rsidRPr="003C49AA">
        <w:rPr>
          <w:szCs w:val="24"/>
        </w:rPr>
        <w:t xml:space="preserve"> </w:t>
      </w:r>
      <w:r w:rsidR="002F34D4">
        <w:rPr>
          <w:szCs w:val="24"/>
        </w:rPr>
        <w:t xml:space="preserve"> </w:t>
      </w:r>
      <w:r w:rsidRPr="003C49AA">
        <w:rPr>
          <w:szCs w:val="24"/>
        </w:rPr>
        <w:t xml:space="preserve">Ne këtë kuadër historik dhe duke </w:t>
      </w:r>
      <w:r w:rsidR="000A2CA5">
        <w:rPr>
          <w:szCs w:val="24"/>
        </w:rPr>
        <w:t>konsideruar pik</w:t>
      </w:r>
      <w:r w:rsidR="00AB03DE">
        <w:rPr>
          <w:szCs w:val="24"/>
        </w:rPr>
        <w:t>ë</w:t>
      </w:r>
      <w:r w:rsidR="000A2CA5">
        <w:rPr>
          <w:szCs w:val="24"/>
        </w:rPr>
        <w:t xml:space="preserve">n </w:t>
      </w:r>
      <w:r w:rsidR="00EC5E2E">
        <w:rPr>
          <w:szCs w:val="24"/>
        </w:rPr>
        <w:t xml:space="preserve">e avancuar dhe tejet </w:t>
      </w:r>
      <w:r w:rsidR="000A2CA5">
        <w:rPr>
          <w:szCs w:val="24"/>
        </w:rPr>
        <w:t xml:space="preserve">kyçe </w:t>
      </w:r>
      <w:r w:rsidR="00EC5E2E">
        <w:rPr>
          <w:szCs w:val="24"/>
        </w:rPr>
        <w:t>ku Shqip</w:t>
      </w:r>
      <w:r w:rsidR="00AB03DE">
        <w:rPr>
          <w:szCs w:val="24"/>
        </w:rPr>
        <w:t>ë</w:t>
      </w:r>
      <w:r w:rsidR="00EC5E2E">
        <w:rPr>
          <w:szCs w:val="24"/>
        </w:rPr>
        <w:t>ria ndodhet aktualisht n</w:t>
      </w:r>
      <w:r w:rsidR="00AB03DE">
        <w:rPr>
          <w:szCs w:val="24"/>
        </w:rPr>
        <w:t>ë</w:t>
      </w:r>
      <w:r w:rsidR="00EC5E2E">
        <w:rPr>
          <w:szCs w:val="24"/>
        </w:rPr>
        <w:t xml:space="preserve"> </w:t>
      </w:r>
      <w:r w:rsidRPr="003C49AA">
        <w:rPr>
          <w:szCs w:val="24"/>
        </w:rPr>
        <w:t xml:space="preserve">procesin e negociatave, </w:t>
      </w:r>
      <w:r w:rsidR="00EC5E2E">
        <w:rPr>
          <w:szCs w:val="24"/>
        </w:rPr>
        <w:t xml:space="preserve">paraqitet </w:t>
      </w:r>
      <w:r w:rsidRPr="003C49AA">
        <w:rPr>
          <w:szCs w:val="24"/>
        </w:rPr>
        <w:t xml:space="preserve">edhe më </w:t>
      </w:r>
      <w:r w:rsidR="00EC5E2E">
        <w:rPr>
          <w:szCs w:val="24"/>
        </w:rPr>
        <w:t>i</w:t>
      </w:r>
      <w:r w:rsidRPr="003C49AA">
        <w:rPr>
          <w:szCs w:val="24"/>
        </w:rPr>
        <w:t xml:space="preserve"> nevojsh</w:t>
      </w:r>
      <w:r w:rsidR="00AB03DE">
        <w:rPr>
          <w:szCs w:val="24"/>
        </w:rPr>
        <w:t>ë</w:t>
      </w:r>
      <w:r w:rsidR="00EC5E2E">
        <w:rPr>
          <w:szCs w:val="24"/>
        </w:rPr>
        <w:t>m</w:t>
      </w:r>
      <w:r w:rsidRPr="003C49AA">
        <w:rPr>
          <w:szCs w:val="24"/>
        </w:rPr>
        <w:t xml:space="preserve"> përmirësimi dhe modernizimi i </w:t>
      </w:r>
      <w:r w:rsidR="00EC5E2E">
        <w:rPr>
          <w:szCs w:val="24"/>
        </w:rPr>
        <w:t>m</w:t>
      </w:r>
      <w:r w:rsidR="00AB03DE">
        <w:rPr>
          <w:szCs w:val="24"/>
        </w:rPr>
        <w:t>ë</w:t>
      </w:r>
      <w:r w:rsidR="00EC5E2E">
        <w:rPr>
          <w:szCs w:val="24"/>
        </w:rPr>
        <w:t>tejsh</w:t>
      </w:r>
      <w:r w:rsidR="00AB03DE">
        <w:rPr>
          <w:szCs w:val="24"/>
        </w:rPr>
        <w:t>ë</w:t>
      </w:r>
      <w:r w:rsidR="00EC5E2E">
        <w:rPr>
          <w:szCs w:val="24"/>
        </w:rPr>
        <w:t xml:space="preserve">m </w:t>
      </w:r>
      <w:r w:rsidRPr="003C49AA">
        <w:rPr>
          <w:szCs w:val="24"/>
        </w:rPr>
        <w:t>i organizimit, funksionimit dhe llogaridhënies në administratën publike shqiptare</w:t>
      </w:r>
      <w:r w:rsidR="00EC5E2E">
        <w:rPr>
          <w:szCs w:val="24"/>
        </w:rPr>
        <w:t xml:space="preserve"> n</w:t>
      </w:r>
      <w:r w:rsidR="00AB03DE">
        <w:rPr>
          <w:szCs w:val="24"/>
        </w:rPr>
        <w:t>ë</w:t>
      </w:r>
      <w:r w:rsidR="00EC5E2E">
        <w:rPr>
          <w:szCs w:val="24"/>
        </w:rPr>
        <w:t xml:space="preserve"> p</w:t>
      </w:r>
      <w:r w:rsidR="00AB03DE">
        <w:rPr>
          <w:szCs w:val="24"/>
        </w:rPr>
        <w:t>ë</w:t>
      </w:r>
      <w:r w:rsidR="00EC5E2E">
        <w:rPr>
          <w:szCs w:val="24"/>
        </w:rPr>
        <w:t>rputhje me standardet e Bashkimit Evropian dhe praktikat m</w:t>
      </w:r>
      <w:r w:rsidR="00AB03DE">
        <w:rPr>
          <w:szCs w:val="24"/>
        </w:rPr>
        <w:t>ë</w:t>
      </w:r>
      <w:r w:rsidR="00EC5E2E">
        <w:rPr>
          <w:szCs w:val="24"/>
        </w:rPr>
        <w:t xml:space="preserve"> t</w:t>
      </w:r>
      <w:r w:rsidR="00AB03DE">
        <w:rPr>
          <w:szCs w:val="24"/>
        </w:rPr>
        <w:t>ë</w:t>
      </w:r>
      <w:r w:rsidR="00EC5E2E">
        <w:rPr>
          <w:szCs w:val="24"/>
        </w:rPr>
        <w:t xml:space="preserve"> mira nd</w:t>
      </w:r>
      <w:r w:rsidR="00AB03DE">
        <w:rPr>
          <w:szCs w:val="24"/>
        </w:rPr>
        <w:t>ë</w:t>
      </w:r>
      <w:r w:rsidR="00EC5E2E">
        <w:rPr>
          <w:szCs w:val="24"/>
        </w:rPr>
        <w:t>rkomb</w:t>
      </w:r>
      <w:r w:rsidR="00AB03DE">
        <w:rPr>
          <w:szCs w:val="24"/>
        </w:rPr>
        <w:t>ë</w:t>
      </w:r>
      <w:r w:rsidR="00EC5E2E">
        <w:rPr>
          <w:szCs w:val="24"/>
        </w:rPr>
        <w:t xml:space="preserve">tare. </w:t>
      </w:r>
    </w:p>
    <w:p w14:paraId="3A394B8F" w14:textId="48550E26" w:rsidR="009E64A4" w:rsidRPr="009D13F4" w:rsidRDefault="002125B7" w:rsidP="009D13F4">
      <w:pPr>
        <w:pStyle w:val="Heading1"/>
        <w:spacing w:line="276" w:lineRule="auto"/>
        <w:rPr>
          <w:rFonts w:ascii="Times New Roman" w:hAnsi="Times New Roman" w:cs="Times New Roman"/>
          <w:sz w:val="24"/>
          <w:szCs w:val="24"/>
        </w:rPr>
      </w:pPr>
      <w:r w:rsidRPr="008939F6">
        <w:rPr>
          <w:rFonts w:ascii="Times New Roman" w:hAnsi="Times New Roman" w:cs="Times New Roman"/>
          <w:sz w:val="24"/>
          <w:szCs w:val="24"/>
        </w:rPr>
        <w:t>Problemi në shqyrtim</w:t>
      </w:r>
    </w:p>
    <w:p w14:paraId="101CBF4C" w14:textId="698F1B7A"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bookmarkStart w:id="9" w:name="_Toc506919734"/>
      <w:r w:rsidRPr="00372979">
        <w:rPr>
          <w:rFonts w:ascii="Times New Roman" w:hAnsi="Times New Roman"/>
          <w:i/>
          <w:sz w:val="24"/>
          <w:szCs w:val="24"/>
        </w:rPr>
        <w:t>Përshkruani natyrën e problemit.</w:t>
      </w:r>
    </w:p>
    <w:p w14:paraId="39E386F9"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68BDD96B"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564ACB57"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0D251324" w14:textId="445E1D19" w:rsidR="009D13F4"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lastRenderedPageBreak/>
        <w:t>Vlerësoni nëse problemi mund të trajtohet ose jo përmes një ndryshimi të politikave.</w:t>
      </w:r>
    </w:p>
    <w:p w14:paraId="70967BAC" w14:textId="6E0101F3" w:rsidR="003C49AA" w:rsidRDefault="003C49AA" w:rsidP="003C49AA">
      <w:pPr>
        <w:spacing w:line="276" w:lineRule="auto"/>
        <w:rPr>
          <w:rFonts w:ascii="Calibri Light" w:hAnsi="Calibri Light" w:cs="Calibri Light"/>
        </w:rPr>
      </w:pPr>
    </w:p>
    <w:p w14:paraId="6198E8A1" w14:textId="782B1435" w:rsidR="003C49AA" w:rsidRPr="003C49AA" w:rsidRDefault="003C49AA" w:rsidP="003C49AA">
      <w:pPr>
        <w:spacing w:line="276" w:lineRule="auto"/>
        <w:jc w:val="both"/>
        <w:rPr>
          <w:szCs w:val="24"/>
        </w:rPr>
      </w:pPr>
      <w:r w:rsidRPr="003C49AA">
        <w:rPr>
          <w:szCs w:val="24"/>
        </w:rPr>
        <w:t>Si</w:t>
      </w:r>
      <w:r w:rsidR="00EC5E2E">
        <w:rPr>
          <w:szCs w:val="24"/>
        </w:rPr>
        <w:t>kurse</w:t>
      </w:r>
      <w:r w:rsidRPr="003C49AA">
        <w:rPr>
          <w:szCs w:val="24"/>
        </w:rPr>
        <w:t xml:space="preserve"> </w:t>
      </w:r>
      <w:r w:rsidR="00EC5E2E">
        <w:rPr>
          <w:szCs w:val="24"/>
        </w:rPr>
        <w:t xml:space="preserve">analizuar </w:t>
      </w:r>
      <w:r w:rsidRPr="003C49AA">
        <w:rPr>
          <w:szCs w:val="24"/>
        </w:rPr>
        <w:t>m</w:t>
      </w:r>
      <w:r w:rsidR="00AB03DE">
        <w:rPr>
          <w:szCs w:val="24"/>
        </w:rPr>
        <w:t>ë</w:t>
      </w:r>
      <w:r w:rsidR="00EC5E2E">
        <w:rPr>
          <w:szCs w:val="24"/>
        </w:rPr>
        <w:t xml:space="preserve"> </w:t>
      </w:r>
      <w:r w:rsidRPr="003C49AA">
        <w:rPr>
          <w:szCs w:val="24"/>
        </w:rPr>
        <w:t>sipër, bazuar n</w:t>
      </w:r>
      <w:r w:rsidR="007D1D1C">
        <w:rPr>
          <w:szCs w:val="24"/>
        </w:rPr>
        <w:t>ë</w:t>
      </w:r>
      <w:r w:rsidRPr="003C49AA">
        <w:rPr>
          <w:szCs w:val="24"/>
        </w:rPr>
        <w:t xml:space="preserve"> </w:t>
      </w:r>
      <w:r w:rsidRPr="009D7CFD">
        <w:rPr>
          <w:szCs w:val="24"/>
        </w:rPr>
        <w:t>praktik</w:t>
      </w:r>
      <w:r w:rsidR="007D1D1C" w:rsidRPr="009D7CFD">
        <w:rPr>
          <w:szCs w:val="24"/>
        </w:rPr>
        <w:t>ë</w:t>
      </w:r>
      <w:r w:rsidRPr="009D7CFD">
        <w:rPr>
          <w:szCs w:val="24"/>
        </w:rPr>
        <w:t xml:space="preserve">n </w:t>
      </w:r>
      <w:r w:rsidR="00EC5E2E" w:rsidRPr="009D7CFD">
        <w:rPr>
          <w:szCs w:val="24"/>
        </w:rPr>
        <w:t>mbi 12-vjeçare t</w:t>
      </w:r>
      <w:r w:rsidR="00AB03DE" w:rsidRPr="009D7CFD">
        <w:rPr>
          <w:szCs w:val="24"/>
        </w:rPr>
        <w:t>ë</w:t>
      </w:r>
      <w:r w:rsidR="00EC5E2E" w:rsidRPr="009D7CFD">
        <w:rPr>
          <w:szCs w:val="24"/>
        </w:rPr>
        <w:t xml:space="preserve"> </w:t>
      </w:r>
      <w:r w:rsidRPr="009D7CFD">
        <w:rPr>
          <w:szCs w:val="24"/>
        </w:rPr>
        <w:t>zbatimit t</w:t>
      </w:r>
      <w:r w:rsidR="00AB03DE" w:rsidRPr="009D7CFD">
        <w:rPr>
          <w:szCs w:val="24"/>
        </w:rPr>
        <w:t>ë</w:t>
      </w:r>
      <w:r w:rsidRPr="009D7CFD">
        <w:rPr>
          <w:szCs w:val="24"/>
        </w:rPr>
        <w:t xml:space="preserve"> ligjit</w:t>
      </w:r>
      <w:r w:rsidR="00EC5E2E" w:rsidRPr="009D7CFD">
        <w:rPr>
          <w:szCs w:val="24"/>
        </w:rPr>
        <w:t xml:space="preserve"> nr.</w:t>
      </w:r>
      <w:r w:rsidRPr="009D7CFD">
        <w:rPr>
          <w:szCs w:val="24"/>
        </w:rPr>
        <w:t xml:space="preserve"> 90</w:t>
      </w:r>
      <w:r w:rsidR="00EC5E2E" w:rsidRPr="009D7CFD">
        <w:rPr>
          <w:szCs w:val="24"/>
        </w:rPr>
        <w:t>/2012</w:t>
      </w:r>
      <w:r w:rsidR="00EC5E2E" w:rsidRPr="006C1C91">
        <w:rPr>
          <w:szCs w:val="24"/>
        </w:rPr>
        <w:t xml:space="preserve">, </w:t>
      </w:r>
      <w:r w:rsidRPr="006C1C91">
        <w:rPr>
          <w:szCs w:val="24"/>
        </w:rPr>
        <w:t>janë</w:t>
      </w:r>
      <w:r w:rsidRPr="003C49AA">
        <w:rPr>
          <w:szCs w:val="24"/>
        </w:rPr>
        <w:t xml:space="preserve"> evidentuar disa problem</w:t>
      </w:r>
      <w:r w:rsidR="00EC5E2E">
        <w:rPr>
          <w:szCs w:val="24"/>
        </w:rPr>
        <w:t>atika q</w:t>
      </w:r>
      <w:r w:rsidR="00AB03DE">
        <w:rPr>
          <w:szCs w:val="24"/>
        </w:rPr>
        <w:t>ë</w:t>
      </w:r>
      <w:r w:rsidR="00EC5E2E">
        <w:rPr>
          <w:szCs w:val="24"/>
        </w:rPr>
        <w:t xml:space="preserve"> k</w:t>
      </w:r>
      <w:r w:rsidR="00AB03DE">
        <w:rPr>
          <w:szCs w:val="24"/>
        </w:rPr>
        <w:t>ë</w:t>
      </w:r>
      <w:r w:rsidR="00EC5E2E">
        <w:rPr>
          <w:szCs w:val="24"/>
        </w:rPr>
        <w:t>rkojn</w:t>
      </w:r>
      <w:r w:rsidR="00AB03DE">
        <w:rPr>
          <w:szCs w:val="24"/>
        </w:rPr>
        <w:t>ë</w:t>
      </w:r>
      <w:r w:rsidR="00EC5E2E">
        <w:rPr>
          <w:szCs w:val="24"/>
        </w:rPr>
        <w:t xml:space="preserve"> adresim t</w:t>
      </w:r>
      <w:r w:rsidR="00AB03DE">
        <w:rPr>
          <w:szCs w:val="24"/>
        </w:rPr>
        <w:t>ë</w:t>
      </w:r>
      <w:r w:rsidR="00EC5E2E">
        <w:rPr>
          <w:szCs w:val="24"/>
        </w:rPr>
        <w:t xml:space="preserve"> m</w:t>
      </w:r>
      <w:r w:rsidR="00AB03DE">
        <w:rPr>
          <w:szCs w:val="24"/>
        </w:rPr>
        <w:t>ë</w:t>
      </w:r>
      <w:r w:rsidR="00EC5E2E">
        <w:rPr>
          <w:szCs w:val="24"/>
        </w:rPr>
        <w:t>tejsh</w:t>
      </w:r>
      <w:r w:rsidR="00AB03DE">
        <w:rPr>
          <w:szCs w:val="24"/>
        </w:rPr>
        <w:t>ë</w:t>
      </w:r>
      <w:r w:rsidR="00EC5E2E">
        <w:rPr>
          <w:szCs w:val="24"/>
        </w:rPr>
        <w:t xml:space="preserve">m. </w:t>
      </w:r>
      <w:r w:rsidR="00EC5E2E" w:rsidRPr="00EC5E2E">
        <w:rPr>
          <w:szCs w:val="24"/>
        </w:rPr>
        <w:t>Vlerësimet periodike të kuadrit ligjor dhe zbatues për organizimin e administratës publike</w:t>
      </w:r>
      <w:r w:rsidR="00EC5E2E">
        <w:rPr>
          <w:szCs w:val="24"/>
        </w:rPr>
        <w:t xml:space="preserve">, </w:t>
      </w:r>
      <w:r w:rsidR="00EC5E2E" w:rsidRPr="00EC5E2E">
        <w:rPr>
          <w:szCs w:val="24"/>
        </w:rPr>
        <w:t xml:space="preserve">veçanërisht Raportet e Monitorimit të </w:t>
      </w:r>
      <w:r w:rsidR="00EC5E2E">
        <w:rPr>
          <w:szCs w:val="24"/>
        </w:rPr>
        <w:t>OECD/</w:t>
      </w:r>
      <w:r w:rsidR="00EC5E2E" w:rsidRPr="00EC5E2E">
        <w:rPr>
          <w:szCs w:val="24"/>
        </w:rPr>
        <w:t>SIGMA</w:t>
      </w:r>
      <w:r w:rsidR="00EC5E2E">
        <w:rPr>
          <w:szCs w:val="24"/>
        </w:rPr>
        <w:t>-s</w:t>
      </w:r>
      <w:r w:rsidR="00EC5E2E" w:rsidRPr="00EC5E2E">
        <w:rPr>
          <w:szCs w:val="24"/>
        </w:rPr>
        <w:t xml:space="preserve"> kanë nënvizuar se përmirësimi i këtyre aspekteve do të ndikonte drejtpërdrejt në rritjen e efikasitetit dhe profesionalizmit të administratës publike shqiptare.</w:t>
      </w:r>
      <w:r w:rsidRPr="003C49AA">
        <w:rPr>
          <w:szCs w:val="24"/>
        </w:rPr>
        <w:t xml:space="preserve"> </w:t>
      </w:r>
    </w:p>
    <w:p w14:paraId="12D22E13" w14:textId="77777777" w:rsidR="002F34D4" w:rsidRDefault="002F34D4" w:rsidP="003C49AA">
      <w:pPr>
        <w:spacing w:line="276" w:lineRule="auto"/>
        <w:jc w:val="both"/>
        <w:rPr>
          <w:szCs w:val="24"/>
        </w:rPr>
      </w:pPr>
    </w:p>
    <w:p w14:paraId="4221622C" w14:textId="3D34EC70" w:rsidR="003C49AA" w:rsidRDefault="00E565EE" w:rsidP="003C49AA">
      <w:pPr>
        <w:spacing w:line="276" w:lineRule="auto"/>
        <w:jc w:val="both"/>
        <w:rPr>
          <w:i/>
          <w:szCs w:val="24"/>
        </w:rPr>
      </w:pPr>
      <w:r w:rsidRPr="00E565EE">
        <w:rPr>
          <w:szCs w:val="24"/>
        </w:rPr>
        <w:t xml:space="preserve">Këto mangësi janë konfirmuar gjithashtu edhe gjatë procesit të </w:t>
      </w:r>
      <w:r>
        <w:rPr>
          <w:szCs w:val="24"/>
        </w:rPr>
        <w:t>shqyrtimit analitik t</w:t>
      </w:r>
      <w:r w:rsidR="00AB03DE">
        <w:rPr>
          <w:szCs w:val="24"/>
        </w:rPr>
        <w:t>ë</w:t>
      </w:r>
      <w:r>
        <w:rPr>
          <w:szCs w:val="24"/>
        </w:rPr>
        <w:t xml:space="preserve"> legjislacionit </w:t>
      </w:r>
      <w:r w:rsidRPr="006C1C91">
        <w:rPr>
          <w:iCs/>
          <w:szCs w:val="24"/>
        </w:rPr>
        <w:t>(</w:t>
      </w:r>
      <w:r w:rsidRPr="009D7CFD">
        <w:rPr>
          <w:iCs/>
          <w:szCs w:val="24"/>
        </w:rPr>
        <w:t>s</w:t>
      </w:r>
      <w:r w:rsidRPr="006C1C91">
        <w:rPr>
          <w:iCs/>
          <w:szCs w:val="24"/>
        </w:rPr>
        <w:t>creening)</w:t>
      </w:r>
      <w:r w:rsidRPr="006C1C91">
        <w:rPr>
          <w:szCs w:val="24"/>
        </w:rPr>
        <w:t xml:space="preserve"> me Komisionin Evropian, i cili ka vlerësuar se </w:t>
      </w:r>
      <w:r w:rsidRPr="009D7CFD">
        <w:rPr>
          <w:szCs w:val="24"/>
        </w:rPr>
        <w:t>k</w:t>
      </w:r>
      <w:r w:rsidR="003C49AA" w:rsidRPr="009D7CFD">
        <w:rPr>
          <w:szCs w:val="24"/>
        </w:rPr>
        <w:t xml:space="preserve">uadri </w:t>
      </w:r>
      <w:r w:rsidRPr="009D7CFD">
        <w:rPr>
          <w:szCs w:val="24"/>
        </w:rPr>
        <w:t xml:space="preserve">aktual </w:t>
      </w:r>
      <w:r w:rsidR="003C49AA" w:rsidRPr="009D7CFD">
        <w:rPr>
          <w:szCs w:val="24"/>
        </w:rPr>
        <w:t xml:space="preserve">ligjor për organizimin e administratës qendrore nuk përcakton një tipologji dhe kritere të qarta për krijimin e organeve te </w:t>
      </w:r>
      <w:r w:rsidR="00D60819" w:rsidRPr="009D7CFD">
        <w:rPr>
          <w:szCs w:val="24"/>
        </w:rPr>
        <w:t>varësi</w:t>
      </w:r>
      <w:r w:rsidR="003C49AA" w:rsidRPr="009D7CFD">
        <w:rPr>
          <w:szCs w:val="24"/>
        </w:rPr>
        <w:t>së,</w:t>
      </w:r>
      <w:r w:rsidRPr="009D7CFD">
        <w:rPr>
          <w:szCs w:val="24"/>
        </w:rPr>
        <w:t xml:space="preserve"> dhe</w:t>
      </w:r>
      <w:r w:rsidR="003C49AA" w:rsidRPr="009D7CFD">
        <w:rPr>
          <w:szCs w:val="24"/>
        </w:rPr>
        <w:t xml:space="preserve"> as nuk parashikon linja koherente të llogaridhënies ndërmjet organeve mbikëqyrëse dhe atyre </w:t>
      </w:r>
      <w:r w:rsidRPr="009D7CFD">
        <w:rPr>
          <w:szCs w:val="24"/>
        </w:rPr>
        <w:t>t</w:t>
      </w:r>
      <w:r w:rsidR="00AB03DE" w:rsidRPr="009D7CFD">
        <w:rPr>
          <w:szCs w:val="24"/>
        </w:rPr>
        <w:t>ë</w:t>
      </w:r>
      <w:r w:rsidRPr="009D7CFD">
        <w:rPr>
          <w:szCs w:val="24"/>
        </w:rPr>
        <w:t xml:space="preserve"> var</w:t>
      </w:r>
      <w:r w:rsidR="00AB03DE" w:rsidRPr="009D7CFD">
        <w:rPr>
          <w:szCs w:val="24"/>
        </w:rPr>
        <w:t>ë</w:t>
      </w:r>
      <w:r w:rsidRPr="009D7CFD">
        <w:rPr>
          <w:szCs w:val="24"/>
        </w:rPr>
        <w:t>sis</w:t>
      </w:r>
      <w:r w:rsidR="00AB03DE" w:rsidRPr="009D7CFD">
        <w:rPr>
          <w:szCs w:val="24"/>
        </w:rPr>
        <w:t>ë</w:t>
      </w:r>
      <w:r w:rsidR="003C49AA" w:rsidRPr="009D7CFD">
        <w:rPr>
          <w:szCs w:val="24"/>
        </w:rPr>
        <w:t>. Për më tepër,</w:t>
      </w:r>
      <w:r w:rsidR="00DD02A0" w:rsidRPr="009D7CFD">
        <w:rPr>
          <w:szCs w:val="24"/>
        </w:rPr>
        <w:t xml:space="preserve"> Komisioni Evropian ka evidentuar se</w:t>
      </w:r>
      <w:r w:rsidR="003C49AA" w:rsidRPr="009D7CFD">
        <w:rPr>
          <w:szCs w:val="24"/>
        </w:rPr>
        <w:t xml:space="preserve"> dallimi ndërmjet institucioneve të varësisë dhe agjencive autonome mbetet i paqartë</w:t>
      </w:r>
      <w:r w:rsidR="00DD02A0" w:rsidRPr="009D7CFD">
        <w:rPr>
          <w:szCs w:val="24"/>
        </w:rPr>
        <w:t>, dhe se m</w:t>
      </w:r>
      <w:r w:rsidR="003C49AA" w:rsidRPr="009D7CFD">
        <w:rPr>
          <w:szCs w:val="24"/>
        </w:rPr>
        <w:t>bikëqyrja e agjencive në varësi nga ministritë përkatëse të portofolit është e pamjaftueshme.</w:t>
      </w:r>
      <w:r w:rsidR="003C49AA" w:rsidRPr="003C49AA">
        <w:rPr>
          <w:i/>
          <w:szCs w:val="24"/>
        </w:rPr>
        <w:t xml:space="preserve"> </w:t>
      </w:r>
    </w:p>
    <w:p w14:paraId="3188BF71" w14:textId="77777777" w:rsidR="00E565EE" w:rsidRPr="003C49AA" w:rsidRDefault="00E565EE" w:rsidP="003C49AA">
      <w:pPr>
        <w:spacing w:line="276" w:lineRule="auto"/>
        <w:jc w:val="both"/>
        <w:rPr>
          <w:szCs w:val="24"/>
        </w:rPr>
      </w:pPr>
    </w:p>
    <w:p w14:paraId="31538798" w14:textId="31AAC101" w:rsidR="006C1C91" w:rsidRPr="00334CA1" w:rsidRDefault="006C1C91" w:rsidP="003C49AA">
      <w:pPr>
        <w:spacing w:line="276" w:lineRule="auto"/>
        <w:jc w:val="both"/>
        <w:rPr>
          <w:szCs w:val="24"/>
        </w:rPr>
      </w:pPr>
      <w:r w:rsidRPr="006C1C91">
        <w:rPr>
          <w:szCs w:val="24"/>
        </w:rPr>
        <w:t>Të njëjtat problematika janë evidentuar edhe në Raportin e Progresit të BE-së për Shqipërinë 2024, i cili vë në dukje se llogaridhënia e administratës publike mbetet e pamjaftueshme. Kuadri ligjor që rregullon organizimin e administratës qendrore nuk ofron një bazë të plotë dhe të q</w:t>
      </w:r>
      <w:r w:rsidR="000C3A2A">
        <w:rPr>
          <w:szCs w:val="24"/>
        </w:rPr>
        <w:t>e</w:t>
      </w:r>
      <w:r w:rsidRPr="006C1C91">
        <w:rPr>
          <w:szCs w:val="24"/>
        </w:rPr>
        <w:t>ndrueshme për ngritjen dhe funksionimin e institucioneve në varësi dhe agjencive autonome. Po ashtu, tipologjia institucionale e përcaktuar në ligj nuk zbatohet në mënyrë të q</w:t>
      </w:r>
      <w:r w:rsidR="000C3A2A">
        <w:rPr>
          <w:szCs w:val="24"/>
        </w:rPr>
        <w:t>e</w:t>
      </w:r>
      <w:r w:rsidRPr="006C1C91">
        <w:rPr>
          <w:szCs w:val="24"/>
        </w:rPr>
        <w:t>ndrueshme. Raporti thekson se struktura organizative e administratës po njeh një tendencë të mëtejshme drejt centralizimit, me rritjen e numrit të autoriteteve dhe agjencive që varen drejtpërdrejt nga Zyra e Kryeministrit (aktualisht 28). Në përfundim, theksohet nevoja për përmirësimin e kuadrit ligjor që garanton llogaridhënien menaxheriale.</w:t>
      </w:r>
    </w:p>
    <w:p w14:paraId="1D64E9AF" w14:textId="43659E30" w:rsidR="00B0091C" w:rsidRPr="00334CA1" w:rsidRDefault="00B0091C" w:rsidP="003C49AA">
      <w:pPr>
        <w:spacing w:line="276" w:lineRule="auto"/>
        <w:jc w:val="both"/>
        <w:rPr>
          <w:szCs w:val="24"/>
        </w:rPr>
      </w:pPr>
    </w:p>
    <w:p w14:paraId="2C727972" w14:textId="4697B6CB" w:rsidR="00B0091C" w:rsidRPr="00334CA1" w:rsidRDefault="00B0091C" w:rsidP="003C49AA">
      <w:pPr>
        <w:spacing w:line="276" w:lineRule="auto"/>
        <w:jc w:val="both"/>
        <w:rPr>
          <w:szCs w:val="24"/>
        </w:rPr>
      </w:pPr>
      <w:r w:rsidRPr="00334CA1">
        <w:rPr>
          <w:szCs w:val="24"/>
        </w:rPr>
        <w:t>K</w:t>
      </w:r>
      <w:r w:rsidR="00AB03DE" w:rsidRPr="00334CA1">
        <w:rPr>
          <w:szCs w:val="24"/>
        </w:rPr>
        <w:t>ë</w:t>
      </w:r>
      <w:r w:rsidRPr="00334CA1">
        <w:rPr>
          <w:szCs w:val="24"/>
        </w:rPr>
        <w:t>to gjetje p</w:t>
      </w:r>
      <w:r w:rsidR="00AB03DE" w:rsidRPr="00334CA1">
        <w:rPr>
          <w:szCs w:val="24"/>
        </w:rPr>
        <w:t>ë</w:t>
      </w:r>
      <w:r w:rsidRPr="00334CA1">
        <w:rPr>
          <w:szCs w:val="24"/>
        </w:rPr>
        <w:t>rb</w:t>
      </w:r>
      <w:r w:rsidR="00AB03DE" w:rsidRPr="00334CA1">
        <w:rPr>
          <w:szCs w:val="24"/>
        </w:rPr>
        <w:t>ë</w:t>
      </w:r>
      <w:r w:rsidRPr="00334CA1">
        <w:rPr>
          <w:szCs w:val="24"/>
        </w:rPr>
        <w:t>jn</w:t>
      </w:r>
      <w:r w:rsidR="00AB03DE" w:rsidRPr="00334CA1">
        <w:rPr>
          <w:szCs w:val="24"/>
        </w:rPr>
        <w:t>ë</w:t>
      </w:r>
      <w:r w:rsidRPr="00334CA1">
        <w:rPr>
          <w:szCs w:val="24"/>
        </w:rPr>
        <w:t xml:space="preserve"> baz</w:t>
      </w:r>
      <w:r w:rsidR="00AB03DE" w:rsidRPr="00334CA1">
        <w:rPr>
          <w:szCs w:val="24"/>
        </w:rPr>
        <w:t>ë</w:t>
      </w:r>
      <w:r w:rsidRPr="00334CA1">
        <w:rPr>
          <w:szCs w:val="24"/>
        </w:rPr>
        <w:t>n e nevoj</w:t>
      </w:r>
      <w:r w:rsidR="00AB03DE" w:rsidRPr="00334CA1">
        <w:rPr>
          <w:szCs w:val="24"/>
        </w:rPr>
        <w:t>ë</w:t>
      </w:r>
      <w:r w:rsidRPr="00334CA1">
        <w:rPr>
          <w:szCs w:val="24"/>
        </w:rPr>
        <w:t>s p</w:t>
      </w:r>
      <w:r w:rsidR="00AB03DE" w:rsidRPr="00334CA1">
        <w:rPr>
          <w:szCs w:val="24"/>
        </w:rPr>
        <w:t>ë</w:t>
      </w:r>
      <w:r w:rsidRPr="00334CA1">
        <w:rPr>
          <w:szCs w:val="24"/>
        </w:rPr>
        <w:t>r nd</w:t>
      </w:r>
      <w:r w:rsidR="00AB03DE" w:rsidRPr="00334CA1">
        <w:rPr>
          <w:szCs w:val="24"/>
        </w:rPr>
        <w:t>ë</w:t>
      </w:r>
      <w:r w:rsidRPr="00334CA1">
        <w:rPr>
          <w:szCs w:val="24"/>
        </w:rPr>
        <w:t>rhyrje ligjore t</w:t>
      </w:r>
      <w:r w:rsidR="00AB03DE" w:rsidRPr="00334CA1">
        <w:rPr>
          <w:szCs w:val="24"/>
        </w:rPr>
        <w:t>ë</w:t>
      </w:r>
      <w:r w:rsidRPr="00334CA1">
        <w:rPr>
          <w:szCs w:val="24"/>
        </w:rPr>
        <w:t xml:space="preserve"> targetuara q</w:t>
      </w:r>
      <w:r w:rsidR="00AB03DE" w:rsidRPr="00334CA1">
        <w:rPr>
          <w:szCs w:val="24"/>
        </w:rPr>
        <w:t>ë</w:t>
      </w:r>
      <w:r w:rsidRPr="00334CA1">
        <w:rPr>
          <w:szCs w:val="24"/>
        </w:rPr>
        <w:t xml:space="preserve"> do t</w:t>
      </w:r>
      <w:r w:rsidR="00AB03DE" w:rsidRPr="00334CA1">
        <w:rPr>
          <w:szCs w:val="24"/>
        </w:rPr>
        <w:t>ë</w:t>
      </w:r>
      <w:r w:rsidRPr="00334CA1">
        <w:rPr>
          <w:szCs w:val="24"/>
        </w:rPr>
        <w:t xml:space="preserve"> qart</w:t>
      </w:r>
      <w:r w:rsidR="00AB03DE" w:rsidRPr="00334CA1">
        <w:rPr>
          <w:szCs w:val="24"/>
        </w:rPr>
        <w:t>ë</w:t>
      </w:r>
      <w:r w:rsidRPr="00334CA1">
        <w:rPr>
          <w:szCs w:val="24"/>
        </w:rPr>
        <w:t>sonin tipologjit</w:t>
      </w:r>
      <w:r w:rsidR="00AB03DE" w:rsidRPr="00334CA1">
        <w:rPr>
          <w:szCs w:val="24"/>
        </w:rPr>
        <w:t>ë</w:t>
      </w:r>
      <w:r w:rsidRPr="00334CA1">
        <w:rPr>
          <w:szCs w:val="24"/>
        </w:rPr>
        <w:t xml:space="preserve"> institucionale, do t</w:t>
      </w:r>
      <w:r w:rsidR="00AB03DE" w:rsidRPr="00334CA1">
        <w:rPr>
          <w:szCs w:val="24"/>
        </w:rPr>
        <w:t>ë</w:t>
      </w:r>
      <w:r w:rsidRPr="00334CA1">
        <w:rPr>
          <w:szCs w:val="24"/>
        </w:rPr>
        <w:t xml:space="preserve"> forconin linjat e p</w:t>
      </w:r>
      <w:r w:rsidR="00AB03DE" w:rsidRPr="00334CA1">
        <w:rPr>
          <w:szCs w:val="24"/>
        </w:rPr>
        <w:t>ë</w:t>
      </w:r>
      <w:r w:rsidRPr="00334CA1">
        <w:rPr>
          <w:szCs w:val="24"/>
        </w:rPr>
        <w:t>rgjegj</w:t>
      </w:r>
      <w:r w:rsidR="00AB03DE" w:rsidRPr="00334CA1">
        <w:rPr>
          <w:szCs w:val="24"/>
        </w:rPr>
        <w:t>ë</w:t>
      </w:r>
      <w:r w:rsidRPr="00334CA1">
        <w:rPr>
          <w:szCs w:val="24"/>
        </w:rPr>
        <w:t>sis</w:t>
      </w:r>
      <w:r w:rsidR="00AB03DE" w:rsidRPr="00334CA1">
        <w:rPr>
          <w:szCs w:val="24"/>
        </w:rPr>
        <w:t>ë</w:t>
      </w:r>
      <w:r w:rsidRPr="00334CA1">
        <w:rPr>
          <w:szCs w:val="24"/>
        </w:rPr>
        <w:t xml:space="preserve"> dhe do t</w:t>
      </w:r>
      <w:r w:rsidR="00AB03DE" w:rsidRPr="00334CA1">
        <w:rPr>
          <w:szCs w:val="24"/>
        </w:rPr>
        <w:t>ë</w:t>
      </w:r>
      <w:r w:rsidRPr="00334CA1">
        <w:rPr>
          <w:szCs w:val="24"/>
        </w:rPr>
        <w:t xml:space="preserve"> garantonin nj</w:t>
      </w:r>
      <w:r w:rsidR="00AB03DE" w:rsidRPr="00334CA1">
        <w:rPr>
          <w:szCs w:val="24"/>
        </w:rPr>
        <w:t>ë</w:t>
      </w:r>
      <w:r w:rsidRPr="00334CA1">
        <w:rPr>
          <w:szCs w:val="24"/>
        </w:rPr>
        <w:t xml:space="preserve"> sistem m</w:t>
      </w:r>
      <w:r w:rsidR="00AB03DE" w:rsidRPr="00334CA1">
        <w:rPr>
          <w:szCs w:val="24"/>
        </w:rPr>
        <w:t>ë</w:t>
      </w:r>
      <w:r w:rsidRPr="00334CA1">
        <w:rPr>
          <w:szCs w:val="24"/>
        </w:rPr>
        <w:t xml:space="preserve"> koherent e t</w:t>
      </w:r>
      <w:r w:rsidR="00AB03DE" w:rsidRPr="00334CA1">
        <w:rPr>
          <w:szCs w:val="24"/>
        </w:rPr>
        <w:t>ë</w:t>
      </w:r>
      <w:r w:rsidRPr="00334CA1">
        <w:rPr>
          <w:szCs w:val="24"/>
        </w:rPr>
        <w:t xml:space="preserve"> matsh</w:t>
      </w:r>
      <w:r w:rsidR="00AB03DE" w:rsidRPr="00334CA1">
        <w:rPr>
          <w:szCs w:val="24"/>
        </w:rPr>
        <w:t>ë</w:t>
      </w:r>
      <w:r w:rsidRPr="00334CA1">
        <w:rPr>
          <w:szCs w:val="24"/>
        </w:rPr>
        <w:t>m t</w:t>
      </w:r>
      <w:r w:rsidR="00AB03DE" w:rsidRPr="00334CA1">
        <w:rPr>
          <w:szCs w:val="24"/>
        </w:rPr>
        <w:t>ë</w:t>
      </w:r>
      <w:r w:rsidRPr="00334CA1">
        <w:rPr>
          <w:szCs w:val="24"/>
        </w:rPr>
        <w:t xml:space="preserve"> llogaridh</w:t>
      </w:r>
      <w:r w:rsidR="00AB03DE" w:rsidRPr="00334CA1">
        <w:rPr>
          <w:szCs w:val="24"/>
        </w:rPr>
        <w:t>ë</w:t>
      </w:r>
      <w:r w:rsidRPr="00334CA1">
        <w:rPr>
          <w:szCs w:val="24"/>
        </w:rPr>
        <w:t>nies n</w:t>
      </w:r>
      <w:r w:rsidR="00AB03DE" w:rsidRPr="00334CA1">
        <w:rPr>
          <w:szCs w:val="24"/>
        </w:rPr>
        <w:t>ë</w:t>
      </w:r>
      <w:r w:rsidRPr="00334CA1">
        <w:rPr>
          <w:szCs w:val="24"/>
        </w:rPr>
        <w:t xml:space="preserve"> administrat</w:t>
      </w:r>
      <w:r w:rsidR="00AB03DE" w:rsidRPr="00334CA1">
        <w:rPr>
          <w:szCs w:val="24"/>
        </w:rPr>
        <w:t>ë</w:t>
      </w:r>
      <w:r w:rsidRPr="00334CA1">
        <w:rPr>
          <w:szCs w:val="24"/>
        </w:rPr>
        <w:t xml:space="preserve">n publike shqiptare. </w:t>
      </w:r>
    </w:p>
    <w:p w14:paraId="21F34468" w14:textId="77777777" w:rsidR="00B0091C" w:rsidRPr="00334CA1" w:rsidRDefault="00B0091C" w:rsidP="003C49AA">
      <w:pPr>
        <w:spacing w:line="276" w:lineRule="auto"/>
        <w:jc w:val="both"/>
        <w:rPr>
          <w:szCs w:val="24"/>
        </w:rPr>
      </w:pPr>
    </w:p>
    <w:p w14:paraId="037B705D" w14:textId="26DDD0FC" w:rsidR="003C49AA" w:rsidRDefault="002D3C81" w:rsidP="003C49AA">
      <w:pPr>
        <w:spacing w:line="276" w:lineRule="auto"/>
        <w:jc w:val="both"/>
        <w:rPr>
          <w:szCs w:val="24"/>
          <w:lang w:val="it-IT"/>
        </w:rPr>
      </w:pPr>
      <w:r>
        <w:rPr>
          <w:szCs w:val="24"/>
          <w:lang w:val="it-IT"/>
        </w:rPr>
        <w:t>N</w:t>
      </w:r>
      <w:r w:rsidR="00AB03DE">
        <w:rPr>
          <w:szCs w:val="24"/>
          <w:lang w:val="it-IT"/>
        </w:rPr>
        <w:t>ë</w:t>
      </w:r>
      <w:r>
        <w:rPr>
          <w:szCs w:val="24"/>
          <w:lang w:val="it-IT"/>
        </w:rPr>
        <w:t xml:space="preserve"> k</w:t>
      </w:r>
      <w:r w:rsidR="00AB03DE">
        <w:rPr>
          <w:szCs w:val="24"/>
          <w:lang w:val="it-IT"/>
        </w:rPr>
        <w:t>ë</w:t>
      </w:r>
      <w:r>
        <w:rPr>
          <w:szCs w:val="24"/>
          <w:lang w:val="it-IT"/>
        </w:rPr>
        <w:t>t</w:t>
      </w:r>
      <w:r w:rsidR="00AB03DE">
        <w:rPr>
          <w:szCs w:val="24"/>
          <w:lang w:val="it-IT"/>
        </w:rPr>
        <w:t>ë</w:t>
      </w:r>
      <w:r>
        <w:rPr>
          <w:szCs w:val="24"/>
          <w:lang w:val="it-IT"/>
        </w:rPr>
        <w:t xml:space="preserve"> kontekst,</w:t>
      </w:r>
      <w:r w:rsidR="003C49AA" w:rsidRPr="00CB489E">
        <w:rPr>
          <w:szCs w:val="24"/>
          <w:lang w:val="it-IT"/>
        </w:rPr>
        <w:t xml:space="preserve"> </w:t>
      </w:r>
      <w:r w:rsidR="003C49AA" w:rsidRPr="009D7CFD">
        <w:rPr>
          <w:szCs w:val="24"/>
          <w:lang w:val="it-IT"/>
        </w:rPr>
        <w:t>problematikat e evidentuara</w:t>
      </w:r>
      <w:r w:rsidR="003C49AA" w:rsidRPr="003C49AA">
        <w:rPr>
          <w:szCs w:val="24"/>
          <w:lang w:val="it-IT"/>
        </w:rPr>
        <w:t xml:space="preserve"> </w:t>
      </w:r>
      <w:r>
        <w:rPr>
          <w:szCs w:val="24"/>
          <w:lang w:val="it-IT"/>
        </w:rPr>
        <w:t>paraqiten p</w:t>
      </w:r>
      <w:r w:rsidR="00AB03DE">
        <w:rPr>
          <w:szCs w:val="24"/>
          <w:lang w:val="it-IT"/>
        </w:rPr>
        <w:t>ë</w:t>
      </w:r>
      <w:r>
        <w:rPr>
          <w:szCs w:val="24"/>
          <w:lang w:val="it-IT"/>
        </w:rPr>
        <w:t>rmbledhtaz</w:t>
      </w:r>
      <w:r w:rsidR="003C49AA" w:rsidRPr="003C49AA">
        <w:rPr>
          <w:szCs w:val="24"/>
          <w:lang w:val="it-IT"/>
        </w:rPr>
        <w:t xml:space="preserve"> si m</w:t>
      </w:r>
      <w:r w:rsidR="00AB03DE">
        <w:rPr>
          <w:szCs w:val="24"/>
          <w:lang w:val="it-IT"/>
        </w:rPr>
        <w:t>ë</w:t>
      </w:r>
      <w:r w:rsidR="003C49AA" w:rsidRPr="003C49AA">
        <w:rPr>
          <w:szCs w:val="24"/>
          <w:lang w:val="it-IT"/>
        </w:rPr>
        <w:t xml:space="preserve"> poshtë:</w:t>
      </w:r>
    </w:p>
    <w:p w14:paraId="243E381D" w14:textId="77777777" w:rsidR="002F34D4" w:rsidRPr="003C49AA" w:rsidRDefault="002F34D4" w:rsidP="003C49AA">
      <w:pPr>
        <w:spacing w:line="276" w:lineRule="auto"/>
        <w:jc w:val="both"/>
        <w:rPr>
          <w:szCs w:val="24"/>
          <w:lang w:val="it-IT"/>
        </w:rPr>
      </w:pPr>
    </w:p>
    <w:p w14:paraId="31924D6B" w14:textId="56E32595" w:rsidR="003C49AA" w:rsidRPr="009A51E9" w:rsidRDefault="003C49AA" w:rsidP="00FE69C1">
      <w:pPr>
        <w:pStyle w:val="ListParagraph"/>
        <w:numPr>
          <w:ilvl w:val="0"/>
          <w:numId w:val="10"/>
        </w:numPr>
        <w:tabs>
          <w:tab w:val="clear" w:pos="567"/>
        </w:tabs>
        <w:suppressAutoHyphens/>
        <w:autoSpaceDN w:val="0"/>
        <w:spacing w:after="0" w:line="276" w:lineRule="auto"/>
        <w:jc w:val="both"/>
        <w:textAlignment w:val="baseline"/>
        <w:rPr>
          <w:rFonts w:ascii="Times New Roman" w:hAnsi="Times New Roman"/>
          <w:sz w:val="24"/>
          <w:szCs w:val="24"/>
          <w:lang w:val="it-IT"/>
        </w:rPr>
      </w:pPr>
      <w:bookmarkStart w:id="10" w:name="_Hlk212159213"/>
      <w:r w:rsidRPr="009D7CFD">
        <w:rPr>
          <w:rFonts w:ascii="Times New Roman" w:hAnsi="Times New Roman"/>
          <w:sz w:val="24"/>
          <w:szCs w:val="24"/>
          <w:lang w:val="it-IT"/>
        </w:rPr>
        <w:t>Problemi 1</w:t>
      </w:r>
      <w:r w:rsidRPr="00CB489E">
        <w:rPr>
          <w:rFonts w:ascii="Times New Roman" w:hAnsi="Times New Roman"/>
          <w:sz w:val="24"/>
          <w:szCs w:val="24"/>
          <w:lang w:val="it-IT"/>
        </w:rPr>
        <w:t xml:space="preserve">: </w:t>
      </w:r>
      <w:r w:rsidRPr="009D7CFD">
        <w:rPr>
          <w:rFonts w:ascii="Times New Roman" w:hAnsi="Times New Roman"/>
          <w:sz w:val="24"/>
          <w:szCs w:val="24"/>
          <w:lang w:val="it-IT"/>
        </w:rPr>
        <w:t>Mungesa e një sistemi efektiv t</w:t>
      </w:r>
      <w:r w:rsidR="00AB03DE">
        <w:rPr>
          <w:rFonts w:ascii="Times New Roman" w:hAnsi="Times New Roman"/>
          <w:sz w:val="24"/>
          <w:szCs w:val="24"/>
          <w:lang w:val="it-IT"/>
        </w:rPr>
        <w:t>ë</w:t>
      </w:r>
      <w:r w:rsidRPr="009D7CFD">
        <w:rPr>
          <w:rFonts w:ascii="Times New Roman" w:hAnsi="Times New Roman"/>
          <w:sz w:val="24"/>
          <w:szCs w:val="24"/>
          <w:lang w:val="it-IT"/>
        </w:rPr>
        <w:t xml:space="preserve"> mbikëqyrjes dhe llogaridhën</w:t>
      </w:r>
      <w:r w:rsidR="009A51E9">
        <w:rPr>
          <w:rFonts w:ascii="Times New Roman" w:hAnsi="Times New Roman"/>
          <w:sz w:val="24"/>
          <w:szCs w:val="24"/>
          <w:lang w:val="it-IT"/>
        </w:rPr>
        <w:t>ie</w:t>
      </w:r>
      <w:r w:rsidRPr="009D7CFD">
        <w:rPr>
          <w:rFonts w:ascii="Times New Roman" w:hAnsi="Times New Roman"/>
          <w:sz w:val="24"/>
          <w:szCs w:val="24"/>
          <w:lang w:val="it-IT"/>
        </w:rPr>
        <w:t>s</w:t>
      </w:r>
      <w:r w:rsidRPr="00CB489E">
        <w:rPr>
          <w:rFonts w:ascii="Times New Roman" w:hAnsi="Times New Roman"/>
          <w:sz w:val="24"/>
          <w:szCs w:val="24"/>
          <w:lang w:val="it-IT"/>
        </w:rPr>
        <w:t xml:space="preserve"> ndërmjet ministrive mëmë dhe trupave institucionalë </w:t>
      </w:r>
      <w:r w:rsidR="009A51E9">
        <w:rPr>
          <w:rFonts w:ascii="Times New Roman" w:hAnsi="Times New Roman"/>
          <w:sz w:val="24"/>
          <w:szCs w:val="24"/>
          <w:lang w:val="it-IT"/>
        </w:rPr>
        <w:t>n</w:t>
      </w:r>
      <w:r w:rsidR="00AB03DE">
        <w:rPr>
          <w:rFonts w:ascii="Times New Roman" w:hAnsi="Times New Roman"/>
          <w:sz w:val="24"/>
          <w:szCs w:val="24"/>
          <w:lang w:val="it-IT"/>
        </w:rPr>
        <w:t>ë</w:t>
      </w:r>
      <w:r w:rsidR="009A51E9">
        <w:rPr>
          <w:rFonts w:ascii="Times New Roman" w:hAnsi="Times New Roman"/>
          <w:sz w:val="24"/>
          <w:szCs w:val="24"/>
          <w:lang w:val="it-IT"/>
        </w:rPr>
        <w:t xml:space="preserve"> var</w:t>
      </w:r>
      <w:r w:rsidR="00AB03DE">
        <w:rPr>
          <w:rFonts w:ascii="Times New Roman" w:hAnsi="Times New Roman"/>
          <w:sz w:val="24"/>
          <w:szCs w:val="24"/>
          <w:lang w:val="it-IT"/>
        </w:rPr>
        <w:t>ë</w:t>
      </w:r>
      <w:r w:rsidR="009A51E9">
        <w:rPr>
          <w:rFonts w:ascii="Times New Roman" w:hAnsi="Times New Roman"/>
          <w:sz w:val="24"/>
          <w:szCs w:val="24"/>
          <w:lang w:val="it-IT"/>
        </w:rPr>
        <w:t>si t</w:t>
      </w:r>
      <w:r w:rsidR="00AB03DE">
        <w:rPr>
          <w:rFonts w:ascii="Times New Roman" w:hAnsi="Times New Roman"/>
          <w:sz w:val="24"/>
          <w:szCs w:val="24"/>
          <w:lang w:val="it-IT"/>
        </w:rPr>
        <w:t>ë</w:t>
      </w:r>
      <w:r w:rsidR="009A51E9">
        <w:rPr>
          <w:rFonts w:ascii="Times New Roman" w:hAnsi="Times New Roman"/>
          <w:sz w:val="24"/>
          <w:szCs w:val="24"/>
          <w:lang w:val="it-IT"/>
        </w:rPr>
        <w:t xml:space="preserve"> tyre (</w:t>
      </w:r>
      <w:r w:rsidRPr="009A51E9">
        <w:rPr>
          <w:rFonts w:ascii="Times New Roman" w:hAnsi="Times New Roman"/>
          <w:sz w:val="24"/>
          <w:szCs w:val="24"/>
          <w:lang w:val="it-IT"/>
        </w:rPr>
        <w:t xml:space="preserve">institucioneve </w:t>
      </w:r>
      <w:r w:rsidR="009A51E9">
        <w:rPr>
          <w:rFonts w:ascii="Times New Roman" w:hAnsi="Times New Roman"/>
          <w:sz w:val="24"/>
          <w:szCs w:val="24"/>
          <w:lang w:val="it-IT"/>
        </w:rPr>
        <w:t>t</w:t>
      </w:r>
      <w:r w:rsidR="00AB03DE">
        <w:rPr>
          <w:rFonts w:ascii="Times New Roman" w:hAnsi="Times New Roman"/>
          <w:sz w:val="24"/>
          <w:szCs w:val="24"/>
          <w:lang w:val="it-IT"/>
        </w:rPr>
        <w:t>ë</w:t>
      </w:r>
      <w:r w:rsidRPr="009A51E9">
        <w:rPr>
          <w:rFonts w:ascii="Times New Roman" w:hAnsi="Times New Roman"/>
          <w:sz w:val="24"/>
          <w:szCs w:val="24"/>
          <w:lang w:val="it-IT"/>
        </w:rPr>
        <w:t xml:space="preserve"> varësi</w:t>
      </w:r>
      <w:r w:rsidR="009A51E9">
        <w:rPr>
          <w:rFonts w:ascii="Times New Roman" w:hAnsi="Times New Roman"/>
          <w:sz w:val="24"/>
          <w:szCs w:val="24"/>
          <w:lang w:val="it-IT"/>
        </w:rPr>
        <w:t>s</w:t>
      </w:r>
      <w:r w:rsidR="00AB03DE">
        <w:rPr>
          <w:rFonts w:ascii="Times New Roman" w:hAnsi="Times New Roman"/>
          <w:sz w:val="24"/>
          <w:szCs w:val="24"/>
          <w:lang w:val="it-IT"/>
        </w:rPr>
        <w:t>ë</w:t>
      </w:r>
      <w:r w:rsidRPr="00CB489E">
        <w:rPr>
          <w:rFonts w:ascii="Times New Roman" w:hAnsi="Times New Roman"/>
          <w:sz w:val="24"/>
          <w:szCs w:val="24"/>
          <w:lang w:val="it-IT"/>
        </w:rPr>
        <w:t xml:space="preserve"> dhe</w:t>
      </w:r>
      <w:r w:rsidR="009A51E9">
        <w:rPr>
          <w:rFonts w:ascii="Times New Roman" w:hAnsi="Times New Roman"/>
          <w:sz w:val="24"/>
          <w:szCs w:val="24"/>
          <w:lang w:val="it-IT"/>
        </w:rPr>
        <w:t>/</w:t>
      </w:r>
      <w:r w:rsidRPr="00CB489E">
        <w:rPr>
          <w:rFonts w:ascii="Times New Roman" w:hAnsi="Times New Roman"/>
          <w:sz w:val="24"/>
          <w:szCs w:val="24"/>
          <w:lang w:val="it-IT"/>
        </w:rPr>
        <w:t>ose agjencive autonome</w:t>
      </w:r>
      <w:r w:rsidR="009A51E9">
        <w:rPr>
          <w:rFonts w:ascii="Times New Roman" w:hAnsi="Times New Roman"/>
          <w:sz w:val="24"/>
          <w:szCs w:val="24"/>
          <w:lang w:val="it-IT"/>
        </w:rPr>
        <w:t>);</w:t>
      </w:r>
    </w:p>
    <w:p w14:paraId="603E7E49" w14:textId="1351DA58" w:rsidR="009A51E9" w:rsidRPr="00CB489E" w:rsidRDefault="003C49AA" w:rsidP="00FE69C1">
      <w:pPr>
        <w:pStyle w:val="ListParagraph"/>
        <w:numPr>
          <w:ilvl w:val="0"/>
          <w:numId w:val="10"/>
        </w:numPr>
        <w:tabs>
          <w:tab w:val="clear" w:pos="567"/>
        </w:tabs>
        <w:suppressAutoHyphens/>
        <w:autoSpaceDN w:val="0"/>
        <w:spacing w:after="0" w:line="276" w:lineRule="auto"/>
        <w:jc w:val="both"/>
        <w:textAlignment w:val="baseline"/>
        <w:rPr>
          <w:rFonts w:ascii="Times New Roman" w:hAnsi="Times New Roman"/>
          <w:sz w:val="24"/>
          <w:szCs w:val="24"/>
          <w:lang w:val="it-IT"/>
        </w:rPr>
      </w:pPr>
      <w:r w:rsidRPr="009D7CFD">
        <w:rPr>
          <w:rFonts w:ascii="Times New Roman" w:hAnsi="Times New Roman"/>
          <w:sz w:val="24"/>
          <w:szCs w:val="24"/>
          <w:lang w:val="it-IT"/>
        </w:rPr>
        <w:t>Problemi 2</w:t>
      </w:r>
      <w:r w:rsidR="009A51E9" w:rsidRPr="009D7CFD">
        <w:rPr>
          <w:rFonts w:ascii="Times New Roman" w:hAnsi="Times New Roman"/>
          <w:sz w:val="24"/>
          <w:szCs w:val="24"/>
        </w:rPr>
        <w:t xml:space="preserve">: </w:t>
      </w:r>
      <w:r w:rsidR="009A51E9" w:rsidRPr="009D7CFD">
        <w:rPr>
          <w:rFonts w:ascii="Times New Roman" w:hAnsi="Times New Roman"/>
          <w:sz w:val="24"/>
          <w:szCs w:val="24"/>
          <w:lang w:val="it-IT"/>
        </w:rPr>
        <w:t>Ekzistenca e dy formave t</w:t>
      </w:r>
      <w:r w:rsidR="00AB03DE">
        <w:rPr>
          <w:rFonts w:ascii="Times New Roman" w:hAnsi="Times New Roman"/>
          <w:sz w:val="24"/>
          <w:szCs w:val="24"/>
          <w:lang w:val="it-IT"/>
        </w:rPr>
        <w:t>ë</w:t>
      </w:r>
      <w:r w:rsidR="009A51E9" w:rsidRPr="009D7CFD">
        <w:rPr>
          <w:rFonts w:ascii="Times New Roman" w:hAnsi="Times New Roman"/>
          <w:sz w:val="24"/>
          <w:szCs w:val="24"/>
          <w:lang w:val="it-IT"/>
        </w:rPr>
        <w:t xml:space="preserve"> ndryshme (me regjim t</w:t>
      </w:r>
      <w:r w:rsidR="00AB03DE">
        <w:rPr>
          <w:rFonts w:ascii="Times New Roman" w:hAnsi="Times New Roman"/>
          <w:sz w:val="24"/>
          <w:szCs w:val="24"/>
          <w:lang w:val="it-IT"/>
        </w:rPr>
        <w:t>ë</w:t>
      </w:r>
      <w:r w:rsidR="009A51E9" w:rsidRPr="009D7CFD">
        <w:rPr>
          <w:rFonts w:ascii="Times New Roman" w:hAnsi="Times New Roman"/>
          <w:sz w:val="24"/>
          <w:szCs w:val="24"/>
          <w:lang w:val="it-IT"/>
        </w:rPr>
        <w:t xml:space="preserve"> ndryshëm juridik) t</w:t>
      </w:r>
      <w:r w:rsidR="00AB03DE">
        <w:rPr>
          <w:rFonts w:ascii="Times New Roman" w:hAnsi="Times New Roman"/>
          <w:sz w:val="24"/>
          <w:szCs w:val="24"/>
          <w:lang w:val="it-IT"/>
        </w:rPr>
        <w:t>ë</w:t>
      </w:r>
      <w:r w:rsidR="009A51E9" w:rsidRPr="009D7CFD">
        <w:rPr>
          <w:rFonts w:ascii="Times New Roman" w:hAnsi="Times New Roman"/>
          <w:sz w:val="24"/>
          <w:szCs w:val="24"/>
          <w:lang w:val="it-IT"/>
        </w:rPr>
        <w:t xml:space="preserve"> organizimit t</w:t>
      </w:r>
      <w:r w:rsidR="00AB03DE">
        <w:rPr>
          <w:rFonts w:ascii="Times New Roman" w:hAnsi="Times New Roman"/>
          <w:sz w:val="24"/>
          <w:szCs w:val="24"/>
          <w:lang w:val="it-IT"/>
        </w:rPr>
        <w:t>ë</w:t>
      </w:r>
      <w:r w:rsidR="009A51E9" w:rsidRPr="009D7CFD">
        <w:rPr>
          <w:rFonts w:ascii="Times New Roman" w:hAnsi="Times New Roman"/>
          <w:sz w:val="24"/>
          <w:szCs w:val="24"/>
          <w:lang w:val="it-IT"/>
        </w:rPr>
        <w:t xml:space="preserve"> trupave jo-ministrore, t</w:t>
      </w:r>
      <w:r w:rsidR="00AB03DE">
        <w:rPr>
          <w:rFonts w:ascii="Times New Roman" w:hAnsi="Times New Roman"/>
          <w:sz w:val="24"/>
          <w:szCs w:val="24"/>
          <w:lang w:val="it-IT"/>
        </w:rPr>
        <w:t>ë</w:t>
      </w:r>
      <w:r w:rsidR="009A51E9" w:rsidRPr="009D7CFD">
        <w:rPr>
          <w:rFonts w:ascii="Times New Roman" w:hAnsi="Times New Roman"/>
          <w:sz w:val="24"/>
          <w:szCs w:val="24"/>
          <w:lang w:val="it-IT"/>
        </w:rPr>
        <w:t xml:space="preserve"> pajustifikuara nga ndryshime objektive n</w:t>
      </w:r>
      <w:r w:rsidR="00AB03DE">
        <w:rPr>
          <w:rFonts w:ascii="Times New Roman" w:hAnsi="Times New Roman"/>
          <w:sz w:val="24"/>
          <w:szCs w:val="24"/>
          <w:lang w:val="it-IT"/>
        </w:rPr>
        <w:t>ë</w:t>
      </w:r>
      <w:r w:rsidR="009A51E9" w:rsidRPr="009D7CFD">
        <w:rPr>
          <w:rFonts w:ascii="Times New Roman" w:hAnsi="Times New Roman"/>
          <w:sz w:val="24"/>
          <w:szCs w:val="24"/>
          <w:lang w:val="it-IT"/>
        </w:rPr>
        <w:t xml:space="preserve"> funksionet e ngarkuara, duke e b</w:t>
      </w:r>
      <w:r w:rsidR="00AB03DE">
        <w:rPr>
          <w:rFonts w:ascii="Times New Roman" w:hAnsi="Times New Roman"/>
          <w:sz w:val="24"/>
          <w:szCs w:val="24"/>
          <w:lang w:val="it-IT"/>
        </w:rPr>
        <w:t>ë</w:t>
      </w:r>
      <w:r w:rsidR="009A51E9" w:rsidRPr="009D7CFD">
        <w:rPr>
          <w:rFonts w:ascii="Times New Roman" w:hAnsi="Times New Roman"/>
          <w:sz w:val="24"/>
          <w:szCs w:val="24"/>
          <w:lang w:val="it-IT"/>
        </w:rPr>
        <w:t>r</w:t>
      </w:r>
      <w:r w:rsidR="00AB03DE">
        <w:rPr>
          <w:rFonts w:ascii="Times New Roman" w:hAnsi="Times New Roman"/>
          <w:sz w:val="24"/>
          <w:szCs w:val="24"/>
          <w:lang w:val="it-IT"/>
        </w:rPr>
        <w:t>ë</w:t>
      </w:r>
      <w:r w:rsidR="009A51E9" w:rsidRPr="009D7CFD">
        <w:rPr>
          <w:rFonts w:ascii="Times New Roman" w:hAnsi="Times New Roman"/>
          <w:sz w:val="24"/>
          <w:szCs w:val="24"/>
          <w:lang w:val="it-IT"/>
        </w:rPr>
        <w:t xml:space="preserve"> zgjedhjen e form</w:t>
      </w:r>
      <w:r w:rsidR="00AB03DE">
        <w:rPr>
          <w:rFonts w:ascii="Times New Roman" w:hAnsi="Times New Roman"/>
          <w:sz w:val="24"/>
          <w:szCs w:val="24"/>
          <w:lang w:val="it-IT"/>
        </w:rPr>
        <w:t>ë</w:t>
      </w:r>
      <w:r w:rsidR="009A51E9" w:rsidRPr="009D7CFD">
        <w:rPr>
          <w:rFonts w:ascii="Times New Roman" w:hAnsi="Times New Roman"/>
          <w:sz w:val="24"/>
          <w:szCs w:val="24"/>
          <w:lang w:val="it-IT"/>
        </w:rPr>
        <w:t>s s</w:t>
      </w:r>
      <w:r w:rsidR="00AB03DE">
        <w:rPr>
          <w:rFonts w:ascii="Times New Roman" w:hAnsi="Times New Roman"/>
          <w:sz w:val="24"/>
          <w:szCs w:val="24"/>
          <w:lang w:val="it-IT"/>
        </w:rPr>
        <w:t>ë</w:t>
      </w:r>
      <w:r w:rsidR="009A51E9" w:rsidRPr="009D7CFD">
        <w:rPr>
          <w:rFonts w:ascii="Times New Roman" w:hAnsi="Times New Roman"/>
          <w:sz w:val="24"/>
          <w:szCs w:val="24"/>
          <w:lang w:val="it-IT"/>
        </w:rPr>
        <w:t xml:space="preserve"> organizimit një vendimmarrje diskrecionare</w:t>
      </w:r>
      <w:r w:rsidR="009A51E9" w:rsidRPr="00CA4A4A">
        <w:rPr>
          <w:rFonts w:ascii="Times New Roman" w:hAnsi="Times New Roman"/>
          <w:sz w:val="24"/>
          <w:szCs w:val="24"/>
          <w:lang w:val="it-IT"/>
        </w:rPr>
        <w:t>;</w:t>
      </w:r>
    </w:p>
    <w:p w14:paraId="1DB92003" w14:textId="153B3F28" w:rsidR="003C49AA" w:rsidRPr="00CB489E" w:rsidRDefault="003C49AA" w:rsidP="00FE69C1">
      <w:pPr>
        <w:pStyle w:val="ListParagraph"/>
        <w:numPr>
          <w:ilvl w:val="0"/>
          <w:numId w:val="10"/>
        </w:numPr>
        <w:tabs>
          <w:tab w:val="clear" w:pos="567"/>
        </w:tabs>
        <w:suppressAutoHyphens/>
        <w:autoSpaceDN w:val="0"/>
        <w:spacing w:after="0" w:line="276" w:lineRule="auto"/>
        <w:jc w:val="both"/>
        <w:textAlignment w:val="baseline"/>
        <w:rPr>
          <w:rFonts w:ascii="Times New Roman" w:hAnsi="Times New Roman"/>
          <w:sz w:val="24"/>
          <w:szCs w:val="24"/>
          <w:lang w:val="it-IT"/>
        </w:rPr>
      </w:pPr>
      <w:r w:rsidRPr="009D7CFD">
        <w:rPr>
          <w:rFonts w:ascii="Times New Roman" w:hAnsi="Times New Roman"/>
          <w:sz w:val="24"/>
          <w:szCs w:val="24"/>
          <w:lang w:val="it-IT"/>
        </w:rPr>
        <w:t>Problemi 3</w:t>
      </w:r>
      <w:r w:rsidRPr="00CB489E">
        <w:rPr>
          <w:rFonts w:ascii="Times New Roman" w:hAnsi="Times New Roman"/>
          <w:sz w:val="24"/>
          <w:szCs w:val="24"/>
          <w:lang w:val="it-IT"/>
        </w:rPr>
        <w:t xml:space="preserve">: </w:t>
      </w:r>
      <w:r w:rsidRPr="009D7CFD">
        <w:rPr>
          <w:rFonts w:ascii="Times New Roman" w:hAnsi="Times New Roman"/>
          <w:sz w:val="24"/>
          <w:szCs w:val="24"/>
          <w:lang w:val="it-IT"/>
        </w:rPr>
        <w:t>Ekzistenca e një numri t</w:t>
      </w:r>
      <w:r w:rsidR="00AB03DE">
        <w:rPr>
          <w:rFonts w:ascii="Times New Roman" w:hAnsi="Times New Roman"/>
          <w:sz w:val="24"/>
          <w:szCs w:val="24"/>
          <w:lang w:val="it-IT"/>
        </w:rPr>
        <w:t>ë</w:t>
      </w:r>
      <w:r w:rsidRPr="009D7CFD">
        <w:rPr>
          <w:rFonts w:ascii="Times New Roman" w:hAnsi="Times New Roman"/>
          <w:sz w:val="24"/>
          <w:szCs w:val="24"/>
          <w:lang w:val="it-IT"/>
        </w:rPr>
        <w:t xml:space="preserve"> konsiderueshëm t</w:t>
      </w:r>
      <w:r w:rsidR="00AC5BCA" w:rsidRPr="009D7CFD">
        <w:rPr>
          <w:rFonts w:ascii="Times New Roman" w:hAnsi="Times New Roman"/>
          <w:sz w:val="24"/>
          <w:szCs w:val="24"/>
          <w:lang w:val="it-IT"/>
        </w:rPr>
        <w:t>ë</w:t>
      </w:r>
      <w:r w:rsidRPr="009D7CFD">
        <w:rPr>
          <w:rFonts w:ascii="Times New Roman" w:hAnsi="Times New Roman"/>
          <w:sz w:val="24"/>
          <w:szCs w:val="24"/>
          <w:lang w:val="it-IT"/>
        </w:rPr>
        <w:t xml:space="preserve"> institucioneve n</w:t>
      </w:r>
      <w:r w:rsidR="00AC5BCA" w:rsidRPr="009D7CFD">
        <w:rPr>
          <w:rFonts w:ascii="Times New Roman" w:hAnsi="Times New Roman"/>
          <w:sz w:val="24"/>
          <w:szCs w:val="24"/>
          <w:lang w:val="it-IT"/>
        </w:rPr>
        <w:t>ë</w:t>
      </w:r>
      <w:r w:rsidRPr="009D7CFD">
        <w:rPr>
          <w:rFonts w:ascii="Times New Roman" w:hAnsi="Times New Roman"/>
          <w:sz w:val="24"/>
          <w:szCs w:val="24"/>
          <w:lang w:val="it-IT"/>
        </w:rPr>
        <w:t xml:space="preserve"> </w:t>
      </w:r>
      <w:r w:rsidR="00D60819" w:rsidRPr="009D7CFD">
        <w:rPr>
          <w:rFonts w:ascii="Times New Roman" w:hAnsi="Times New Roman"/>
          <w:sz w:val="24"/>
          <w:szCs w:val="24"/>
          <w:lang w:val="it-IT"/>
        </w:rPr>
        <w:t>varësi</w:t>
      </w:r>
      <w:r w:rsidRPr="009D7CFD">
        <w:rPr>
          <w:rFonts w:ascii="Times New Roman" w:hAnsi="Times New Roman"/>
          <w:sz w:val="24"/>
          <w:szCs w:val="24"/>
          <w:lang w:val="it-IT"/>
        </w:rPr>
        <w:t xml:space="preserve"> t</w:t>
      </w:r>
      <w:r w:rsidR="00AC5BCA" w:rsidRPr="009D7CFD">
        <w:rPr>
          <w:rFonts w:ascii="Times New Roman" w:hAnsi="Times New Roman"/>
          <w:sz w:val="24"/>
          <w:szCs w:val="24"/>
          <w:lang w:val="it-IT"/>
        </w:rPr>
        <w:t>ë</w:t>
      </w:r>
      <w:r w:rsidRPr="009D7CFD">
        <w:rPr>
          <w:rFonts w:ascii="Times New Roman" w:hAnsi="Times New Roman"/>
          <w:sz w:val="24"/>
          <w:szCs w:val="24"/>
          <w:lang w:val="it-IT"/>
        </w:rPr>
        <w:t xml:space="preserve"> drejtpërdrejtë t</w:t>
      </w:r>
      <w:r w:rsidR="00AB03DE">
        <w:rPr>
          <w:rFonts w:ascii="Times New Roman" w:hAnsi="Times New Roman"/>
          <w:sz w:val="24"/>
          <w:szCs w:val="24"/>
          <w:lang w:val="it-IT"/>
        </w:rPr>
        <w:t>ë</w:t>
      </w:r>
      <w:r w:rsidRPr="009D7CFD">
        <w:rPr>
          <w:rFonts w:ascii="Times New Roman" w:hAnsi="Times New Roman"/>
          <w:sz w:val="24"/>
          <w:szCs w:val="24"/>
          <w:lang w:val="it-IT"/>
        </w:rPr>
        <w:t xml:space="preserve"> Kryeministrit që ngarkojnë dhe pengojnë funksionimin normal t</w:t>
      </w:r>
      <w:r w:rsidR="00AB03DE">
        <w:rPr>
          <w:rFonts w:ascii="Times New Roman" w:hAnsi="Times New Roman"/>
          <w:sz w:val="24"/>
          <w:szCs w:val="24"/>
          <w:lang w:val="it-IT"/>
        </w:rPr>
        <w:t>ë</w:t>
      </w:r>
      <w:r w:rsidRPr="009D7CFD">
        <w:rPr>
          <w:rFonts w:ascii="Times New Roman" w:hAnsi="Times New Roman"/>
          <w:sz w:val="24"/>
          <w:szCs w:val="24"/>
          <w:lang w:val="it-IT"/>
        </w:rPr>
        <w:t xml:space="preserve"> </w:t>
      </w:r>
      <w:r w:rsidR="009A51E9">
        <w:rPr>
          <w:rFonts w:ascii="Times New Roman" w:hAnsi="Times New Roman"/>
          <w:sz w:val="24"/>
          <w:szCs w:val="24"/>
          <w:lang w:val="it-IT"/>
        </w:rPr>
        <w:t>Q</w:t>
      </w:r>
      <w:r w:rsidRPr="009D7CFD">
        <w:rPr>
          <w:rFonts w:ascii="Times New Roman" w:hAnsi="Times New Roman"/>
          <w:sz w:val="24"/>
          <w:szCs w:val="24"/>
          <w:lang w:val="it-IT"/>
        </w:rPr>
        <w:t xml:space="preserve">endrës </w:t>
      </w:r>
      <w:r w:rsidR="009A51E9">
        <w:rPr>
          <w:rFonts w:ascii="Times New Roman" w:hAnsi="Times New Roman"/>
          <w:sz w:val="24"/>
          <w:szCs w:val="24"/>
          <w:lang w:val="it-IT"/>
        </w:rPr>
        <w:t>s</w:t>
      </w:r>
      <w:r w:rsidR="00AC5BCA" w:rsidRPr="009D7CFD">
        <w:rPr>
          <w:rFonts w:ascii="Times New Roman" w:hAnsi="Times New Roman"/>
          <w:sz w:val="24"/>
          <w:szCs w:val="24"/>
          <w:lang w:val="it-IT"/>
        </w:rPr>
        <w:t>ë</w:t>
      </w:r>
      <w:r w:rsidRPr="009D7CFD">
        <w:rPr>
          <w:rFonts w:ascii="Times New Roman" w:hAnsi="Times New Roman"/>
          <w:sz w:val="24"/>
          <w:szCs w:val="24"/>
          <w:lang w:val="it-IT"/>
        </w:rPr>
        <w:t xml:space="preserve"> </w:t>
      </w:r>
      <w:r w:rsidR="009A51E9">
        <w:rPr>
          <w:rFonts w:ascii="Times New Roman" w:hAnsi="Times New Roman"/>
          <w:sz w:val="24"/>
          <w:szCs w:val="24"/>
          <w:lang w:val="it-IT"/>
        </w:rPr>
        <w:t>Q</w:t>
      </w:r>
      <w:r w:rsidRPr="009D7CFD">
        <w:rPr>
          <w:rFonts w:ascii="Times New Roman" w:hAnsi="Times New Roman"/>
          <w:sz w:val="24"/>
          <w:szCs w:val="24"/>
          <w:lang w:val="it-IT"/>
        </w:rPr>
        <w:t>everisjes</w:t>
      </w:r>
      <w:r w:rsidR="009A51E9">
        <w:rPr>
          <w:rFonts w:ascii="Times New Roman" w:hAnsi="Times New Roman"/>
          <w:sz w:val="24"/>
          <w:szCs w:val="24"/>
          <w:lang w:val="it-IT"/>
        </w:rPr>
        <w:t>;</w:t>
      </w:r>
    </w:p>
    <w:p w14:paraId="620DC417" w14:textId="70AF3B60" w:rsidR="003C49AA" w:rsidRPr="009A51E9" w:rsidRDefault="003C49AA" w:rsidP="00FE69C1">
      <w:pPr>
        <w:pStyle w:val="ListParagraph"/>
        <w:numPr>
          <w:ilvl w:val="0"/>
          <w:numId w:val="10"/>
        </w:numPr>
        <w:tabs>
          <w:tab w:val="clear" w:pos="567"/>
        </w:tabs>
        <w:suppressAutoHyphens/>
        <w:autoSpaceDN w:val="0"/>
        <w:spacing w:after="0" w:line="276" w:lineRule="auto"/>
        <w:jc w:val="both"/>
        <w:textAlignment w:val="baseline"/>
        <w:rPr>
          <w:rFonts w:ascii="Times New Roman" w:hAnsi="Times New Roman"/>
          <w:sz w:val="24"/>
          <w:szCs w:val="24"/>
          <w:lang w:val="it-IT"/>
        </w:rPr>
      </w:pPr>
      <w:r w:rsidRPr="009D7CFD">
        <w:rPr>
          <w:rFonts w:ascii="Times New Roman" w:hAnsi="Times New Roman"/>
          <w:sz w:val="24"/>
          <w:szCs w:val="24"/>
          <w:lang w:val="it-IT"/>
        </w:rPr>
        <w:t>Problemi 4</w:t>
      </w:r>
      <w:r w:rsidRPr="00CB489E">
        <w:rPr>
          <w:rFonts w:ascii="Times New Roman" w:hAnsi="Times New Roman"/>
          <w:sz w:val="24"/>
          <w:szCs w:val="24"/>
          <w:lang w:val="it-IT"/>
        </w:rPr>
        <w:t xml:space="preserve">: </w:t>
      </w:r>
      <w:r w:rsidRPr="009D7CFD">
        <w:rPr>
          <w:rFonts w:ascii="Times New Roman" w:hAnsi="Times New Roman"/>
          <w:sz w:val="24"/>
          <w:szCs w:val="24"/>
          <w:lang w:val="it-IT"/>
        </w:rPr>
        <w:t>Ekzistenca e pajustifikuar e institucioneve</w:t>
      </w:r>
      <w:r w:rsidR="002D3C81" w:rsidRPr="002D3C81">
        <w:rPr>
          <w:rFonts w:ascii="Times New Roman" w:hAnsi="Times New Roman"/>
          <w:sz w:val="24"/>
          <w:szCs w:val="24"/>
          <w:lang w:val="it-IT"/>
        </w:rPr>
        <w:t xml:space="preserve"> </w:t>
      </w:r>
      <w:r w:rsidR="002D3C81" w:rsidRPr="00A523F3">
        <w:rPr>
          <w:rFonts w:ascii="Times New Roman" w:hAnsi="Times New Roman"/>
          <w:sz w:val="24"/>
          <w:szCs w:val="24"/>
          <w:lang w:val="it-IT"/>
        </w:rPr>
        <w:t>shum</w:t>
      </w:r>
      <w:r w:rsidR="00AB03DE">
        <w:rPr>
          <w:rFonts w:ascii="Times New Roman" w:hAnsi="Times New Roman"/>
          <w:sz w:val="24"/>
          <w:szCs w:val="24"/>
          <w:lang w:val="it-IT"/>
        </w:rPr>
        <w:t>ë</w:t>
      </w:r>
      <w:r w:rsidR="002D3C81" w:rsidRPr="00A523F3">
        <w:rPr>
          <w:rFonts w:ascii="Times New Roman" w:hAnsi="Times New Roman"/>
          <w:sz w:val="24"/>
          <w:szCs w:val="24"/>
          <w:lang w:val="it-IT"/>
        </w:rPr>
        <w:t xml:space="preserve"> të vogla</w:t>
      </w:r>
      <w:r w:rsidRPr="009D7CFD">
        <w:rPr>
          <w:rFonts w:ascii="Times New Roman" w:hAnsi="Times New Roman"/>
          <w:sz w:val="24"/>
          <w:szCs w:val="24"/>
          <w:lang w:val="it-IT"/>
        </w:rPr>
        <w:t xml:space="preserve"> t</w:t>
      </w:r>
      <w:r w:rsidR="00AC5BCA" w:rsidRPr="009D7CFD">
        <w:rPr>
          <w:rFonts w:ascii="Times New Roman" w:hAnsi="Times New Roman"/>
          <w:sz w:val="24"/>
          <w:szCs w:val="24"/>
          <w:lang w:val="it-IT"/>
        </w:rPr>
        <w:t>ë</w:t>
      </w:r>
      <w:r w:rsidRPr="009D7CFD">
        <w:rPr>
          <w:rFonts w:ascii="Times New Roman" w:hAnsi="Times New Roman"/>
          <w:sz w:val="24"/>
          <w:szCs w:val="24"/>
          <w:lang w:val="it-IT"/>
        </w:rPr>
        <w:t xml:space="preserve"> </w:t>
      </w:r>
      <w:r w:rsidR="00D60819" w:rsidRPr="009D7CFD">
        <w:rPr>
          <w:rFonts w:ascii="Times New Roman" w:hAnsi="Times New Roman"/>
          <w:sz w:val="24"/>
          <w:szCs w:val="24"/>
          <w:lang w:val="it-IT"/>
        </w:rPr>
        <w:t>varësi</w:t>
      </w:r>
      <w:r w:rsidRPr="009D7CFD">
        <w:rPr>
          <w:rFonts w:ascii="Times New Roman" w:hAnsi="Times New Roman"/>
          <w:sz w:val="24"/>
          <w:szCs w:val="24"/>
          <w:lang w:val="it-IT"/>
        </w:rPr>
        <w:t xml:space="preserve">së </w:t>
      </w:r>
      <w:r w:rsidRPr="009A51E9">
        <w:rPr>
          <w:rFonts w:ascii="Times New Roman" w:hAnsi="Times New Roman"/>
          <w:sz w:val="24"/>
          <w:szCs w:val="24"/>
          <w:lang w:val="it-IT"/>
        </w:rPr>
        <w:t>q</w:t>
      </w:r>
      <w:r w:rsidR="00AB03DE">
        <w:rPr>
          <w:rFonts w:ascii="Times New Roman" w:hAnsi="Times New Roman"/>
          <w:sz w:val="24"/>
          <w:szCs w:val="24"/>
          <w:lang w:val="it-IT"/>
        </w:rPr>
        <w:t>ë</w:t>
      </w:r>
      <w:r w:rsidRPr="009A51E9">
        <w:rPr>
          <w:rFonts w:ascii="Times New Roman" w:hAnsi="Times New Roman"/>
          <w:sz w:val="24"/>
          <w:szCs w:val="24"/>
          <w:lang w:val="it-IT"/>
        </w:rPr>
        <w:t xml:space="preserve"> nuk kan</w:t>
      </w:r>
      <w:r w:rsidR="00C50532" w:rsidRPr="009A51E9">
        <w:rPr>
          <w:rFonts w:ascii="Times New Roman" w:hAnsi="Times New Roman"/>
          <w:sz w:val="24"/>
          <w:szCs w:val="24"/>
          <w:lang w:val="it-IT"/>
        </w:rPr>
        <w:t>ë</w:t>
      </w:r>
      <w:r w:rsidRPr="009A51E9">
        <w:rPr>
          <w:rFonts w:ascii="Times New Roman" w:hAnsi="Times New Roman"/>
          <w:sz w:val="24"/>
          <w:szCs w:val="24"/>
          <w:lang w:val="it-IT"/>
        </w:rPr>
        <w:t xml:space="preserve"> </w:t>
      </w:r>
      <w:r w:rsidR="00D700F7">
        <w:rPr>
          <w:rFonts w:ascii="Times New Roman" w:hAnsi="Times New Roman"/>
          <w:sz w:val="24"/>
          <w:szCs w:val="24"/>
          <w:lang w:val="it-IT"/>
        </w:rPr>
        <w:t>kapacitete</w:t>
      </w:r>
      <w:r w:rsidRPr="009A51E9">
        <w:rPr>
          <w:rFonts w:ascii="Times New Roman" w:hAnsi="Times New Roman"/>
          <w:sz w:val="24"/>
          <w:szCs w:val="24"/>
          <w:lang w:val="it-IT"/>
        </w:rPr>
        <w:t xml:space="preserve"> </w:t>
      </w:r>
      <w:r w:rsidR="002D3C81">
        <w:rPr>
          <w:rFonts w:ascii="Times New Roman" w:hAnsi="Times New Roman"/>
          <w:sz w:val="24"/>
          <w:szCs w:val="24"/>
          <w:lang w:val="it-IT"/>
        </w:rPr>
        <w:t>t</w:t>
      </w:r>
      <w:r w:rsidR="00AB03DE">
        <w:rPr>
          <w:rFonts w:ascii="Times New Roman" w:hAnsi="Times New Roman"/>
          <w:sz w:val="24"/>
          <w:szCs w:val="24"/>
          <w:lang w:val="it-IT"/>
        </w:rPr>
        <w:t>ë</w:t>
      </w:r>
      <w:r w:rsidR="002D3C81">
        <w:rPr>
          <w:rFonts w:ascii="Times New Roman" w:hAnsi="Times New Roman"/>
          <w:sz w:val="24"/>
          <w:szCs w:val="24"/>
          <w:lang w:val="it-IT"/>
        </w:rPr>
        <w:t xml:space="preserve"> mjaftueshme </w:t>
      </w:r>
      <w:r w:rsidRPr="00CB489E">
        <w:rPr>
          <w:rFonts w:ascii="Times New Roman" w:hAnsi="Times New Roman"/>
          <w:sz w:val="24"/>
          <w:szCs w:val="24"/>
          <w:lang w:val="it-IT"/>
        </w:rPr>
        <w:t>për funksionimin e tyre ndarazi jashtë ministrisë mëmë</w:t>
      </w:r>
      <w:r w:rsidR="002D3C81">
        <w:rPr>
          <w:rFonts w:ascii="Times New Roman" w:hAnsi="Times New Roman"/>
          <w:sz w:val="24"/>
          <w:szCs w:val="24"/>
          <w:lang w:val="it-IT"/>
        </w:rPr>
        <w:t>;</w:t>
      </w:r>
    </w:p>
    <w:p w14:paraId="45289E9E" w14:textId="73EA2176" w:rsidR="003C49AA" w:rsidRPr="00CB489E" w:rsidRDefault="003C49AA" w:rsidP="00FE69C1">
      <w:pPr>
        <w:pStyle w:val="ListParagraph"/>
        <w:numPr>
          <w:ilvl w:val="0"/>
          <w:numId w:val="10"/>
        </w:numPr>
        <w:tabs>
          <w:tab w:val="clear" w:pos="567"/>
        </w:tabs>
        <w:suppressAutoHyphens/>
        <w:autoSpaceDN w:val="0"/>
        <w:spacing w:after="0" w:line="276" w:lineRule="auto"/>
        <w:jc w:val="both"/>
        <w:textAlignment w:val="baseline"/>
        <w:rPr>
          <w:rFonts w:ascii="Times New Roman" w:hAnsi="Times New Roman"/>
          <w:sz w:val="24"/>
          <w:szCs w:val="24"/>
          <w:lang w:val="it-IT"/>
        </w:rPr>
      </w:pPr>
      <w:r w:rsidRPr="009D7CFD">
        <w:rPr>
          <w:rFonts w:ascii="Times New Roman" w:hAnsi="Times New Roman"/>
          <w:sz w:val="24"/>
          <w:szCs w:val="24"/>
          <w:lang w:val="it-IT"/>
        </w:rPr>
        <w:t>Problemi 5</w:t>
      </w:r>
      <w:r w:rsidRPr="00CB489E">
        <w:rPr>
          <w:rFonts w:ascii="Times New Roman" w:hAnsi="Times New Roman"/>
          <w:sz w:val="24"/>
          <w:szCs w:val="24"/>
          <w:lang w:val="it-IT"/>
        </w:rPr>
        <w:t xml:space="preserve">: </w:t>
      </w:r>
      <w:r w:rsidRPr="009D7CFD">
        <w:rPr>
          <w:rFonts w:ascii="Times New Roman" w:hAnsi="Times New Roman"/>
          <w:sz w:val="24"/>
          <w:szCs w:val="24"/>
          <w:lang w:val="it-IT"/>
        </w:rPr>
        <w:t xml:space="preserve">Përqendrimi i </w:t>
      </w:r>
      <w:r w:rsidR="002D3C81">
        <w:rPr>
          <w:rFonts w:ascii="Times New Roman" w:hAnsi="Times New Roman"/>
          <w:sz w:val="24"/>
          <w:szCs w:val="24"/>
          <w:lang w:val="it-IT"/>
        </w:rPr>
        <w:t>vendimarrjes s</w:t>
      </w:r>
      <w:r w:rsidR="00AB03DE">
        <w:rPr>
          <w:rFonts w:ascii="Times New Roman" w:hAnsi="Times New Roman"/>
          <w:sz w:val="24"/>
          <w:szCs w:val="24"/>
          <w:lang w:val="it-IT"/>
        </w:rPr>
        <w:t>ë</w:t>
      </w:r>
      <w:r w:rsidR="002D3C81">
        <w:rPr>
          <w:rFonts w:ascii="Times New Roman" w:hAnsi="Times New Roman"/>
          <w:sz w:val="24"/>
          <w:szCs w:val="24"/>
          <w:lang w:val="it-IT"/>
        </w:rPr>
        <w:t xml:space="preserve"> t</w:t>
      </w:r>
      <w:r w:rsidR="00AB03DE">
        <w:rPr>
          <w:rFonts w:ascii="Times New Roman" w:hAnsi="Times New Roman"/>
          <w:sz w:val="24"/>
          <w:szCs w:val="24"/>
          <w:lang w:val="it-IT"/>
        </w:rPr>
        <w:t>ë</w:t>
      </w:r>
      <w:r w:rsidR="002D3C81">
        <w:rPr>
          <w:rFonts w:ascii="Times New Roman" w:hAnsi="Times New Roman"/>
          <w:sz w:val="24"/>
          <w:szCs w:val="24"/>
          <w:lang w:val="it-IT"/>
        </w:rPr>
        <w:t xml:space="preserve"> gjitha natyrave </w:t>
      </w:r>
      <w:r w:rsidRPr="009D7CFD">
        <w:rPr>
          <w:rFonts w:ascii="Times New Roman" w:hAnsi="Times New Roman"/>
          <w:sz w:val="24"/>
          <w:szCs w:val="24"/>
          <w:lang w:val="it-IT"/>
        </w:rPr>
        <w:t>n</w:t>
      </w:r>
      <w:r w:rsidR="00AC5BCA" w:rsidRPr="009D7CFD">
        <w:rPr>
          <w:rFonts w:ascii="Times New Roman" w:hAnsi="Times New Roman"/>
          <w:sz w:val="24"/>
          <w:szCs w:val="24"/>
          <w:lang w:val="it-IT"/>
        </w:rPr>
        <w:t>ë</w:t>
      </w:r>
      <w:r w:rsidRPr="009D7CFD">
        <w:rPr>
          <w:rFonts w:ascii="Times New Roman" w:hAnsi="Times New Roman"/>
          <w:sz w:val="24"/>
          <w:szCs w:val="24"/>
          <w:lang w:val="it-IT"/>
        </w:rPr>
        <w:t xml:space="preserve"> nivelet e larta </w:t>
      </w:r>
      <w:r w:rsidR="002D3C81">
        <w:rPr>
          <w:rFonts w:ascii="Times New Roman" w:hAnsi="Times New Roman"/>
          <w:sz w:val="24"/>
          <w:szCs w:val="24"/>
          <w:lang w:val="it-IT"/>
        </w:rPr>
        <w:t xml:space="preserve">drejtuese </w:t>
      </w:r>
      <w:r w:rsidRPr="009D7CFD">
        <w:rPr>
          <w:rFonts w:ascii="Times New Roman" w:hAnsi="Times New Roman"/>
          <w:sz w:val="24"/>
          <w:szCs w:val="24"/>
          <w:lang w:val="it-IT"/>
        </w:rPr>
        <w:t>t</w:t>
      </w:r>
      <w:r w:rsidR="00AC5BCA" w:rsidRPr="009D7CFD">
        <w:rPr>
          <w:rFonts w:ascii="Times New Roman" w:hAnsi="Times New Roman"/>
          <w:sz w:val="24"/>
          <w:szCs w:val="24"/>
          <w:lang w:val="it-IT"/>
        </w:rPr>
        <w:t>ë</w:t>
      </w:r>
      <w:r w:rsidRPr="009D7CFD">
        <w:rPr>
          <w:rFonts w:ascii="Times New Roman" w:hAnsi="Times New Roman"/>
          <w:sz w:val="24"/>
          <w:szCs w:val="24"/>
          <w:lang w:val="it-IT"/>
        </w:rPr>
        <w:t xml:space="preserve"> institucionit.</w:t>
      </w:r>
    </w:p>
    <w:bookmarkEnd w:id="10"/>
    <w:p w14:paraId="7479BA5C" w14:textId="7F39E1C1" w:rsidR="00ED77C4" w:rsidRPr="008939F6" w:rsidRDefault="00ED77C4" w:rsidP="00ED77C4">
      <w:pPr>
        <w:spacing w:line="276" w:lineRule="auto"/>
        <w:jc w:val="both"/>
        <w:rPr>
          <w:szCs w:val="24"/>
        </w:rPr>
      </w:pPr>
      <w:r w:rsidRPr="00924245">
        <w:rPr>
          <w:szCs w:val="24"/>
        </w:rPr>
        <w:t>N</w:t>
      </w:r>
      <w:r w:rsidRPr="008939F6">
        <w:rPr>
          <w:szCs w:val="24"/>
        </w:rPr>
        <w:t>ë</w:t>
      </w:r>
      <w:r w:rsidRPr="00924245">
        <w:rPr>
          <w:szCs w:val="24"/>
        </w:rPr>
        <w:t xml:space="preserve"> m</w:t>
      </w:r>
      <w:r w:rsidRPr="008939F6">
        <w:rPr>
          <w:szCs w:val="24"/>
        </w:rPr>
        <w:t>ë</w:t>
      </w:r>
      <w:r w:rsidRPr="00924245">
        <w:rPr>
          <w:szCs w:val="24"/>
        </w:rPr>
        <w:t>nyr</w:t>
      </w:r>
      <w:r w:rsidRPr="008939F6">
        <w:rPr>
          <w:szCs w:val="24"/>
        </w:rPr>
        <w:t>ë të përmbledhur</w:t>
      </w:r>
      <w:r>
        <w:rPr>
          <w:szCs w:val="24"/>
        </w:rPr>
        <w:t>, bazuar n</w:t>
      </w:r>
      <w:r w:rsidR="00AB03DE">
        <w:rPr>
          <w:szCs w:val="24"/>
        </w:rPr>
        <w:t>ë</w:t>
      </w:r>
      <w:r>
        <w:rPr>
          <w:szCs w:val="24"/>
        </w:rPr>
        <w:t xml:space="preserve"> </w:t>
      </w:r>
      <w:r w:rsidRPr="008939F6">
        <w:rPr>
          <w:szCs w:val="24"/>
        </w:rPr>
        <w:t xml:space="preserve">problematikat e evidentuara, grupet kryesore </w:t>
      </w:r>
      <w:r>
        <w:rPr>
          <w:szCs w:val="24"/>
        </w:rPr>
        <w:t>q</w:t>
      </w:r>
      <w:r w:rsidR="00AB03DE">
        <w:rPr>
          <w:szCs w:val="24"/>
        </w:rPr>
        <w:t>ë</w:t>
      </w:r>
      <w:r>
        <w:rPr>
          <w:szCs w:val="24"/>
        </w:rPr>
        <w:t xml:space="preserve"> pritet t</w:t>
      </w:r>
      <w:r w:rsidR="00AB03DE">
        <w:rPr>
          <w:szCs w:val="24"/>
        </w:rPr>
        <w:t>ë</w:t>
      </w:r>
      <w:r>
        <w:rPr>
          <w:szCs w:val="24"/>
        </w:rPr>
        <w:t xml:space="preserve"> preken nga nd</w:t>
      </w:r>
      <w:r w:rsidR="00AB03DE">
        <w:rPr>
          <w:szCs w:val="24"/>
        </w:rPr>
        <w:t>ë</w:t>
      </w:r>
      <w:r>
        <w:rPr>
          <w:szCs w:val="24"/>
        </w:rPr>
        <w:t xml:space="preserve">rhyrja </w:t>
      </w:r>
      <w:r w:rsidRPr="008939F6">
        <w:rPr>
          <w:szCs w:val="24"/>
        </w:rPr>
        <w:t>janë:</w:t>
      </w:r>
    </w:p>
    <w:p w14:paraId="7CEF4D03" w14:textId="77777777" w:rsidR="00ED77C4" w:rsidRPr="008939F6" w:rsidRDefault="00ED77C4" w:rsidP="00ED77C4">
      <w:pPr>
        <w:spacing w:line="276" w:lineRule="auto"/>
        <w:jc w:val="both"/>
        <w:rPr>
          <w:szCs w:val="24"/>
        </w:rPr>
      </w:pPr>
    </w:p>
    <w:p w14:paraId="036A5405" w14:textId="44C4CC34" w:rsidR="00ED77C4" w:rsidRPr="008939F6" w:rsidRDefault="00ED77C4" w:rsidP="00ED77C4">
      <w:pPr>
        <w:spacing w:line="276" w:lineRule="auto"/>
        <w:jc w:val="both"/>
        <w:rPr>
          <w:szCs w:val="24"/>
        </w:rPr>
      </w:pPr>
      <w:r w:rsidRPr="008939F6">
        <w:rPr>
          <w:szCs w:val="24"/>
        </w:rPr>
        <w:lastRenderedPageBreak/>
        <w:t>1.</w:t>
      </w:r>
      <w:r>
        <w:rPr>
          <w:szCs w:val="24"/>
        </w:rPr>
        <w:t xml:space="preserve"> </w:t>
      </w:r>
      <w:r w:rsidRPr="008939F6">
        <w:rPr>
          <w:b/>
          <w:szCs w:val="24"/>
        </w:rPr>
        <w:t>Ministritë</w:t>
      </w:r>
      <w:r>
        <w:rPr>
          <w:b/>
          <w:szCs w:val="24"/>
        </w:rPr>
        <w:t xml:space="preserve">, </w:t>
      </w:r>
      <w:r w:rsidRPr="00A523F3">
        <w:rPr>
          <w:bCs/>
          <w:szCs w:val="24"/>
        </w:rPr>
        <w:t>si institucionet e ngarkuara me mbik</w:t>
      </w:r>
      <w:r w:rsidR="00AB03DE">
        <w:rPr>
          <w:bCs/>
          <w:szCs w:val="24"/>
        </w:rPr>
        <w:t>ë</w:t>
      </w:r>
      <w:r w:rsidRPr="00A523F3">
        <w:rPr>
          <w:bCs/>
          <w:szCs w:val="24"/>
        </w:rPr>
        <w:t>qyrjen, drejtimin, bashk</w:t>
      </w:r>
      <w:r w:rsidR="00AB03DE">
        <w:rPr>
          <w:bCs/>
          <w:szCs w:val="24"/>
        </w:rPr>
        <w:t>ë</w:t>
      </w:r>
      <w:r w:rsidRPr="00A523F3">
        <w:rPr>
          <w:bCs/>
          <w:szCs w:val="24"/>
        </w:rPr>
        <w:t xml:space="preserve">rendimin dhe </w:t>
      </w:r>
      <w:r w:rsidRPr="00AD1F7F">
        <w:rPr>
          <w:bCs/>
          <w:szCs w:val="24"/>
        </w:rPr>
        <w:t xml:space="preserve">mbajtjen </w:t>
      </w:r>
      <w:r w:rsidRPr="00A523F3">
        <w:rPr>
          <w:bCs/>
          <w:szCs w:val="24"/>
        </w:rPr>
        <w:t>përgjegjë</w:t>
      </w:r>
      <w:r w:rsidRPr="008939F6">
        <w:rPr>
          <w:szCs w:val="24"/>
        </w:rPr>
        <w:t>si për organet në varësi</w:t>
      </w:r>
      <w:r>
        <w:rPr>
          <w:szCs w:val="24"/>
        </w:rPr>
        <w:t>, dhe q</w:t>
      </w:r>
      <w:r w:rsidR="00AB03DE">
        <w:rPr>
          <w:szCs w:val="24"/>
        </w:rPr>
        <w:t>ë</w:t>
      </w:r>
      <w:r>
        <w:rPr>
          <w:szCs w:val="24"/>
        </w:rPr>
        <w:t xml:space="preserve"> hasin penges</w:t>
      </w:r>
      <w:r w:rsidR="00AB03DE">
        <w:rPr>
          <w:szCs w:val="24"/>
        </w:rPr>
        <w:t>ë</w:t>
      </w:r>
      <w:r>
        <w:rPr>
          <w:szCs w:val="24"/>
        </w:rPr>
        <w:t xml:space="preserve"> n</w:t>
      </w:r>
      <w:r w:rsidR="00AB03DE">
        <w:rPr>
          <w:szCs w:val="24"/>
        </w:rPr>
        <w:t>ë</w:t>
      </w:r>
      <w:r>
        <w:rPr>
          <w:szCs w:val="24"/>
        </w:rPr>
        <w:t xml:space="preserve"> funksionimin efikas p</w:t>
      </w:r>
      <w:r w:rsidR="00AB03DE">
        <w:rPr>
          <w:szCs w:val="24"/>
        </w:rPr>
        <w:t>ë</w:t>
      </w:r>
      <w:r>
        <w:rPr>
          <w:szCs w:val="24"/>
        </w:rPr>
        <w:t>r shkak t</w:t>
      </w:r>
      <w:r w:rsidR="00AB03DE">
        <w:rPr>
          <w:szCs w:val="24"/>
        </w:rPr>
        <w:t>ë</w:t>
      </w:r>
      <w:r>
        <w:rPr>
          <w:szCs w:val="24"/>
        </w:rPr>
        <w:t xml:space="preserve"> munges</w:t>
      </w:r>
      <w:r w:rsidR="00AB03DE">
        <w:rPr>
          <w:szCs w:val="24"/>
        </w:rPr>
        <w:t>ë</w:t>
      </w:r>
      <w:r>
        <w:rPr>
          <w:szCs w:val="24"/>
        </w:rPr>
        <w:t>s s</w:t>
      </w:r>
      <w:r w:rsidR="00AB03DE">
        <w:rPr>
          <w:szCs w:val="24"/>
        </w:rPr>
        <w:t>ë</w:t>
      </w:r>
      <w:r>
        <w:rPr>
          <w:szCs w:val="24"/>
        </w:rPr>
        <w:t xml:space="preserve"> qart</w:t>
      </w:r>
      <w:r w:rsidR="00AB03DE">
        <w:rPr>
          <w:szCs w:val="24"/>
        </w:rPr>
        <w:t>ë</w:t>
      </w:r>
      <w:r>
        <w:rPr>
          <w:szCs w:val="24"/>
        </w:rPr>
        <w:t>sis</w:t>
      </w:r>
      <w:r w:rsidR="00AB03DE">
        <w:rPr>
          <w:szCs w:val="24"/>
        </w:rPr>
        <w:t>ë</w:t>
      </w:r>
      <w:r>
        <w:rPr>
          <w:szCs w:val="24"/>
        </w:rPr>
        <w:t xml:space="preserve"> ligjore, tipologjis</w:t>
      </w:r>
      <w:r w:rsidR="00AB03DE">
        <w:rPr>
          <w:szCs w:val="24"/>
        </w:rPr>
        <w:t>ë</w:t>
      </w:r>
      <w:r>
        <w:rPr>
          <w:szCs w:val="24"/>
        </w:rPr>
        <w:t>, procedurave dhe ndarjes s</w:t>
      </w:r>
      <w:r w:rsidR="00AB03DE">
        <w:rPr>
          <w:szCs w:val="24"/>
        </w:rPr>
        <w:t>ë</w:t>
      </w:r>
      <w:r>
        <w:rPr>
          <w:szCs w:val="24"/>
        </w:rPr>
        <w:t xml:space="preserve"> qart</w:t>
      </w:r>
      <w:r w:rsidR="00AB03DE">
        <w:rPr>
          <w:szCs w:val="24"/>
        </w:rPr>
        <w:t>ë</w:t>
      </w:r>
      <w:r>
        <w:rPr>
          <w:szCs w:val="24"/>
        </w:rPr>
        <w:t xml:space="preserve"> t</w:t>
      </w:r>
      <w:r w:rsidR="00AB03DE">
        <w:rPr>
          <w:szCs w:val="24"/>
        </w:rPr>
        <w:t>ë</w:t>
      </w:r>
      <w:r>
        <w:rPr>
          <w:szCs w:val="24"/>
        </w:rPr>
        <w:t xml:space="preserve"> p</w:t>
      </w:r>
      <w:r w:rsidR="00AB03DE">
        <w:rPr>
          <w:szCs w:val="24"/>
        </w:rPr>
        <w:t>ë</w:t>
      </w:r>
      <w:r>
        <w:rPr>
          <w:szCs w:val="24"/>
        </w:rPr>
        <w:t>rgjegj</w:t>
      </w:r>
      <w:r w:rsidR="00AB03DE">
        <w:rPr>
          <w:szCs w:val="24"/>
        </w:rPr>
        <w:t>ë</w:t>
      </w:r>
      <w:r>
        <w:rPr>
          <w:szCs w:val="24"/>
        </w:rPr>
        <w:t>sive;</w:t>
      </w:r>
    </w:p>
    <w:p w14:paraId="2125F4E6" w14:textId="17EF6376" w:rsidR="00ED77C4" w:rsidRPr="008939F6" w:rsidRDefault="00ED77C4" w:rsidP="00ED77C4">
      <w:pPr>
        <w:spacing w:line="276" w:lineRule="auto"/>
        <w:jc w:val="both"/>
        <w:rPr>
          <w:szCs w:val="24"/>
        </w:rPr>
      </w:pPr>
      <w:r w:rsidRPr="008939F6">
        <w:rPr>
          <w:szCs w:val="24"/>
        </w:rPr>
        <w:t>2.</w:t>
      </w:r>
      <w:r>
        <w:rPr>
          <w:szCs w:val="24"/>
        </w:rPr>
        <w:t xml:space="preserve"> </w:t>
      </w:r>
      <w:r w:rsidRPr="008939F6">
        <w:rPr>
          <w:b/>
          <w:szCs w:val="24"/>
        </w:rPr>
        <w:t>Institucionet e varësisë</w:t>
      </w:r>
      <w:r>
        <w:rPr>
          <w:szCs w:val="24"/>
        </w:rPr>
        <w:t>, p</w:t>
      </w:r>
      <w:r w:rsidR="00AB03DE">
        <w:rPr>
          <w:szCs w:val="24"/>
        </w:rPr>
        <w:t>ë</w:t>
      </w:r>
      <w:r>
        <w:rPr>
          <w:szCs w:val="24"/>
        </w:rPr>
        <w:t>rfshir</w:t>
      </w:r>
      <w:r w:rsidR="00AB03DE">
        <w:rPr>
          <w:szCs w:val="24"/>
        </w:rPr>
        <w:t>ë</w:t>
      </w:r>
      <w:r>
        <w:rPr>
          <w:szCs w:val="24"/>
        </w:rPr>
        <w:t xml:space="preserve"> k</w:t>
      </w:r>
      <w:r w:rsidR="00AB03DE">
        <w:rPr>
          <w:szCs w:val="24"/>
        </w:rPr>
        <w:t>ë</w:t>
      </w:r>
      <w:r>
        <w:rPr>
          <w:szCs w:val="24"/>
        </w:rPr>
        <w:t>tu e</w:t>
      </w:r>
      <w:r w:rsidRPr="008939F6">
        <w:rPr>
          <w:szCs w:val="24"/>
        </w:rPr>
        <w:t>dhe agjencitë autonome</w:t>
      </w:r>
      <w:r>
        <w:rPr>
          <w:szCs w:val="24"/>
        </w:rPr>
        <w:t>, t</w:t>
      </w:r>
      <w:r w:rsidR="00AB03DE">
        <w:rPr>
          <w:szCs w:val="24"/>
        </w:rPr>
        <w:t>ë</w:t>
      </w:r>
      <w:r>
        <w:rPr>
          <w:szCs w:val="24"/>
        </w:rPr>
        <w:t xml:space="preserve"> cilat </w:t>
      </w:r>
      <w:r w:rsidRPr="008939F6">
        <w:rPr>
          <w:szCs w:val="24"/>
        </w:rPr>
        <w:t>përballen me mungesë qartësie në statusin juridik, mungesë mbikëqyrjeje të qartë, mbivendosje funksionesh dhe fragmentim strukturor që ul performancën dhe rrit pasigurinë organizative</w:t>
      </w:r>
      <w:r>
        <w:rPr>
          <w:szCs w:val="24"/>
        </w:rPr>
        <w:t>;</w:t>
      </w:r>
    </w:p>
    <w:p w14:paraId="4830CE0E" w14:textId="4F99D16B" w:rsidR="00ED77C4" w:rsidRPr="008939F6" w:rsidRDefault="00ED77C4" w:rsidP="00ED77C4">
      <w:pPr>
        <w:spacing w:line="276" w:lineRule="auto"/>
        <w:jc w:val="both"/>
        <w:rPr>
          <w:szCs w:val="24"/>
        </w:rPr>
      </w:pPr>
      <w:r w:rsidRPr="008939F6">
        <w:rPr>
          <w:szCs w:val="24"/>
        </w:rPr>
        <w:t>3.</w:t>
      </w:r>
      <w:r>
        <w:rPr>
          <w:szCs w:val="24"/>
        </w:rPr>
        <w:t xml:space="preserve"> </w:t>
      </w:r>
      <w:r w:rsidRPr="008939F6">
        <w:rPr>
          <w:b/>
          <w:szCs w:val="24"/>
        </w:rPr>
        <w:t>Zyra e Kryeministrit/Qendra e Qeverisjes</w:t>
      </w:r>
      <w:r>
        <w:rPr>
          <w:szCs w:val="24"/>
        </w:rPr>
        <w:t>,</w:t>
      </w:r>
      <w:r w:rsidRPr="008939F6">
        <w:rPr>
          <w:szCs w:val="24"/>
        </w:rPr>
        <w:t xml:space="preserve"> për shkak të numrit </w:t>
      </w:r>
      <w:r>
        <w:rPr>
          <w:szCs w:val="24"/>
        </w:rPr>
        <w:t>jo</w:t>
      </w:r>
      <w:r w:rsidRPr="008939F6">
        <w:rPr>
          <w:szCs w:val="24"/>
        </w:rPr>
        <w:t xml:space="preserve">proporcional të institucioneve </w:t>
      </w:r>
      <w:r>
        <w:rPr>
          <w:szCs w:val="24"/>
        </w:rPr>
        <w:t>n</w:t>
      </w:r>
      <w:r w:rsidR="00AB03DE">
        <w:rPr>
          <w:szCs w:val="24"/>
        </w:rPr>
        <w:t>ë</w:t>
      </w:r>
      <w:r>
        <w:rPr>
          <w:szCs w:val="24"/>
        </w:rPr>
        <w:t>n var</w:t>
      </w:r>
      <w:r w:rsidR="00AB03DE">
        <w:rPr>
          <w:szCs w:val="24"/>
        </w:rPr>
        <w:t>ë</w:t>
      </w:r>
      <w:r>
        <w:rPr>
          <w:szCs w:val="24"/>
        </w:rPr>
        <w:t>si t</w:t>
      </w:r>
      <w:r w:rsidR="00AB03DE">
        <w:rPr>
          <w:szCs w:val="24"/>
        </w:rPr>
        <w:t>ë</w:t>
      </w:r>
      <w:r>
        <w:rPr>
          <w:szCs w:val="24"/>
        </w:rPr>
        <w:t xml:space="preserve"> drejtp</w:t>
      </w:r>
      <w:r w:rsidR="00AB03DE">
        <w:rPr>
          <w:szCs w:val="24"/>
        </w:rPr>
        <w:t>ë</w:t>
      </w:r>
      <w:r>
        <w:rPr>
          <w:szCs w:val="24"/>
        </w:rPr>
        <w:t>rdrejt</w:t>
      </w:r>
      <w:r w:rsidR="00AB03DE">
        <w:rPr>
          <w:szCs w:val="24"/>
        </w:rPr>
        <w:t>ë</w:t>
      </w:r>
      <w:r>
        <w:rPr>
          <w:szCs w:val="24"/>
        </w:rPr>
        <w:t xml:space="preserve"> t</w:t>
      </w:r>
      <w:r w:rsidR="00AB03DE">
        <w:rPr>
          <w:szCs w:val="24"/>
        </w:rPr>
        <w:t>ë</w:t>
      </w:r>
      <w:r w:rsidRPr="008939F6">
        <w:rPr>
          <w:szCs w:val="24"/>
        </w:rPr>
        <w:t xml:space="preserve"> Kryeministri</w:t>
      </w:r>
      <w:r>
        <w:rPr>
          <w:szCs w:val="24"/>
        </w:rPr>
        <w:t>t</w:t>
      </w:r>
      <w:r w:rsidRPr="008939F6">
        <w:rPr>
          <w:szCs w:val="24"/>
        </w:rPr>
        <w:t>, duke e ngarkuar me funksione zbatimi që duhe</w:t>
      </w:r>
      <w:r>
        <w:rPr>
          <w:szCs w:val="24"/>
        </w:rPr>
        <w:t>j</w:t>
      </w:r>
      <w:r w:rsidRPr="008939F6">
        <w:rPr>
          <w:szCs w:val="24"/>
        </w:rPr>
        <w:t xml:space="preserve"> të ishin pjesë e </w:t>
      </w:r>
      <w:r>
        <w:rPr>
          <w:szCs w:val="24"/>
        </w:rPr>
        <w:t xml:space="preserve">integruar e </w:t>
      </w:r>
      <w:r w:rsidRPr="008939F6">
        <w:rPr>
          <w:szCs w:val="24"/>
        </w:rPr>
        <w:t>ministrive përkatëse</w:t>
      </w:r>
      <w:r>
        <w:rPr>
          <w:szCs w:val="24"/>
        </w:rPr>
        <w:t>;</w:t>
      </w:r>
    </w:p>
    <w:p w14:paraId="135DD943" w14:textId="4894C377" w:rsidR="00ED77C4" w:rsidRPr="008939F6" w:rsidRDefault="00ED77C4" w:rsidP="00ED77C4">
      <w:pPr>
        <w:spacing w:line="276" w:lineRule="auto"/>
        <w:jc w:val="both"/>
        <w:rPr>
          <w:szCs w:val="24"/>
        </w:rPr>
      </w:pPr>
      <w:r w:rsidRPr="008939F6">
        <w:rPr>
          <w:szCs w:val="24"/>
        </w:rPr>
        <w:t>4.</w:t>
      </w:r>
      <w:r>
        <w:rPr>
          <w:szCs w:val="24"/>
        </w:rPr>
        <w:t xml:space="preserve"> </w:t>
      </w:r>
      <w:r w:rsidRPr="008939F6">
        <w:rPr>
          <w:b/>
          <w:szCs w:val="24"/>
        </w:rPr>
        <w:t>Stafet politike dhe administrata e lartë</w:t>
      </w:r>
      <w:r>
        <w:rPr>
          <w:b/>
          <w:szCs w:val="24"/>
        </w:rPr>
        <w:t xml:space="preserve">, </w:t>
      </w:r>
      <w:r w:rsidRPr="00A523F3">
        <w:rPr>
          <w:bCs/>
          <w:szCs w:val="24"/>
        </w:rPr>
        <w:t>ku p</w:t>
      </w:r>
      <w:r w:rsidR="00AB03DE">
        <w:rPr>
          <w:bCs/>
          <w:szCs w:val="24"/>
        </w:rPr>
        <w:t>ë</w:t>
      </w:r>
      <w:r w:rsidRPr="00A523F3">
        <w:rPr>
          <w:bCs/>
          <w:szCs w:val="24"/>
        </w:rPr>
        <w:t>rfshihen</w:t>
      </w:r>
      <w:r>
        <w:rPr>
          <w:szCs w:val="24"/>
        </w:rPr>
        <w:t xml:space="preserve"> </w:t>
      </w:r>
      <w:r w:rsidRPr="008939F6">
        <w:rPr>
          <w:szCs w:val="24"/>
        </w:rPr>
        <w:t>Ministra</w:t>
      </w:r>
      <w:r>
        <w:rPr>
          <w:szCs w:val="24"/>
        </w:rPr>
        <w:t>t</w:t>
      </w:r>
      <w:r w:rsidRPr="008939F6">
        <w:rPr>
          <w:szCs w:val="24"/>
        </w:rPr>
        <w:t>, Zëvendësministra</w:t>
      </w:r>
      <w:r>
        <w:rPr>
          <w:szCs w:val="24"/>
        </w:rPr>
        <w:t>t</w:t>
      </w:r>
      <w:r w:rsidRPr="008939F6">
        <w:rPr>
          <w:szCs w:val="24"/>
        </w:rPr>
        <w:t>, Sekretarë</w:t>
      </w:r>
      <w:r>
        <w:rPr>
          <w:szCs w:val="24"/>
        </w:rPr>
        <w:t>t e</w:t>
      </w:r>
      <w:r w:rsidRPr="008939F6">
        <w:rPr>
          <w:szCs w:val="24"/>
        </w:rPr>
        <w:t xml:space="preserve"> Përgjithshëm</w:t>
      </w:r>
      <w:r>
        <w:rPr>
          <w:szCs w:val="24"/>
        </w:rPr>
        <w:t xml:space="preserve"> dhe</w:t>
      </w:r>
      <w:r w:rsidRPr="008939F6">
        <w:rPr>
          <w:szCs w:val="24"/>
        </w:rPr>
        <w:t xml:space="preserve"> Drejtorë</w:t>
      </w:r>
      <w:r>
        <w:rPr>
          <w:szCs w:val="24"/>
        </w:rPr>
        <w:t>t</w:t>
      </w:r>
      <w:r w:rsidRPr="008939F6">
        <w:rPr>
          <w:szCs w:val="24"/>
        </w:rPr>
        <w:t xml:space="preserve"> </w:t>
      </w:r>
      <w:r>
        <w:rPr>
          <w:szCs w:val="24"/>
        </w:rPr>
        <w:t>e</w:t>
      </w:r>
      <w:r w:rsidRPr="008939F6">
        <w:rPr>
          <w:szCs w:val="24"/>
        </w:rPr>
        <w:t xml:space="preserve"> Përgjithshëm</w:t>
      </w:r>
      <w:r>
        <w:rPr>
          <w:szCs w:val="24"/>
        </w:rPr>
        <w:t>, t</w:t>
      </w:r>
      <w:r w:rsidR="00AB03DE">
        <w:rPr>
          <w:szCs w:val="24"/>
        </w:rPr>
        <w:t>ë</w:t>
      </w:r>
      <w:r>
        <w:rPr>
          <w:szCs w:val="24"/>
        </w:rPr>
        <w:t xml:space="preserve"> cil</w:t>
      </w:r>
      <w:r w:rsidR="00AB03DE">
        <w:rPr>
          <w:szCs w:val="24"/>
        </w:rPr>
        <w:t>ë</w:t>
      </w:r>
      <w:r>
        <w:rPr>
          <w:szCs w:val="24"/>
        </w:rPr>
        <w:t>t hasin mbingarkes</w:t>
      </w:r>
      <w:r w:rsidR="00AB03DE">
        <w:rPr>
          <w:szCs w:val="24"/>
        </w:rPr>
        <w:t>ë</w:t>
      </w:r>
      <w:r>
        <w:rPr>
          <w:szCs w:val="24"/>
        </w:rPr>
        <w:t xml:space="preserve"> dhe v</w:t>
      </w:r>
      <w:r w:rsidR="00AB03DE">
        <w:rPr>
          <w:szCs w:val="24"/>
        </w:rPr>
        <w:t>ë</w:t>
      </w:r>
      <w:r>
        <w:rPr>
          <w:szCs w:val="24"/>
        </w:rPr>
        <w:t>shtir</w:t>
      </w:r>
      <w:r w:rsidR="00AB03DE">
        <w:rPr>
          <w:szCs w:val="24"/>
        </w:rPr>
        <w:t>ë</w:t>
      </w:r>
      <w:r>
        <w:rPr>
          <w:szCs w:val="24"/>
        </w:rPr>
        <w:t>si n</w:t>
      </w:r>
      <w:r w:rsidR="00AB03DE">
        <w:rPr>
          <w:szCs w:val="24"/>
        </w:rPr>
        <w:t>ë</w:t>
      </w:r>
      <w:r>
        <w:rPr>
          <w:szCs w:val="24"/>
        </w:rPr>
        <w:t xml:space="preserve"> menaxhimin efikas n</w:t>
      </w:r>
      <w:r w:rsidR="00AB03DE">
        <w:rPr>
          <w:szCs w:val="24"/>
        </w:rPr>
        <w:t>ë</w:t>
      </w:r>
      <w:r>
        <w:rPr>
          <w:szCs w:val="24"/>
        </w:rPr>
        <w:t xml:space="preserve"> munges</w:t>
      </w:r>
      <w:r w:rsidR="00AB03DE">
        <w:rPr>
          <w:szCs w:val="24"/>
        </w:rPr>
        <w:t>ë</w:t>
      </w:r>
      <w:r>
        <w:rPr>
          <w:szCs w:val="24"/>
        </w:rPr>
        <w:t xml:space="preserve"> t</w:t>
      </w:r>
      <w:r w:rsidR="00AB03DE">
        <w:rPr>
          <w:szCs w:val="24"/>
        </w:rPr>
        <w:t>ë</w:t>
      </w:r>
      <w:r>
        <w:rPr>
          <w:szCs w:val="24"/>
        </w:rPr>
        <w:t xml:space="preserve"> kultur</w:t>
      </w:r>
      <w:r w:rsidR="00AB03DE">
        <w:rPr>
          <w:szCs w:val="24"/>
        </w:rPr>
        <w:t>ë</w:t>
      </w:r>
      <w:r>
        <w:rPr>
          <w:szCs w:val="24"/>
        </w:rPr>
        <w:t>s administrative t</w:t>
      </w:r>
      <w:r w:rsidR="00AB03DE">
        <w:rPr>
          <w:szCs w:val="24"/>
        </w:rPr>
        <w:t>ë</w:t>
      </w:r>
      <w:r>
        <w:rPr>
          <w:szCs w:val="24"/>
        </w:rPr>
        <w:t xml:space="preserve"> delegimit </w:t>
      </w:r>
      <w:r w:rsidRPr="008939F6">
        <w:rPr>
          <w:szCs w:val="24"/>
        </w:rPr>
        <w:t>dhe përqendrimi</w:t>
      </w:r>
      <w:r>
        <w:rPr>
          <w:szCs w:val="24"/>
        </w:rPr>
        <w:t>t t</w:t>
      </w:r>
      <w:r w:rsidR="00AB03DE">
        <w:rPr>
          <w:szCs w:val="24"/>
        </w:rPr>
        <w:t>ë</w:t>
      </w:r>
      <w:r w:rsidRPr="008939F6">
        <w:rPr>
          <w:szCs w:val="24"/>
        </w:rPr>
        <w:t xml:space="preserve"> </w:t>
      </w:r>
      <w:r>
        <w:rPr>
          <w:szCs w:val="24"/>
        </w:rPr>
        <w:t>lart</w:t>
      </w:r>
      <w:r w:rsidR="00AB03DE">
        <w:rPr>
          <w:szCs w:val="24"/>
        </w:rPr>
        <w:t>ë</w:t>
      </w:r>
      <w:r>
        <w:rPr>
          <w:szCs w:val="24"/>
        </w:rPr>
        <w:t xml:space="preserve"> t</w:t>
      </w:r>
      <w:r w:rsidR="00AB03DE">
        <w:rPr>
          <w:szCs w:val="24"/>
        </w:rPr>
        <w:t>ë</w:t>
      </w:r>
      <w:r>
        <w:rPr>
          <w:szCs w:val="24"/>
        </w:rPr>
        <w:t xml:space="preserve"> </w:t>
      </w:r>
      <w:r w:rsidRPr="008939F6">
        <w:rPr>
          <w:szCs w:val="24"/>
        </w:rPr>
        <w:t>vendimmarrjes</w:t>
      </w:r>
      <w:r>
        <w:rPr>
          <w:szCs w:val="24"/>
        </w:rPr>
        <w:t>;</w:t>
      </w:r>
    </w:p>
    <w:p w14:paraId="1264A194" w14:textId="047E434F" w:rsidR="00ED77C4" w:rsidRPr="008939F6" w:rsidRDefault="00ED77C4" w:rsidP="00ED77C4">
      <w:pPr>
        <w:spacing w:line="276" w:lineRule="auto"/>
        <w:jc w:val="both"/>
        <w:rPr>
          <w:szCs w:val="24"/>
        </w:rPr>
      </w:pPr>
      <w:r w:rsidRPr="008939F6">
        <w:rPr>
          <w:szCs w:val="24"/>
        </w:rPr>
        <w:t>5.</w:t>
      </w:r>
      <w:r>
        <w:rPr>
          <w:szCs w:val="24"/>
        </w:rPr>
        <w:t xml:space="preserve"> </w:t>
      </w:r>
      <w:r w:rsidRPr="00A523F3">
        <w:rPr>
          <w:b/>
          <w:bCs/>
          <w:szCs w:val="24"/>
        </w:rPr>
        <w:t>Administrata publike n</w:t>
      </w:r>
      <w:r w:rsidR="00AB03DE">
        <w:rPr>
          <w:b/>
          <w:bCs/>
          <w:szCs w:val="24"/>
        </w:rPr>
        <w:t>ë</w:t>
      </w:r>
      <w:r w:rsidRPr="00A523F3">
        <w:rPr>
          <w:b/>
          <w:bCs/>
          <w:szCs w:val="24"/>
        </w:rPr>
        <w:t xml:space="preserve"> t</w:t>
      </w:r>
      <w:r w:rsidR="00AB03DE">
        <w:rPr>
          <w:b/>
          <w:bCs/>
          <w:szCs w:val="24"/>
        </w:rPr>
        <w:t>ë</w:t>
      </w:r>
      <w:r w:rsidRPr="00A523F3">
        <w:rPr>
          <w:b/>
          <w:bCs/>
          <w:szCs w:val="24"/>
        </w:rPr>
        <w:t>r</w:t>
      </w:r>
      <w:r w:rsidR="00AB03DE">
        <w:rPr>
          <w:b/>
          <w:bCs/>
          <w:szCs w:val="24"/>
        </w:rPr>
        <w:t>ë</w:t>
      </w:r>
      <w:r w:rsidRPr="00A523F3">
        <w:rPr>
          <w:b/>
          <w:bCs/>
          <w:szCs w:val="24"/>
        </w:rPr>
        <w:t>si</w:t>
      </w:r>
      <w:r>
        <w:rPr>
          <w:szCs w:val="24"/>
        </w:rPr>
        <w:t xml:space="preserve"> si nj</w:t>
      </w:r>
      <w:r w:rsidR="00AB03DE">
        <w:rPr>
          <w:szCs w:val="24"/>
        </w:rPr>
        <w:t>ë</w:t>
      </w:r>
      <w:r>
        <w:rPr>
          <w:szCs w:val="24"/>
        </w:rPr>
        <w:t xml:space="preserve"> aktor i vet</w:t>
      </w:r>
      <w:r w:rsidR="00AB03DE">
        <w:rPr>
          <w:szCs w:val="24"/>
        </w:rPr>
        <w:t>ë</w:t>
      </w:r>
      <w:r>
        <w:rPr>
          <w:szCs w:val="24"/>
        </w:rPr>
        <w:t>m publik, performanca, llogaridh</w:t>
      </w:r>
      <w:r w:rsidR="00AB03DE">
        <w:rPr>
          <w:szCs w:val="24"/>
        </w:rPr>
        <w:t>ë</w:t>
      </w:r>
      <w:r>
        <w:rPr>
          <w:szCs w:val="24"/>
        </w:rPr>
        <w:t>ia dhe besueshm</w:t>
      </w:r>
      <w:r w:rsidR="00AB03DE">
        <w:rPr>
          <w:szCs w:val="24"/>
        </w:rPr>
        <w:t>ë</w:t>
      </w:r>
      <w:r>
        <w:rPr>
          <w:szCs w:val="24"/>
        </w:rPr>
        <w:t>ria e s</w:t>
      </w:r>
      <w:r w:rsidR="00AB03DE">
        <w:rPr>
          <w:szCs w:val="24"/>
        </w:rPr>
        <w:t>ë</w:t>
      </w:r>
      <w:r>
        <w:rPr>
          <w:szCs w:val="24"/>
        </w:rPr>
        <w:t xml:space="preserve"> cil</w:t>
      </w:r>
      <w:r w:rsidR="00AB03DE">
        <w:rPr>
          <w:szCs w:val="24"/>
        </w:rPr>
        <w:t>ë</w:t>
      </w:r>
      <w:r>
        <w:rPr>
          <w:szCs w:val="24"/>
        </w:rPr>
        <w:t xml:space="preserve">s ndikohet negativisht nga </w:t>
      </w:r>
      <w:r w:rsidRPr="008939F6">
        <w:rPr>
          <w:szCs w:val="24"/>
        </w:rPr>
        <w:t xml:space="preserve">fragmentimi, mbivendosja </w:t>
      </w:r>
      <w:r>
        <w:rPr>
          <w:szCs w:val="24"/>
        </w:rPr>
        <w:t xml:space="preserve">e kompetencave </w:t>
      </w:r>
      <w:r w:rsidRPr="008939F6">
        <w:rPr>
          <w:szCs w:val="24"/>
        </w:rPr>
        <w:t>dhe kapacitetet e vogla organizative</w:t>
      </w:r>
      <w:r>
        <w:rPr>
          <w:szCs w:val="24"/>
        </w:rPr>
        <w:t>;</w:t>
      </w:r>
    </w:p>
    <w:p w14:paraId="3997741F" w14:textId="32CA2637" w:rsidR="00ED77C4" w:rsidRPr="008939F6" w:rsidRDefault="00ED77C4" w:rsidP="00ED77C4">
      <w:pPr>
        <w:spacing w:line="276" w:lineRule="auto"/>
        <w:jc w:val="both"/>
        <w:rPr>
          <w:szCs w:val="24"/>
        </w:rPr>
      </w:pPr>
      <w:r w:rsidRPr="008939F6">
        <w:rPr>
          <w:szCs w:val="24"/>
        </w:rPr>
        <w:t>6.</w:t>
      </w:r>
      <w:r>
        <w:rPr>
          <w:szCs w:val="24"/>
        </w:rPr>
        <w:t xml:space="preserve"> </w:t>
      </w:r>
      <w:r w:rsidRPr="008939F6">
        <w:rPr>
          <w:b/>
          <w:szCs w:val="24"/>
        </w:rPr>
        <w:t>Qytetarët dhe bizneset</w:t>
      </w:r>
      <w:r>
        <w:rPr>
          <w:b/>
          <w:szCs w:val="24"/>
        </w:rPr>
        <w:t xml:space="preserve">, </w:t>
      </w:r>
      <w:r w:rsidRPr="00A523F3">
        <w:rPr>
          <w:bCs/>
          <w:szCs w:val="24"/>
        </w:rPr>
        <w:t>ndikimi te t</w:t>
      </w:r>
      <w:r w:rsidR="00AB03DE">
        <w:rPr>
          <w:bCs/>
          <w:szCs w:val="24"/>
        </w:rPr>
        <w:t>ë</w:t>
      </w:r>
      <w:r w:rsidRPr="00A523F3">
        <w:rPr>
          <w:bCs/>
          <w:szCs w:val="24"/>
        </w:rPr>
        <w:t xml:space="preserve"> cil</w:t>
      </w:r>
      <w:r w:rsidR="00AB03DE">
        <w:rPr>
          <w:bCs/>
          <w:szCs w:val="24"/>
        </w:rPr>
        <w:t>ë</w:t>
      </w:r>
      <w:r w:rsidRPr="00A523F3">
        <w:rPr>
          <w:bCs/>
          <w:szCs w:val="24"/>
        </w:rPr>
        <w:t xml:space="preserve">t nga </w:t>
      </w:r>
      <w:r w:rsidRPr="00AD1F7F">
        <w:rPr>
          <w:bCs/>
          <w:szCs w:val="24"/>
        </w:rPr>
        <w:t xml:space="preserve">problematikat strukturore dhe menaxheriale të administratës </w:t>
      </w:r>
      <w:r w:rsidR="00AB03DE">
        <w:rPr>
          <w:bCs/>
          <w:szCs w:val="24"/>
        </w:rPr>
        <w:t>ë</w:t>
      </w:r>
      <w:r w:rsidRPr="00A523F3">
        <w:rPr>
          <w:bCs/>
          <w:szCs w:val="24"/>
        </w:rPr>
        <w:t>sht</w:t>
      </w:r>
      <w:r w:rsidR="00AB03DE">
        <w:rPr>
          <w:bCs/>
          <w:szCs w:val="24"/>
        </w:rPr>
        <w:t>ë</w:t>
      </w:r>
      <w:r w:rsidRPr="00A523F3">
        <w:rPr>
          <w:bCs/>
          <w:szCs w:val="24"/>
        </w:rPr>
        <w:t xml:space="preserve"> i t</w:t>
      </w:r>
      <w:r w:rsidR="00AB03DE">
        <w:rPr>
          <w:bCs/>
          <w:szCs w:val="24"/>
        </w:rPr>
        <w:t>ë</w:t>
      </w:r>
      <w:r w:rsidRPr="00A523F3">
        <w:rPr>
          <w:bCs/>
          <w:szCs w:val="24"/>
        </w:rPr>
        <w:t>rthort</w:t>
      </w:r>
      <w:r w:rsidR="00AB03DE">
        <w:rPr>
          <w:bCs/>
          <w:szCs w:val="24"/>
        </w:rPr>
        <w:t>ë</w:t>
      </w:r>
      <w:r w:rsidRPr="00A523F3">
        <w:rPr>
          <w:bCs/>
          <w:szCs w:val="24"/>
        </w:rPr>
        <w:t xml:space="preserve"> </w:t>
      </w:r>
      <w:r>
        <w:rPr>
          <w:bCs/>
          <w:szCs w:val="24"/>
        </w:rPr>
        <w:t>dhe v</w:t>
      </w:r>
      <w:r w:rsidR="00AB03DE">
        <w:rPr>
          <w:bCs/>
          <w:szCs w:val="24"/>
        </w:rPr>
        <w:t>ë</w:t>
      </w:r>
      <w:r>
        <w:rPr>
          <w:bCs/>
          <w:szCs w:val="24"/>
        </w:rPr>
        <w:t xml:space="preserve">rehet </w:t>
      </w:r>
      <w:r w:rsidRPr="00A523F3">
        <w:rPr>
          <w:bCs/>
          <w:szCs w:val="24"/>
        </w:rPr>
        <w:t>n</w:t>
      </w:r>
      <w:r w:rsidR="00AB03DE">
        <w:rPr>
          <w:bCs/>
          <w:szCs w:val="24"/>
        </w:rPr>
        <w:t>ë</w:t>
      </w:r>
      <w:r w:rsidRPr="00A523F3">
        <w:rPr>
          <w:bCs/>
          <w:szCs w:val="24"/>
        </w:rPr>
        <w:t xml:space="preserve"> cil</w:t>
      </w:r>
      <w:r w:rsidR="00AB03DE">
        <w:rPr>
          <w:bCs/>
          <w:szCs w:val="24"/>
        </w:rPr>
        <w:t>ë</w:t>
      </w:r>
      <w:r w:rsidRPr="00A523F3">
        <w:rPr>
          <w:bCs/>
          <w:szCs w:val="24"/>
        </w:rPr>
        <w:t>sin</w:t>
      </w:r>
      <w:r w:rsidR="00AB03DE">
        <w:rPr>
          <w:bCs/>
          <w:szCs w:val="24"/>
        </w:rPr>
        <w:t>ë</w:t>
      </w:r>
      <w:r w:rsidRPr="00A523F3">
        <w:rPr>
          <w:bCs/>
          <w:szCs w:val="24"/>
        </w:rPr>
        <w:t xml:space="preserve"> e sh</w:t>
      </w:r>
      <w:r w:rsidR="00AB03DE">
        <w:rPr>
          <w:bCs/>
          <w:szCs w:val="24"/>
        </w:rPr>
        <w:t>ë</w:t>
      </w:r>
      <w:r w:rsidRPr="00A523F3">
        <w:rPr>
          <w:bCs/>
          <w:szCs w:val="24"/>
        </w:rPr>
        <w:t>rbimeve publike q</w:t>
      </w:r>
      <w:r w:rsidR="00AB03DE">
        <w:rPr>
          <w:bCs/>
          <w:szCs w:val="24"/>
        </w:rPr>
        <w:t>ë</w:t>
      </w:r>
      <w:r w:rsidRPr="00A523F3">
        <w:rPr>
          <w:bCs/>
          <w:szCs w:val="24"/>
        </w:rPr>
        <w:t xml:space="preserve"> marrin dhe zbatimin e politikave shtet</w:t>
      </w:r>
      <w:r w:rsidR="00AB03DE">
        <w:rPr>
          <w:bCs/>
          <w:szCs w:val="24"/>
        </w:rPr>
        <w:t>ë</w:t>
      </w:r>
      <w:r w:rsidRPr="00A523F3">
        <w:rPr>
          <w:bCs/>
          <w:szCs w:val="24"/>
        </w:rPr>
        <w:t>rore q</w:t>
      </w:r>
      <w:r w:rsidR="00AB03DE">
        <w:rPr>
          <w:bCs/>
          <w:szCs w:val="24"/>
        </w:rPr>
        <w:t>ë</w:t>
      </w:r>
      <w:r w:rsidRPr="00A523F3">
        <w:rPr>
          <w:bCs/>
          <w:szCs w:val="24"/>
        </w:rPr>
        <w:t xml:space="preserve"> zbatohen ndaj tyre. </w:t>
      </w:r>
    </w:p>
    <w:p w14:paraId="14BF5EC4" w14:textId="77777777" w:rsidR="00600807" w:rsidRPr="00CB489E" w:rsidRDefault="00600807" w:rsidP="00600807">
      <w:pPr>
        <w:spacing w:line="276" w:lineRule="auto"/>
        <w:jc w:val="both"/>
        <w:rPr>
          <w:bCs/>
        </w:rPr>
      </w:pPr>
    </w:p>
    <w:p w14:paraId="3D5F86B3" w14:textId="572DA157" w:rsidR="00600807" w:rsidRPr="00334CA1" w:rsidRDefault="00600807" w:rsidP="00600807">
      <w:pPr>
        <w:spacing w:line="276" w:lineRule="auto"/>
        <w:jc w:val="both"/>
        <w:rPr>
          <w:bCs/>
          <w:szCs w:val="24"/>
        </w:rPr>
      </w:pPr>
      <w:r w:rsidRPr="009D7CFD">
        <w:rPr>
          <w:bCs/>
        </w:rPr>
        <w:t>Së fundi</w:t>
      </w:r>
      <w:r w:rsidR="00ED77C4" w:rsidRPr="009D7CFD">
        <w:rPr>
          <w:bCs/>
        </w:rPr>
        <w:t>, vlen t</w:t>
      </w:r>
      <w:r w:rsidR="00AB03DE">
        <w:rPr>
          <w:bCs/>
        </w:rPr>
        <w:t>ë</w:t>
      </w:r>
      <w:r w:rsidR="00ED77C4" w:rsidRPr="009D7CFD">
        <w:rPr>
          <w:bCs/>
        </w:rPr>
        <w:t xml:space="preserve"> theksohet </w:t>
      </w:r>
      <w:r w:rsidRPr="009D7CFD">
        <w:rPr>
          <w:bCs/>
        </w:rPr>
        <w:t>se të gjitha problematikat e identifikuara janë kryesisht të natyrës rregullatore, me element</w:t>
      </w:r>
      <w:r w:rsidR="009A51E9" w:rsidRPr="009D7CFD">
        <w:rPr>
          <w:bCs/>
        </w:rPr>
        <w:t>e</w:t>
      </w:r>
      <w:r w:rsidRPr="009D7CFD">
        <w:rPr>
          <w:bCs/>
        </w:rPr>
        <w:t xml:space="preserve"> organizativ</w:t>
      </w:r>
      <w:r w:rsidR="009A51E9" w:rsidRPr="009D7CFD">
        <w:rPr>
          <w:bCs/>
        </w:rPr>
        <w:t>e</w:t>
      </w:r>
      <w:r w:rsidRPr="009D7CFD">
        <w:rPr>
          <w:bCs/>
        </w:rPr>
        <w:t xml:space="preserve"> që duhen adresuar përmes përmirësimit të ligjit, akteve nënligjore dhe standardeve procedurale.</w:t>
      </w:r>
    </w:p>
    <w:p w14:paraId="3122B331" w14:textId="77777777" w:rsidR="00600807" w:rsidRPr="00334CA1" w:rsidRDefault="00600807" w:rsidP="003C49AA">
      <w:pPr>
        <w:spacing w:line="276" w:lineRule="auto"/>
        <w:jc w:val="both"/>
        <w:rPr>
          <w:szCs w:val="24"/>
        </w:rPr>
      </w:pPr>
    </w:p>
    <w:p w14:paraId="407AEB4A" w14:textId="0C936FCF" w:rsidR="00D645D5" w:rsidRPr="00334CA1" w:rsidRDefault="00D645D5" w:rsidP="003C49AA">
      <w:pPr>
        <w:spacing w:line="276" w:lineRule="auto"/>
        <w:jc w:val="both"/>
        <w:rPr>
          <w:szCs w:val="24"/>
        </w:rPr>
      </w:pPr>
      <w:r w:rsidRPr="00334CA1">
        <w:rPr>
          <w:szCs w:val="24"/>
        </w:rPr>
        <w:t>Në vijim, secili problem do të analizohet në mënyrë të përmbledhur, duke përshkruar natyrën e tij, identifikuar shkaqet, grupet e prekura dhe shtrirjen e problemit, si dhe duke vlerësuar nëse ai mund të trajtohet përmes ndryshimit të propozuar t</w:t>
      </w:r>
      <w:r w:rsidR="00BE17D8" w:rsidRPr="00334CA1">
        <w:rPr>
          <w:szCs w:val="24"/>
        </w:rPr>
        <w:t>ë</w:t>
      </w:r>
      <w:r w:rsidRPr="00334CA1">
        <w:rPr>
          <w:szCs w:val="24"/>
        </w:rPr>
        <w:t xml:space="preserve"> politikave.</w:t>
      </w:r>
    </w:p>
    <w:p w14:paraId="0C400DBF" w14:textId="77777777" w:rsidR="003C49AA" w:rsidRPr="00334CA1" w:rsidRDefault="003C49AA" w:rsidP="003C49AA">
      <w:pPr>
        <w:spacing w:line="276" w:lineRule="auto"/>
        <w:jc w:val="both"/>
        <w:rPr>
          <w:szCs w:val="24"/>
        </w:rPr>
      </w:pPr>
    </w:p>
    <w:p w14:paraId="105BFEE7" w14:textId="0F350C94" w:rsidR="003C49AA" w:rsidRDefault="003C49AA" w:rsidP="003C49AA">
      <w:pPr>
        <w:spacing w:line="276" w:lineRule="auto"/>
        <w:ind w:firstLine="720"/>
        <w:jc w:val="both"/>
        <w:rPr>
          <w:b/>
          <w:i/>
          <w:szCs w:val="24"/>
          <w:lang w:val="it-IT"/>
        </w:rPr>
      </w:pPr>
      <w:r w:rsidRPr="00334CA1">
        <w:rPr>
          <w:b/>
          <w:i/>
          <w:szCs w:val="24"/>
        </w:rPr>
        <w:t xml:space="preserve"> </w:t>
      </w:r>
      <w:r w:rsidRPr="003C49AA">
        <w:rPr>
          <w:b/>
          <w:i/>
          <w:szCs w:val="24"/>
          <w:lang w:val="it-IT"/>
        </w:rPr>
        <w:t>2.1 Problem</w:t>
      </w:r>
      <w:r w:rsidR="00197F3A">
        <w:rPr>
          <w:b/>
          <w:i/>
          <w:szCs w:val="24"/>
          <w:lang w:val="it-IT"/>
        </w:rPr>
        <w:t>i</w:t>
      </w:r>
      <w:r w:rsidRPr="003C49AA">
        <w:rPr>
          <w:b/>
          <w:i/>
          <w:szCs w:val="24"/>
          <w:lang w:val="it-IT"/>
        </w:rPr>
        <w:t xml:space="preserve"> 1: Mungesa e një sistemi efektiv t</w:t>
      </w:r>
      <w:r w:rsidR="00BE17D8">
        <w:rPr>
          <w:b/>
          <w:i/>
          <w:szCs w:val="24"/>
          <w:lang w:val="it-IT"/>
        </w:rPr>
        <w:t>ë</w:t>
      </w:r>
      <w:r w:rsidRPr="003C49AA">
        <w:rPr>
          <w:b/>
          <w:i/>
          <w:szCs w:val="24"/>
          <w:lang w:val="it-IT"/>
        </w:rPr>
        <w:t xml:space="preserve"> mbikëqyrjes dhe llogaridhënës</w:t>
      </w:r>
    </w:p>
    <w:p w14:paraId="4A7FC564" w14:textId="77777777" w:rsidR="000F48BF" w:rsidRPr="003C49AA" w:rsidRDefault="000F48BF" w:rsidP="003C49AA">
      <w:pPr>
        <w:spacing w:line="276" w:lineRule="auto"/>
        <w:ind w:firstLine="720"/>
        <w:jc w:val="both"/>
        <w:rPr>
          <w:b/>
          <w:i/>
          <w:szCs w:val="24"/>
          <w:lang w:val="it-IT"/>
        </w:rPr>
      </w:pPr>
    </w:p>
    <w:p w14:paraId="4BCEC80C" w14:textId="040A6A06" w:rsidR="00A07C77" w:rsidRDefault="003C49AA" w:rsidP="003C49AA">
      <w:pPr>
        <w:spacing w:line="276" w:lineRule="auto"/>
        <w:jc w:val="both"/>
        <w:rPr>
          <w:szCs w:val="24"/>
          <w:lang w:val="it-IT"/>
        </w:rPr>
      </w:pPr>
      <w:r w:rsidRPr="003C49AA">
        <w:rPr>
          <w:szCs w:val="24"/>
          <w:lang w:val="it-IT"/>
        </w:rPr>
        <w:t>Çdo sistem ministror përb</w:t>
      </w:r>
      <w:r w:rsidR="007D1D1C">
        <w:rPr>
          <w:szCs w:val="24"/>
          <w:lang w:val="it-IT"/>
        </w:rPr>
        <w:t>ë</w:t>
      </w:r>
      <w:r w:rsidRPr="003C49AA">
        <w:rPr>
          <w:szCs w:val="24"/>
          <w:lang w:val="it-IT"/>
        </w:rPr>
        <w:t>het nga ministria dhe trupat jo</w:t>
      </w:r>
      <w:r w:rsidR="009A51E9">
        <w:rPr>
          <w:szCs w:val="24"/>
          <w:lang w:val="it-IT"/>
        </w:rPr>
        <w:t>-</w:t>
      </w:r>
      <w:r w:rsidRPr="003C49AA">
        <w:rPr>
          <w:szCs w:val="24"/>
          <w:lang w:val="it-IT"/>
        </w:rPr>
        <w:t>mini</w:t>
      </w:r>
      <w:r w:rsidR="000F48BF">
        <w:rPr>
          <w:szCs w:val="24"/>
          <w:lang w:val="it-IT"/>
        </w:rPr>
        <w:t>s</w:t>
      </w:r>
      <w:r w:rsidRPr="003C49AA">
        <w:rPr>
          <w:szCs w:val="24"/>
          <w:lang w:val="it-IT"/>
        </w:rPr>
        <w:t xml:space="preserve">trore </w:t>
      </w:r>
      <w:r w:rsidR="000F48BF" w:rsidRPr="003C49AA">
        <w:rPr>
          <w:szCs w:val="24"/>
          <w:lang w:val="it-IT"/>
        </w:rPr>
        <w:t>n</w:t>
      </w:r>
      <w:r w:rsidR="007D1D1C">
        <w:rPr>
          <w:szCs w:val="24"/>
          <w:lang w:val="it-IT"/>
        </w:rPr>
        <w:t>ë</w:t>
      </w:r>
      <w:r w:rsidR="000F48BF" w:rsidRPr="003C49AA">
        <w:rPr>
          <w:szCs w:val="24"/>
          <w:lang w:val="it-IT"/>
        </w:rPr>
        <w:t xml:space="preserve"> </w:t>
      </w:r>
      <w:r w:rsidRPr="003C49AA">
        <w:rPr>
          <w:szCs w:val="24"/>
          <w:lang w:val="it-IT"/>
        </w:rPr>
        <w:t xml:space="preserve">varësi </w:t>
      </w:r>
      <w:r w:rsidR="000F48BF" w:rsidRPr="003C49AA">
        <w:rPr>
          <w:szCs w:val="24"/>
          <w:lang w:val="it-IT"/>
        </w:rPr>
        <w:t>t</w:t>
      </w:r>
      <w:r w:rsidR="007D1D1C">
        <w:rPr>
          <w:szCs w:val="24"/>
          <w:lang w:val="it-IT"/>
        </w:rPr>
        <w:t>ë</w:t>
      </w:r>
      <w:r w:rsidR="000F48BF" w:rsidRPr="003C49AA">
        <w:rPr>
          <w:szCs w:val="24"/>
          <w:lang w:val="it-IT"/>
        </w:rPr>
        <w:t xml:space="preserve"> </w:t>
      </w:r>
      <w:r w:rsidRPr="003C49AA">
        <w:rPr>
          <w:szCs w:val="24"/>
          <w:lang w:val="it-IT"/>
        </w:rPr>
        <w:t>saj</w:t>
      </w:r>
      <w:r w:rsidR="00D645D5">
        <w:rPr>
          <w:szCs w:val="24"/>
          <w:lang w:val="it-IT"/>
        </w:rPr>
        <w:t>; si i till</w:t>
      </w:r>
      <w:r w:rsidR="00BE17D8">
        <w:rPr>
          <w:szCs w:val="24"/>
          <w:lang w:val="it-IT"/>
        </w:rPr>
        <w:t>ë</w:t>
      </w:r>
      <w:r w:rsidR="00D645D5">
        <w:rPr>
          <w:szCs w:val="24"/>
          <w:lang w:val="it-IT"/>
        </w:rPr>
        <w:t xml:space="preserve">, ai </w:t>
      </w:r>
      <w:r w:rsidRPr="003C49AA">
        <w:rPr>
          <w:szCs w:val="24"/>
          <w:lang w:val="it-IT"/>
        </w:rPr>
        <w:t xml:space="preserve">duhet </w:t>
      </w:r>
      <w:r w:rsidR="000F48BF" w:rsidRPr="003C49AA">
        <w:rPr>
          <w:szCs w:val="24"/>
          <w:lang w:val="it-IT"/>
        </w:rPr>
        <w:t>t</w:t>
      </w:r>
      <w:r w:rsidR="007D1D1C">
        <w:rPr>
          <w:szCs w:val="24"/>
          <w:lang w:val="it-IT"/>
        </w:rPr>
        <w:t>ë</w:t>
      </w:r>
      <w:r w:rsidR="000F48BF" w:rsidRPr="003C49AA">
        <w:rPr>
          <w:szCs w:val="24"/>
          <w:lang w:val="it-IT"/>
        </w:rPr>
        <w:t xml:space="preserve"> </w:t>
      </w:r>
      <w:r w:rsidRPr="003C49AA">
        <w:rPr>
          <w:szCs w:val="24"/>
          <w:lang w:val="it-IT"/>
        </w:rPr>
        <w:t xml:space="preserve">funksionojë si një organizëm i </w:t>
      </w:r>
      <w:r w:rsidR="00D645D5">
        <w:rPr>
          <w:szCs w:val="24"/>
          <w:lang w:val="it-IT"/>
        </w:rPr>
        <w:t>integruar</w:t>
      </w:r>
      <w:r w:rsidR="00197F3A">
        <w:rPr>
          <w:szCs w:val="24"/>
          <w:lang w:val="it-IT"/>
        </w:rPr>
        <w:t>,</w:t>
      </w:r>
      <w:r w:rsidRPr="003C49AA">
        <w:rPr>
          <w:szCs w:val="24"/>
          <w:lang w:val="it-IT"/>
        </w:rPr>
        <w:t xml:space="preserve"> </w:t>
      </w:r>
      <w:r w:rsidR="00D645D5">
        <w:rPr>
          <w:szCs w:val="24"/>
          <w:lang w:val="it-IT"/>
        </w:rPr>
        <w:t xml:space="preserve">i orientuar </w:t>
      </w:r>
      <w:r w:rsidRPr="003C49AA">
        <w:rPr>
          <w:szCs w:val="24"/>
          <w:lang w:val="it-IT"/>
        </w:rPr>
        <w:t xml:space="preserve">drejt arritjes </w:t>
      </w:r>
      <w:r w:rsidR="00D645D5">
        <w:rPr>
          <w:szCs w:val="24"/>
          <w:lang w:val="it-IT"/>
        </w:rPr>
        <w:t>s</w:t>
      </w:r>
      <w:r w:rsidR="00BE17D8">
        <w:rPr>
          <w:szCs w:val="24"/>
          <w:lang w:val="it-IT"/>
        </w:rPr>
        <w:t>ë</w:t>
      </w:r>
      <w:r w:rsidRPr="003C49AA">
        <w:rPr>
          <w:szCs w:val="24"/>
          <w:lang w:val="it-IT"/>
        </w:rPr>
        <w:t xml:space="preserve"> objektivave t</w:t>
      </w:r>
      <w:r w:rsidR="00BE17D8">
        <w:rPr>
          <w:szCs w:val="24"/>
          <w:lang w:val="it-IT"/>
        </w:rPr>
        <w:t>ë</w:t>
      </w:r>
      <w:r w:rsidRPr="003C49AA">
        <w:rPr>
          <w:szCs w:val="24"/>
          <w:lang w:val="it-IT"/>
        </w:rPr>
        <w:t xml:space="preserve"> përcaktuara t</w:t>
      </w:r>
      <w:r w:rsidR="00BE17D8">
        <w:rPr>
          <w:szCs w:val="24"/>
          <w:lang w:val="it-IT"/>
        </w:rPr>
        <w:t>ë</w:t>
      </w:r>
      <w:r w:rsidR="00D645D5">
        <w:rPr>
          <w:szCs w:val="24"/>
          <w:lang w:val="it-IT"/>
        </w:rPr>
        <w:t xml:space="preserve"> politikave qeveritare. </w:t>
      </w:r>
      <w:r w:rsidRPr="003C49AA">
        <w:rPr>
          <w:szCs w:val="24"/>
          <w:lang w:val="it-IT"/>
        </w:rPr>
        <w:t>Për t</w:t>
      </w:r>
      <w:r w:rsidR="007D1D1C">
        <w:rPr>
          <w:szCs w:val="24"/>
          <w:lang w:val="it-IT"/>
        </w:rPr>
        <w:t>ë</w:t>
      </w:r>
      <w:r w:rsidRPr="003C49AA">
        <w:rPr>
          <w:szCs w:val="24"/>
          <w:lang w:val="it-IT"/>
        </w:rPr>
        <w:t xml:space="preserve"> </w:t>
      </w:r>
      <w:r w:rsidR="00F65369">
        <w:rPr>
          <w:szCs w:val="24"/>
          <w:lang w:val="it-IT"/>
        </w:rPr>
        <w:t>garantuar</w:t>
      </w:r>
      <w:r w:rsidRPr="003C49AA">
        <w:rPr>
          <w:szCs w:val="24"/>
          <w:lang w:val="it-IT"/>
        </w:rPr>
        <w:t xml:space="preserve"> zbatimin e </w:t>
      </w:r>
      <w:r w:rsidR="00F65369">
        <w:rPr>
          <w:szCs w:val="24"/>
          <w:lang w:val="it-IT"/>
        </w:rPr>
        <w:t xml:space="preserve">tyre efektiv, </w:t>
      </w:r>
      <w:r w:rsidR="005A591B">
        <w:rPr>
          <w:szCs w:val="24"/>
          <w:lang w:val="it-IT"/>
        </w:rPr>
        <w:t>n</w:t>
      </w:r>
      <w:r w:rsidR="007830C8">
        <w:rPr>
          <w:szCs w:val="24"/>
          <w:lang w:val="it-IT"/>
        </w:rPr>
        <w:t>ga nj</w:t>
      </w:r>
      <w:r w:rsidR="00BE17D8">
        <w:rPr>
          <w:szCs w:val="24"/>
          <w:lang w:val="it-IT"/>
        </w:rPr>
        <w:t>ë</w:t>
      </w:r>
      <w:r w:rsidR="007830C8">
        <w:rPr>
          <w:szCs w:val="24"/>
          <w:lang w:val="it-IT"/>
        </w:rPr>
        <w:t>ra an</w:t>
      </w:r>
      <w:r w:rsidR="00BE17D8">
        <w:rPr>
          <w:szCs w:val="24"/>
          <w:lang w:val="it-IT"/>
        </w:rPr>
        <w:t>ë</w:t>
      </w:r>
      <w:r w:rsidR="007830C8">
        <w:rPr>
          <w:szCs w:val="24"/>
          <w:lang w:val="it-IT"/>
        </w:rPr>
        <w:t xml:space="preserve">, </w:t>
      </w:r>
      <w:r w:rsidR="005A591B">
        <w:rPr>
          <w:szCs w:val="24"/>
          <w:lang w:val="it-IT"/>
        </w:rPr>
        <w:t>institucionet e var</w:t>
      </w:r>
      <w:r w:rsidR="00BE17D8">
        <w:rPr>
          <w:szCs w:val="24"/>
          <w:lang w:val="it-IT"/>
        </w:rPr>
        <w:t>ë</w:t>
      </w:r>
      <w:r w:rsidR="005A591B">
        <w:rPr>
          <w:szCs w:val="24"/>
          <w:lang w:val="it-IT"/>
        </w:rPr>
        <w:t>sis</w:t>
      </w:r>
      <w:r w:rsidR="00BE17D8">
        <w:rPr>
          <w:szCs w:val="24"/>
          <w:lang w:val="it-IT"/>
        </w:rPr>
        <w:t>ë</w:t>
      </w:r>
      <w:r w:rsidRPr="003C49AA">
        <w:rPr>
          <w:szCs w:val="24"/>
          <w:lang w:val="it-IT"/>
        </w:rPr>
        <w:t xml:space="preserve"> duhet </w:t>
      </w:r>
      <w:r w:rsidR="00D645D5">
        <w:rPr>
          <w:szCs w:val="24"/>
          <w:lang w:val="it-IT"/>
        </w:rPr>
        <w:t>t</w:t>
      </w:r>
      <w:r w:rsidR="00BE17D8">
        <w:rPr>
          <w:szCs w:val="24"/>
          <w:lang w:val="it-IT"/>
        </w:rPr>
        <w:t>ë</w:t>
      </w:r>
      <w:r w:rsidR="00D645D5">
        <w:rPr>
          <w:szCs w:val="24"/>
          <w:lang w:val="it-IT"/>
        </w:rPr>
        <w:t xml:space="preserve"> </w:t>
      </w:r>
      <w:r w:rsidR="007830C8">
        <w:rPr>
          <w:szCs w:val="24"/>
          <w:lang w:val="it-IT"/>
        </w:rPr>
        <w:t>raportojn</w:t>
      </w:r>
      <w:r w:rsidR="00BE17D8">
        <w:rPr>
          <w:szCs w:val="24"/>
          <w:lang w:val="it-IT"/>
        </w:rPr>
        <w:t>ë</w:t>
      </w:r>
      <w:r w:rsidR="007830C8">
        <w:rPr>
          <w:szCs w:val="24"/>
          <w:lang w:val="it-IT"/>
        </w:rPr>
        <w:t xml:space="preserve"> dhe </w:t>
      </w:r>
      <w:r w:rsidRPr="003C49AA">
        <w:rPr>
          <w:szCs w:val="24"/>
          <w:lang w:val="it-IT"/>
        </w:rPr>
        <w:t xml:space="preserve">japin llogari </w:t>
      </w:r>
      <w:r w:rsidR="007830C8">
        <w:rPr>
          <w:szCs w:val="24"/>
          <w:lang w:val="it-IT"/>
        </w:rPr>
        <w:t>n</w:t>
      </w:r>
      <w:r w:rsidR="00BE17D8">
        <w:rPr>
          <w:szCs w:val="24"/>
          <w:lang w:val="it-IT"/>
        </w:rPr>
        <w:t>ë</w:t>
      </w:r>
      <w:r w:rsidR="007830C8">
        <w:rPr>
          <w:szCs w:val="24"/>
          <w:lang w:val="it-IT"/>
        </w:rPr>
        <w:t xml:space="preserve"> m</w:t>
      </w:r>
      <w:r w:rsidR="00BE17D8">
        <w:rPr>
          <w:szCs w:val="24"/>
          <w:lang w:val="it-IT"/>
        </w:rPr>
        <w:t>ë</w:t>
      </w:r>
      <w:r w:rsidR="007830C8">
        <w:rPr>
          <w:szCs w:val="24"/>
          <w:lang w:val="it-IT"/>
        </w:rPr>
        <w:t>nyr</w:t>
      </w:r>
      <w:r w:rsidR="00BE17D8">
        <w:rPr>
          <w:szCs w:val="24"/>
          <w:lang w:val="it-IT"/>
        </w:rPr>
        <w:t>ë</w:t>
      </w:r>
      <w:r w:rsidR="007830C8">
        <w:rPr>
          <w:szCs w:val="24"/>
          <w:lang w:val="it-IT"/>
        </w:rPr>
        <w:t xml:space="preserve"> t</w:t>
      </w:r>
      <w:r w:rsidR="00BE17D8">
        <w:rPr>
          <w:szCs w:val="24"/>
          <w:lang w:val="it-IT"/>
        </w:rPr>
        <w:t>ë</w:t>
      </w:r>
      <w:r w:rsidR="007830C8">
        <w:rPr>
          <w:szCs w:val="24"/>
          <w:lang w:val="it-IT"/>
        </w:rPr>
        <w:t xml:space="preserve"> rregullt p</w:t>
      </w:r>
      <w:r w:rsidR="00BE17D8">
        <w:rPr>
          <w:szCs w:val="24"/>
          <w:lang w:val="it-IT"/>
        </w:rPr>
        <w:t>ë</w:t>
      </w:r>
      <w:r w:rsidR="007830C8">
        <w:rPr>
          <w:szCs w:val="24"/>
          <w:lang w:val="it-IT"/>
        </w:rPr>
        <w:t>r performanc</w:t>
      </w:r>
      <w:r w:rsidR="00BE17D8">
        <w:rPr>
          <w:szCs w:val="24"/>
          <w:lang w:val="it-IT"/>
        </w:rPr>
        <w:t>ë</w:t>
      </w:r>
      <w:r w:rsidR="007830C8">
        <w:rPr>
          <w:szCs w:val="24"/>
          <w:lang w:val="it-IT"/>
        </w:rPr>
        <w:t>n</w:t>
      </w:r>
      <w:r w:rsidRPr="003C49AA">
        <w:rPr>
          <w:szCs w:val="24"/>
          <w:lang w:val="it-IT"/>
        </w:rPr>
        <w:t xml:space="preserve"> e tyre dhe nga ana tjetër</w:t>
      </w:r>
      <w:r w:rsidR="007830C8">
        <w:rPr>
          <w:szCs w:val="24"/>
          <w:lang w:val="it-IT"/>
        </w:rPr>
        <w:t>,</w:t>
      </w:r>
      <w:r w:rsidRPr="003C49AA">
        <w:rPr>
          <w:szCs w:val="24"/>
          <w:lang w:val="it-IT"/>
        </w:rPr>
        <w:t xml:space="preserve"> ministritë duhet t</w:t>
      </w:r>
      <w:r w:rsidR="00BE17D8">
        <w:rPr>
          <w:szCs w:val="24"/>
          <w:lang w:val="it-IT"/>
        </w:rPr>
        <w:t>ë</w:t>
      </w:r>
      <w:r w:rsidR="007830C8">
        <w:rPr>
          <w:szCs w:val="24"/>
          <w:lang w:val="it-IT"/>
        </w:rPr>
        <w:t xml:space="preserve"> ushtrojn</w:t>
      </w:r>
      <w:r w:rsidR="00BE17D8">
        <w:rPr>
          <w:szCs w:val="24"/>
          <w:lang w:val="it-IT"/>
        </w:rPr>
        <w:t>ë</w:t>
      </w:r>
      <w:r w:rsidR="007830C8">
        <w:rPr>
          <w:szCs w:val="24"/>
          <w:lang w:val="it-IT"/>
        </w:rPr>
        <w:t xml:space="preserve"> mbik</w:t>
      </w:r>
      <w:r w:rsidR="00BE17D8">
        <w:rPr>
          <w:szCs w:val="24"/>
          <w:lang w:val="it-IT"/>
        </w:rPr>
        <w:t>ë</w:t>
      </w:r>
      <w:r w:rsidR="007830C8">
        <w:rPr>
          <w:szCs w:val="24"/>
          <w:lang w:val="it-IT"/>
        </w:rPr>
        <w:t>qyrje t</w:t>
      </w:r>
      <w:r w:rsidR="00BE17D8">
        <w:rPr>
          <w:szCs w:val="24"/>
          <w:lang w:val="it-IT"/>
        </w:rPr>
        <w:t>ë</w:t>
      </w:r>
      <w:r w:rsidR="007830C8">
        <w:rPr>
          <w:szCs w:val="24"/>
          <w:lang w:val="it-IT"/>
        </w:rPr>
        <w:t xml:space="preserve"> vazhdueshme dhe efektive mbi pun</w:t>
      </w:r>
      <w:r w:rsidR="00BE17D8">
        <w:rPr>
          <w:szCs w:val="24"/>
          <w:lang w:val="it-IT"/>
        </w:rPr>
        <w:t>ë</w:t>
      </w:r>
      <w:r w:rsidR="007830C8">
        <w:rPr>
          <w:szCs w:val="24"/>
          <w:lang w:val="it-IT"/>
        </w:rPr>
        <w:t>n e k</w:t>
      </w:r>
      <w:r w:rsidR="00BE17D8">
        <w:rPr>
          <w:szCs w:val="24"/>
          <w:lang w:val="it-IT"/>
        </w:rPr>
        <w:t>ë</w:t>
      </w:r>
      <w:r w:rsidR="007830C8">
        <w:rPr>
          <w:szCs w:val="24"/>
          <w:lang w:val="it-IT"/>
        </w:rPr>
        <w:t>tyre institucioneve.</w:t>
      </w:r>
      <w:r w:rsidRPr="003C49AA">
        <w:rPr>
          <w:szCs w:val="24"/>
          <w:lang w:val="it-IT"/>
        </w:rPr>
        <w:t xml:space="preserve"> </w:t>
      </w:r>
      <w:r w:rsidR="005A591B">
        <w:rPr>
          <w:szCs w:val="24"/>
          <w:lang w:val="it-IT"/>
        </w:rPr>
        <w:t>N</w:t>
      </w:r>
      <w:r w:rsidR="00BE17D8">
        <w:rPr>
          <w:szCs w:val="24"/>
          <w:lang w:val="it-IT"/>
        </w:rPr>
        <w:t>ë</w:t>
      </w:r>
      <w:r w:rsidR="005A591B">
        <w:rPr>
          <w:szCs w:val="24"/>
          <w:lang w:val="it-IT"/>
        </w:rPr>
        <w:t xml:space="preserve"> k</w:t>
      </w:r>
      <w:r w:rsidR="00BE17D8">
        <w:rPr>
          <w:szCs w:val="24"/>
          <w:lang w:val="it-IT"/>
        </w:rPr>
        <w:t>ë</w:t>
      </w:r>
      <w:r w:rsidR="005A591B">
        <w:rPr>
          <w:szCs w:val="24"/>
          <w:lang w:val="it-IT"/>
        </w:rPr>
        <w:t>t</w:t>
      </w:r>
      <w:r w:rsidR="00BE17D8">
        <w:rPr>
          <w:szCs w:val="24"/>
          <w:lang w:val="it-IT"/>
        </w:rPr>
        <w:t>ë</w:t>
      </w:r>
      <w:r w:rsidR="005A591B">
        <w:rPr>
          <w:szCs w:val="24"/>
          <w:lang w:val="it-IT"/>
        </w:rPr>
        <w:t xml:space="preserve"> kuad</w:t>
      </w:r>
      <w:r w:rsidR="00BE17D8">
        <w:rPr>
          <w:szCs w:val="24"/>
          <w:lang w:val="it-IT"/>
        </w:rPr>
        <w:t>ë</w:t>
      </w:r>
      <w:r w:rsidR="005A591B">
        <w:rPr>
          <w:szCs w:val="24"/>
          <w:lang w:val="it-IT"/>
        </w:rPr>
        <w:t xml:space="preserve">r, </w:t>
      </w:r>
      <w:r w:rsidR="00BE17D8">
        <w:rPr>
          <w:szCs w:val="24"/>
          <w:lang w:val="it-IT"/>
        </w:rPr>
        <w:t>ë</w:t>
      </w:r>
      <w:r w:rsidR="005A591B">
        <w:rPr>
          <w:szCs w:val="24"/>
          <w:lang w:val="it-IT"/>
        </w:rPr>
        <w:t>sht</w:t>
      </w:r>
      <w:r w:rsidR="00BE17D8">
        <w:rPr>
          <w:szCs w:val="24"/>
          <w:lang w:val="it-IT"/>
        </w:rPr>
        <w:t>ë</w:t>
      </w:r>
      <w:r w:rsidR="005A591B">
        <w:rPr>
          <w:szCs w:val="24"/>
          <w:lang w:val="it-IT"/>
        </w:rPr>
        <w:t xml:space="preserve"> thelb</w:t>
      </w:r>
      <w:r w:rsidR="00BE17D8">
        <w:rPr>
          <w:szCs w:val="24"/>
          <w:lang w:val="it-IT"/>
        </w:rPr>
        <w:t>ë</w:t>
      </w:r>
      <w:r w:rsidR="005A591B">
        <w:rPr>
          <w:szCs w:val="24"/>
          <w:lang w:val="it-IT"/>
        </w:rPr>
        <w:t>sore q</w:t>
      </w:r>
      <w:r w:rsidR="00BE17D8">
        <w:rPr>
          <w:szCs w:val="24"/>
          <w:lang w:val="it-IT"/>
        </w:rPr>
        <w:t>ë</w:t>
      </w:r>
      <w:r w:rsidR="005A591B">
        <w:rPr>
          <w:szCs w:val="24"/>
          <w:lang w:val="it-IT"/>
        </w:rPr>
        <w:t xml:space="preserve"> t</w:t>
      </w:r>
      <w:r w:rsidR="00BE17D8">
        <w:rPr>
          <w:szCs w:val="24"/>
          <w:lang w:val="it-IT"/>
        </w:rPr>
        <w:t>ë</w:t>
      </w:r>
      <w:r w:rsidR="005A591B">
        <w:rPr>
          <w:szCs w:val="24"/>
          <w:lang w:val="it-IT"/>
        </w:rPr>
        <w:t xml:space="preserve"> </w:t>
      </w:r>
      <w:r w:rsidRPr="003C49AA">
        <w:rPr>
          <w:szCs w:val="24"/>
          <w:lang w:val="it-IT"/>
        </w:rPr>
        <w:t xml:space="preserve">ekzistojë një sistem i </w:t>
      </w:r>
      <w:r w:rsidR="005A591B">
        <w:rPr>
          <w:szCs w:val="24"/>
          <w:lang w:val="it-IT"/>
        </w:rPr>
        <w:t>qart</w:t>
      </w:r>
      <w:r w:rsidR="00BE17D8">
        <w:rPr>
          <w:szCs w:val="24"/>
          <w:lang w:val="it-IT"/>
        </w:rPr>
        <w:t>ë</w:t>
      </w:r>
      <w:r w:rsidR="005A591B">
        <w:rPr>
          <w:szCs w:val="24"/>
          <w:lang w:val="it-IT"/>
        </w:rPr>
        <w:t xml:space="preserve">, transparent dhe funksional i </w:t>
      </w:r>
      <w:r w:rsidRPr="008939F6">
        <w:rPr>
          <w:b/>
          <w:bCs/>
          <w:szCs w:val="24"/>
          <w:lang w:val="it-IT"/>
        </w:rPr>
        <w:t>mbikëqyrjes</w:t>
      </w:r>
      <w:r w:rsidRPr="003C49AA">
        <w:rPr>
          <w:szCs w:val="24"/>
          <w:lang w:val="it-IT"/>
        </w:rPr>
        <w:t xml:space="preserve"> dhe </w:t>
      </w:r>
      <w:r w:rsidRPr="008939F6">
        <w:rPr>
          <w:b/>
          <w:bCs/>
          <w:szCs w:val="24"/>
          <w:lang w:val="it-IT"/>
        </w:rPr>
        <w:t>llogaridhënies</w:t>
      </w:r>
      <w:r w:rsidR="00A07C77">
        <w:rPr>
          <w:b/>
          <w:bCs/>
          <w:szCs w:val="24"/>
          <w:lang w:val="it-IT"/>
        </w:rPr>
        <w:t>,</w:t>
      </w:r>
      <w:r w:rsidRPr="003C49AA">
        <w:rPr>
          <w:szCs w:val="24"/>
          <w:lang w:val="it-IT"/>
        </w:rPr>
        <w:t xml:space="preserve"> </w:t>
      </w:r>
      <w:r w:rsidR="00A07C77">
        <w:rPr>
          <w:szCs w:val="24"/>
          <w:lang w:val="it-IT"/>
        </w:rPr>
        <w:t>i cili t</w:t>
      </w:r>
      <w:r w:rsidR="00BE17D8">
        <w:rPr>
          <w:szCs w:val="24"/>
          <w:lang w:val="it-IT"/>
        </w:rPr>
        <w:t>ë</w:t>
      </w:r>
      <w:r w:rsidRPr="003C49AA">
        <w:rPr>
          <w:szCs w:val="24"/>
          <w:lang w:val="it-IT"/>
        </w:rPr>
        <w:t xml:space="preserve"> rregullo</w:t>
      </w:r>
      <w:r w:rsidR="00A07C77">
        <w:rPr>
          <w:szCs w:val="24"/>
          <w:lang w:val="it-IT"/>
        </w:rPr>
        <w:t>j</w:t>
      </w:r>
      <w:r w:rsidR="00BE17D8">
        <w:rPr>
          <w:szCs w:val="24"/>
          <w:lang w:val="it-IT"/>
        </w:rPr>
        <w:t>ë</w:t>
      </w:r>
      <w:r w:rsidRPr="003C49AA">
        <w:rPr>
          <w:szCs w:val="24"/>
          <w:lang w:val="it-IT"/>
        </w:rPr>
        <w:t xml:space="preserve"> marrëdhënien</w:t>
      </w:r>
      <w:r w:rsidR="00A07C77">
        <w:rPr>
          <w:szCs w:val="24"/>
          <w:lang w:val="it-IT"/>
        </w:rPr>
        <w:t xml:space="preserve"> institucionale brenda sistemit ministror mes ministris</w:t>
      </w:r>
      <w:r w:rsidR="00BE17D8">
        <w:rPr>
          <w:szCs w:val="24"/>
          <w:lang w:val="it-IT"/>
        </w:rPr>
        <w:t>ë</w:t>
      </w:r>
      <w:r w:rsidR="00A07C77">
        <w:rPr>
          <w:szCs w:val="24"/>
          <w:lang w:val="it-IT"/>
        </w:rPr>
        <w:t xml:space="preserve"> m</w:t>
      </w:r>
      <w:r w:rsidR="00BE17D8">
        <w:rPr>
          <w:szCs w:val="24"/>
          <w:lang w:val="it-IT"/>
        </w:rPr>
        <w:t>ë</w:t>
      </w:r>
      <w:r w:rsidR="00A07C77">
        <w:rPr>
          <w:szCs w:val="24"/>
          <w:lang w:val="it-IT"/>
        </w:rPr>
        <w:t>m</w:t>
      </w:r>
      <w:r w:rsidR="00BE17D8">
        <w:rPr>
          <w:szCs w:val="24"/>
          <w:lang w:val="it-IT"/>
        </w:rPr>
        <w:t>ë</w:t>
      </w:r>
      <w:r w:rsidR="00A07C77">
        <w:rPr>
          <w:szCs w:val="24"/>
          <w:lang w:val="it-IT"/>
        </w:rPr>
        <w:t xml:space="preserve"> dhe institucioneve t</w:t>
      </w:r>
      <w:r w:rsidR="00BE17D8">
        <w:rPr>
          <w:szCs w:val="24"/>
          <w:lang w:val="it-IT"/>
        </w:rPr>
        <w:t>ë</w:t>
      </w:r>
      <w:r w:rsidR="00A07C77">
        <w:rPr>
          <w:szCs w:val="24"/>
          <w:lang w:val="it-IT"/>
        </w:rPr>
        <w:t xml:space="preserve"> var</w:t>
      </w:r>
      <w:r w:rsidR="00BE17D8">
        <w:rPr>
          <w:szCs w:val="24"/>
          <w:lang w:val="it-IT"/>
        </w:rPr>
        <w:t>ë</w:t>
      </w:r>
      <w:r w:rsidR="00A07C77">
        <w:rPr>
          <w:szCs w:val="24"/>
          <w:lang w:val="it-IT"/>
        </w:rPr>
        <w:t>sis</w:t>
      </w:r>
      <w:r w:rsidR="00BE17D8">
        <w:rPr>
          <w:szCs w:val="24"/>
          <w:lang w:val="it-IT"/>
        </w:rPr>
        <w:t>ë</w:t>
      </w:r>
      <w:r w:rsidR="00A07C77">
        <w:rPr>
          <w:szCs w:val="24"/>
          <w:lang w:val="it-IT"/>
        </w:rPr>
        <w:t xml:space="preserve">. </w:t>
      </w:r>
    </w:p>
    <w:p w14:paraId="02A370FD" w14:textId="77777777" w:rsidR="00A07C77" w:rsidRDefault="00A07C77" w:rsidP="003C49AA">
      <w:pPr>
        <w:spacing w:line="276" w:lineRule="auto"/>
        <w:jc w:val="both"/>
        <w:rPr>
          <w:szCs w:val="24"/>
          <w:lang w:val="it-IT"/>
        </w:rPr>
      </w:pPr>
    </w:p>
    <w:p w14:paraId="4A50A132" w14:textId="131C29AC" w:rsidR="000946AF" w:rsidRDefault="00F76256" w:rsidP="003C49AA">
      <w:pPr>
        <w:spacing w:line="276" w:lineRule="auto"/>
        <w:jc w:val="both"/>
        <w:rPr>
          <w:szCs w:val="24"/>
          <w:lang w:val="it-IT"/>
        </w:rPr>
      </w:pPr>
      <w:r>
        <w:rPr>
          <w:szCs w:val="24"/>
          <w:lang w:val="it-IT"/>
        </w:rPr>
        <w:t>A</w:t>
      </w:r>
      <w:r w:rsidR="003C49AA" w:rsidRPr="003C49AA">
        <w:rPr>
          <w:szCs w:val="24"/>
          <w:lang w:val="it-IT"/>
        </w:rPr>
        <w:t>naliz</w:t>
      </w:r>
      <w:r>
        <w:rPr>
          <w:szCs w:val="24"/>
          <w:lang w:val="it-IT"/>
        </w:rPr>
        <w:t>a e</w:t>
      </w:r>
      <w:r w:rsidR="003C49AA" w:rsidRPr="003C49AA">
        <w:rPr>
          <w:szCs w:val="24"/>
          <w:lang w:val="it-IT"/>
        </w:rPr>
        <w:t xml:space="preserve"> situatës aktuale </w:t>
      </w:r>
      <w:r w:rsidR="00A07C77">
        <w:rPr>
          <w:szCs w:val="24"/>
          <w:lang w:val="it-IT"/>
        </w:rPr>
        <w:t>n</w:t>
      </w:r>
      <w:r w:rsidR="00BE17D8">
        <w:rPr>
          <w:szCs w:val="24"/>
          <w:lang w:val="it-IT"/>
        </w:rPr>
        <w:t>ë</w:t>
      </w:r>
      <w:r w:rsidR="00A07C77">
        <w:rPr>
          <w:szCs w:val="24"/>
          <w:lang w:val="it-IT"/>
        </w:rPr>
        <w:t xml:space="preserve"> Shqip</w:t>
      </w:r>
      <w:r w:rsidR="00BE17D8">
        <w:rPr>
          <w:szCs w:val="24"/>
          <w:lang w:val="it-IT"/>
        </w:rPr>
        <w:t>ë</w:t>
      </w:r>
      <w:r w:rsidR="00A07C77">
        <w:rPr>
          <w:szCs w:val="24"/>
          <w:lang w:val="it-IT"/>
        </w:rPr>
        <w:t>ri</w:t>
      </w:r>
      <w:r w:rsidR="003C49AA" w:rsidRPr="003C49AA">
        <w:rPr>
          <w:szCs w:val="24"/>
          <w:lang w:val="it-IT"/>
        </w:rPr>
        <w:t xml:space="preserve"> tregon se </w:t>
      </w:r>
      <w:r w:rsidR="00A07C77">
        <w:rPr>
          <w:szCs w:val="24"/>
          <w:lang w:val="it-IT"/>
        </w:rPr>
        <w:t xml:space="preserve">ky </w:t>
      </w:r>
      <w:r w:rsidR="003C49AA" w:rsidRPr="003C49AA">
        <w:rPr>
          <w:szCs w:val="24"/>
          <w:lang w:val="it-IT"/>
        </w:rPr>
        <w:t>sistem</w:t>
      </w:r>
      <w:r w:rsidR="00A07C77">
        <w:rPr>
          <w:szCs w:val="24"/>
          <w:lang w:val="it-IT"/>
        </w:rPr>
        <w:t xml:space="preserve"> </w:t>
      </w:r>
      <w:r w:rsidR="003C49AA" w:rsidRPr="003C49AA">
        <w:rPr>
          <w:szCs w:val="24"/>
          <w:lang w:val="it-IT"/>
        </w:rPr>
        <w:t xml:space="preserve">është i dobët </w:t>
      </w:r>
      <w:r w:rsidR="00A07C77">
        <w:rPr>
          <w:szCs w:val="24"/>
          <w:lang w:val="it-IT"/>
        </w:rPr>
        <w:t>dhe fragme</w:t>
      </w:r>
      <w:r>
        <w:rPr>
          <w:szCs w:val="24"/>
          <w:lang w:val="it-IT"/>
        </w:rPr>
        <w:t>n</w:t>
      </w:r>
      <w:r w:rsidR="00A07C77">
        <w:rPr>
          <w:szCs w:val="24"/>
          <w:lang w:val="it-IT"/>
        </w:rPr>
        <w:t>tar, duke shfaqur mang</w:t>
      </w:r>
      <w:r w:rsidR="00BE17D8">
        <w:rPr>
          <w:szCs w:val="24"/>
          <w:lang w:val="it-IT"/>
        </w:rPr>
        <w:t>ë</w:t>
      </w:r>
      <w:r w:rsidR="00A07C77">
        <w:rPr>
          <w:szCs w:val="24"/>
          <w:lang w:val="it-IT"/>
        </w:rPr>
        <w:t>si serioze n</w:t>
      </w:r>
      <w:r w:rsidR="00BE17D8">
        <w:rPr>
          <w:szCs w:val="24"/>
          <w:lang w:val="it-IT"/>
        </w:rPr>
        <w:t>ë</w:t>
      </w:r>
      <w:r w:rsidR="00A07C77">
        <w:rPr>
          <w:szCs w:val="24"/>
          <w:lang w:val="it-IT"/>
        </w:rPr>
        <w:t xml:space="preserve"> disa</w:t>
      </w:r>
      <w:r w:rsidR="000946AF">
        <w:rPr>
          <w:szCs w:val="24"/>
          <w:lang w:val="it-IT"/>
        </w:rPr>
        <w:t xml:space="preserve"> aspekte the</w:t>
      </w:r>
      <w:r w:rsidR="00197F3A">
        <w:rPr>
          <w:szCs w:val="24"/>
          <w:lang w:val="it-IT"/>
        </w:rPr>
        <w:t>mel</w:t>
      </w:r>
      <w:r w:rsidR="000946AF">
        <w:rPr>
          <w:szCs w:val="24"/>
          <w:lang w:val="it-IT"/>
        </w:rPr>
        <w:t>ore, p</w:t>
      </w:r>
      <w:r w:rsidR="00BE17D8">
        <w:rPr>
          <w:szCs w:val="24"/>
          <w:lang w:val="it-IT"/>
        </w:rPr>
        <w:t>ë</w:t>
      </w:r>
      <w:r w:rsidR="000946AF">
        <w:rPr>
          <w:szCs w:val="24"/>
          <w:lang w:val="it-IT"/>
        </w:rPr>
        <w:t>rfshir</w:t>
      </w:r>
      <w:r w:rsidR="00BE17D8">
        <w:rPr>
          <w:szCs w:val="24"/>
          <w:lang w:val="it-IT"/>
        </w:rPr>
        <w:t>ë</w:t>
      </w:r>
      <w:r w:rsidR="000946AF">
        <w:rPr>
          <w:szCs w:val="24"/>
          <w:lang w:val="it-IT"/>
        </w:rPr>
        <w:t>:</w:t>
      </w:r>
    </w:p>
    <w:p w14:paraId="7575BB7D" w14:textId="77777777" w:rsidR="000946AF" w:rsidRDefault="000946AF" w:rsidP="003C49AA">
      <w:pPr>
        <w:spacing w:line="276" w:lineRule="auto"/>
        <w:jc w:val="both"/>
        <w:rPr>
          <w:szCs w:val="24"/>
          <w:lang w:val="it-IT"/>
        </w:rPr>
      </w:pPr>
    </w:p>
    <w:p w14:paraId="692391A4" w14:textId="78A5435C" w:rsidR="000946AF" w:rsidRPr="008939F6" w:rsidRDefault="000946AF" w:rsidP="00FE69C1">
      <w:pPr>
        <w:pStyle w:val="ListParagraph"/>
        <w:numPr>
          <w:ilvl w:val="0"/>
          <w:numId w:val="28"/>
        </w:numPr>
        <w:spacing w:after="0"/>
        <w:jc w:val="both"/>
        <w:rPr>
          <w:szCs w:val="24"/>
          <w:lang w:val="it-IT"/>
        </w:rPr>
      </w:pPr>
      <w:r w:rsidRPr="008939F6">
        <w:rPr>
          <w:rFonts w:ascii="Times New Roman" w:hAnsi="Times New Roman"/>
          <w:sz w:val="24"/>
          <w:szCs w:val="24"/>
          <w:lang w:val="it-IT"/>
        </w:rPr>
        <w:t>p</w:t>
      </w:r>
      <w:r w:rsidR="00BE17D8">
        <w:rPr>
          <w:rFonts w:ascii="Times New Roman" w:hAnsi="Times New Roman"/>
          <w:sz w:val="24"/>
          <w:szCs w:val="24"/>
          <w:lang w:val="it-IT"/>
        </w:rPr>
        <w:t>ë</w:t>
      </w:r>
      <w:r w:rsidRPr="008939F6">
        <w:rPr>
          <w:rFonts w:ascii="Times New Roman" w:hAnsi="Times New Roman"/>
          <w:sz w:val="24"/>
          <w:szCs w:val="24"/>
          <w:lang w:val="it-IT"/>
        </w:rPr>
        <w:t>rcaktimin e qart</w:t>
      </w:r>
      <w:r w:rsidR="00BE17D8">
        <w:rPr>
          <w:rFonts w:ascii="Times New Roman" w:hAnsi="Times New Roman"/>
          <w:sz w:val="24"/>
          <w:szCs w:val="24"/>
          <w:lang w:val="it-IT"/>
        </w:rPr>
        <w:t>ë</w:t>
      </w:r>
      <w:r w:rsidRPr="008939F6">
        <w:rPr>
          <w:rFonts w:ascii="Times New Roman" w:hAnsi="Times New Roman"/>
          <w:sz w:val="24"/>
          <w:szCs w:val="24"/>
          <w:lang w:val="it-IT"/>
        </w:rPr>
        <w:t xml:space="preserve"> t</w:t>
      </w:r>
      <w:r w:rsidR="00BE17D8">
        <w:rPr>
          <w:rFonts w:ascii="Times New Roman" w:hAnsi="Times New Roman"/>
          <w:sz w:val="24"/>
          <w:szCs w:val="24"/>
          <w:lang w:val="it-IT"/>
        </w:rPr>
        <w:t>ë</w:t>
      </w:r>
      <w:r w:rsidRPr="008939F6">
        <w:rPr>
          <w:rFonts w:ascii="Times New Roman" w:hAnsi="Times New Roman"/>
          <w:sz w:val="24"/>
          <w:szCs w:val="24"/>
          <w:lang w:val="it-IT"/>
        </w:rPr>
        <w:t xml:space="preserve"> </w:t>
      </w:r>
      <w:r w:rsidR="003C49AA" w:rsidRPr="008939F6">
        <w:rPr>
          <w:rFonts w:ascii="Times New Roman" w:hAnsi="Times New Roman"/>
          <w:sz w:val="24"/>
          <w:szCs w:val="24"/>
          <w:lang w:val="it-IT"/>
        </w:rPr>
        <w:t>përgjegjësi</w:t>
      </w:r>
      <w:r w:rsidRPr="008939F6">
        <w:rPr>
          <w:rFonts w:ascii="Times New Roman" w:hAnsi="Times New Roman"/>
          <w:sz w:val="24"/>
          <w:szCs w:val="24"/>
          <w:lang w:val="it-IT"/>
        </w:rPr>
        <w:t>ve;</w:t>
      </w:r>
    </w:p>
    <w:p w14:paraId="63CFA985" w14:textId="711D4F13" w:rsidR="000946AF" w:rsidRPr="008939F6" w:rsidRDefault="000946AF" w:rsidP="00FE69C1">
      <w:pPr>
        <w:pStyle w:val="ListParagraph"/>
        <w:numPr>
          <w:ilvl w:val="0"/>
          <w:numId w:val="28"/>
        </w:numPr>
        <w:spacing w:after="0" w:line="276" w:lineRule="auto"/>
        <w:jc w:val="both"/>
        <w:rPr>
          <w:szCs w:val="24"/>
          <w:lang w:val="it-IT"/>
        </w:rPr>
      </w:pPr>
      <w:r w:rsidRPr="008939F6">
        <w:rPr>
          <w:rFonts w:ascii="Times New Roman" w:hAnsi="Times New Roman"/>
          <w:sz w:val="24"/>
          <w:szCs w:val="24"/>
          <w:lang w:val="it-IT"/>
        </w:rPr>
        <w:t>munges</w:t>
      </w:r>
      <w:r w:rsidR="00BE17D8">
        <w:rPr>
          <w:rFonts w:ascii="Times New Roman" w:hAnsi="Times New Roman"/>
          <w:sz w:val="24"/>
          <w:szCs w:val="24"/>
          <w:lang w:val="it-IT"/>
        </w:rPr>
        <w:t>ë</w:t>
      </w:r>
      <w:r w:rsidRPr="008939F6">
        <w:rPr>
          <w:rFonts w:ascii="Times New Roman" w:hAnsi="Times New Roman"/>
          <w:sz w:val="24"/>
          <w:szCs w:val="24"/>
          <w:lang w:val="it-IT"/>
        </w:rPr>
        <w:t xml:space="preserve">n e </w:t>
      </w:r>
      <w:r w:rsidR="003C49AA" w:rsidRPr="008939F6">
        <w:rPr>
          <w:rFonts w:ascii="Times New Roman" w:hAnsi="Times New Roman"/>
          <w:sz w:val="24"/>
          <w:szCs w:val="24"/>
          <w:lang w:val="it-IT"/>
        </w:rPr>
        <w:t>procedur</w:t>
      </w:r>
      <w:r w:rsidRPr="008939F6">
        <w:rPr>
          <w:rFonts w:ascii="Times New Roman" w:hAnsi="Times New Roman"/>
          <w:sz w:val="24"/>
          <w:szCs w:val="24"/>
          <w:lang w:val="it-IT"/>
        </w:rPr>
        <w:t>ave t</w:t>
      </w:r>
      <w:r w:rsidR="00BE17D8">
        <w:rPr>
          <w:rFonts w:ascii="Times New Roman" w:hAnsi="Times New Roman"/>
          <w:sz w:val="24"/>
          <w:szCs w:val="24"/>
          <w:lang w:val="it-IT"/>
        </w:rPr>
        <w:t>ë</w:t>
      </w:r>
      <w:r w:rsidRPr="008939F6">
        <w:rPr>
          <w:rFonts w:ascii="Times New Roman" w:hAnsi="Times New Roman"/>
          <w:sz w:val="24"/>
          <w:szCs w:val="24"/>
          <w:lang w:val="it-IT"/>
        </w:rPr>
        <w:t xml:space="preserve"> standardizuara p</w:t>
      </w:r>
      <w:r w:rsidR="00BE17D8">
        <w:rPr>
          <w:rFonts w:ascii="Times New Roman" w:hAnsi="Times New Roman"/>
          <w:sz w:val="24"/>
          <w:szCs w:val="24"/>
          <w:lang w:val="it-IT"/>
        </w:rPr>
        <w:t>ë</w:t>
      </w:r>
      <w:r w:rsidRPr="008939F6">
        <w:rPr>
          <w:rFonts w:ascii="Times New Roman" w:hAnsi="Times New Roman"/>
          <w:sz w:val="24"/>
          <w:szCs w:val="24"/>
          <w:lang w:val="it-IT"/>
        </w:rPr>
        <w:t>r mbik</w:t>
      </w:r>
      <w:r w:rsidR="00BE17D8">
        <w:rPr>
          <w:rFonts w:ascii="Times New Roman" w:hAnsi="Times New Roman"/>
          <w:sz w:val="24"/>
          <w:szCs w:val="24"/>
          <w:lang w:val="it-IT"/>
        </w:rPr>
        <w:t>ë</w:t>
      </w:r>
      <w:r w:rsidRPr="008939F6">
        <w:rPr>
          <w:rFonts w:ascii="Times New Roman" w:hAnsi="Times New Roman"/>
          <w:sz w:val="24"/>
          <w:szCs w:val="24"/>
          <w:lang w:val="it-IT"/>
        </w:rPr>
        <w:t>qyrjen;</w:t>
      </w:r>
      <w:r w:rsidR="003C49AA" w:rsidRPr="008939F6">
        <w:rPr>
          <w:rFonts w:ascii="Times New Roman" w:hAnsi="Times New Roman"/>
          <w:sz w:val="24"/>
          <w:szCs w:val="24"/>
          <w:lang w:val="it-IT"/>
        </w:rPr>
        <w:t xml:space="preserve"> </w:t>
      </w:r>
    </w:p>
    <w:p w14:paraId="26B26556" w14:textId="034FCE7F" w:rsidR="000946AF" w:rsidRPr="008939F6" w:rsidRDefault="000946AF" w:rsidP="00FE69C1">
      <w:pPr>
        <w:pStyle w:val="ListParagraph"/>
        <w:numPr>
          <w:ilvl w:val="0"/>
          <w:numId w:val="28"/>
        </w:numPr>
        <w:spacing w:after="0" w:line="276" w:lineRule="auto"/>
        <w:jc w:val="both"/>
        <w:rPr>
          <w:szCs w:val="24"/>
          <w:lang w:val="it-IT"/>
        </w:rPr>
      </w:pPr>
      <w:r w:rsidRPr="008939F6">
        <w:rPr>
          <w:rFonts w:ascii="Times New Roman" w:hAnsi="Times New Roman"/>
          <w:sz w:val="24"/>
          <w:szCs w:val="24"/>
          <w:lang w:val="it-IT"/>
        </w:rPr>
        <w:t xml:space="preserve">mungesën e instrumenteve të unifikuara të vlerësimit dhe kontrollit, si dhe </w:t>
      </w:r>
    </w:p>
    <w:p w14:paraId="577C7DC1" w14:textId="7EBB0A04" w:rsidR="000946AF" w:rsidRPr="008939F6" w:rsidRDefault="000946AF" w:rsidP="00FE69C1">
      <w:pPr>
        <w:pStyle w:val="ListParagraph"/>
        <w:numPr>
          <w:ilvl w:val="0"/>
          <w:numId w:val="28"/>
        </w:numPr>
        <w:spacing w:after="0" w:line="276" w:lineRule="auto"/>
        <w:jc w:val="both"/>
        <w:rPr>
          <w:szCs w:val="24"/>
          <w:lang w:val="it-IT"/>
        </w:rPr>
      </w:pPr>
      <w:r w:rsidRPr="008939F6">
        <w:rPr>
          <w:rFonts w:ascii="Times New Roman" w:hAnsi="Times New Roman"/>
          <w:sz w:val="24"/>
          <w:szCs w:val="24"/>
          <w:lang w:val="it-IT"/>
        </w:rPr>
        <w:t>një qasje të paq</w:t>
      </w:r>
      <w:r w:rsidR="00377B94">
        <w:rPr>
          <w:rFonts w:ascii="Times New Roman" w:hAnsi="Times New Roman"/>
          <w:sz w:val="24"/>
          <w:szCs w:val="24"/>
          <w:lang w:val="it-IT"/>
        </w:rPr>
        <w:t>e</w:t>
      </w:r>
      <w:r w:rsidRPr="008939F6">
        <w:rPr>
          <w:rFonts w:ascii="Times New Roman" w:hAnsi="Times New Roman"/>
          <w:sz w:val="24"/>
          <w:szCs w:val="24"/>
          <w:lang w:val="it-IT"/>
        </w:rPr>
        <w:t xml:space="preserve">ndrueshme </w:t>
      </w:r>
      <w:r w:rsidR="00197F3A" w:rsidRPr="008939F6">
        <w:rPr>
          <w:rFonts w:ascii="Times New Roman" w:hAnsi="Times New Roman"/>
          <w:sz w:val="24"/>
          <w:szCs w:val="24"/>
          <w:lang w:val="it-IT"/>
        </w:rPr>
        <w:t>dhe jo t</w:t>
      </w:r>
      <w:r w:rsidR="00BE17D8">
        <w:rPr>
          <w:rFonts w:ascii="Times New Roman" w:hAnsi="Times New Roman"/>
          <w:sz w:val="24"/>
          <w:szCs w:val="24"/>
          <w:lang w:val="it-IT"/>
        </w:rPr>
        <w:t>ë</w:t>
      </w:r>
      <w:r w:rsidR="00197F3A" w:rsidRPr="008939F6">
        <w:rPr>
          <w:rFonts w:ascii="Times New Roman" w:hAnsi="Times New Roman"/>
          <w:sz w:val="24"/>
          <w:szCs w:val="24"/>
          <w:lang w:val="it-IT"/>
        </w:rPr>
        <w:t xml:space="preserve"> unifikuar ndaj </w:t>
      </w:r>
      <w:r w:rsidRPr="008939F6">
        <w:rPr>
          <w:rFonts w:ascii="Times New Roman" w:hAnsi="Times New Roman"/>
          <w:sz w:val="24"/>
          <w:szCs w:val="24"/>
          <w:lang w:val="it-IT"/>
        </w:rPr>
        <w:t>mbik</w:t>
      </w:r>
      <w:r w:rsidR="00BE17D8">
        <w:rPr>
          <w:rFonts w:ascii="Times New Roman" w:hAnsi="Times New Roman"/>
          <w:sz w:val="24"/>
          <w:szCs w:val="24"/>
          <w:lang w:val="it-IT"/>
        </w:rPr>
        <w:t>ë</w:t>
      </w:r>
      <w:r w:rsidRPr="008939F6">
        <w:rPr>
          <w:rFonts w:ascii="Times New Roman" w:hAnsi="Times New Roman"/>
          <w:sz w:val="24"/>
          <w:szCs w:val="24"/>
          <w:lang w:val="it-IT"/>
        </w:rPr>
        <w:t>qyrjes dhe llogaridh</w:t>
      </w:r>
      <w:r w:rsidR="00BE17D8">
        <w:rPr>
          <w:rFonts w:ascii="Times New Roman" w:hAnsi="Times New Roman"/>
          <w:sz w:val="24"/>
          <w:szCs w:val="24"/>
          <w:lang w:val="it-IT"/>
        </w:rPr>
        <w:t>ë</w:t>
      </w:r>
      <w:r w:rsidRPr="008939F6">
        <w:rPr>
          <w:rFonts w:ascii="Times New Roman" w:hAnsi="Times New Roman"/>
          <w:sz w:val="24"/>
          <w:szCs w:val="24"/>
          <w:lang w:val="it-IT"/>
        </w:rPr>
        <w:t xml:space="preserve">nies </w:t>
      </w:r>
      <w:r w:rsidR="00197F3A" w:rsidRPr="008939F6">
        <w:rPr>
          <w:rFonts w:ascii="Times New Roman" w:hAnsi="Times New Roman"/>
          <w:sz w:val="24"/>
          <w:szCs w:val="24"/>
          <w:lang w:val="it-IT"/>
        </w:rPr>
        <w:t>nd</w:t>
      </w:r>
      <w:r w:rsidR="00BE17D8">
        <w:rPr>
          <w:rFonts w:ascii="Times New Roman" w:hAnsi="Times New Roman"/>
          <w:sz w:val="24"/>
          <w:szCs w:val="24"/>
          <w:lang w:val="it-IT"/>
        </w:rPr>
        <w:t>ë</w:t>
      </w:r>
      <w:r w:rsidR="00197F3A" w:rsidRPr="008939F6">
        <w:rPr>
          <w:rFonts w:ascii="Times New Roman" w:hAnsi="Times New Roman"/>
          <w:sz w:val="24"/>
          <w:szCs w:val="24"/>
          <w:lang w:val="it-IT"/>
        </w:rPr>
        <w:t>rmjet</w:t>
      </w:r>
      <w:r w:rsidRPr="008939F6">
        <w:rPr>
          <w:rFonts w:ascii="Times New Roman" w:hAnsi="Times New Roman"/>
          <w:sz w:val="24"/>
          <w:szCs w:val="24"/>
          <w:lang w:val="it-IT"/>
        </w:rPr>
        <w:t xml:space="preserve"> sistemeve t</w:t>
      </w:r>
      <w:r w:rsidR="00BE17D8">
        <w:rPr>
          <w:rFonts w:ascii="Times New Roman" w:hAnsi="Times New Roman"/>
          <w:sz w:val="24"/>
          <w:szCs w:val="24"/>
          <w:lang w:val="it-IT"/>
        </w:rPr>
        <w:t>ë</w:t>
      </w:r>
      <w:r w:rsidRPr="008939F6">
        <w:rPr>
          <w:rFonts w:ascii="Times New Roman" w:hAnsi="Times New Roman"/>
          <w:sz w:val="24"/>
          <w:szCs w:val="24"/>
          <w:lang w:val="it-IT"/>
        </w:rPr>
        <w:t xml:space="preserve"> ndryshme ministrore. </w:t>
      </w:r>
    </w:p>
    <w:p w14:paraId="37B99451" w14:textId="657BAE4E" w:rsidR="00197F3A" w:rsidRDefault="00197F3A" w:rsidP="000946AF">
      <w:pPr>
        <w:spacing w:line="276" w:lineRule="auto"/>
        <w:jc w:val="both"/>
        <w:rPr>
          <w:szCs w:val="24"/>
          <w:lang w:val="it-IT"/>
        </w:rPr>
      </w:pPr>
    </w:p>
    <w:p w14:paraId="54DAE018" w14:textId="5F6A5790" w:rsidR="00197F3A" w:rsidRDefault="00197F3A" w:rsidP="000946AF">
      <w:pPr>
        <w:spacing w:line="276" w:lineRule="auto"/>
        <w:jc w:val="both"/>
        <w:rPr>
          <w:szCs w:val="24"/>
          <w:lang w:val="it-IT"/>
        </w:rPr>
      </w:pPr>
      <w:r>
        <w:rPr>
          <w:szCs w:val="24"/>
          <w:lang w:val="it-IT"/>
        </w:rPr>
        <w:lastRenderedPageBreak/>
        <w:t>M</w:t>
      </w:r>
      <w:r w:rsidR="00BE17D8">
        <w:rPr>
          <w:szCs w:val="24"/>
          <w:lang w:val="it-IT"/>
        </w:rPr>
        <w:t>ë</w:t>
      </w:r>
      <w:r>
        <w:rPr>
          <w:szCs w:val="24"/>
          <w:lang w:val="it-IT"/>
        </w:rPr>
        <w:t xml:space="preserve"> konkretisht, problemi manifestohet n</w:t>
      </w:r>
      <w:r w:rsidR="00BE17D8">
        <w:rPr>
          <w:szCs w:val="24"/>
          <w:lang w:val="it-IT"/>
        </w:rPr>
        <w:t>ë</w:t>
      </w:r>
      <w:r>
        <w:rPr>
          <w:szCs w:val="24"/>
          <w:lang w:val="it-IT"/>
        </w:rPr>
        <w:t xml:space="preserve"> </w:t>
      </w:r>
      <w:r w:rsidR="00F76256">
        <w:rPr>
          <w:szCs w:val="24"/>
          <w:lang w:val="it-IT"/>
        </w:rPr>
        <w:t>disa</w:t>
      </w:r>
      <w:r>
        <w:rPr>
          <w:szCs w:val="24"/>
          <w:lang w:val="it-IT"/>
        </w:rPr>
        <w:t xml:space="preserve"> drejtime kryesore: </w:t>
      </w:r>
    </w:p>
    <w:p w14:paraId="09C84B20" w14:textId="77777777" w:rsidR="000946AF" w:rsidRDefault="000946AF" w:rsidP="000946AF">
      <w:pPr>
        <w:spacing w:line="276" w:lineRule="auto"/>
        <w:jc w:val="both"/>
        <w:rPr>
          <w:szCs w:val="24"/>
          <w:lang w:val="it-IT"/>
        </w:rPr>
      </w:pPr>
    </w:p>
    <w:p w14:paraId="7438DD9C" w14:textId="252B4085" w:rsidR="00F76256" w:rsidRDefault="003C49AA" w:rsidP="000946AF">
      <w:pPr>
        <w:spacing w:line="276" w:lineRule="auto"/>
        <w:jc w:val="both"/>
        <w:rPr>
          <w:szCs w:val="24"/>
          <w:lang w:val="it-IT"/>
        </w:rPr>
      </w:pPr>
      <w:r w:rsidRPr="003C49AA">
        <w:rPr>
          <w:szCs w:val="24"/>
          <w:lang w:val="it-IT"/>
        </w:rPr>
        <w:t>i</w:t>
      </w:r>
      <w:r w:rsidRPr="006C1C91">
        <w:rPr>
          <w:szCs w:val="24"/>
          <w:lang w:val="it-IT"/>
        </w:rPr>
        <w:t xml:space="preserve">) </w:t>
      </w:r>
      <w:r w:rsidRPr="009D7CFD">
        <w:rPr>
          <w:szCs w:val="24"/>
          <w:lang w:val="it-IT"/>
        </w:rPr>
        <w:t>Përgjegjësia:</w:t>
      </w:r>
      <w:r w:rsidRPr="003C49AA">
        <w:rPr>
          <w:szCs w:val="24"/>
          <w:lang w:val="it-IT"/>
        </w:rPr>
        <w:t xml:space="preserve"> aktualisht vet</w:t>
      </w:r>
      <w:r w:rsidR="00BE17D8">
        <w:rPr>
          <w:szCs w:val="24"/>
          <w:lang w:val="it-IT"/>
        </w:rPr>
        <w:t>ë</w:t>
      </w:r>
      <w:r w:rsidRPr="003C49AA">
        <w:rPr>
          <w:szCs w:val="24"/>
          <w:lang w:val="it-IT"/>
        </w:rPr>
        <w:t xml:space="preserve"> Ministrat mbajnë kompetencën e mbikëqyrjes </w:t>
      </w:r>
      <w:r w:rsidR="00393FF7">
        <w:rPr>
          <w:szCs w:val="24"/>
          <w:lang w:val="it-IT"/>
        </w:rPr>
        <w:t>s</w:t>
      </w:r>
      <w:r w:rsidR="00BE17D8">
        <w:rPr>
          <w:szCs w:val="24"/>
          <w:lang w:val="it-IT"/>
        </w:rPr>
        <w:t>ë</w:t>
      </w:r>
      <w:r w:rsidRPr="003C49AA">
        <w:rPr>
          <w:szCs w:val="24"/>
          <w:lang w:val="it-IT"/>
        </w:rPr>
        <w:t xml:space="preserve"> institucioneve t</w:t>
      </w:r>
      <w:r w:rsidR="00BE17D8">
        <w:rPr>
          <w:szCs w:val="24"/>
          <w:lang w:val="it-IT"/>
        </w:rPr>
        <w:t>ë</w:t>
      </w:r>
      <w:r w:rsidRPr="003C49AA">
        <w:rPr>
          <w:szCs w:val="24"/>
          <w:lang w:val="it-IT"/>
        </w:rPr>
        <w:t xml:space="preserve"> varësisë</w:t>
      </w:r>
      <w:r w:rsidR="00393FF7">
        <w:rPr>
          <w:szCs w:val="24"/>
          <w:lang w:val="it-IT"/>
        </w:rPr>
        <w:t>, duke mos e</w:t>
      </w:r>
      <w:r w:rsidR="00393FF7" w:rsidRPr="003C49AA">
        <w:rPr>
          <w:szCs w:val="24"/>
          <w:lang w:val="it-IT"/>
        </w:rPr>
        <w:t xml:space="preserve"> deleg</w:t>
      </w:r>
      <w:r w:rsidR="00393FF7">
        <w:rPr>
          <w:szCs w:val="24"/>
          <w:lang w:val="it-IT"/>
        </w:rPr>
        <w:t>uar at</w:t>
      </w:r>
      <w:r w:rsidR="00BE17D8">
        <w:rPr>
          <w:szCs w:val="24"/>
          <w:lang w:val="it-IT"/>
        </w:rPr>
        <w:t>ë</w:t>
      </w:r>
      <w:r w:rsidR="00393FF7">
        <w:rPr>
          <w:szCs w:val="24"/>
          <w:lang w:val="it-IT"/>
        </w:rPr>
        <w:t xml:space="preserve"> te</w:t>
      </w:r>
      <w:r w:rsidR="00393FF7" w:rsidRPr="003C49AA">
        <w:rPr>
          <w:szCs w:val="24"/>
          <w:lang w:val="it-IT"/>
        </w:rPr>
        <w:t xml:space="preserve"> struktur</w:t>
      </w:r>
      <w:r w:rsidR="00393FF7">
        <w:rPr>
          <w:szCs w:val="24"/>
          <w:lang w:val="it-IT"/>
        </w:rPr>
        <w:t>at e</w:t>
      </w:r>
      <w:r w:rsidR="00393FF7" w:rsidRPr="003C49AA">
        <w:rPr>
          <w:szCs w:val="24"/>
          <w:lang w:val="it-IT"/>
        </w:rPr>
        <w:t xml:space="preserve"> përhershme të shërbimit civil</w:t>
      </w:r>
      <w:r w:rsidR="00477D1E">
        <w:rPr>
          <w:szCs w:val="24"/>
          <w:lang w:val="it-IT"/>
        </w:rPr>
        <w:t xml:space="preserve">, </w:t>
      </w:r>
      <w:r w:rsidR="00C23E25">
        <w:rPr>
          <w:szCs w:val="24"/>
          <w:lang w:val="it-IT"/>
        </w:rPr>
        <w:t>ndon</w:t>
      </w:r>
      <w:r w:rsidR="00BE17D8">
        <w:rPr>
          <w:szCs w:val="24"/>
          <w:lang w:val="it-IT"/>
        </w:rPr>
        <w:t>ë</w:t>
      </w:r>
      <w:r w:rsidR="00C23E25">
        <w:rPr>
          <w:szCs w:val="24"/>
          <w:lang w:val="it-IT"/>
        </w:rPr>
        <w:t xml:space="preserve">se kjo </w:t>
      </w:r>
      <w:r w:rsidR="00BE17D8">
        <w:rPr>
          <w:szCs w:val="24"/>
          <w:lang w:val="it-IT"/>
        </w:rPr>
        <w:t>ë</w:t>
      </w:r>
      <w:r w:rsidR="00C23E25">
        <w:rPr>
          <w:szCs w:val="24"/>
          <w:lang w:val="it-IT"/>
        </w:rPr>
        <w:t>sht</w:t>
      </w:r>
      <w:r w:rsidR="00BE17D8">
        <w:rPr>
          <w:szCs w:val="24"/>
          <w:lang w:val="it-IT"/>
        </w:rPr>
        <w:t>ë</w:t>
      </w:r>
      <w:r w:rsidR="00C23E25">
        <w:rPr>
          <w:szCs w:val="24"/>
          <w:lang w:val="it-IT"/>
        </w:rPr>
        <w:t xml:space="preserve"> e lejuar, </w:t>
      </w:r>
      <w:r w:rsidR="00393FF7" w:rsidRPr="003C49AA">
        <w:rPr>
          <w:szCs w:val="24"/>
          <w:lang w:val="it-IT"/>
        </w:rPr>
        <w:t xml:space="preserve">por </w:t>
      </w:r>
      <w:r w:rsidR="00C23E25">
        <w:rPr>
          <w:szCs w:val="24"/>
          <w:lang w:val="it-IT"/>
        </w:rPr>
        <w:t xml:space="preserve">jo e detyrueshme </w:t>
      </w:r>
      <w:r w:rsidR="00393FF7" w:rsidRPr="003C49AA">
        <w:rPr>
          <w:szCs w:val="24"/>
          <w:lang w:val="it-IT"/>
        </w:rPr>
        <w:t>sipa</w:t>
      </w:r>
      <w:r w:rsidR="00C23E25">
        <w:rPr>
          <w:szCs w:val="24"/>
          <w:lang w:val="it-IT"/>
        </w:rPr>
        <w:t>s</w:t>
      </w:r>
      <w:r w:rsidR="00393FF7" w:rsidRPr="003C49AA">
        <w:rPr>
          <w:szCs w:val="24"/>
          <w:lang w:val="it-IT"/>
        </w:rPr>
        <w:t xml:space="preserve"> ligjit nr. 90/2012</w:t>
      </w:r>
      <w:r w:rsidR="00C23E25">
        <w:rPr>
          <w:szCs w:val="24"/>
          <w:lang w:val="it-IT"/>
        </w:rPr>
        <w:t>.</w:t>
      </w:r>
      <w:r w:rsidR="00393FF7" w:rsidRPr="003C49AA">
        <w:rPr>
          <w:szCs w:val="24"/>
          <w:lang w:val="it-IT"/>
        </w:rPr>
        <w:t xml:space="preserve"> </w:t>
      </w:r>
      <w:r w:rsidR="00C23E25">
        <w:rPr>
          <w:szCs w:val="24"/>
          <w:lang w:val="it-IT"/>
        </w:rPr>
        <w:t>Mbik</w:t>
      </w:r>
      <w:r w:rsidR="00BE17D8">
        <w:rPr>
          <w:szCs w:val="24"/>
          <w:lang w:val="it-IT"/>
        </w:rPr>
        <w:t>ë</w:t>
      </w:r>
      <w:r w:rsidR="00C23E25">
        <w:rPr>
          <w:szCs w:val="24"/>
          <w:lang w:val="it-IT"/>
        </w:rPr>
        <w:t>qyrja e Ministrave ushtrohet drejtp</w:t>
      </w:r>
      <w:r w:rsidR="00BE17D8">
        <w:rPr>
          <w:szCs w:val="24"/>
          <w:lang w:val="it-IT"/>
        </w:rPr>
        <w:t>ë</w:t>
      </w:r>
      <w:r w:rsidR="00C23E25">
        <w:rPr>
          <w:szCs w:val="24"/>
          <w:lang w:val="it-IT"/>
        </w:rPr>
        <w:t>rdrejt ose p</w:t>
      </w:r>
      <w:r w:rsidR="00BE17D8">
        <w:rPr>
          <w:szCs w:val="24"/>
          <w:lang w:val="it-IT"/>
        </w:rPr>
        <w:t>ë</w:t>
      </w:r>
      <w:r w:rsidR="00C23E25">
        <w:rPr>
          <w:szCs w:val="24"/>
          <w:lang w:val="it-IT"/>
        </w:rPr>
        <w:t>rmes Z</w:t>
      </w:r>
      <w:r w:rsidR="00BE17D8">
        <w:rPr>
          <w:szCs w:val="24"/>
          <w:lang w:val="it-IT"/>
        </w:rPr>
        <w:t>ë</w:t>
      </w:r>
      <w:r w:rsidR="00C23E25">
        <w:rPr>
          <w:szCs w:val="24"/>
          <w:lang w:val="it-IT"/>
        </w:rPr>
        <w:t>vend</w:t>
      </w:r>
      <w:r w:rsidR="00BE17D8">
        <w:rPr>
          <w:szCs w:val="24"/>
          <w:lang w:val="it-IT"/>
        </w:rPr>
        <w:t>ë</w:t>
      </w:r>
      <w:r w:rsidR="00C23E25">
        <w:rPr>
          <w:szCs w:val="24"/>
          <w:lang w:val="it-IT"/>
        </w:rPr>
        <w:t xml:space="preserve">sministrave apo kabineteve politike. Kjo qasje nuk </w:t>
      </w:r>
      <w:r w:rsidR="00477D1E">
        <w:rPr>
          <w:szCs w:val="24"/>
          <w:lang w:val="it-IT"/>
        </w:rPr>
        <w:t>garanton mbik</w:t>
      </w:r>
      <w:r w:rsidR="00BE17D8">
        <w:rPr>
          <w:szCs w:val="24"/>
          <w:lang w:val="it-IT"/>
        </w:rPr>
        <w:t>ë</w:t>
      </w:r>
      <w:r w:rsidR="00477D1E">
        <w:rPr>
          <w:szCs w:val="24"/>
          <w:lang w:val="it-IT"/>
        </w:rPr>
        <w:t>qyrjen profesionale dhe t</w:t>
      </w:r>
      <w:r w:rsidR="00BE17D8">
        <w:rPr>
          <w:szCs w:val="24"/>
          <w:lang w:val="it-IT"/>
        </w:rPr>
        <w:t>ë</w:t>
      </w:r>
      <w:r w:rsidR="00477D1E">
        <w:rPr>
          <w:szCs w:val="24"/>
          <w:lang w:val="it-IT"/>
        </w:rPr>
        <w:t xml:space="preserve"> qendrueshme t</w:t>
      </w:r>
      <w:r w:rsidR="00BE17D8">
        <w:rPr>
          <w:szCs w:val="24"/>
          <w:lang w:val="it-IT"/>
        </w:rPr>
        <w:t>ë</w:t>
      </w:r>
      <w:r w:rsidR="00477D1E">
        <w:rPr>
          <w:szCs w:val="24"/>
          <w:lang w:val="it-IT"/>
        </w:rPr>
        <w:t xml:space="preserve"> institucioneve t</w:t>
      </w:r>
      <w:r w:rsidR="00BE17D8">
        <w:rPr>
          <w:szCs w:val="24"/>
          <w:lang w:val="it-IT"/>
        </w:rPr>
        <w:t>ë</w:t>
      </w:r>
      <w:r w:rsidR="00477D1E">
        <w:rPr>
          <w:szCs w:val="24"/>
          <w:lang w:val="it-IT"/>
        </w:rPr>
        <w:t xml:space="preserve"> var</w:t>
      </w:r>
      <w:r w:rsidR="00BE17D8">
        <w:rPr>
          <w:szCs w:val="24"/>
          <w:lang w:val="it-IT"/>
        </w:rPr>
        <w:t>ë</w:t>
      </w:r>
      <w:r w:rsidR="00477D1E">
        <w:rPr>
          <w:szCs w:val="24"/>
          <w:lang w:val="it-IT"/>
        </w:rPr>
        <w:t>sis</w:t>
      </w:r>
      <w:r w:rsidR="00BE17D8">
        <w:rPr>
          <w:szCs w:val="24"/>
          <w:lang w:val="it-IT"/>
        </w:rPr>
        <w:t>ë</w:t>
      </w:r>
      <w:r w:rsidR="00477D1E">
        <w:rPr>
          <w:szCs w:val="24"/>
          <w:lang w:val="it-IT"/>
        </w:rPr>
        <w:t>,</w:t>
      </w:r>
      <w:r w:rsidRPr="003C49AA">
        <w:rPr>
          <w:szCs w:val="24"/>
          <w:lang w:val="it-IT"/>
        </w:rPr>
        <w:t xml:space="preserve"> veçanërisht </w:t>
      </w:r>
      <w:r w:rsidR="00477D1E">
        <w:rPr>
          <w:szCs w:val="24"/>
          <w:lang w:val="it-IT"/>
        </w:rPr>
        <w:t>p</w:t>
      </w:r>
      <w:r w:rsidR="00BE17D8">
        <w:rPr>
          <w:szCs w:val="24"/>
          <w:lang w:val="it-IT"/>
        </w:rPr>
        <w:t>ë</w:t>
      </w:r>
      <w:r w:rsidR="00477D1E">
        <w:rPr>
          <w:szCs w:val="24"/>
          <w:lang w:val="it-IT"/>
        </w:rPr>
        <w:t>r shkak t</w:t>
      </w:r>
      <w:r w:rsidR="00BE17D8">
        <w:rPr>
          <w:szCs w:val="24"/>
          <w:lang w:val="it-IT"/>
        </w:rPr>
        <w:t>ë</w:t>
      </w:r>
      <w:r w:rsidR="00477D1E">
        <w:rPr>
          <w:szCs w:val="24"/>
          <w:lang w:val="it-IT"/>
        </w:rPr>
        <w:t xml:space="preserve"> kapaciteteve t</w:t>
      </w:r>
      <w:r w:rsidR="00BE17D8">
        <w:rPr>
          <w:szCs w:val="24"/>
          <w:lang w:val="it-IT"/>
        </w:rPr>
        <w:t>ë</w:t>
      </w:r>
      <w:r w:rsidR="00477D1E">
        <w:rPr>
          <w:szCs w:val="24"/>
          <w:lang w:val="it-IT"/>
        </w:rPr>
        <w:t xml:space="preserve"> kufizuara t</w:t>
      </w:r>
      <w:r w:rsidR="00BE17D8">
        <w:rPr>
          <w:szCs w:val="24"/>
          <w:lang w:val="it-IT"/>
        </w:rPr>
        <w:t>ë</w:t>
      </w:r>
      <w:r w:rsidR="00477D1E">
        <w:rPr>
          <w:szCs w:val="24"/>
          <w:lang w:val="it-IT"/>
        </w:rPr>
        <w:t xml:space="preserve"> k</w:t>
      </w:r>
      <w:r w:rsidR="00BE17D8">
        <w:rPr>
          <w:szCs w:val="24"/>
          <w:lang w:val="it-IT"/>
        </w:rPr>
        <w:t>ë</w:t>
      </w:r>
      <w:r w:rsidR="00477D1E">
        <w:rPr>
          <w:szCs w:val="24"/>
          <w:lang w:val="it-IT"/>
        </w:rPr>
        <w:t xml:space="preserve">tij niveli drejtimi. </w:t>
      </w:r>
      <w:r w:rsidR="00805166">
        <w:rPr>
          <w:szCs w:val="24"/>
          <w:lang w:val="it-IT"/>
        </w:rPr>
        <w:t>P</w:t>
      </w:r>
      <w:r w:rsidR="00BE17D8">
        <w:rPr>
          <w:szCs w:val="24"/>
          <w:lang w:val="it-IT"/>
        </w:rPr>
        <w:t>ë</w:t>
      </w:r>
      <w:r w:rsidR="00805166">
        <w:rPr>
          <w:szCs w:val="24"/>
          <w:lang w:val="it-IT"/>
        </w:rPr>
        <w:t>rgjith</w:t>
      </w:r>
      <w:r w:rsidR="00BE17D8">
        <w:rPr>
          <w:szCs w:val="24"/>
          <w:lang w:val="it-IT"/>
        </w:rPr>
        <w:t>ë</w:t>
      </w:r>
      <w:r w:rsidR="00805166">
        <w:rPr>
          <w:szCs w:val="24"/>
          <w:lang w:val="it-IT"/>
        </w:rPr>
        <w:t xml:space="preserve">sisht, </w:t>
      </w:r>
      <w:r w:rsidRPr="003C49AA">
        <w:rPr>
          <w:szCs w:val="24"/>
          <w:lang w:val="it-IT"/>
        </w:rPr>
        <w:t>Ministrat dhe stafi i tyre</w:t>
      </w:r>
      <w:r w:rsidR="00B35764">
        <w:rPr>
          <w:szCs w:val="24"/>
          <w:lang w:val="it-IT"/>
        </w:rPr>
        <w:t>,</w:t>
      </w:r>
      <w:r w:rsidRPr="003C49AA">
        <w:rPr>
          <w:szCs w:val="24"/>
          <w:lang w:val="it-IT"/>
        </w:rPr>
        <w:t xml:space="preserve"> si të emëruar politikë, </w:t>
      </w:r>
      <w:r w:rsidR="00805166">
        <w:rPr>
          <w:szCs w:val="24"/>
          <w:lang w:val="it-IT"/>
        </w:rPr>
        <w:t>garantojn</w:t>
      </w:r>
      <w:r w:rsidR="00BE17D8">
        <w:rPr>
          <w:szCs w:val="24"/>
          <w:lang w:val="it-IT"/>
        </w:rPr>
        <w:t>ë</w:t>
      </w:r>
      <w:r w:rsidR="00805166">
        <w:rPr>
          <w:szCs w:val="24"/>
          <w:lang w:val="it-IT"/>
        </w:rPr>
        <w:t xml:space="preserve"> </w:t>
      </w:r>
      <w:r w:rsidR="00814044">
        <w:rPr>
          <w:szCs w:val="24"/>
          <w:lang w:val="it-IT"/>
        </w:rPr>
        <w:t>zbatimin n</w:t>
      </w:r>
      <w:r w:rsidR="00BE17D8">
        <w:rPr>
          <w:szCs w:val="24"/>
          <w:lang w:val="it-IT"/>
        </w:rPr>
        <w:t>ë</w:t>
      </w:r>
      <w:r w:rsidR="00814044">
        <w:rPr>
          <w:szCs w:val="24"/>
          <w:lang w:val="it-IT"/>
        </w:rPr>
        <w:t xml:space="preserve"> nivel makro t</w:t>
      </w:r>
      <w:r w:rsidR="00BE17D8">
        <w:rPr>
          <w:szCs w:val="24"/>
          <w:lang w:val="it-IT"/>
        </w:rPr>
        <w:t>ë</w:t>
      </w:r>
      <w:r w:rsidR="00814044">
        <w:rPr>
          <w:szCs w:val="24"/>
          <w:lang w:val="it-IT"/>
        </w:rPr>
        <w:t xml:space="preserve"> prioriteteve qeveritare, pa pasur </w:t>
      </w:r>
      <w:r w:rsidR="00814044" w:rsidRPr="00F61E7A">
        <w:rPr>
          <w:szCs w:val="24"/>
          <w:lang w:val="it-IT"/>
        </w:rPr>
        <w:t xml:space="preserve">detyrimin </w:t>
      </w:r>
      <w:r w:rsidR="00B35764" w:rsidRPr="00F61E7A">
        <w:rPr>
          <w:szCs w:val="24"/>
          <w:lang w:val="it-IT"/>
        </w:rPr>
        <w:t>t</w:t>
      </w:r>
      <w:r w:rsidR="00BE17D8">
        <w:rPr>
          <w:szCs w:val="24"/>
          <w:lang w:val="it-IT"/>
        </w:rPr>
        <w:t>ë</w:t>
      </w:r>
      <w:r w:rsidR="00B35764" w:rsidRPr="00F61E7A">
        <w:rPr>
          <w:szCs w:val="24"/>
          <w:lang w:val="it-IT"/>
        </w:rPr>
        <w:t xml:space="preserve"> g</w:t>
      </w:r>
      <w:r w:rsidR="00BE17D8">
        <w:rPr>
          <w:szCs w:val="24"/>
          <w:lang w:val="it-IT"/>
        </w:rPr>
        <w:t>ë</w:t>
      </w:r>
      <w:r w:rsidR="00B35764" w:rsidRPr="00F61E7A">
        <w:rPr>
          <w:szCs w:val="24"/>
          <w:lang w:val="it-IT"/>
        </w:rPr>
        <w:t>zojn</w:t>
      </w:r>
      <w:r w:rsidR="00BE17D8">
        <w:rPr>
          <w:szCs w:val="24"/>
          <w:lang w:val="it-IT"/>
        </w:rPr>
        <w:t>ë</w:t>
      </w:r>
      <w:r w:rsidR="00B35764" w:rsidRPr="00F61E7A">
        <w:rPr>
          <w:szCs w:val="24"/>
          <w:lang w:val="it-IT"/>
        </w:rPr>
        <w:t xml:space="preserve"> </w:t>
      </w:r>
      <w:r w:rsidRPr="00F61E7A">
        <w:rPr>
          <w:szCs w:val="24"/>
          <w:lang w:val="it-IT"/>
        </w:rPr>
        <w:t xml:space="preserve">aftësitë teknike për ndjekjen e protokolleve të strukturuara dhe rigoroze të qeverisjes </w:t>
      </w:r>
      <w:r w:rsidR="00814044" w:rsidRPr="008939F6">
        <w:rPr>
          <w:szCs w:val="24"/>
          <w:lang w:val="it-IT"/>
        </w:rPr>
        <w:t xml:space="preserve">krahasuar me nivelin granular </w:t>
      </w:r>
      <w:r w:rsidR="00F61E7A" w:rsidRPr="008939F6">
        <w:rPr>
          <w:szCs w:val="24"/>
          <w:lang w:val="it-IT"/>
        </w:rPr>
        <w:t>si nj</w:t>
      </w:r>
      <w:r w:rsidR="00BE17D8">
        <w:rPr>
          <w:szCs w:val="24"/>
          <w:lang w:val="it-IT"/>
        </w:rPr>
        <w:t>ë</w:t>
      </w:r>
      <w:r w:rsidR="00F61E7A" w:rsidRPr="008939F6">
        <w:rPr>
          <w:szCs w:val="24"/>
          <w:lang w:val="it-IT"/>
        </w:rPr>
        <w:t xml:space="preserve"> kompetenc</w:t>
      </w:r>
      <w:r w:rsidR="00BE17D8">
        <w:rPr>
          <w:szCs w:val="24"/>
          <w:lang w:val="it-IT"/>
        </w:rPr>
        <w:t>ë</w:t>
      </w:r>
      <w:r w:rsidR="00F61E7A" w:rsidRPr="008939F6">
        <w:rPr>
          <w:szCs w:val="24"/>
          <w:lang w:val="it-IT"/>
        </w:rPr>
        <w:t xml:space="preserve"> e past</w:t>
      </w:r>
      <w:r w:rsidR="00BE17D8">
        <w:rPr>
          <w:szCs w:val="24"/>
          <w:lang w:val="it-IT"/>
        </w:rPr>
        <w:t>ë</w:t>
      </w:r>
      <w:r w:rsidR="00F61E7A" w:rsidRPr="008939F6">
        <w:rPr>
          <w:szCs w:val="24"/>
          <w:lang w:val="it-IT"/>
        </w:rPr>
        <w:t>r e stafit teknik.</w:t>
      </w:r>
      <w:r w:rsidR="00F61E7A">
        <w:rPr>
          <w:szCs w:val="24"/>
          <w:lang w:val="it-IT"/>
        </w:rPr>
        <w:t xml:space="preserve"> </w:t>
      </w:r>
      <w:r w:rsidR="00B35764">
        <w:rPr>
          <w:szCs w:val="24"/>
          <w:lang w:val="it-IT"/>
        </w:rPr>
        <w:t xml:space="preserve">Gjithashtu, </w:t>
      </w:r>
      <w:r w:rsidR="00F61E7A">
        <w:rPr>
          <w:szCs w:val="24"/>
          <w:lang w:val="it-IT"/>
        </w:rPr>
        <w:t>pik</w:t>
      </w:r>
      <w:r w:rsidR="00BE17D8">
        <w:rPr>
          <w:szCs w:val="24"/>
          <w:lang w:val="it-IT"/>
        </w:rPr>
        <w:t>ë</w:t>
      </w:r>
      <w:r w:rsidR="00F61E7A">
        <w:rPr>
          <w:szCs w:val="24"/>
          <w:lang w:val="it-IT"/>
        </w:rPr>
        <w:t>risht p</w:t>
      </w:r>
      <w:r w:rsidR="00BE17D8">
        <w:rPr>
          <w:szCs w:val="24"/>
          <w:lang w:val="it-IT"/>
        </w:rPr>
        <w:t>ë</w:t>
      </w:r>
      <w:r w:rsidR="00F61E7A">
        <w:rPr>
          <w:szCs w:val="24"/>
          <w:lang w:val="it-IT"/>
        </w:rPr>
        <w:t>r shkak t</w:t>
      </w:r>
      <w:r w:rsidR="00BE17D8">
        <w:rPr>
          <w:szCs w:val="24"/>
          <w:lang w:val="it-IT"/>
        </w:rPr>
        <w:t>ë</w:t>
      </w:r>
      <w:r w:rsidR="00F61E7A">
        <w:rPr>
          <w:szCs w:val="24"/>
          <w:lang w:val="it-IT"/>
        </w:rPr>
        <w:t xml:space="preserve"> natyr</w:t>
      </w:r>
      <w:r w:rsidR="00BE17D8">
        <w:rPr>
          <w:szCs w:val="24"/>
          <w:lang w:val="it-IT"/>
        </w:rPr>
        <w:t>ë</w:t>
      </w:r>
      <w:r w:rsidR="00F61E7A">
        <w:rPr>
          <w:szCs w:val="24"/>
          <w:lang w:val="it-IT"/>
        </w:rPr>
        <w:t>s dhe kompetencave t</w:t>
      </w:r>
      <w:r w:rsidR="00BE17D8">
        <w:rPr>
          <w:szCs w:val="24"/>
          <w:lang w:val="it-IT"/>
        </w:rPr>
        <w:t>ë</w:t>
      </w:r>
      <w:r w:rsidR="00F61E7A">
        <w:rPr>
          <w:szCs w:val="24"/>
          <w:lang w:val="it-IT"/>
        </w:rPr>
        <w:t xml:space="preserve"> tyre funksionale, </w:t>
      </w:r>
      <w:r w:rsidR="00B35764">
        <w:rPr>
          <w:szCs w:val="24"/>
          <w:lang w:val="it-IT"/>
        </w:rPr>
        <w:t>k</w:t>
      </w:r>
      <w:r w:rsidR="00F61E7A">
        <w:rPr>
          <w:szCs w:val="24"/>
          <w:lang w:val="it-IT"/>
        </w:rPr>
        <w:t xml:space="preserve">abinetet politike </w:t>
      </w:r>
      <w:r w:rsidR="00B35764">
        <w:rPr>
          <w:szCs w:val="24"/>
          <w:lang w:val="it-IT"/>
        </w:rPr>
        <w:t>jan</w:t>
      </w:r>
      <w:r w:rsidR="00BE17D8">
        <w:rPr>
          <w:szCs w:val="24"/>
          <w:lang w:val="it-IT"/>
        </w:rPr>
        <w:t>ë</w:t>
      </w:r>
      <w:r w:rsidR="00B35764">
        <w:rPr>
          <w:szCs w:val="24"/>
          <w:lang w:val="it-IT"/>
        </w:rPr>
        <w:t xml:space="preserve"> p</w:t>
      </w:r>
      <w:r w:rsidR="00BE17D8">
        <w:rPr>
          <w:szCs w:val="24"/>
          <w:lang w:val="it-IT"/>
        </w:rPr>
        <w:t>ë</w:t>
      </w:r>
      <w:r w:rsidR="00B35764">
        <w:rPr>
          <w:szCs w:val="24"/>
          <w:lang w:val="it-IT"/>
        </w:rPr>
        <w:t>rgjith</w:t>
      </w:r>
      <w:r w:rsidR="00BE17D8">
        <w:rPr>
          <w:szCs w:val="24"/>
          <w:lang w:val="it-IT"/>
        </w:rPr>
        <w:t>ë</w:t>
      </w:r>
      <w:r w:rsidR="00B35764">
        <w:rPr>
          <w:szCs w:val="24"/>
          <w:lang w:val="it-IT"/>
        </w:rPr>
        <w:t>sisht t</w:t>
      </w:r>
      <w:r w:rsidR="00BE17D8">
        <w:rPr>
          <w:szCs w:val="24"/>
          <w:lang w:val="it-IT"/>
        </w:rPr>
        <w:t>ë</w:t>
      </w:r>
      <w:r w:rsidR="00B35764">
        <w:rPr>
          <w:szCs w:val="24"/>
          <w:lang w:val="it-IT"/>
        </w:rPr>
        <w:t xml:space="preserve"> mbingarkuara me detyra t</w:t>
      </w:r>
      <w:r w:rsidR="00BE17D8">
        <w:rPr>
          <w:szCs w:val="24"/>
          <w:lang w:val="it-IT"/>
        </w:rPr>
        <w:t>ë</w:t>
      </w:r>
      <w:r w:rsidR="00B35764">
        <w:rPr>
          <w:szCs w:val="24"/>
          <w:lang w:val="it-IT"/>
        </w:rPr>
        <w:t xml:space="preserve"> tjera, çka kufizon angazhimin e tyre </w:t>
      </w:r>
      <w:r w:rsidR="00F61E7A">
        <w:rPr>
          <w:szCs w:val="24"/>
          <w:lang w:val="it-IT"/>
        </w:rPr>
        <w:t>p</w:t>
      </w:r>
      <w:r w:rsidR="00BE17D8">
        <w:rPr>
          <w:szCs w:val="24"/>
          <w:lang w:val="it-IT"/>
        </w:rPr>
        <w:t>ë</w:t>
      </w:r>
      <w:r w:rsidR="00F61E7A">
        <w:rPr>
          <w:szCs w:val="24"/>
          <w:lang w:val="it-IT"/>
        </w:rPr>
        <w:t xml:space="preserve">r </w:t>
      </w:r>
      <w:r w:rsidR="00B35764">
        <w:rPr>
          <w:szCs w:val="24"/>
          <w:lang w:val="it-IT"/>
        </w:rPr>
        <w:t>mbik</w:t>
      </w:r>
      <w:r w:rsidR="00BE17D8">
        <w:rPr>
          <w:szCs w:val="24"/>
          <w:lang w:val="it-IT"/>
        </w:rPr>
        <w:t>ë</w:t>
      </w:r>
      <w:r w:rsidR="00B35764">
        <w:rPr>
          <w:szCs w:val="24"/>
          <w:lang w:val="it-IT"/>
        </w:rPr>
        <w:t>qyrje</w:t>
      </w:r>
      <w:r w:rsidR="00F61E7A">
        <w:rPr>
          <w:szCs w:val="24"/>
          <w:lang w:val="it-IT"/>
        </w:rPr>
        <w:t>n</w:t>
      </w:r>
      <w:r w:rsidR="00B35764">
        <w:rPr>
          <w:szCs w:val="24"/>
          <w:lang w:val="it-IT"/>
        </w:rPr>
        <w:t xml:space="preserve"> efektive </w:t>
      </w:r>
      <w:r w:rsidRPr="003C49AA">
        <w:rPr>
          <w:szCs w:val="24"/>
          <w:lang w:val="it-IT"/>
        </w:rPr>
        <w:t xml:space="preserve">të institucioneve </w:t>
      </w:r>
      <w:r w:rsidR="00B35764">
        <w:rPr>
          <w:szCs w:val="24"/>
          <w:lang w:val="it-IT"/>
        </w:rPr>
        <w:t>t</w:t>
      </w:r>
      <w:r w:rsidR="00BE17D8">
        <w:rPr>
          <w:szCs w:val="24"/>
          <w:lang w:val="it-IT"/>
        </w:rPr>
        <w:t>ë</w:t>
      </w:r>
      <w:r w:rsidRPr="003C49AA">
        <w:rPr>
          <w:szCs w:val="24"/>
          <w:lang w:val="it-IT"/>
        </w:rPr>
        <w:t xml:space="preserve"> varësi</w:t>
      </w:r>
      <w:r w:rsidR="00B35764">
        <w:rPr>
          <w:szCs w:val="24"/>
          <w:lang w:val="it-IT"/>
        </w:rPr>
        <w:t>s</w:t>
      </w:r>
      <w:r w:rsidR="00BE17D8">
        <w:rPr>
          <w:szCs w:val="24"/>
          <w:lang w:val="it-IT"/>
        </w:rPr>
        <w:t>ë</w:t>
      </w:r>
      <w:r w:rsidRPr="003C49AA">
        <w:rPr>
          <w:szCs w:val="24"/>
          <w:lang w:val="it-IT"/>
        </w:rPr>
        <w:t xml:space="preserve"> të sistemit ministror. </w:t>
      </w:r>
    </w:p>
    <w:p w14:paraId="7A1B0339" w14:textId="77777777" w:rsidR="00F76256" w:rsidRDefault="00F76256" w:rsidP="000946AF">
      <w:pPr>
        <w:spacing w:line="276" w:lineRule="auto"/>
        <w:jc w:val="both"/>
        <w:rPr>
          <w:szCs w:val="24"/>
          <w:u w:val="single"/>
          <w:lang w:val="it-IT"/>
        </w:rPr>
      </w:pPr>
    </w:p>
    <w:p w14:paraId="397B8B12" w14:textId="687C46AB" w:rsidR="00827DB5" w:rsidRPr="00334CA1" w:rsidRDefault="00827DB5" w:rsidP="000946AF">
      <w:pPr>
        <w:spacing w:line="276" w:lineRule="auto"/>
        <w:jc w:val="both"/>
        <w:rPr>
          <w:szCs w:val="24"/>
        </w:rPr>
      </w:pPr>
      <w:r w:rsidRPr="009D7CFD">
        <w:rPr>
          <w:rStyle w:val="Strong"/>
          <w:rFonts w:eastAsiaTheme="majorEastAsia"/>
          <w:b w:val="0"/>
        </w:rPr>
        <w:t>(ii) Procedurat dhe instrumentet:</w:t>
      </w:r>
      <w:r w:rsidRPr="006C1C91">
        <w:t xml:space="preserve"> </w:t>
      </w:r>
      <w:r w:rsidR="003B2676">
        <w:t>P</w:t>
      </w:r>
      <w:r w:rsidRPr="00827DB5">
        <w:t xml:space="preserve">rocedurat </w:t>
      </w:r>
      <w:r w:rsidR="003B2676">
        <w:t>dhe instrumentet e</w:t>
      </w:r>
      <w:r w:rsidRPr="00827DB5">
        <w:t xml:space="preserve"> llogaridhënies në administratën publike </w:t>
      </w:r>
      <w:r w:rsidRPr="009D7CFD">
        <w:rPr>
          <w:rStyle w:val="Strong"/>
          <w:rFonts w:eastAsiaTheme="majorEastAsia"/>
          <w:b w:val="0"/>
          <w:bCs w:val="0"/>
        </w:rPr>
        <w:t>mbeten të pazhvilluara dhe të painstitucionalizuara</w:t>
      </w:r>
      <w:r w:rsidRPr="00827DB5">
        <w:t xml:space="preserve"> në mënyrë të q</w:t>
      </w:r>
      <w:r w:rsidR="00D625B5">
        <w:t>e</w:t>
      </w:r>
      <w:r w:rsidRPr="00827DB5">
        <w:t xml:space="preserve">ndrueshme. Aktualisht, vetëm një numër i kufizuar institucionesh </w:t>
      </w:r>
      <w:r w:rsidR="00042555">
        <w:t>t</w:t>
      </w:r>
      <w:r w:rsidR="0081088C">
        <w:t>ë</w:t>
      </w:r>
      <w:r w:rsidR="00042555">
        <w:t xml:space="preserve"> var</w:t>
      </w:r>
      <w:r w:rsidR="0081088C">
        <w:t>ë</w:t>
      </w:r>
      <w:r w:rsidR="00042555">
        <w:t>sis</w:t>
      </w:r>
      <w:r w:rsidR="0081088C">
        <w:t>ë</w:t>
      </w:r>
      <w:r w:rsidRPr="00827DB5">
        <w:t xml:space="preserve"> </w:t>
      </w:r>
      <w:r w:rsidRPr="009D7CFD">
        <w:rPr>
          <w:rStyle w:val="Strong"/>
          <w:rFonts w:eastAsiaTheme="majorEastAsia"/>
          <w:b w:val="0"/>
          <w:bCs w:val="0"/>
        </w:rPr>
        <w:t>hartojnë dhe paraqesin plane ose raporte periodike</w:t>
      </w:r>
      <w:r w:rsidRPr="00827DB5">
        <w:t xml:space="preserve"> mbi veprimtarinë e tyre, të cilat në shumicën e rasteve kanë </w:t>
      </w:r>
      <w:r w:rsidRPr="009D7CFD">
        <w:rPr>
          <w:rStyle w:val="Strong"/>
          <w:rFonts w:eastAsiaTheme="majorEastAsia"/>
          <w:b w:val="0"/>
          <w:bCs w:val="0"/>
        </w:rPr>
        <w:t>karakter formal dhe përshkrues</w:t>
      </w:r>
      <w:r w:rsidRPr="00827DB5">
        <w:t xml:space="preserve">, duke ofruar thjesht një listë aktivitetesh të realizuara. Si të tilla, këto dokumente </w:t>
      </w:r>
      <w:r w:rsidRPr="009D7CFD">
        <w:rPr>
          <w:rStyle w:val="Strong"/>
          <w:rFonts w:eastAsiaTheme="majorEastAsia"/>
          <w:b w:val="0"/>
          <w:bCs w:val="0"/>
        </w:rPr>
        <w:t>nuk mundësojnë mbikëqyrje efektive të bazuar në rezultate</w:t>
      </w:r>
      <w:r w:rsidRPr="00827DB5">
        <w:t xml:space="preserve">, pra në </w:t>
      </w:r>
      <w:r w:rsidRPr="009D7CFD">
        <w:rPr>
          <w:rStyle w:val="Strong"/>
          <w:rFonts w:eastAsiaTheme="majorEastAsia"/>
          <w:b w:val="0"/>
          <w:bCs w:val="0"/>
        </w:rPr>
        <w:t>performancën institucionale</w:t>
      </w:r>
      <w:r w:rsidRPr="00827DB5">
        <w:t>, dhe nuk shërbejnë si instrument i mirëfilltë për vlerësimin e arritjeve, ndikimit apo efikasitetit të institucioneve t</w:t>
      </w:r>
      <w:r w:rsidR="00AB03DE">
        <w:t>ë</w:t>
      </w:r>
      <w:r w:rsidRPr="00827DB5">
        <w:t xml:space="preserve"> var</w:t>
      </w:r>
      <w:r w:rsidR="00AB03DE">
        <w:t>ë</w:t>
      </w:r>
      <w:r w:rsidRPr="00827DB5">
        <w:t>sis</w:t>
      </w:r>
      <w:r w:rsidR="00AB03DE">
        <w:t>ë</w:t>
      </w:r>
      <w:r w:rsidRPr="00827DB5">
        <w:t>.</w:t>
      </w:r>
      <w:r w:rsidRPr="00334CA1" w:rsidDel="00827DB5">
        <w:rPr>
          <w:szCs w:val="24"/>
          <w:u w:val="single"/>
        </w:rPr>
        <w:t xml:space="preserve"> </w:t>
      </w:r>
    </w:p>
    <w:p w14:paraId="5D4BE592" w14:textId="77777777" w:rsidR="00D60819" w:rsidRPr="00334CA1" w:rsidRDefault="00D60819" w:rsidP="000946AF">
      <w:pPr>
        <w:spacing w:line="276" w:lineRule="auto"/>
        <w:jc w:val="both"/>
        <w:rPr>
          <w:szCs w:val="24"/>
        </w:rPr>
      </w:pPr>
    </w:p>
    <w:p w14:paraId="05DCECA9" w14:textId="756E31C9" w:rsidR="00141E69" w:rsidRPr="00334CA1" w:rsidRDefault="00827DB5" w:rsidP="003C49AA">
      <w:pPr>
        <w:spacing w:line="276" w:lineRule="auto"/>
        <w:jc w:val="both"/>
        <w:rPr>
          <w:szCs w:val="24"/>
        </w:rPr>
      </w:pPr>
      <w:r w:rsidRPr="00334CA1">
        <w:rPr>
          <w:szCs w:val="24"/>
        </w:rPr>
        <w:t>Aktor</w:t>
      </w:r>
      <w:r w:rsidR="00AB03DE" w:rsidRPr="00334CA1">
        <w:rPr>
          <w:szCs w:val="24"/>
        </w:rPr>
        <w:t>ë</w:t>
      </w:r>
      <w:r w:rsidRPr="00334CA1">
        <w:rPr>
          <w:szCs w:val="24"/>
        </w:rPr>
        <w:t>t</w:t>
      </w:r>
      <w:r w:rsidR="000F48BF" w:rsidRPr="00334CA1">
        <w:rPr>
          <w:szCs w:val="24"/>
        </w:rPr>
        <w:t xml:space="preserve"> e prekur</w:t>
      </w:r>
      <w:r w:rsidRPr="00334CA1">
        <w:rPr>
          <w:szCs w:val="24"/>
        </w:rPr>
        <w:t xml:space="preserve"> n</w:t>
      </w:r>
      <w:r w:rsidR="00AB03DE" w:rsidRPr="00334CA1">
        <w:rPr>
          <w:szCs w:val="24"/>
        </w:rPr>
        <w:t>ë</w:t>
      </w:r>
      <w:r w:rsidRPr="00334CA1">
        <w:rPr>
          <w:szCs w:val="24"/>
        </w:rPr>
        <w:t xml:space="preserve"> m</w:t>
      </w:r>
      <w:r w:rsidR="00AB03DE" w:rsidRPr="00334CA1">
        <w:rPr>
          <w:szCs w:val="24"/>
        </w:rPr>
        <w:t>ë</w:t>
      </w:r>
      <w:r w:rsidRPr="00334CA1">
        <w:rPr>
          <w:szCs w:val="24"/>
        </w:rPr>
        <w:t>nyr</w:t>
      </w:r>
      <w:r w:rsidR="00AB03DE" w:rsidRPr="00334CA1">
        <w:rPr>
          <w:szCs w:val="24"/>
        </w:rPr>
        <w:t>ë</w:t>
      </w:r>
      <w:r w:rsidRPr="00334CA1">
        <w:rPr>
          <w:szCs w:val="24"/>
        </w:rPr>
        <w:t xml:space="preserve"> t</w:t>
      </w:r>
      <w:r w:rsidR="00AB03DE" w:rsidRPr="00334CA1">
        <w:rPr>
          <w:szCs w:val="24"/>
        </w:rPr>
        <w:t>ë</w:t>
      </w:r>
      <w:r w:rsidRPr="00334CA1">
        <w:rPr>
          <w:szCs w:val="24"/>
        </w:rPr>
        <w:t xml:space="preserve"> drejtp</w:t>
      </w:r>
      <w:r w:rsidR="00AB03DE" w:rsidRPr="00334CA1">
        <w:rPr>
          <w:szCs w:val="24"/>
        </w:rPr>
        <w:t>ë</w:t>
      </w:r>
      <w:r w:rsidRPr="00334CA1">
        <w:rPr>
          <w:szCs w:val="24"/>
        </w:rPr>
        <w:t>rdrejt</w:t>
      </w:r>
      <w:r w:rsidR="00AB03DE" w:rsidRPr="00334CA1">
        <w:rPr>
          <w:szCs w:val="24"/>
        </w:rPr>
        <w:t>ë</w:t>
      </w:r>
      <w:r w:rsidR="000F48BF" w:rsidRPr="00334CA1">
        <w:rPr>
          <w:szCs w:val="24"/>
        </w:rPr>
        <w:t xml:space="preserve"> jan</w:t>
      </w:r>
      <w:r w:rsidR="007D1D1C" w:rsidRPr="00334CA1">
        <w:rPr>
          <w:szCs w:val="24"/>
        </w:rPr>
        <w:t>ë</w:t>
      </w:r>
      <w:r w:rsidR="000F48BF" w:rsidRPr="00334CA1">
        <w:rPr>
          <w:szCs w:val="24"/>
        </w:rPr>
        <w:t xml:space="preserve"> ministrit</w:t>
      </w:r>
      <w:r w:rsidR="007D1D1C" w:rsidRPr="00334CA1">
        <w:rPr>
          <w:szCs w:val="24"/>
        </w:rPr>
        <w:t>ë</w:t>
      </w:r>
      <w:r w:rsidR="000F48BF" w:rsidRPr="00334CA1">
        <w:rPr>
          <w:szCs w:val="24"/>
        </w:rPr>
        <w:t xml:space="preserve"> dhe institucionet</w:t>
      </w:r>
      <w:r w:rsidRPr="00334CA1">
        <w:rPr>
          <w:szCs w:val="24"/>
        </w:rPr>
        <w:t xml:space="preserve"> e </w:t>
      </w:r>
      <w:r w:rsidR="000F48BF" w:rsidRPr="00334CA1">
        <w:rPr>
          <w:szCs w:val="24"/>
        </w:rPr>
        <w:t>agjen</w:t>
      </w:r>
      <w:r w:rsidRPr="00334CA1">
        <w:rPr>
          <w:szCs w:val="24"/>
        </w:rPr>
        <w:t>c</w:t>
      </w:r>
      <w:r w:rsidR="000F48BF" w:rsidRPr="00334CA1">
        <w:rPr>
          <w:szCs w:val="24"/>
        </w:rPr>
        <w:t>it</w:t>
      </w:r>
      <w:r w:rsidR="007D1D1C" w:rsidRPr="00334CA1">
        <w:rPr>
          <w:szCs w:val="24"/>
        </w:rPr>
        <w:t>ë</w:t>
      </w:r>
      <w:r w:rsidR="000F48BF" w:rsidRPr="00334CA1">
        <w:rPr>
          <w:szCs w:val="24"/>
        </w:rPr>
        <w:t xml:space="preserve"> e tyre</w:t>
      </w:r>
      <w:r w:rsidRPr="00334CA1">
        <w:rPr>
          <w:szCs w:val="24"/>
        </w:rPr>
        <w:t xml:space="preserve"> t</w:t>
      </w:r>
      <w:r w:rsidR="00AB03DE" w:rsidRPr="00334CA1">
        <w:rPr>
          <w:szCs w:val="24"/>
        </w:rPr>
        <w:t>ë</w:t>
      </w:r>
      <w:r w:rsidRPr="00334CA1">
        <w:rPr>
          <w:szCs w:val="24"/>
        </w:rPr>
        <w:t xml:space="preserve"> var</w:t>
      </w:r>
      <w:r w:rsidR="00AB03DE" w:rsidRPr="00334CA1">
        <w:rPr>
          <w:szCs w:val="24"/>
        </w:rPr>
        <w:t>ë</w:t>
      </w:r>
      <w:r w:rsidRPr="00334CA1">
        <w:rPr>
          <w:szCs w:val="24"/>
        </w:rPr>
        <w:t>sis</w:t>
      </w:r>
      <w:r w:rsidR="00AB03DE" w:rsidRPr="00334CA1">
        <w:rPr>
          <w:szCs w:val="24"/>
        </w:rPr>
        <w:t>ë</w:t>
      </w:r>
      <w:r w:rsidR="000F48BF" w:rsidRPr="00334CA1">
        <w:rPr>
          <w:szCs w:val="24"/>
        </w:rPr>
        <w:t xml:space="preserve">. </w:t>
      </w:r>
      <w:r w:rsidR="003C49AA" w:rsidRPr="00334CA1">
        <w:rPr>
          <w:szCs w:val="24"/>
        </w:rPr>
        <w:t xml:space="preserve">Problemi </w:t>
      </w:r>
      <w:r w:rsidR="00F953EE" w:rsidRPr="00334CA1">
        <w:rPr>
          <w:szCs w:val="24"/>
        </w:rPr>
        <w:t>i cenimit t</w:t>
      </w:r>
      <w:r w:rsidR="00BE17D8" w:rsidRPr="00334CA1">
        <w:rPr>
          <w:szCs w:val="24"/>
        </w:rPr>
        <w:t>ë</w:t>
      </w:r>
      <w:r w:rsidR="00F953EE" w:rsidRPr="00334CA1">
        <w:rPr>
          <w:szCs w:val="24"/>
        </w:rPr>
        <w:t xml:space="preserve"> ndjesh</w:t>
      </w:r>
      <w:r w:rsidR="00BE17D8" w:rsidRPr="00334CA1">
        <w:rPr>
          <w:szCs w:val="24"/>
        </w:rPr>
        <w:t>ë</w:t>
      </w:r>
      <w:r w:rsidR="00F953EE" w:rsidRPr="00334CA1">
        <w:rPr>
          <w:szCs w:val="24"/>
        </w:rPr>
        <w:t>m t</w:t>
      </w:r>
      <w:r w:rsidR="00BE17D8" w:rsidRPr="00334CA1">
        <w:rPr>
          <w:szCs w:val="24"/>
        </w:rPr>
        <w:t>ë</w:t>
      </w:r>
      <w:r w:rsidR="00F953EE" w:rsidRPr="00334CA1">
        <w:rPr>
          <w:szCs w:val="24"/>
        </w:rPr>
        <w:t xml:space="preserve"> funksionimit t</w:t>
      </w:r>
      <w:r w:rsidR="00BE17D8" w:rsidRPr="00334CA1">
        <w:rPr>
          <w:szCs w:val="24"/>
        </w:rPr>
        <w:t>ë</w:t>
      </w:r>
      <w:r w:rsidR="00F953EE" w:rsidRPr="00334CA1">
        <w:rPr>
          <w:szCs w:val="24"/>
        </w:rPr>
        <w:t xml:space="preserve"> sistemeve ministrore si organizma t</w:t>
      </w:r>
      <w:r w:rsidR="00BE17D8" w:rsidRPr="00334CA1">
        <w:rPr>
          <w:szCs w:val="24"/>
        </w:rPr>
        <w:t>ë</w:t>
      </w:r>
      <w:r w:rsidR="00F953EE" w:rsidRPr="00334CA1">
        <w:rPr>
          <w:szCs w:val="24"/>
        </w:rPr>
        <w:t xml:space="preserve"> integruara </w:t>
      </w:r>
      <w:r w:rsidR="003C49AA" w:rsidRPr="00334CA1">
        <w:rPr>
          <w:szCs w:val="24"/>
        </w:rPr>
        <w:t xml:space="preserve">ndeshet </w:t>
      </w:r>
      <w:r w:rsidR="00755420" w:rsidRPr="00334CA1">
        <w:rPr>
          <w:szCs w:val="24"/>
        </w:rPr>
        <w:t>n</w:t>
      </w:r>
      <w:r w:rsidR="007D1D1C" w:rsidRPr="00334CA1">
        <w:rPr>
          <w:szCs w:val="24"/>
        </w:rPr>
        <w:t>ë</w:t>
      </w:r>
      <w:r w:rsidR="00755420" w:rsidRPr="00334CA1">
        <w:rPr>
          <w:szCs w:val="24"/>
        </w:rPr>
        <w:t xml:space="preserve"> praktik</w:t>
      </w:r>
      <w:r w:rsidR="007D1D1C" w:rsidRPr="00334CA1">
        <w:rPr>
          <w:szCs w:val="24"/>
        </w:rPr>
        <w:t>ë</w:t>
      </w:r>
      <w:r w:rsidR="00755420" w:rsidRPr="00334CA1">
        <w:rPr>
          <w:szCs w:val="24"/>
        </w:rPr>
        <w:t xml:space="preserve"> n</w:t>
      </w:r>
      <w:r w:rsidR="007D1D1C" w:rsidRPr="00334CA1">
        <w:rPr>
          <w:szCs w:val="24"/>
        </w:rPr>
        <w:t>ë</w:t>
      </w:r>
      <w:r w:rsidR="00755420" w:rsidRPr="00334CA1">
        <w:rPr>
          <w:szCs w:val="24"/>
        </w:rPr>
        <w:t xml:space="preserve"> </w:t>
      </w:r>
      <w:r w:rsidR="003C49AA" w:rsidRPr="00334CA1">
        <w:rPr>
          <w:szCs w:val="24"/>
        </w:rPr>
        <w:t xml:space="preserve">thuajse </w:t>
      </w:r>
      <w:r w:rsidR="00755420" w:rsidRPr="00334CA1">
        <w:rPr>
          <w:szCs w:val="24"/>
        </w:rPr>
        <w:t>t</w:t>
      </w:r>
      <w:r w:rsidR="007D1D1C" w:rsidRPr="00334CA1">
        <w:rPr>
          <w:szCs w:val="24"/>
        </w:rPr>
        <w:t>ë</w:t>
      </w:r>
      <w:r w:rsidR="00755420" w:rsidRPr="00334CA1">
        <w:rPr>
          <w:szCs w:val="24"/>
        </w:rPr>
        <w:t xml:space="preserve"> </w:t>
      </w:r>
      <w:r w:rsidR="003C49AA" w:rsidRPr="00334CA1">
        <w:rPr>
          <w:szCs w:val="24"/>
        </w:rPr>
        <w:t xml:space="preserve">gjitha </w:t>
      </w:r>
      <w:r w:rsidR="000F48BF" w:rsidRPr="00334CA1">
        <w:rPr>
          <w:szCs w:val="24"/>
        </w:rPr>
        <w:t>ministrit</w:t>
      </w:r>
      <w:r w:rsidR="00BE17D8" w:rsidRPr="00334CA1">
        <w:rPr>
          <w:szCs w:val="24"/>
        </w:rPr>
        <w:t>ë</w:t>
      </w:r>
      <w:r w:rsidR="00BA1F18" w:rsidRPr="00334CA1">
        <w:rPr>
          <w:szCs w:val="24"/>
        </w:rPr>
        <w:t>,</w:t>
      </w:r>
      <w:r w:rsidR="000F48BF" w:rsidRPr="00334CA1">
        <w:rPr>
          <w:szCs w:val="24"/>
        </w:rPr>
        <w:t xml:space="preserve"> </w:t>
      </w:r>
      <w:r w:rsidR="003C49AA" w:rsidRPr="00334CA1">
        <w:rPr>
          <w:szCs w:val="24"/>
        </w:rPr>
        <w:t xml:space="preserve">institucionet e </w:t>
      </w:r>
      <w:r w:rsidR="00D60819" w:rsidRPr="00334CA1">
        <w:rPr>
          <w:szCs w:val="24"/>
        </w:rPr>
        <w:t>varësi</w:t>
      </w:r>
      <w:r w:rsidR="003C49AA" w:rsidRPr="00334CA1">
        <w:rPr>
          <w:szCs w:val="24"/>
        </w:rPr>
        <w:t>së dhe agjenci</w:t>
      </w:r>
      <w:r w:rsidR="00BA1F18" w:rsidRPr="00334CA1">
        <w:rPr>
          <w:szCs w:val="24"/>
        </w:rPr>
        <w:t>t</w:t>
      </w:r>
      <w:r w:rsidR="00BE17D8" w:rsidRPr="00334CA1">
        <w:rPr>
          <w:szCs w:val="24"/>
        </w:rPr>
        <w:t>ë</w:t>
      </w:r>
      <w:r w:rsidR="003C49AA" w:rsidRPr="00334CA1">
        <w:rPr>
          <w:szCs w:val="24"/>
        </w:rPr>
        <w:t xml:space="preserve"> autonome ekzistuese</w:t>
      </w:r>
      <w:r w:rsidR="00F953EE" w:rsidRPr="00334CA1">
        <w:rPr>
          <w:szCs w:val="24"/>
        </w:rPr>
        <w:t>.</w:t>
      </w:r>
      <w:r w:rsidR="003C49AA" w:rsidRPr="00334CA1">
        <w:rPr>
          <w:szCs w:val="24"/>
        </w:rPr>
        <w:t xml:space="preserve"> </w:t>
      </w:r>
      <w:r w:rsidR="00141E69">
        <w:t>Kjo situatë e bën të pamundur ushtrimin e rolit themelor të ministrive në funksionin e mbikëqyrjes dhe garantimit të zbatimit të politikave shtetërore, duke cenuar funksionimin e sistemeve ministrore si një ansambël organik që synon realizimin e objektivave të përbashkëta. Nga njëra anë, ministritë e humbasin kapacitetin për të ushtruar mbikëqyrje efektive mbi institucionet e varësisë; nga ana tjetër, vetë institucionet e varësisë e kanë të vështirë të planifikojnë, të koordinohen dhe të japin llogari në mënyrë të strukturuar dhe efektive.</w:t>
      </w:r>
    </w:p>
    <w:p w14:paraId="30EB4A13" w14:textId="77777777" w:rsidR="000F48BF" w:rsidRPr="00334CA1" w:rsidRDefault="000F48BF" w:rsidP="003C49AA">
      <w:pPr>
        <w:spacing w:line="276" w:lineRule="auto"/>
        <w:jc w:val="both"/>
        <w:rPr>
          <w:szCs w:val="24"/>
        </w:rPr>
      </w:pPr>
    </w:p>
    <w:p w14:paraId="3B6BA3F4" w14:textId="02AFFAD9" w:rsidR="00141E69" w:rsidRPr="00334CA1" w:rsidRDefault="003C49AA">
      <w:pPr>
        <w:spacing w:line="276" w:lineRule="auto"/>
        <w:jc w:val="both"/>
        <w:rPr>
          <w:szCs w:val="24"/>
        </w:rPr>
      </w:pPr>
      <w:r w:rsidRPr="00334CA1">
        <w:rPr>
          <w:szCs w:val="24"/>
        </w:rPr>
        <w:t>Edhe pse disa elemente të rëndësishme, si vendosja e objektivave të politikave (neni 23</w:t>
      </w:r>
      <w:r w:rsidR="00697B06" w:rsidRPr="00334CA1">
        <w:rPr>
          <w:szCs w:val="24"/>
        </w:rPr>
        <w:t>,</w:t>
      </w:r>
      <w:r w:rsidRPr="00334CA1">
        <w:rPr>
          <w:szCs w:val="24"/>
        </w:rPr>
        <w:t xml:space="preserve"> paragrafi 2/c), raportimi i rregullt (neni 23</w:t>
      </w:r>
      <w:r w:rsidR="00697B06" w:rsidRPr="00334CA1">
        <w:rPr>
          <w:szCs w:val="24"/>
        </w:rPr>
        <w:t>,</w:t>
      </w:r>
      <w:r w:rsidRPr="00334CA1">
        <w:rPr>
          <w:szCs w:val="24"/>
        </w:rPr>
        <w:t xml:space="preserve"> paragrafi 2/a)</w:t>
      </w:r>
      <w:r w:rsidR="00697B06" w:rsidRPr="00334CA1">
        <w:rPr>
          <w:szCs w:val="24"/>
        </w:rPr>
        <w:t xml:space="preserve"> dhe</w:t>
      </w:r>
      <w:r w:rsidRPr="00334CA1">
        <w:rPr>
          <w:szCs w:val="24"/>
        </w:rPr>
        <w:t xml:space="preserve"> mbikëqyrja e arritjes së objektivave (neni 23</w:t>
      </w:r>
      <w:r w:rsidR="00697B06" w:rsidRPr="00334CA1">
        <w:rPr>
          <w:szCs w:val="24"/>
        </w:rPr>
        <w:t>,</w:t>
      </w:r>
      <w:r w:rsidRPr="00334CA1">
        <w:rPr>
          <w:szCs w:val="24"/>
        </w:rPr>
        <w:t xml:space="preserve"> para</w:t>
      </w:r>
      <w:r w:rsidR="00697B06" w:rsidRPr="00334CA1">
        <w:rPr>
          <w:szCs w:val="24"/>
        </w:rPr>
        <w:t>grafi</w:t>
      </w:r>
      <w:r w:rsidRPr="00334CA1">
        <w:rPr>
          <w:szCs w:val="24"/>
        </w:rPr>
        <w:t xml:space="preserve"> 1/a)</w:t>
      </w:r>
      <w:r w:rsidR="002D3C81" w:rsidRPr="00334CA1">
        <w:rPr>
          <w:szCs w:val="24"/>
        </w:rPr>
        <w:t>, p</w:t>
      </w:r>
      <w:r w:rsidR="00AB03DE" w:rsidRPr="00334CA1">
        <w:rPr>
          <w:szCs w:val="24"/>
        </w:rPr>
        <w:t>ë</w:t>
      </w:r>
      <w:r w:rsidR="002D3C81" w:rsidRPr="00334CA1">
        <w:rPr>
          <w:szCs w:val="24"/>
        </w:rPr>
        <w:t>rmenden</w:t>
      </w:r>
      <w:r w:rsidRPr="00334CA1">
        <w:rPr>
          <w:szCs w:val="24"/>
        </w:rPr>
        <w:t xml:space="preserve"> në mënyrë eksplicite në dispozitat aktuale t</w:t>
      </w:r>
      <w:r w:rsidR="00BE17D8" w:rsidRPr="00334CA1">
        <w:rPr>
          <w:szCs w:val="24"/>
        </w:rPr>
        <w:t>ë</w:t>
      </w:r>
      <w:r w:rsidRPr="00334CA1">
        <w:rPr>
          <w:szCs w:val="24"/>
        </w:rPr>
        <w:t xml:space="preserve"> ligjit </w:t>
      </w:r>
      <w:r w:rsidR="002D3C81" w:rsidRPr="00334CA1">
        <w:rPr>
          <w:szCs w:val="24"/>
        </w:rPr>
        <w:t xml:space="preserve">nr. </w:t>
      </w:r>
      <w:r w:rsidRPr="00334CA1">
        <w:rPr>
          <w:szCs w:val="24"/>
        </w:rPr>
        <w:t>90</w:t>
      </w:r>
      <w:r w:rsidR="002D3C81" w:rsidRPr="00334CA1">
        <w:rPr>
          <w:szCs w:val="24"/>
        </w:rPr>
        <w:t>/2012</w:t>
      </w:r>
      <w:r w:rsidRPr="00334CA1">
        <w:rPr>
          <w:szCs w:val="24"/>
        </w:rPr>
        <w:t xml:space="preserve">, ato nuk janë të artikuluara qartë në formën e një sistemi të detyrueshëm llogaridhënieje, me një cikël periodik dhe një set të plotë </w:t>
      </w:r>
      <w:r w:rsidR="00697B06" w:rsidRPr="00334CA1">
        <w:rPr>
          <w:szCs w:val="24"/>
        </w:rPr>
        <w:t>t</w:t>
      </w:r>
      <w:r w:rsidR="00BE17D8" w:rsidRPr="00334CA1">
        <w:rPr>
          <w:szCs w:val="24"/>
        </w:rPr>
        <w:t>ë</w:t>
      </w:r>
      <w:r w:rsidR="00697B06" w:rsidRPr="00334CA1">
        <w:rPr>
          <w:szCs w:val="24"/>
        </w:rPr>
        <w:t xml:space="preserve"> </w:t>
      </w:r>
      <w:r w:rsidRPr="00334CA1">
        <w:rPr>
          <w:szCs w:val="24"/>
        </w:rPr>
        <w:t>instrument</w:t>
      </w:r>
      <w:r w:rsidR="0073679C" w:rsidRPr="00334CA1">
        <w:rPr>
          <w:szCs w:val="24"/>
        </w:rPr>
        <w:t>a</w:t>
      </w:r>
      <w:r w:rsidRPr="00334CA1">
        <w:rPr>
          <w:szCs w:val="24"/>
        </w:rPr>
        <w:t>ve për realizimin e kësaj mbikëqyrje</w:t>
      </w:r>
      <w:r w:rsidR="00697B06" w:rsidRPr="00334CA1">
        <w:rPr>
          <w:szCs w:val="24"/>
        </w:rPr>
        <w:t>je</w:t>
      </w:r>
      <w:r w:rsidRPr="00334CA1">
        <w:rPr>
          <w:szCs w:val="24"/>
        </w:rPr>
        <w:t xml:space="preserve">. </w:t>
      </w:r>
      <w:r w:rsidR="00CB489E" w:rsidRPr="00334CA1">
        <w:rPr>
          <w:szCs w:val="24"/>
        </w:rPr>
        <w:t>F</w:t>
      </w:r>
      <w:r w:rsidR="002F70D5" w:rsidRPr="00334CA1">
        <w:rPr>
          <w:szCs w:val="24"/>
        </w:rPr>
        <w:t>ormulimi i tyre aktual</w:t>
      </w:r>
      <w:r w:rsidRPr="00334CA1">
        <w:rPr>
          <w:szCs w:val="24"/>
        </w:rPr>
        <w:t xml:space="preserve"> nuk </w:t>
      </w:r>
      <w:r w:rsidR="002F70D5" w:rsidRPr="00334CA1">
        <w:rPr>
          <w:szCs w:val="24"/>
        </w:rPr>
        <w:t xml:space="preserve">garanton </w:t>
      </w:r>
      <w:r w:rsidRPr="00334CA1">
        <w:rPr>
          <w:szCs w:val="24"/>
        </w:rPr>
        <w:t>krijimin e detyrueshëm t</w:t>
      </w:r>
      <w:r w:rsidR="00BE17D8" w:rsidRPr="00334CA1">
        <w:rPr>
          <w:szCs w:val="24"/>
        </w:rPr>
        <w:t>ë</w:t>
      </w:r>
      <w:r w:rsidRPr="00334CA1">
        <w:rPr>
          <w:szCs w:val="24"/>
        </w:rPr>
        <w:t xml:space="preserve"> një sistemi </w:t>
      </w:r>
      <w:r w:rsidR="002D3C81" w:rsidRPr="00334CA1">
        <w:rPr>
          <w:szCs w:val="24"/>
        </w:rPr>
        <w:t>t</w:t>
      </w:r>
      <w:r w:rsidR="00AB03DE" w:rsidRPr="00334CA1">
        <w:rPr>
          <w:szCs w:val="24"/>
        </w:rPr>
        <w:t>ë</w:t>
      </w:r>
      <w:r w:rsidR="002D3C81" w:rsidRPr="00334CA1">
        <w:rPr>
          <w:szCs w:val="24"/>
        </w:rPr>
        <w:t xml:space="preserve"> i</w:t>
      </w:r>
      <w:r w:rsidR="002F70D5" w:rsidRPr="00334CA1">
        <w:rPr>
          <w:szCs w:val="24"/>
        </w:rPr>
        <w:t xml:space="preserve">nstitucionalizuar </w:t>
      </w:r>
      <w:r w:rsidRPr="00334CA1">
        <w:rPr>
          <w:szCs w:val="24"/>
        </w:rPr>
        <w:t>t</w:t>
      </w:r>
      <w:r w:rsidR="00BE17D8" w:rsidRPr="00334CA1">
        <w:rPr>
          <w:szCs w:val="24"/>
        </w:rPr>
        <w:t>ë</w:t>
      </w:r>
      <w:r w:rsidRPr="00334CA1">
        <w:rPr>
          <w:szCs w:val="24"/>
        </w:rPr>
        <w:t xml:space="preserve"> mbikëqyrjes dhe llogaridhënës </w:t>
      </w:r>
      <w:r w:rsidR="002F70D5" w:rsidRPr="00334CA1">
        <w:rPr>
          <w:szCs w:val="24"/>
        </w:rPr>
        <w:t>t</w:t>
      </w:r>
      <w:r w:rsidR="00BE17D8" w:rsidRPr="00334CA1">
        <w:rPr>
          <w:szCs w:val="24"/>
        </w:rPr>
        <w:t>ë</w:t>
      </w:r>
      <w:r w:rsidR="002F70D5" w:rsidRPr="00334CA1">
        <w:rPr>
          <w:szCs w:val="24"/>
        </w:rPr>
        <w:t xml:space="preserve"> bazuar</w:t>
      </w:r>
      <w:r w:rsidRPr="00334CA1">
        <w:rPr>
          <w:szCs w:val="24"/>
        </w:rPr>
        <w:t xml:space="preserve"> n</w:t>
      </w:r>
      <w:r w:rsidR="00AB03DE" w:rsidRPr="00334CA1">
        <w:rPr>
          <w:szCs w:val="24"/>
        </w:rPr>
        <w:t>ë</w:t>
      </w:r>
      <w:r w:rsidRPr="00334CA1">
        <w:rPr>
          <w:szCs w:val="24"/>
        </w:rPr>
        <w:t xml:space="preserve"> performancën</w:t>
      </w:r>
      <w:r w:rsidR="002F70D5" w:rsidRPr="00334CA1">
        <w:rPr>
          <w:szCs w:val="24"/>
        </w:rPr>
        <w:t xml:space="preserve"> dhe </w:t>
      </w:r>
      <w:r w:rsidRPr="00334CA1">
        <w:rPr>
          <w:szCs w:val="24"/>
        </w:rPr>
        <w:t xml:space="preserve">rezultatet institucionale. </w:t>
      </w:r>
      <w:r w:rsidR="00CB489E">
        <w:t>Përpjekjet e deritanishme për pilotimin e procedurave të raportimit dhe vlerësimit periodik në disa ministri kanë qenë të kufizuara dhe nuk janë konsoliduar si praktikë e q</w:t>
      </w:r>
      <w:r w:rsidR="00C50E21">
        <w:t>e</w:t>
      </w:r>
      <w:r w:rsidR="00CB489E">
        <w:t>ndrueshme pune apo si pjesë e kulturës administrative.</w:t>
      </w:r>
    </w:p>
    <w:p w14:paraId="550B0BAC" w14:textId="77777777" w:rsidR="00141E69" w:rsidRPr="00334CA1" w:rsidRDefault="00141E69" w:rsidP="00141E69">
      <w:pPr>
        <w:spacing w:line="276" w:lineRule="auto"/>
        <w:jc w:val="both"/>
        <w:rPr>
          <w:szCs w:val="24"/>
        </w:rPr>
      </w:pPr>
    </w:p>
    <w:p w14:paraId="5B6405F0" w14:textId="3C0C8779" w:rsidR="003C49AA" w:rsidRPr="00334CA1" w:rsidRDefault="004805CC" w:rsidP="003C49AA">
      <w:pPr>
        <w:spacing w:line="276" w:lineRule="auto"/>
        <w:jc w:val="both"/>
        <w:rPr>
          <w:iCs/>
          <w:szCs w:val="24"/>
        </w:rPr>
      </w:pPr>
      <w:r w:rsidRPr="00334CA1">
        <w:rPr>
          <w:iCs/>
          <w:szCs w:val="24"/>
        </w:rPr>
        <w:t>N</w:t>
      </w:r>
      <w:r w:rsidR="00AB03DE" w:rsidRPr="00334CA1">
        <w:rPr>
          <w:iCs/>
          <w:szCs w:val="24"/>
        </w:rPr>
        <w:t>ë</w:t>
      </w:r>
      <w:r w:rsidRPr="00334CA1">
        <w:rPr>
          <w:iCs/>
          <w:szCs w:val="24"/>
        </w:rPr>
        <w:t xml:space="preserve"> thelb t</w:t>
      </w:r>
      <w:r w:rsidR="00AB03DE" w:rsidRPr="00334CA1">
        <w:rPr>
          <w:iCs/>
          <w:szCs w:val="24"/>
        </w:rPr>
        <w:t>ë</w:t>
      </w:r>
      <w:r w:rsidRPr="00334CA1">
        <w:rPr>
          <w:iCs/>
          <w:szCs w:val="24"/>
        </w:rPr>
        <w:t xml:space="preserve"> k</w:t>
      </w:r>
      <w:r w:rsidR="00AB03DE" w:rsidRPr="00334CA1">
        <w:rPr>
          <w:iCs/>
          <w:szCs w:val="24"/>
        </w:rPr>
        <w:t>ë</w:t>
      </w:r>
      <w:r w:rsidRPr="00334CA1">
        <w:rPr>
          <w:iCs/>
          <w:szCs w:val="24"/>
        </w:rPr>
        <w:t>tyre mang</w:t>
      </w:r>
      <w:r w:rsidR="00AB03DE" w:rsidRPr="00334CA1">
        <w:rPr>
          <w:iCs/>
          <w:szCs w:val="24"/>
        </w:rPr>
        <w:t>ë</w:t>
      </w:r>
      <w:r w:rsidRPr="00334CA1">
        <w:rPr>
          <w:iCs/>
          <w:szCs w:val="24"/>
        </w:rPr>
        <w:t>sive q</w:t>
      </w:r>
      <w:r w:rsidR="00C50E21" w:rsidRPr="00334CA1">
        <w:rPr>
          <w:iCs/>
          <w:szCs w:val="24"/>
        </w:rPr>
        <w:t>e</w:t>
      </w:r>
      <w:r w:rsidRPr="00334CA1">
        <w:rPr>
          <w:iCs/>
          <w:szCs w:val="24"/>
        </w:rPr>
        <w:t>ndron mungesa e</w:t>
      </w:r>
      <w:r w:rsidR="00C355E7" w:rsidRPr="00334CA1">
        <w:rPr>
          <w:iCs/>
          <w:szCs w:val="24"/>
        </w:rPr>
        <w:t xml:space="preserve"> </w:t>
      </w:r>
      <w:r w:rsidRPr="00334CA1">
        <w:rPr>
          <w:iCs/>
          <w:szCs w:val="24"/>
        </w:rPr>
        <w:t>kultur</w:t>
      </w:r>
      <w:r w:rsidR="00AB03DE" w:rsidRPr="00334CA1">
        <w:rPr>
          <w:iCs/>
          <w:szCs w:val="24"/>
        </w:rPr>
        <w:t>ë</w:t>
      </w:r>
      <w:r w:rsidRPr="00334CA1">
        <w:rPr>
          <w:iCs/>
          <w:szCs w:val="24"/>
        </w:rPr>
        <w:t>s s</w:t>
      </w:r>
      <w:r w:rsidR="00AB03DE" w:rsidRPr="00334CA1">
        <w:rPr>
          <w:iCs/>
          <w:szCs w:val="24"/>
        </w:rPr>
        <w:t>ë</w:t>
      </w:r>
      <w:r w:rsidRPr="00334CA1">
        <w:rPr>
          <w:iCs/>
          <w:szCs w:val="24"/>
        </w:rPr>
        <w:t xml:space="preserve"> konsoliduar </w:t>
      </w:r>
      <w:r w:rsidR="003C49AA" w:rsidRPr="00334CA1">
        <w:rPr>
          <w:iCs/>
          <w:szCs w:val="24"/>
        </w:rPr>
        <w:t xml:space="preserve">institucionale </w:t>
      </w:r>
      <w:r w:rsidR="00C355E7" w:rsidRPr="00334CA1">
        <w:rPr>
          <w:iCs/>
          <w:szCs w:val="24"/>
        </w:rPr>
        <w:t>n</w:t>
      </w:r>
      <w:r w:rsidR="00BE17D8" w:rsidRPr="00334CA1">
        <w:rPr>
          <w:iCs/>
          <w:szCs w:val="24"/>
        </w:rPr>
        <w:t>ë</w:t>
      </w:r>
      <w:r w:rsidR="00C355E7" w:rsidRPr="00334CA1">
        <w:rPr>
          <w:iCs/>
          <w:szCs w:val="24"/>
        </w:rPr>
        <w:t xml:space="preserve"> raport me llogaridh</w:t>
      </w:r>
      <w:r w:rsidR="00BE17D8" w:rsidRPr="00334CA1">
        <w:rPr>
          <w:iCs/>
          <w:szCs w:val="24"/>
        </w:rPr>
        <w:t>ë</w:t>
      </w:r>
      <w:r w:rsidR="00C355E7" w:rsidRPr="00334CA1">
        <w:rPr>
          <w:iCs/>
          <w:szCs w:val="24"/>
        </w:rPr>
        <w:t>nien,</w:t>
      </w:r>
      <w:r w:rsidRPr="00334CA1">
        <w:rPr>
          <w:iCs/>
          <w:szCs w:val="24"/>
        </w:rPr>
        <w:t xml:space="preserve"> e shum</w:t>
      </w:r>
      <w:r w:rsidR="00AB03DE" w:rsidRPr="00334CA1">
        <w:rPr>
          <w:iCs/>
          <w:szCs w:val="24"/>
        </w:rPr>
        <w:t>ë</w:t>
      </w:r>
      <w:r w:rsidRPr="00334CA1">
        <w:rPr>
          <w:iCs/>
          <w:szCs w:val="24"/>
        </w:rPr>
        <w:t xml:space="preserve">fishuar nga mungesa </w:t>
      </w:r>
      <w:r w:rsidR="00C355E7" w:rsidRPr="00334CA1">
        <w:rPr>
          <w:iCs/>
          <w:szCs w:val="24"/>
        </w:rPr>
        <w:t>e</w:t>
      </w:r>
      <w:r w:rsidR="003C49AA" w:rsidRPr="00334CA1">
        <w:rPr>
          <w:iCs/>
          <w:szCs w:val="24"/>
        </w:rPr>
        <w:t xml:space="preserve"> </w:t>
      </w:r>
      <w:r w:rsidR="00C355E7" w:rsidRPr="00334CA1">
        <w:rPr>
          <w:iCs/>
          <w:szCs w:val="24"/>
        </w:rPr>
        <w:t>nj</w:t>
      </w:r>
      <w:r w:rsidR="00BE17D8" w:rsidRPr="00334CA1">
        <w:rPr>
          <w:iCs/>
          <w:szCs w:val="24"/>
        </w:rPr>
        <w:t>ë</w:t>
      </w:r>
      <w:r w:rsidR="00C355E7" w:rsidRPr="00334CA1">
        <w:rPr>
          <w:iCs/>
          <w:szCs w:val="24"/>
        </w:rPr>
        <w:t xml:space="preserve"> kuadri t</w:t>
      </w:r>
      <w:r w:rsidR="00BE17D8" w:rsidRPr="00334CA1">
        <w:rPr>
          <w:iCs/>
          <w:szCs w:val="24"/>
        </w:rPr>
        <w:t>ë</w:t>
      </w:r>
      <w:r w:rsidR="00C355E7" w:rsidRPr="00334CA1">
        <w:rPr>
          <w:iCs/>
          <w:szCs w:val="24"/>
        </w:rPr>
        <w:t xml:space="preserve"> qart</w:t>
      </w:r>
      <w:r w:rsidR="00BE17D8" w:rsidRPr="00334CA1">
        <w:rPr>
          <w:iCs/>
          <w:szCs w:val="24"/>
        </w:rPr>
        <w:t>ë</w:t>
      </w:r>
      <w:r w:rsidR="00C355E7" w:rsidRPr="00334CA1">
        <w:rPr>
          <w:iCs/>
          <w:szCs w:val="24"/>
        </w:rPr>
        <w:t xml:space="preserve"> dhe t</w:t>
      </w:r>
      <w:r w:rsidR="00BE17D8" w:rsidRPr="00334CA1">
        <w:rPr>
          <w:iCs/>
          <w:szCs w:val="24"/>
        </w:rPr>
        <w:t>ë</w:t>
      </w:r>
      <w:r w:rsidR="00C355E7" w:rsidRPr="00334CA1">
        <w:rPr>
          <w:iCs/>
          <w:szCs w:val="24"/>
        </w:rPr>
        <w:t xml:space="preserve"> plot</w:t>
      </w:r>
      <w:r w:rsidR="00BE17D8" w:rsidRPr="00334CA1">
        <w:rPr>
          <w:iCs/>
          <w:szCs w:val="24"/>
        </w:rPr>
        <w:t>ë</w:t>
      </w:r>
      <w:r w:rsidR="00C355E7" w:rsidRPr="00334CA1">
        <w:rPr>
          <w:iCs/>
          <w:szCs w:val="24"/>
        </w:rPr>
        <w:t xml:space="preserve"> ligjor n</w:t>
      </w:r>
      <w:r w:rsidR="00BE17D8" w:rsidRPr="00334CA1">
        <w:rPr>
          <w:iCs/>
          <w:szCs w:val="24"/>
        </w:rPr>
        <w:t>ë</w:t>
      </w:r>
      <w:r w:rsidR="00C355E7" w:rsidRPr="00334CA1">
        <w:rPr>
          <w:iCs/>
          <w:szCs w:val="24"/>
        </w:rPr>
        <w:t xml:space="preserve"> k</w:t>
      </w:r>
      <w:r w:rsidR="00BE17D8" w:rsidRPr="00334CA1">
        <w:rPr>
          <w:iCs/>
          <w:szCs w:val="24"/>
        </w:rPr>
        <w:t>ë</w:t>
      </w:r>
      <w:r w:rsidR="00C355E7" w:rsidRPr="00334CA1">
        <w:rPr>
          <w:iCs/>
          <w:szCs w:val="24"/>
        </w:rPr>
        <w:t>t</w:t>
      </w:r>
      <w:r w:rsidR="00BE17D8" w:rsidRPr="00334CA1">
        <w:rPr>
          <w:iCs/>
          <w:szCs w:val="24"/>
        </w:rPr>
        <w:t>ë</w:t>
      </w:r>
      <w:r w:rsidR="00C355E7" w:rsidRPr="00334CA1">
        <w:rPr>
          <w:iCs/>
          <w:szCs w:val="24"/>
        </w:rPr>
        <w:t xml:space="preserve"> drejtim. L</w:t>
      </w:r>
      <w:r w:rsidR="003C49AA" w:rsidRPr="00334CA1">
        <w:rPr>
          <w:iCs/>
          <w:szCs w:val="24"/>
        </w:rPr>
        <w:t>igji nr. 90</w:t>
      </w:r>
      <w:r w:rsidR="00C355E7" w:rsidRPr="00334CA1">
        <w:rPr>
          <w:iCs/>
          <w:szCs w:val="24"/>
        </w:rPr>
        <w:t>/2012</w:t>
      </w:r>
      <w:r w:rsidR="00F33EBE" w:rsidRPr="00334CA1">
        <w:rPr>
          <w:iCs/>
          <w:szCs w:val="24"/>
        </w:rPr>
        <w:t xml:space="preserve"> </w:t>
      </w:r>
      <w:r w:rsidR="003C49AA" w:rsidRPr="00334CA1">
        <w:rPr>
          <w:iCs/>
          <w:szCs w:val="24"/>
        </w:rPr>
        <w:t>nuk ngre një sistem t</w:t>
      </w:r>
      <w:r w:rsidR="00AB03DE" w:rsidRPr="00334CA1">
        <w:rPr>
          <w:iCs/>
          <w:szCs w:val="24"/>
        </w:rPr>
        <w:t>ë</w:t>
      </w:r>
      <w:r w:rsidR="003C49AA" w:rsidRPr="00334CA1">
        <w:rPr>
          <w:iCs/>
          <w:szCs w:val="24"/>
        </w:rPr>
        <w:t xml:space="preserve"> detyrueshëm</w:t>
      </w:r>
      <w:r w:rsidR="00C355E7" w:rsidRPr="00334CA1">
        <w:rPr>
          <w:iCs/>
          <w:szCs w:val="24"/>
        </w:rPr>
        <w:t>,</w:t>
      </w:r>
      <w:r w:rsidR="003C49AA" w:rsidRPr="00334CA1">
        <w:rPr>
          <w:iCs/>
          <w:szCs w:val="24"/>
        </w:rPr>
        <w:t xml:space="preserve"> modern </w:t>
      </w:r>
      <w:r w:rsidR="00C355E7" w:rsidRPr="00334CA1">
        <w:rPr>
          <w:iCs/>
          <w:szCs w:val="24"/>
        </w:rPr>
        <w:t xml:space="preserve">dhe funksional </w:t>
      </w:r>
      <w:r w:rsidR="003C49AA" w:rsidRPr="00334CA1">
        <w:rPr>
          <w:iCs/>
          <w:szCs w:val="24"/>
        </w:rPr>
        <w:t>t</w:t>
      </w:r>
      <w:r w:rsidR="00BE17D8" w:rsidRPr="00334CA1">
        <w:rPr>
          <w:iCs/>
          <w:szCs w:val="24"/>
        </w:rPr>
        <w:t>ë</w:t>
      </w:r>
      <w:r w:rsidR="003C49AA" w:rsidRPr="00334CA1">
        <w:rPr>
          <w:iCs/>
          <w:szCs w:val="24"/>
        </w:rPr>
        <w:t xml:space="preserve"> </w:t>
      </w:r>
      <w:r w:rsidR="00C355E7" w:rsidRPr="00334CA1">
        <w:rPr>
          <w:iCs/>
          <w:szCs w:val="24"/>
        </w:rPr>
        <w:t>mbik</w:t>
      </w:r>
      <w:r w:rsidR="00BE17D8" w:rsidRPr="00334CA1">
        <w:rPr>
          <w:iCs/>
          <w:szCs w:val="24"/>
        </w:rPr>
        <w:t>ë</w:t>
      </w:r>
      <w:r w:rsidR="00C355E7" w:rsidRPr="00334CA1">
        <w:rPr>
          <w:iCs/>
          <w:szCs w:val="24"/>
        </w:rPr>
        <w:t xml:space="preserve">qyrjes dhe </w:t>
      </w:r>
      <w:r w:rsidR="003C49AA" w:rsidRPr="00334CA1">
        <w:rPr>
          <w:iCs/>
          <w:szCs w:val="24"/>
        </w:rPr>
        <w:t>llogaridhën</w:t>
      </w:r>
      <w:r w:rsidRPr="00334CA1">
        <w:rPr>
          <w:iCs/>
          <w:szCs w:val="24"/>
        </w:rPr>
        <w:t>ies</w:t>
      </w:r>
      <w:r w:rsidR="003C49AA" w:rsidRPr="00334CA1">
        <w:rPr>
          <w:iCs/>
          <w:szCs w:val="24"/>
        </w:rPr>
        <w:t xml:space="preserve">, </w:t>
      </w:r>
      <w:r w:rsidR="00C355E7" w:rsidRPr="00334CA1">
        <w:rPr>
          <w:iCs/>
          <w:szCs w:val="24"/>
        </w:rPr>
        <w:t>t</w:t>
      </w:r>
      <w:r w:rsidR="00BE17D8" w:rsidRPr="00334CA1">
        <w:rPr>
          <w:iCs/>
          <w:szCs w:val="24"/>
        </w:rPr>
        <w:t>ë</w:t>
      </w:r>
      <w:r w:rsidR="00C355E7" w:rsidRPr="00334CA1">
        <w:rPr>
          <w:iCs/>
          <w:szCs w:val="24"/>
        </w:rPr>
        <w:t xml:space="preserve"> bazuar</w:t>
      </w:r>
      <w:r w:rsidR="003C49AA" w:rsidRPr="00334CA1">
        <w:rPr>
          <w:iCs/>
          <w:szCs w:val="24"/>
        </w:rPr>
        <w:t xml:space="preserve"> </w:t>
      </w:r>
      <w:r w:rsidR="00C355E7" w:rsidRPr="00334CA1">
        <w:rPr>
          <w:iCs/>
          <w:szCs w:val="24"/>
        </w:rPr>
        <w:t>n</w:t>
      </w:r>
      <w:r w:rsidR="00BE17D8" w:rsidRPr="00334CA1">
        <w:rPr>
          <w:iCs/>
          <w:szCs w:val="24"/>
        </w:rPr>
        <w:t>ë</w:t>
      </w:r>
      <w:r w:rsidR="00C355E7" w:rsidRPr="00334CA1">
        <w:rPr>
          <w:iCs/>
          <w:szCs w:val="24"/>
        </w:rPr>
        <w:t xml:space="preserve"> </w:t>
      </w:r>
      <w:r w:rsidR="003C49AA" w:rsidRPr="00334CA1">
        <w:rPr>
          <w:iCs/>
          <w:szCs w:val="24"/>
        </w:rPr>
        <w:t xml:space="preserve">performancën </w:t>
      </w:r>
      <w:r w:rsidRPr="00334CA1">
        <w:rPr>
          <w:iCs/>
          <w:szCs w:val="24"/>
        </w:rPr>
        <w:t>dhe rezultatet institucionale,</w:t>
      </w:r>
      <w:r w:rsidR="003C49AA" w:rsidRPr="00334CA1">
        <w:rPr>
          <w:iCs/>
          <w:szCs w:val="24"/>
        </w:rPr>
        <w:t xml:space="preserve"> si</w:t>
      </w:r>
      <w:r w:rsidR="00C355E7" w:rsidRPr="00334CA1">
        <w:rPr>
          <w:iCs/>
          <w:szCs w:val="24"/>
        </w:rPr>
        <w:t>kurse</w:t>
      </w:r>
      <w:r w:rsidR="003C49AA" w:rsidRPr="00334CA1">
        <w:rPr>
          <w:iCs/>
          <w:szCs w:val="24"/>
        </w:rPr>
        <w:t xml:space="preserve"> </w:t>
      </w:r>
      <w:r w:rsidRPr="00334CA1">
        <w:rPr>
          <w:iCs/>
          <w:szCs w:val="24"/>
        </w:rPr>
        <w:t>k</w:t>
      </w:r>
      <w:r w:rsidR="00AB03DE" w:rsidRPr="00334CA1">
        <w:rPr>
          <w:iCs/>
          <w:szCs w:val="24"/>
        </w:rPr>
        <w:t>ë</w:t>
      </w:r>
      <w:r w:rsidRPr="00334CA1">
        <w:rPr>
          <w:iCs/>
          <w:szCs w:val="24"/>
        </w:rPr>
        <w:t>rkojn</w:t>
      </w:r>
      <w:r w:rsidR="00AB03DE" w:rsidRPr="00334CA1">
        <w:rPr>
          <w:iCs/>
          <w:szCs w:val="24"/>
        </w:rPr>
        <w:t>ë</w:t>
      </w:r>
      <w:r w:rsidRPr="00334CA1">
        <w:rPr>
          <w:iCs/>
          <w:szCs w:val="24"/>
        </w:rPr>
        <w:t xml:space="preserve"> standardet dhe </w:t>
      </w:r>
      <w:r w:rsidR="00F33EBE" w:rsidRPr="00334CA1">
        <w:rPr>
          <w:iCs/>
          <w:szCs w:val="24"/>
        </w:rPr>
        <w:t>pr</w:t>
      </w:r>
      <w:r w:rsidR="003C49AA" w:rsidRPr="00334CA1">
        <w:rPr>
          <w:iCs/>
          <w:szCs w:val="24"/>
        </w:rPr>
        <w:t>aktikat m</w:t>
      </w:r>
      <w:r w:rsidR="00AB03DE" w:rsidRPr="00334CA1">
        <w:rPr>
          <w:iCs/>
          <w:szCs w:val="24"/>
        </w:rPr>
        <w:t>ë</w:t>
      </w:r>
      <w:r w:rsidR="003C49AA" w:rsidRPr="00334CA1">
        <w:rPr>
          <w:iCs/>
          <w:szCs w:val="24"/>
        </w:rPr>
        <w:t xml:space="preserve"> t</w:t>
      </w:r>
      <w:r w:rsidR="00AB03DE" w:rsidRPr="00334CA1">
        <w:rPr>
          <w:iCs/>
          <w:szCs w:val="24"/>
        </w:rPr>
        <w:t>ë</w:t>
      </w:r>
      <w:r w:rsidR="003C49AA" w:rsidRPr="00334CA1">
        <w:rPr>
          <w:iCs/>
          <w:szCs w:val="24"/>
        </w:rPr>
        <w:t xml:space="preserve"> mira </w:t>
      </w:r>
      <w:r w:rsidR="00F33EBE" w:rsidRPr="00334CA1">
        <w:rPr>
          <w:iCs/>
          <w:szCs w:val="24"/>
        </w:rPr>
        <w:t>nd</w:t>
      </w:r>
      <w:r w:rsidR="00BE17D8" w:rsidRPr="00334CA1">
        <w:rPr>
          <w:iCs/>
          <w:szCs w:val="24"/>
        </w:rPr>
        <w:t>ë</w:t>
      </w:r>
      <w:r w:rsidR="00F33EBE" w:rsidRPr="00334CA1">
        <w:rPr>
          <w:iCs/>
          <w:szCs w:val="24"/>
        </w:rPr>
        <w:t>rkomb</w:t>
      </w:r>
      <w:r w:rsidR="00BE17D8" w:rsidRPr="00334CA1">
        <w:rPr>
          <w:iCs/>
          <w:szCs w:val="24"/>
        </w:rPr>
        <w:t>ë</w:t>
      </w:r>
      <w:r w:rsidR="00F33EBE" w:rsidRPr="00334CA1">
        <w:rPr>
          <w:iCs/>
          <w:szCs w:val="24"/>
        </w:rPr>
        <w:t xml:space="preserve">tare </w:t>
      </w:r>
      <w:r w:rsidR="003C49AA" w:rsidRPr="00334CA1">
        <w:rPr>
          <w:iCs/>
          <w:szCs w:val="24"/>
        </w:rPr>
        <w:t>n</w:t>
      </w:r>
      <w:r w:rsidR="00BE17D8" w:rsidRPr="00334CA1">
        <w:rPr>
          <w:iCs/>
          <w:szCs w:val="24"/>
        </w:rPr>
        <w:t>ë</w:t>
      </w:r>
      <w:r w:rsidR="003C49AA" w:rsidRPr="00334CA1">
        <w:rPr>
          <w:iCs/>
          <w:szCs w:val="24"/>
        </w:rPr>
        <w:t xml:space="preserve"> këtë fush</w:t>
      </w:r>
      <w:r w:rsidR="00BE17D8" w:rsidRPr="00334CA1">
        <w:rPr>
          <w:iCs/>
          <w:szCs w:val="24"/>
        </w:rPr>
        <w:t>ë</w:t>
      </w:r>
      <w:r w:rsidR="003C49AA" w:rsidRPr="00334CA1">
        <w:rPr>
          <w:iCs/>
          <w:szCs w:val="24"/>
        </w:rPr>
        <w:t xml:space="preserve">. </w:t>
      </w:r>
      <w:r w:rsidRPr="00334CA1">
        <w:rPr>
          <w:iCs/>
          <w:szCs w:val="24"/>
        </w:rPr>
        <w:t>Ky dimension shtron nevoj</w:t>
      </w:r>
      <w:r w:rsidR="00AB03DE" w:rsidRPr="00334CA1">
        <w:rPr>
          <w:iCs/>
          <w:szCs w:val="24"/>
        </w:rPr>
        <w:t>ë</w:t>
      </w:r>
      <w:r w:rsidRPr="00334CA1">
        <w:rPr>
          <w:iCs/>
          <w:szCs w:val="24"/>
        </w:rPr>
        <w:t>n p</w:t>
      </w:r>
      <w:r w:rsidR="00AB03DE" w:rsidRPr="00334CA1">
        <w:rPr>
          <w:iCs/>
          <w:szCs w:val="24"/>
        </w:rPr>
        <w:t>ë</w:t>
      </w:r>
      <w:r w:rsidRPr="00334CA1">
        <w:rPr>
          <w:iCs/>
          <w:szCs w:val="24"/>
        </w:rPr>
        <w:t xml:space="preserve">r </w:t>
      </w:r>
      <w:r w:rsidR="003C49AA" w:rsidRPr="00334CA1">
        <w:rPr>
          <w:iCs/>
          <w:szCs w:val="24"/>
        </w:rPr>
        <w:t>krijimi</w:t>
      </w:r>
      <w:r w:rsidR="00C5207A" w:rsidRPr="00334CA1">
        <w:rPr>
          <w:iCs/>
          <w:szCs w:val="24"/>
        </w:rPr>
        <w:t>n e</w:t>
      </w:r>
      <w:r w:rsidR="003C49AA" w:rsidRPr="00334CA1">
        <w:rPr>
          <w:iCs/>
          <w:szCs w:val="24"/>
        </w:rPr>
        <w:t xml:space="preserve"> një sistemi t</w:t>
      </w:r>
      <w:r w:rsidR="00BE17D8" w:rsidRPr="00334CA1">
        <w:rPr>
          <w:iCs/>
          <w:szCs w:val="24"/>
        </w:rPr>
        <w:t>ë</w:t>
      </w:r>
      <w:r w:rsidR="003C49AA" w:rsidRPr="00334CA1">
        <w:rPr>
          <w:iCs/>
          <w:szCs w:val="24"/>
        </w:rPr>
        <w:t xml:space="preserve"> detyrueshëm, </w:t>
      </w:r>
      <w:r w:rsidR="003C49AA" w:rsidRPr="00334CA1">
        <w:rPr>
          <w:iCs/>
          <w:szCs w:val="24"/>
        </w:rPr>
        <w:lastRenderedPageBreak/>
        <w:t>t</w:t>
      </w:r>
      <w:r w:rsidR="00AC5BCA" w:rsidRPr="00334CA1">
        <w:rPr>
          <w:iCs/>
          <w:szCs w:val="24"/>
        </w:rPr>
        <w:t>ë</w:t>
      </w:r>
      <w:r w:rsidR="003C49AA" w:rsidRPr="00334CA1">
        <w:rPr>
          <w:iCs/>
          <w:szCs w:val="24"/>
        </w:rPr>
        <w:t xml:space="preserve"> mir</w:t>
      </w:r>
      <w:r w:rsidR="00AC5BCA" w:rsidRPr="00334CA1">
        <w:rPr>
          <w:iCs/>
          <w:szCs w:val="24"/>
        </w:rPr>
        <w:t>ë</w:t>
      </w:r>
      <w:r w:rsidR="003C49AA" w:rsidRPr="00334CA1">
        <w:rPr>
          <w:iCs/>
          <w:szCs w:val="24"/>
        </w:rPr>
        <w:t>artikuluar dhe t</w:t>
      </w:r>
      <w:r w:rsidR="007D1D1C" w:rsidRPr="00334CA1">
        <w:rPr>
          <w:iCs/>
          <w:szCs w:val="24"/>
        </w:rPr>
        <w:t>ë</w:t>
      </w:r>
      <w:r w:rsidR="003C49AA" w:rsidRPr="00334CA1">
        <w:rPr>
          <w:iCs/>
          <w:szCs w:val="24"/>
        </w:rPr>
        <w:t xml:space="preserve"> bazuar </w:t>
      </w:r>
      <w:r w:rsidR="00F33EBE" w:rsidRPr="00334CA1">
        <w:rPr>
          <w:iCs/>
          <w:szCs w:val="24"/>
        </w:rPr>
        <w:t>n</w:t>
      </w:r>
      <w:r w:rsidR="00BE17D8" w:rsidRPr="00334CA1">
        <w:rPr>
          <w:iCs/>
          <w:szCs w:val="24"/>
        </w:rPr>
        <w:t>ë</w:t>
      </w:r>
      <w:r w:rsidR="00F33EBE" w:rsidRPr="00334CA1">
        <w:rPr>
          <w:iCs/>
          <w:szCs w:val="24"/>
        </w:rPr>
        <w:t xml:space="preserve"> rezultate </w:t>
      </w:r>
      <w:r w:rsidR="00827DB5" w:rsidRPr="00334CA1">
        <w:rPr>
          <w:iCs/>
          <w:szCs w:val="24"/>
        </w:rPr>
        <w:t>q</w:t>
      </w:r>
      <w:r w:rsidR="00AB03DE" w:rsidRPr="00334CA1">
        <w:rPr>
          <w:iCs/>
          <w:szCs w:val="24"/>
        </w:rPr>
        <w:t>ë</w:t>
      </w:r>
      <w:r w:rsidR="00827DB5" w:rsidRPr="00334CA1">
        <w:rPr>
          <w:iCs/>
          <w:szCs w:val="24"/>
        </w:rPr>
        <w:t xml:space="preserve"> garanton mbik</w:t>
      </w:r>
      <w:r w:rsidR="00AB03DE" w:rsidRPr="00334CA1">
        <w:rPr>
          <w:iCs/>
          <w:szCs w:val="24"/>
        </w:rPr>
        <w:t>ë</w:t>
      </w:r>
      <w:r w:rsidR="00827DB5" w:rsidRPr="00334CA1">
        <w:rPr>
          <w:iCs/>
          <w:szCs w:val="24"/>
        </w:rPr>
        <w:t>qyrje efektive dhe llogaridh</w:t>
      </w:r>
      <w:r w:rsidR="00AB03DE" w:rsidRPr="00334CA1">
        <w:rPr>
          <w:iCs/>
          <w:szCs w:val="24"/>
        </w:rPr>
        <w:t>ë</w:t>
      </w:r>
      <w:r w:rsidR="00827DB5" w:rsidRPr="00334CA1">
        <w:rPr>
          <w:iCs/>
          <w:szCs w:val="24"/>
        </w:rPr>
        <w:t>nie t</w:t>
      </w:r>
      <w:r w:rsidR="00AB03DE" w:rsidRPr="00334CA1">
        <w:rPr>
          <w:iCs/>
          <w:szCs w:val="24"/>
        </w:rPr>
        <w:t>ë</w:t>
      </w:r>
      <w:r w:rsidR="00827DB5" w:rsidRPr="00334CA1">
        <w:rPr>
          <w:iCs/>
          <w:szCs w:val="24"/>
        </w:rPr>
        <w:t xml:space="preserve"> q</w:t>
      </w:r>
      <w:r w:rsidR="00C50E21" w:rsidRPr="00334CA1">
        <w:rPr>
          <w:iCs/>
          <w:szCs w:val="24"/>
        </w:rPr>
        <w:t>e</w:t>
      </w:r>
      <w:r w:rsidR="00827DB5" w:rsidRPr="00334CA1">
        <w:rPr>
          <w:iCs/>
          <w:szCs w:val="24"/>
        </w:rPr>
        <w:t xml:space="preserve">ndrueshme </w:t>
      </w:r>
      <w:r w:rsidR="003C49AA" w:rsidRPr="00334CA1">
        <w:rPr>
          <w:iCs/>
          <w:szCs w:val="24"/>
        </w:rPr>
        <w:t>ndërmjet ministri</w:t>
      </w:r>
      <w:r w:rsidR="00F33EBE" w:rsidRPr="00334CA1">
        <w:rPr>
          <w:iCs/>
          <w:szCs w:val="24"/>
        </w:rPr>
        <w:t>ve</w:t>
      </w:r>
      <w:r w:rsidR="003C49AA" w:rsidRPr="00334CA1">
        <w:rPr>
          <w:iCs/>
          <w:szCs w:val="24"/>
        </w:rPr>
        <w:t xml:space="preserve"> mëmë dhe institucioneve</w:t>
      </w:r>
      <w:r w:rsidR="00F33EBE" w:rsidRPr="00334CA1">
        <w:rPr>
          <w:iCs/>
          <w:szCs w:val="24"/>
        </w:rPr>
        <w:t xml:space="preserve"> e </w:t>
      </w:r>
      <w:r w:rsidR="003C49AA" w:rsidRPr="00334CA1">
        <w:rPr>
          <w:iCs/>
          <w:szCs w:val="24"/>
        </w:rPr>
        <w:t>agjencive</w:t>
      </w:r>
      <w:r w:rsidR="00827DB5" w:rsidRPr="00334CA1">
        <w:rPr>
          <w:iCs/>
          <w:szCs w:val="24"/>
        </w:rPr>
        <w:t xml:space="preserve"> t</w:t>
      </w:r>
      <w:r w:rsidR="00AB03DE" w:rsidRPr="00334CA1">
        <w:rPr>
          <w:iCs/>
          <w:szCs w:val="24"/>
        </w:rPr>
        <w:t>ë</w:t>
      </w:r>
      <w:r w:rsidR="00827DB5" w:rsidRPr="00334CA1">
        <w:rPr>
          <w:iCs/>
          <w:szCs w:val="24"/>
        </w:rPr>
        <w:t xml:space="preserve"> tyre t</w:t>
      </w:r>
      <w:r w:rsidR="00AB03DE" w:rsidRPr="00334CA1">
        <w:rPr>
          <w:iCs/>
          <w:szCs w:val="24"/>
        </w:rPr>
        <w:t>ë</w:t>
      </w:r>
      <w:r w:rsidR="00827DB5" w:rsidRPr="00334CA1">
        <w:rPr>
          <w:iCs/>
          <w:szCs w:val="24"/>
        </w:rPr>
        <w:t xml:space="preserve"> var</w:t>
      </w:r>
      <w:r w:rsidR="00AB03DE" w:rsidRPr="00334CA1">
        <w:rPr>
          <w:iCs/>
          <w:szCs w:val="24"/>
        </w:rPr>
        <w:t>ë</w:t>
      </w:r>
      <w:r w:rsidR="00827DB5" w:rsidRPr="00334CA1">
        <w:rPr>
          <w:iCs/>
          <w:szCs w:val="24"/>
        </w:rPr>
        <w:t>sis</w:t>
      </w:r>
      <w:r w:rsidR="00AB03DE" w:rsidRPr="00334CA1">
        <w:rPr>
          <w:iCs/>
          <w:szCs w:val="24"/>
        </w:rPr>
        <w:t>ë</w:t>
      </w:r>
      <w:r w:rsidR="003C49AA" w:rsidRPr="00334CA1">
        <w:rPr>
          <w:iCs/>
          <w:szCs w:val="24"/>
        </w:rPr>
        <w:t>.</w:t>
      </w:r>
    </w:p>
    <w:p w14:paraId="2744A5DA" w14:textId="77777777" w:rsidR="003C49AA" w:rsidRPr="00334CA1" w:rsidRDefault="003C49AA" w:rsidP="003C49AA">
      <w:pPr>
        <w:spacing w:line="276" w:lineRule="auto"/>
        <w:jc w:val="both"/>
        <w:rPr>
          <w:b/>
          <w:i/>
          <w:szCs w:val="24"/>
        </w:rPr>
      </w:pPr>
    </w:p>
    <w:p w14:paraId="0F9B519F" w14:textId="4F00CA6F" w:rsidR="003C49AA" w:rsidRPr="00334CA1" w:rsidRDefault="003C49AA" w:rsidP="003C49AA">
      <w:pPr>
        <w:spacing w:line="276" w:lineRule="auto"/>
        <w:ind w:left="720"/>
        <w:jc w:val="both"/>
        <w:rPr>
          <w:i/>
          <w:szCs w:val="24"/>
        </w:rPr>
      </w:pPr>
      <w:r w:rsidRPr="00334CA1">
        <w:rPr>
          <w:b/>
          <w:i/>
          <w:szCs w:val="24"/>
        </w:rPr>
        <w:t xml:space="preserve">2.2 Problemi 2: </w:t>
      </w:r>
      <w:r w:rsidR="00827DB5" w:rsidRPr="00334CA1">
        <w:rPr>
          <w:b/>
          <w:i/>
          <w:szCs w:val="24"/>
        </w:rPr>
        <w:t>Ekzistenca e dy formave t</w:t>
      </w:r>
      <w:r w:rsidR="00AB03DE" w:rsidRPr="00334CA1">
        <w:rPr>
          <w:b/>
          <w:i/>
          <w:szCs w:val="24"/>
        </w:rPr>
        <w:t>ë</w:t>
      </w:r>
      <w:r w:rsidR="00827DB5" w:rsidRPr="00334CA1">
        <w:rPr>
          <w:b/>
          <w:i/>
          <w:szCs w:val="24"/>
        </w:rPr>
        <w:t xml:space="preserve"> ndryshme (me regjim t</w:t>
      </w:r>
      <w:r w:rsidR="00AB03DE" w:rsidRPr="00334CA1">
        <w:rPr>
          <w:b/>
          <w:i/>
          <w:szCs w:val="24"/>
        </w:rPr>
        <w:t>ë</w:t>
      </w:r>
      <w:r w:rsidR="00827DB5" w:rsidRPr="00334CA1">
        <w:rPr>
          <w:b/>
          <w:i/>
          <w:szCs w:val="24"/>
        </w:rPr>
        <w:t xml:space="preserve"> ndryshëm juridik) t</w:t>
      </w:r>
      <w:r w:rsidR="00AB03DE" w:rsidRPr="00334CA1">
        <w:rPr>
          <w:b/>
          <w:i/>
          <w:szCs w:val="24"/>
        </w:rPr>
        <w:t>ë</w:t>
      </w:r>
      <w:r w:rsidR="00827DB5" w:rsidRPr="00334CA1">
        <w:rPr>
          <w:b/>
          <w:i/>
          <w:szCs w:val="24"/>
        </w:rPr>
        <w:t xml:space="preserve"> organizimit t</w:t>
      </w:r>
      <w:r w:rsidR="00AB03DE" w:rsidRPr="00334CA1">
        <w:rPr>
          <w:b/>
          <w:i/>
          <w:szCs w:val="24"/>
        </w:rPr>
        <w:t>ë</w:t>
      </w:r>
      <w:r w:rsidR="00827DB5" w:rsidRPr="00334CA1">
        <w:rPr>
          <w:b/>
          <w:i/>
          <w:szCs w:val="24"/>
        </w:rPr>
        <w:t xml:space="preserve"> trupave jo-ministrore, t</w:t>
      </w:r>
      <w:r w:rsidR="00AB03DE" w:rsidRPr="00334CA1">
        <w:rPr>
          <w:b/>
          <w:i/>
          <w:szCs w:val="24"/>
        </w:rPr>
        <w:t>ë</w:t>
      </w:r>
      <w:r w:rsidR="00827DB5" w:rsidRPr="00334CA1">
        <w:rPr>
          <w:b/>
          <w:i/>
          <w:szCs w:val="24"/>
        </w:rPr>
        <w:t xml:space="preserve"> pajustifikuara nga ndryshime objektive n</w:t>
      </w:r>
      <w:r w:rsidR="00AB03DE" w:rsidRPr="00334CA1">
        <w:rPr>
          <w:b/>
          <w:i/>
          <w:szCs w:val="24"/>
        </w:rPr>
        <w:t>ë</w:t>
      </w:r>
      <w:r w:rsidR="00827DB5" w:rsidRPr="00334CA1">
        <w:rPr>
          <w:b/>
          <w:i/>
          <w:szCs w:val="24"/>
        </w:rPr>
        <w:t xml:space="preserve"> funksionet e ngarkuara, duke e b</w:t>
      </w:r>
      <w:r w:rsidR="00AB03DE" w:rsidRPr="00334CA1">
        <w:rPr>
          <w:b/>
          <w:i/>
          <w:szCs w:val="24"/>
        </w:rPr>
        <w:t>ë</w:t>
      </w:r>
      <w:r w:rsidR="00827DB5" w:rsidRPr="00334CA1">
        <w:rPr>
          <w:b/>
          <w:i/>
          <w:szCs w:val="24"/>
        </w:rPr>
        <w:t>r</w:t>
      </w:r>
      <w:r w:rsidR="00AB03DE" w:rsidRPr="00334CA1">
        <w:rPr>
          <w:b/>
          <w:i/>
          <w:szCs w:val="24"/>
        </w:rPr>
        <w:t>ë</w:t>
      </w:r>
      <w:r w:rsidR="00827DB5" w:rsidRPr="00334CA1">
        <w:rPr>
          <w:b/>
          <w:i/>
          <w:szCs w:val="24"/>
        </w:rPr>
        <w:t xml:space="preserve"> zgjedhjen e form</w:t>
      </w:r>
      <w:r w:rsidR="00AB03DE" w:rsidRPr="00334CA1">
        <w:rPr>
          <w:b/>
          <w:i/>
          <w:szCs w:val="24"/>
        </w:rPr>
        <w:t>ë</w:t>
      </w:r>
      <w:r w:rsidR="00827DB5" w:rsidRPr="00334CA1">
        <w:rPr>
          <w:b/>
          <w:i/>
          <w:szCs w:val="24"/>
        </w:rPr>
        <w:t>s s</w:t>
      </w:r>
      <w:r w:rsidR="00AB03DE" w:rsidRPr="00334CA1">
        <w:rPr>
          <w:b/>
          <w:i/>
          <w:szCs w:val="24"/>
        </w:rPr>
        <w:t>ë</w:t>
      </w:r>
      <w:r w:rsidR="00827DB5" w:rsidRPr="00334CA1">
        <w:rPr>
          <w:b/>
          <w:i/>
          <w:szCs w:val="24"/>
        </w:rPr>
        <w:t xml:space="preserve"> organizimit një vendimmarrje diskrecionare</w:t>
      </w:r>
      <w:r w:rsidR="006C1C91" w:rsidRPr="00334CA1">
        <w:rPr>
          <w:b/>
          <w:i/>
          <w:szCs w:val="24"/>
        </w:rPr>
        <w:t>.</w:t>
      </w:r>
    </w:p>
    <w:p w14:paraId="3E15849A" w14:textId="77777777" w:rsidR="00755420" w:rsidRPr="00334CA1" w:rsidRDefault="00755420" w:rsidP="003C49AA">
      <w:pPr>
        <w:spacing w:line="276" w:lineRule="auto"/>
        <w:jc w:val="both"/>
        <w:rPr>
          <w:szCs w:val="24"/>
        </w:rPr>
      </w:pPr>
    </w:p>
    <w:p w14:paraId="39B967F9" w14:textId="29164F95" w:rsidR="006171F9" w:rsidRDefault="003C49AA" w:rsidP="003C49AA">
      <w:pPr>
        <w:spacing w:line="276" w:lineRule="auto"/>
        <w:jc w:val="both"/>
        <w:rPr>
          <w:szCs w:val="24"/>
          <w:lang w:val="it-IT"/>
        </w:rPr>
      </w:pPr>
      <w:r w:rsidRPr="003C49AA">
        <w:rPr>
          <w:szCs w:val="24"/>
          <w:lang w:val="it-IT"/>
        </w:rPr>
        <w:t xml:space="preserve">Ligji  </w:t>
      </w:r>
      <w:r w:rsidR="006171F9">
        <w:rPr>
          <w:szCs w:val="24"/>
          <w:lang w:val="it-IT"/>
        </w:rPr>
        <w:t xml:space="preserve">nr. </w:t>
      </w:r>
      <w:r w:rsidRPr="003C49AA">
        <w:rPr>
          <w:szCs w:val="24"/>
          <w:lang w:val="it-IT"/>
        </w:rPr>
        <w:t>90</w:t>
      </w:r>
      <w:r w:rsidR="000D6689">
        <w:rPr>
          <w:szCs w:val="24"/>
          <w:lang w:val="it-IT"/>
        </w:rPr>
        <w:t>/2012</w:t>
      </w:r>
      <w:r w:rsidRPr="003C49AA">
        <w:rPr>
          <w:szCs w:val="24"/>
          <w:lang w:val="it-IT"/>
        </w:rPr>
        <w:t xml:space="preserve"> parashikon</w:t>
      </w:r>
      <w:r w:rsidR="006171F9">
        <w:rPr>
          <w:szCs w:val="24"/>
          <w:lang w:val="it-IT"/>
        </w:rPr>
        <w:t xml:space="preserve"> </w:t>
      </w:r>
      <w:r w:rsidR="000D6689">
        <w:rPr>
          <w:szCs w:val="24"/>
          <w:lang w:val="it-IT"/>
        </w:rPr>
        <w:t>n</w:t>
      </w:r>
      <w:r w:rsidR="00BE17D8">
        <w:rPr>
          <w:szCs w:val="24"/>
          <w:lang w:val="it-IT"/>
        </w:rPr>
        <w:t>ë</w:t>
      </w:r>
      <w:r w:rsidR="000D6689">
        <w:rPr>
          <w:szCs w:val="24"/>
          <w:lang w:val="it-IT"/>
        </w:rPr>
        <w:t xml:space="preserve"> </w:t>
      </w:r>
      <w:r w:rsidRPr="003C49AA">
        <w:rPr>
          <w:szCs w:val="24"/>
          <w:lang w:val="it-IT"/>
        </w:rPr>
        <w:t>neni</w:t>
      </w:r>
      <w:r w:rsidR="000D6689">
        <w:rPr>
          <w:szCs w:val="24"/>
          <w:lang w:val="it-IT"/>
        </w:rPr>
        <w:t>n</w:t>
      </w:r>
      <w:r w:rsidRPr="003C49AA">
        <w:rPr>
          <w:szCs w:val="24"/>
          <w:lang w:val="it-IT"/>
        </w:rPr>
        <w:t xml:space="preserve"> 4</w:t>
      </w:r>
      <w:r w:rsidR="000D6689">
        <w:rPr>
          <w:szCs w:val="24"/>
          <w:lang w:val="it-IT"/>
        </w:rPr>
        <w:t>,</w:t>
      </w:r>
      <w:r w:rsidRPr="003C49AA">
        <w:rPr>
          <w:szCs w:val="24"/>
          <w:lang w:val="it-IT"/>
        </w:rPr>
        <w:t xml:space="preserve"> para</w:t>
      </w:r>
      <w:r w:rsidR="000D6689">
        <w:rPr>
          <w:szCs w:val="24"/>
          <w:lang w:val="it-IT"/>
        </w:rPr>
        <w:t>grafi</w:t>
      </w:r>
      <w:r w:rsidRPr="003C49AA">
        <w:rPr>
          <w:szCs w:val="24"/>
          <w:lang w:val="it-IT"/>
        </w:rPr>
        <w:t xml:space="preserve"> 2</w:t>
      </w:r>
      <w:r w:rsidR="006171F9">
        <w:rPr>
          <w:szCs w:val="24"/>
          <w:lang w:val="it-IT"/>
        </w:rPr>
        <w:t>,</w:t>
      </w:r>
      <w:r w:rsidRPr="003C49AA">
        <w:rPr>
          <w:szCs w:val="24"/>
          <w:lang w:val="it-IT"/>
        </w:rPr>
        <w:t xml:space="preserve"> dy</w:t>
      </w:r>
      <w:r w:rsidRPr="003C49AA">
        <w:rPr>
          <w:rStyle w:val="FootnoteReference"/>
          <w:sz w:val="24"/>
          <w:szCs w:val="24"/>
        </w:rPr>
        <w:footnoteReference w:id="3"/>
      </w:r>
      <w:r w:rsidRPr="003C49AA">
        <w:rPr>
          <w:szCs w:val="24"/>
          <w:lang w:val="it-IT"/>
        </w:rPr>
        <w:t xml:space="preserve"> forma</w:t>
      </w:r>
      <w:r w:rsidR="006171F9">
        <w:rPr>
          <w:szCs w:val="24"/>
          <w:lang w:val="it-IT"/>
        </w:rPr>
        <w:t xml:space="preserve"> kryesore</w:t>
      </w:r>
      <w:r w:rsidRPr="003C49AA">
        <w:rPr>
          <w:szCs w:val="24"/>
          <w:lang w:val="it-IT"/>
        </w:rPr>
        <w:t xml:space="preserve"> t</w:t>
      </w:r>
      <w:r w:rsidR="00BE17D8">
        <w:rPr>
          <w:szCs w:val="24"/>
          <w:lang w:val="it-IT"/>
        </w:rPr>
        <w:t>ë</w:t>
      </w:r>
      <w:r w:rsidRPr="003C49AA">
        <w:rPr>
          <w:szCs w:val="24"/>
          <w:lang w:val="it-IT"/>
        </w:rPr>
        <w:t xml:space="preserve"> organ</w:t>
      </w:r>
      <w:r w:rsidR="000D6689">
        <w:rPr>
          <w:szCs w:val="24"/>
          <w:lang w:val="it-IT"/>
        </w:rPr>
        <w:t>eve</w:t>
      </w:r>
      <w:r w:rsidRPr="003C49AA">
        <w:rPr>
          <w:szCs w:val="24"/>
          <w:lang w:val="it-IT"/>
        </w:rPr>
        <w:t xml:space="preserve"> jo-ministror</w:t>
      </w:r>
      <w:r w:rsidR="000D6689">
        <w:rPr>
          <w:szCs w:val="24"/>
          <w:lang w:val="it-IT"/>
        </w:rPr>
        <w:t xml:space="preserve">e: </w:t>
      </w:r>
    </w:p>
    <w:p w14:paraId="7767619A" w14:textId="77777777" w:rsidR="006171F9" w:rsidRDefault="000D6689" w:rsidP="003C49AA">
      <w:pPr>
        <w:spacing w:line="276" w:lineRule="auto"/>
        <w:jc w:val="both"/>
        <w:rPr>
          <w:szCs w:val="24"/>
          <w:lang w:val="it-IT"/>
        </w:rPr>
      </w:pPr>
      <w:r>
        <w:rPr>
          <w:szCs w:val="24"/>
          <w:lang w:val="it-IT"/>
        </w:rPr>
        <w:t>(i) i</w:t>
      </w:r>
      <w:r w:rsidR="003C49AA" w:rsidRPr="003C49AA">
        <w:rPr>
          <w:szCs w:val="24"/>
          <w:lang w:val="it-IT"/>
        </w:rPr>
        <w:t xml:space="preserve">nstitucionet e </w:t>
      </w:r>
      <w:r>
        <w:rPr>
          <w:szCs w:val="24"/>
          <w:lang w:val="it-IT"/>
        </w:rPr>
        <w:t>v</w:t>
      </w:r>
      <w:r w:rsidR="003C49AA" w:rsidRPr="003C49AA">
        <w:rPr>
          <w:szCs w:val="24"/>
          <w:lang w:val="it-IT"/>
        </w:rPr>
        <w:t xml:space="preserve">arësisë (në vijim “IV”) dhe </w:t>
      </w:r>
    </w:p>
    <w:p w14:paraId="43C8924F" w14:textId="675664F9" w:rsidR="006171F9" w:rsidRDefault="006171F9" w:rsidP="003C49AA">
      <w:pPr>
        <w:spacing w:line="276" w:lineRule="auto"/>
        <w:jc w:val="both"/>
        <w:rPr>
          <w:szCs w:val="24"/>
          <w:lang w:val="it-IT"/>
        </w:rPr>
      </w:pPr>
      <w:r>
        <w:rPr>
          <w:szCs w:val="24"/>
          <w:lang w:val="it-IT"/>
        </w:rPr>
        <w:t xml:space="preserve">(ii) </w:t>
      </w:r>
      <w:r w:rsidR="000D6689">
        <w:rPr>
          <w:szCs w:val="24"/>
          <w:lang w:val="it-IT"/>
        </w:rPr>
        <w:t>a</w:t>
      </w:r>
      <w:r w:rsidR="003C49AA" w:rsidRPr="003C49AA">
        <w:rPr>
          <w:szCs w:val="24"/>
          <w:lang w:val="it-IT"/>
        </w:rPr>
        <w:t xml:space="preserve">gjencitë </w:t>
      </w:r>
      <w:r w:rsidR="000D6689">
        <w:rPr>
          <w:szCs w:val="24"/>
          <w:lang w:val="it-IT"/>
        </w:rPr>
        <w:t>a</w:t>
      </w:r>
      <w:r w:rsidR="003C49AA" w:rsidRPr="003C49AA">
        <w:rPr>
          <w:szCs w:val="24"/>
          <w:lang w:val="it-IT"/>
        </w:rPr>
        <w:t xml:space="preserve">utonome (në vijim “AA”). </w:t>
      </w:r>
    </w:p>
    <w:p w14:paraId="47B771A4" w14:textId="33E9B098" w:rsidR="006171F9" w:rsidRDefault="000D6689" w:rsidP="003C49AA">
      <w:pPr>
        <w:spacing w:line="276" w:lineRule="auto"/>
        <w:jc w:val="both"/>
        <w:rPr>
          <w:szCs w:val="24"/>
          <w:lang w:val="it-IT"/>
        </w:rPr>
      </w:pPr>
      <w:r>
        <w:rPr>
          <w:szCs w:val="24"/>
          <w:lang w:val="it-IT"/>
        </w:rPr>
        <w:t>Si historikisht, ashtu edhe n</w:t>
      </w:r>
      <w:r w:rsidR="00BE17D8">
        <w:rPr>
          <w:szCs w:val="24"/>
          <w:lang w:val="it-IT"/>
        </w:rPr>
        <w:t>ë</w:t>
      </w:r>
      <w:r>
        <w:rPr>
          <w:szCs w:val="24"/>
          <w:lang w:val="it-IT"/>
        </w:rPr>
        <w:t xml:space="preserve"> num</w:t>
      </w:r>
      <w:r w:rsidR="00BE17D8">
        <w:rPr>
          <w:szCs w:val="24"/>
          <w:lang w:val="it-IT"/>
        </w:rPr>
        <w:t>ë</w:t>
      </w:r>
      <w:r>
        <w:rPr>
          <w:szCs w:val="24"/>
          <w:lang w:val="it-IT"/>
        </w:rPr>
        <w:t>r, i</w:t>
      </w:r>
      <w:r w:rsidR="003C49AA" w:rsidRPr="003C49AA">
        <w:rPr>
          <w:szCs w:val="24"/>
          <w:lang w:val="it-IT"/>
        </w:rPr>
        <w:t xml:space="preserve">nstitucionet e varësisë </w:t>
      </w:r>
      <w:r>
        <w:rPr>
          <w:szCs w:val="24"/>
          <w:lang w:val="it-IT"/>
        </w:rPr>
        <w:t>p</w:t>
      </w:r>
      <w:r w:rsidR="00BE17D8">
        <w:rPr>
          <w:szCs w:val="24"/>
          <w:lang w:val="it-IT"/>
        </w:rPr>
        <w:t>ë</w:t>
      </w:r>
      <w:r>
        <w:rPr>
          <w:szCs w:val="24"/>
          <w:lang w:val="it-IT"/>
        </w:rPr>
        <w:t>rfaq</w:t>
      </w:r>
      <w:r w:rsidR="00BE17D8">
        <w:rPr>
          <w:szCs w:val="24"/>
          <w:lang w:val="it-IT"/>
        </w:rPr>
        <w:t>ë</w:t>
      </w:r>
      <w:r>
        <w:rPr>
          <w:szCs w:val="24"/>
          <w:lang w:val="it-IT"/>
        </w:rPr>
        <w:t>sojn</w:t>
      </w:r>
      <w:r w:rsidR="00BE17D8">
        <w:rPr>
          <w:szCs w:val="24"/>
          <w:lang w:val="it-IT"/>
        </w:rPr>
        <w:t>ë</w:t>
      </w:r>
      <w:r>
        <w:rPr>
          <w:szCs w:val="24"/>
          <w:lang w:val="it-IT"/>
        </w:rPr>
        <w:t xml:space="preserve"> form</w:t>
      </w:r>
      <w:r w:rsidR="00BE17D8">
        <w:rPr>
          <w:szCs w:val="24"/>
          <w:lang w:val="it-IT"/>
        </w:rPr>
        <w:t>ë</w:t>
      </w:r>
      <w:r>
        <w:rPr>
          <w:szCs w:val="24"/>
          <w:lang w:val="it-IT"/>
        </w:rPr>
        <w:t xml:space="preserve">n </w:t>
      </w:r>
      <w:r w:rsidR="003C49AA" w:rsidRPr="003C49AA">
        <w:rPr>
          <w:szCs w:val="24"/>
          <w:lang w:val="it-IT"/>
        </w:rPr>
        <w:t>klasike</w:t>
      </w:r>
      <w:r w:rsidR="006171F9">
        <w:rPr>
          <w:szCs w:val="24"/>
          <w:lang w:val="it-IT"/>
        </w:rPr>
        <w:t xml:space="preserve"> </w:t>
      </w:r>
      <w:r>
        <w:rPr>
          <w:szCs w:val="24"/>
          <w:lang w:val="it-IT"/>
        </w:rPr>
        <w:t>dhe m</w:t>
      </w:r>
      <w:r w:rsidR="00BE17D8">
        <w:rPr>
          <w:szCs w:val="24"/>
          <w:lang w:val="it-IT"/>
        </w:rPr>
        <w:t>ë</w:t>
      </w:r>
      <w:r>
        <w:rPr>
          <w:szCs w:val="24"/>
          <w:lang w:val="it-IT"/>
        </w:rPr>
        <w:t xml:space="preserve"> t</w:t>
      </w:r>
      <w:r w:rsidR="00BE17D8">
        <w:rPr>
          <w:szCs w:val="24"/>
          <w:lang w:val="it-IT"/>
        </w:rPr>
        <w:t>ë</w:t>
      </w:r>
      <w:r>
        <w:rPr>
          <w:szCs w:val="24"/>
          <w:lang w:val="it-IT"/>
        </w:rPr>
        <w:t xml:space="preserve"> p</w:t>
      </w:r>
      <w:r w:rsidR="00BE17D8">
        <w:rPr>
          <w:szCs w:val="24"/>
          <w:lang w:val="it-IT"/>
        </w:rPr>
        <w:t>ë</w:t>
      </w:r>
      <w:r>
        <w:rPr>
          <w:szCs w:val="24"/>
          <w:lang w:val="it-IT"/>
        </w:rPr>
        <w:t>rhapur t</w:t>
      </w:r>
      <w:r w:rsidR="00BE17D8">
        <w:rPr>
          <w:szCs w:val="24"/>
          <w:lang w:val="it-IT"/>
        </w:rPr>
        <w:t>ë</w:t>
      </w:r>
      <w:r>
        <w:rPr>
          <w:szCs w:val="24"/>
          <w:lang w:val="it-IT"/>
        </w:rPr>
        <w:t xml:space="preserve"> </w:t>
      </w:r>
      <w:r w:rsidR="003C49AA" w:rsidRPr="003C49AA">
        <w:rPr>
          <w:szCs w:val="24"/>
          <w:lang w:val="it-IT"/>
        </w:rPr>
        <w:t>organizimit të organeve jo-ministror</w:t>
      </w:r>
      <w:r w:rsidR="00D66252">
        <w:rPr>
          <w:szCs w:val="24"/>
          <w:lang w:val="it-IT"/>
        </w:rPr>
        <w:t>e</w:t>
      </w:r>
      <w:r>
        <w:rPr>
          <w:szCs w:val="24"/>
          <w:lang w:val="it-IT"/>
        </w:rPr>
        <w:t>,</w:t>
      </w:r>
      <w:r w:rsidR="003C49AA" w:rsidRPr="003C49AA">
        <w:rPr>
          <w:szCs w:val="24"/>
          <w:lang w:val="it-IT"/>
        </w:rPr>
        <w:t xml:space="preserve"> </w:t>
      </w:r>
      <w:r>
        <w:rPr>
          <w:szCs w:val="24"/>
          <w:lang w:val="it-IT"/>
        </w:rPr>
        <w:t>nd</w:t>
      </w:r>
      <w:r w:rsidR="00BE17D8">
        <w:rPr>
          <w:szCs w:val="24"/>
          <w:lang w:val="it-IT"/>
        </w:rPr>
        <w:t>ë</w:t>
      </w:r>
      <w:r>
        <w:rPr>
          <w:szCs w:val="24"/>
          <w:lang w:val="it-IT"/>
        </w:rPr>
        <w:t>rsa a</w:t>
      </w:r>
      <w:r w:rsidR="003C49AA" w:rsidRPr="003C49AA">
        <w:rPr>
          <w:szCs w:val="24"/>
          <w:lang w:val="it-IT"/>
        </w:rPr>
        <w:t xml:space="preserve">gjencitë </w:t>
      </w:r>
      <w:r>
        <w:rPr>
          <w:szCs w:val="24"/>
          <w:lang w:val="it-IT"/>
        </w:rPr>
        <w:t>a</w:t>
      </w:r>
      <w:r w:rsidR="003C49AA" w:rsidRPr="003C49AA">
        <w:rPr>
          <w:szCs w:val="24"/>
          <w:lang w:val="it-IT"/>
        </w:rPr>
        <w:t>utonome (AA)</w:t>
      </w:r>
      <w:r>
        <w:rPr>
          <w:szCs w:val="24"/>
          <w:lang w:val="it-IT"/>
        </w:rPr>
        <w:t xml:space="preserve"> </w:t>
      </w:r>
      <w:r w:rsidR="003C49AA" w:rsidRPr="003C49AA">
        <w:rPr>
          <w:szCs w:val="24"/>
          <w:lang w:val="it-IT"/>
        </w:rPr>
        <w:t xml:space="preserve">janë një formë </w:t>
      </w:r>
      <w:r>
        <w:rPr>
          <w:szCs w:val="24"/>
          <w:lang w:val="it-IT"/>
        </w:rPr>
        <w:t>m</w:t>
      </w:r>
      <w:r w:rsidR="00BE17D8">
        <w:rPr>
          <w:szCs w:val="24"/>
          <w:lang w:val="it-IT"/>
        </w:rPr>
        <w:t>ë</w:t>
      </w:r>
      <w:r>
        <w:rPr>
          <w:szCs w:val="24"/>
          <w:lang w:val="it-IT"/>
        </w:rPr>
        <w:t xml:space="preserve"> e vonshme </w:t>
      </w:r>
      <w:r w:rsidR="003C49AA" w:rsidRPr="003C49AA">
        <w:rPr>
          <w:szCs w:val="24"/>
          <w:lang w:val="it-IT"/>
        </w:rPr>
        <w:t xml:space="preserve">organizimi dhe </w:t>
      </w:r>
      <w:r w:rsidR="006171F9">
        <w:rPr>
          <w:szCs w:val="24"/>
          <w:lang w:val="it-IT"/>
        </w:rPr>
        <w:t>relativisht m</w:t>
      </w:r>
      <w:r w:rsidR="00AB03DE">
        <w:rPr>
          <w:szCs w:val="24"/>
          <w:lang w:val="it-IT"/>
        </w:rPr>
        <w:t>ë</w:t>
      </w:r>
      <w:r w:rsidR="006171F9">
        <w:rPr>
          <w:szCs w:val="24"/>
          <w:lang w:val="it-IT"/>
        </w:rPr>
        <w:t xml:space="preserve"> t</w:t>
      </w:r>
      <w:r w:rsidR="00AB03DE">
        <w:rPr>
          <w:szCs w:val="24"/>
          <w:lang w:val="it-IT"/>
        </w:rPr>
        <w:t>ë</w:t>
      </w:r>
      <w:r w:rsidR="006171F9">
        <w:rPr>
          <w:szCs w:val="24"/>
          <w:lang w:val="it-IT"/>
        </w:rPr>
        <w:t xml:space="preserve"> kufizuara  </w:t>
      </w:r>
      <w:r w:rsidR="00D66252">
        <w:rPr>
          <w:szCs w:val="24"/>
          <w:lang w:val="it-IT"/>
        </w:rPr>
        <w:t>n</w:t>
      </w:r>
      <w:r w:rsidR="00A00BFB">
        <w:rPr>
          <w:szCs w:val="24"/>
          <w:lang w:val="it-IT"/>
        </w:rPr>
        <w:t>ë</w:t>
      </w:r>
      <w:r w:rsidR="00D66252">
        <w:rPr>
          <w:szCs w:val="24"/>
          <w:lang w:val="it-IT"/>
        </w:rPr>
        <w:t xml:space="preserve"> </w:t>
      </w:r>
      <w:r w:rsidR="003C49AA" w:rsidRPr="003C49AA">
        <w:rPr>
          <w:szCs w:val="24"/>
          <w:lang w:val="it-IT"/>
        </w:rPr>
        <w:t>numër</w:t>
      </w:r>
      <w:r w:rsidR="006171F9">
        <w:rPr>
          <w:szCs w:val="24"/>
          <w:lang w:val="it-IT"/>
        </w:rPr>
        <w:t>.</w:t>
      </w:r>
    </w:p>
    <w:p w14:paraId="5DBF9E3B" w14:textId="0626930F" w:rsidR="00396E28" w:rsidRDefault="00396E28" w:rsidP="003C49AA">
      <w:pPr>
        <w:spacing w:line="276" w:lineRule="auto"/>
        <w:jc w:val="both"/>
        <w:rPr>
          <w:szCs w:val="24"/>
          <w:lang w:val="it-IT"/>
        </w:rPr>
      </w:pPr>
    </w:p>
    <w:p w14:paraId="7F817421" w14:textId="451B3B76" w:rsidR="006C1C91" w:rsidRDefault="006171F9" w:rsidP="003C49AA">
      <w:pPr>
        <w:spacing w:line="276" w:lineRule="auto"/>
        <w:jc w:val="both"/>
        <w:rPr>
          <w:szCs w:val="24"/>
          <w:lang w:val="it-IT"/>
        </w:rPr>
      </w:pPr>
      <w:r>
        <w:rPr>
          <w:szCs w:val="24"/>
          <w:lang w:val="it-IT"/>
        </w:rPr>
        <w:t>N</w:t>
      </w:r>
      <w:r w:rsidR="003C49AA" w:rsidRPr="003C49AA">
        <w:rPr>
          <w:szCs w:val="24"/>
          <w:lang w:val="it-IT"/>
        </w:rPr>
        <w:t>ë përputhje me ligjin 90</w:t>
      </w:r>
      <w:r w:rsidR="00ED0C7C">
        <w:rPr>
          <w:szCs w:val="24"/>
          <w:lang w:val="it-IT"/>
        </w:rPr>
        <w:t>/2012</w:t>
      </w:r>
      <w:r w:rsidR="003C49AA" w:rsidRPr="003C49AA">
        <w:rPr>
          <w:szCs w:val="24"/>
          <w:lang w:val="it-IT"/>
        </w:rPr>
        <w:t xml:space="preserve"> (neni 6</w:t>
      </w:r>
      <w:r w:rsidR="00ED0C7C">
        <w:rPr>
          <w:szCs w:val="24"/>
          <w:lang w:val="it-IT"/>
        </w:rPr>
        <w:t>,</w:t>
      </w:r>
      <w:r w:rsidR="003C49AA" w:rsidRPr="003C49AA">
        <w:rPr>
          <w:szCs w:val="24"/>
          <w:lang w:val="it-IT"/>
        </w:rPr>
        <w:t xml:space="preserve"> par</w:t>
      </w:r>
      <w:r w:rsidR="00ED0C7C">
        <w:rPr>
          <w:szCs w:val="24"/>
          <w:lang w:val="it-IT"/>
        </w:rPr>
        <w:t>agrafi</w:t>
      </w:r>
      <w:r w:rsidR="003C49AA" w:rsidRPr="003C49AA">
        <w:rPr>
          <w:szCs w:val="24"/>
          <w:lang w:val="it-IT"/>
        </w:rPr>
        <w:t xml:space="preserve"> 1 dhe neni 10</w:t>
      </w:r>
      <w:r w:rsidR="00ED0C7C">
        <w:rPr>
          <w:szCs w:val="24"/>
          <w:lang w:val="it-IT"/>
        </w:rPr>
        <w:t>,</w:t>
      </w:r>
      <w:r w:rsidR="003C49AA" w:rsidRPr="003C49AA">
        <w:rPr>
          <w:szCs w:val="24"/>
          <w:lang w:val="it-IT"/>
        </w:rPr>
        <w:t xml:space="preserve"> para</w:t>
      </w:r>
      <w:r w:rsidR="00ED0C7C">
        <w:rPr>
          <w:szCs w:val="24"/>
          <w:lang w:val="it-IT"/>
        </w:rPr>
        <w:t>grafi</w:t>
      </w:r>
      <w:r w:rsidR="003C49AA" w:rsidRPr="003C49AA">
        <w:rPr>
          <w:szCs w:val="24"/>
          <w:lang w:val="it-IT"/>
        </w:rPr>
        <w:t xml:space="preserve"> 2/b), t</w:t>
      </w:r>
      <w:r w:rsidR="00BE17D8">
        <w:rPr>
          <w:szCs w:val="24"/>
          <w:lang w:val="it-IT"/>
        </w:rPr>
        <w:t>ë</w:t>
      </w:r>
      <w:r w:rsidR="003C49AA" w:rsidRPr="003C49AA">
        <w:rPr>
          <w:szCs w:val="24"/>
          <w:lang w:val="it-IT"/>
        </w:rPr>
        <w:t xml:space="preserve"> dyja format krijohen për t</w:t>
      </w:r>
      <w:r w:rsidR="00BE17D8">
        <w:rPr>
          <w:szCs w:val="24"/>
          <w:lang w:val="it-IT"/>
        </w:rPr>
        <w:t>ë</w:t>
      </w:r>
      <w:r w:rsidR="003C49AA" w:rsidRPr="003C49AA">
        <w:rPr>
          <w:szCs w:val="24"/>
          <w:lang w:val="it-IT"/>
        </w:rPr>
        <w:t xml:space="preserve"> kryer të njëjtin lloj funksione</w:t>
      </w:r>
      <w:r w:rsidR="00396E28">
        <w:rPr>
          <w:szCs w:val="24"/>
          <w:lang w:val="it-IT"/>
        </w:rPr>
        <w:t>sh</w:t>
      </w:r>
      <w:r w:rsidR="00ED0C7C">
        <w:rPr>
          <w:szCs w:val="24"/>
          <w:lang w:val="it-IT"/>
        </w:rPr>
        <w:t>, sakt</w:t>
      </w:r>
      <w:r w:rsidR="00AB03DE">
        <w:rPr>
          <w:szCs w:val="24"/>
          <w:lang w:val="it-IT"/>
        </w:rPr>
        <w:t>ë</w:t>
      </w:r>
      <w:r w:rsidR="00ED0C7C">
        <w:rPr>
          <w:szCs w:val="24"/>
          <w:lang w:val="it-IT"/>
        </w:rPr>
        <w:t xml:space="preserve">sisht </w:t>
      </w:r>
      <w:r w:rsidR="003C49AA" w:rsidRPr="003C49AA">
        <w:rPr>
          <w:szCs w:val="24"/>
          <w:lang w:val="it-IT"/>
        </w:rPr>
        <w:t>zbatimi</w:t>
      </w:r>
      <w:r w:rsidR="00396E28">
        <w:rPr>
          <w:szCs w:val="24"/>
          <w:lang w:val="it-IT"/>
        </w:rPr>
        <w:t>n e</w:t>
      </w:r>
      <w:r w:rsidR="003C49AA" w:rsidRPr="003C49AA">
        <w:rPr>
          <w:szCs w:val="24"/>
          <w:lang w:val="it-IT"/>
        </w:rPr>
        <w:t xml:space="preserve"> politikave të qeverisë që kërkojnë shkall</w:t>
      </w:r>
      <w:r w:rsidR="00AB03DE">
        <w:rPr>
          <w:szCs w:val="24"/>
          <w:lang w:val="it-IT"/>
        </w:rPr>
        <w:t>ë</w:t>
      </w:r>
      <w:r w:rsidR="003C49AA" w:rsidRPr="003C49AA">
        <w:rPr>
          <w:szCs w:val="24"/>
          <w:lang w:val="it-IT"/>
        </w:rPr>
        <w:t xml:space="preserve"> t</w:t>
      </w:r>
      <w:r w:rsidR="00BE17D8">
        <w:rPr>
          <w:szCs w:val="24"/>
          <w:lang w:val="it-IT"/>
        </w:rPr>
        <w:t>ë</w:t>
      </w:r>
      <w:r w:rsidR="003C49AA" w:rsidRPr="003C49AA">
        <w:rPr>
          <w:szCs w:val="24"/>
          <w:lang w:val="it-IT"/>
        </w:rPr>
        <w:t xml:space="preserve"> lart</w:t>
      </w:r>
      <w:r w:rsidR="00AB03DE">
        <w:rPr>
          <w:szCs w:val="24"/>
          <w:lang w:val="it-IT"/>
        </w:rPr>
        <w:t>ë</w:t>
      </w:r>
      <w:r w:rsidR="003C49AA" w:rsidRPr="003C49AA">
        <w:rPr>
          <w:szCs w:val="24"/>
          <w:lang w:val="it-IT"/>
        </w:rPr>
        <w:t xml:space="preserve"> specializimi</w:t>
      </w:r>
      <w:r w:rsidR="00ED0C7C">
        <w:rPr>
          <w:szCs w:val="24"/>
          <w:lang w:val="it-IT"/>
        </w:rPr>
        <w:t>.</w:t>
      </w:r>
      <w:r w:rsidR="003C49AA" w:rsidRPr="003C49AA">
        <w:rPr>
          <w:rStyle w:val="FootnoteReference"/>
          <w:sz w:val="24"/>
          <w:szCs w:val="24"/>
        </w:rPr>
        <w:footnoteReference w:id="4"/>
      </w:r>
      <w:r w:rsidR="003C49AA" w:rsidRPr="003C49AA">
        <w:rPr>
          <w:szCs w:val="24"/>
          <w:lang w:val="it-IT"/>
        </w:rPr>
        <w:t xml:space="preserve"> </w:t>
      </w:r>
      <w:r w:rsidR="003C49AA" w:rsidRPr="009D7CFD">
        <w:rPr>
          <w:szCs w:val="24"/>
          <w:lang w:val="it-IT"/>
        </w:rPr>
        <w:t>Nga ana tjetër</w:t>
      </w:r>
      <w:r w:rsidR="003C49AA" w:rsidRPr="006C1C91">
        <w:rPr>
          <w:szCs w:val="24"/>
          <w:lang w:val="it-IT"/>
        </w:rPr>
        <w:t>,</w:t>
      </w:r>
      <w:r w:rsidR="00ED0C7C" w:rsidRPr="006C1C91">
        <w:rPr>
          <w:szCs w:val="24"/>
          <w:lang w:val="it-IT"/>
        </w:rPr>
        <w:t xml:space="preserve"> s</w:t>
      </w:r>
      <w:r w:rsidR="00AB03DE" w:rsidRPr="006C1C91">
        <w:rPr>
          <w:szCs w:val="24"/>
          <w:lang w:val="it-IT"/>
        </w:rPr>
        <w:t>ë</w:t>
      </w:r>
      <w:r w:rsidR="00ED0C7C" w:rsidRPr="006C1C91">
        <w:rPr>
          <w:szCs w:val="24"/>
          <w:lang w:val="it-IT"/>
        </w:rPr>
        <w:t>rish sipas ligjit 90/2012,</w:t>
      </w:r>
      <w:r w:rsidR="003C49AA" w:rsidRPr="006C1C91">
        <w:rPr>
          <w:szCs w:val="24"/>
          <w:lang w:val="it-IT"/>
        </w:rPr>
        <w:t xml:space="preserve"> të vetmet ndryshime që justifikojnë ekzistencën e formës </w:t>
      </w:r>
      <w:r w:rsidR="00ED0C7C" w:rsidRPr="006C1C91">
        <w:rPr>
          <w:szCs w:val="24"/>
          <w:lang w:val="it-IT"/>
        </w:rPr>
        <w:t>s</w:t>
      </w:r>
      <w:r w:rsidR="00AB03DE" w:rsidRPr="006C1C91">
        <w:rPr>
          <w:szCs w:val="24"/>
          <w:lang w:val="it-IT"/>
        </w:rPr>
        <w:t>ë</w:t>
      </w:r>
      <w:r w:rsidR="003C49AA" w:rsidRPr="006C1C91">
        <w:rPr>
          <w:szCs w:val="24"/>
          <w:lang w:val="it-IT"/>
        </w:rPr>
        <w:t xml:space="preserve"> dyt</w:t>
      </w:r>
      <w:r w:rsidR="00AB03DE" w:rsidRPr="006C1C91">
        <w:rPr>
          <w:szCs w:val="24"/>
          <w:lang w:val="it-IT"/>
        </w:rPr>
        <w:t>ë</w:t>
      </w:r>
      <w:r w:rsidR="00ED0C7C" w:rsidRPr="006C1C91">
        <w:rPr>
          <w:szCs w:val="24"/>
          <w:lang w:val="it-IT"/>
        </w:rPr>
        <w:t xml:space="preserve"> (AA) jan</w:t>
      </w:r>
      <w:r w:rsidR="00AB03DE" w:rsidRPr="006C1C91">
        <w:rPr>
          <w:szCs w:val="24"/>
          <w:lang w:val="it-IT"/>
        </w:rPr>
        <w:t>ë</w:t>
      </w:r>
      <w:r w:rsidR="00ED0C7C" w:rsidRPr="006C1C91">
        <w:rPr>
          <w:szCs w:val="24"/>
          <w:lang w:val="it-IT"/>
        </w:rPr>
        <w:t xml:space="preserve"> faktet se</w:t>
      </w:r>
      <w:r w:rsidR="003C49AA" w:rsidRPr="006C1C91">
        <w:rPr>
          <w:szCs w:val="24"/>
          <w:lang w:val="it-IT"/>
        </w:rPr>
        <w:t xml:space="preserve"> funksionet që ato krijohe</w:t>
      </w:r>
      <w:r w:rsidR="00ED0C7C" w:rsidRPr="006C1C91">
        <w:rPr>
          <w:szCs w:val="24"/>
          <w:lang w:val="it-IT"/>
        </w:rPr>
        <w:t>n t</w:t>
      </w:r>
      <w:r w:rsidR="00AB03DE" w:rsidRPr="006C1C91">
        <w:rPr>
          <w:szCs w:val="24"/>
          <w:lang w:val="it-IT"/>
        </w:rPr>
        <w:t>ë</w:t>
      </w:r>
      <w:r w:rsidR="003C49AA" w:rsidRPr="006C1C91">
        <w:rPr>
          <w:szCs w:val="24"/>
          <w:lang w:val="it-IT"/>
        </w:rPr>
        <w:t xml:space="preserve"> kryejnë</w:t>
      </w:r>
      <w:r w:rsidR="00ED0C7C" w:rsidRPr="009D7CFD">
        <w:rPr>
          <w:szCs w:val="24"/>
          <w:lang w:val="it-IT"/>
        </w:rPr>
        <w:t xml:space="preserve"> </w:t>
      </w:r>
      <w:r w:rsidR="003C49AA" w:rsidRPr="009D7CFD">
        <w:rPr>
          <w:szCs w:val="24"/>
          <w:lang w:val="it-IT"/>
        </w:rPr>
        <w:t>nuk kërkojnë mbikëqyrje t</w:t>
      </w:r>
      <w:r w:rsidR="00AB03DE" w:rsidRPr="009D7CFD">
        <w:rPr>
          <w:szCs w:val="24"/>
          <w:lang w:val="it-IT"/>
        </w:rPr>
        <w:t>ë</w:t>
      </w:r>
      <w:r w:rsidR="003C49AA" w:rsidRPr="009D7CFD">
        <w:rPr>
          <w:szCs w:val="24"/>
          <w:lang w:val="it-IT"/>
        </w:rPr>
        <w:t xml:space="preserve"> vazhdueshme ministrore</w:t>
      </w:r>
      <w:r w:rsidR="003C49AA" w:rsidRPr="006C1C91">
        <w:rPr>
          <w:szCs w:val="24"/>
          <w:lang w:val="it-IT"/>
        </w:rPr>
        <w:t xml:space="preserve"> (neni 10) dhe </w:t>
      </w:r>
      <w:r w:rsidR="003C49AA" w:rsidRPr="009D7CFD">
        <w:rPr>
          <w:szCs w:val="24"/>
          <w:lang w:val="it-IT"/>
        </w:rPr>
        <w:t>mund t</w:t>
      </w:r>
      <w:r w:rsidR="00AB03DE" w:rsidRPr="009D7CFD">
        <w:rPr>
          <w:szCs w:val="24"/>
          <w:lang w:val="it-IT"/>
        </w:rPr>
        <w:t>ë</w:t>
      </w:r>
      <w:r w:rsidR="00ED0C7C" w:rsidRPr="009D7CFD">
        <w:rPr>
          <w:szCs w:val="24"/>
          <w:lang w:val="it-IT"/>
        </w:rPr>
        <w:t xml:space="preserve"> </w:t>
      </w:r>
      <w:r w:rsidR="003C49AA" w:rsidRPr="009D7CFD">
        <w:rPr>
          <w:szCs w:val="24"/>
          <w:lang w:val="it-IT"/>
        </w:rPr>
        <w:t>vetëfinancohen nga tarifat e drejtpërdrejta</w:t>
      </w:r>
      <w:r w:rsidR="003C49AA" w:rsidRPr="006C1C91">
        <w:rPr>
          <w:szCs w:val="24"/>
          <w:lang w:val="it-IT"/>
        </w:rPr>
        <w:t xml:space="preserve"> (neni 10</w:t>
      </w:r>
      <w:r w:rsidR="00ED0C7C" w:rsidRPr="006C1C91">
        <w:rPr>
          <w:szCs w:val="24"/>
          <w:lang w:val="it-IT"/>
        </w:rPr>
        <w:t>,</w:t>
      </w:r>
      <w:r w:rsidR="003C49AA" w:rsidRPr="006C1C91">
        <w:rPr>
          <w:szCs w:val="24"/>
          <w:lang w:val="it-IT"/>
        </w:rPr>
        <w:t xml:space="preserve"> para</w:t>
      </w:r>
      <w:r w:rsidR="00ED0C7C" w:rsidRPr="006C1C91">
        <w:rPr>
          <w:szCs w:val="24"/>
          <w:lang w:val="it-IT"/>
        </w:rPr>
        <w:t>graf</w:t>
      </w:r>
      <w:r w:rsidR="00AB03DE" w:rsidRPr="006C1C91">
        <w:rPr>
          <w:szCs w:val="24"/>
          <w:lang w:val="it-IT"/>
        </w:rPr>
        <w:t>ë</w:t>
      </w:r>
      <w:r w:rsidR="00ED0C7C" w:rsidRPr="006C1C91">
        <w:rPr>
          <w:szCs w:val="24"/>
          <w:lang w:val="it-IT"/>
        </w:rPr>
        <w:t>t</w:t>
      </w:r>
      <w:r w:rsidR="003C49AA" w:rsidRPr="006C1C91">
        <w:rPr>
          <w:szCs w:val="24"/>
          <w:lang w:val="it-IT"/>
        </w:rPr>
        <w:t xml:space="preserve"> 2/ a dhe 2/c). </w:t>
      </w:r>
      <w:r w:rsidR="003C49AA" w:rsidRPr="009D7CFD">
        <w:rPr>
          <w:szCs w:val="24"/>
          <w:lang w:val="it-IT"/>
        </w:rPr>
        <w:t>S</w:t>
      </w:r>
      <w:r w:rsidR="00AC5BCA" w:rsidRPr="009D7CFD">
        <w:rPr>
          <w:szCs w:val="24"/>
          <w:lang w:val="it-IT"/>
        </w:rPr>
        <w:t>ë</w:t>
      </w:r>
      <w:r w:rsidR="003C49AA" w:rsidRPr="009D7CFD">
        <w:rPr>
          <w:szCs w:val="24"/>
          <w:lang w:val="it-IT"/>
        </w:rPr>
        <w:t xml:space="preserve"> fundi,</w:t>
      </w:r>
      <w:r w:rsidR="003C49AA" w:rsidRPr="006C1C91">
        <w:rPr>
          <w:szCs w:val="24"/>
          <w:lang w:val="it-IT"/>
        </w:rPr>
        <w:t xml:space="preserve"> </w:t>
      </w:r>
      <w:r w:rsidR="001D7B03" w:rsidRPr="006C1C91">
        <w:rPr>
          <w:szCs w:val="24"/>
          <w:lang w:val="it-IT"/>
        </w:rPr>
        <w:t>mbi baz</w:t>
      </w:r>
      <w:r w:rsidR="00AB03DE" w:rsidRPr="006C1C91">
        <w:rPr>
          <w:szCs w:val="24"/>
          <w:lang w:val="it-IT"/>
        </w:rPr>
        <w:t>ë</w:t>
      </w:r>
      <w:r w:rsidR="001D7B03" w:rsidRPr="006C1C91">
        <w:rPr>
          <w:szCs w:val="24"/>
          <w:lang w:val="it-IT"/>
        </w:rPr>
        <w:t>n e po t</w:t>
      </w:r>
      <w:r w:rsidR="00AB03DE" w:rsidRPr="006C1C91">
        <w:rPr>
          <w:szCs w:val="24"/>
          <w:lang w:val="it-IT"/>
        </w:rPr>
        <w:t>ë</w:t>
      </w:r>
      <w:r w:rsidR="001D7B03" w:rsidRPr="006C1C91">
        <w:rPr>
          <w:szCs w:val="24"/>
          <w:lang w:val="it-IT"/>
        </w:rPr>
        <w:t xml:space="preserve"> nj</w:t>
      </w:r>
      <w:r w:rsidR="00AB03DE" w:rsidRPr="006C1C91">
        <w:rPr>
          <w:szCs w:val="24"/>
          <w:lang w:val="it-IT"/>
        </w:rPr>
        <w:t>ë</w:t>
      </w:r>
      <w:r w:rsidR="001D7B03" w:rsidRPr="006C1C91">
        <w:rPr>
          <w:szCs w:val="24"/>
          <w:lang w:val="it-IT"/>
        </w:rPr>
        <w:t xml:space="preserve">jtit ligji, </w:t>
      </w:r>
      <w:r w:rsidR="003C49AA" w:rsidRPr="006C1C91">
        <w:rPr>
          <w:szCs w:val="24"/>
          <w:lang w:val="it-IT"/>
        </w:rPr>
        <w:t>organizimi si Agjenci Autonome sjell një regjim juridik me autonomi m</w:t>
      </w:r>
      <w:r w:rsidR="00AB03DE" w:rsidRPr="006C1C91">
        <w:rPr>
          <w:szCs w:val="24"/>
          <w:lang w:val="it-IT"/>
        </w:rPr>
        <w:t>ë</w:t>
      </w:r>
      <w:r w:rsidR="003C49AA" w:rsidRPr="006C1C91">
        <w:rPr>
          <w:szCs w:val="24"/>
          <w:lang w:val="it-IT"/>
        </w:rPr>
        <w:t xml:space="preserve"> t</w:t>
      </w:r>
      <w:r w:rsidR="00AB03DE" w:rsidRPr="006C1C91">
        <w:rPr>
          <w:szCs w:val="24"/>
          <w:lang w:val="it-IT"/>
        </w:rPr>
        <w:t>ë</w:t>
      </w:r>
      <w:r w:rsidR="003C49AA" w:rsidRPr="006C1C91">
        <w:rPr>
          <w:szCs w:val="24"/>
          <w:lang w:val="it-IT"/>
        </w:rPr>
        <w:t xml:space="preserve"> madhe nga</w:t>
      </w:r>
      <w:r w:rsidR="003C49AA" w:rsidRPr="003C49AA">
        <w:rPr>
          <w:szCs w:val="24"/>
          <w:lang w:val="it-IT"/>
        </w:rPr>
        <w:t xml:space="preserve"> ministria mëmë, q</w:t>
      </w:r>
      <w:r w:rsidR="007D1D1C">
        <w:rPr>
          <w:szCs w:val="24"/>
          <w:lang w:val="it-IT"/>
        </w:rPr>
        <w:t>ë</w:t>
      </w:r>
      <w:r w:rsidR="003C49AA" w:rsidRPr="003C49AA">
        <w:rPr>
          <w:szCs w:val="24"/>
          <w:lang w:val="it-IT"/>
        </w:rPr>
        <w:t xml:space="preserve"> përfshin:</w:t>
      </w:r>
    </w:p>
    <w:p w14:paraId="150C88DA" w14:textId="29189A6E" w:rsidR="001D7B03" w:rsidRPr="001D7B03" w:rsidRDefault="001D7B03" w:rsidP="001D7B03">
      <w:pPr>
        <w:spacing w:line="276" w:lineRule="auto"/>
        <w:jc w:val="both"/>
        <w:rPr>
          <w:szCs w:val="24"/>
          <w:lang w:val="it-IT"/>
        </w:rPr>
      </w:pPr>
      <w:r w:rsidRPr="001D7B03">
        <w:rPr>
          <w:szCs w:val="24"/>
          <w:lang w:val="it-IT"/>
        </w:rPr>
        <w:t>i) një regjim të veçantë punësimi, shpesh edhe jashtë dispozitave të statusit të nëpunësit civil</w:t>
      </w:r>
      <w:r>
        <w:rPr>
          <w:szCs w:val="24"/>
          <w:lang w:val="it-IT"/>
        </w:rPr>
        <w:t xml:space="preserve">, </w:t>
      </w:r>
      <w:r w:rsidRPr="001D7B03">
        <w:rPr>
          <w:szCs w:val="24"/>
          <w:lang w:val="it-IT"/>
        </w:rPr>
        <w:t>megjithëse kjo mbetet juridikisht e debatueshme;</w:t>
      </w:r>
    </w:p>
    <w:p w14:paraId="1CEAD3DC" w14:textId="77777777" w:rsidR="001D7B03" w:rsidRPr="001D7B03" w:rsidRDefault="001D7B03" w:rsidP="001D7B03">
      <w:pPr>
        <w:spacing w:line="276" w:lineRule="auto"/>
        <w:jc w:val="both"/>
        <w:rPr>
          <w:szCs w:val="24"/>
          <w:lang w:val="it-IT"/>
        </w:rPr>
      </w:pPr>
      <w:r w:rsidRPr="001D7B03">
        <w:rPr>
          <w:szCs w:val="24"/>
          <w:lang w:val="it-IT"/>
        </w:rPr>
        <w:t>ii) më shumë autonomi në menaxhimin e burimeve njerëzore, e cila ushtrohet drejtpërdrejt nga vetë institucioni; dhe</w:t>
      </w:r>
    </w:p>
    <w:p w14:paraId="53B57DC6" w14:textId="77CE6F64" w:rsidR="001D7B03" w:rsidRDefault="001D7B03" w:rsidP="001D7B03">
      <w:pPr>
        <w:spacing w:line="276" w:lineRule="auto"/>
        <w:jc w:val="both"/>
        <w:rPr>
          <w:szCs w:val="24"/>
          <w:lang w:val="it-IT"/>
        </w:rPr>
      </w:pPr>
      <w:r w:rsidRPr="001D7B03">
        <w:rPr>
          <w:szCs w:val="24"/>
          <w:lang w:val="it-IT"/>
        </w:rPr>
        <w:t>iii) më shumë pavarësi në vendimmarrjen për organizimin e brendshëm dhe strukturën funksionale të tij, ndër të tjera.</w:t>
      </w:r>
    </w:p>
    <w:p w14:paraId="69E001E8" w14:textId="77777777" w:rsidR="001D7B03" w:rsidRPr="003C49AA" w:rsidRDefault="001D7B03" w:rsidP="003C49AA">
      <w:pPr>
        <w:spacing w:line="276" w:lineRule="auto"/>
        <w:jc w:val="both"/>
        <w:rPr>
          <w:szCs w:val="24"/>
          <w:lang w:val="it-IT"/>
        </w:rPr>
      </w:pPr>
    </w:p>
    <w:p w14:paraId="2FF07789" w14:textId="77777777" w:rsidR="00C70263" w:rsidRPr="00C70263" w:rsidRDefault="00C70263" w:rsidP="00C70263">
      <w:pPr>
        <w:spacing w:line="276" w:lineRule="auto"/>
        <w:jc w:val="both"/>
        <w:rPr>
          <w:szCs w:val="24"/>
          <w:lang w:val="it-IT"/>
        </w:rPr>
      </w:pPr>
      <w:r w:rsidRPr="00C70263">
        <w:rPr>
          <w:szCs w:val="24"/>
          <w:lang w:val="it-IT"/>
        </w:rPr>
        <w:t>Një analizë e thelluar teorike e ligjit nr. 90/2012, si dhe e praktikës së zbatimit të tij, tregon se, nga pikëpamja funksionale, aktualisht nuk ekziston, dhe as nuk është teorikisht e mundur të ekzistojë, një dallim i qartë ndërmjet funksioneve (hipotetikisht të ndryshme) për të cilat krijohen dy format e organizimit joministror, përkatësisht Agjencitë Autonome (AA) dhe Institucionet e Varësisë (IV), duke e bërë kufirin konceptual ndërmjet tyre të paqartë dhe rrëshqitës.</w:t>
      </w:r>
    </w:p>
    <w:p w14:paraId="3726939E" w14:textId="77777777" w:rsidR="00C70263" w:rsidRPr="00C70263" w:rsidRDefault="00C70263" w:rsidP="00C70263">
      <w:pPr>
        <w:spacing w:line="276" w:lineRule="auto"/>
        <w:jc w:val="both"/>
        <w:rPr>
          <w:szCs w:val="24"/>
          <w:lang w:val="it-IT"/>
        </w:rPr>
      </w:pPr>
    </w:p>
    <w:p w14:paraId="6D169250" w14:textId="4EBBCB65" w:rsidR="00C70263" w:rsidRPr="00C70263" w:rsidRDefault="00C70263" w:rsidP="00C70263">
      <w:pPr>
        <w:spacing w:line="276" w:lineRule="auto"/>
        <w:jc w:val="both"/>
        <w:rPr>
          <w:szCs w:val="24"/>
          <w:lang w:val="it-IT"/>
        </w:rPr>
      </w:pPr>
      <w:r w:rsidRPr="00C70263">
        <w:rPr>
          <w:szCs w:val="24"/>
          <w:lang w:val="it-IT"/>
        </w:rPr>
        <w:t>Një analizë e detajuar e AA-ve ekzistuese konfirmon se nuk ekziston një diferencim “natyror” në praktikë midis funksioneve që ato kryejnë dhe atyre që kryhen nga IV-të. Në realitet, të dyja kategoritë ushtrojnë funksione të ngjashme në përmbajtje dhe natyrë.</w:t>
      </w:r>
      <w:r w:rsidR="00AD41C8">
        <w:rPr>
          <w:szCs w:val="24"/>
          <w:lang w:val="it-IT"/>
        </w:rPr>
        <w:t xml:space="preserve"> </w:t>
      </w:r>
      <w:r w:rsidRPr="00C70263">
        <w:rPr>
          <w:szCs w:val="24"/>
          <w:lang w:val="it-IT"/>
        </w:rPr>
        <w:t>Gjithashtu, kriteri teorik mbi të cilin mbështetet ekzistenca e AA-ve, domethënë mungesa e nevojës për mbikëqyrje të vazhdueshme, rezulton i pabazuar nga këndvështrimi ligjor dhe administrativ. Çdo formë organizimi joministror, pavarësisht nivelit të autonomisë, duhet të funksionojë brenda një sistemi të përcaktuar mbikëqyrjeje dhe llogaridhënieje. Përkundrazi, praktikat më të mira ndërkombëtare diktojnë se, sa më e madhe të jetë autonomia në vendimmarrje, aq më i fortë duhet të jetë mekanizmi i mbikëqyrjes dhe llogaridhënies.</w:t>
      </w:r>
    </w:p>
    <w:p w14:paraId="15F7F9C8" w14:textId="77777777" w:rsidR="00C70263" w:rsidRPr="00C70263" w:rsidRDefault="00C70263" w:rsidP="00C70263">
      <w:pPr>
        <w:spacing w:line="276" w:lineRule="auto"/>
        <w:jc w:val="both"/>
        <w:rPr>
          <w:szCs w:val="24"/>
          <w:lang w:val="it-IT"/>
        </w:rPr>
      </w:pPr>
    </w:p>
    <w:p w14:paraId="09740D77" w14:textId="6DAF77E1" w:rsidR="00C70263" w:rsidRPr="00C70263" w:rsidRDefault="00C70263" w:rsidP="00C70263">
      <w:pPr>
        <w:spacing w:line="276" w:lineRule="auto"/>
        <w:jc w:val="both"/>
        <w:rPr>
          <w:szCs w:val="24"/>
          <w:lang w:val="it-IT"/>
        </w:rPr>
      </w:pPr>
      <w:r w:rsidRPr="00C70263">
        <w:rPr>
          <w:szCs w:val="24"/>
          <w:lang w:val="it-IT"/>
        </w:rPr>
        <w:t>Në këto kushte, ekzistenca e dy formave të ndryshme organizimi joministror, të cilat në praktikë ushtrojnë funksione të njëjta, është teorikisht e pabazë dhe praktikisht e pajustifikuar. Si pasojë, mbajtja e dy regjimeve juridike të ndryshme për institucione që kryejnë të njëjtin rol funksional krijon paqartësi dhe fragmentim institucional</w:t>
      </w:r>
      <w:r>
        <w:rPr>
          <w:szCs w:val="24"/>
          <w:lang w:val="it-IT"/>
        </w:rPr>
        <w:t>, duke mos qen</w:t>
      </w:r>
      <w:r w:rsidR="00AB03DE">
        <w:rPr>
          <w:szCs w:val="24"/>
          <w:lang w:val="it-IT"/>
        </w:rPr>
        <w:t>ë</w:t>
      </w:r>
      <w:r>
        <w:rPr>
          <w:szCs w:val="24"/>
          <w:lang w:val="it-IT"/>
        </w:rPr>
        <w:t xml:space="preserve"> ligj</w:t>
      </w:r>
      <w:r w:rsidR="00AB03DE">
        <w:rPr>
          <w:szCs w:val="24"/>
          <w:lang w:val="it-IT"/>
        </w:rPr>
        <w:t>ë</w:t>
      </w:r>
      <w:r>
        <w:rPr>
          <w:szCs w:val="24"/>
          <w:lang w:val="it-IT"/>
        </w:rPr>
        <w:t xml:space="preserve">risht dhe praktikisht e justifikuar. </w:t>
      </w:r>
      <w:r w:rsidRPr="00C70263">
        <w:rPr>
          <w:szCs w:val="24"/>
          <w:lang w:val="it-IT"/>
        </w:rPr>
        <w:t>Nga ana tjetër, avantazhet</w:t>
      </w:r>
      <w:r w:rsidR="00C5207A">
        <w:rPr>
          <w:szCs w:val="24"/>
          <w:lang w:val="it-IT"/>
        </w:rPr>
        <w:t xml:space="preserve"> </w:t>
      </w:r>
      <w:r w:rsidRPr="00C70263">
        <w:rPr>
          <w:szCs w:val="24"/>
          <w:lang w:val="it-IT"/>
        </w:rPr>
        <w:t xml:space="preserve">që rrjedhin nga autonomia e AA-ve, siç është theksuar më sipër, kanë krijuar një nxitje të fortë për zgjedhjen e kësaj forme organizimi edhe në raste kur objektivisht duhej aplikuar modeli i një institucioni varësie. </w:t>
      </w:r>
    </w:p>
    <w:p w14:paraId="44353DD0" w14:textId="77777777" w:rsidR="00C70263" w:rsidRPr="00C70263" w:rsidRDefault="00C70263" w:rsidP="00C70263">
      <w:pPr>
        <w:spacing w:line="276" w:lineRule="auto"/>
        <w:jc w:val="both"/>
        <w:rPr>
          <w:szCs w:val="24"/>
          <w:lang w:val="it-IT"/>
        </w:rPr>
      </w:pPr>
    </w:p>
    <w:p w14:paraId="1CC4E682" w14:textId="37A58D2E" w:rsidR="00C70263" w:rsidRDefault="00C70263" w:rsidP="00C70263">
      <w:pPr>
        <w:spacing w:line="276" w:lineRule="auto"/>
        <w:jc w:val="both"/>
        <w:rPr>
          <w:szCs w:val="24"/>
          <w:lang w:val="it-IT"/>
        </w:rPr>
      </w:pPr>
      <w:r w:rsidRPr="00C70263">
        <w:rPr>
          <w:szCs w:val="24"/>
          <w:lang w:val="it-IT"/>
        </w:rPr>
        <w:t xml:space="preserve">Së fundi, duhet theksuar se çdo AA krijohet me një ligj të veçantë, i cili parashikon dispozita të ndryshme për strukturën e qeverisjes së brendshme, regjimin ligjor të punësimit dhe aspektet organizative, çka ka çuar në zgjedhje të mëtejshme </w:t>
      </w:r>
      <w:r w:rsidRPr="006C1C91">
        <w:rPr>
          <w:i/>
          <w:iCs/>
          <w:szCs w:val="24"/>
          <w:lang w:val="it-IT"/>
        </w:rPr>
        <w:t>ad hoc</w:t>
      </w:r>
      <w:r w:rsidRPr="00C70263">
        <w:rPr>
          <w:szCs w:val="24"/>
          <w:lang w:val="it-IT"/>
        </w:rPr>
        <w:t xml:space="preserve"> dhe në krijimin e n</w:t>
      </w:r>
      <w:r w:rsidR="00AD41C8">
        <w:rPr>
          <w:szCs w:val="24"/>
          <w:lang w:val="it-IT"/>
        </w:rPr>
        <w:t>ë</w:t>
      </w:r>
      <w:r w:rsidRPr="00C70263">
        <w:rPr>
          <w:szCs w:val="24"/>
          <w:lang w:val="it-IT"/>
        </w:rPr>
        <w:t>n-tipologjive të reja</w:t>
      </w:r>
      <w:r w:rsidR="00AD41C8">
        <w:rPr>
          <w:szCs w:val="24"/>
          <w:lang w:val="it-IT"/>
        </w:rPr>
        <w:t xml:space="preserve"> t</w:t>
      </w:r>
      <w:r w:rsidR="00AB03DE">
        <w:rPr>
          <w:szCs w:val="24"/>
          <w:lang w:val="it-IT"/>
        </w:rPr>
        <w:t>ë</w:t>
      </w:r>
      <w:r w:rsidR="00AD41C8">
        <w:rPr>
          <w:szCs w:val="24"/>
          <w:lang w:val="it-IT"/>
        </w:rPr>
        <w:t xml:space="preserve"> institucioneve t</w:t>
      </w:r>
      <w:r w:rsidR="00AB03DE">
        <w:rPr>
          <w:szCs w:val="24"/>
          <w:lang w:val="it-IT"/>
        </w:rPr>
        <w:t>ë</w:t>
      </w:r>
      <w:r w:rsidR="00AD41C8">
        <w:rPr>
          <w:szCs w:val="24"/>
          <w:lang w:val="it-IT"/>
        </w:rPr>
        <w:t xml:space="preserve"> var</w:t>
      </w:r>
      <w:r w:rsidR="00AB03DE">
        <w:rPr>
          <w:szCs w:val="24"/>
          <w:lang w:val="it-IT"/>
        </w:rPr>
        <w:t>ë</w:t>
      </w:r>
      <w:r w:rsidR="00AD41C8">
        <w:rPr>
          <w:szCs w:val="24"/>
          <w:lang w:val="it-IT"/>
        </w:rPr>
        <w:t>sis</w:t>
      </w:r>
      <w:r w:rsidR="00AB03DE">
        <w:rPr>
          <w:szCs w:val="24"/>
          <w:lang w:val="it-IT"/>
        </w:rPr>
        <w:t>ë</w:t>
      </w:r>
      <w:r w:rsidRPr="00C70263">
        <w:rPr>
          <w:szCs w:val="24"/>
          <w:lang w:val="it-IT"/>
        </w:rPr>
        <w:t>, duke e bërë arkitekturën e përgjithshme të organeve joministrorë gjithnjë e më të ndërlikuar</w:t>
      </w:r>
      <w:r>
        <w:rPr>
          <w:szCs w:val="24"/>
          <w:lang w:val="it-IT"/>
        </w:rPr>
        <w:t>, t</w:t>
      </w:r>
      <w:r w:rsidR="00AB03DE">
        <w:rPr>
          <w:szCs w:val="24"/>
          <w:lang w:val="it-IT"/>
        </w:rPr>
        <w:t>ë</w:t>
      </w:r>
      <w:r>
        <w:rPr>
          <w:szCs w:val="24"/>
          <w:lang w:val="it-IT"/>
        </w:rPr>
        <w:t xml:space="preserve"> larmishme</w:t>
      </w:r>
      <w:r w:rsidRPr="00C70263">
        <w:rPr>
          <w:szCs w:val="24"/>
          <w:lang w:val="it-IT"/>
        </w:rPr>
        <w:t xml:space="preserve"> dhe të pakoherentë në nivel sistemik.</w:t>
      </w:r>
    </w:p>
    <w:p w14:paraId="4A5B1F57" w14:textId="77777777" w:rsidR="00C70263" w:rsidRPr="00B35F9B" w:rsidRDefault="00C70263" w:rsidP="003C49AA">
      <w:pPr>
        <w:spacing w:line="276" w:lineRule="auto"/>
        <w:jc w:val="both"/>
        <w:rPr>
          <w:szCs w:val="24"/>
          <w:lang w:val="it-IT"/>
        </w:rPr>
      </w:pPr>
    </w:p>
    <w:p w14:paraId="71D24BDB" w14:textId="08246003" w:rsidR="00AD41C8" w:rsidRPr="00334CA1" w:rsidRDefault="00AD41C8" w:rsidP="003C49AA">
      <w:pPr>
        <w:spacing w:line="276" w:lineRule="auto"/>
        <w:jc w:val="both"/>
        <w:rPr>
          <w:szCs w:val="24"/>
        </w:rPr>
      </w:pPr>
      <w:r w:rsidRPr="00B35F9B">
        <w:t xml:space="preserve">Praktikat e mira të shteteve evropiane, gjithashtu, tregojnë qartazi se mund të ekzistojnë disa lloje trupash në varësi të ministrive (me regjim të ndryshëm juridik), </w:t>
      </w:r>
      <w:r w:rsidRPr="009D7CFD">
        <w:rPr>
          <w:rStyle w:val="Strong"/>
          <w:rFonts w:eastAsiaTheme="majorEastAsia"/>
          <w:b w:val="0"/>
        </w:rPr>
        <w:t>vetëm nëse kjo është e domosdoshme dhe justifikohet në bazë të funksioneve të ndryshme që ato kryejnë</w:t>
      </w:r>
      <w:r w:rsidRPr="00B35F9B">
        <w:t>. Vetëm funksione të ndryshme mund të justifikojnë ushtrimin e veprimtarisë në kushtet e regjimeve të ndryshme juridike dhe, për pasojë, të kërkojnë forma të ndryshme</w:t>
      </w:r>
      <w:r>
        <w:t xml:space="preserve"> organizimi institucional</w:t>
      </w:r>
      <w:r w:rsidR="003C49AA" w:rsidRPr="00334CA1">
        <w:rPr>
          <w:szCs w:val="24"/>
        </w:rPr>
        <w:t>.</w:t>
      </w:r>
      <w:r w:rsidR="006B2ABC" w:rsidRPr="00334CA1">
        <w:rPr>
          <w:szCs w:val="24"/>
        </w:rPr>
        <w:t xml:space="preserve"> </w:t>
      </w:r>
    </w:p>
    <w:p w14:paraId="584BC8E2" w14:textId="77777777" w:rsidR="00AD41C8" w:rsidRPr="00334CA1" w:rsidRDefault="00AD41C8" w:rsidP="003C49AA">
      <w:pPr>
        <w:spacing w:line="276" w:lineRule="auto"/>
        <w:jc w:val="both"/>
        <w:rPr>
          <w:szCs w:val="24"/>
        </w:rPr>
      </w:pPr>
    </w:p>
    <w:p w14:paraId="33D178DB" w14:textId="69A500F7" w:rsidR="00AD41C8" w:rsidRPr="00334CA1" w:rsidRDefault="00AD41C8" w:rsidP="00AD41C8">
      <w:pPr>
        <w:spacing w:line="276" w:lineRule="auto"/>
        <w:jc w:val="both"/>
        <w:rPr>
          <w:szCs w:val="24"/>
        </w:rPr>
      </w:pPr>
      <w:r w:rsidRPr="00334CA1">
        <w:rPr>
          <w:szCs w:val="24"/>
        </w:rPr>
        <w:t>Kjo problematikë është evidentuar gjithashtu edhe gjatë procesit të shqyrtimit analitik t</w:t>
      </w:r>
      <w:r w:rsidR="00AB03DE" w:rsidRPr="00334CA1">
        <w:rPr>
          <w:szCs w:val="24"/>
        </w:rPr>
        <w:t>ë</w:t>
      </w:r>
      <w:r w:rsidRPr="00334CA1">
        <w:rPr>
          <w:szCs w:val="24"/>
        </w:rPr>
        <w:t xml:space="preserve"> legjislacionit p</w:t>
      </w:r>
      <w:r w:rsidR="00AB03DE" w:rsidRPr="00334CA1">
        <w:rPr>
          <w:szCs w:val="24"/>
        </w:rPr>
        <w:t>ë</w:t>
      </w:r>
      <w:r w:rsidRPr="00334CA1">
        <w:rPr>
          <w:szCs w:val="24"/>
        </w:rPr>
        <w:t>r Grup-Kapitujt Themelor</w:t>
      </w:r>
      <w:r w:rsidR="00AB03DE" w:rsidRPr="00334CA1">
        <w:rPr>
          <w:szCs w:val="24"/>
        </w:rPr>
        <w:t>ë</w:t>
      </w:r>
      <w:r w:rsidRPr="00334CA1">
        <w:rPr>
          <w:szCs w:val="24"/>
        </w:rPr>
        <w:t>, në raportin p</w:t>
      </w:r>
      <w:r w:rsidR="00AB03DE" w:rsidRPr="00334CA1">
        <w:rPr>
          <w:szCs w:val="24"/>
        </w:rPr>
        <w:t>ë</w:t>
      </w:r>
      <w:r w:rsidRPr="00334CA1">
        <w:rPr>
          <w:szCs w:val="24"/>
        </w:rPr>
        <w:t>rfundimtar të të cilit Komisioni Evropian ka vlerësuar se kuadri ligjor aktual për organizimin e administratës qendrore nuk përcakton një tipologji dhe kritere të qarta për krijimin e organeve të varësisë, dhe se dallimi ndërmjet institucioneve të varësisë dhe agjencive autonome mbetet i paqartë.</w:t>
      </w:r>
    </w:p>
    <w:p w14:paraId="7AE73C2F" w14:textId="77B4EA70" w:rsidR="00C70263" w:rsidRPr="00334CA1" w:rsidRDefault="00C70263" w:rsidP="003C49AA">
      <w:pPr>
        <w:spacing w:line="276" w:lineRule="auto"/>
        <w:jc w:val="both"/>
        <w:rPr>
          <w:szCs w:val="24"/>
        </w:rPr>
      </w:pPr>
    </w:p>
    <w:p w14:paraId="73480207" w14:textId="5A29F95E" w:rsidR="00C70263" w:rsidRDefault="00C70263" w:rsidP="003C49AA">
      <w:pPr>
        <w:spacing w:line="276" w:lineRule="auto"/>
        <w:jc w:val="both"/>
      </w:pPr>
      <w:r>
        <w:t>Problemi është kryesisht i natyrës normative, pasi kjo situatë ka ardhur për shkak të paqartësive në ligjin nr. 90/2012, i cili përcakton dy forma të ndryshme institucionale për të kryer ekzaktësisht të njëjtat funksione të zbatimit të politikave shtetërore. Këto paqartësi të legjislacionit kanë çuar në krijimin e një numri të konsiderueshëm të agjencive autonome</w:t>
      </w:r>
      <w:r w:rsidR="00C5207A">
        <w:t xml:space="preserve">, </w:t>
      </w:r>
      <w:r>
        <w:t>për funksione të zbatimit të politikave shtetërore, të cilat qartësisht mund të kryhen nga strukturat brenda ministrive t</w:t>
      </w:r>
      <w:r w:rsidR="00AB03DE">
        <w:t>ë</w:t>
      </w:r>
      <w:r>
        <w:t xml:space="preserve"> linj</w:t>
      </w:r>
      <w:r w:rsidR="00AB03DE">
        <w:t>ë</w:t>
      </w:r>
      <w:r>
        <w:t>s apo nga institucionet klasike të varësisë.</w:t>
      </w:r>
    </w:p>
    <w:p w14:paraId="37E3797D" w14:textId="6DAF84D1" w:rsidR="00AD41C8" w:rsidRPr="00334CA1" w:rsidRDefault="00642CB4" w:rsidP="009D7CFD">
      <w:pPr>
        <w:pStyle w:val="NormalWeb"/>
        <w:spacing w:line="276" w:lineRule="auto"/>
        <w:jc w:val="both"/>
        <w:rPr>
          <w:lang w:val="sq-AL"/>
        </w:rPr>
      </w:pPr>
      <w:r w:rsidRPr="00334CA1">
        <w:rPr>
          <w:lang w:val="sq-AL"/>
        </w:rPr>
        <w:t xml:space="preserve">Grupi i prekur nga kjo problematikë është qeveria në tërësi, ministritë dhe institucionet e varësisë, veçanërisht 21 institucionet e organizuara aktualisht në formën e agjencive autonome. </w:t>
      </w:r>
      <w:r w:rsidR="00AD41C8" w:rsidRPr="00334CA1">
        <w:rPr>
          <w:lang w:val="sq-AL"/>
        </w:rPr>
        <w:t xml:space="preserve">Kjo situatë mund të ndryshojë vetëm nëpërmjet ndryshimit të politikës për tipologjinë dhe diferencimin e trupave joministrorë. Dy format e organizimit të trupave joministrorë, </w:t>
      </w:r>
      <w:r w:rsidR="00AD41C8" w:rsidRPr="00334CA1">
        <w:rPr>
          <w:rStyle w:val="Strong"/>
          <w:rFonts w:eastAsiaTheme="majorEastAsia"/>
          <w:b w:val="0"/>
          <w:bCs w:val="0"/>
          <w:lang w:val="sq-AL"/>
        </w:rPr>
        <w:t>diferencimi i të cilave bëhet në bazë të mungesës së nevojës për mbikëqyrje të vazhdueshme nga ministria mëmë (siç sugjerohet nga ligji nr. 90/2012)</w:t>
      </w:r>
      <w:r w:rsidR="00AD41C8" w:rsidRPr="00334CA1">
        <w:rPr>
          <w:lang w:val="sq-AL"/>
        </w:rPr>
        <w:t xml:space="preserve">, që është pikënisja teorike për krijimin e një Agjencie Autonome, është i gabuar teorikisht dhe duhet të ndryshojë. Gjithashtu, </w:t>
      </w:r>
      <w:r w:rsidR="00AD41C8" w:rsidRPr="00334CA1">
        <w:rPr>
          <w:rStyle w:val="Strong"/>
          <w:rFonts w:eastAsiaTheme="majorEastAsia"/>
          <w:b w:val="0"/>
          <w:bCs w:val="0"/>
          <w:lang w:val="sq-AL"/>
        </w:rPr>
        <w:t>ekzistenca e dy formave të tilla organizimi nuk justifikohet</w:t>
      </w:r>
      <w:r w:rsidR="00AD41C8" w:rsidRPr="00334CA1">
        <w:rPr>
          <w:lang w:val="sq-AL"/>
        </w:rPr>
        <w:t>, nëse ato kryejnë ekzaktësisht të njëjtat funksione të zbatimit të politikave shtetërore.</w:t>
      </w:r>
    </w:p>
    <w:p w14:paraId="4A2C5657" w14:textId="77777777" w:rsidR="003C49AA" w:rsidRPr="00334CA1" w:rsidRDefault="003C49AA" w:rsidP="003C49AA">
      <w:pPr>
        <w:spacing w:line="276" w:lineRule="auto"/>
        <w:jc w:val="both"/>
        <w:rPr>
          <w:szCs w:val="24"/>
        </w:rPr>
      </w:pPr>
    </w:p>
    <w:p w14:paraId="21F92006" w14:textId="554C287A" w:rsidR="003C49AA" w:rsidRPr="00334CA1" w:rsidRDefault="003C49AA" w:rsidP="003C49AA">
      <w:pPr>
        <w:spacing w:line="276" w:lineRule="auto"/>
        <w:ind w:left="720"/>
        <w:jc w:val="both"/>
        <w:rPr>
          <w:b/>
          <w:i/>
          <w:szCs w:val="24"/>
        </w:rPr>
      </w:pPr>
      <w:r w:rsidRPr="00334CA1">
        <w:rPr>
          <w:b/>
          <w:i/>
          <w:szCs w:val="24"/>
        </w:rPr>
        <w:t xml:space="preserve"> 2.3 Problem 3: </w:t>
      </w:r>
      <w:r w:rsidR="00642CB4" w:rsidRPr="00334CA1">
        <w:rPr>
          <w:b/>
          <w:i/>
          <w:szCs w:val="24"/>
        </w:rPr>
        <w:t>Ekzistenca e një numri t</w:t>
      </w:r>
      <w:r w:rsidR="00AB03DE" w:rsidRPr="00334CA1">
        <w:rPr>
          <w:b/>
          <w:i/>
          <w:szCs w:val="24"/>
        </w:rPr>
        <w:t>ë</w:t>
      </w:r>
      <w:r w:rsidR="00642CB4" w:rsidRPr="00334CA1">
        <w:rPr>
          <w:b/>
          <w:i/>
          <w:szCs w:val="24"/>
        </w:rPr>
        <w:t xml:space="preserve"> konsiderueshëm të institucioneve në varësi të drejtpërdrejtë t</w:t>
      </w:r>
      <w:r w:rsidR="00AB03DE" w:rsidRPr="00334CA1">
        <w:rPr>
          <w:b/>
          <w:i/>
          <w:szCs w:val="24"/>
        </w:rPr>
        <w:t>ë</w:t>
      </w:r>
      <w:r w:rsidR="00642CB4" w:rsidRPr="00334CA1">
        <w:rPr>
          <w:b/>
          <w:i/>
          <w:szCs w:val="24"/>
        </w:rPr>
        <w:t xml:space="preserve"> Kryeministrit që ngarkojnë dhe pengojnë funksionimin normal t</w:t>
      </w:r>
      <w:r w:rsidR="00AB03DE" w:rsidRPr="00334CA1">
        <w:rPr>
          <w:b/>
          <w:i/>
          <w:szCs w:val="24"/>
        </w:rPr>
        <w:t>ë</w:t>
      </w:r>
      <w:r w:rsidR="00642CB4" w:rsidRPr="00334CA1">
        <w:rPr>
          <w:b/>
          <w:i/>
          <w:szCs w:val="24"/>
        </w:rPr>
        <w:t xml:space="preserve"> Qendrës së Qeverisjes</w:t>
      </w:r>
    </w:p>
    <w:p w14:paraId="6603B0E1" w14:textId="77777777" w:rsidR="006B2ABC" w:rsidRPr="00334CA1" w:rsidRDefault="006B2ABC" w:rsidP="003C49AA">
      <w:pPr>
        <w:spacing w:line="276" w:lineRule="auto"/>
        <w:ind w:left="720"/>
        <w:jc w:val="both"/>
        <w:rPr>
          <w:b/>
          <w:i/>
          <w:szCs w:val="24"/>
        </w:rPr>
      </w:pPr>
    </w:p>
    <w:p w14:paraId="5F82A7DD" w14:textId="65B9B326" w:rsidR="00642CB4" w:rsidRPr="00334CA1" w:rsidRDefault="00642CB4" w:rsidP="003C49AA">
      <w:pPr>
        <w:spacing w:line="276" w:lineRule="auto"/>
        <w:jc w:val="both"/>
        <w:rPr>
          <w:szCs w:val="24"/>
        </w:rPr>
      </w:pPr>
      <w:r w:rsidRPr="00642CB4">
        <w:lastRenderedPageBreak/>
        <w:t>Ligji nr. 90/2012 përmban vetëm pak dispozita lidhur me institucionet në varësi të Kryeministrit, duke i përmendur ato në mënyrë të përgjithshme (</w:t>
      </w:r>
      <w:r w:rsidRPr="009D7CFD">
        <w:rPr>
          <w:rStyle w:val="Strong"/>
          <w:rFonts w:eastAsiaTheme="majorEastAsia"/>
          <w:b w:val="0"/>
          <w:bCs w:val="0"/>
        </w:rPr>
        <w:t>konkretisht në nenin 4, paragrafi 2/c; nenin 6, paragrafi 2; nenin 8, paragrafi 2/a; nenin 22, paragrafi 2</w:t>
      </w:r>
      <w:r>
        <w:rPr>
          <w:rStyle w:val="Strong"/>
          <w:rFonts w:eastAsiaTheme="majorEastAsia"/>
          <w:b w:val="0"/>
          <w:bCs w:val="0"/>
        </w:rPr>
        <w:t>, mes t</w:t>
      </w:r>
      <w:r w:rsidR="00AB03DE">
        <w:rPr>
          <w:rStyle w:val="Strong"/>
          <w:rFonts w:eastAsiaTheme="majorEastAsia"/>
          <w:b w:val="0"/>
          <w:bCs w:val="0"/>
        </w:rPr>
        <w:t>ë</w:t>
      </w:r>
      <w:r>
        <w:rPr>
          <w:rStyle w:val="Strong"/>
          <w:rFonts w:eastAsiaTheme="majorEastAsia"/>
          <w:b w:val="0"/>
          <w:bCs w:val="0"/>
        </w:rPr>
        <w:t xml:space="preserve"> tjerash</w:t>
      </w:r>
      <w:r w:rsidRPr="00642CB4">
        <w:t>).</w:t>
      </w:r>
      <w:r>
        <w:t xml:space="preserve"> N</w:t>
      </w:r>
      <w:r w:rsidRPr="00642CB4">
        <w:t xml:space="preserve">ë përputhje me këtë ligj, institucione të tilla mund të krijohen, funksionojnë dhe organizohen njësoj si çdo institucion tjetër në varësi të një ministrie, dhe i raportojnë ose i përgjigjen Kryeministrit, </w:t>
      </w:r>
      <w:r w:rsidRPr="009D7CFD">
        <w:rPr>
          <w:rStyle w:val="Strong"/>
          <w:rFonts w:eastAsiaTheme="majorEastAsia"/>
          <w:b w:val="0"/>
          <w:bCs w:val="0"/>
        </w:rPr>
        <w:t>i cili mund t’ia delegojë mbikëqyrjen e tyre një njësie të përhershme brenda strukturës së Kryeministrisë</w:t>
      </w:r>
      <w:r w:rsidRPr="00642CB4">
        <w:t>.</w:t>
      </w:r>
    </w:p>
    <w:p w14:paraId="5E995910" w14:textId="77777777" w:rsidR="00642CB4" w:rsidRPr="00334CA1" w:rsidRDefault="00642CB4" w:rsidP="003C49AA">
      <w:pPr>
        <w:spacing w:line="276" w:lineRule="auto"/>
        <w:jc w:val="both"/>
        <w:rPr>
          <w:szCs w:val="24"/>
        </w:rPr>
      </w:pPr>
    </w:p>
    <w:p w14:paraId="1BAEE818" w14:textId="77777777" w:rsidR="00642CB4" w:rsidRPr="00334CA1" w:rsidRDefault="00642CB4" w:rsidP="003C49AA">
      <w:pPr>
        <w:spacing w:line="276" w:lineRule="auto"/>
        <w:jc w:val="both"/>
        <w:rPr>
          <w:szCs w:val="24"/>
        </w:rPr>
      </w:pPr>
    </w:p>
    <w:p w14:paraId="54482CC7" w14:textId="17508429" w:rsidR="00642CB4" w:rsidRPr="00334CA1" w:rsidRDefault="00642CB4" w:rsidP="003C49AA">
      <w:pPr>
        <w:spacing w:line="276" w:lineRule="auto"/>
        <w:jc w:val="both"/>
        <w:rPr>
          <w:szCs w:val="24"/>
        </w:rPr>
      </w:pPr>
      <w:r w:rsidRPr="00334CA1">
        <w:rPr>
          <w:szCs w:val="24"/>
        </w:rPr>
        <w:t>Ligji nr. 90/2012 nuk parashikon kritere funksionale apo substanciale për përcaktimin e rasteve kur një institucion duhet të vendoset në varësi të Kryeministrit. Kjo mungesë kriteresh ka çuar në shtimin gradual dhe të konsiderueshëm të numrit të institucioneve në varësi të Kryeministrit, përfshirë edhe institucione që, sipas natyrës së funksioneve të tyre, duhej t’u përkisnin sistemeve përkatëse ministrore.</w:t>
      </w:r>
    </w:p>
    <w:p w14:paraId="3AA5238E" w14:textId="1E8F8DEF" w:rsidR="00642CB4" w:rsidRPr="00334CA1" w:rsidRDefault="00642CB4" w:rsidP="003C49AA">
      <w:pPr>
        <w:spacing w:line="276" w:lineRule="auto"/>
        <w:jc w:val="both"/>
        <w:rPr>
          <w:szCs w:val="24"/>
        </w:rPr>
      </w:pPr>
    </w:p>
    <w:p w14:paraId="69A53C15" w14:textId="7AB1B308" w:rsidR="00687B67" w:rsidRPr="00334CA1" w:rsidRDefault="00687B67" w:rsidP="00687B67">
      <w:pPr>
        <w:spacing w:line="276" w:lineRule="auto"/>
        <w:jc w:val="both"/>
        <w:rPr>
          <w:szCs w:val="24"/>
        </w:rPr>
      </w:pPr>
      <w:r w:rsidRPr="00334CA1">
        <w:rPr>
          <w:szCs w:val="24"/>
        </w:rPr>
        <w:t>Grupi i prekur nga problemi është qeveria në tërësi, Kryeministria dhe institucionet në varësi të Kryeministrit</w:t>
      </w:r>
      <w:r w:rsidR="00C5207A" w:rsidRPr="00334CA1">
        <w:rPr>
          <w:szCs w:val="24"/>
        </w:rPr>
        <w:t xml:space="preserve">. </w:t>
      </w:r>
      <w:r w:rsidRPr="00334CA1">
        <w:rPr>
          <w:szCs w:val="24"/>
        </w:rPr>
        <w:t>Si rregull, dhe në përputhje me praktikat më të mira ndërkombëtare, Qendra e Qeverisjes duhet të përfshijë vetëm ato institucione që i shërbejnë drejtpërdrejt ose kryesisht rolit kushtetues të Kryeministrit, përkatësisht konceptimit të drejtimit të politikave, bashkërendimit qeveritar, etj., të përcaktuara në pajtim me nenin 102, paragrafët 1–3 të Kushtetutës, dhe që i shërbejnë gjithashtu përgatitjes së mbledhjeve të Këshillit të Ministrave.</w:t>
      </w:r>
    </w:p>
    <w:p w14:paraId="02FED8E2" w14:textId="77777777" w:rsidR="00687B67" w:rsidRPr="00334CA1" w:rsidRDefault="00687B67" w:rsidP="00687B67">
      <w:pPr>
        <w:spacing w:line="276" w:lineRule="auto"/>
        <w:jc w:val="both"/>
        <w:rPr>
          <w:szCs w:val="24"/>
        </w:rPr>
      </w:pPr>
    </w:p>
    <w:p w14:paraId="59A63AA9" w14:textId="2D7AC0A0" w:rsidR="00687B67" w:rsidRPr="00334CA1" w:rsidRDefault="00687B67" w:rsidP="00687B67">
      <w:pPr>
        <w:spacing w:line="276" w:lineRule="auto"/>
        <w:jc w:val="both"/>
        <w:rPr>
          <w:szCs w:val="24"/>
        </w:rPr>
      </w:pPr>
      <w:r w:rsidRPr="00334CA1">
        <w:rPr>
          <w:szCs w:val="24"/>
        </w:rPr>
        <w:t>Për më tepër, nëse një institucion që kryen funksione të zbatimit të politikave do të varej drejtpërdrejt nga Kryeministri, atëherë edhe hartimi i politikave përkatëse do të duhej të kryhej brenda Zyrës së Kryeministrit. Në këtë rast, do të ishte e nevojshme krijimi i një njësie profesionale për hartimin e politikave në Kryeministri, si dhe ngritja e një njësie permanente për mbikëqyrjen e këtij institucioni.</w:t>
      </w:r>
    </w:p>
    <w:p w14:paraId="04775A69" w14:textId="0444D67B" w:rsidR="00687B67" w:rsidRPr="00334CA1" w:rsidRDefault="00687B67" w:rsidP="009D7CFD">
      <w:pPr>
        <w:pStyle w:val="NormalWeb"/>
        <w:spacing w:line="276" w:lineRule="auto"/>
        <w:jc w:val="both"/>
        <w:rPr>
          <w:lang w:val="sq-AL"/>
        </w:rPr>
      </w:pPr>
      <w:r w:rsidRPr="00334CA1">
        <w:rPr>
          <w:lang w:val="sq-AL"/>
        </w:rPr>
        <w:t>Në këtë kuadër, krijimi i një numri të madh institucionesh në varësi të drejtpërdrejtë të Kryeministrit, jashtë logjikës që lidhet me funksionet e tij kushtetuese, ka çuar në “mbingarkimin” e qendrës së qeverisjes, duke sjellë vështirësi në funksionim, koordinim dhe mbikëqyrje efektive. Kjo situatë është kryesisht pasojë e mungesës së kritereve të qarta ligjore dhe funksionale për krijimin e institucioneve në varësi të Kryeministrit, çka e bën problemin në thelb të natyrës rregullatore. Për këtë arsye, paraqitet i nevojsh</w:t>
      </w:r>
      <w:r w:rsidR="00AB03DE" w:rsidRPr="00334CA1">
        <w:rPr>
          <w:lang w:val="sq-AL"/>
        </w:rPr>
        <w:t>ë</w:t>
      </w:r>
      <w:r w:rsidRPr="00334CA1">
        <w:rPr>
          <w:lang w:val="sq-AL"/>
        </w:rPr>
        <w:t>m rishikimi i politikave ekzistuese, me qëllim racionalizimin e funksioneve të Qendrës së Qeverisjes dhe ruajtjen në përbërjen e saj vetëm të institucioneve që janë drejtpërdrejt të lidhura me ushtrimin e funksioneve kushtetuese të Kryeministrit.</w:t>
      </w:r>
    </w:p>
    <w:p w14:paraId="4C77FF20" w14:textId="7C0AEAA7" w:rsidR="003C49AA" w:rsidRPr="00334CA1" w:rsidRDefault="003C49AA" w:rsidP="003C49AA">
      <w:pPr>
        <w:spacing w:line="276" w:lineRule="auto"/>
        <w:ind w:left="720"/>
        <w:jc w:val="both"/>
        <w:rPr>
          <w:b/>
          <w:szCs w:val="24"/>
        </w:rPr>
      </w:pPr>
      <w:r w:rsidRPr="00334CA1">
        <w:rPr>
          <w:b/>
          <w:i/>
          <w:szCs w:val="24"/>
        </w:rPr>
        <w:t xml:space="preserve">2.4 Problemi 4: </w:t>
      </w:r>
      <w:r w:rsidR="00687B67" w:rsidRPr="00334CA1">
        <w:rPr>
          <w:b/>
          <w:i/>
          <w:szCs w:val="24"/>
        </w:rPr>
        <w:t>Ekzistenca e pajustifikuar e institucioneve shum</w:t>
      </w:r>
      <w:r w:rsidR="00AB03DE" w:rsidRPr="00334CA1">
        <w:rPr>
          <w:b/>
          <w:i/>
          <w:szCs w:val="24"/>
        </w:rPr>
        <w:t>ë</w:t>
      </w:r>
      <w:r w:rsidR="00687B67" w:rsidRPr="00334CA1">
        <w:rPr>
          <w:b/>
          <w:i/>
          <w:szCs w:val="24"/>
        </w:rPr>
        <w:t xml:space="preserve"> të vogla të varësisë q</w:t>
      </w:r>
      <w:r w:rsidR="00AB03DE" w:rsidRPr="00334CA1">
        <w:rPr>
          <w:b/>
          <w:i/>
          <w:szCs w:val="24"/>
        </w:rPr>
        <w:t>ë</w:t>
      </w:r>
      <w:r w:rsidR="00687B67" w:rsidRPr="00334CA1">
        <w:rPr>
          <w:b/>
          <w:i/>
          <w:szCs w:val="24"/>
        </w:rPr>
        <w:t xml:space="preserve"> nuk kanë </w:t>
      </w:r>
      <w:r w:rsidR="00D700F7" w:rsidRPr="00334CA1">
        <w:rPr>
          <w:b/>
          <w:i/>
          <w:szCs w:val="24"/>
        </w:rPr>
        <w:t>kapacitete</w:t>
      </w:r>
      <w:r w:rsidR="00687B67" w:rsidRPr="00334CA1">
        <w:rPr>
          <w:b/>
          <w:i/>
          <w:szCs w:val="24"/>
        </w:rPr>
        <w:t xml:space="preserve"> t</w:t>
      </w:r>
      <w:r w:rsidR="00AB03DE" w:rsidRPr="00334CA1">
        <w:rPr>
          <w:b/>
          <w:i/>
          <w:szCs w:val="24"/>
        </w:rPr>
        <w:t>ë</w:t>
      </w:r>
      <w:r w:rsidR="00687B67" w:rsidRPr="00334CA1">
        <w:rPr>
          <w:b/>
          <w:i/>
          <w:szCs w:val="24"/>
        </w:rPr>
        <w:t xml:space="preserve"> mjaftueshme për funksionimin e tyre ndarazi jashtë ministrisë mëmë</w:t>
      </w:r>
    </w:p>
    <w:p w14:paraId="7268DFF6" w14:textId="77777777" w:rsidR="006B2ABC" w:rsidRPr="00334CA1" w:rsidRDefault="006B2ABC" w:rsidP="003C49AA">
      <w:pPr>
        <w:spacing w:line="276" w:lineRule="auto"/>
        <w:ind w:left="720"/>
        <w:jc w:val="both"/>
        <w:rPr>
          <w:szCs w:val="24"/>
        </w:rPr>
      </w:pPr>
    </w:p>
    <w:p w14:paraId="169CCBFB" w14:textId="7890B65D" w:rsidR="003E688F" w:rsidRPr="00334CA1" w:rsidRDefault="003E688F" w:rsidP="003E688F">
      <w:pPr>
        <w:spacing w:line="276" w:lineRule="auto"/>
        <w:jc w:val="both"/>
        <w:rPr>
          <w:szCs w:val="24"/>
        </w:rPr>
      </w:pPr>
      <w:r w:rsidRPr="00334CA1">
        <w:rPr>
          <w:szCs w:val="24"/>
        </w:rPr>
        <w:t>Nga një analizë e situatës rezulton se është vërejtur një tendencë e vazhdueshme, që mund të përkufizohet si shkëputje e njësive të brendshme administrative të ministrive (drejtorive apo drejtorive të përgjithshme) nga aparati i ministrive, për t’u krijuar si institucione të veçanta varësie. Si rezultat, sot konstatohet një numër i madh institucionesh varësie</w:t>
      </w:r>
      <w:r w:rsidR="00C5207A" w:rsidRPr="00334CA1">
        <w:rPr>
          <w:szCs w:val="24"/>
        </w:rPr>
        <w:t>,</w:t>
      </w:r>
      <w:r w:rsidRPr="00334CA1">
        <w:rPr>
          <w:szCs w:val="24"/>
        </w:rPr>
        <w:t xml:space="preserve"> por edhe agjenci</w:t>
      </w:r>
      <w:r w:rsidR="00C5207A" w:rsidRPr="00334CA1">
        <w:rPr>
          <w:szCs w:val="24"/>
        </w:rPr>
        <w:t>sh</w:t>
      </w:r>
      <w:r w:rsidRPr="00334CA1">
        <w:rPr>
          <w:szCs w:val="24"/>
        </w:rPr>
        <w:t xml:space="preserve"> autonome</w:t>
      </w:r>
      <w:r w:rsidR="00C5207A" w:rsidRPr="00334CA1">
        <w:rPr>
          <w:szCs w:val="24"/>
        </w:rPr>
        <w:t>,</w:t>
      </w:r>
      <w:r w:rsidRPr="00334CA1">
        <w:rPr>
          <w:szCs w:val="24"/>
        </w:rPr>
        <w:t xml:space="preserve"> me përmasa shumë të vogla, me një staf prej vetëm 20–30 punonjësish</w:t>
      </w:r>
      <w:r w:rsidR="00C5207A" w:rsidRPr="00334CA1">
        <w:rPr>
          <w:szCs w:val="24"/>
        </w:rPr>
        <w:t>.</w:t>
      </w:r>
      <w:r w:rsidRPr="00334CA1">
        <w:rPr>
          <w:szCs w:val="24"/>
        </w:rPr>
        <w:t xml:space="preserve"> Një prirje e tillë nxitet shpesh nga perceptimi i “reputacionit institucional”, që lidhet me funksionimin si një subjekt më vete me personalitet juridik dhe buxhet të veçantë.</w:t>
      </w:r>
    </w:p>
    <w:p w14:paraId="184A1C53" w14:textId="77777777" w:rsidR="003E688F" w:rsidRPr="00334CA1" w:rsidRDefault="003E688F" w:rsidP="003E688F">
      <w:pPr>
        <w:spacing w:line="276" w:lineRule="auto"/>
        <w:jc w:val="both"/>
        <w:rPr>
          <w:szCs w:val="24"/>
        </w:rPr>
      </w:pPr>
    </w:p>
    <w:p w14:paraId="6E2D6235" w14:textId="77777777" w:rsidR="003E688F" w:rsidRPr="00334CA1" w:rsidRDefault="003E688F" w:rsidP="003E688F">
      <w:pPr>
        <w:spacing w:line="276" w:lineRule="auto"/>
        <w:jc w:val="both"/>
        <w:rPr>
          <w:szCs w:val="24"/>
        </w:rPr>
      </w:pPr>
      <w:r w:rsidRPr="00334CA1">
        <w:rPr>
          <w:szCs w:val="24"/>
        </w:rPr>
        <w:t>Në thelb, kjo prirje ngre disa çështje funksionale dhe rregullatore që kërkojnë një rishikim të qasjes aktuale.</w:t>
      </w:r>
    </w:p>
    <w:p w14:paraId="5E1D8516" w14:textId="77777777" w:rsidR="003E688F" w:rsidRPr="00334CA1" w:rsidRDefault="003E688F" w:rsidP="003E688F">
      <w:pPr>
        <w:spacing w:line="276" w:lineRule="auto"/>
        <w:jc w:val="both"/>
        <w:rPr>
          <w:szCs w:val="24"/>
        </w:rPr>
      </w:pPr>
    </w:p>
    <w:p w14:paraId="2D878452" w14:textId="77777777" w:rsidR="003E688F" w:rsidRPr="00334CA1" w:rsidRDefault="003E688F" w:rsidP="00FE69C1">
      <w:pPr>
        <w:pStyle w:val="ListParagraph"/>
        <w:numPr>
          <w:ilvl w:val="0"/>
          <w:numId w:val="29"/>
        </w:numPr>
        <w:spacing w:line="276" w:lineRule="auto"/>
        <w:ind w:left="567" w:hanging="207"/>
        <w:jc w:val="both"/>
        <w:rPr>
          <w:szCs w:val="28"/>
        </w:rPr>
      </w:pPr>
      <w:r w:rsidRPr="00334CA1">
        <w:rPr>
          <w:rFonts w:ascii="Times New Roman" w:hAnsi="Times New Roman"/>
          <w:sz w:val="24"/>
          <w:szCs w:val="28"/>
        </w:rPr>
        <w:lastRenderedPageBreak/>
        <w:t>Së pari, duhet theksuar se funksionet që kryen një institucion në varësi mund të realizohen po aq mirë edhe nga njësitë e brendshme ministrore, dhe nuk ekziston asnjë dispozitë në kuadrin ligjor shqiptar, apo në parimet moderne të organizimit administrativ, që të kërkojë shkëputjen e funksioneve të zbatimit të politikave nga ministritë për t’u ushtruar në mënyrë të pavarur.</w:t>
      </w:r>
    </w:p>
    <w:p w14:paraId="73598F6E" w14:textId="77777777" w:rsidR="003E688F" w:rsidRPr="00334CA1" w:rsidRDefault="003E688F" w:rsidP="00FE69C1">
      <w:pPr>
        <w:pStyle w:val="ListParagraph"/>
        <w:numPr>
          <w:ilvl w:val="0"/>
          <w:numId w:val="29"/>
        </w:numPr>
        <w:spacing w:line="276" w:lineRule="auto"/>
        <w:ind w:left="567" w:hanging="207"/>
        <w:jc w:val="both"/>
        <w:rPr>
          <w:szCs w:val="28"/>
        </w:rPr>
      </w:pPr>
      <w:r w:rsidRPr="00334CA1">
        <w:rPr>
          <w:rFonts w:ascii="Times New Roman" w:hAnsi="Times New Roman"/>
          <w:sz w:val="24"/>
          <w:szCs w:val="28"/>
        </w:rPr>
        <w:t>Së dyti, duhet nënvizuar se shumë prej këtyre institucioneve janë në përmasa tepër të vogla për të menaxhuar burimet njerëzore, financiare dhe teknike në mënyrë të pavarur, duke mos arritur, në praktikë, të përfitojnë nga “autonomia menaxheriale” që supozohet të shoqërojë statusin e një institucioni më vete.</w:t>
      </w:r>
    </w:p>
    <w:p w14:paraId="32F37403" w14:textId="77777777" w:rsidR="003E688F" w:rsidRPr="00334CA1" w:rsidRDefault="003E688F" w:rsidP="00FE69C1">
      <w:pPr>
        <w:pStyle w:val="ListParagraph"/>
        <w:numPr>
          <w:ilvl w:val="0"/>
          <w:numId w:val="29"/>
        </w:numPr>
        <w:spacing w:line="276" w:lineRule="auto"/>
        <w:ind w:left="567" w:hanging="207"/>
        <w:jc w:val="both"/>
        <w:rPr>
          <w:szCs w:val="28"/>
        </w:rPr>
      </w:pPr>
      <w:r w:rsidRPr="00334CA1">
        <w:rPr>
          <w:rFonts w:ascii="Times New Roman" w:hAnsi="Times New Roman"/>
          <w:sz w:val="24"/>
          <w:szCs w:val="28"/>
        </w:rPr>
        <w:t>Së fundmi, krijimi i institucioneve të tilla rrit domosdoshmërisht nevojën për kapacitete të shtuara mbikëqyrëse në ministrinë mëmë, si dhe për struktura raportuese të dedikuara brenda vetë institucioneve, çka çon në shtim të ngarkesës administrative pa përmirësim të ndjeshëm të eficiencës.</w:t>
      </w:r>
    </w:p>
    <w:p w14:paraId="40B66F5B" w14:textId="77777777" w:rsidR="003E688F" w:rsidRPr="00334CA1" w:rsidRDefault="003E688F" w:rsidP="003E688F">
      <w:pPr>
        <w:spacing w:line="276" w:lineRule="auto"/>
        <w:jc w:val="both"/>
        <w:rPr>
          <w:szCs w:val="24"/>
        </w:rPr>
      </w:pPr>
    </w:p>
    <w:p w14:paraId="15C3082D" w14:textId="6D18FA8D" w:rsidR="003E1141" w:rsidRDefault="003E688F" w:rsidP="003E688F">
      <w:pPr>
        <w:spacing w:line="276" w:lineRule="auto"/>
        <w:jc w:val="both"/>
        <w:rPr>
          <w:szCs w:val="24"/>
          <w:lang w:val="it-IT"/>
        </w:rPr>
      </w:pPr>
      <w:r w:rsidRPr="00334CA1">
        <w:rPr>
          <w:szCs w:val="24"/>
        </w:rPr>
        <w:t>Kjo situatë është kryesisht pasojë e mungesës së kushteve ligjore kufizuese (ose të ngjashme) për krijimin e institucioneve të reja, si dhe e ndikimit në praktikë të teorisë së njohur si “Menaxhimi i Ri Publik” (Ne</w:t>
      </w:r>
      <w:r w:rsidR="00AB03DE" w:rsidRPr="00334CA1">
        <w:rPr>
          <w:szCs w:val="24"/>
        </w:rPr>
        <w:t>ë</w:t>
      </w:r>
      <w:r w:rsidRPr="00334CA1">
        <w:rPr>
          <w:szCs w:val="24"/>
        </w:rPr>
        <w:t xml:space="preserve"> Public Management), </w:t>
      </w:r>
      <w:r>
        <w:t>një qasje e zhvilluar gjatë viteve 1980–1990, e cila promovonte ndarjen e funksioneve të ofrimit të shërbimeve publike nga aparati qendror i ministrive, në mënyrë që këto të fundit të përqendroheshin në formulimin e politikave dhe në mbikëqyrjen e zbatimit të tyre</w:t>
      </w:r>
      <w:r w:rsidRPr="00334CA1">
        <w:rPr>
          <w:szCs w:val="24"/>
        </w:rPr>
        <w:t xml:space="preserve">. </w:t>
      </w:r>
      <w:r>
        <w:rPr>
          <w:szCs w:val="24"/>
          <w:lang w:val="it-IT"/>
        </w:rPr>
        <w:t>Megjithat</w:t>
      </w:r>
      <w:r w:rsidR="00AB03DE">
        <w:rPr>
          <w:szCs w:val="24"/>
          <w:lang w:val="it-IT"/>
        </w:rPr>
        <w:t>ë</w:t>
      </w:r>
      <w:r>
        <w:rPr>
          <w:szCs w:val="24"/>
          <w:lang w:val="it-IT"/>
        </w:rPr>
        <w:t xml:space="preserve">, </w:t>
      </w:r>
      <w:r w:rsidR="003E1141">
        <w:rPr>
          <w:szCs w:val="24"/>
          <w:lang w:val="it-IT"/>
        </w:rPr>
        <w:t>kjo</w:t>
      </w:r>
      <w:r w:rsidRPr="003E688F">
        <w:rPr>
          <w:szCs w:val="24"/>
          <w:lang w:val="it-IT"/>
        </w:rPr>
        <w:t xml:space="preserve"> teori tashmë konsiderohet e tejkaluar</w:t>
      </w:r>
      <w:r w:rsidR="003E1141">
        <w:rPr>
          <w:szCs w:val="24"/>
          <w:lang w:val="it-IT"/>
        </w:rPr>
        <w:t xml:space="preserve"> n</w:t>
      </w:r>
      <w:r w:rsidR="00AB03DE">
        <w:rPr>
          <w:szCs w:val="24"/>
          <w:lang w:val="it-IT"/>
        </w:rPr>
        <w:t>ë</w:t>
      </w:r>
      <w:r w:rsidR="003E1141">
        <w:rPr>
          <w:szCs w:val="24"/>
          <w:lang w:val="it-IT"/>
        </w:rPr>
        <w:t xml:space="preserve"> organizimin publik.</w:t>
      </w:r>
      <w:r>
        <w:rPr>
          <w:szCs w:val="24"/>
          <w:lang w:val="it-IT"/>
        </w:rPr>
        <w:t xml:space="preserve"> </w:t>
      </w:r>
    </w:p>
    <w:p w14:paraId="6247A014" w14:textId="77777777" w:rsidR="003E1141" w:rsidRDefault="003E1141" w:rsidP="003E688F">
      <w:pPr>
        <w:spacing w:line="276" w:lineRule="auto"/>
        <w:jc w:val="both"/>
        <w:rPr>
          <w:szCs w:val="24"/>
          <w:lang w:val="it-IT"/>
        </w:rPr>
      </w:pPr>
    </w:p>
    <w:p w14:paraId="0D0236EA" w14:textId="03B14B00" w:rsidR="006A4D2B" w:rsidRDefault="003E688F" w:rsidP="003C49AA">
      <w:pPr>
        <w:spacing w:line="276" w:lineRule="auto"/>
        <w:jc w:val="both"/>
        <w:rPr>
          <w:i/>
          <w:szCs w:val="24"/>
          <w:lang w:val="it-IT"/>
        </w:rPr>
      </w:pPr>
      <w:r w:rsidRPr="003E688F">
        <w:rPr>
          <w:szCs w:val="24"/>
          <w:lang w:val="it-IT"/>
        </w:rPr>
        <w:t xml:space="preserve">Problemi cenon funksionimin e sistemit ministror dhe prek </w:t>
      </w:r>
      <w:r w:rsidR="00C5207A">
        <w:rPr>
          <w:szCs w:val="24"/>
          <w:lang w:val="it-IT"/>
        </w:rPr>
        <w:t>nj</w:t>
      </w:r>
      <w:r w:rsidR="006671B6">
        <w:rPr>
          <w:szCs w:val="24"/>
          <w:lang w:val="it-IT"/>
        </w:rPr>
        <w:t>ë</w:t>
      </w:r>
      <w:r w:rsidR="00C5207A">
        <w:rPr>
          <w:szCs w:val="24"/>
          <w:lang w:val="it-IT"/>
        </w:rPr>
        <w:t xml:space="preserve"> num</w:t>
      </w:r>
      <w:r w:rsidR="006671B6">
        <w:rPr>
          <w:szCs w:val="24"/>
          <w:lang w:val="it-IT"/>
        </w:rPr>
        <w:t>ë</w:t>
      </w:r>
      <w:r w:rsidR="00C5207A">
        <w:rPr>
          <w:szCs w:val="24"/>
          <w:lang w:val="it-IT"/>
        </w:rPr>
        <w:t>r</w:t>
      </w:r>
      <w:r w:rsidRPr="003E688F">
        <w:rPr>
          <w:szCs w:val="24"/>
          <w:lang w:val="it-IT"/>
        </w:rPr>
        <w:t xml:space="preserve"> institucione</w:t>
      </w:r>
      <w:r w:rsidR="00C5207A">
        <w:rPr>
          <w:szCs w:val="24"/>
          <w:lang w:val="it-IT"/>
        </w:rPr>
        <w:t>sh</w:t>
      </w:r>
      <w:r w:rsidRPr="003E688F">
        <w:rPr>
          <w:szCs w:val="24"/>
          <w:lang w:val="it-IT"/>
        </w:rPr>
        <w:t xml:space="preserve"> të vogla të këtij tipi.</w:t>
      </w:r>
      <w:r w:rsidR="003E1141">
        <w:rPr>
          <w:szCs w:val="24"/>
          <w:lang w:val="it-IT"/>
        </w:rPr>
        <w:t xml:space="preserve"> </w:t>
      </w:r>
      <w:r w:rsidRPr="003E688F">
        <w:rPr>
          <w:szCs w:val="24"/>
          <w:lang w:val="it-IT"/>
        </w:rPr>
        <w:t>Natyra e problemit është kryesisht rregullatore, pasi buron nga mungesa e kritereve ligjore të qarta dhe kufizuese</w:t>
      </w:r>
      <w:r w:rsidR="00F05C06">
        <w:rPr>
          <w:szCs w:val="24"/>
          <w:lang w:val="it-IT"/>
        </w:rPr>
        <w:t xml:space="preserve"> ligjore</w:t>
      </w:r>
      <w:r w:rsidRPr="003E688F">
        <w:rPr>
          <w:szCs w:val="24"/>
          <w:lang w:val="it-IT"/>
        </w:rPr>
        <w:t xml:space="preserve"> për krijimin e institucioneve të reja në varësi të ministrive.</w:t>
      </w:r>
      <w:r w:rsidR="00F05C06">
        <w:rPr>
          <w:b/>
          <w:szCs w:val="24"/>
          <w:lang w:val="it-IT"/>
        </w:rPr>
        <w:t xml:space="preserve"> </w:t>
      </w:r>
      <w:r w:rsidR="006A4D2B" w:rsidRPr="009D7CFD">
        <w:rPr>
          <w:bCs/>
          <w:szCs w:val="24"/>
          <w:lang w:val="it-IT"/>
        </w:rPr>
        <w:t xml:space="preserve">Për këto arsye, paraqitet </w:t>
      </w:r>
      <w:r w:rsidR="00F05C06">
        <w:rPr>
          <w:bCs/>
          <w:szCs w:val="24"/>
          <w:lang w:val="it-IT"/>
        </w:rPr>
        <w:t>i</w:t>
      </w:r>
      <w:r w:rsidR="006A4D2B" w:rsidRPr="009D7CFD">
        <w:rPr>
          <w:bCs/>
          <w:szCs w:val="24"/>
          <w:lang w:val="it-IT"/>
        </w:rPr>
        <w:t xml:space="preserve"> nevojsh</w:t>
      </w:r>
      <w:r w:rsidR="00AB03DE">
        <w:rPr>
          <w:bCs/>
          <w:szCs w:val="24"/>
          <w:lang w:val="it-IT"/>
        </w:rPr>
        <w:t>ë</w:t>
      </w:r>
      <w:r w:rsidR="00F05C06">
        <w:rPr>
          <w:bCs/>
          <w:szCs w:val="24"/>
          <w:lang w:val="it-IT"/>
        </w:rPr>
        <w:t>m</w:t>
      </w:r>
      <w:r w:rsidR="006A4D2B" w:rsidRPr="009D7CFD">
        <w:rPr>
          <w:bCs/>
          <w:szCs w:val="24"/>
          <w:lang w:val="it-IT"/>
        </w:rPr>
        <w:t xml:space="preserve"> rishikimi i politikës në këtë drejtim, me qëllim kufizimin e mundësive për shkëputjen e njësive të brendshme të ministrive dhe krijimin e tyre si institucione të vogla dhe të pavarura, </w:t>
      </w:r>
      <w:r w:rsidR="00F05C06">
        <w:rPr>
          <w:bCs/>
          <w:szCs w:val="24"/>
          <w:lang w:val="it-IT"/>
        </w:rPr>
        <w:t>me p</w:t>
      </w:r>
      <w:r w:rsidR="00AB03DE">
        <w:rPr>
          <w:bCs/>
          <w:szCs w:val="24"/>
          <w:lang w:val="it-IT"/>
        </w:rPr>
        <w:t>ë</w:t>
      </w:r>
      <w:r w:rsidR="00F05C06">
        <w:rPr>
          <w:bCs/>
          <w:szCs w:val="24"/>
          <w:lang w:val="it-IT"/>
        </w:rPr>
        <w:t>rjashtim t</w:t>
      </w:r>
      <w:r w:rsidR="00AB03DE">
        <w:rPr>
          <w:bCs/>
          <w:szCs w:val="24"/>
          <w:lang w:val="it-IT"/>
        </w:rPr>
        <w:t>ë</w:t>
      </w:r>
      <w:r w:rsidR="00F05C06">
        <w:rPr>
          <w:bCs/>
          <w:szCs w:val="24"/>
          <w:lang w:val="it-IT"/>
        </w:rPr>
        <w:t xml:space="preserve"> </w:t>
      </w:r>
      <w:r w:rsidR="006A4D2B" w:rsidRPr="009D7CFD">
        <w:rPr>
          <w:bCs/>
          <w:szCs w:val="24"/>
          <w:lang w:val="it-IT"/>
        </w:rPr>
        <w:t xml:space="preserve">rasteve kur kjo është e justifikuar </w:t>
      </w:r>
      <w:r w:rsidR="00F05C06">
        <w:rPr>
          <w:bCs/>
          <w:szCs w:val="24"/>
          <w:lang w:val="it-IT"/>
        </w:rPr>
        <w:t xml:space="preserve">dhe diktohet </w:t>
      </w:r>
      <w:r w:rsidR="006A4D2B" w:rsidRPr="009D7CFD">
        <w:rPr>
          <w:bCs/>
          <w:szCs w:val="24"/>
          <w:lang w:val="it-IT"/>
        </w:rPr>
        <w:t xml:space="preserve">nga ndarja e domosdoshme e funksioneve në bazë të </w:t>
      </w:r>
      <w:r w:rsidR="00F05C06" w:rsidRPr="009D7CFD">
        <w:rPr>
          <w:bCs/>
          <w:i/>
          <w:iCs/>
          <w:szCs w:val="24"/>
          <w:lang w:val="it-IT"/>
        </w:rPr>
        <w:t>acquis-</w:t>
      </w:r>
      <w:r w:rsidR="00F05C06">
        <w:rPr>
          <w:bCs/>
          <w:szCs w:val="24"/>
          <w:lang w:val="it-IT"/>
        </w:rPr>
        <w:t>s</w:t>
      </w:r>
      <w:r w:rsidR="00AB03DE">
        <w:rPr>
          <w:bCs/>
          <w:szCs w:val="24"/>
          <w:lang w:val="it-IT"/>
        </w:rPr>
        <w:t>ë</w:t>
      </w:r>
      <w:r w:rsidR="00F05C06">
        <w:rPr>
          <w:bCs/>
          <w:szCs w:val="24"/>
          <w:lang w:val="it-IT"/>
        </w:rPr>
        <w:t xml:space="preserve"> s</w:t>
      </w:r>
      <w:r w:rsidR="00AB03DE">
        <w:rPr>
          <w:bCs/>
          <w:szCs w:val="24"/>
          <w:lang w:val="it-IT"/>
        </w:rPr>
        <w:t>ë</w:t>
      </w:r>
      <w:r w:rsidR="00F05C06">
        <w:rPr>
          <w:bCs/>
          <w:szCs w:val="24"/>
          <w:lang w:val="it-IT"/>
        </w:rPr>
        <w:t xml:space="preserve"> Bashkimit Evropian</w:t>
      </w:r>
      <w:r w:rsidR="006A4D2B" w:rsidRPr="009D7CFD">
        <w:rPr>
          <w:bCs/>
          <w:szCs w:val="24"/>
          <w:lang w:val="it-IT"/>
        </w:rPr>
        <w:t>.</w:t>
      </w:r>
    </w:p>
    <w:p w14:paraId="3506A267" w14:textId="77777777" w:rsidR="006A4D2B" w:rsidRPr="006C1C91" w:rsidRDefault="006A4D2B" w:rsidP="003C49AA">
      <w:pPr>
        <w:spacing w:line="276" w:lineRule="auto"/>
        <w:jc w:val="both"/>
        <w:rPr>
          <w:szCs w:val="24"/>
          <w:lang w:val="it-IT"/>
        </w:rPr>
      </w:pPr>
    </w:p>
    <w:p w14:paraId="6823B182" w14:textId="33CB1FCB" w:rsidR="00F05C06" w:rsidRPr="006C1C91" w:rsidRDefault="003C49AA" w:rsidP="00FE69C1">
      <w:pPr>
        <w:pStyle w:val="ListParagraph"/>
        <w:numPr>
          <w:ilvl w:val="1"/>
          <w:numId w:val="11"/>
        </w:numPr>
        <w:tabs>
          <w:tab w:val="clear" w:pos="567"/>
        </w:tabs>
        <w:suppressAutoHyphens/>
        <w:autoSpaceDN w:val="0"/>
        <w:spacing w:after="160" w:line="276" w:lineRule="auto"/>
        <w:jc w:val="both"/>
        <w:textAlignment w:val="baseline"/>
        <w:rPr>
          <w:rFonts w:ascii="Times New Roman" w:hAnsi="Times New Roman"/>
          <w:sz w:val="24"/>
          <w:szCs w:val="24"/>
          <w:lang w:val="it-IT"/>
        </w:rPr>
      </w:pPr>
      <w:r w:rsidRPr="009D7CFD">
        <w:rPr>
          <w:rFonts w:ascii="Times New Roman" w:hAnsi="Times New Roman"/>
          <w:b/>
          <w:i/>
          <w:sz w:val="24"/>
          <w:szCs w:val="24"/>
          <w:lang w:val="it-IT"/>
        </w:rPr>
        <w:t xml:space="preserve">Problemi 5: </w:t>
      </w:r>
      <w:r w:rsidR="00F05C06" w:rsidRPr="009D7CFD">
        <w:rPr>
          <w:rFonts w:ascii="Times New Roman" w:hAnsi="Times New Roman"/>
          <w:b/>
          <w:i/>
          <w:sz w:val="24"/>
          <w:szCs w:val="24"/>
          <w:lang w:val="it-IT"/>
        </w:rPr>
        <w:t>Përqendrimi i vendimarrjes s</w:t>
      </w:r>
      <w:r w:rsidR="00AB03DE" w:rsidRPr="009D7CFD">
        <w:rPr>
          <w:rFonts w:ascii="Times New Roman" w:hAnsi="Times New Roman"/>
          <w:b/>
          <w:i/>
          <w:sz w:val="24"/>
          <w:szCs w:val="24"/>
          <w:lang w:val="it-IT"/>
        </w:rPr>
        <w:t>ë</w:t>
      </w:r>
      <w:r w:rsidR="00F05C06" w:rsidRPr="009D7CFD">
        <w:rPr>
          <w:rFonts w:ascii="Times New Roman" w:hAnsi="Times New Roman"/>
          <w:b/>
          <w:i/>
          <w:sz w:val="24"/>
          <w:szCs w:val="24"/>
          <w:lang w:val="it-IT"/>
        </w:rPr>
        <w:t xml:space="preserve"> t</w:t>
      </w:r>
      <w:r w:rsidR="00AB03DE" w:rsidRPr="009D7CFD">
        <w:rPr>
          <w:rFonts w:ascii="Times New Roman" w:hAnsi="Times New Roman"/>
          <w:b/>
          <w:i/>
          <w:sz w:val="24"/>
          <w:szCs w:val="24"/>
          <w:lang w:val="it-IT"/>
        </w:rPr>
        <w:t>ë</w:t>
      </w:r>
      <w:r w:rsidR="00F05C06" w:rsidRPr="009D7CFD">
        <w:rPr>
          <w:rFonts w:ascii="Times New Roman" w:hAnsi="Times New Roman"/>
          <w:b/>
          <w:i/>
          <w:sz w:val="24"/>
          <w:szCs w:val="24"/>
          <w:lang w:val="it-IT"/>
        </w:rPr>
        <w:t xml:space="preserve"> gjitha natyrave në nivelet e larta drejtuese të institucionit</w:t>
      </w:r>
      <w:r w:rsidR="00F05C06" w:rsidRPr="006C1C91">
        <w:rPr>
          <w:rFonts w:ascii="Times New Roman" w:hAnsi="Times New Roman"/>
          <w:b/>
          <w:i/>
          <w:sz w:val="24"/>
          <w:szCs w:val="24"/>
          <w:lang w:val="it-IT"/>
        </w:rPr>
        <w:t>.</w:t>
      </w:r>
    </w:p>
    <w:p w14:paraId="2274696B" w14:textId="7BB45534" w:rsidR="00ED0C7C" w:rsidRPr="00F05C06" w:rsidRDefault="00F05C06" w:rsidP="006C1C91">
      <w:pPr>
        <w:spacing w:line="276" w:lineRule="auto"/>
        <w:jc w:val="both"/>
      </w:pPr>
      <w:r w:rsidRPr="00F05C06">
        <w:t xml:space="preserve">Ligji nr. 90/2012 përcakton, në mënyrë të përgjithshme, ndarjen e përgjegjësive ndërmjet njësive të ndryshme të organizimit hierarkik (sektorëve, drejtorive dhe drejtorive të përgjithshme) brenda ministrive dhe institucioneve të varësisë, por </w:t>
      </w:r>
      <w:r w:rsidRPr="009D7CFD">
        <w:rPr>
          <w:rStyle w:val="Strong"/>
          <w:rFonts w:eastAsiaTheme="majorEastAsia"/>
          <w:b w:val="0"/>
          <w:bCs w:val="0"/>
        </w:rPr>
        <w:t xml:space="preserve">nuk fokusohet mjaftueshëm në rregullimin e asaj që përkufizohet si </w:t>
      </w:r>
      <w:r w:rsidRPr="009D7CFD">
        <w:rPr>
          <w:rStyle w:val="Strong"/>
          <w:rFonts w:eastAsiaTheme="majorEastAsia"/>
          <w:b w:val="0"/>
          <w:bCs w:val="0"/>
          <w:i/>
          <w:iCs/>
        </w:rPr>
        <w:t>“përgjegjësia menaxheriale”</w:t>
      </w:r>
      <w:r w:rsidRPr="00F05C06">
        <w:t xml:space="preserve"> dhe q</w:t>
      </w:r>
      <w:r w:rsidR="00AB03DE">
        <w:t>ë</w:t>
      </w:r>
      <w:r w:rsidRPr="00F05C06">
        <w:t xml:space="preserve"> n</w:t>
      </w:r>
      <w:r w:rsidR="00AB03DE">
        <w:t>ë</w:t>
      </w:r>
      <w:r w:rsidRPr="00F05C06">
        <w:t>nkupton ndarjen e qartë t</w:t>
      </w:r>
      <w:r w:rsidR="00AB03DE">
        <w:t>ë</w:t>
      </w:r>
      <w:r w:rsidRPr="00F05C06">
        <w:t xml:space="preserve"> roleve dhe përgjegjësive ndërmjet niveleve të ndryshme menaxheriale, specifikisht </w:t>
      </w:r>
      <w:r w:rsidR="004B088E">
        <w:t>s</w:t>
      </w:r>
      <w:r w:rsidRPr="00F05C06">
        <w:t xml:space="preserve">ekretarëve të </w:t>
      </w:r>
      <w:r w:rsidR="004B088E">
        <w:t>p</w:t>
      </w:r>
      <w:r w:rsidRPr="00F05C06">
        <w:t>ërgjithshëm, drejtorëve të përgjithshëm (ose titullarëve të institucioneve të varësisë) dhe drejtorëve.</w:t>
      </w:r>
    </w:p>
    <w:p w14:paraId="7F91151D" w14:textId="33C4E12A" w:rsidR="00F05C06" w:rsidRPr="00334CA1" w:rsidRDefault="00F05C06" w:rsidP="009D7CFD">
      <w:pPr>
        <w:pStyle w:val="NormalWeb"/>
        <w:spacing w:line="276" w:lineRule="auto"/>
        <w:jc w:val="both"/>
        <w:rPr>
          <w:lang w:val="it-IT"/>
        </w:rPr>
      </w:pPr>
      <w:r w:rsidRPr="00334CA1">
        <w:rPr>
          <w:lang w:val="it-IT"/>
        </w:rPr>
        <w:t xml:space="preserve">Grupi i prekur nga kjo problematikë janë </w:t>
      </w:r>
      <w:r w:rsidRPr="00334CA1">
        <w:rPr>
          <w:rStyle w:val="Strong"/>
          <w:rFonts w:eastAsiaTheme="majorEastAsia"/>
          <w:b w:val="0"/>
          <w:lang w:val="it-IT"/>
        </w:rPr>
        <w:t>ministritë dhe institucionet e varësisë</w:t>
      </w:r>
      <w:r w:rsidRPr="00334CA1">
        <w:rPr>
          <w:lang w:val="it-IT"/>
        </w:rPr>
        <w:t xml:space="preserve">. Një analizë e kujdesshme e situatës në pothuajse të gjitha ministritë dhe institucionet </w:t>
      </w:r>
      <w:r w:rsidR="004B088E" w:rsidRPr="00334CA1">
        <w:rPr>
          <w:lang w:val="it-IT"/>
        </w:rPr>
        <w:t>e var</w:t>
      </w:r>
      <w:r w:rsidR="00AB03DE" w:rsidRPr="00334CA1">
        <w:rPr>
          <w:lang w:val="it-IT"/>
        </w:rPr>
        <w:t>ë</w:t>
      </w:r>
      <w:r w:rsidR="004B088E" w:rsidRPr="00334CA1">
        <w:rPr>
          <w:lang w:val="it-IT"/>
        </w:rPr>
        <w:t>sis</w:t>
      </w:r>
      <w:r w:rsidR="00AB03DE" w:rsidRPr="00334CA1">
        <w:rPr>
          <w:lang w:val="it-IT"/>
        </w:rPr>
        <w:t>ë</w:t>
      </w:r>
      <w:r w:rsidRPr="00334CA1">
        <w:rPr>
          <w:lang w:val="it-IT"/>
        </w:rPr>
        <w:t xml:space="preserve"> tregon se, në pjesën më të madhe të rasteve, </w:t>
      </w:r>
      <w:r w:rsidRPr="00334CA1">
        <w:rPr>
          <w:rStyle w:val="Strong"/>
          <w:rFonts w:eastAsiaTheme="majorEastAsia"/>
          <w:b w:val="0"/>
          <w:bCs w:val="0"/>
          <w:lang w:val="it-IT"/>
        </w:rPr>
        <w:t>titullarët e institucioneve</w:t>
      </w:r>
      <w:r w:rsidRPr="00334CA1">
        <w:rPr>
          <w:lang w:val="it-IT"/>
        </w:rPr>
        <w:t xml:space="preserve"> (ministri, sekretari i përgjithshëm ose drejtuesi i institucionit të varësisë) mbeten në praktikë </w:t>
      </w:r>
      <w:r w:rsidRPr="00334CA1">
        <w:rPr>
          <w:rStyle w:val="Strong"/>
          <w:rFonts w:eastAsiaTheme="majorEastAsia"/>
          <w:b w:val="0"/>
          <w:bCs w:val="0"/>
          <w:lang w:val="it-IT"/>
        </w:rPr>
        <w:t>vendimmarrësit kryesorë për çdo çështje</w:t>
      </w:r>
      <w:r w:rsidRPr="00334CA1">
        <w:rPr>
          <w:lang w:val="it-IT"/>
        </w:rPr>
        <w:t>, pavarësisht nga niveli i rëndësisë apo pesha e vendimit.</w:t>
      </w:r>
    </w:p>
    <w:p w14:paraId="7BE3F1CB" w14:textId="4150680E" w:rsidR="00F05C06" w:rsidRPr="00334CA1" w:rsidRDefault="00F05C06" w:rsidP="009D7CFD">
      <w:pPr>
        <w:pStyle w:val="NormalWeb"/>
        <w:spacing w:line="276" w:lineRule="auto"/>
        <w:jc w:val="both"/>
        <w:rPr>
          <w:lang w:val="it-IT"/>
        </w:rPr>
      </w:pPr>
      <w:r w:rsidRPr="00334CA1">
        <w:rPr>
          <w:lang w:val="it-IT"/>
        </w:rPr>
        <w:t xml:space="preserve">Kjo situatë çon në </w:t>
      </w:r>
      <w:r w:rsidRPr="00334CA1">
        <w:rPr>
          <w:rStyle w:val="Strong"/>
          <w:rFonts w:eastAsiaTheme="majorEastAsia"/>
          <w:b w:val="0"/>
          <w:bCs w:val="0"/>
          <w:lang w:val="it-IT"/>
        </w:rPr>
        <w:t>përqendrim të tepruar të vendimmarrjes</w:t>
      </w:r>
      <w:r w:rsidRPr="00334CA1">
        <w:rPr>
          <w:lang w:val="it-IT"/>
        </w:rPr>
        <w:t xml:space="preserve">, </w:t>
      </w:r>
      <w:r w:rsidRPr="00334CA1">
        <w:rPr>
          <w:rStyle w:val="Strong"/>
          <w:rFonts w:eastAsiaTheme="majorEastAsia"/>
          <w:b w:val="0"/>
          <w:bCs w:val="0"/>
          <w:lang w:val="it-IT"/>
        </w:rPr>
        <w:t>mbingarkim të niveleve të larta menaxheriale</w:t>
      </w:r>
      <w:r w:rsidRPr="00334CA1">
        <w:rPr>
          <w:lang w:val="it-IT"/>
        </w:rPr>
        <w:t xml:space="preserve">, si dhe në </w:t>
      </w:r>
      <w:r w:rsidRPr="00334CA1">
        <w:rPr>
          <w:rStyle w:val="Strong"/>
          <w:rFonts w:eastAsiaTheme="majorEastAsia"/>
          <w:b w:val="0"/>
          <w:bCs w:val="0"/>
          <w:lang w:val="it-IT"/>
        </w:rPr>
        <w:t>humbjen e përgjegjësisë së qartë</w:t>
      </w:r>
      <w:r w:rsidRPr="00334CA1">
        <w:rPr>
          <w:lang w:val="it-IT"/>
        </w:rPr>
        <w:t xml:space="preserve"> për vendimmarrjet e bëra, për shkak të përfshirjes formale të shumë aktorëve në proces, por pa </w:t>
      </w:r>
      <w:r w:rsidR="004B088E" w:rsidRPr="00334CA1">
        <w:rPr>
          <w:lang w:val="it-IT"/>
        </w:rPr>
        <w:t xml:space="preserve">vendimmarrje dhe </w:t>
      </w:r>
      <w:r w:rsidRPr="00334CA1">
        <w:rPr>
          <w:lang w:val="it-IT"/>
        </w:rPr>
        <w:t xml:space="preserve">ndarje reale të kompetencave. Në praktikë, kjo bën që </w:t>
      </w:r>
      <w:r w:rsidRPr="00334CA1">
        <w:rPr>
          <w:lang w:val="it-IT"/>
        </w:rPr>
        <w:lastRenderedPageBreak/>
        <w:t>vendimi të mbetet ekskluzivisht në duart e ministrit apo sekretarit të përgjithshëm, duke kufizuar ndjeshëm funksionimin efektiv të zinxhirit menaxherial.</w:t>
      </w:r>
    </w:p>
    <w:p w14:paraId="6E7939A7" w14:textId="5625FB3F" w:rsidR="004B088E" w:rsidRDefault="004B088E" w:rsidP="003C49AA">
      <w:pPr>
        <w:spacing w:line="276" w:lineRule="auto"/>
        <w:jc w:val="both"/>
        <w:rPr>
          <w:szCs w:val="24"/>
          <w:lang w:val="it-IT"/>
        </w:rPr>
      </w:pPr>
      <w:r>
        <w:t>Një situatë e tillë vërehet edhe në pothuajse të gjitha vendet e rajonit tonë, dhe shkaqet për këtë janë të shumëfishta, përfshirë, por pa u kufizuar në:</w:t>
      </w:r>
      <w:r w:rsidR="003C49AA" w:rsidRPr="003C49AA">
        <w:rPr>
          <w:rStyle w:val="FootnoteReference"/>
          <w:sz w:val="24"/>
          <w:szCs w:val="24"/>
        </w:rPr>
        <w:footnoteReference w:id="5"/>
      </w:r>
    </w:p>
    <w:p w14:paraId="13124A36" w14:textId="77777777" w:rsidR="001D22FC" w:rsidRPr="001D22FC" w:rsidRDefault="001D22FC" w:rsidP="009D7CFD">
      <w:pPr>
        <w:spacing w:line="276" w:lineRule="auto"/>
        <w:ind w:left="720"/>
        <w:jc w:val="both"/>
        <w:rPr>
          <w:szCs w:val="24"/>
          <w:lang w:val="it-IT"/>
        </w:rPr>
      </w:pPr>
      <w:r w:rsidRPr="001D22FC">
        <w:rPr>
          <w:szCs w:val="24"/>
          <w:lang w:val="it-IT"/>
        </w:rPr>
        <w:t>i) ndarjen e paqartë në legjislacion të roleve dhe përgjegjësive të menaxherëve, si dhe rregullimin e dobët të konceptit të përgjegjësisë menaxheriale;</w:t>
      </w:r>
    </w:p>
    <w:p w14:paraId="395B9AB6" w14:textId="77777777" w:rsidR="001D22FC" w:rsidRDefault="001D22FC" w:rsidP="009D7CFD">
      <w:pPr>
        <w:spacing w:line="276" w:lineRule="auto"/>
        <w:ind w:left="720"/>
        <w:jc w:val="both"/>
        <w:rPr>
          <w:szCs w:val="24"/>
          <w:lang w:val="it-IT"/>
        </w:rPr>
      </w:pPr>
      <w:r w:rsidRPr="001D22FC">
        <w:rPr>
          <w:szCs w:val="24"/>
          <w:lang w:val="it-IT"/>
        </w:rPr>
        <w:t xml:space="preserve">ii) mungesën në kuadrin ligjor të procedurave dhe instrumenteve të përshtatshme që do të mundësonin delegimin efektiv të vendimmarrjes tek nëpunësit civilë ose tek drejtuesit e niveleve të mesme dhe të ulëta; </w:t>
      </w:r>
    </w:p>
    <w:p w14:paraId="3FB5C3DF" w14:textId="0A4B0778" w:rsidR="001D22FC" w:rsidRPr="001D22FC" w:rsidRDefault="001D22FC" w:rsidP="009D7CFD">
      <w:pPr>
        <w:spacing w:line="276" w:lineRule="auto"/>
        <w:ind w:left="720"/>
        <w:jc w:val="both"/>
        <w:rPr>
          <w:szCs w:val="24"/>
          <w:lang w:val="it-IT"/>
        </w:rPr>
      </w:pPr>
      <w:r w:rsidRPr="001D22FC">
        <w:rPr>
          <w:szCs w:val="24"/>
          <w:lang w:val="it-IT"/>
        </w:rPr>
        <w:t>dhe</w:t>
      </w:r>
    </w:p>
    <w:p w14:paraId="298F8C79" w14:textId="56173DA5" w:rsidR="001D22FC" w:rsidRDefault="001D22FC" w:rsidP="009D7CFD">
      <w:pPr>
        <w:spacing w:line="276" w:lineRule="auto"/>
        <w:ind w:left="720"/>
        <w:jc w:val="both"/>
        <w:rPr>
          <w:szCs w:val="24"/>
          <w:lang w:val="it-IT"/>
        </w:rPr>
      </w:pPr>
      <w:r w:rsidRPr="001D22FC">
        <w:rPr>
          <w:szCs w:val="24"/>
          <w:lang w:val="it-IT"/>
        </w:rPr>
        <w:t>iii) ekzistencën e një kulture</w:t>
      </w:r>
      <w:r>
        <w:rPr>
          <w:szCs w:val="24"/>
          <w:lang w:val="it-IT"/>
        </w:rPr>
        <w:t xml:space="preserve"> t</w:t>
      </w:r>
      <w:r w:rsidR="00AB03DE">
        <w:rPr>
          <w:szCs w:val="24"/>
          <w:lang w:val="it-IT"/>
        </w:rPr>
        <w:t>ë</w:t>
      </w:r>
      <w:r>
        <w:rPr>
          <w:szCs w:val="24"/>
          <w:lang w:val="it-IT"/>
        </w:rPr>
        <w:t xml:space="preserve"> theksuar</w:t>
      </w:r>
      <w:r w:rsidRPr="001D22FC">
        <w:rPr>
          <w:szCs w:val="24"/>
          <w:lang w:val="it-IT"/>
        </w:rPr>
        <w:t xml:space="preserve"> institucionale të centralizimit të punës, ku përgjegjësitë dhe vendimmarrjet priren të përqendrohen në nivelet më të larta.</w:t>
      </w:r>
    </w:p>
    <w:p w14:paraId="399A0744" w14:textId="77777777" w:rsidR="001D22FC" w:rsidRDefault="001D22FC" w:rsidP="003C49AA">
      <w:pPr>
        <w:spacing w:line="276" w:lineRule="auto"/>
        <w:jc w:val="both"/>
        <w:rPr>
          <w:szCs w:val="24"/>
          <w:lang w:val="it-IT"/>
        </w:rPr>
      </w:pPr>
    </w:p>
    <w:p w14:paraId="1C0775B9" w14:textId="184DCAB3" w:rsidR="001D22FC" w:rsidRPr="009D7CFD" w:rsidRDefault="001D22FC" w:rsidP="003C49AA">
      <w:pPr>
        <w:spacing w:line="276" w:lineRule="auto"/>
        <w:jc w:val="both"/>
        <w:rPr>
          <w:b/>
          <w:szCs w:val="24"/>
          <w:lang w:val="it-IT"/>
        </w:rPr>
      </w:pPr>
      <w:r w:rsidRPr="009D7CFD">
        <w:rPr>
          <w:szCs w:val="24"/>
          <w:lang w:val="it-IT"/>
        </w:rPr>
        <w:t xml:space="preserve">Problemi, pra, buron si nga kultura institucionale e përqendrimit dhe mungesës së delegimit, ashtu edhe nga mangësitë ligjore, që e bëjnë delegimin një proces </w:t>
      </w:r>
      <w:r>
        <w:rPr>
          <w:szCs w:val="24"/>
          <w:lang w:val="it-IT"/>
        </w:rPr>
        <w:t>t</w:t>
      </w:r>
      <w:r w:rsidR="00AB03DE">
        <w:rPr>
          <w:szCs w:val="24"/>
          <w:lang w:val="it-IT"/>
        </w:rPr>
        <w:t>ë</w:t>
      </w:r>
      <w:r>
        <w:rPr>
          <w:szCs w:val="24"/>
          <w:lang w:val="it-IT"/>
        </w:rPr>
        <w:t xml:space="preserve"> padetyruesh</w:t>
      </w:r>
      <w:r w:rsidR="00AB03DE">
        <w:rPr>
          <w:szCs w:val="24"/>
          <w:lang w:val="it-IT"/>
        </w:rPr>
        <w:t>ë</w:t>
      </w:r>
      <w:r>
        <w:rPr>
          <w:szCs w:val="24"/>
          <w:lang w:val="it-IT"/>
        </w:rPr>
        <w:t xml:space="preserve">m e </w:t>
      </w:r>
      <w:r w:rsidRPr="009D7CFD">
        <w:rPr>
          <w:szCs w:val="24"/>
          <w:lang w:val="it-IT"/>
        </w:rPr>
        <w:t>krejtësisht opsional dhe diskrecionar. Për rrjedhojë, problemi ka natyrë kryesisht normative.</w:t>
      </w:r>
    </w:p>
    <w:p w14:paraId="6FD168E6" w14:textId="77777777" w:rsidR="001D22FC" w:rsidRPr="00911CF2" w:rsidRDefault="001D22FC" w:rsidP="003C49AA">
      <w:pPr>
        <w:spacing w:line="276" w:lineRule="auto"/>
        <w:jc w:val="both"/>
        <w:rPr>
          <w:b/>
          <w:szCs w:val="24"/>
          <w:lang w:val="it-IT"/>
        </w:rPr>
      </w:pPr>
    </w:p>
    <w:p w14:paraId="213C0D58" w14:textId="273024A2" w:rsidR="00BD15B5" w:rsidRPr="00CA4A4A" w:rsidRDefault="00BD15B5">
      <w:pPr>
        <w:spacing w:line="276" w:lineRule="auto"/>
        <w:jc w:val="both"/>
        <w:rPr>
          <w:lang w:val="it-IT"/>
        </w:rPr>
      </w:pPr>
      <w:r w:rsidRPr="009D7CFD">
        <w:rPr>
          <w:iCs/>
          <w:szCs w:val="24"/>
          <w:lang w:val="it-IT"/>
        </w:rPr>
        <w:t>Praktikat më të mira të vendeve evropiane tregojnë qartazi se nevojitet ndryshim i politikave lidhur me modelin e vendimmarrjes, i cili duhet të reflektohet jo vetëm në aspektin proceduror, por edhe në atë organizativo-funksional. Këto praktika mbështeten në ndarjen e qartë të roleve ndërmjet niveleve të ndryshme menaxheriale, sipas parimit se vendimmarrja duhet të ushtrohet në nivelin më të ulët të mundshëm të hierarkisë institucionale, aty ku analizohen faktorët dhe formësohet realisht vullneti për vendim.</w:t>
      </w:r>
      <w:r>
        <w:rPr>
          <w:iCs/>
          <w:szCs w:val="24"/>
          <w:lang w:val="it-IT"/>
        </w:rPr>
        <w:t xml:space="preserve"> </w:t>
      </w:r>
      <w:r w:rsidRPr="009D7CFD">
        <w:rPr>
          <w:iCs/>
          <w:szCs w:val="24"/>
          <w:lang w:val="it-IT"/>
        </w:rPr>
        <w:t>Për këtë arsye, politika aktuale duhet rishikuar në këtë drejtim, si mjeti i vetëm për të rritur performancën institucionale dhe për të forcuar njëkohësisht përgjegjësinë menaxheriale në të gjitha nivelet e administratës publike.</w:t>
      </w:r>
    </w:p>
    <w:p w14:paraId="3B35E27A" w14:textId="300872F3" w:rsidR="00563378" w:rsidRPr="00563378" w:rsidRDefault="002125B7" w:rsidP="00563378">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 xml:space="preserve">Arsyeja e ndërhyrjes </w:t>
      </w:r>
      <w:bookmarkEnd w:id="9"/>
    </w:p>
    <w:p w14:paraId="34CBFEE4" w14:textId="13EAF7B6"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Shpjegoni pse qeveria e sheh të nevojshme të ndërhyjë.</w:t>
      </w:r>
    </w:p>
    <w:p w14:paraId="10FE35C4" w14:textId="77777777"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Shpjegoni se çfarë shpreson të trajtojë qeveria nëpërmjet kësaj ndërhyrjeje.</w:t>
      </w:r>
    </w:p>
    <w:p w14:paraId="036157E1" w14:textId="77777777"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Shpjegoni se si i mbështet kjo ndërhyrje objektivat e nivelit të lartë të qeverisë.</w:t>
      </w:r>
    </w:p>
    <w:p w14:paraId="796883EF" w14:textId="5947007F" w:rsidR="009E64A4"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Rendisni punën ekzistuese që është realizuar tashmë.</w:t>
      </w:r>
    </w:p>
    <w:p w14:paraId="2AEC857E" w14:textId="143EA28E" w:rsidR="003C49AA" w:rsidRPr="00334CA1" w:rsidRDefault="00AC29B4" w:rsidP="003C49AA">
      <w:pPr>
        <w:spacing w:line="276" w:lineRule="auto"/>
      </w:pPr>
      <w:bookmarkStart w:id="11" w:name="_Toc506919735"/>
      <w:r w:rsidRPr="00334CA1">
        <w:t xml:space="preserve"> </w:t>
      </w:r>
    </w:p>
    <w:p w14:paraId="570F01B5" w14:textId="673F430E" w:rsidR="00CD0491" w:rsidRPr="00334CA1" w:rsidRDefault="00CD0491" w:rsidP="00CD0491">
      <w:pPr>
        <w:spacing w:line="276" w:lineRule="auto"/>
        <w:jc w:val="both"/>
        <w:rPr>
          <w:szCs w:val="24"/>
        </w:rPr>
      </w:pPr>
      <w:r w:rsidRPr="00334CA1">
        <w:rPr>
          <w:szCs w:val="24"/>
        </w:rPr>
        <w:t>Organizimi, funksionimi dhe llogaridhënia në administratën publike janë thelbësore për aftësinë e aparatit administrativ të shtetit shqiptar për të hartuar politika të mira dhe për t’i zbatuar ato, duke ofruar shërbime më të mira për qytetarët dhe bizneset. Përmirësimi i këtij kuadri organizativ dhe funksional është veçanërisht i rëndësishëm për të adresuar problemet e evidentuara dhe për t’u përshtatur në mënyrë të vazhdueshme me praktikat më të mira evropiane të organizimit institucional.</w:t>
      </w:r>
    </w:p>
    <w:p w14:paraId="2D04AAC2" w14:textId="77777777" w:rsidR="00CD0491" w:rsidRPr="00334CA1" w:rsidRDefault="00CD0491" w:rsidP="009D7CFD">
      <w:pPr>
        <w:spacing w:line="276" w:lineRule="auto"/>
        <w:jc w:val="both"/>
        <w:rPr>
          <w:szCs w:val="24"/>
        </w:rPr>
      </w:pPr>
    </w:p>
    <w:p w14:paraId="03A2732C" w14:textId="41CF7918" w:rsidR="00CD0491" w:rsidRPr="00334CA1" w:rsidRDefault="00CD0491" w:rsidP="00CD0491">
      <w:pPr>
        <w:spacing w:line="276" w:lineRule="auto"/>
        <w:jc w:val="both"/>
        <w:rPr>
          <w:szCs w:val="24"/>
        </w:rPr>
      </w:pPr>
      <w:r w:rsidRPr="00334CA1">
        <w:rPr>
          <w:szCs w:val="24"/>
        </w:rPr>
        <w:t>Gjithashtu, duke konsideruar se Shqipëria ka nisur procesin e negociatave për anëtarësim në Bashkimin Evropian, dhe se një administratë publike mir</w:t>
      </w:r>
      <w:r w:rsidR="00AB03DE" w:rsidRPr="00334CA1">
        <w:rPr>
          <w:szCs w:val="24"/>
        </w:rPr>
        <w:t>ë</w:t>
      </w:r>
      <w:r w:rsidRPr="00334CA1">
        <w:rPr>
          <w:szCs w:val="24"/>
        </w:rPr>
        <w:t>funksionale përbën një kërkesë thelbësore në kuadër të parimit të mirëqeverisjes, të përcaktuar në nenin 41 të Kartës së të Drejtave Themelore të Bashkimit Evropian, si dhe të kritereve të Kopenhagës, p</w:t>
      </w:r>
      <w:r w:rsidR="00AB03DE" w:rsidRPr="00334CA1">
        <w:rPr>
          <w:szCs w:val="24"/>
        </w:rPr>
        <w:t>ë</w:t>
      </w:r>
      <w:r w:rsidRPr="00334CA1">
        <w:rPr>
          <w:szCs w:val="24"/>
        </w:rPr>
        <w:t>rmir</w:t>
      </w:r>
      <w:r w:rsidR="00AB03DE" w:rsidRPr="00334CA1">
        <w:rPr>
          <w:szCs w:val="24"/>
        </w:rPr>
        <w:t>ë</w:t>
      </w:r>
      <w:r w:rsidRPr="00334CA1">
        <w:rPr>
          <w:szCs w:val="24"/>
        </w:rPr>
        <w:t>simi i vazhduesh</w:t>
      </w:r>
      <w:r w:rsidR="00AB03DE" w:rsidRPr="00334CA1">
        <w:rPr>
          <w:szCs w:val="24"/>
        </w:rPr>
        <w:t>ë</w:t>
      </w:r>
      <w:r w:rsidRPr="00334CA1">
        <w:rPr>
          <w:szCs w:val="24"/>
        </w:rPr>
        <w:t>m i organizimit, funksionimit dhe llogaridhënies në administratën publike mbetet një parakusht themelor për përmbushjen e standardeve të Bashkimit Evropian.</w:t>
      </w:r>
    </w:p>
    <w:p w14:paraId="62217592" w14:textId="77777777" w:rsidR="00CD0491" w:rsidRPr="00334CA1" w:rsidRDefault="00CD0491" w:rsidP="003C49AA">
      <w:pPr>
        <w:spacing w:line="276" w:lineRule="auto"/>
        <w:jc w:val="both"/>
        <w:rPr>
          <w:szCs w:val="24"/>
        </w:rPr>
      </w:pPr>
    </w:p>
    <w:p w14:paraId="44E89CFD" w14:textId="4F6565AF" w:rsidR="00CD0491" w:rsidRPr="00334CA1" w:rsidRDefault="00CD0491" w:rsidP="00CD0491">
      <w:pPr>
        <w:spacing w:line="276" w:lineRule="auto"/>
        <w:jc w:val="both"/>
        <w:rPr>
          <w:szCs w:val="24"/>
        </w:rPr>
      </w:pPr>
      <w:r w:rsidRPr="00334CA1">
        <w:rPr>
          <w:szCs w:val="24"/>
        </w:rPr>
        <w:t>Pikërisht për arsyet e sipërpërmendura, sakt</w:t>
      </w:r>
      <w:r w:rsidR="00AB03DE" w:rsidRPr="00334CA1">
        <w:rPr>
          <w:szCs w:val="24"/>
        </w:rPr>
        <w:t>ë</w:t>
      </w:r>
      <w:r w:rsidRPr="00334CA1">
        <w:rPr>
          <w:szCs w:val="24"/>
        </w:rPr>
        <w:t xml:space="preserve">sisht: </w:t>
      </w:r>
    </w:p>
    <w:p w14:paraId="2ADB6DF4" w14:textId="77777777" w:rsidR="00CD0491" w:rsidRPr="00334CA1" w:rsidRDefault="00CD0491" w:rsidP="00CD0491">
      <w:pPr>
        <w:spacing w:line="276" w:lineRule="auto"/>
        <w:jc w:val="both"/>
        <w:rPr>
          <w:szCs w:val="24"/>
          <w:lang w:val="it-IT"/>
        </w:rPr>
      </w:pPr>
      <w:r w:rsidRPr="00334CA1">
        <w:rPr>
          <w:szCs w:val="24"/>
          <w:lang w:val="it-IT"/>
        </w:rPr>
        <w:t>i) problemet e identifikuara në praktikë,</w:t>
      </w:r>
    </w:p>
    <w:p w14:paraId="3F15ED87" w14:textId="77777777" w:rsidR="00CD0491" w:rsidRPr="00334CA1" w:rsidRDefault="00CD0491" w:rsidP="00CD0491">
      <w:pPr>
        <w:spacing w:line="276" w:lineRule="auto"/>
        <w:jc w:val="both"/>
        <w:rPr>
          <w:szCs w:val="24"/>
          <w:lang w:val="it-IT"/>
        </w:rPr>
      </w:pPr>
      <w:r w:rsidRPr="00334CA1">
        <w:rPr>
          <w:szCs w:val="24"/>
          <w:lang w:val="it-IT"/>
        </w:rPr>
        <w:t>ii) nevojën për reflektimin e praktikave më të mira evropiane,</w:t>
      </w:r>
    </w:p>
    <w:p w14:paraId="47461D3F" w14:textId="77777777" w:rsidR="00CD0491" w:rsidRPr="00334CA1" w:rsidRDefault="00CD0491" w:rsidP="00CD0491">
      <w:pPr>
        <w:spacing w:line="276" w:lineRule="auto"/>
        <w:jc w:val="both"/>
        <w:rPr>
          <w:szCs w:val="24"/>
          <w:lang w:val="it-IT"/>
        </w:rPr>
      </w:pPr>
      <w:r w:rsidRPr="00334CA1">
        <w:rPr>
          <w:szCs w:val="24"/>
          <w:lang w:val="it-IT"/>
        </w:rPr>
        <w:t>iii) mungesën e kritereve të qarta ligjore, dhe</w:t>
      </w:r>
    </w:p>
    <w:p w14:paraId="67DCE57B" w14:textId="7FFACDDA" w:rsidR="00CD0491" w:rsidRPr="00334CA1" w:rsidRDefault="00CD0491" w:rsidP="00CD0491">
      <w:pPr>
        <w:spacing w:line="276" w:lineRule="auto"/>
        <w:jc w:val="both"/>
        <w:rPr>
          <w:szCs w:val="24"/>
          <w:lang w:val="it-IT"/>
        </w:rPr>
      </w:pPr>
      <w:r w:rsidRPr="00334CA1">
        <w:rPr>
          <w:szCs w:val="24"/>
          <w:lang w:val="it-IT"/>
        </w:rPr>
        <w:t xml:space="preserve">iv) domosdoshmërinë e forcimit të kapaciteteve administrative dhe institucionale të Shqipërisë për zbatimin efektiv të </w:t>
      </w:r>
      <w:r w:rsidRPr="00334CA1">
        <w:rPr>
          <w:i/>
          <w:iCs/>
          <w:szCs w:val="24"/>
          <w:lang w:val="it-IT"/>
        </w:rPr>
        <w:t>acquis</w:t>
      </w:r>
      <w:r w:rsidRPr="00334CA1">
        <w:rPr>
          <w:szCs w:val="24"/>
          <w:lang w:val="it-IT"/>
        </w:rPr>
        <w:t>-s</w:t>
      </w:r>
      <w:r w:rsidR="00AB03DE" w:rsidRPr="00334CA1">
        <w:rPr>
          <w:szCs w:val="24"/>
          <w:lang w:val="it-IT"/>
        </w:rPr>
        <w:t>ë</w:t>
      </w:r>
      <w:r w:rsidRPr="00334CA1">
        <w:rPr>
          <w:szCs w:val="24"/>
          <w:lang w:val="it-IT"/>
        </w:rPr>
        <w:t xml:space="preserve"> dhe për marrjen përsipër të detyrimeve që burojnë nga anëtarësimi,</w:t>
      </w:r>
    </w:p>
    <w:p w14:paraId="56EAB478" w14:textId="77777777" w:rsidR="00CD0491" w:rsidRPr="00334CA1" w:rsidRDefault="00CD0491" w:rsidP="00CD0491">
      <w:pPr>
        <w:spacing w:line="276" w:lineRule="auto"/>
        <w:jc w:val="both"/>
        <w:rPr>
          <w:szCs w:val="24"/>
          <w:lang w:val="it-IT"/>
        </w:rPr>
      </w:pPr>
    </w:p>
    <w:p w14:paraId="59608106" w14:textId="022EEA10" w:rsidR="00CD0491" w:rsidRPr="00334CA1" w:rsidRDefault="00CD0491" w:rsidP="00CD0491">
      <w:pPr>
        <w:spacing w:line="276" w:lineRule="auto"/>
        <w:jc w:val="both"/>
        <w:rPr>
          <w:szCs w:val="24"/>
          <w:lang w:val="it-IT"/>
        </w:rPr>
      </w:pPr>
      <w:r w:rsidRPr="00334CA1">
        <w:rPr>
          <w:szCs w:val="24"/>
          <w:lang w:val="it-IT"/>
        </w:rPr>
        <w:t>paraqitet e domosdoshme ndërhyrja e Qeverisë, me synim rishikimin dhe përmirësimin e kuadrit të organizimit, funksionimit dhe llogaridhënies në administratën publike, në përputhje me parimet e mirëqeverisjes dhe standardet evropiane të administratës publike.</w:t>
      </w:r>
    </w:p>
    <w:p w14:paraId="28E70871" w14:textId="77777777" w:rsidR="00CD0491" w:rsidRPr="00334CA1" w:rsidRDefault="00CD0491" w:rsidP="00CD0491">
      <w:pPr>
        <w:spacing w:line="276" w:lineRule="auto"/>
        <w:jc w:val="both"/>
        <w:rPr>
          <w:szCs w:val="24"/>
          <w:lang w:val="it-IT"/>
        </w:rPr>
      </w:pPr>
    </w:p>
    <w:p w14:paraId="3B78F834" w14:textId="27D9B191" w:rsidR="000C514F" w:rsidRPr="00AD1E11" w:rsidRDefault="000C514F" w:rsidP="003C49AA">
      <w:pPr>
        <w:spacing w:line="276" w:lineRule="auto"/>
        <w:jc w:val="both"/>
        <w:rPr>
          <w:szCs w:val="24"/>
        </w:rPr>
      </w:pPr>
      <w:r w:rsidRPr="006C1C91">
        <w:t xml:space="preserve">Një ndërhyrje e tillë është e nevojshme për të mundësuar </w:t>
      </w:r>
      <w:r w:rsidRPr="009D7CFD">
        <w:rPr>
          <w:rStyle w:val="Strong"/>
          <w:rFonts w:eastAsiaTheme="majorEastAsia"/>
          <w:b w:val="0"/>
        </w:rPr>
        <w:t>modernizimin dhe rritjen e efektivitetit të organizimit dhe funksionimit të administratës publike shqiptare</w:t>
      </w:r>
      <w:r w:rsidRPr="006C1C91">
        <w:t xml:space="preserve">. Meqenëse problematika lidhet kryesisht me mungesat e kuadrit ligjor ekzistues, ajo kërkon </w:t>
      </w:r>
      <w:r w:rsidRPr="009D7CFD">
        <w:rPr>
          <w:rStyle w:val="Strong"/>
          <w:rFonts w:eastAsiaTheme="majorEastAsia"/>
          <w:b w:val="0"/>
        </w:rPr>
        <w:t>ndërhyrje nëpërmjet ndryshimit të politikave</w:t>
      </w:r>
      <w:r w:rsidRPr="006C1C91">
        <w:t>, në mënyrë që të sigurohet një strukturë institucionale më funksionale dhe më llogaridhënëse. Në mungesë të këtyre ndërhyrjeve, problemet e evidentuara në praktikë do të vazhdojnë të shfaqen, me rrezik thellimi, veçanërisht me rritjen e intensitetit</w:t>
      </w:r>
      <w:r>
        <w:t xml:space="preserve"> të procesit të përafrimit të legjislacionit shqiptar me atë të Bashkimit Evropian.</w:t>
      </w:r>
    </w:p>
    <w:p w14:paraId="6FFDB876" w14:textId="77777777" w:rsidR="00D12A4A" w:rsidRPr="00AD1E11" w:rsidRDefault="00D12A4A" w:rsidP="003C49AA">
      <w:pPr>
        <w:spacing w:line="276" w:lineRule="auto"/>
        <w:jc w:val="both"/>
        <w:rPr>
          <w:szCs w:val="24"/>
        </w:rPr>
      </w:pPr>
    </w:p>
    <w:p w14:paraId="54818E54" w14:textId="38EF7EFD" w:rsidR="000C514F" w:rsidRPr="00334CA1" w:rsidRDefault="000C514F" w:rsidP="000C514F">
      <w:pPr>
        <w:spacing w:line="276" w:lineRule="auto"/>
        <w:jc w:val="both"/>
        <w:rPr>
          <w:szCs w:val="24"/>
        </w:rPr>
      </w:pPr>
      <w:r w:rsidRPr="00334CA1">
        <w:rPr>
          <w:szCs w:val="24"/>
        </w:rPr>
        <w:t>Ndërhyrja e Qeverisë, me objektiv përmirësimin e organizimit, funksionimit dhe llogaridhënies në administratën publike, kontribuon drejtpërdrejt në arritjen e objektivit politik të “mirëqeverisjes”, në zbatim të Strategjisë Kombëtare për Zhvillim dhe Integrim Evropian (SKZHIE) 2023–2030. Kjo nismë inkuadrohet në shtyllën e parë të strategjisë, “Demokracia, fuqizimi i institucioneve dhe qeverisja e mirë”. Në përputhje me këtë shtyllë, brenda komponentit “Qeverisja e mirë, e hapur dhe administrimi publik”, theksohet se reforma e mirëqeverisjes dhe administrimit publik është një nga shtyllat kryesore të procesit të zgjerimit, bashkë me shtetin e së drejtës dhe qeverisjen ekonomike, të cilat përbëjnë bllokun e parë që hapet në kuadër të procesit të negociatave. Në këtë kuadër, ndërhyrja që synon përmirësimin e organizimit, funksionimit dhe llogaridhënies në administratën publike mbështet drejtpërdrejt arritjen e objektivit strategjik të SKZHIE “Forcimi i mjeteve të menaxhimit, kontrollit të cilësisë dhe funksioneve të llogaridhënies menaxheriale.”</w:t>
      </w:r>
    </w:p>
    <w:p w14:paraId="11304035" w14:textId="77777777" w:rsidR="000B353E" w:rsidRPr="00AD1E11" w:rsidRDefault="000B353E" w:rsidP="003C49AA">
      <w:pPr>
        <w:spacing w:line="276" w:lineRule="auto"/>
        <w:jc w:val="both"/>
        <w:rPr>
          <w:szCs w:val="24"/>
        </w:rPr>
      </w:pPr>
    </w:p>
    <w:p w14:paraId="65C9DDC4" w14:textId="2AEB5ED4" w:rsidR="007F3217" w:rsidRPr="007F3217" w:rsidRDefault="000175DE" w:rsidP="009D7CFD">
      <w:pPr>
        <w:spacing w:line="276" w:lineRule="auto"/>
        <w:jc w:val="both"/>
        <w:rPr>
          <w:szCs w:val="24"/>
        </w:rPr>
      </w:pPr>
      <w:r w:rsidRPr="000175DE">
        <w:rPr>
          <w:szCs w:val="24"/>
        </w:rPr>
        <w:t xml:space="preserve">Në këtë kuadër, një kuadër ligjor i qartë, modern dhe i mirë-artikuluar përbën parakusht për arritjen e këtij objektivi. Për këtë arsye, është marrë tashmë vendimi për amendimin e ligjit nr. 90/2012, </w:t>
      </w:r>
      <w:r w:rsidR="001B63F9">
        <w:rPr>
          <w:szCs w:val="24"/>
        </w:rPr>
        <w:t>“</w:t>
      </w:r>
      <w:r w:rsidRPr="000175DE">
        <w:rPr>
          <w:szCs w:val="24"/>
        </w:rPr>
        <w:t>Për organizimin dhe funksionimin e administratës shtetërore</w:t>
      </w:r>
      <w:r w:rsidR="001B63F9">
        <w:rPr>
          <w:szCs w:val="24"/>
        </w:rPr>
        <w:t>”</w:t>
      </w:r>
      <w:r w:rsidRPr="000175DE">
        <w:rPr>
          <w:szCs w:val="24"/>
        </w:rPr>
        <w:t>, ndërhyrje e parashikuar në Udhërrëfyesin për Reformën në Administratën Publike, i cili përcakton se ndryshimet dhe shtesat në këtë ligj do të kenë për qëllim krijimin e një kuadri efektiv të llogaridhënies për institucionet e varësisë dhe mirëpërcaktimin e tipologjisë së institucioneve të varësisë.</w:t>
      </w:r>
      <w:r>
        <w:rPr>
          <w:szCs w:val="24"/>
        </w:rPr>
        <w:t xml:space="preserve"> </w:t>
      </w:r>
      <w:r w:rsidRPr="000175DE">
        <w:rPr>
          <w:szCs w:val="24"/>
        </w:rPr>
        <w:t xml:space="preserve">Në të njëjtën linjë, Strategjia Ndërsektoriale për Reformën në Administratën Publike 2025–2030, në kuadër të </w:t>
      </w:r>
      <w:r w:rsidR="007F3217">
        <w:rPr>
          <w:szCs w:val="24"/>
        </w:rPr>
        <w:t>Q</w:t>
      </w:r>
      <w:r w:rsidRPr="000175DE">
        <w:rPr>
          <w:szCs w:val="24"/>
        </w:rPr>
        <w:t xml:space="preserve">ëllimit </w:t>
      </w:r>
      <w:r w:rsidR="007F3217">
        <w:rPr>
          <w:szCs w:val="24"/>
        </w:rPr>
        <w:t>P</w:t>
      </w:r>
      <w:r w:rsidRPr="000175DE">
        <w:rPr>
          <w:szCs w:val="24"/>
        </w:rPr>
        <w:t xml:space="preserve">olitik 4 “Organizimi, llogaridhënia dhe mbikëqyrja e administratës”, parashikon si </w:t>
      </w:r>
      <w:r w:rsidR="007F3217">
        <w:rPr>
          <w:szCs w:val="24"/>
        </w:rPr>
        <w:t>O</w:t>
      </w:r>
      <w:r w:rsidRPr="000175DE">
        <w:rPr>
          <w:szCs w:val="24"/>
        </w:rPr>
        <w:t>bjektiv</w:t>
      </w:r>
      <w:r w:rsidR="002A2B5A">
        <w:rPr>
          <w:szCs w:val="24"/>
        </w:rPr>
        <w:t>a</w:t>
      </w:r>
      <w:r w:rsidR="007F3217">
        <w:rPr>
          <w:szCs w:val="24"/>
        </w:rPr>
        <w:t xml:space="preserve"> S</w:t>
      </w:r>
      <w:r w:rsidRPr="000175DE">
        <w:rPr>
          <w:szCs w:val="24"/>
        </w:rPr>
        <w:t>pecifik</w:t>
      </w:r>
      <w:r w:rsidR="00AB03DE">
        <w:rPr>
          <w:szCs w:val="24"/>
        </w:rPr>
        <w:t>ë</w:t>
      </w:r>
      <w:r w:rsidR="007F3217">
        <w:rPr>
          <w:szCs w:val="24"/>
        </w:rPr>
        <w:t xml:space="preserve"> (4.1)</w:t>
      </w:r>
      <w:r w:rsidRPr="000175DE">
        <w:rPr>
          <w:szCs w:val="24"/>
        </w:rPr>
        <w:t xml:space="preserve"> zhvillimin e strukturave organizative të qarta dhe të </w:t>
      </w:r>
      <w:r w:rsidR="007F3217">
        <w:rPr>
          <w:szCs w:val="24"/>
        </w:rPr>
        <w:t xml:space="preserve"> </w:t>
      </w:r>
      <w:r w:rsidRPr="000175DE">
        <w:rPr>
          <w:szCs w:val="24"/>
        </w:rPr>
        <w:t>përshtatshme për të përmbushur detyrat e administratës publike në mënyrë efektive dhe efikase</w:t>
      </w:r>
      <w:r w:rsidR="002A2B5A">
        <w:rPr>
          <w:szCs w:val="24"/>
        </w:rPr>
        <w:t>, si</w:t>
      </w:r>
      <w:r w:rsidR="007F3217">
        <w:rPr>
          <w:szCs w:val="24"/>
        </w:rPr>
        <w:t xml:space="preserve"> dhe </w:t>
      </w:r>
      <w:r w:rsidR="002A2B5A">
        <w:rPr>
          <w:szCs w:val="24"/>
        </w:rPr>
        <w:t>(4.2) k</w:t>
      </w:r>
      <w:r w:rsidR="007F3217" w:rsidRPr="007F3217">
        <w:rPr>
          <w:szCs w:val="24"/>
        </w:rPr>
        <w:t>rijimi</w:t>
      </w:r>
      <w:r w:rsidR="002A2B5A">
        <w:rPr>
          <w:szCs w:val="24"/>
        </w:rPr>
        <w:t>n</w:t>
      </w:r>
      <w:r w:rsidR="007F3217" w:rsidRPr="007F3217">
        <w:rPr>
          <w:szCs w:val="24"/>
        </w:rPr>
        <w:t xml:space="preserve"> </w:t>
      </w:r>
      <w:r w:rsidR="002A2B5A">
        <w:rPr>
          <w:szCs w:val="24"/>
        </w:rPr>
        <w:t>e</w:t>
      </w:r>
      <w:r w:rsidR="007F3217" w:rsidRPr="007F3217">
        <w:rPr>
          <w:szCs w:val="24"/>
        </w:rPr>
        <w:t xml:space="preserve"> mekanizmave të qartë të brendshëm që garantojnë llogaridhënien e punonjësve dhe drejtuesve të administratës publike për performancën dhe vendimmarrjen e tyre.</w:t>
      </w:r>
    </w:p>
    <w:p w14:paraId="68E912D8" w14:textId="0C4DA749" w:rsidR="000175DE" w:rsidRPr="000175DE" w:rsidRDefault="000175DE" w:rsidP="000175DE">
      <w:pPr>
        <w:spacing w:line="276" w:lineRule="auto"/>
        <w:jc w:val="both"/>
        <w:rPr>
          <w:szCs w:val="24"/>
        </w:rPr>
      </w:pPr>
    </w:p>
    <w:p w14:paraId="380B8B4D" w14:textId="259E64A5" w:rsidR="00017536" w:rsidRPr="00330914" w:rsidRDefault="000175DE" w:rsidP="003C49AA">
      <w:pPr>
        <w:spacing w:line="276" w:lineRule="auto"/>
        <w:jc w:val="both"/>
        <w:rPr>
          <w:i/>
          <w:szCs w:val="24"/>
        </w:rPr>
      </w:pPr>
      <w:r w:rsidRPr="000175DE">
        <w:rPr>
          <w:szCs w:val="24"/>
        </w:rPr>
        <w:t>Kësisoj, ndërhyrja në ligjin nr. 90/2012 nuk është vetëm një domosdoshmëri tekniko-normative, por edhe një veprim i koordinuar me kuadrin strategjik kombëtar për reformën e administratës publike, në funksion të përmirësimit të organizimit institucional, forcimit të llogaridhënies dhe rritjes së performancës administrative, në përputhje me standardet dhe praktikat më të mira të Bashkimit Evropian.</w:t>
      </w:r>
    </w:p>
    <w:p w14:paraId="2DEBE4E9" w14:textId="77777777" w:rsidR="00017536" w:rsidRPr="00330914" w:rsidRDefault="00017536" w:rsidP="003C49AA">
      <w:pPr>
        <w:spacing w:line="276" w:lineRule="auto"/>
        <w:jc w:val="both"/>
        <w:rPr>
          <w:i/>
          <w:szCs w:val="24"/>
        </w:rPr>
      </w:pPr>
    </w:p>
    <w:p w14:paraId="6296AB52" w14:textId="448C6A32" w:rsidR="007F3217" w:rsidRPr="00334CA1" w:rsidRDefault="007F3217" w:rsidP="007F3217">
      <w:pPr>
        <w:spacing w:line="276" w:lineRule="auto"/>
        <w:jc w:val="both"/>
        <w:rPr>
          <w:szCs w:val="24"/>
        </w:rPr>
      </w:pPr>
      <w:r w:rsidRPr="00334CA1">
        <w:rPr>
          <w:szCs w:val="24"/>
        </w:rPr>
        <w:t>Kjo nismë është rezultat i një procesi shumëvjeçar pune të kryer si në aspektin e vlerësimit dhe analizës së organizimit, funksionimit dhe llogaridhënies në administratën publike, ashtu edhe në pilotimin e disa praktikave të mira në punën e përditshme të institucioneve shqiptare. Gjatë pesë viteve të fundit, Departamenti i Administratës Publike (DAP) dhe Ministri i Shtetit për Administratën Publike dhe Antikorrupsionin kanë bashkëpunuar ngushtë me SIGMA-n, në kuadër të vlerësimit dhe monitorimit periodik të parimeve të administratës publike. Në këtë kuadër është zhvilluar një vlerësim dhe analizë e detajuar metodologjike mbi të gjitha aspektet kryesore të organizimit institucional, përfshirë:</w:t>
      </w:r>
    </w:p>
    <w:p w14:paraId="493750DE" w14:textId="77777777" w:rsidR="007F3217" w:rsidRPr="00334CA1" w:rsidRDefault="007F3217" w:rsidP="007F3217">
      <w:pPr>
        <w:spacing w:line="276" w:lineRule="auto"/>
        <w:jc w:val="both"/>
        <w:rPr>
          <w:szCs w:val="24"/>
          <w:lang w:val="it-IT"/>
        </w:rPr>
      </w:pPr>
      <w:r w:rsidRPr="00334CA1">
        <w:rPr>
          <w:szCs w:val="24"/>
          <w:lang w:val="it-IT"/>
        </w:rPr>
        <w:t>i) format e organizimit institucional,</w:t>
      </w:r>
    </w:p>
    <w:p w14:paraId="6A261F0D" w14:textId="77777777" w:rsidR="007F3217" w:rsidRPr="00334CA1" w:rsidRDefault="007F3217" w:rsidP="007F3217">
      <w:pPr>
        <w:spacing w:line="276" w:lineRule="auto"/>
        <w:jc w:val="both"/>
        <w:rPr>
          <w:szCs w:val="24"/>
          <w:lang w:val="it-IT"/>
        </w:rPr>
      </w:pPr>
      <w:r w:rsidRPr="00334CA1">
        <w:rPr>
          <w:szCs w:val="24"/>
          <w:lang w:val="it-IT"/>
        </w:rPr>
        <w:t>ii) vendimmarrjen dhe delegimin,</w:t>
      </w:r>
    </w:p>
    <w:p w14:paraId="53821DB9" w14:textId="77777777" w:rsidR="007F3217" w:rsidRPr="00334CA1" w:rsidRDefault="007F3217" w:rsidP="007F3217">
      <w:pPr>
        <w:spacing w:line="276" w:lineRule="auto"/>
        <w:jc w:val="both"/>
        <w:rPr>
          <w:szCs w:val="24"/>
          <w:lang w:val="it-IT"/>
        </w:rPr>
      </w:pPr>
      <w:r w:rsidRPr="00334CA1">
        <w:rPr>
          <w:szCs w:val="24"/>
          <w:lang w:val="it-IT"/>
        </w:rPr>
        <w:t>iii) mbikëqyrjen dhe llogaridhënien, dhe</w:t>
      </w:r>
    </w:p>
    <w:p w14:paraId="41BB208B" w14:textId="77777777" w:rsidR="007F3217" w:rsidRPr="00334CA1" w:rsidRDefault="007F3217" w:rsidP="007F3217">
      <w:pPr>
        <w:spacing w:line="276" w:lineRule="auto"/>
        <w:jc w:val="both"/>
        <w:rPr>
          <w:szCs w:val="24"/>
          <w:lang w:val="it-IT"/>
        </w:rPr>
      </w:pPr>
      <w:r w:rsidRPr="00334CA1">
        <w:rPr>
          <w:szCs w:val="24"/>
          <w:lang w:val="it-IT"/>
        </w:rPr>
        <w:t>iv) funksionimin e qendrës së qeverisjes.</w:t>
      </w:r>
    </w:p>
    <w:p w14:paraId="42DC4246" w14:textId="77777777" w:rsidR="007F3217" w:rsidRPr="00334CA1" w:rsidRDefault="007F3217" w:rsidP="007F3217">
      <w:pPr>
        <w:spacing w:line="276" w:lineRule="auto"/>
        <w:jc w:val="both"/>
        <w:rPr>
          <w:szCs w:val="24"/>
          <w:lang w:val="it-IT"/>
        </w:rPr>
      </w:pPr>
    </w:p>
    <w:p w14:paraId="16E73FBD" w14:textId="77777777" w:rsidR="007F3217" w:rsidRPr="00334CA1" w:rsidRDefault="007F3217" w:rsidP="007F3217">
      <w:pPr>
        <w:spacing w:line="276" w:lineRule="auto"/>
        <w:jc w:val="both"/>
        <w:rPr>
          <w:szCs w:val="24"/>
          <w:lang w:val="it-IT"/>
        </w:rPr>
      </w:pPr>
      <w:r w:rsidRPr="00334CA1">
        <w:rPr>
          <w:szCs w:val="24"/>
          <w:lang w:val="it-IT"/>
        </w:rPr>
        <w:t>Identifikimi i problematikave të përshkruara më sipër është pikërisht produkt i këtij procesi të strukturuar vlerësimi, i cili është zhvilluar dhe përsëritur të paktën tre herë gjatë viteve të fundit, në përputhje me ciklet e vlerësimeve të SIGMA-s.</w:t>
      </w:r>
    </w:p>
    <w:p w14:paraId="4084F400" w14:textId="77777777" w:rsidR="007F3217" w:rsidRPr="00334CA1" w:rsidRDefault="007F3217" w:rsidP="007F3217">
      <w:pPr>
        <w:spacing w:line="276" w:lineRule="auto"/>
        <w:jc w:val="both"/>
        <w:rPr>
          <w:szCs w:val="24"/>
          <w:lang w:val="it-IT"/>
        </w:rPr>
      </w:pPr>
    </w:p>
    <w:p w14:paraId="479182A2" w14:textId="77777777" w:rsidR="007F3217" w:rsidRPr="00334CA1" w:rsidRDefault="007F3217" w:rsidP="007F3217">
      <w:pPr>
        <w:spacing w:line="276" w:lineRule="auto"/>
        <w:jc w:val="both"/>
        <w:rPr>
          <w:szCs w:val="24"/>
          <w:lang w:val="it-IT"/>
        </w:rPr>
      </w:pPr>
      <w:r w:rsidRPr="00334CA1">
        <w:rPr>
          <w:szCs w:val="24"/>
          <w:lang w:val="it-IT"/>
        </w:rPr>
        <w:t>Në të njëjtën periudhë, janë pilotuar disa praktika të mira në bashkëpunim me disa ministri të linjës, në kuadër të projekteve të posaçme. Këtu përfshihen pilotime si delegimi i vendimmarrjes për çështje të menaxhimit të brendshëm dhe krijimi i një sistemi vullnetar të mbikëqyrjes dhe llogaridhënies bazuar në performancë. Rezultatet pozitive të këtyre pilotimeve kanë shërbyer si bazë e rëndësishme për konceptimin e ndërhyrjes ligjore aktuale, e cila përbën fazën përfundimtare dhe të institucionalizuar të këtij procesi.</w:t>
      </w:r>
    </w:p>
    <w:p w14:paraId="344D6A80" w14:textId="77777777" w:rsidR="007F3217" w:rsidRPr="00334CA1" w:rsidRDefault="007F3217" w:rsidP="007F3217">
      <w:pPr>
        <w:spacing w:line="276" w:lineRule="auto"/>
        <w:jc w:val="both"/>
        <w:rPr>
          <w:szCs w:val="24"/>
          <w:lang w:val="it-IT"/>
        </w:rPr>
      </w:pPr>
    </w:p>
    <w:p w14:paraId="0BEF219B" w14:textId="6F4C534B" w:rsidR="007F3217" w:rsidRPr="00334CA1" w:rsidRDefault="007F3217" w:rsidP="007F3217">
      <w:pPr>
        <w:spacing w:line="276" w:lineRule="auto"/>
        <w:jc w:val="both"/>
        <w:rPr>
          <w:szCs w:val="24"/>
          <w:lang w:val="it-IT"/>
        </w:rPr>
      </w:pPr>
      <w:r w:rsidRPr="00334CA1">
        <w:rPr>
          <w:szCs w:val="24"/>
          <w:lang w:val="it-IT"/>
        </w:rPr>
        <w:t xml:space="preserve">Në vijim, gjatë periudhës qershor–dhjetor 2024, është hartuar një dokument politikash për organizimin, funksionimin dhe llogaridhënien në administratën publike shqiptare. Procesi i hartimit të këtij dokumenti është zhvilluar në mënyrë gjithëpërfshirëse, përmes konsultimeve dhe diskutimeve të fokusuara me përfaqësues të ministrive, institucioneve dhe agjencive </w:t>
      </w:r>
      <w:r w:rsidR="00042555" w:rsidRPr="00334CA1">
        <w:rPr>
          <w:szCs w:val="24"/>
          <w:lang w:val="it-IT"/>
        </w:rPr>
        <w:t>n</w:t>
      </w:r>
      <w:r w:rsidR="0081088C" w:rsidRPr="00334CA1">
        <w:rPr>
          <w:szCs w:val="24"/>
          <w:lang w:val="it-IT"/>
        </w:rPr>
        <w:t>ë</w:t>
      </w:r>
      <w:r w:rsidR="00042555" w:rsidRPr="00334CA1">
        <w:rPr>
          <w:szCs w:val="24"/>
          <w:lang w:val="it-IT"/>
        </w:rPr>
        <w:t xml:space="preserve"> var</w:t>
      </w:r>
      <w:r w:rsidR="0081088C" w:rsidRPr="00334CA1">
        <w:rPr>
          <w:szCs w:val="24"/>
          <w:lang w:val="it-IT"/>
        </w:rPr>
        <w:t>ë</w:t>
      </w:r>
      <w:r w:rsidR="00042555" w:rsidRPr="00334CA1">
        <w:rPr>
          <w:szCs w:val="24"/>
          <w:lang w:val="it-IT"/>
        </w:rPr>
        <w:t>si t</w:t>
      </w:r>
      <w:r w:rsidR="0081088C" w:rsidRPr="00334CA1">
        <w:rPr>
          <w:szCs w:val="24"/>
          <w:lang w:val="it-IT"/>
        </w:rPr>
        <w:t>ë</w:t>
      </w:r>
      <w:r w:rsidR="00042555" w:rsidRPr="00334CA1">
        <w:rPr>
          <w:szCs w:val="24"/>
          <w:lang w:val="it-IT"/>
        </w:rPr>
        <w:t xml:space="preserve"> </w:t>
      </w:r>
      <w:r w:rsidR="00520F67" w:rsidRPr="00334CA1">
        <w:rPr>
          <w:szCs w:val="24"/>
          <w:lang w:val="it-IT"/>
        </w:rPr>
        <w:t>ministris</w:t>
      </w:r>
      <w:r w:rsidR="0081088C" w:rsidRPr="00334CA1">
        <w:rPr>
          <w:szCs w:val="24"/>
          <w:lang w:val="it-IT"/>
        </w:rPr>
        <w:t>ë</w:t>
      </w:r>
      <w:r w:rsidR="00520F67" w:rsidRPr="00334CA1">
        <w:rPr>
          <w:szCs w:val="24"/>
          <w:lang w:val="it-IT"/>
        </w:rPr>
        <w:t xml:space="preserve"> s</w:t>
      </w:r>
      <w:r w:rsidR="0081088C" w:rsidRPr="00334CA1">
        <w:rPr>
          <w:szCs w:val="24"/>
          <w:lang w:val="it-IT"/>
        </w:rPr>
        <w:t>ë</w:t>
      </w:r>
      <w:r w:rsidR="00520F67" w:rsidRPr="00334CA1">
        <w:rPr>
          <w:szCs w:val="24"/>
          <w:lang w:val="it-IT"/>
        </w:rPr>
        <w:t xml:space="preserve"> linj</w:t>
      </w:r>
      <w:r w:rsidR="0081088C" w:rsidRPr="00334CA1">
        <w:rPr>
          <w:szCs w:val="24"/>
          <w:lang w:val="it-IT"/>
        </w:rPr>
        <w:t>ë</w:t>
      </w:r>
      <w:r w:rsidR="00520F67" w:rsidRPr="00334CA1">
        <w:rPr>
          <w:szCs w:val="24"/>
          <w:lang w:val="it-IT"/>
        </w:rPr>
        <w:t>s.</w:t>
      </w:r>
      <w:r w:rsidRPr="00334CA1">
        <w:rPr>
          <w:szCs w:val="24"/>
          <w:lang w:val="it-IT"/>
        </w:rPr>
        <w:t xml:space="preserve"> Në këtë kuadër janë realizuar tre takime me Sekretarët e Përgjithshëm t</w:t>
      </w:r>
      <w:r w:rsidR="00AB03DE" w:rsidRPr="00334CA1">
        <w:rPr>
          <w:szCs w:val="24"/>
          <w:lang w:val="it-IT"/>
        </w:rPr>
        <w:t>ë</w:t>
      </w:r>
      <w:r w:rsidRPr="00334CA1">
        <w:rPr>
          <w:szCs w:val="24"/>
          <w:lang w:val="it-IT"/>
        </w:rPr>
        <w:t xml:space="preserve"> disa ministrive, si dhe disa takime me grupe t</w:t>
      </w:r>
      <w:r w:rsidR="00AB03DE" w:rsidRPr="00334CA1">
        <w:rPr>
          <w:szCs w:val="24"/>
          <w:lang w:val="it-IT"/>
        </w:rPr>
        <w:t>ë</w:t>
      </w:r>
      <w:r w:rsidRPr="00334CA1">
        <w:rPr>
          <w:szCs w:val="24"/>
          <w:lang w:val="it-IT"/>
        </w:rPr>
        <w:t xml:space="preserve"> dedikuara pune nga institucionet e varësisë, përfshirë institucionet e ofrimit të shërbimeve, inspektoratet dhe institucionet që administrojnë fonde të posaçme.</w:t>
      </w:r>
    </w:p>
    <w:p w14:paraId="565E68DD" w14:textId="77777777" w:rsidR="007F3217" w:rsidRPr="00334CA1" w:rsidRDefault="007F3217" w:rsidP="007F3217">
      <w:pPr>
        <w:spacing w:line="276" w:lineRule="auto"/>
        <w:jc w:val="both"/>
        <w:rPr>
          <w:szCs w:val="24"/>
          <w:lang w:val="it-IT"/>
        </w:rPr>
      </w:pPr>
    </w:p>
    <w:p w14:paraId="7D4326EC" w14:textId="527EF71A" w:rsidR="00017536" w:rsidRPr="00334CA1" w:rsidRDefault="007F3217" w:rsidP="00017536">
      <w:pPr>
        <w:spacing w:line="276" w:lineRule="auto"/>
        <w:jc w:val="both"/>
        <w:rPr>
          <w:szCs w:val="24"/>
          <w:lang w:val="it-IT"/>
        </w:rPr>
      </w:pPr>
      <w:r w:rsidRPr="00334CA1">
        <w:rPr>
          <w:szCs w:val="24"/>
          <w:lang w:val="it-IT"/>
        </w:rPr>
        <w:t>Gjithashtu, gjatë së njëjtës periudhe është kryer një analizë krahasuese ndërkombëtare, e cila ka përmbledhur praktikat e mira të shteteve anëtare të Bashkimit Evropian për adresimin e secilës prej problematikave të identifikuara, me qëllim përshtatjen e përvojave të suksesshme në kontekstin shqiptar. Kësisoj, kjo nismë ligjore bazohet në një proces të konsoliduar analitik dhe praktik, të zhvilluar për disa vite radhazi, i cili ka siguruar një bazë të gjerë provash dhe rekomandimesh për ndërhyrjen e nevojshme në kuadrin ligjor të organizimit, funksionimit dhe llogaridhënies në administratën publike.</w:t>
      </w:r>
    </w:p>
    <w:p w14:paraId="6B360632" w14:textId="6E0419E8" w:rsidR="002125B7" w:rsidRPr="00325A1F" w:rsidRDefault="00FF616D"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Objektivi i pol</w:t>
      </w:r>
      <w:r w:rsidR="009E64A4" w:rsidRPr="00325A1F">
        <w:rPr>
          <w:rFonts w:ascii="Times New Roman" w:hAnsi="Times New Roman" w:cs="Times New Roman"/>
          <w:sz w:val="24"/>
          <w:szCs w:val="24"/>
        </w:rPr>
        <w:t>i</w:t>
      </w:r>
      <w:r w:rsidR="002125B7" w:rsidRPr="00325A1F">
        <w:rPr>
          <w:rFonts w:ascii="Times New Roman" w:hAnsi="Times New Roman" w:cs="Times New Roman"/>
          <w:sz w:val="24"/>
          <w:szCs w:val="24"/>
        </w:rPr>
        <w:t>tikës</w:t>
      </w:r>
      <w:bookmarkEnd w:id="11"/>
    </w:p>
    <w:p w14:paraId="741CBAEE" w14:textId="7CD8C9BB" w:rsidR="009E64A4" w:rsidRPr="0032145B" w:rsidRDefault="009E64A4" w:rsidP="009D13F4">
      <w:pPr>
        <w:pStyle w:val="ListParagraph"/>
        <w:numPr>
          <w:ilvl w:val="0"/>
          <w:numId w:val="30"/>
        </w:numPr>
        <w:spacing w:after="0" w:line="276" w:lineRule="auto"/>
        <w:rPr>
          <w:rFonts w:ascii="Times New Roman" w:hAnsi="Times New Roman"/>
          <w:i/>
          <w:sz w:val="24"/>
          <w:szCs w:val="24"/>
        </w:rPr>
      </w:pPr>
      <w:r w:rsidRPr="0032145B">
        <w:rPr>
          <w:rFonts w:ascii="Times New Roman" w:hAnsi="Times New Roman"/>
          <w:i/>
          <w:sz w:val="24"/>
          <w:szCs w:val="24"/>
        </w:rPr>
        <w:t>Vendosni objektiva që korrespondojnë me problemin dhe shkaqet e tij.</w:t>
      </w:r>
    </w:p>
    <w:p w14:paraId="0D3C43DC" w14:textId="77777777" w:rsidR="009E64A4" w:rsidRPr="0032145B" w:rsidRDefault="009E64A4" w:rsidP="009D13F4">
      <w:pPr>
        <w:pStyle w:val="ListParagraph"/>
        <w:numPr>
          <w:ilvl w:val="0"/>
          <w:numId w:val="30"/>
        </w:numPr>
        <w:spacing w:after="0" w:line="276" w:lineRule="auto"/>
        <w:rPr>
          <w:rFonts w:ascii="Times New Roman" w:hAnsi="Times New Roman"/>
          <w:i/>
          <w:sz w:val="24"/>
          <w:szCs w:val="24"/>
        </w:rPr>
      </w:pPr>
      <w:r w:rsidRPr="0032145B">
        <w:rPr>
          <w:rFonts w:ascii="Times New Roman" w:hAnsi="Times New Roman"/>
          <w:i/>
          <w:sz w:val="24"/>
          <w:szCs w:val="24"/>
        </w:rPr>
        <w:t xml:space="preserve">Sigurohuni që objektivat e vendosur të korrespondojnë me ato të dhëna në përmbledhjen ekzekutive, por më të detajuara. </w:t>
      </w:r>
    </w:p>
    <w:p w14:paraId="7A8705C6" w14:textId="64C536EB" w:rsidR="009E64A4" w:rsidRPr="00325A1F" w:rsidRDefault="009E64A4" w:rsidP="009D13F4">
      <w:pPr>
        <w:pStyle w:val="ListParagraph"/>
        <w:numPr>
          <w:ilvl w:val="0"/>
          <w:numId w:val="30"/>
        </w:numPr>
        <w:spacing w:after="0" w:line="276" w:lineRule="auto"/>
        <w:rPr>
          <w:rFonts w:ascii="Times New Roman" w:hAnsi="Times New Roman"/>
          <w:sz w:val="24"/>
          <w:szCs w:val="24"/>
        </w:rPr>
      </w:pPr>
      <w:r w:rsidRPr="0032145B">
        <w:rPr>
          <w:rFonts w:ascii="Times New Roman" w:hAnsi="Times New Roman"/>
          <w:i/>
          <w:sz w:val="24"/>
          <w:szCs w:val="24"/>
        </w:rPr>
        <w:t>Sigurohuni që objektivat janë specifikë, të matshëm, të arritshëm, realë dhe në kohë.</w:t>
      </w:r>
    </w:p>
    <w:p w14:paraId="05B976C7" w14:textId="59D2EC6F" w:rsidR="003C49AA" w:rsidRDefault="00563378" w:rsidP="003C49AA">
      <w:pPr>
        <w:spacing w:line="276" w:lineRule="auto"/>
        <w:rPr>
          <w:rFonts w:ascii="Calibri Light" w:hAnsi="Calibri Light" w:cs="Calibri Light"/>
          <w:b/>
        </w:rPr>
      </w:pPr>
      <w:r w:rsidRPr="001155AF">
        <w:rPr>
          <w:rFonts w:eastAsiaTheme="majorEastAsia"/>
          <w:color w:val="808080" w:themeColor="background1" w:themeShade="80"/>
        </w:rPr>
        <w:t>.</w:t>
      </w:r>
      <w:r w:rsidR="003C49AA" w:rsidRPr="003C49AA">
        <w:rPr>
          <w:rFonts w:ascii="Calibri Light" w:hAnsi="Calibri Light" w:cs="Calibri Light"/>
          <w:b/>
        </w:rPr>
        <w:t xml:space="preserve"> </w:t>
      </w:r>
    </w:p>
    <w:p w14:paraId="48EF659D" w14:textId="7517FFD8" w:rsidR="002A2B5A" w:rsidRPr="009D7CFD" w:rsidRDefault="002A2B5A" w:rsidP="009D7CFD">
      <w:pPr>
        <w:spacing w:line="276" w:lineRule="auto"/>
        <w:jc w:val="both"/>
        <w:rPr>
          <w:bCs/>
          <w:szCs w:val="24"/>
        </w:rPr>
      </w:pPr>
      <w:r w:rsidRPr="009D7CFD">
        <w:rPr>
          <w:bCs/>
          <w:szCs w:val="24"/>
        </w:rPr>
        <w:t xml:space="preserve">Objektivi kryesor i ndërhyrjes së Qeverisë, nëpërmjet </w:t>
      </w:r>
      <w:r>
        <w:rPr>
          <w:bCs/>
          <w:szCs w:val="24"/>
        </w:rPr>
        <w:t>k</w:t>
      </w:r>
      <w:r w:rsidR="00AB03DE">
        <w:rPr>
          <w:bCs/>
          <w:szCs w:val="24"/>
        </w:rPr>
        <w:t>ë</w:t>
      </w:r>
      <w:r>
        <w:rPr>
          <w:bCs/>
          <w:szCs w:val="24"/>
        </w:rPr>
        <w:t xml:space="preserve">tij </w:t>
      </w:r>
      <w:r w:rsidRPr="009D7CFD">
        <w:rPr>
          <w:bCs/>
          <w:szCs w:val="24"/>
        </w:rPr>
        <w:t>ndryshimi</w:t>
      </w:r>
      <w:r>
        <w:rPr>
          <w:bCs/>
          <w:szCs w:val="24"/>
        </w:rPr>
        <w:t xml:space="preserve"> </w:t>
      </w:r>
      <w:r w:rsidRPr="009D7CFD">
        <w:rPr>
          <w:bCs/>
          <w:szCs w:val="24"/>
        </w:rPr>
        <w:t>të politikave, është përmirësimi i funksionimit të administratës publike përmes forcimit të organizimit, funksionimit dhe llogaridhënies së saj. Ky objektiv mbështetet në dy shtylla kryesore</w:t>
      </w:r>
      <w:r>
        <w:rPr>
          <w:bCs/>
          <w:szCs w:val="24"/>
        </w:rPr>
        <w:t>:</w:t>
      </w:r>
    </w:p>
    <w:p w14:paraId="231A1B8B" w14:textId="77777777" w:rsidR="002A2B5A" w:rsidRPr="009D7CFD" w:rsidRDefault="002A2B5A" w:rsidP="009D7CFD">
      <w:pPr>
        <w:spacing w:line="276" w:lineRule="auto"/>
        <w:jc w:val="both"/>
        <w:rPr>
          <w:bCs/>
          <w:szCs w:val="24"/>
        </w:rPr>
      </w:pPr>
      <w:r w:rsidRPr="009D7CFD">
        <w:rPr>
          <w:bCs/>
          <w:szCs w:val="24"/>
        </w:rPr>
        <w:lastRenderedPageBreak/>
        <w:t>i) krijimi i një kuadri efektiv të llogaridhënies për institucionet e varësisë; dhe</w:t>
      </w:r>
    </w:p>
    <w:p w14:paraId="3B9F5F5D" w14:textId="77777777" w:rsidR="002A2B5A" w:rsidRPr="009D7CFD" w:rsidRDefault="002A2B5A" w:rsidP="009D7CFD">
      <w:pPr>
        <w:spacing w:line="276" w:lineRule="auto"/>
        <w:jc w:val="both"/>
        <w:rPr>
          <w:bCs/>
          <w:szCs w:val="24"/>
        </w:rPr>
      </w:pPr>
      <w:r w:rsidRPr="009D7CFD">
        <w:rPr>
          <w:bCs/>
          <w:szCs w:val="24"/>
        </w:rPr>
        <w:t>ii) përcaktimi i qartë dhe i balancuar i tipologjisë së institucioneve të varësisë.</w:t>
      </w:r>
    </w:p>
    <w:p w14:paraId="6C1A51A4" w14:textId="77777777" w:rsidR="002A2B5A" w:rsidRPr="009D7CFD" w:rsidRDefault="002A2B5A" w:rsidP="009D7CFD">
      <w:pPr>
        <w:spacing w:line="276" w:lineRule="auto"/>
        <w:jc w:val="both"/>
        <w:rPr>
          <w:bCs/>
          <w:szCs w:val="24"/>
        </w:rPr>
      </w:pPr>
    </w:p>
    <w:p w14:paraId="6CCA3810" w14:textId="4CCC84C6" w:rsidR="002A2B5A" w:rsidRPr="00CA4A4A" w:rsidRDefault="002A2B5A" w:rsidP="009D7CFD">
      <w:pPr>
        <w:spacing w:line="276" w:lineRule="auto"/>
        <w:jc w:val="both"/>
        <w:rPr>
          <w:bCs/>
          <w:szCs w:val="24"/>
        </w:rPr>
      </w:pPr>
      <w:r w:rsidRPr="009D7CFD">
        <w:rPr>
          <w:bCs/>
          <w:szCs w:val="24"/>
        </w:rPr>
        <w:t>Në mënyrë më të detajuar, nën-objektivat e ndërhyrjes, të lidhura me problematikat e identifikuara (seksioni 2 më sipër), janë si vijon:</w:t>
      </w:r>
    </w:p>
    <w:p w14:paraId="7B152F67" w14:textId="77777777" w:rsidR="0015432E" w:rsidRPr="003C49AA" w:rsidRDefault="0015432E" w:rsidP="003C49AA">
      <w:pPr>
        <w:spacing w:line="276" w:lineRule="auto"/>
        <w:rPr>
          <w:szCs w:val="24"/>
        </w:rPr>
      </w:pPr>
    </w:p>
    <w:p w14:paraId="17725644" w14:textId="334F0E66" w:rsidR="002A2B5A" w:rsidRPr="00334CA1" w:rsidRDefault="002A2B5A" w:rsidP="00FE69C1">
      <w:pPr>
        <w:pStyle w:val="NormalWeb"/>
        <w:spacing w:before="0" w:beforeAutospacing="0" w:after="0" w:afterAutospacing="0"/>
        <w:ind w:left="360"/>
        <w:jc w:val="both"/>
        <w:rPr>
          <w:lang w:val="sq-AL"/>
        </w:rPr>
      </w:pPr>
      <w:r w:rsidRPr="00334CA1">
        <w:rPr>
          <w:rStyle w:val="Strong"/>
          <w:rFonts w:eastAsiaTheme="majorEastAsia"/>
          <w:lang w:val="sq-AL"/>
        </w:rPr>
        <w:t>Nën-objektivi 1</w:t>
      </w:r>
      <w:r w:rsidR="005676B5" w:rsidRPr="00334CA1">
        <w:rPr>
          <w:rStyle w:val="Strong"/>
          <w:rFonts w:eastAsiaTheme="majorEastAsia"/>
          <w:lang w:val="sq-AL"/>
        </w:rPr>
        <w:t>:</w:t>
      </w:r>
      <w:r w:rsidRPr="00334CA1">
        <w:rPr>
          <w:rStyle w:val="Strong"/>
          <w:rFonts w:eastAsiaTheme="majorEastAsia"/>
          <w:b w:val="0"/>
          <w:bCs w:val="0"/>
          <w:lang w:val="sq-AL"/>
        </w:rPr>
        <w:t xml:space="preserve"> Krijimi i një kuadri efektiv të llogaridhënies për institucionet e varësisë</w:t>
      </w:r>
      <w:r w:rsidR="008F4EE1" w:rsidRPr="00334CA1">
        <w:rPr>
          <w:rStyle w:val="Strong"/>
          <w:rFonts w:eastAsiaTheme="majorEastAsia"/>
          <w:b w:val="0"/>
          <w:bCs w:val="0"/>
          <w:lang w:val="sq-AL"/>
        </w:rPr>
        <w:t xml:space="preserve">. </w:t>
      </w:r>
      <w:r w:rsidRPr="00334CA1">
        <w:rPr>
          <w:lang w:val="sq-AL"/>
        </w:rPr>
        <w:t>Përmes këtij nën-objektivi synohet që:</w:t>
      </w:r>
    </w:p>
    <w:p w14:paraId="0CE5FE2B" w14:textId="29F6CD05" w:rsidR="002A2B5A" w:rsidRPr="00334CA1" w:rsidRDefault="002A2B5A" w:rsidP="009D7CFD">
      <w:pPr>
        <w:pStyle w:val="NormalWeb"/>
        <w:spacing w:before="0" w:beforeAutospacing="0" w:line="276" w:lineRule="auto"/>
        <w:ind w:left="720"/>
        <w:jc w:val="both"/>
        <w:rPr>
          <w:lang w:val="sq-AL"/>
        </w:rPr>
      </w:pPr>
      <w:r w:rsidRPr="00334CA1">
        <w:rPr>
          <w:lang w:val="sq-AL"/>
        </w:rPr>
        <w:t xml:space="preserve">(i) brenda vitit të parë të zbatimit të ligjit, </w:t>
      </w:r>
      <w:r w:rsidRPr="00334CA1">
        <w:rPr>
          <w:rStyle w:val="Strong"/>
          <w:rFonts w:eastAsiaTheme="majorEastAsia"/>
          <w:b w:val="0"/>
          <w:bCs w:val="0"/>
          <w:lang w:val="sq-AL"/>
        </w:rPr>
        <w:t xml:space="preserve">të gjitha ministritë dhe institucionet </w:t>
      </w:r>
      <w:r w:rsidR="00520F67" w:rsidRPr="00334CA1">
        <w:rPr>
          <w:rStyle w:val="Strong"/>
          <w:rFonts w:eastAsiaTheme="majorEastAsia"/>
          <w:b w:val="0"/>
          <w:bCs w:val="0"/>
          <w:lang w:val="sq-AL"/>
        </w:rPr>
        <w:t xml:space="preserve">e </w:t>
      </w:r>
      <w:r w:rsidRPr="00334CA1">
        <w:rPr>
          <w:rStyle w:val="Strong"/>
          <w:rFonts w:eastAsiaTheme="majorEastAsia"/>
          <w:b w:val="0"/>
          <w:bCs w:val="0"/>
          <w:lang w:val="sq-AL"/>
        </w:rPr>
        <w:t>varës</w:t>
      </w:r>
      <w:r w:rsidR="00520F67" w:rsidRPr="00334CA1">
        <w:rPr>
          <w:rStyle w:val="Strong"/>
          <w:rFonts w:eastAsiaTheme="majorEastAsia"/>
          <w:b w:val="0"/>
          <w:bCs w:val="0"/>
          <w:lang w:val="sq-AL"/>
        </w:rPr>
        <w:t>isë</w:t>
      </w:r>
      <w:r w:rsidRPr="00334CA1">
        <w:rPr>
          <w:lang w:val="sq-AL"/>
        </w:rPr>
        <w:t xml:space="preserve"> të krijojnë dhe të fillojnë zbatimin e një </w:t>
      </w:r>
      <w:r w:rsidRPr="00334CA1">
        <w:rPr>
          <w:rStyle w:val="Strong"/>
          <w:rFonts w:eastAsiaTheme="majorEastAsia"/>
          <w:b w:val="0"/>
          <w:bCs w:val="0"/>
          <w:lang w:val="sq-AL"/>
        </w:rPr>
        <w:t>sistemi funksional të llogaridhënies</w:t>
      </w:r>
      <w:r w:rsidRPr="00334CA1">
        <w:rPr>
          <w:lang w:val="sq-AL"/>
        </w:rPr>
        <w:t>; dhe</w:t>
      </w:r>
      <w:r w:rsidRPr="00334CA1">
        <w:rPr>
          <w:lang w:val="sq-AL"/>
        </w:rPr>
        <w:br/>
        <w:t xml:space="preserve">(ii) brenda vitit të tretë, ky sistem të jetë </w:t>
      </w:r>
      <w:r w:rsidRPr="00334CA1">
        <w:rPr>
          <w:rStyle w:val="Strong"/>
          <w:rFonts w:eastAsiaTheme="majorEastAsia"/>
          <w:b w:val="0"/>
          <w:bCs w:val="0"/>
          <w:lang w:val="sq-AL"/>
        </w:rPr>
        <w:t>plotësisht i konsoliduar dhe i vlerësuar në mënyrë cilësore</w:t>
      </w:r>
      <w:r w:rsidRPr="00334CA1">
        <w:rPr>
          <w:lang w:val="sq-AL"/>
        </w:rPr>
        <w:t xml:space="preserve">, përmes indikatorëve të performancës që përfshijnë </w:t>
      </w:r>
      <w:r w:rsidRPr="00334CA1">
        <w:rPr>
          <w:rStyle w:val="Strong"/>
          <w:rFonts w:eastAsiaTheme="majorEastAsia"/>
          <w:b w:val="0"/>
          <w:bCs w:val="0"/>
          <w:lang w:val="sq-AL"/>
        </w:rPr>
        <w:t>cilësinë e Planit të Performancës, Raportit të Performancës dhe Deklaratës së Performancës</w:t>
      </w:r>
      <w:r w:rsidRPr="00334CA1">
        <w:rPr>
          <w:lang w:val="sq-AL"/>
        </w:rPr>
        <w:t>.</w:t>
      </w:r>
    </w:p>
    <w:p w14:paraId="2A799872" w14:textId="08F35E64" w:rsidR="002A2B5A" w:rsidRPr="00FE69C1" w:rsidRDefault="002A2B5A" w:rsidP="00FE69C1">
      <w:pPr>
        <w:suppressAutoHyphens/>
        <w:autoSpaceDN w:val="0"/>
        <w:spacing w:after="160" w:line="276" w:lineRule="auto"/>
        <w:ind w:left="360"/>
        <w:jc w:val="both"/>
        <w:textAlignment w:val="baseline"/>
        <w:rPr>
          <w:szCs w:val="24"/>
        </w:rPr>
      </w:pPr>
      <w:r w:rsidRPr="009B05E6">
        <w:rPr>
          <w:rStyle w:val="Strong"/>
          <w:rFonts w:eastAsiaTheme="majorEastAsia"/>
          <w:szCs w:val="24"/>
        </w:rPr>
        <w:t>Nën-objektivi 2</w:t>
      </w:r>
      <w:r w:rsidR="005676B5" w:rsidRPr="009B05E6">
        <w:rPr>
          <w:rStyle w:val="Strong"/>
          <w:rFonts w:eastAsiaTheme="majorEastAsia"/>
          <w:szCs w:val="24"/>
        </w:rPr>
        <w:t>:</w:t>
      </w:r>
      <w:r w:rsidRPr="009B05E6">
        <w:rPr>
          <w:rStyle w:val="Strong"/>
          <w:rFonts w:eastAsiaTheme="majorEastAsia"/>
          <w:b w:val="0"/>
          <w:bCs w:val="0"/>
          <w:szCs w:val="24"/>
        </w:rPr>
        <w:t xml:space="preserve"> Mirëpërcaktimi i një tipologjie të thjeshtë dhe të balancuar të organizimit të institucioneve jo-ministrore (të varësisë)</w:t>
      </w:r>
      <w:r w:rsidR="005676B5" w:rsidRPr="009B05E6">
        <w:rPr>
          <w:rStyle w:val="Strong"/>
          <w:rFonts w:eastAsiaTheme="majorEastAsia"/>
          <w:b w:val="0"/>
          <w:bCs w:val="0"/>
          <w:szCs w:val="24"/>
        </w:rPr>
        <w:t xml:space="preserve">. </w:t>
      </w:r>
      <w:r w:rsidRPr="00FE69C1">
        <w:rPr>
          <w:szCs w:val="24"/>
        </w:rPr>
        <w:t xml:space="preserve">Përmes këtij nën-objektivi synohet të përcaktohet një </w:t>
      </w:r>
      <w:r w:rsidRPr="009B05E6">
        <w:rPr>
          <w:rStyle w:val="Strong"/>
          <w:rFonts w:eastAsiaTheme="majorEastAsia"/>
          <w:b w:val="0"/>
          <w:bCs w:val="0"/>
          <w:szCs w:val="24"/>
        </w:rPr>
        <w:t>tipologji e qartë, e unifikuar dhe e balancuar</w:t>
      </w:r>
      <w:r w:rsidRPr="00FE69C1">
        <w:rPr>
          <w:szCs w:val="24"/>
        </w:rPr>
        <w:t xml:space="preserve"> e institucioneve jo-ministrore, bazuar në diferencimin e funksioneve që ato ushtrojnë. Në këtë kuadër, </w:t>
      </w:r>
      <w:r w:rsidRPr="009B05E6">
        <w:rPr>
          <w:rStyle w:val="Strong"/>
          <w:rFonts w:eastAsiaTheme="majorEastAsia"/>
          <w:b w:val="0"/>
          <w:bCs w:val="0"/>
          <w:szCs w:val="24"/>
        </w:rPr>
        <w:t>funksionet klasike të zbatimit të politikave</w:t>
      </w:r>
      <w:r w:rsidRPr="00FE69C1">
        <w:rPr>
          <w:szCs w:val="24"/>
        </w:rPr>
        <w:t xml:space="preserve"> do të realizohen përmes formës institucionale “institucion varësie”, ndërsa </w:t>
      </w:r>
      <w:r w:rsidRPr="009B05E6">
        <w:rPr>
          <w:rStyle w:val="Strong"/>
          <w:rFonts w:eastAsiaTheme="majorEastAsia"/>
          <w:b w:val="0"/>
          <w:bCs w:val="0"/>
          <w:szCs w:val="24"/>
        </w:rPr>
        <w:t>të gjitha 21 agjencitë aktuale autonome</w:t>
      </w:r>
      <w:r w:rsidRPr="00FE69C1">
        <w:rPr>
          <w:szCs w:val="24"/>
        </w:rPr>
        <w:t xml:space="preserve"> do të transformohen në institucione varësie.</w:t>
      </w:r>
    </w:p>
    <w:p w14:paraId="27A1854B" w14:textId="00E9261B" w:rsidR="005676B5" w:rsidRPr="00FE69C1" w:rsidRDefault="005676B5" w:rsidP="00FE69C1">
      <w:pPr>
        <w:suppressAutoHyphens/>
        <w:autoSpaceDN w:val="0"/>
        <w:spacing w:after="160" w:line="276" w:lineRule="auto"/>
        <w:ind w:left="426"/>
        <w:jc w:val="both"/>
        <w:textAlignment w:val="baseline"/>
        <w:rPr>
          <w:szCs w:val="24"/>
        </w:rPr>
      </w:pPr>
      <w:r w:rsidRPr="00FE69C1">
        <w:rPr>
          <w:b/>
          <w:szCs w:val="24"/>
        </w:rPr>
        <w:t>N</w:t>
      </w:r>
      <w:r w:rsidR="003C49AA" w:rsidRPr="00FE69C1">
        <w:rPr>
          <w:b/>
          <w:szCs w:val="24"/>
        </w:rPr>
        <w:t>ën-objektivi 3</w:t>
      </w:r>
      <w:r w:rsidR="003C49AA" w:rsidRPr="00FE69C1">
        <w:rPr>
          <w:szCs w:val="24"/>
        </w:rPr>
        <w:t xml:space="preserve">: </w:t>
      </w:r>
      <w:r w:rsidRPr="00FE69C1">
        <w:rPr>
          <w:szCs w:val="24"/>
        </w:rPr>
        <w:t>Lehtësimi i qendrës së qeverisjes nga institucionet që nuk i shërbejnë drejtpërdrejt rolit kushtetues të Kryeministrit. Përmes këtij nën-objektivi synohet të lehtësohet qendra e qeverisjes, duke mbajtur në varësi të Kryeministrit vetëm ato institucione që i shërbejnë drejtpërdrejt mbështetjes së realizimit të rolit të tij kushtetues. Në këtë kuadër, brenda vitit të dytë të zbatimit të ligjit, parashikohet që</w:t>
      </w:r>
      <w:r w:rsidR="006671B6" w:rsidRPr="00FE69C1">
        <w:rPr>
          <w:szCs w:val="24"/>
        </w:rPr>
        <w:t xml:space="preserve"> një numër</w:t>
      </w:r>
      <w:r w:rsidRPr="00FE69C1">
        <w:rPr>
          <w:szCs w:val="24"/>
        </w:rPr>
        <w:t xml:space="preserve"> institucione</w:t>
      </w:r>
      <w:r w:rsidR="006671B6" w:rsidRPr="00FE69C1">
        <w:rPr>
          <w:szCs w:val="24"/>
        </w:rPr>
        <w:t>sh</w:t>
      </w:r>
      <w:r w:rsidRPr="00FE69C1">
        <w:rPr>
          <w:szCs w:val="24"/>
        </w:rPr>
        <w:t xml:space="preserve"> aktualisht në varësi të Kryeministrit të transferohen në sistemet përkatëse ministrore.</w:t>
      </w:r>
    </w:p>
    <w:p w14:paraId="1C18074B" w14:textId="1E61DE2B" w:rsidR="005676B5" w:rsidRPr="009D7CFD" w:rsidRDefault="005676B5" w:rsidP="00FE69C1">
      <w:pPr>
        <w:pStyle w:val="ListParagraph"/>
        <w:numPr>
          <w:ilvl w:val="0"/>
          <w:numId w:val="27"/>
        </w:numPr>
        <w:suppressAutoHyphens/>
        <w:autoSpaceDN w:val="0"/>
        <w:spacing w:after="160" w:line="276" w:lineRule="auto"/>
        <w:ind w:hanging="294"/>
        <w:jc w:val="both"/>
        <w:textAlignment w:val="baseline"/>
        <w:rPr>
          <w:rFonts w:ascii="Times New Roman" w:hAnsi="Times New Roman"/>
          <w:sz w:val="24"/>
          <w:szCs w:val="24"/>
        </w:rPr>
      </w:pPr>
      <w:r w:rsidRPr="009D7CFD">
        <w:rPr>
          <w:rFonts w:ascii="Times New Roman" w:hAnsi="Times New Roman"/>
          <w:b/>
          <w:sz w:val="24"/>
          <w:szCs w:val="24"/>
        </w:rPr>
        <w:t>N</w:t>
      </w:r>
      <w:r w:rsidR="003C49AA" w:rsidRPr="009D7CFD">
        <w:rPr>
          <w:rFonts w:ascii="Times New Roman" w:hAnsi="Times New Roman"/>
          <w:b/>
          <w:sz w:val="24"/>
          <w:szCs w:val="24"/>
        </w:rPr>
        <w:t>ën-objektivi 4:</w:t>
      </w:r>
      <w:r w:rsidR="003C49AA" w:rsidRPr="009D7CFD">
        <w:rPr>
          <w:rFonts w:ascii="Times New Roman" w:hAnsi="Times New Roman"/>
          <w:sz w:val="24"/>
          <w:szCs w:val="24"/>
        </w:rPr>
        <w:t xml:space="preserve"> </w:t>
      </w:r>
      <w:r w:rsidRPr="009D7CFD">
        <w:rPr>
          <w:rFonts w:ascii="Times New Roman" w:hAnsi="Times New Roman"/>
          <w:sz w:val="24"/>
          <w:szCs w:val="24"/>
        </w:rPr>
        <w:t xml:space="preserve">Kufizimi i fenomenit të shkëputjes së strukturave të brendshme ministrore dhe organizimit të tyre si institucione të vogla varësie. Përmes këtij nën-objektivi synohet të ndalet praktika e shkëputjes së njësive të brendshme ministrore (drejtorive apo drejtorive të përgjithshme) dhe organizimit të tyre si institucione të </w:t>
      </w:r>
      <w:r w:rsidR="00520F67" w:rsidRPr="006C1C91">
        <w:rPr>
          <w:rFonts w:ascii="Times New Roman" w:hAnsi="Times New Roman"/>
          <w:sz w:val="24"/>
          <w:szCs w:val="24"/>
        </w:rPr>
        <w:t>m</w:t>
      </w:r>
      <w:r w:rsidR="0081088C" w:rsidRPr="006C1C91">
        <w:rPr>
          <w:rFonts w:ascii="Times New Roman" w:hAnsi="Times New Roman"/>
          <w:sz w:val="24"/>
          <w:szCs w:val="24"/>
        </w:rPr>
        <w:t>ë</w:t>
      </w:r>
      <w:r w:rsidR="00520F67" w:rsidRPr="006C1C91">
        <w:rPr>
          <w:rFonts w:ascii="Times New Roman" w:hAnsi="Times New Roman"/>
          <w:sz w:val="24"/>
          <w:szCs w:val="24"/>
        </w:rPr>
        <w:t>vet</w:t>
      </w:r>
      <w:r w:rsidR="0081088C" w:rsidRPr="006C1C91">
        <w:rPr>
          <w:rFonts w:ascii="Times New Roman" w:hAnsi="Times New Roman"/>
          <w:sz w:val="24"/>
          <w:szCs w:val="24"/>
        </w:rPr>
        <w:t>ë</w:t>
      </w:r>
      <w:r w:rsidR="00520F67" w:rsidRPr="006C1C91">
        <w:rPr>
          <w:rFonts w:ascii="Times New Roman" w:hAnsi="Times New Roman"/>
          <w:sz w:val="24"/>
          <w:szCs w:val="24"/>
        </w:rPr>
        <w:t>sishme t</w:t>
      </w:r>
      <w:r w:rsidR="0081088C" w:rsidRPr="006C1C91">
        <w:rPr>
          <w:rFonts w:ascii="Times New Roman" w:hAnsi="Times New Roman"/>
          <w:sz w:val="24"/>
          <w:szCs w:val="24"/>
        </w:rPr>
        <w:t>ë</w:t>
      </w:r>
      <w:r w:rsidR="00520F67" w:rsidRPr="006C1C91">
        <w:rPr>
          <w:rFonts w:ascii="Times New Roman" w:hAnsi="Times New Roman"/>
          <w:sz w:val="24"/>
          <w:szCs w:val="24"/>
        </w:rPr>
        <w:t xml:space="preserve"> var</w:t>
      </w:r>
      <w:r w:rsidR="0081088C" w:rsidRPr="006C1C91">
        <w:rPr>
          <w:rFonts w:ascii="Times New Roman" w:hAnsi="Times New Roman"/>
          <w:sz w:val="24"/>
          <w:szCs w:val="24"/>
        </w:rPr>
        <w:t>ë</w:t>
      </w:r>
      <w:r w:rsidR="00520F67" w:rsidRPr="006C1C91">
        <w:rPr>
          <w:rFonts w:ascii="Times New Roman" w:hAnsi="Times New Roman"/>
          <w:sz w:val="24"/>
          <w:szCs w:val="24"/>
        </w:rPr>
        <w:t>sis</w:t>
      </w:r>
      <w:r w:rsidR="0081088C" w:rsidRPr="006C1C91">
        <w:rPr>
          <w:rFonts w:ascii="Times New Roman" w:hAnsi="Times New Roman"/>
          <w:sz w:val="24"/>
          <w:szCs w:val="24"/>
        </w:rPr>
        <w:t>ë</w:t>
      </w:r>
      <w:r w:rsidRPr="009D7CFD">
        <w:rPr>
          <w:rFonts w:ascii="Times New Roman" w:hAnsi="Times New Roman"/>
          <w:sz w:val="24"/>
          <w:szCs w:val="24"/>
        </w:rPr>
        <w:t xml:space="preserve">. Menjëherë pas hyrjes në fuqi të ligjit, asnjë institucion i ri nuk do të mund të krijohet nëpërmjet këtij mekanizmi, ndërsa deri në fund të vitit 2026 parashikohet që </w:t>
      </w:r>
      <w:r w:rsidR="00C5207A">
        <w:rPr>
          <w:rFonts w:ascii="Times New Roman" w:hAnsi="Times New Roman"/>
          <w:sz w:val="24"/>
          <w:szCs w:val="24"/>
        </w:rPr>
        <w:t>nj</w:t>
      </w:r>
      <w:r w:rsidR="006671B6">
        <w:rPr>
          <w:rFonts w:ascii="Times New Roman" w:hAnsi="Times New Roman"/>
          <w:sz w:val="24"/>
          <w:szCs w:val="24"/>
        </w:rPr>
        <w:t>ë</w:t>
      </w:r>
      <w:r w:rsidR="00C5207A">
        <w:rPr>
          <w:rFonts w:ascii="Times New Roman" w:hAnsi="Times New Roman"/>
          <w:sz w:val="24"/>
          <w:szCs w:val="24"/>
        </w:rPr>
        <w:t xml:space="preserve"> num</w:t>
      </w:r>
      <w:r w:rsidR="006671B6">
        <w:rPr>
          <w:rFonts w:ascii="Times New Roman" w:hAnsi="Times New Roman"/>
          <w:sz w:val="24"/>
          <w:szCs w:val="24"/>
        </w:rPr>
        <w:t>ë</w:t>
      </w:r>
      <w:r w:rsidR="00C5207A">
        <w:rPr>
          <w:rFonts w:ascii="Times New Roman" w:hAnsi="Times New Roman"/>
          <w:sz w:val="24"/>
          <w:szCs w:val="24"/>
        </w:rPr>
        <w:t>r</w:t>
      </w:r>
      <w:r w:rsidRPr="009D7CFD">
        <w:rPr>
          <w:rFonts w:ascii="Times New Roman" w:hAnsi="Times New Roman"/>
          <w:sz w:val="24"/>
          <w:szCs w:val="24"/>
        </w:rPr>
        <w:t xml:space="preserve"> institucione</w:t>
      </w:r>
      <w:r w:rsidR="00C5207A">
        <w:rPr>
          <w:rFonts w:ascii="Times New Roman" w:hAnsi="Times New Roman"/>
          <w:sz w:val="24"/>
          <w:szCs w:val="24"/>
        </w:rPr>
        <w:t>sh</w:t>
      </w:r>
      <w:r w:rsidRPr="009D7CFD">
        <w:rPr>
          <w:rFonts w:ascii="Times New Roman" w:hAnsi="Times New Roman"/>
          <w:sz w:val="24"/>
          <w:szCs w:val="24"/>
        </w:rPr>
        <w:t xml:space="preserve"> të vogla ekzistuese të ri-organizohen si struktura brenda ministrive ose të bashkohen me institucione të tjera t</w:t>
      </w:r>
      <w:r w:rsidR="00AB03DE" w:rsidRPr="006C1C91">
        <w:rPr>
          <w:rFonts w:ascii="Times New Roman" w:hAnsi="Times New Roman"/>
          <w:sz w:val="24"/>
          <w:szCs w:val="24"/>
        </w:rPr>
        <w:t>ë</w:t>
      </w:r>
      <w:r w:rsidRPr="009D7CFD">
        <w:rPr>
          <w:rFonts w:ascii="Times New Roman" w:hAnsi="Times New Roman"/>
          <w:sz w:val="24"/>
          <w:szCs w:val="24"/>
        </w:rPr>
        <w:t xml:space="preserve"> var</w:t>
      </w:r>
      <w:r w:rsidR="00AB03DE" w:rsidRPr="006C1C91">
        <w:rPr>
          <w:rFonts w:ascii="Times New Roman" w:hAnsi="Times New Roman"/>
          <w:sz w:val="24"/>
          <w:szCs w:val="24"/>
        </w:rPr>
        <w:t>ë</w:t>
      </w:r>
      <w:r w:rsidRPr="009D7CFD">
        <w:rPr>
          <w:rFonts w:ascii="Times New Roman" w:hAnsi="Times New Roman"/>
          <w:sz w:val="24"/>
          <w:szCs w:val="24"/>
        </w:rPr>
        <w:t>sis</w:t>
      </w:r>
      <w:r w:rsidR="00AB03DE" w:rsidRPr="006C1C91">
        <w:rPr>
          <w:rFonts w:ascii="Times New Roman" w:hAnsi="Times New Roman"/>
          <w:sz w:val="24"/>
          <w:szCs w:val="24"/>
        </w:rPr>
        <w:t>ë</w:t>
      </w:r>
      <w:r w:rsidRPr="009D7CFD">
        <w:rPr>
          <w:rFonts w:ascii="Times New Roman" w:hAnsi="Times New Roman"/>
          <w:sz w:val="24"/>
          <w:szCs w:val="24"/>
        </w:rPr>
        <w:t>.</w:t>
      </w:r>
    </w:p>
    <w:p w14:paraId="741EF512" w14:textId="1E867293" w:rsidR="003C49AA" w:rsidRPr="006C1C91" w:rsidRDefault="005676B5" w:rsidP="00FE69C1">
      <w:pPr>
        <w:pStyle w:val="ListParagraph"/>
        <w:numPr>
          <w:ilvl w:val="0"/>
          <w:numId w:val="27"/>
        </w:numPr>
        <w:tabs>
          <w:tab w:val="clear" w:pos="567"/>
        </w:tabs>
        <w:suppressAutoHyphens/>
        <w:autoSpaceDN w:val="0"/>
        <w:spacing w:after="160" w:line="276" w:lineRule="auto"/>
        <w:jc w:val="both"/>
        <w:textAlignment w:val="baseline"/>
        <w:rPr>
          <w:rFonts w:ascii="Times New Roman" w:hAnsi="Times New Roman"/>
          <w:sz w:val="24"/>
          <w:szCs w:val="24"/>
        </w:rPr>
      </w:pPr>
      <w:r w:rsidRPr="009D7CFD">
        <w:rPr>
          <w:rFonts w:ascii="Times New Roman" w:hAnsi="Times New Roman"/>
          <w:b/>
          <w:sz w:val="24"/>
          <w:szCs w:val="24"/>
        </w:rPr>
        <w:t>N</w:t>
      </w:r>
      <w:r w:rsidR="003C49AA" w:rsidRPr="009D7CFD">
        <w:rPr>
          <w:rFonts w:ascii="Times New Roman" w:hAnsi="Times New Roman"/>
          <w:b/>
          <w:sz w:val="24"/>
          <w:szCs w:val="24"/>
        </w:rPr>
        <w:t>ën-objektivi 5</w:t>
      </w:r>
      <w:r w:rsidRPr="006C1C91">
        <w:rPr>
          <w:rFonts w:ascii="Times New Roman" w:hAnsi="Times New Roman"/>
          <w:b/>
          <w:sz w:val="24"/>
          <w:szCs w:val="24"/>
        </w:rPr>
        <w:t xml:space="preserve">: </w:t>
      </w:r>
      <w:r w:rsidRPr="009D7CFD">
        <w:rPr>
          <w:rFonts w:ascii="Times New Roman" w:hAnsi="Times New Roman"/>
          <w:bCs/>
          <w:sz w:val="24"/>
          <w:szCs w:val="24"/>
        </w:rPr>
        <w:t xml:space="preserve">Transferimi i vendimmarrjes në nivelin menaxherial </w:t>
      </w:r>
      <w:r w:rsidR="004F0427">
        <w:rPr>
          <w:rFonts w:ascii="Times New Roman" w:hAnsi="Times New Roman"/>
          <w:bCs/>
          <w:sz w:val="24"/>
          <w:szCs w:val="24"/>
        </w:rPr>
        <w:t xml:space="preserve">të drejtorit të përgjithshëm/drejtorit </w:t>
      </w:r>
      <w:r w:rsidRPr="009D7CFD">
        <w:rPr>
          <w:rFonts w:ascii="Times New Roman" w:hAnsi="Times New Roman"/>
          <w:bCs/>
          <w:sz w:val="24"/>
          <w:szCs w:val="24"/>
        </w:rPr>
        <w:t>dhe rritja e përgjegjësisë menaxheriale.</w:t>
      </w:r>
      <w:r w:rsidR="003C49AA" w:rsidRPr="006C1C91">
        <w:rPr>
          <w:rFonts w:ascii="Times New Roman" w:hAnsi="Times New Roman"/>
          <w:bCs/>
          <w:sz w:val="24"/>
          <w:szCs w:val="24"/>
        </w:rPr>
        <w:t xml:space="preserve"> </w:t>
      </w:r>
      <w:r w:rsidRPr="006C1C91">
        <w:rPr>
          <w:rFonts w:ascii="Times New Roman" w:hAnsi="Times New Roman"/>
          <w:bCs/>
          <w:sz w:val="24"/>
          <w:szCs w:val="24"/>
        </w:rPr>
        <w:t>Përmes këtij nën-objektivi synohet zhvendosja graduale e vendimmarrjes dre</w:t>
      </w:r>
      <w:r w:rsidRPr="006C1C91">
        <w:rPr>
          <w:rFonts w:ascii="Times New Roman" w:hAnsi="Times New Roman"/>
          <w:sz w:val="24"/>
          <w:szCs w:val="24"/>
        </w:rPr>
        <w:t xml:space="preserve">jt </w:t>
      </w:r>
      <w:r w:rsidR="004F0427">
        <w:rPr>
          <w:rFonts w:ascii="Times New Roman" w:hAnsi="Times New Roman"/>
          <w:sz w:val="24"/>
          <w:szCs w:val="24"/>
        </w:rPr>
        <w:t xml:space="preserve">këtyre niveleve </w:t>
      </w:r>
      <w:r w:rsidRPr="006C1C91">
        <w:rPr>
          <w:rFonts w:ascii="Times New Roman" w:hAnsi="Times New Roman"/>
          <w:sz w:val="24"/>
          <w:szCs w:val="24"/>
        </w:rPr>
        <w:t xml:space="preserve"> të institucioneve, me qëllim forcimin e përgjegjësisë menaxheriale dhe rritjen e efikasitetit organizativ. Procesi do të zhvillohet në mënyrë të fazuar gjatë një periudhe trevjeçare, duke synuar që deri në fund të vitit 2026 rreth 30% e vendimmarrjeve të përgjithshme të merren në nivel drejtorie</w:t>
      </w:r>
      <w:r w:rsidR="00FF38D1">
        <w:rPr>
          <w:rFonts w:ascii="Times New Roman" w:hAnsi="Times New Roman"/>
          <w:sz w:val="24"/>
          <w:szCs w:val="24"/>
        </w:rPr>
        <w:t xml:space="preserve"> të përgjithshme/drejtorie</w:t>
      </w:r>
      <w:r w:rsidRPr="006C1C91">
        <w:rPr>
          <w:rFonts w:ascii="Times New Roman" w:hAnsi="Times New Roman"/>
          <w:sz w:val="24"/>
          <w:szCs w:val="24"/>
        </w:rPr>
        <w:t>, deri në fund të vitit 2027 kjo përqindje të arrijë në të paktën 60%, dhe deri në fund të vitit 2028 jo më pak se 90% e vendimmarrjeve të përgjithshme të realizohen në këtë nivel. Ky tranzicion gradual do të mundësojë shpërndarje më të balancuar të kompetencave, rritje të përgjegjësisë menaxheriale dhe funksionim më efikas të strukturave institucionale.</w:t>
      </w:r>
    </w:p>
    <w:p w14:paraId="7B42B565" w14:textId="77777777" w:rsidR="002125B7"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Përshkrimi i opsioneve të shqyrtuara</w:t>
      </w:r>
    </w:p>
    <w:p w14:paraId="023513BA" w14:textId="358F2F7B" w:rsidR="009E64A4" w:rsidRPr="0032145B" w:rsidRDefault="009E64A4" w:rsidP="009D13F4">
      <w:pPr>
        <w:pStyle w:val="ListParagraph"/>
        <w:numPr>
          <w:ilvl w:val="0"/>
          <w:numId w:val="28"/>
        </w:numPr>
        <w:spacing w:after="0" w:line="276" w:lineRule="auto"/>
        <w:jc w:val="both"/>
        <w:rPr>
          <w:rFonts w:ascii="Times New Roman" w:hAnsi="Times New Roman"/>
          <w:i/>
          <w:sz w:val="24"/>
          <w:szCs w:val="24"/>
        </w:rPr>
      </w:pPr>
      <w:r w:rsidRPr="0032145B">
        <w:rPr>
          <w:rFonts w:ascii="Times New Roman" w:hAnsi="Times New Roman"/>
          <w:i/>
          <w:sz w:val="24"/>
          <w:szCs w:val="24"/>
        </w:rPr>
        <w:t xml:space="preserve">Përshkruani opsionin e status quo-së. </w:t>
      </w:r>
    </w:p>
    <w:p w14:paraId="49427CE5" w14:textId="77777777" w:rsidR="009E64A4" w:rsidRPr="0032145B" w:rsidRDefault="009E64A4" w:rsidP="009D13F4">
      <w:pPr>
        <w:pStyle w:val="ListParagraph"/>
        <w:numPr>
          <w:ilvl w:val="0"/>
          <w:numId w:val="28"/>
        </w:numPr>
        <w:spacing w:after="0" w:line="276" w:lineRule="auto"/>
        <w:jc w:val="both"/>
        <w:rPr>
          <w:rFonts w:ascii="Times New Roman" w:hAnsi="Times New Roman"/>
          <w:i/>
          <w:sz w:val="24"/>
          <w:szCs w:val="24"/>
        </w:rPr>
      </w:pPr>
      <w:r w:rsidRPr="0032145B">
        <w:rPr>
          <w:rFonts w:ascii="Times New Roman" w:hAnsi="Times New Roman"/>
          <w:i/>
          <w:sz w:val="24"/>
          <w:szCs w:val="24"/>
        </w:rPr>
        <w:lastRenderedPageBreak/>
        <w:t>Identifikoni dhe përshkruani të gjitha opsionet e politikave që keni marrë parasysh.</w:t>
      </w:r>
    </w:p>
    <w:p w14:paraId="75A3EFFB" w14:textId="53B72EE7" w:rsidR="009E64A4" w:rsidRPr="0032145B" w:rsidRDefault="009E64A4" w:rsidP="009D13F4">
      <w:pPr>
        <w:pStyle w:val="ListParagraph"/>
        <w:numPr>
          <w:ilvl w:val="0"/>
          <w:numId w:val="28"/>
        </w:numPr>
        <w:spacing w:after="0" w:line="276" w:lineRule="auto"/>
        <w:jc w:val="both"/>
        <w:rPr>
          <w:rFonts w:ascii="Times New Roman" w:hAnsi="Times New Roman"/>
          <w:i/>
          <w:sz w:val="24"/>
          <w:szCs w:val="24"/>
        </w:rPr>
      </w:pPr>
      <w:r w:rsidRPr="0032145B">
        <w:rPr>
          <w:rFonts w:ascii="Times New Roman" w:hAnsi="Times New Roman"/>
          <w:i/>
          <w:sz w:val="24"/>
          <w:szCs w:val="24"/>
        </w:rPr>
        <w:t xml:space="preserve">Shpjegoni se si janë identifikuar opsionet e politikës.  </w:t>
      </w:r>
    </w:p>
    <w:p w14:paraId="226663D1" w14:textId="77777777" w:rsidR="006C1C91" w:rsidRDefault="006C1C91" w:rsidP="00894E1D">
      <w:pPr>
        <w:spacing w:line="276" w:lineRule="auto"/>
        <w:jc w:val="both"/>
      </w:pPr>
    </w:p>
    <w:p w14:paraId="538CC694" w14:textId="23E4CF1A" w:rsidR="008F4EE1" w:rsidRPr="005B4FD4" w:rsidRDefault="008F4EE1" w:rsidP="00894E1D">
      <w:pPr>
        <w:spacing w:line="276" w:lineRule="auto"/>
        <w:jc w:val="both"/>
      </w:pPr>
      <w:r w:rsidRPr="008F4EE1">
        <w:t>Në vijim, për secilin nga problemet dhe nën-objektivat e identifikuar më sipër, do të synohet identifikimi i opsioneve të mundshme për arritjen e objektivit të përgjithshëm dhe të çdo nën-objektivi në veçanti. Për secilin rast, do të përshkruhen shkurtimisht alternativat e mundshme të zgjidhjes dhe arsyet që justifikojnë përzgjedhjen e tyre, duke u mbështetur në praktikat e vendeve të ndryshme evropiane dhe në studimet krahasuese e përgjithësuese që pasqyrojnë përvojat më të mira në këtë fushë.</w:t>
      </w:r>
    </w:p>
    <w:p w14:paraId="4D3F756A" w14:textId="77777777" w:rsidR="00894E1D" w:rsidRPr="005B4FD4" w:rsidRDefault="00894E1D" w:rsidP="00894E1D">
      <w:pPr>
        <w:spacing w:line="276" w:lineRule="auto"/>
        <w:jc w:val="both"/>
      </w:pPr>
    </w:p>
    <w:p w14:paraId="16883183" w14:textId="1BE9D61D" w:rsidR="00894E1D" w:rsidRPr="00894E1D" w:rsidRDefault="00894E1D" w:rsidP="00FE69C1">
      <w:pPr>
        <w:pStyle w:val="ListParagraph"/>
        <w:numPr>
          <w:ilvl w:val="1"/>
          <w:numId w:val="13"/>
        </w:numPr>
        <w:tabs>
          <w:tab w:val="clear" w:pos="567"/>
        </w:tabs>
        <w:suppressAutoHyphens/>
        <w:autoSpaceDN w:val="0"/>
        <w:spacing w:after="160" w:line="276" w:lineRule="auto"/>
        <w:textAlignment w:val="baseline"/>
        <w:rPr>
          <w:rFonts w:ascii="Times New Roman" w:hAnsi="Times New Roman"/>
          <w:b/>
          <w:lang w:val="it-IT"/>
        </w:rPr>
      </w:pPr>
      <w:r w:rsidRPr="00894E1D">
        <w:rPr>
          <w:rFonts w:ascii="Times New Roman" w:hAnsi="Times New Roman"/>
          <w:b/>
          <w:lang w:val="it-IT"/>
        </w:rPr>
        <w:t xml:space="preserve">Çështja 1: Sistemi i </w:t>
      </w:r>
      <w:r w:rsidR="0081088C">
        <w:rPr>
          <w:rFonts w:ascii="Times New Roman" w:hAnsi="Times New Roman"/>
          <w:b/>
          <w:lang w:val="it-IT"/>
        </w:rPr>
        <w:t>l</w:t>
      </w:r>
      <w:r w:rsidRPr="00894E1D">
        <w:rPr>
          <w:rFonts w:ascii="Times New Roman" w:hAnsi="Times New Roman"/>
          <w:b/>
          <w:lang w:val="it-IT"/>
        </w:rPr>
        <w:t>logaridhënies/mbikëqyrjes ministrore</w:t>
      </w:r>
    </w:p>
    <w:tbl>
      <w:tblPr>
        <w:tblW w:w="10345" w:type="dxa"/>
        <w:tblCellMar>
          <w:left w:w="10" w:type="dxa"/>
          <w:right w:w="10" w:type="dxa"/>
        </w:tblCellMar>
        <w:tblLook w:val="04A0" w:firstRow="1" w:lastRow="0" w:firstColumn="1" w:lastColumn="0" w:noHBand="0" w:noVBand="1"/>
      </w:tblPr>
      <w:tblGrid>
        <w:gridCol w:w="548"/>
        <w:gridCol w:w="1576"/>
        <w:gridCol w:w="8221"/>
      </w:tblGrid>
      <w:tr w:rsidR="00894E1D" w:rsidRPr="00BE5821" w14:paraId="6E985E0F" w14:textId="77777777" w:rsidTr="00894E1D">
        <w:trPr>
          <w:trHeight w:val="504"/>
        </w:trPr>
        <w:tc>
          <w:tcPr>
            <w:tcW w:w="1980" w:type="dxa"/>
            <w:gridSpan w:val="2"/>
            <w:tcMar>
              <w:top w:w="0" w:type="dxa"/>
              <w:left w:w="108" w:type="dxa"/>
              <w:bottom w:w="0" w:type="dxa"/>
              <w:right w:w="108" w:type="dxa"/>
            </w:tcMar>
          </w:tcPr>
          <w:p w14:paraId="01E02571" w14:textId="77777777" w:rsidR="00894E1D" w:rsidRPr="00894E1D" w:rsidRDefault="00894E1D" w:rsidP="009D7CFD">
            <w:pPr>
              <w:spacing w:line="276" w:lineRule="auto"/>
              <w:jc w:val="center"/>
              <w:rPr>
                <w:b/>
                <w:i/>
              </w:rPr>
            </w:pPr>
            <w:r w:rsidRPr="00894E1D">
              <w:rPr>
                <w:b/>
                <w:i/>
              </w:rPr>
              <w:t>Problemi 1</w:t>
            </w:r>
          </w:p>
        </w:tc>
        <w:tc>
          <w:tcPr>
            <w:tcW w:w="8365" w:type="dxa"/>
            <w:tcMar>
              <w:top w:w="0" w:type="dxa"/>
              <w:left w:w="108" w:type="dxa"/>
              <w:bottom w:w="0" w:type="dxa"/>
              <w:right w:w="108" w:type="dxa"/>
            </w:tcMar>
          </w:tcPr>
          <w:p w14:paraId="0F091208" w14:textId="4493249D" w:rsidR="00894E1D" w:rsidRPr="00334CA1" w:rsidRDefault="008F4EE1" w:rsidP="009D7CFD">
            <w:pPr>
              <w:spacing w:line="276" w:lineRule="auto"/>
              <w:jc w:val="both"/>
            </w:pPr>
            <w:r w:rsidRPr="00334CA1">
              <w:rPr>
                <w:szCs w:val="24"/>
              </w:rPr>
              <w:t>Mungesa e një sistemi efektiv t</w:t>
            </w:r>
            <w:r w:rsidR="00AB03DE" w:rsidRPr="00334CA1">
              <w:rPr>
                <w:szCs w:val="24"/>
              </w:rPr>
              <w:t>ë</w:t>
            </w:r>
            <w:r w:rsidRPr="00334CA1">
              <w:rPr>
                <w:szCs w:val="24"/>
              </w:rPr>
              <w:t xml:space="preserve"> mbikëqyrjes dhe llogaridhënies ndërmjet ministrive mëmë dhe trupave institucionalë n</w:t>
            </w:r>
            <w:r w:rsidR="00AB03DE" w:rsidRPr="00334CA1">
              <w:rPr>
                <w:szCs w:val="24"/>
              </w:rPr>
              <w:t>ë</w:t>
            </w:r>
            <w:r w:rsidRPr="00334CA1">
              <w:rPr>
                <w:szCs w:val="24"/>
              </w:rPr>
              <w:t xml:space="preserve"> var</w:t>
            </w:r>
            <w:r w:rsidR="00AB03DE" w:rsidRPr="00334CA1">
              <w:rPr>
                <w:szCs w:val="24"/>
              </w:rPr>
              <w:t>ë</w:t>
            </w:r>
            <w:r w:rsidRPr="00334CA1">
              <w:rPr>
                <w:szCs w:val="24"/>
              </w:rPr>
              <w:t>si t</w:t>
            </w:r>
            <w:r w:rsidR="00AB03DE" w:rsidRPr="00334CA1">
              <w:rPr>
                <w:szCs w:val="24"/>
              </w:rPr>
              <w:t>ë</w:t>
            </w:r>
            <w:r w:rsidRPr="00334CA1">
              <w:rPr>
                <w:szCs w:val="24"/>
              </w:rPr>
              <w:t xml:space="preserve"> tyre (institucioneve t</w:t>
            </w:r>
            <w:r w:rsidR="00AB03DE" w:rsidRPr="00334CA1">
              <w:rPr>
                <w:szCs w:val="24"/>
              </w:rPr>
              <w:t>ë</w:t>
            </w:r>
            <w:r w:rsidRPr="00334CA1">
              <w:rPr>
                <w:szCs w:val="24"/>
              </w:rPr>
              <w:t xml:space="preserve"> varësis</w:t>
            </w:r>
            <w:r w:rsidR="00AB03DE" w:rsidRPr="00334CA1">
              <w:rPr>
                <w:szCs w:val="24"/>
              </w:rPr>
              <w:t>ë</w:t>
            </w:r>
            <w:r w:rsidRPr="00334CA1">
              <w:rPr>
                <w:szCs w:val="24"/>
              </w:rPr>
              <w:t xml:space="preserve"> dhe/ose agjencive autonome)</w:t>
            </w:r>
            <w:r w:rsidRPr="00334CA1" w:rsidDel="008F4EE1">
              <w:t xml:space="preserve"> </w:t>
            </w:r>
          </w:p>
          <w:p w14:paraId="6A05764D" w14:textId="77777777" w:rsidR="00894E1D" w:rsidRPr="00334CA1" w:rsidRDefault="00894E1D">
            <w:pPr>
              <w:spacing w:line="276" w:lineRule="auto"/>
              <w:rPr>
                <w:b/>
                <w:i/>
              </w:rPr>
            </w:pPr>
          </w:p>
        </w:tc>
      </w:tr>
      <w:tr w:rsidR="00894E1D" w:rsidRPr="00894E1D" w14:paraId="4C6600FA" w14:textId="77777777" w:rsidTr="00894E1D">
        <w:tc>
          <w:tcPr>
            <w:tcW w:w="1980" w:type="dxa"/>
            <w:gridSpan w:val="2"/>
            <w:tcMar>
              <w:top w:w="0" w:type="dxa"/>
              <w:left w:w="108" w:type="dxa"/>
              <w:bottom w:w="0" w:type="dxa"/>
              <w:right w:w="108" w:type="dxa"/>
            </w:tcMar>
          </w:tcPr>
          <w:p w14:paraId="665D497A" w14:textId="77777777" w:rsidR="00894E1D" w:rsidRPr="00894E1D" w:rsidRDefault="00894E1D" w:rsidP="009D7CFD">
            <w:pPr>
              <w:spacing w:line="276" w:lineRule="auto"/>
              <w:jc w:val="center"/>
              <w:rPr>
                <w:b/>
                <w:i/>
              </w:rPr>
            </w:pPr>
            <w:r w:rsidRPr="00894E1D">
              <w:rPr>
                <w:b/>
                <w:i/>
              </w:rPr>
              <w:t>Nën-objektivi 1</w:t>
            </w:r>
          </w:p>
        </w:tc>
        <w:tc>
          <w:tcPr>
            <w:tcW w:w="8365" w:type="dxa"/>
            <w:tcMar>
              <w:top w:w="0" w:type="dxa"/>
              <w:left w:w="108" w:type="dxa"/>
              <w:bottom w:w="0" w:type="dxa"/>
              <w:right w:w="108" w:type="dxa"/>
            </w:tcMar>
          </w:tcPr>
          <w:p w14:paraId="23D8BA0B" w14:textId="33F9D8F4" w:rsidR="00894E1D" w:rsidRPr="00CA4A4A" w:rsidRDefault="008F4EE1">
            <w:pPr>
              <w:spacing w:line="276" w:lineRule="auto"/>
              <w:rPr>
                <w:bCs/>
                <w:iCs/>
              </w:rPr>
            </w:pPr>
            <w:r w:rsidRPr="00CA4A4A">
              <w:rPr>
                <w:bCs/>
                <w:iCs/>
              </w:rPr>
              <w:t xml:space="preserve"> </w:t>
            </w:r>
            <w:r w:rsidRPr="009D7CFD">
              <w:rPr>
                <w:bCs/>
                <w:iCs/>
              </w:rPr>
              <w:t>Krijimi i një kuadri efektiv të llogaridhënies për institucionet e varësisë.</w:t>
            </w:r>
          </w:p>
        </w:tc>
      </w:tr>
      <w:tr w:rsidR="00894E1D" w:rsidRPr="00894E1D" w14:paraId="676A4728" w14:textId="77777777" w:rsidTr="00894E1D">
        <w:tc>
          <w:tcPr>
            <w:tcW w:w="1980" w:type="dxa"/>
            <w:gridSpan w:val="2"/>
            <w:shd w:val="clear" w:color="auto" w:fill="F2F2F2"/>
            <w:tcMar>
              <w:top w:w="0" w:type="dxa"/>
              <w:left w:w="108" w:type="dxa"/>
              <w:bottom w:w="0" w:type="dxa"/>
              <w:right w:w="108" w:type="dxa"/>
            </w:tcMar>
          </w:tcPr>
          <w:p w14:paraId="00404D84" w14:textId="77777777" w:rsidR="00894E1D" w:rsidRPr="00894E1D" w:rsidRDefault="00894E1D" w:rsidP="009D7CFD">
            <w:pPr>
              <w:spacing w:line="276" w:lineRule="auto"/>
              <w:jc w:val="center"/>
            </w:pPr>
          </w:p>
        </w:tc>
        <w:tc>
          <w:tcPr>
            <w:tcW w:w="8365" w:type="dxa"/>
            <w:shd w:val="clear" w:color="auto" w:fill="F2F2F2"/>
            <w:tcMar>
              <w:top w:w="0" w:type="dxa"/>
              <w:left w:w="108" w:type="dxa"/>
              <w:bottom w:w="0" w:type="dxa"/>
              <w:right w:w="108" w:type="dxa"/>
            </w:tcMar>
          </w:tcPr>
          <w:p w14:paraId="3DEA7A80" w14:textId="77777777" w:rsidR="00894E1D" w:rsidRPr="00CA4A4A" w:rsidRDefault="00894E1D">
            <w:pPr>
              <w:spacing w:line="276" w:lineRule="auto"/>
              <w:rPr>
                <w:bCs/>
                <w:iCs/>
              </w:rPr>
            </w:pPr>
          </w:p>
        </w:tc>
      </w:tr>
      <w:tr w:rsidR="00894E1D" w:rsidRPr="00894E1D" w14:paraId="4F48B910" w14:textId="77777777" w:rsidTr="00894E1D">
        <w:trPr>
          <w:trHeight w:val="675"/>
        </w:trPr>
        <w:tc>
          <w:tcPr>
            <w:tcW w:w="540" w:type="dxa"/>
            <w:vMerge w:val="restart"/>
            <w:shd w:val="clear" w:color="auto" w:fill="F2F2F2"/>
            <w:tcMar>
              <w:top w:w="0" w:type="dxa"/>
              <w:left w:w="108" w:type="dxa"/>
              <w:bottom w:w="0" w:type="dxa"/>
              <w:right w:w="108" w:type="dxa"/>
            </w:tcMar>
            <w:textDirection w:val="btLr"/>
          </w:tcPr>
          <w:p w14:paraId="7338BCC5" w14:textId="454CF3E3" w:rsidR="00894E1D" w:rsidRPr="00894E1D" w:rsidRDefault="00894E1D" w:rsidP="009D7CFD">
            <w:pPr>
              <w:spacing w:line="276" w:lineRule="auto"/>
              <w:ind w:left="113" w:right="113"/>
              <w:jc w:val="center"/>
            </w:pPr>
            <w:r w:rsidRPr="00894E1D">
              <w:rPr>
                <w:b/>
              </w:rPr>
              <w:t>Opsionet</w:t>
            </w:r>
          </w:p>
        </w:tc>
        <w:tc>
          <w:tcPr>
            <w:tcW w:w="1440" w:type="dxa"/>
            <w:tcMar>
              <w:top w:w="0" w:type="dxa"/>
              <w:left w:w="108" w:type="dxa"/>
              <w:bottom w:w="0" w:type="dxa"/>
              <w:right w:w="108" w:type="dxa"/>
            </w:tcMar>
          </w:tcPr>
          <w:p w14:paraId="62AEB957" w14:textId="34352E39" w:rsidR="00894E1D" w:rsidRPr="00894E1D" w:rsidRDefault="00894E1D" w:rsidP="009D7CFD">
            <w:pPr>
              <w:spacing w:line="276" w:lineRule="auto"/>
              <w:jc w:val="center"/>
            </w:pPr>
            <w:r w:rsidRPr="00894E1D">
              <w:t>Opsioni 0 – Niveli bazë</w:t>
            </w:r>
          </w:p>
        </w:tc>
        <w:tc>
          <w:tcPr>
            <w:tcW w:w="8365" w:type="dxa"/>
            <w:tcMar>
              <w:top w:w="0" w:type="dxa"/>
              <w:left w:w="108" w:type="dxa"/>
              <w:bottom w:w="0" w:type="dxa"/>
              <w:right w:w="108" w:type="dxa"/>
            </w:tcMar>
          </w:tcPr>
          <w:p w14:paraId="64092E79" w14:textId="1304C6D6" w:rsidR="00894E1D" w:rsidRPr="00894E1D" w:rsidRDefault="00894E1D" w:rsidP="00894E1D">
            <w:pPr>
              <w:spacing w:line="276" w:lineRule="auto"/>
              <w:jc w:val="both"/>
            </w:pPr>
            <w:r w:rsidRPr="00894E1D">
              <w:rPr>
                <w:b/>
              </w:rPr>
              <w:t xml:space="preserve">Mosndërhyrja: </w:t>
            </w:r>
            <w:r w:rsidR="008F4EE1" w:rsidRPr="009D7CFD">
              <w:rPr>
                <w:bCs/>
              </w:rPr>
              <w:t xml:space="preserve">Ky opsion </w:t>
            </w:r>
            <w:r w:rsidR="008F4EE1" w:rsidRPr="008F4EE1">
              <w:t>nënkupton moskryerjen e asnjë ndryshimi rregullator apo jorregullator, duke vijuar me zbatimin e kuadrit ligjor aktual, pa ndërmarrë masa shtesë për adresimin e problematikave të evidentuara.</w:t>
            </w:r>
          </w:p>
        </w:tc>
      </w:tr>
      <w:tr w:rsidR="00894E1D" w:rsidRPr="00894E1D" w14:paraId="5CA82509" w14:textId="77777777" w:rsidTr="00894E1D">
        <w:trPr>
          <w:trHeight w:val="135"/>
        </w:trPr>
        <w:tc>
          <w:tcPr>
            <w:tcW w:w="540" w:type="dxa"/>
            <w:vMerge/>
            <w:shd w:val="clear" w:color="auto" w:fill="F2F2F2"/>
            <w:tcMar>
              <w:top w:w="0" w:type="dxa"/>
              <w:left w:w="108" w:type="dxa"/>
              <w:bottom w:w="0" w:type="dxa"/>
              <w:right w:w="108" w:type="dxa"/>
            </w:tcMar>
            <w:textDirection w:val="btLr"/>
          </w:tcPr>
          <w:p w14:paraId="33F0843D" w14:textId="77777777" w:rsidR="00894E1D" w:rsidRPr="00894E1D" w:rsidRDefault="00894E1D" w:rsidP="009D7CFD">
            <w:pPr>
              <w:spacing w:line="276" w:lineRule="auto"/>
              <w:ind w:left="113" w:right="113"/>
              <w:jc w:val="center"/>
              <w:rPr>
                <w:b/>
              </w:rPr>
            </w:pPr>
          </w:p>
        </w:tc>
        <w:tc>
          <w:tcPr>
            <w:tcW w:w="1440" w:type="dxa"/>
            <w:shd w:val="clear" w:color="auto" w:fill="F2F2F2"/>
            <w:tcMar>
              <w:top w:w="0" w:type="dxa"/>
              <w:left w:w="108" w:type="dxa"/>
              <w:bottom w:w="0" w:type="dxa"/>
              <w:right w:w="108" w:type="dxa"/>
            </w:tcMar>
          </w:tcPr>
          <w:p w14:paraId="2D0DE171" w14:textId="77777777" w:rsidR="00894E1D" w:rsidRPr="00894E1D" w:rsidRDefault="00894E1D" w:rsidP="009D7CFD">
            <w:pPr>
              <w:spacing w:line="276" w:lineRule="auto"/>
              <w:jc w:val="center"/>
            </w:pPr>
          </w:p>
        </w:tc>
        <w:tc>
          <w:tcPr>
            <w:tcW w:w="8365" w:type="dxa"/>
            <w:shd w:val="clear" w:color="auto" w:fill="F2F2F2"/>
            <w:tcMar>
              <w:top w:w="0" w:type="dxa"/>
              <w:left w:w="108" w:type="dxa"/>
              <w:bottom w:w="0" w:type="dxa"/>
              <w:right w:w="108" w:type="dxa"/>
            </w:tcMar>
          </w:tcPr>
          <w:p w14:paraId="088E7842" w14:textId="77777777" w:rsidR="00894E1D" w:rsidRPr="00894E1D" w:rsidRDefault="00894E1D" w:rsidP="00894E1D">
            <w:pPr>
              <w:spacing w:line="276" w:lineRule="auto"/>
              <w:jc w:val="both"/>
            </w:pPr>
          </w:p>
        </w:tc>
      </w:tr>
      <w:tr w:rsidR="00894E1D" w:rsidRPr="00894E1D" w14:paraId="0D3ABF67" w14:textId="77777777" w:rsidTr="00894E1D">
        <w:tc>
          <w:tcPr>
            <w:tcW w:w="540" w:type="dxa"/>
            <w:vMerge/>
            <w:shd w:val="clear" w:color="auto" w:fill="F2F2F2"/>
            <w:tcMar>
              <w:top w:w="0" w:type="dxa"/>
              <w:left w:w="108" w:type="dxa"/>
              <w:bottom w:w="0" w:type="dxa"/>
              <w:right w:w="108" w:type="dxa"/>
            </w:tcMar>
            <w:textDirection w:val="btLr"/>
          </w:tcPr>
          <w:p w14:paraId="39A1B8CA" w14:textId="77777777" w:rsidR="00894E1D" w:rsidRPr="00894E1D" w:rsidRDefault="00894E1D" w:rsidP="009D7CFD">
            <w:pPr>
              <w:spacing w:line="276" w:lineRule="auto"/>
              <w:jc w:val="center"/>
              <w:rPr>
                <w:u w:val="single"/>
              </w:rPr>
            </w:pPr>
          </w:p>
        </w:tc>
        <w:tc>
          <w:tcPr>
            <w:tcW w:w="1440" w:type="dxa"/>
            <w:tcMar>
              <w:top w:w="0" w:type="dxa"/>
              <w:left w:w="108" w:type="dxa"/>
              <w:bottom w:w="0" w:type="dxa"/>
              <w:right w:w="108" w:type="dxa"/>
            </w:tcMar>
          </w:tcPr>
          <w:p w14:paraId="0C3AF427" w14:textId="773B039D" w:rsidR="00894E1D" w:rsidRPr="00894E1D" w:rsidRDefault="00894E1D" w:rsidP="009D7CFD">
            <w:pPr>
              <w:spacing w:line="276" w:lineRule="auto"/>
              <w:jc w:val="center"/>
            </w:pPr>
            <w:r w:rsidRPr="00894E1D">
              <w:t>Opsioni 1</w:t>
            </w:r>
          </w:p>
          <w:p w14:paraId="4CB53CAE" w14:textId="394CAA14" w:rsidR="00894E1D" w:rsidRPr="00894E1D" w:rsidRDefault="00894E1D" w:rsidP="009D7CFD">
            <w:pPr>
              <w:spacing w:line="276" w:lineRule="auto"/>
              <w:jc w:val="center"/>
            </w:pPr>
            <w:r w:rsidRPr="00894E1D">
              <w:t>(</w:t>
            </w:r>
            <w:r w:rsidR="00CD7C53">
              <w:t>jorregullator</w:t>
            </w:r>
            <w:r w:rsidRPr="00894E1D">
              <w:t>)</w:t>
            </w:r>
          </w:p>
        </w:tc>
        <w:tc>
          <w:tcPr>
            <w:tcW w:w="8365" w:type="dxa"/>
            <w:tcMar>
              <w:top w:w="0" w:type="dxa"/>
              <w:left w:w="108" w:type="dxa"/>
              <w:bottom w:w="0" w:type="dxa"/>
              <w:right w:w="108" w:type="dxa"/>
            </w:tcMar>
          </w:tcPr>
          <w:p w14:paraId="5FE5C81C" w14:textId="677332AE" w:rsidR="00894E1D" w:rsidRPr="00894E1D" w:rsidRDefault="00894E1D" w:rsidP="00894E1D">
            <w:pPr>
              <w:spacing w:line="276" w:lineRule="auto"/>
              <w:jc w:val="both"/>
            </w:pPr>
            <w:r w:rsidRPr="00894E1D">
              <w:rPr>
                <w:b/>
              </w:rPr>
              <w:t xml:space="preserve">Ndërgjegjësim,  </w:t>
            </w:r>
            <w:r w:rsidR="0081088C">
              <w:rPr>
                <w:b/>
              </w:rPr>
              <w:t>t</w:t>
            </w:r>
            <w:r w:rsidRPr="00894E1D">
              <w:rPr>
                <w:b/>
              </w:rPr>
              <w:t>rajnim</w:t>
            </w:r>
            <w:r w:rsidR="001B4EFB">
              <w:rPr>
                <w:b/>
              </w:rPr>
              <w:t xml:space="preserve"> dhe</w:t>
            </w:r>
            <w:r w:rsidR="0081088C">
              <w:rPr>
                <w:b/>
              </w:rPr>
              <w:t xml:space="preserve"> p</w:t>
            </w:r>
            <w:r w:rsidR="006C1C91">
              <w:rPr>
                <w:b/>
              </w:rPr>
              <w:t>ë</w:t>
            </w:r>
            <w:r w:rsidR="0081088C">
              <w:rPr>
                <w:b/>
              </w:rPr>
              <w:t>rmir</w:t>
            </w:r>
            <w:r w:rsidR="006C1C91">
              <w:rPr>
                <w:b/>
              </w:rPr>
              <w:t>ë</w:t>
            </w:r>
            <w:r w:rsidR="0081088C">
              <w:rPr>
                <w:b/>
              </w:rPr>
              <w:t>sim</w:t>
            </w:r>
            <w:r w:rsidRPr="00894E1D">
              <w:rPr>
                <w:b/>
              </w:rPr>
              <w:t xml:space="preserve"> i praktik</w:t>
            </w:r>
            <w:r w:rsidR="00AB03DE">
              <w:rPr>
                <w:b/>
              </w:rPr>
              <w:t>ë</w:t>
            </w:r>
            <w:r w:rsidRPr="00894E1D">
              <w:rPr>
                <w:b/>
              </w:rPr>
              <w:t>s administrative:</w:t>
            </w:r>
            <w:r w:rsidRPr="00894E1D">
              <w:t xml:space="preserve"> </w:t>
            </w:r>
            <w:r w:rsidR="001B4EFB">
              <w:t xml:space="preserve">Ky opsion </w:t>
            </w:r>
            <w:r w:rsidR="001B4EFB" w:rsidRPr="001B4EFB">
              <w:t>nënkupton adresimin e problemit përmes ndërgjegjësimit të ministrave dhe drejtuesve të lartë institucionalë mbi nevojën për delegimin e përgjegjësisë së mbikëqyrjes së institucioneve të varësisë drejt strukturave permanente të shërbimit civil. Paralelisht, ky opsion parashikon prezantimin dhe zbatimin gradual të një skeme fakultative të përcaktimit të objektivave dhe raportimit të rezultateve nga institucionet e varësisë, si praktikë e mirë administrative, e cila do të shërbejë për forcimin e kulturës së përgjegjësisë dhe matjes së performancës institucionale.</w:t>
            </w:r>
          </w:p>
        </w:tc>
      </w:tr>
      <w:tr w:rsidR="00894E1D" w:rsidRPr="00894E1D" w14:paraId="450E5A3C" w14:textId="77777777" w:rsidTr="00894E1D">
        <w:tc>
          <w:tcPr>
            <w:tcW w:w="540" w:type="dxa"/>
            <w:vMerge/>
            <w:shd w:val="clear" w:color="auto" w:fill="F2F2F2"/>
            <w:tcMar>
              <w:top w:w="0" w:type="dxa"/>
              <w:left w:w="108" w:type="dxa"/>
              <w:bottom w:w="0" w:type="dxa"/>
              <w:right w:w="108" w:type="dxa"/>
            </w:tcMar>
            <w:textDirection w:val="btLr"/>
          </w:tcPr>
          <w:p w14:paraId="21CD951B" w14:textId="77777777" w:rsidR="00894E1D" w:rsidRPr="00894E1D" w:rsidRDefault="00894E1D">
            <w:pPr>
              <w:spacing w:line="276" w:lineRule="auto"/>
              <w:rPr>
                <w:u w:val="single"/>
              </w:rPr>
            </w:pPr>
          </w:p>
        </w:tc>
        <w:tc>
          <w:tcPr>
            <w:tcW w:w="1440" w:type="dxa"/>
            <w:shd w:val="clear" w:color="auto" w:fill="F2F2F2"/>
            <w:tcMar>
              <w:top w:w="0" w:type="dxa"/>
              <w:left w:w="108" w:type="dxa"/>
              <w:bottom w:w="0" w:type="dxa"/>
              <w:right w:w="108" w:type="dxa"/>
            </w:tcMar>
          </w:tcPr>
          <w:p w14:paraId="66DDF99C" w14:textId="77777777" w:rsidR="00894E1D" w:rsidRPr="00894E1D" w:rsidRDefault="00894E1D">
            <w:pPr>
              <w:spacing w:line="276" w:lineRule="auto"/>
            </w:pPr>
          </w:p>
        </w:tc>
        <w:tc>
          <w:tcPr>
            <w:tcW w:w="8365" w:type="dxa"/>
            <w:shd w:val="clear" w:color="auto" w:fill="F2F2F2"/>
            <w:tcMar>
              <w:top w:w="0" w:type="dxa"/>
              <w:left w:w="108" w:type="dxa"/>
              <w:bottom w:w="0" w:type="dxa"/>
              <w:right w:w="108" w:type="dxa"/>
            </w:tcMar>
          </w:tcPr>
          <w:p w14:paraId="6CBDB67A" w14:textId="77777777" w:rsidR="00894E1D" w:rsidRPr="00894E1D" w:rsidRDefault="00894E1D" w:rsidP="00894E1D">
            <w:pPr>
              <w:spacing w:line="276" w:lineRule="auto"/>
              <w:jc w:val="both"/>
            </w:pPr>
          </w:p>
        </w:tc>
      </w:tr>
      <w:tr w:rsidR="00894E1D" w:rsidRPr="00894E1D" w14:paraId="345843C9" w14:textId="77777777" w:rsidTr="00894E1D">
        <w:tc>
          <w:tcPr>
            <w:tcW w:w="540" w:type="dxa"/>
            <w:vMerge/>
            <w:shd w:val="clear" w:color="auto" w:fill="F2F2F2"/>
            <w:tcMar>
              <w:top w:w="0" w:type="dxa"/>
              <w:left w:w="108" w:type="dxa"/>
              <w:bottom w:w="0" w:type="dxa"/>
              <w:right w:w="108" w:type="dxa"/>
            </w:tcMar>
            <w:textDirection w:val="btLr"/>
          </w:tcPr>
          <w:p w14:paraId="52A889A3" w14:textId="77777777" w:rsidR="00894E1D" w:rsidRPr="00894E1D" w:rsidRDefault="00894E1D">
            <w:pPr>
              <w:spacing w:line="276" w:lineRule="auto"/>
              <w:rPr>
                <w:u w:val="single"/>
              </w:rPr>
            </w:pPr>
          </w:p>
        </w:tc>
        <w:tc>
          <w:tcPr>
            <w:tcW w:w="1440" w:type="dxa"/>
            <w:tcMar>
              <w:top w:w="0" w:type="dxa"/>
              <w:left w:w="108" w:type="dxa"/>
              <w:bottom w:w="0" w:type="dxa"/>
              <w:right w:w="108" w:type="dxa"/>
            </w:tcMar>
          </w:tcPr>
          <w:p w14:paraId="26B503E3" w14:textId="77777777" w:rsidR="00894E1D" w:rsidRPr="00894E1D" w:rsidRDefault="00894E1D">
            <w:pPr>
              <w:spacing w:line="276" w:lineRule="auto"/>
            </w:pPr>
            <w:r w:rsidRPr="00894E1D">
              <w:t>Opsioni 2 (rregullator)</w:t>
            </w:r>
          </w:p>
        </w:tc>
        <w:tc>
          <w:tcPr>
            <w:tcW w:w="8365" w:type="dxa"/>
            <w:tcMar>
              <w:top w:w="0" w:type="dxa"/>
              <w:left w:w="108" w:type="dxa"/>
              <w:bottom w:w="0" w:type="dxa"/>
              <w:right w:w="108" w:type="dxa"/>
            </w:tcMar>
          </w:tcPr>
          <w:p w14:paraId="7F88BC25" w14:textId="055E2398" w:rsidR="001B4EFB" w:rsidRDefault="001B4EFB" w:rsidP="001B4EFB">
            <w:pPr>
              <w:spacing w:line="276" w:lineRule="auto"/>
              <w:jc w:val="both"/>
            </w:pPr>
            <w:bookmarkStart w:id="12" w:name="_Hlk212487256"/>
            <w:r>
              <w:rPr>
                <w:b/>
              </w:rPr>
              <w:t xml:space="preserve">Prezantimi i </w:t>
            </w:r>
            <w:r w:rsidR="00894E1D" w:rsidRPr="00894E1D">
              <w:rPr>
                <w:b/>
              </w:rPr>
              <w:t>një modeli fleksibël dhe te decentralizuar t</w:t>
            </w:r>
            <w:r w:rsidR="00AB03DE">
              <w:rPr>
                <w:b/>
              </w:rPr>
              <w:t>ë</w:t>
            </w:r>
            <w:r>
              <w:rPr>
                <w:b/>
              </w:rPr>
              <w:t xml:space="preserve"> </w:t>
            </w:r>
            <w:r w:rsidR="00894E1D" w:rsidRPr="00894E1D">
              <w:rPr>
                <w:b/>
              </w:rPr>
              <w:t>mbikëqyrjes e llogaridhënies ministrore:</w:t>
            </w:r>
            <w:r>
              <w:t xml:space="preserve"> </w:t>
            </w:r>
            <w:bookmarkEnd w:id="12"/>
            <w:r>
              <w:t xml:space="preserve">Ky opsion parashikon ndryshime dhe shtesa në ligjin nr. 90/2012, me synim futjen e një modeli më fleksibël dhe të decentralizuar të mbikëqyrjes dhe llogaridhënies së institucioneve të varësisë. Ky model do të karakterizohej nga një kornizë ligjore më e thjeshtë dhe më pak e ngarkuar me dispozita detyruese, duke i lënë më shumë hapësirë praktikës administrative dhe marrëdhënieve funksionale ndërmjet ministrive dhe institucioneve </w:t>
            </w:r>
            <w:r w:rsidR="00520F67">
              <w:t>t</w:t>
            </w:r>
            <w:r w:rsidR="0081088C">
              <w:t>ë</w:t>
            </w:r>
            <w:r w:rsidR="00520F67">
              <w:t xml:space="preserve"> var</w:t>
            </w:r>
            <w:r w:rsidR="0081088C">
              <w:t>ë</w:t>
            </w:r>
            <w:r w:rsidR="00520F67">
              <w:t>sis</w:t>
            </w:r>
            <w:r w:rsidR="0081088C">
              <w:t>ë</w:t>
            </w:r>
            <w:r>
              <w:t>.</w:t>
            </w:r>
          </w:p>
          <w:p w14:paraId="3BA6D685" w14:textId="77777777" w:rsidR="001B4EFB" w:rsidRDefault="001B4EFB" w:rsidP="001B4EFB">
            <w:pPr>
              <w:spacing w:line="276" w:lineRule="auto"/>
              <w:jc w:val="both"/>
            </w:pPr>
          </w:p>
          <w:p w14:paraId="0A80888F" w14:textId="118DACD1" w:rsidR="001B4EFB" w:rsidRDefault="00520F67" w:rsidP="001B4EFB">
            <w:pPr>
              <w:spacing w:line="276" w:lineRule="auto"/>
              <w:jc w:val="both"/>
            </w:pPr>
            <w:r>
              <w:t>Ky m</w:t>
            </w:r>
            <w:r w:rsidR="001B4EFB">
              <w:t>odel do të kishte një qasje më kontraktore në raportet ndërmjet ministrisë dhe institucioneve në varësi, duke u përqendruar më pak në zbatimin rigoroz të konceptit të menaxhimit sipas objektivave dhe më shumë në përcaktimin e prioriteteve dhe detyrave me rëndësi të veçantë. Në këtë kuptim, objektivat nuk do të shoqëroheshin gjithmonë me tregues të matshëm të performancës, por do të orientonin institucionet drejt arritjes së rezultateve kryesore të dakordësuara.</w:t>
            </w:r>
          </w:p>
          <w:p w14:paraId="00037A12" w14:textId="77777777" w:rsidR="001B4EFB" w:rsidRDefault="001B4EFB" w:rsidP="001B4EFB">
            <w:pPr>
              <w:spacing w:line="276" w:lineRule="auto"/>
              <w:jc w:val="both"/>
            </w:pPr>
          </w:p>
          <w:p w14:paraId="0962F4DC" w14:textId="3AB933EE" w:rsidR="00894E1D" w:rsidRPr="00894E1D" w:rsidRDefault="001B4EFB" w:rsidP="001B4EFB">
            <w:pPr>
              <w:spacing w:line="276" w:lineRule="auto"/>
              <w:jc w:val="both"/>
            </w:pPr>
            <w:r>
              <w:t xml:space="preserve">Shembuj të modeleve të ngjashme gjenden në disa vende evropiane, ku llogaridhënia dhe mbikëqyrja e trupave jo-ministrore realizohen nëpërmjet letrave </w:t>
            </w:r>
            <w:r>
              <w:lastRenderedPageBreak/>
              <w:t>udhëzuese vjetore të lëshuara nga ministria përgjegjëse ose përmes kontratave të performancës të dakordësuara ndërmjet ministrisë dhe institucionit t</w:t>
            </w:r>
            <w:r w:rsidR="00AB03DE">
              <w:t>ë</w:t>
            </w:r>
            <w:r>
              <w:t xml:space="preserve"> varësis</w:t>
            </w:r>
            <w:r w:rsidR="00AB03DE">
              <w:t>ë</w:t>
            </w:r>
            <w:r>
              <w:t>.</w:t>
            </w:r>
          </w:p>
        </w:tc>
      </w:tr>
      <w:tr w:rsidR="00894E1D" w:rsidRPr="00894E1D" w14:paraId="10BCC4C8" w14:textId="77777777" w:rsidTr="00894E1D">
        <w:tc>
          <w:tcPr>
            <w:tcW w:w="540" w:type="dxa"/>
            <w:vMerge/>
            <w:shd w:val="clear" w:color="auto" w:fill="F2F2F2"/>
            <w:tcMar>
              <w:top w:w="0" w:type="dxa"/>
              <w:left w:w="108" w:type="dxa"/>
              <w:bottom w:w="0" w:type="dxa"/>
              <w:right w:w="108" w:type="dxa"/>
            </w:tcMar>
            <w:textDirection w:val="btLr"/>
          </w:tcPr>
          <w:p w14:paraId="392D41C6" w14:textId="77777777" w:rsidR="00894E1D" w:rsidRPr="00894E1D" w:rsidRDefault="00894E1D">
            <w:pPr>
              <w:spacing w:line="276" w:lineRule="auto"/>
              <w:rPr>
                <w:u w:val="single"/>
              </w:rPr>
            </w:pPr>
          </w:p>
        </w:tc>
        <w:tc>
          <w:tcPr>
            <w:tcW w:w="1440" w:type="dxa"/>
            <w:shd w:val="clear" w:color="auto" w:fill="F2F2F2"/>
            <w:tcMar>
              <w:top w:w="0" w:type="dxa"/>
              <w:left w:w="108" w:type="dxa"/>
              <w:bottom w:w="0" w:type="dxa"/>
              <w:right w:w="108" w:type="dxa"/>
            </w:tcMar>
          </w:tcPr>
          <w:p w14:paraId="184114E9" w14:textId="77777777" w:rsidR="00894E1D" w:rsidRPr="00894E1D" w:rsidRDefault="00894E1D">
            <w:pPr>
              <w:spacing w:line="276" w:lineRule="auto"/>
            </w:pPr>
          </w:p>
        </w:tc>
        <w:tc>
          <w:tcPr>
            <w:tcW w:w="8365" w:type="dxa"/>
            <w:shd w:val="clear" w:color="auto" w:fill="F2F2F2"/>
            <w:tcMar>
              <w:top w:w="0" w:type="dxa"/>
              <w:left w:w="108" w:type="dxa"/>
              <w:bottom w:w="0" w:type="dxa"/>
              <w:right w:w="108" w:type="dxa"/>
            </w:tcMar>
          </w:tcPr>
          <w:p w14:paraId="13CBE92B" w14:textId="77777777" w:rsidR="00894E1D" w:rsidRPr="00894E1D" w:rsidRDefault="00894E1D">
            <w:pPr>
              <w:spacing w:line="276" w:lineRule="auto"/>
            </w:pPr>
          </w:p>
        </w:tc>
      </w:tr>
      <w:tr w:rsidR="00894E1D" w:rsidRPr="00894E1D" w14:paraId="10C9A0EA" w14:textId="77777777" w:rsidTr="009D7CFD">
        <w:trPr>
          <w:trHeight w:val="1170"/>
        </w:trPr>
        <w:tc>
          <w:tcPr>
            <w:tcW w:w="540" w:type="dxa"/>
            <w:vMerge/>
            <w:shd w:val="clear" w:color="auto" w:fill="F2F2F2"/>
            <w:tcMar>
              <w:top w:w="0" w:type="dxa"/>
              <w:left w:w="108" w:type="dxa"/>
              <w:bottom w:w="0" w:type="dxa"/>
              <w:right w:w="108" w:type="dxa"/>
            </w:tcMar>
            <w:textDirection w:val="btLr"/>
          </w:tcPr>
          <w:p w14:paraId="34D5DBF0" w14:textId="77777777" w:rsidR="00894E1D" w:rsidRPr="00894E1D" w:rsidRDefault="00894E1D">
            <w:pPr>
              <w:spacing w:line="276" w:lineRule="auto"/>
              <w:rPr>
                <w:u w:val="single"/>
              </w:rPr>
            </w:pPr>
          </w:p>
        </w:tc>
        <w:tc>
          <w:tcPr>
            <w:tcW w:w="1440" w:type="dxa"/>
            <w:tcMar>
              <w:top w:w="0" w:type="dxa"/>
              <w:left w:w="108" w:type="dxa"/>
              <w:bottom w:w="0" w:type="dxa"/>
              <w:right w:w="108" w:type="dxa"/>
            </w:tcMar>
          </w:tcPr>
          <w:p w14:paraId="0B635145" w14:textId="77777777" w:rsidR="00894E1D" w:rsidRPr="00894E1D" w:rsidRDefault="00894E1D">
            <w:pPr>
              <w:spacing w:line="276" w:lineRule="auto"/>
            </w:pPr>
            <w:r w:rsidRPr="00894E1D">
              <w:t>Opsioni 3 (rregullator)</w:t>
            </w:r>
          </w:p>
        </w:tc>
        <w:tc>
          <w:tcPr>
            <w:tcW w:w="8365" w:type="dxa"/>
            <w:tcMar>
              <w:top w:w="0" w:type="dxa"/>
              <w:left w:w="108" w:type="dxa"/>
              <w:bottom w:w="0" w:type="dxa"/>
              <w:right w:w="108" w:type="dxa"/>
            </w:tcMar>
          </w:tcPr>
          <w:p w14:paraId="28C44331" w14:textId="370BC211" w:rsidR="00C91609" w:rsidRDefault="001B4EFB" w:rsidP="00C91609">
            <w:pPr>
              <w:spacing w:line="276" w:lineRule="auto"/>
              <w:jc w:val="both"/>
            </w:pPr>
            <w:bookmarkStart w:id="13" w:name="_Hlk212487267"/>
            <w:r>
              <w:rPr>
                <w:b/>
              </w:rPr>
              <w:t>Zbatimi i</w:t>
            </w:r>
            <w:r w:rsidR="00894E1D" w:rsidRPr="00894E1D">
              <w:rPr>
                <w:b/>
              </w:rPr>
              <w:t xml:space="preserve"> një modeli uniform dhe t</w:t>
            </w:r>
            <w:r w:rsidR="00AB03DE">
              <w:rPr>
                <w:b/>
              </w:rPr>
              <w:t>ë</w:t>
            </w:r>
            <w:r w:rsidR="00894E1D" w:rsidRPr="00894E1D">
              <w:rPr>
                <w:b/>
              </w:rPr>
              <w:t xml:space="preserve"> rregulluar n</w:t>
            </w:r>
            <w:r w:rsidR="00AB03DE">
              <w:rPr>
                <w:b/>
              </w:rPr>
              <w:t>ë</w:t>
            </w:r>
            <w:r>
              <w:rPr>
                <w:b/>
              </w:rPr>
              <w:t xml:space="preserve"> </w:t>
            </w:r>
            <w:r w:rsidR="00894E1D" w:rsidRPr="00894E1D">
              <w:rPr>
                <w:b/>
              </w:rPr>
              <w:t>mënyre t</w:t>
            </w:r>
            <w:r w:rsidR="00AB03DE">
              <w:rPr>
                <w:b/>
              </w:rPr>
              <w:t>ë</w:t>
            </w:r>
            <w:r w:rsidR="00894E1D" w:rsidRPr="00894E1D">
              <w:rPr>
                <w:b/>
              </w:rPr>
              <w:t xml:space="preserve"> detajuar t</w:t>
            </w:r>
            <w:r w:rsidR="00AB03DE">
              <w:rPr>
                <w:b/>
              </w:rPr>
              <w:t>ë</w:t>
            </w:r>
            <w:r w:rsidR="00894E1D" w:rsidRPr="00894E1D">
              <w:rPr>
                <w:b/>
              </w:rPr>
              <w:t xml:space="preserve"> </w:t>
            </w:r>
            <w:r w:rsidR="00AB5652" w:rsidRPr="00894E1D">
              <w:rPr>
                <w:b/>
              </w:rPr>
              <w:t>një</w:t>
            </w:r>
            <w:r w:rsidR="00894E1D" w:rsidRPr="00894E1D">
              <w:rPr>
                <w:b/>
              </w:rPr>
              <w:t xml:space="preserve"> sistemi te detyrueshëm t</w:t>
            </w:r>
            <w:r w:rsidR="00AB03DE">
              <w:rPr>
                <w:b/>
              </w:rPr>
              <w:t>ë</w:t>
            </w:r>
            <w:r w:rsidR="00894E1D" w:rsidRPr="00894E1D">
              <w:rPr>
                <w:b/>
              </w:rPr>
              <w:t xml:space="preserve"> llogaridhënies</w:t>
            </w:r>
            <w:r>
              <w:rPr>
                <w:b/>
              </w:rPr>
              <w:t xml:space="preserve"> dhe </w:t>
            </w:r>
            <w:r w:rsidR="00894E1D" w:rsidRPr="00894E1D">
              <w:rPr>
                <w:b/>
              </w:rPr>
              <w:t>mbikëqyrjes ministrore</w:t>
            </w:r>
            <w:r w:rsidR="00894E1D" w:rsidRPr="00894E1D">
              <w:t xml:space="preserve"> </w:t>
            </w:r>
            <w:r w:rsidR="00894E1D" w:rsidRPr="00894E1D">
              <w:rPr>
                <w:b/>
              </w:rPr>
              <w:t>bazuar n</w:t>
            </w:r>
            <w:r w:rsidR="00AB03DE">
              <w:rPr>
                <w:b/>
              </w:rPr>
              <w:t>ë</w:t>
            </w:r>
            <w:r>
              <w:rPr>
                <w:b/>
              </w:rPr>
              <w:t xml:space="preserve"> </w:t>
            </w:r>
            <w:r w:rsidR="00894E1D" w:rsidRPr="00894E1D">
              <w:rPr>
                <w:b/>
              </w:rPr>
              <w:t>performancen institucionale:</w:t>
            </w:r>
            <w:r w:rsidR="00894E1D" w:rsidRPr="00894E1D">
              <w:t xml:space="preserve"> </w:t>
            </w:r>
            <w:bookmarkEnd w:id="13"/>
            <w:r w:rsidR="00C91609">
              <w:t>Ky opsion parashikon ndryshime dhe shtesa në ligjin nr. 90/2012, me qëllim krijimin e një modeli të unifikuar dhe të rregulluar në mënyrë të detajuar të sistemit të llogaridhënies dhe mbikëqyrjes ministrore, të bazuar në rezultatet dhe performancën institucionale.</w:t>
            </w:r>
          </w:p>
          <w:p w14:paraId="0C52874B" w14:textId="77777777" w:rsidR="00C91609" w:rsidRDefault="00C91609" w:rsidP="00C91609">
            <w:pPr>
              <w:spacing w:line="276" w:lineRule="auto"/>
              <w:jc w:val="both"/>
            </w:pPr>
          </w:p>
          <w:p w14:paraId="22586328" w14:textId="00739DD4" w:rsidR="00C91609" w:rsidRDefault="00C91609" w:rsidP="00C91609">
            <w:pPr>
              <w:spacing w:line="276" w:lineRule="auto"/>
              <w:jc w:val="both"/>
            </w:pPr>
            <w:r>
              <w:t>Modeli do të synojë rregullimin e plotë të procesit të planifikimit, matjes dhe vlerësimit të performancës, përmes përcaktimit të qartë të përgjegjësive dhe procedurave të komunikimit ndërmjet ministrisë dhe institucioneve të varësisë. Ky komunikim do të bazohet në dialog institucional, por me kufizim të hapësirës për negociata apo ndryshime diskrecionale, duke garantuar një proces të standardizuar dhe të qëndrueshëm raportimi.</w:t>
            </w:r>
          </w:p>
          <w:p w14:paraId="4B66F09B" w14:textId="734C0811" w:rsidR="00C91609" w:rsidRDefault="00C91609" w:rsidP="00C91609">
            <w:pPr>
              <w:spacing w:line="276" w:lineRule="auto"/>
              <w:jc w:val="both"/>
            </w:pPr>
            <w:r>
              <w:t>Piketat kryesore të k</w:t>
            </w:r>
            <w:r w:rsidR="00AB03DE">
              <w:t>ë</w:t>
            </w:r>
            <w:r>
              <w:t>tij sistemi janë t</w:t>
            </w:r>
            <w:r w:rsidR="00AB03DE">
              <w:t>ë</w:t>
            </w:r>
            <w:r>
              <w:t xml:space="preserve"> m</w:t>
            </w:r>
            <w:r w:rsidR="00AB03DE">
              <w:t>ë</w:t>
            </w:r>
            <w:r>
              <w:t>poshtmet:</w:t>
            </w:r>
          </w:p>
          <w:p w14:paraId="47293610" w14:textId="77777777" w:rsidR="00C91609" w:rsidRDefault="00C91609" w:rsidP="00C91609">
            <w:pPr>
              <w:spacing w:line="276" w:lineRule="auto"/>
              <w:jc w:val="both"/>
            </w:pPr>
            <w:r>
              <w:t>(i) Mbikëqyrja e institucioneve të varësisë nuk do të kryhet nga stafi politik, por nga njësi të përhershme të shërbimit civil, si rregull nga njësia përgjegjëse në ministri për zhvillimin e politikave që zbatohen nga institucioni përkatës.</w:t>
            </w:r>
          </w:p>
          <w:p w14:paraId="130BCFCB" w14:textId="77777777" w:rsidR="00C91609" w:rsidRDefault="00C91609" w:rsidP="00C91609">
            <w:pPr>
              <w:spacing w:line="276" w:lineRule="auto"/>
              <w:jc w:val="both"/>
            </w:pPr>
            <w:r>
              <w:t>(ii) Institucioni i varësisë harton dhe propozon, në fund të vitit pararendës, një Plan Vjetor të Performancës, i cili dakordohet dhe miratohet nga ministria mëmë. Ky plan përmban objektiva, targete dhe tregues të matjes së performancës për vitin në vazhdim, të paraqitur në mënyrë të strukturuar përmes një matrice të standardizuar të performancës. E gjithë veprimtaria e institucionit orientohet dhe monitorohet në përputhje me këtë plan.</w:t>
            </w:r>
          </w:p>
          <w:p w14:paraId="472F5944" w14:textId="77777777" w:rsidR="00C91609" w:rsidRDefault="00C91609" w:rsidP="00C91609">
            <w:pPr>
              <w:spacing w:line="276" w:lineRule="auto"/>
              <w:jc w:val="both"/>
            </w:pPr>
            <w:r>
              <w:t>(iii) Në fund të periudhës raportuese, institucioni kryen vetëvlerësimin e performancës dhe harton një Raport Vjetor të Performancës, mbi bazën e të cilit njësia përgjegjëse në ministri përgatit dhe miraton Deklaratën Vjetore të Performancës.</w:t>
            </w:r>
          </w:p>
          <w:p w14:paraId="7C3177B0" w14:textId="3DDE55ED" w:rsidR="00894E1D" w:rsidRPr="00894E1D" w:rsidRDefault="00C91609" w:rsidP="00C91609">
            <w:pPr>
              <w:spacing w:line="276" w:lineRule="auto"/>
              <w:jc w:val="both"/>
            </w:pPr>
            <w:r>
              <w:t>(iv) Të gjitha këto instrumente – plani, raporti dhe deklarata e performancës – bëhen publike me mjete të përshtatshme, duke garantuar transparencë dhe llogaridhënie ndaj publikut.</w:t>
            </w:r>
          </w:p>
        </w:tc>
      </w:tr>
      <w:tr w:rsidR="00894E1D" w:rsidRPr="00894E1D" w14:paraId="47383A93" w14:textId="77777777" w:rsidTr="00894E1D">
        <w:trPr>
          <w:trHeight w:val="369"/>
        </w:trPr>
        <w:tc>
          <w:tcPr>
            <w:tcW w:w="540" w:type="dxa"/>
            <w:shd w:val="clear" w:color="auto" w:fill="F2F2F2"/>
            <w:tcMar>
              <w:top w:w="0" w:type="dxa"/>
              <w:left w:w="108" w:type="dxa"/>
              <w:bottom w:w="0" w:type="dxa"/>
              <w:right w:w="108" w:type="dxa"/>
            </w:tcMar>
            <w:textDirection w:val="btLr"/>
          </w:tcPr>
          <w:p w14:paraId="222EDBCB" w14:textId="77777777" w:rsidR="00894E1D" w:rsidRPr="00894E1D" w:rsidRDefault="00894E1D">
            <w:pPr>
              <w:spacing w:line="276" w:lineRule="auto"/>
              <w:rPr>
                <w:u w:val="single"/>
              </w:rPr>
            </w:pPr>
          </w:p>
        </w:tc>
        <w:tc>
          <w:tcPr>
            <w:tcW w:w="1440" w:type="dxa"/>
            <w:shd w:val="clear" w:color="auto" w:fill="F2F2F2"/>
            <w:tcMar>
              <w:top w:w="0" w:type="dxa"/>
              <w:left w:w="108" w:type="dxa"/>
              <w:bottom w:w="0" w:type="dxa"/>
              <w:right w:w="108" w:type="dxa"/>
            </w:tcMar>
          </w:tcPr>
          <w:p w14:paraId="7AB2C9B8" w14:textId="77777777" w:rsidR="00894E1D" w:rsidRPr="00894E1D" w:rsidRDefault="00894E1D">
            <w:pPr>
              <w:spacing w:line="276" w:lineRule="auto"/>
            </w:pPr>
          </w:p>
        </w:tc>
        <w:tc>
          <w:tcPr>
            <w:tcW w:w="8365" w:type="dxa"/>
            <w:shd w:val="clear" w:color="auto" w:fill="F2F2F2"/>
            <w:tcMar>
              <w:top w:w="0" w:type="dxa"/>
              <w:left w:w="108" w:type="dxa"/>
              <w:bottom w:w="0" w:type="dxa"/>
              <w:right w:w="108" w:type="dxa"/>
            </w:tcMar>
          </w:tcPr>
          <w:p w14:paraId="37F182EB" w14:textId="77777777" w:rsidR="00894E1D" w:rsidRPr="00894E1D" w:rsidRDefault="00894E1D" w:rsidP="00894E1D">
            <w:pPr>
              <w:spacing w:line="276" w:lineRule="auto"/>
              <w:jc w:val="both"/>
              <w:rPr>
                <w:b/>
              </w:rPr>
            </w:pPr>
          </w:p>
        </w:tc>
      </w:tr>
      <w:tr w:rsidR="00894E1D" w:rsidRPr="006C1C91" w14:paraId="5AC8A48B" w14:textId="77777777" w:rsidTr="00894E1D">
        <w:tc>
          <w:tcPr>
            <w:tcW w:w="10345" w:type="dxa"/>
            <w:gridSpan w:val="3"/>
            <w:tcMar>
              <w:top w:w="0" w:type="dxa"/>
              <w:left w:w="108" w:type="dxa"/>
              <w:bottom w:w="0" w:type="dxa"/>
              <w:right w:w="108" w:type="dxa"/>
            </w:tcMar>
          </w:tcPr>
          <w:p w14:paraId="0C4F4011" w14:textId="77777777" w:rsidR="003A0E8E" w:rsidRDefault="003A0E8E" w:rsidP="009D7CFD">
            <w:pPr>
              <w:jc w:val="both"/>
              <w:rPr>
                <w:szCs w:val="24"/>
              </w:rPr>
            </w:pPr>
          </w:p>
          <w:p w14:paraId="532C0500" w14:textId="3987081E" w:rsidR="00894E1D" w:rsidRPr="006C1C91" w:rsidRDefault="00F520E9" w:rsidP="009D7CFD">
            <w:pPr>
              <w:jc w:val="both"/>
              <w:rPr>
                <w:szCs w:val="24"/>
              </w:rPr>
            </w:pPr>
            <w:r w:rsidRPr="006C1C91">
              <w:rPr>
                <w:szCs w:val="24"/>
              </w:rPr>
              <w:t xml:space="preserve">Në identifikimin e opsioneve të mësipërme janë studiuar praktikat më të mira evropiane në fushën e mbikëqyrjes dhe llogaridhënies ministrore. </w:t>
            </w:r>
            <w:r w:rsidR="005660D0" w:rsidRPr="006C1C91">
              <w:rPr>
                <w:szCs w:val="24"/>
              </w:rPr>
              <w:t>Mes vendeve të konsideruara, j</w:t>
            </w:r>
            <w:r w:rsidRPr="006C1C91">
              <w:rPr>
                <w:szCs w:val="24"/>
              </w:rPr>
              <w:t xml:space="preserve">anë analizuar Norvegjia dhe Suedia si përfaqësuese të modelit fleksibël, që funksionon përmes letrave udhëzuese vjetore, si dhe Finlanda dhe Irlanda, që zbatojnë kontrata të performancës ndërmjet ministrive dhe agjencive </w:t>
            </w:r>
            <w:r w:rsidR="00520F67" w:rsidRPr="006C1C91">
              <w:rPr>
                <w:szCs w:val="24"/>
              </w:rPr>
              <w:t>n</w:t>
            </w:r>
            <w:r w:rsidR="0081088C" w:rsidRPr="006C1C91">
              <w:rPr>
                <w:szCs w:val="24"/>
              </w:rPr>
              <w:t>ë</w:t>
            </w:r>
            <w:r w:rsidR="00520F67" w:rsidRPr="006C1C91">
              <w:rPr>
                <w:szCs w:val="24"/>
              </w:rPr>
              <w:t xml:space="preserve"> var</w:t>
            </w:r>
            <w:r w:rsidR="0081088C" w:rsidRPr="006C1C91">
              <w:rPr>
                <w:szCs w:val="24"/>
              </w:rPr>
              <w:t>ë</w:t>
            </w:r>
            <w:r w:rsidR="00520F67" w:rsidRPr="006C1C91">
              <w:rPr>
                <w:szCs w:val="24"/>
              </w:rPr>
              <w:t>si t</w:t>
            </w:r>
            <w:r w:rsidR="0081088C" w:rsidRPr="006C1C91">
              <w:rPr>
                <w:szCs w:val="24"/>
              </w:rPr>
              <w:t>ë</w:t>
            </w:r>
            <w:r w:rsidR="00520F67" w:rsidRPr="006C1C91">
              <w:rPr>
                <w:szCs w:val="24"/>
              </w:rPr>
              <w:t xml:space="preserve"> ministrive t</w:t>
            </w:r>
            <w:r w:rsidR="0081088C" w:rsidRPr="006C1C91">
              <w:rPr>
                <w:szCs w:val="24"/>
              </w:rPr>
              <w:t>ë</w:t>
            </w:r>
            <w:r w:rsidR="00520F67" w:rsidRPr="006C1C91">
              <w:rPr>
                <w:szCs w:val="24"/>
              </w:rPr>
              <w:t xml:space="preserve"> linj</w:t>
            </w:r>
            <w:r w:rsidR="0081088C" w:rsidRPr="006C1C91">
              <w:rPr>
                <w:szCs w:val="24"/>
              </w:rPr>
              <w:t>ë</w:t>
            </w:r>
            <w:r w:rsidR="00520F67" w:rsidRPr="006C1C91">
              <w:rPr>
                <w:szCs w:val="24"/>
              </w:rPr>
              <w:t>s</w:t>
            </w:r>
            <w:r w:rsidRPr="006C1C91">
              <w:rPr>
                <w:szCs w:val="24"/>
              </w:rPr>
              <w:t>. Në mënyrë të veçantë është shqyrtuar rasti i Portugalisë, si vendi i parë që ka zbatuar modelin uniform të llogaridhënies, i konsideruar sot praktikë e mirë evropiane. Gjithashtu janë marrë në konsideratë Parimet e Administratës Publike të SIGMA-s, veçanërisht Parimi 13, pika “c”, “d” dhe “h”, që lidhen me mbikëqyrjen efektive dhe transparencën e performancës.</w:t>
            </w:r>
            <w:r w:rsidR="00894E1D" w:rsidRPr="009D7CFD">
              <w:rPr>
                <w:rStyle w:val="FootnoteReference"/>
                <w:sz w:val="24"/>
                <w:szCs w:val="24"/>
              </w:rPr>
              <w:footnoteReference w:id="6"/>
            </w:r>
            <w:r w:rsidR="00894E1D" w:rsidRPr="006C1C91">
              <w:rPr>
                <w:szCs w:val="24"/>
              </w:rPr>
              <w:t xml:space="preserve"> </w:t>
            </w:r>
          </w:p>
        </w:tc>
      </w:tr>
    </w:tbl>
    <w:p w14:paraId="5E5D56A4" w14:textId="77777777" w:rsidR="00894E1D" w:rsidRPr="006C1C91" w:rsidRDefault="00894E1D" w:rsidP="00894E1D">
      <w:pPr>
        <w:spacing w:line="276" w:lineRule="auto"/>
        <w:rPr>
          <w:szCs w:val="24"/>
          <w:u w:val="single"/>
        </w:rPr>
      </w:pPr>
    </w:p>
    <w:p w14:paraId="3DD1ABDE" w14:textId="606FB985" w:rsidR="00894E1D" w:rsidRPr="009D7CFD" w:rsidRDefault="00894E1D" w:rsidP="00FE69C1">
      <w:pPr>
        <w:pStyle w:val="ListParagraph"/>
        <w:numPr>
          <w:ilvl w:val="1"/>
          <w:numId w:val="13"/>
        </w:numPr>
        <w:tabs>
          <w:tab w:val="clear" w:pos="567"/>
        </w:tabs>
        <w:suppressAutoHyphens/>
        <w:autoSpaceDN w:val="0"/>
        <w:spacing w:after="160" w:line="276" w:lineRule="auto"/>
        <w:textAlignment w:val="baseline"/>
        <w:rPr>
          <w:rFonts w:ascii="Times New Roman" w:hAnsi="Times New Roman"/>
          <w:b/>
          <w:sz w:val="24"/>
          <w:szCs w:val="24"/>
          <w:lang w:val="it-IT"/>
        </w:rPr>
      </w:pPr>
      <w:r w:rsidRPr="009D7CFD">
        <w:rPr>
          <w:rFonts w:ascii="Times New Roman" w:hAnsi="Times New Roman"/>
          <w:b/>
          <w:sz w:val="24"/>
          <w:szCs w:val="24"/>
          <w:lang w:val="it-IT"/>
        </w:rPr>
        <w:t xml:space="preserve">Çështja 2: Tipologjia institucionale </w:t>
      </w:r>
      <w:r w:rsidR="00ED77C4" w:rsidRPr="009D7CFD">
        <w:rPr>
          <w:rFonts w:ascii="Times New Roman" w:hAnsi="Times New Roman"/>
          <w:b/>
          <w:sz w:val="24"/>
          <w:szCs w:val="24"/>
          <w:lang w:val="it-IT"/>
        </w:rPr>
        <w:t xml:space="preserve">e </w:t>
      </w:r>
      <w:r w:rsidRPr="009D7CFD">
        <w:rPr>
          <w:rFonts w:ascii="Times New Roman" w:hAnsi="Times New Roman"/>
          <w:b/>
          <w:sz w:val="24"/>
          <w:szCs w:val="24"/>
          <w:lang w:val="it-IT"/>
        </w:rPr>
        <w:t>trupave jo-ministror</w:t>
      </w:r>
      <w:r w:rsidR="00ED77C4" w:rsidRPr="009D7CFD">
        <w:rPr>
          <w:rFonts w:ascii="Times New Roman" w:hAnsi="Times New Roman"/>
          <w:b/>
          <w:sz w:val="24"/>
          <w:szCs w:val="24"/>
          <w:lang w:val="it-IT"/>
        </w:rPr>
        <w:t>e</w:t>
      </w:r>
    </w:p>
    <w:tbl>
      <w:tblPr>
        <w:tblW w:w="10350" w:type="dxa"/>
        <w:tblCellMar>
          <w:left w:w="10" w:type="dxa"/>
          <w:right w:w="10" w:type="dxa"/>
        </w:tblCellMar>
        <w:tblLook w:val="04A0" w:firstRow="1" w:lastRow="0" w:firstColumn="1" w:lastColumn="0" w:noHBand="0" w:noVBand="1"/>
      </w:tblPr>
      <w:tblGrid>
        <w:gridCol w:w="548"/>
        <w:gridCol w:w="1576"/>
        <w:gridCol w:w="8100"/>
        <w:gridCol w:w="126"/>
      </w:tblGrid>
      <w:tr w:rsidR="00894E1D" w:rsidRPr="006C1C91" w14:paraId="471E5A44" w14:textId="77777777" w:rsidTr="00911CF2">
        <w:tc>
          <w:tcPr>
            <w:tcW w:w="1978" w:type="dxa"/>
            <w:gridSpan w:val="2"/>
            <w:tcMar>
              <w:top w:w="0" w:type="dxa"/>
              <w:left w:w="108" w:type="dxa"/>
              <w:bottom w:w="0" w:type="dxa"/>
              <w:right w:w="108" w:type="dxa"/>
            </w:tcMar>
          </w:tcPr>
          <w:p w14:paraId="2FBB38C5" w14:textId="77777777" w:rsidR="00894E1D" w:rsidRPr="006C1C91" w:rsidRDefault="00894E1D" w:rsidP="009D7CFD">
            <w:pPr>
              <w:spacing w:line="276" w:lineRule="auto"/>
              <w:jc w:val="center"/>
              <w:rPr>
                <w:b/>
                <w:i/>
                <w:szCs w:val="24"/>
              </w:rPr>
            </w:pPr>
            <w:bookmarkStart w:id="14" w:name="_Hlk212158692"/>
            <w:r w:rsidRPr="006C1C91">
              <w:rPr>
                <w:b/>
                <w:i/>
                <w:szCs w:val="24"/>
              </w:rPr>
              <w:t>Problemi 2</w:t>
            </w:r>
          </w:p>
        </w:tc>
        <w:tc>
          <w:tcPr>
            <w:tcW w:w="8372" w:type="dxa"/>
            <w:gridSpan w:val="2"/>
            <w:tcMar>
              <w:top w:w="0" w:type="dxa"/>
              <w:left w:w="108" w:type="dxa"/>
              <w:bottom w:w="0" w:type="dxa"/>
              <w:right w:w="108" w:type="dxa"/>
            </w:tcMar>
          </w:tcPr>
          <w:p w14:paraId="0FC12FB7" w14:textId="32FCC56F" w:rsidR="005660D0" w:rsidRPr="006C1C91" w:rsidRDefault="005660D0" w:rsidP="009D7CFD">
            <w:pPr>
              <w:spacing w:line="276" w:lineRule="auto"/>
              <w:jc w:val="both"/>
              <w:rPr>
                <w:b/>
                <w:i/>
                <w:szCs w:val="24"/>
              </w:rPr>
            </w:pPr>
            <w:bookmarkStart w:id="15" w:name="_Hlk212158568"/>
            <w:r w:rsidRPr="009D7CFD">
              <w:rPr>
                <w:szCs w:val="24"/>
              </w:rPr>
              <w:t>Ekzistenca e dy formave t</w:t>
            </w:r>
            <w:r w:rsidR="00AB03DE" w:rsidRPr="006C1C91">
              <w:rPr>
                <w:szCs w:val="24"/>
              </w:rPr>
              <w:t>ë</w:t>
            </w:r>
            <w:r w:rsidRPr="009D7CFD">
              <w:rPr>
                <w:szCs w:val="24"/>
              </w:rPr>
              <w:t xml:space="preserve"> ndryshme (me regjim t</w:t>
            </w:r>
            <w:r w:rsidR="00AB03DE" w:rsidRPr="006C1C91">
              <w:rPr>
                <w:szCs w:val="24"/>
              </w:rPr>
              <w:t>ë</w:t>
            </w:r>
            <w:r w:rsidRPr="009D7CFD">
              <w:rPr>
                <w:szCs w:val="24"/>
              </w:rPr>
              <w:t xml:space="preserve"> ndryshëm juridik) t</w:t>
            </w:r>
            <w:r w:rsidR="00AB03DE" w:rsidRPr="006C1C91">
              <w:rPr>
                <w:szCs w:val="24"/>
              </w:rPr>
              <w:t>ë</w:t>
            </w:r>
            <w:r w:rsidRPr="009D7CFD">
              <w:rPr>
                <w:szCs w:val="24"/>
              </w:rPr>
              <w:t xml:space="preserve"> organizimit t</w:t>
            </w:r>
            <w:r w:rsidR="00AB03DE" w:rsidRPr="006C1C91">
              <w:rPr>
                <w:szCs w:val="24"/>
              </w:rPr>
              <w:t>ë</w:t>
            </w:r>
            <w:r w:rsidRPr="009D7CFD">
              <w:rPr>
                <w:szCs w:val="24"/>
              </w:rPr>
              <w:t xml:space="preserve"> trupave jo-ministrore, t</w:t>
            </w:r>
            <w:r w:rsidR="00AB03DE" w:rsidRPr="006C1C91">
              <w:rPr>
                <w:szCs w:val="24"/>
              </w:rPr>
              <w:t>ë</w:t>
            </w:r>
            <w:r w:rsidRPr="009D7CFD">
              <w:rPr>
                <w:szCs w:val="24"/>
              </w:rPr>
              <w:t xml:space="preserve"> pajustifikuara nga ndryshime objektive n</w:t>
            </w:r>
            <w:r w:rsidR="00AB03DE" w:rsidRPr="006C1C91">
              <w:rPr>
                <w:szCs w:val="24"/>
              </w:rPr>
              <w:t>ë</w:t>
            </w:r>
            <w:r w:rsidRPr="009D7CFD">
              <w:rPr>
                <w:szCs w:val="24"/>
              </w:rPr>
              <w:t xml:space="preserve"> funksionet e ngarkuara, duke e b</w:t>
            </w:r>
            <w:r w:rsidR="00AB03DE" w:rsidRPr="006C1C91">
              <w:rPr>
                <w:szCs w:val="24"/>
              </w:rPr>
              <w:t>ë</w:t>
            </w:r>
            <w:r w:rsidRPr="009D7CFD">
              <w:rPr>
                <w:szCs w:val="24"/>
              </w:rPr>
              <w:t>r</w:t>
            </w:r>
            <w:r w:rsidR="00AB03DE" w:rsidRPr="006C1C91">
              <w:rPr>
                <w:szCs w:val="24"/>
              </w:rPr>
              <w:t>ë</w:t>
            </w:r>
            <w:r w:rsidRPr="009D7CFD">
              <w:rPr>
                <w:szCs w:val="24"/>
              </w:rPr>
              <w:t xml:space="preserve"> zgjedhjen e form</w:t>
            </w:r>
            <w:r w:rsidR="00AB03DE" w:rsidRPr="006C1C91">
              <w:rPr>
                <w:szCs w:val="24"/>
              </w:rPr>
              <w:t>ë</w:t>
            </w:r>
            <w:r w:rsidRPr="009D7CFD">
              <w:rPr>
                <w:szCs w:val="24"/>
              </w:rPr>
              <w:t>s s</w:t>
            </w:r>
            <w:r w:rsidR="00AB03DE" w:rsidRPr="006C1C91">
              <w:rPr>
                <w:szCs w:val="24"/>
              </w:rPr>
              <w:t>ë</w:t>
            </w:r>
            <w:r w:rsidRPr="009D7CFD">
              <w:rPr>
                <w:szCs w:val="24"/>
              </w:rPr>
              <w:t xml:space="preserve"> organizimit një vendimmarrje diskrecionare.</w:t>
            </w:r>
          </w:p>
          <w:bookmarkEnd w:id="15"/>
          <w:p w14:paraId="3A2C0DE8" w14:textId="77777777" w:rsidR="00894E1D" w:rsidRPr="006C1C91" w:rsidRDefault="00894E1D">
            <w:pPr>
              <w:spacing w:line="276" w:lineRule="auto"/>
              <w:rPr>
                <w:b/>
                <w:i/>
                <w:szCs w:val="24"/>
              </w:rPr>
            </w:pPr>
          </w:p>
        </w:tc>
      </w:tr>
      <w:bookmarkEnd w:id="14"/>
      <w:tr w:rsidR="00894E1D" w:rsidRPr="006C1C91" w14:paraId="3AE74FCC" w14:textId="77777777" w:rsidTr="00911CF2">
        <w:tc>
          <w:tcPr>
            <w:tcW w:w="1978" w:type="dxa"/>
            <w:gridSpan w:val="2"/>
            <w:tcMar>
              <w:top w:w="0" w:type="dxa"/>
              <w:left w:w="108" w:type="dxa"/>
              <w:bottom w:w="0" w:type="dxa"/>
              <w:right w:w="108" w:type="dxa"/>
            </w:tcMar>
          </w:tcPr>
          <w:p w14:paraId="7279CC80" w14:textId="77777777" w:rsidR="00894E1D" w:rsidRPr="006C1C91" w:rsidRDefault="00894E1D" w:rsidP="009D7CFD">
            <w:pPr>
              <w:spacing w:line="276" w:lineRule="auto"/>
              <w:jc w:val="center"/>
              <w:rPr>
                <w:szCs w:val="24"/>
              </w:rPr>
            </w:pPr>
            <w:r w:rsidRPr="006C1C91">
              <w:rPr>
                <w:b/>
                <w:i/>
                <w:szCs w:val="24"/>
              </w:rPr>
              <w:t>Nën-objektivi 2</w:t>
            </w:r>
          </w:p>
        </w:tc>
        <w:tc>
          <w:tcPr>
            <w:tcW w:w="8372" w:type="dxa"/>
            <w:gridSpan w:val="2"/>
            <w:tcMar>
              <w:top w:w="0" w:type="dxa"/>
              <w:left w:w="108" w:type="dxa"/>
              <w:bottom w:w="0" w:type="dxa"/>
              <w:right w:w="108" w:type="dxa"/>
            </w:tcMar>
          </w:tcPr>
          <w:p w14:paraId="45A7369F" w14:textId="4F58864D" w:rsidR="00894E1D" w:rsidRPr="006C1C91" w:rsidRDefault="006E548D" w:rsidP="009D7CFD">
            <w:pPr>
              <w:spacing w:line="276" w:lineRule="auto"/>
              <w:jc w:val="both"/>
              <w:rPr>
                <w:szCs w:val="24"/>
              </w:rPr>
            </w:pPr>
            <w:r w:rsidRPr="009D7CFD">
              <w:rPr>
                <w:szCs w:val="24"/>
              </w:rPr>
              <w:t>Mirëpërcaktimi i një tipologjie të thjeshtë dhe të balancuar të organizimit të institucioneve jo-ministrore (të varësisë) bazuar n</w:t>
            </w:r>
            <w:r w:rsidR="00AB03DE" w:rsidRPr="006C1C91">
              <w:rPr>
                <w:szCs w:val="24"/>
              </w:rPr>
              <w:t>ë</w:t>
            </w:r>
            <w:r w:rsidRPr="009D7CFD">
              <w:rPr>
                <w:szCs w:val="24"/>
              </w:rPr>
              <w:t xml:space="preserve"> diferencimin e funksioneve t</w:t>
            </w:r>
            <w:r w:rsidR="00AB03DE" w:rsidRPr="006C1C91">
              <w:rPr>
                <w:szCs w:val="24"/>
              </w:rPr>
              <w:t>ë</w:t>
            </w:r>
            <w:r w:rsidRPr="009D7CFD">
              <w:rPr>
                <w:szCs w:val="24"/>
              </w:rPr>
              <w:t xml:space="preserve"> tyre.</w:t>
            </w:r>
          </w:p>
        </w:tc>
      </w:tr>
      <w:tr w:rsidR="00894E1D" w:rsidRPr="006C1C91" w14:paraId="706190F6" w14:textId="77777777" w:rsidTr="00911CF2">
        <w:tc>
          <w:tcPr>
            <w:tcW w:w="1978" w:type="dxa"/>
            <w:gridSpan w:val="2"/>
            <w:shd w:val="clear" w:color="auto" w:fill="F2F2F2"/>
            <w:tcMar>
              <w:top w:w="0" w:type="dxa"/>
              <w:left w:w="108" w:type="dxa"/>
              <w:bottom w:w="0" w:type="dxa"/>
              <w:right w:w="108" w:type="dxa"/>
            </w:tcMar>
          </w:tcPr>
          <w:p w14:paraId="56ED1D60" w14:textId="77777777" w:rsidR="00894E1D" w:rsidRPr="006C1C91" w:rsidRDefault="00894E1D" w:rsidP="009D7CFD">
            <w:pPr>
              <w:spacing w:line="276" w:lineRule="auto"/>
              <w:jc w:val="center"/>
              <w:rPr>
                <w:szCs w:val="24"/>
              </w:rPr>
            </w:pPr>
          </w:p>
        </w:tc>
        <w:tc>
          <w:tcPr>
            <w:tcW w:w="8372" w:type="dxa"/>
            <w:gridSpan w:val="2"/>
            <w:shd w:val="clear" w:color="auto" w:fill="F2F2F2"/>
            <w:tcMar>
              <w:top w:w="0" w:type="dxa"/>
              <w:left w:w="108" w:type="dxa"/>
              <w:bottom w:w="0" w:type="dxa"/>
              <w:right w:w="108" w:type="dxa"/>
            </w:tcMar>
          </w:tcPr>
          <w:p w14:paraId="618CC4AA" w14:textId="77777777" w:rsidR="00894E1D" w:rsidRPr="006C1C91" w:rsidRDefault="00894E1D">
            <w:pPr>
              <w:spacing w:line="276" w:lineRule="auto"/>
              <w:rPr>
                <w:szCs w:val="24"/>
              </w:rPr>
            </w:pPr>
          </w:p>
        </w:tc>
      </w:tr>
      <w:tr w:rsidR="00894E1D" w:rsidRPr="006C1C91" w14:paraId="6773D528" w14:textId="77777777" w:rsidTr="00911CF2">
        <w:trPr>
          <w:gridAfter w:val="1"/>
          <w:wAfter w:w="129" w:type="dxa"/>
        </w:trPr>
        <w:tc>
          <w:tcPr>
            <w:tcW w:w="541" w:type="dxa"/>
            <w:vMerge w:val="restart"/>
            <w:shd w:val="clear" w:color="auto" w:fill="F2F2F2"/>
            <w:tcMar>
              <w:top w:w="0" w:type="dxa"/>
              <w:left w:w="108" w:type="dxa"/>
              <w:bottom w:w="0" w:type="dxa"/>
              <w:right w:w="108" w:type="dxa"/>
            </w:tcMar>
            <w:textDirection w:val="btLr"/>
          </w:tcPr>
          <w:p w14:paraId="6A031A16" w14:textId="77777777" w:rsidR="00894E1D" w:rsidRPr="006C1C91" w:rsidRDefault="00894E1D">
            <w:pPr>
              <w:spacing w:line="276" w:lineRule="auto"/>
              <w:ind w:left="113" w:right="113"/>
              <w:rPr>
                <w:b/>
                <w:szCs w:val="24"/>
              </w:rPr>
            </w:pPr>
            <w:r w:rsidRPr="006C1C91">
              <w:rPr>
                <w:b/>
                <w:szCs w:val="24"/>
              </w:rPr>
              <w:t xml:space="preserve">                                   Opsionet</w:t>
            </w:r>
          </w:p>
        </w:tc>
        <w:tc>
          <w:tcPr>
            <w:tcW w:w="1437" w:type="dxa"/>
            <w:tcMar>
              <w:top w:w="0" w:type="dxa"/>
              <w:left w:w="108" w:type="dxa"/>
              <w:bottom w:w="0" w:type="dxa"/>
              <w:right w:w="108" w:type="dxa"/>
            </w:tcMar>
          </w:tcPr>
          <w:p w14:paraId="140CAD6A" w14:textId="54465703" w:rsidR="00894E1D" w:rsidRPr="006C1C91" w:rsidRDefault="00894E1D" w:rsidP="009D7CFD">
            <w:pPr>
              <w:spacing w:line="276" w:lineRule="auto"/>
              <w:jc w:val="center"/>
              <w:rPr>
                <w:szCs w:val="24"/>
              </w:rPr>
            </w:pPr>
            <w:r w:rsidRPr="006C1C91">
              <w:rPr>
                <w:szCs w:val="24"/>
              </w:rPr>
              <w:t>Opsioni 0 – Niveli bazë</w:t>
            </w:r>
          </w:p>
          <w:p w14:paraId="456572CE" w14:textId="77777777" w:rsidR="00894E1D" w:rsidRPr="006C1C91" w:rsidRDefault="00894E1D" w:rsidP="009D7CFD">
            <w:pPr>
              <w:spacing w:line="276" w:lineRule="auto"/>
              <w:jc w:val="center"/>
              <w:rPr>
                <w:szCs w:val="24"/>
              </w:rPr>
            </w:pPr>
          </w:p>
        </w:tc>
        <w:tc>
          <w:tcPr>
            <w:tcW w:w="8243" w:type="dxa"/>
            <w:tcMar>
              <w:top w:w="0" w:type="dxa"/>
              <w:left w:w="108" w:type="dxa"/>
              <w:bottom w:w="0" w:type="dxa"/>
              <w:right w:w="108" w:type="dxa"/>
            </w:tcMar>
          </w:tcPr>
          <w:p w14:paraId="5FF2249F" w14:textId="46B9C7B4" w:rsidR="00894E1D" w:rsidRPr="006C1C91" w:rsidRDefault="006E548D" w:rsidP="00894E1D">
            <w:pPr>
              <w:spacing w:line="276" w:lineRule="auto"/>
              <w:jc w:val="both"/>
              <w:rPr>
                <w:szCs w:val="24"/>
              </w:rPr>
            </w:pPr>
            <w:r w:rsidRPr="009D7CFD">
              <w:rPr>
                <w:b/>
                <w:szCs w:val="24"/>
              </w:rPr>
              <w:t>Mosnd</w:t>
            </w:r>
            <w:r w:rsidR="00AB03DE" w:rsidRPr="006C1C91">
              <w:rPr>
                <w:b/>
                <w:szCs w:val="24"/>
              </w:rPr>
              <w:t>ë</w:t>
            </w:r>
            <w:r w:rsidRPr="009D7CFD">
              <w:rPr>
                <w:b/>
                <w:szCs w:val="24"/>
              </w:rPr>
              <w:t>rhyrja:</w:t>
            </w:r>
            <w:r w:rsidRPr="006C1C91">
              <w:rPr>
                <w:szCs w:val="24"/>
              </w:rPr>
              <w:t xml:space="preserve"> </w:t>
            </w:r>
            <w:r w:rsidRPr="009D7CFD">
              <w:rPr>
                <w:szCs w:val="24"/>
              </w:rPr>
              <w:t>Ky opsion nënkupton moskryerjen e asnjë ndërhyrjeje rregullatore apo jorregullatore dhe vijimin me kuadrin ligjor aktual, pa ndryshime në strukturë apo funksionim. Në këtë rast, llojet dhe kriteret funksionale për krijimin e trupave jo-ministrorë mbeten të pandryshuara, duke ruajtur gjendjen ekzistuese të paqartësive dhe mbivendosjeve.</w:t>
            </w:r>
          </w:p>
        </w:tc>
      </w:tr>
      <w:tr w:rsidR="00894E1D" w:rsidRPr="006C1C91" w14:paraId="5AF5E6BB" w14:textId="77777777" w:rsidTr="00911CF2">
        <w:trPr>
          <w:gridAfter w:val="1"/>
          <w:wAfter w:w="129" w:type="dxa"/>
        </w:trPr>
        <w:tc>
          <w:tcPr>
            <w:tcW w:w="541" w:type="dxa"/>
            <w:vMerge/>
            <w:shd w:val="clear" w:color="auto" w:fill="F2F2F2"/>
            <w:tcMar>
              <w:top w:w="0" w:type="dxa"/>
              <w:left w:w="108" w:type="dxa"/>
              <w:bottom w:w="0" w:type="dxa"/>
              <w:right w:w="108" w:type="dxa"/>
            </w:tcMar>
            <w:textDirection w:val="btLr"/>
          </w:tcPr>
          <w:p w14:paraId="61C540DD" w14:textId="77777777" w:rsidR="00894E1D" w:rsidRPr="006C1C91" w:rsidRDefault="00894E1D">
            <w:pPr>
              <w:spacing w:line="276" w:lineRule="auto"/>
              <w:ind w:left="113" w:right="113"/>
              <w:rPr>
                <w:b/>
                <w:szCs w:val="24"/>
              </w:rPr>
            </w:pPr>
          </w:p>
        </w:tc>
        <w:tc>
          <w:tcPr>
            <w:tcW w:w="1437" w:type="dxa"/>
            <w:shd w:val="clear" w:color="auto" w:fill="F2F2F2"/>
            <w:tcMar>
              <w:top w:w="0" w:type="dxa"/>
              <w:left w:w="108" w:type="dxa"/>
              <w:bottom w:w="0" w:type="dxa"/>
              <w:right w:w="108" w:type="dxa"/>
            </w:tcMar>
          </w:tcPr>
          <w:p w14:paraId="67563640" w14:textId="77777777" w:rsidR="00894E1D" w:rsidRPr="006C1C91" w:rsidRDefault="00894E1D" w:rsidP="009D7CFD">
            <w:pPr>
              <w:spacing w:line="276" w:lineRule="auto"/>
              <w:jc w:val="center"/>
              <w:rPr>
                <w:szCs w:val="24"/>
              </w:rPr>
            </w:pPr>
          </w:p>
        </w:tc>
        <w:tc>
          <w:tcPr>
            <w:tcW w:w="8243" w:type="dxa"/>
            <w:shd w:val="clear" w:color="auto" w:fill="F2F2F2"/>
            <w:tcMar>
              <w:top w:w="0" w:type="dxa"/>
              <w:left w:w="108" w:type="dxa"/>
              <w:bottom w:w="0" w:type="dxa"/>
              <w:right w:w="108" w:type="dxa"/>
            </w:tcMar>
          </w:tcPr>
          <w:p w14:paraId="716C1887" w14:textId="77777777" w:rsidR="00894E1D" w:rsidRPr="006C1C91" w:rsidRDefault="00894E1D" w:rsidP="00894E1D">
            <w:pPr>
              <w:spacing w:line="276" w:lineRule="auto"/>
              <w:jc w:val="both"/>
              <w:rPr>
                <w:szCs w:val="24"/>
              </w:rPr>
            </w:pPr>
          </w:p>
        </w:tc>
      </w:tr>
      <w:tr w:rsidR="00894E1D" w:rsidRPr="006C1C91" w14:paraId="7471BF82" w14:textId="77777777" w:rsidTr="00911CF2">
        <w:trPr>
          <w:gridAfter w:val="1"/>
          <w:wAfter w:w="129" w:type="dxa"/>
        </w:trPr>
        <w:tc>
          <w:tcPr>
            <w:tcW w:w="541" w:type="dxa"/>
            <w:vMerge/>
            <w:shd w:val="clear" w:color="auto" w:fill="F2F2F2"/>
            <w:tcMar>
              <w:top w:w="0" w:type="dxa"/>
              <w:left w:w="108" w:type="dxa"/>
              <w:bottom w:w="0" w:type="dxa"/>
              <w:right w:w="108" w:type="dxa"/>
            </w:tcMar>
            <w:textDirection w:val="btLr"/>
          </w:tcPr>
          <w:p w14:paraId="26A17F28" w14:textId="77777777" w:rsidR="00894E1D" w:rsidRPr="006C1C91" w:rsidRDefault="00894E1D">
            <w:pPr>
              <w:spacing w:line="276" w:lineRule="auto"/>
              <w:rPr>
                <w:szCs w:val="24"/>
                <w:u w:val="single"/>
              </w:rPr>
            </w:pPr>
          </w:p>
        </w:tc>
        <w:tc>
          <w:tcPr>
            <w:tcW w:w="1437" w:type="dxa"/>
            <w:tcMar>
              <w:top w:w="0" w:type="dxa"/>
              <w:left w:w="108" w:type="dxa"/>
              <w:bottom w:w="0" w:type="dxa"/>
              <w:right w:w="108" w:type="dxa"/>
            </w:tcMar>
          </w:tcPr>
          <w:p w14:paraId="1C97F89A" w14:textId="602F280B" w:rsidR="00894E1D" w:rsidRPr="006C1C91" w:rsidRDefault="00894E1D" w:rsidP="009D7CFD">
            <w:pPr>
              <w:spacing w:line="276" w:lineRule="auto"/>
              <w:jc w:val="center"/>
              <w:rPr>
                <w:szCs w:val="24"/>
              </w:rPr>
            </w:pPr>
            <w:r w:rsidRPr="006C1C91">
              <w:rPr>
                <w:szCs w:val="24"/>
              </w:rPr>
              <w:t>Opsioni 1 (</w:t>
            </w:r>
            <w:r w:rsidR="00CD7C53" w:rsidRPr="006C1C91">
              <w:rPr>
                <w:szCs w:val="24"/>
              </w:rPr>
              <w:t>jorregullator</w:t>
            </w:r>
            <w:r w:rsidRPr="006C1C91">
              <w:rPr>
                <w:szCs w:val="24"/>
              </w:rPr>
              <w:t>)</w:t>
            </w:r>
          </w:p>
        </w:tc>
        <w:tc>
          <w:tcPr>
            <w:tcW w:w="8243" w:type="dxa"/>
            <w:tcMar>
              <w:top w:w="0" w:type="dxa"/>
              <w:left w:w="108" w:type="dxa"/>
              <w:bottom w:w="0" w:type="dxa"/>
              <w:right w:w="108" w:type="dxa"/>
            </w:tcMar>
          </w:tcPr>
          <w:p w14:paraId="0E6E8687" w14:textId="42C1393C" w:rsidR="006E548D" w:rsidRPr="009D7CFD" w:rsidRDefault="006E548D" w:rsidP="006E548D">
            <w:pPr>
              <w:spacing w:line="276" w:lineRule="auto"/>
              <w:jc w:val="both"/>
              <w:rPr>
                <w:szCs w:val="24"/>
              </w:rPr>
            </w:pPr>
            <w:r w:rsidRPr="006C1C91">
              <w:rPr>
                <w:b/>
                <w:szCs w:val="24"/>
              </w:rPr>
              <w:t>Ndërgjegjësim dhe përmirësim i praktikës administrative.</w:t>
            </w:r>
          </w:p>
          <w:p w14:paraId="0D28E1F9" w14:textId="0D424052" w:rsidR="00894E1D" w:rsidRPr="006C1C91" w:rsidRDefault="006E548D" w:rsidP="006E548D">
            <w:pPr>
              <w:spacing w:line="276" w:lineRule="auto"/>
              <w:jc w:val="both"/>
              <w:rPr>
                <w:szCs w:val="24"/>
              </w:rPr>
            </w:pPr>
            <w:r w:rsidRPr="009D7CFD">
              <w:rPr>
                <w:szCs w:val="24"/>
              </w:rPr>
              <w:t>Ky opsion nënkupton trajtim të problemit përmes ndërgjegjësimit të vendimmarrësve dhe ministrive që modeli i Agjencisë Autonome të përdoret vetëm në raste përjashtimore, kur kjo formë organizimi është e justifikuar për trupa jo-ministrore që kërkojnë një autonomi të shtuar në vendimmarrje.</w:t>
            </w:r>
          </w:p>
        </w:tc>
      </w:tr>
      <w:tr w:rsidR="00894E1D" w:rsidRPr="00894E1D" w14:paraId="638968B2" w14:textId="77777777" w:rsidTr="00911CF2">
        <w:trPr>
          <w:gridAfter w:val="1"/>
          <w:wAfter w:w="129" w:type="dxa"/>
        </w:trPr>
        <w:tc>
          <w:tcPr>
            <w:tcW w:w="541" w:type="dxa"/>
            <w:vMerge/>
            <w:shd w:val="clear" w:color="auto" w:fill="F2F2F2"/>
            <w:tcMar>
              <w:top w:w="0" w:type="dxa"/>
              <w:left w:w="108" w:type="dxa"/>
              <w:bottom w:w="0" w:type="dxa"/>
              <w:right w:w="108" w:type="dxa"/>
            </w:tcMar>
            <w:textDirection w:val="btLr"/>
          </w:tcPr>
          <w:p w14:paraId="4ACCC4F4" w14:textId="77777777" w:rsidR="00894E1D" w:rsidRPr="00894E1D" w:rsidRDefault="00894E1D">
            <w:pPr>
              <w:spacing w:line="276" w:lineRule="auto"/>
              <w:rPr>
                <w:u w:val="single"/>
              </w:rPr>
            </w:pPr>
          </w:p>
        </w:tc>
        <w:tc>
          <w:tcPr>
            <w:tcW w:w="1437" w:type="dxa"/>
            <w:shd w:val="clear" w:color="auto" w:fill="F2F2F2"/>
            <w:tcMar>
              <w:top w:w="0" w:type="dxa"/>
              <w:left w:w="108" w:type="dxa"/>
              <w:bottom w:w="0" w:type="dxa"/>
              <w:right w:w="108" w:type="dxa"/>
            </w:tcMar>
          </w:tcPr>
          <w:p w14:paraId="2CAC9FAE" w14:textId="77777777" w:rsidR="00894E1D" w:rsidRPr="00894E1D" w:rsidRDefault="00894E1D">
            <w:pPr>
              <w:spacing w:line="276" w:lineRule="auto"/>
            </w:pPr>
          </w:p>
        </w:tc>
        <w:tc>
          <w:tcPr>
            <w:tcW w:w="8243" w:type="dxa"/>
            <w:shd w:val="clear" w:color="auto" w:fill="F2F2F2"/>
            <w:tcMar>
              <w:top w:w="0" w:type="dxa"/>
              <w:left w:w="108" w:type="dxa"/>
              <w:bottom w:w="0" w:type="dxa"/>
              <w:right w:w="108" w:type="dxa"/>
            </w:tcMar>
          </w:tcPr>
          <w:p w14:paraId="7576A449" w14:textId="77777777" w:rsidR="00894E1D" w:rsidRPr="00894E1D" w:rsidRDefault="00894E1D" w:rsidP="00894E1D">
            <w:pPr>
              <w:spacing w:line="276" w:lineRule="auto"/>
              <w:jc w:val="both"/>
            </w:pPr>
          </w:p>
        </w:tc>
      </w:tr>
      <w:tr w:rsidR="00894E1D" w:rsidRPr="00894E1D" w14:paraId="57F1C4EE" w14:textId="77777777" w:rsidTr="00911CF2">
        <w:trPr>
          <w:gridAfter w:val="1"/>
          <w:wAfter w:w="129" w:type="dxa"/>
        </w:trPr>
        <w:tc>
          <w:tcPr>
            <w:tcW w:w="541" w:type="dxa"/>
            <w:vMerge/>
            <w:shd w:val="clear" w:color="auto" w:fill="F2F2F2"/>
            <w:tcMar>
              <w:top w:w="0" w:type="dxa"/>
              <w:left w:w="108" w:type="dxa"/>
              <w:bottom w:w="0" w:type="dxa"/>
              <w:right w:w="108" w:type="dxa"/>
            </w:tcMar>
            <w:textDirection w:val="btLr"/>
          </w:tcPr>
          <w:p w14:paraId="29826F53" w14:textId="77777777" w:rsidR="00894E1D" w:rsidRPr="00894E1D" w:rsidRDefault="00894E1D">
            <w:pPr>
              <w:spacing w:line="276" w:lineRule="auto"/>
              <w:rPr>
                <w:u w:val="single"/>
              </w:rPr>
            </w:pPr>
          </w:p>
        </w:tc>
        <w:tc>
          <w:tcPr>
            <w:tcW w:w="1437" w:type="dxa"/>
            <w:tcMar>
              <w:top w:w="0" w:type="dxa"/>
              <w:left w:w="108" w:type="dxa"/>
              <w:bottom w:w="0" w:type="dxa"/>
              <w:right w:w="108" w:type="dxa"/>
            </w:tcMar>
          </w:tcPr>
          <w:p w14:paraId="0BF583E5" w14:textId="77777777" w:rsidR="00894E1D" w:rsidRPr="00894E1D" w:rsidRDefault="00894E1D">
            <w:pPr>
              <w:spacing w:line="276" w:lineRule="auto"/>
            </w:pPr>
            <w:r w:rsidRPr="00894E1D">
              <w:t>Opsioni 2 (rregullator)</w:t>
            </w:r>
          </w:p>
        </w:tc>
        <w:tc>
          <w:tcPr>
            <w:tcW w:w="8243" w:type="dxa"/>
            <w:tcMar>
              <w:top w:w="0" w:type="dxa"/>
              <w:left w:w="108" w:type="dxa"/>
              <w:bottom w:w="0" w:type="dxa"/>
              <w:right w:w="108" w:type="dxa"/>
            </w:tcMar>
          </w:tcPr>
          <w:p w14:paraId="7A4CB193" w14:textId="3F981536" w:rsidR="006E548D" w:rsidRDefault="00894E1D" w:rsidP="006E548D">
            <w:pPr>
              <w:spacing w:line="276" w:lineRule="auto"/>
              <w:jc w:val="both"/>
            </w:pPr>
            <w:bookmarkStart w:id="16" w:name="_Hlk212487444"/>
            <w:r w:rsidRPr="00894E1D">
              <w:rPr>
                <w:b/>
              </w:rPr>
              <w:t xml:space="preserve">Dedikimi i formës </w:t>
            </w:r>
            <w:r w:rsidR="000A26B3">
              <w:rPr>
                <w:b/>
              </w:rPr>
              <w:t>s</w:t>
            </w:r>
            <w:r w:rsidR="00AB03DE">
              <w:rPr>
                <w:b/>
              </w:rPr>
              <w:t>ë</w:t>
            </w:r>
            <w:r w:rsidRPr="00894E1D">
              <w:rPr>
                <w:b/>
              </w:rPr>
              <w:t xml:space="preserve"> </w:t>
            </w:r>
            <w:r w:rsidR="000D5B77">
              <w:rPr>
                <w:b/>
              </w:rPr>
              <w:t xml:space="preserve">rregullimit si </w:t>
            </w:r>
            <w:r w:rsidRPr="00894E1D">
              <w:rPr>
                <w:b/>
              </w:rPr>
              <w:t>Agjenci Autonome vetëm për institucione</w:t>
            </w:r>
            <w:r w:rsidR="006E548D">
              <w:rPr>
                <w:b/>
              </w:rPr>
              <w:t>t</w:t>
            </w:r>
            <w:r w:rsidRPr="00894E1D">
              <w:rPr>
                <w:b/>
              </w:rPr>
              <w:t xml:space="preserve"> vetë-financuese dhe fonde</w:t>
            </w:r>
            <w:r w:rsidR="006E548D">
              <w:rPr>
                <w:b/>
              </w:rPr>
              <w:t>t</w:t>
            </w:r>
            <w:r w:rsidRPr="00894E1D">
              <w:rPr>
                <w:b/>
              </w:rPr>
              <w:t xml:space="preserve"> speciale: </w:t>
            </w:r>
            <w:bookmarkEnd w:id="16"/>
            <w:r w:rsidR="006E548D">
              <w:t>Ky opsion nënkupton ndryshimin e ligjit nr. 90/2012, duke kufizuar përdorimin e formës juridike të Agjencisë Autonome vetëm për:</w:t>
            </w:r>
          </w:p>
          <w:p w14:paraId="6B455B7F" w14:textId="69591B1B" w:rsidR="006E548D" w:rsidRDefault="006E548D" w:rsidP="006E548D">
            <w:pPr>
              <w:spacing w:line="276" w:lineRule="auto"/>
              <w:jc w:val="both"/>
            </w:pPr>
            <w:r>
              <w:t>(i) institucionet vetë-financuese, pra ato organe jo-ministrore që financohen tërësisht (100%) nga tarifat që mbledhin, dhe</w:t>
            </w:r>
          </w:p>
          <w:p w14:paraId="5ED40428" w14:textId="580B5D5C" w:rsidR="006E548D" w:rsidRDefault="006E548D" w:rsidP="006E548D">
            <w:pPr>
              <w:spacing w:line="276" w:lineRule="auto"/>
              <w:jc w:val="both"/>
            </w:pPr>
            <w:r>
              <w:t>(ii) institucionet që administrojnë fonde speciale, si Instituti i Sigurimeve Shoqërore dhe Fondi i Sigurimit të Detyrueshëm të Kujdesit Shëndetësor.</w:t>
            </w:r>
          </w:p>
          <w:p w14:paraId="64D19944" w14:textId="7ADC21F5" w:rsidR="00894E1D" w:rsidRPr="00894E1D" w:rsidRDefault="006E548D" w:rsidP="006E548D">
            <w:pPr>
              <w:spacing w:line="276" w:lineRule="auto"/>
              <w:jc w:val="both"/>
            </w:pPr>
            <w:r>
              <w:t>Për shkak të munges</w:t>
            </w:r>
            <w:r w:rsidR="00AB03DE">
              <w:t>ë</w:t>
            </w:r>
            <w:r>
              <w:t>s s</w:t>
            </w:r>
            <w:r w:rsidR="00AB03DE">
              <w:t>ë</w:t>
            </w:r>
            <w:r>
              <w:t xml:space="preserve"> ineficenc</w:t>
            </w:r>
            <w:r w:rsidR="00AB03DE">
              <w:t>ë</w:t>
            </w:r>
            <w:r>
              <w:t>s së vërtetuar në mënyrën aktuale të qeverisjes së kësaj forme organizimi, nevojitet q</w:t>
            </w:r>
            <w:r w:rsidR="00AB03DE">
              <w:t>ë</w:t>
            </w:r>
            <w:r>
              <w:t xml:space="preserve"> ky opsion nd</w:t>
            </w:r>
            <w:r w:rsidR="00AB03DE">
              <w:t>ë</w:t>
            </w:r>
            <w:r>
              <w:t>rhyrjeje të shoqërohet me një riformulim të dispozitave ligjore që rregullojnë qeverisjen dhe funksionimin e agjencive autonome, në mënyrë që të sigurohet transparencë, kontroll dhe llogaridhënie më e fortë.</w:t>
            </w:r>
          </w:p>
        </w:tc>
      </w:tr>
      <w:tr w:rsidR="00894E1D" w:rsidRPr="00894E1D" w14:paraId="4E2C4962" w14:textId="77777777" w:rsidTr="00911CF2">
        <w:trPr>
          <w:gridAfter w:val="1"/>
          <w:wAfter w:w="129" w:type="dxa"/>
        </w:trPr>
        <w:tc>
          <w:tcPr>
            <w:tcW w:w="541" w:type="dxa"/>
            <w:vMerge/>
            <w:shd w:val="clear" w:color="auto" w:fill="F2F2F2"/>
            <w:tcMar>
              <w:top w:w="0" w:type="dxa"/>
              <w:left w:w="108" w:type="dxa"/>
              <w:bottom w:w="0" w:type="dxa"/>
              <w:right w:w="108" w:type="dxa"/>
            </w:tcMar>
            <w:textDirection w:val="btLr"/>
          </w:tcPr>
          <w:p w14:paraId="711CC8A2" w14:textId="77777777" w:rsidR="00894E1D" w:rsidRPr="00894E1D" w:rsidRDefault="00894E1D">
            <w:pPr>
              <w:spacing w:line="276" w:lineRule="auto"/>
              <w:rPr>
                <w:u w:val="single"/>
              </w:rPr>
            </w:pPr>
          </w:p>
        </w:tc>
        <w:tc>
          <w:tcPr>
            <w:tcW w:w="1437" w:type="dxa"/>
            <w:shd w:val="clear" w:color="auto" w:fill="F2F2F2"/>
            <w:tcMar>
              <w:top w:w="0" w:type="dxa"/>
              <w:left w:w="108" w:type="dxa"/>
              <w:bottom w:w="0" w:type="dxa"/>
              <w:right w:w="108" w:type="dxa"/>
            </w:tcMar>
          </w:tcPr>
          <w:p w14:paraId="7849D773" w14:textId="77777777" w:rsidR="00894E1D" w:rsidRPr="00894E1D" w:rsidRDefault="00894E1D">
            <w:pPr>
              <w:spacing w:line="276" w:lineRule="auto"/>
            </w:pPr>
          </w:p>
        </w:tc>
        <w:tc>
          <w:tcPr>
            <w:tcW w:w="8243" w:type="dxa"/>
            <w:shd w:val="clear" w:color="auto" w:fill="F2F2F2"/>
            <w:tcMar>
              <w:top w:w="0" w:type="dxa"/>
              <w:left w:w="108" w:type="dxa"/>
              <w:bottom w:w="0" w:type="dxa"/>
              <w:right w:w="108" w:type="dxa"/>
            </w:tcMar>
          </w:tcPr>
          <w:p w14:paraId="43DB467F" w14:textId="77777777" w:rsidR="00894E1D" w:rsidRPr="00894E1D" w:rsidRDefault="00894E1D" w:rsidP="00894E1D">
            <w:pPr>
              <w:spacing w:line="276" w:lineRule="auto"/>
              <w:jc w:val="both"/>
            </w:pPr>
          </w:p>
        </w:tc>
      </w:tr>
      <w:tr w:rsidR="00894E1D" w:rsidRPr="00894E1D" w14:paraId="6BA52753" w14:textId="77777777" w:rsidTr="00911CF2">
        <w:trPr>
          <w:gridAfter w:val="1"/>
          <w:wAfter w:w="129" w:type="dxa"/>
        </w:trPr>
        <w:tc>
          <w:tcPr>
            <w:tcW w:w="541" w:type="dxa"/>
            <w:vMerge/>
            <w:shd w:val="clear" w:color="auto" w:fill="F2F2F2"/>
            <w:tcMar>
              <w:top w:w="0" w:type="dxa"/>
              <w:left w:w="108" w:type="dxa"/>
              <w:bottom w:w="0" w:type="dxa"/>
              <w:right w:w="108" w:type="dxa"/>
            </w:tcMar>
            <w:textDirection w:val="btLr"/>
          </w:tcPr>
          <w:p w14:paraId="140806E0" w14:textId="77777777" w:rsidR="00894E1D" w:rsidRPr="00894E1D" w:rsidRDefault="00894E1D">
            <w:pPr>
              <w:spacing w:line="276" w:lineRule="auto"/>
              <w:rPr>
                <w:u w:val="single"/>
              </w:rPr>
            </w:pPr>
          </w:p>
        </w:tc>
        <w:tc>
          <w:tcPr>
            <w:tcW w:w="1437" w:type="dxa"/>
            <w:tcMar>
              <w:top w:w="0" w:type="dxa"/>
              <w:left w:w="108" w:type="dxa"/>
              <w:bottom w:w="0" w:type="dxa"/>
              <w:right w:w="108" w:type="dxa"/>
            </w:tcMar>
          </w:tcPr>
          <w:p w14:paraId="12FC83CA" w14:textId="77777777" w:rsidR="00894E1D" w:rsidRPr="00894E1D" w:rsidRDefault="00894E1D">
            <w:pPr>
              <w:spacing w:line="276" w:lineRule="auto"/>
            </w:pPr>
            <w:r w:rsidRPr="00894E1D">
              <w:t>Opsioni 3 (rregullator)</w:t>
            </w:r>
          </w:p>
        </w:tc>
        <w:tc>
          <w:tcPr>
            <w:tcW w:w="8243" w:type="dxa"/>
            <w:tcMar>
              <w:top w:w="0" w:type="dxa"/>
              <w:left w:w="108" w:type="dxa"/>
              <w:bottom w:w="0" w:type="dxa"/>
              <w:right w:w="108" w:type="dxa"/>
            </w:tcMar>
          </w:tcPr>
          <w:p w14:paraId="3C59FDDD" w14:textId="0B661748" w:rsidR="006E548D" w:rsidRPr="009D7CFD" w:rsidRDefault="00894E1D" w:rsidP="00BD5CA9">
            <w:pPr>
              <w:spacing w:line="276" w:lineRule="auto"/>
              <w:jc w:val="both"/>
              <w:rPr>
                <w:b/>
              </w:rPr>
            </w:pPr>
            <w:bookmarkStart w:id="17" w:name="_Hlk212487458"/>
            <w:r w:rsidRPr="00894E1D">
              <w:rPr>
                <w:b/>
              </w:rPr>
              <w:t>Dedikimi i</w:t>
            </w:r>
            <w:r w:rsidR="000C7FC9">
              <w:rPr>
                <w:b/>
              </w:rPr>
              <w:t xml:space="preserve"> form</w:t>
            </w:r>
            <w:r w:rsidR="00AB03DE">
              <w:rPr>
                <w:b/>
              </w:rPr>
              <w:t>ë</w:t>
            </w:r>
            <w:r w:rsidR="000C7FC9">
              <w:rPr>
                <w:b/>
              </w:rPr>
              <w:t>s s</w:t>
            </w:r>
            <w:r w:rsidR="00AB03DE">
              <w:rPr>
                <w:b/>
              </w:rPr>
              <w:t>ë</w:t>
            </w:r>
            <w:r w:rsidR="000C7FC9">
              <w:rPr>
                <w:b/>
              </w:rPr>
              <w:t xml:space="preserve"> rregullimit si</w:t>
            </w:r>
            <w:r w:rsidRPr="00894E1D">
              <w:rPr>
                <w:b/>
              </w:rPr>
              <w:t xml:space="preserve"> Agjenci Autonome vetëm për autoritetet (entet) rregullator</w:t>
            </w:r>
            <w:r w:rsidR="006E548D">
              <w:rPr>
                <w:b/>
              </w:rPr>
              <w:t>e</w:t>
            </w:r>
            <w:r w:rsidRPr="00894E1D">
              <w:t>:</w:t>
            </w:r>
            <w:r w:rsidR="006E548D">
              <w:t xml:space="preserve"> </w:t>
            </w:r>
            <w:bookmarkEnd w:id="17"/>
            <w:r w:rsidR="006E548D" w:rsidRPr="009D7CFD">
              <w:t xml:space="preserve">Ky opsion nënkupton ndryshimin e ligjit nr. 90/2012, duke kufizuar formën e organizimit si Agjenci Autonome vetëm për autoritetet rregullatore të industrive dhe tregjeve (si energjia, uji, komunikacioni, konkurrenca, etj.). Këto institucione, të cilat aktualisht funksionojnë si ente të </w:t>
            </w:r>
            <w:r w:rsidR="006E548D" w:rsidRPr="009D7CFD">
              <w:lastRenderedPageBreak/>
              <w:t xml:space="preserve">pavarura të krijuara me ligj dhe që i raportojnë Kuvendit, do të konsiderohen pjesë e sistemeve ministrore, por nën mbikëqyrjen e ministrisë përkatëse të linjës, duke ruajtur pavarësinë e plotë funksionale në ushtrimin e vendimmarrjes rregullatore dhe autonominë menaxheriale që mbështet </w:t>
            </w:r>
            <w:r w:rsidR="006E548D">
              <w:t>autonomin</w:t>
            </w:r>
            <w:r w:rsidR="00AB03DE">
              <w:t>ë</w:t>
            </w:r>
            <w:r w:rsidR="006E548D">
              <w:t xml:space="preserve"> e tyre funksionale</w:t>
            </w:r>
            <w:r w:rsidR="006E548D" w:rsidRPr="009D7CFD">
              <w:t>.</w:t>
            </w:r>
          </w:p>
          <w:p w14:paraId="7C5889A3" w14:textId="321A638C" w:rsidR="00894E1D" w:rsidRPr="00894E1D" w:rsidRDefault="006E548D" w:rsidP="00CA4A4A">
            <w:pPr>
              <w:spacing w:line="276" w:lineRule="auto"/>
              <w:jc w:val="both"/>
            </w:pPr>
            <w:r>
              <w:t>Si rezultat, k</w:t>
            </w:r>
            <w:r w:rsidR="00894E1D" w:rsidRPr="00894E1D">
              <w:t xml:space="preserve">jo </w:t>
            </w:r>
            <w:r>
              <w:t>nd</w:t>
            </w:r>
            <w:r w:rsidR="00AB03DE">
              <w:t>ë</w:t>
            </w:r>
            <w:r>
              <w:t xml:space="preserve">rhyrje </w:t>
            </w:r>
            <w:r w:rsidR="00894E1D" w:rsidRPr="00894E1D">
              <w:t>kërkon q</w:t>
            </w:r>
            <w:r w:rsidR="00AB03DE">
              <w:t>ë</w:t>
            </w:r>
            <w:r w:rsidR="00894E1D" w:rsidRPr="00894E1D">
              <w:t xml:space="preserve"> ndryshimet n</w:t>
            </w:r>
            <w:r w:rsidR="00AB03DE">
              <w:t>ë</w:t>
            </w:r>
            <w:r w:rsidR="00894E1D" w:rsidRPr="00894E1D">
              <w:t xml:space="preserve"> ligjin </w:t>
            </w:r>
            <w:r>
              <w:t xml:space="preserve">nr. </w:t>
            </w:r>
            <w:r w:rsidR="00894E1D" w:rsidRPr="00894E1D">
              <w:t>90</w:t>
            </w:r>
            <w:r>
              <w:t>/2012</w:t>
            </w:r>
            <w:r w:rsidR="00894E1D" w:rsidRPr="00894E1D">
              <w:t xml:space="preserve"> t</w:t>
            </w:r>
            <w:r w:rsidR="00AB03DE">
              <w:t>ë</w:t>
            </w:r>
            <w:r w:rsidR="00894E1D" w:rsidRPr="00894E1D">
              <w:t xml:space="preserve"> shoqërohen me riformulimin e nevojshëm t</w:t>
            </w:r>
            <w:r w:rsidR="00AB03DE">
              <w:t>ë</w:t>
            </w:r>
            <w:r w:rsidR="00894E1D" w:rsidRPr="00894E1D">
              <w:t xml:space="preserve"> dispozitave për organizimin dhe funksionimin e kësaj forme organizimi, </w:t>
            </w:r>
            <w:r>
              <w:t>n</w:t>
            </w:r>
            <w:r w:rsidR="00AB03DE">
              <w:t>ë</w:t>
            </w:r>
            <w:r>
              <w:t xml:space="preserve"> m</w:t>
            </w:r>
            <w:r w:rsidR="00AB03DE">
              <w:t>ë</w:t>
            </w:r>
            <w:r>
              <w:t>nyr</w:t>
            </w:r>
            <w:r w:rsidR="00AB03DE">
              <w:t>ë</w:t>
            </w:r>
            <w:r>
              <w:t xml:space="preserve"> q</w:t>
            </w:r>
            <w:r w:rsidR="00AB03DE">
              <w:t>ë</w:t>
            </w:r>
            <w:r>
              <w:t xml:space="preserve"> </w:t>
            </w:r>
            <w:r>
              <w:rPr>
                <w:b/>
              </w:rPr>
              <w:t>t</w:t>
            </w:r>
            <w:r w:rsidR="00AB03DE">
              <w:rPr>
                <w:b/>
              </w:rPr>
              <w:t>ë</w:t>
            </w:r>
            <w:r>
              <w:rPr>
                <w:b/>
              </w:rPr>
              <w:t xml:space="preserve"> garantohet </w:t>
            </w:r>
            <w:r w:rsidR="00894E1D" w:rsidRPr="00894E1D">
              <w:rPr>
                <w:b/>
              </w:rPr>
              <w:t>pavarës</w:t>
            </w:r>
            <w:r>
              <w:rPr>
                <w:b/>
              </w:rPr>
              <w:t>ia</w:t>
            </w:r>
            <w:r w:rsidR="00894E1D" w:rsidRPr="00894E1D">
              <w:rPr>
                <w:b/>
              </w:rPr>
              <w:t xml:space="preserve"> e plot</w:t>
            </w:r>
            <w:r w:rsidR="00AB03DE">
              <w:rPr>
                <w:b/>
              </w:rPr>
              <w:t>ë</w:t>
            </w:r>
            <w:r w:rsidR="00894E1D" w:rsidRPr="00894E1D">
              <w:rPr>
                <w:b/>
              </w:rPr>
              <w:t xml:space="preserve"> funksionale n</w:t>
            </w:r>
            <w:r w:rsidR="006A48DA">
              <w:rPr>
                <w:b/>
              </w:rPr>
              <w:t>ë</w:t>
            </w:r>
            <w:r w:rsidR="00894E1D" w:rsidRPr="00894E1D">
              <w:rPr>
                <w:b/>
              </w:rPr>
              <w:t xml:space="preserve"> vendimmarrjen rregullatore t</w:t>
            </w:r>
            <w:r w:rsidR="00AB03DE">
              <w:rPr>
                <w:b/>
              </w:rPr>
              <w:t>ë</w:t>
            </w:r>
            <w:r w:rsidR="00894E1D" w:rsidRPr="00894E1D">
              <w:rPr>
                <w:b/>
              </w:rPr>
              <w:t xml:space="preserve"> këtyre autoriteteve</w:t>
            </w:r>
            <w:r w:rsidR="00894E1D" w:rsidRPr="00894E1D">
              <w:t xml:space="preserve">. </w:t>
            </w:r>
          </w:p>
        </w:tc>
      </w:tr>
      <w:tr w:rsidR="00894E1D" w:rsidRPr="00894E1D" w14:paraId="20F1BC8A" w14:textId="77777777" w:rsidTr="00911CF2">
        <w:trPr>
          <w:gridAfter w:val="1"/>
          <w:wAfter w:w="129" w:type="dxa"/>
        </w:trPr>
        <w:tc>
          <w:tcPr>
            <w:tcW w:w="541" w:type="dxa"/>
            <w:shd w:val="clear" w:color="auto" w:fill="F2F2F2"/>
            <w:tcMar>
              <w:top w:w="0" w:type="dxa"/>
              <w:left w:w="108" w:type="dxa"/>
              <w:bottom w:w="0" w:type="dxa"/>
              <w:right w:w="108" w:type="dxa"/>
            </w:tcMar>
            <w:textDirection w:val="btLr"/>
          </w:tcPr>
          <w:p w14:paraId="39E297C2" w14:textId="77777777" w:rsidR="00894E1D" w:rsidRPr="00894E1D" w:rsidRDefault="00894E1D">
            <w:pPr>
              <w:spacing w:line="276" w:lineRule="auto"/>
              <w:rPr>
                <w:u w:val="single"/>
              </w:rPr>
            </w:pPr>
          </w:p>
        </w:tc>
        <w:tc>
          <w:tcPr>
            <w:tcW w:w="1437" w:type="dxa"/>
            <w:shd w:val="clear" w:color="auto" w:fill="F2F2F2"/>
            <w:tcMar>
              <w:top w:w="0" w:type="dxa"/>
              <w:left w:w="108" w:type="dxa"/>
              <w:bottom w:w="0" w:type="dxa"/>
              <w:right w:w="108" w:type="dxa"/>
            </w:tcMar>
          </w:tcPr>
          <w:p w14:paraId="44E4CA03" w14:textId="77777777" w:rsidR="00894E1D" w:rsidRPr="00894E1D" w:rsidRDefault="00894E1D">
            <w:pPr>
              <w:spacing w:line="276" w:lineRule="auto"/>
            </w:pPr>
          </w:p>
        </w:tc>
        <w:tc>
          <w:tcPr>
            <w:tcW w:w="8243" w:type="dxa"/>
            <w:shd w:val="clear" w:color="auto" w:fill="F2F2F2"/>
            <w:tcMar>
              <w:top w:w="0" w:type="dxa"/>
              <w:left w:w="108" w:type="dxa"/>
              <w:bottom w:w="0" w:type="dxa"/>
              <w:right w:w="108" w:type="dxa"/>
            </w:tcMar>
          </w:tcPr>
          <w:p w14:paraId="1826BB72" w14:textId="77777777" w:rsidR="00894E1D" w:rsidRPr="00894E1D" w:rsidRDefault="00894E1D" w:rsidP="00894E1D">
            <w:pPr>
              <w:spacing w:line="276" w:lineRule="auto"/>
              <w:jc w:val="both"/>
            </w:pPr>
          </w:p>
        </w:tc>
      </w:tr>
      <w:tr w:rsidR="00894E1D" w:rsidRPr="00BE5821" w14:paraId="301F3497" w14:textId="77777777" w:rsidTr="00911CF2">
        <w:trPr>
          <w:gridAfter w:val="1"/>
          <w:wAfter w:w="129" w:type="dxa"/>
        </w:trPr>
        <w:tc>
          <w:tcPr>
            <w:tcW w:w="541" w:type="dxa"/>
            <w:shd w:val="clear" w:color="auto" w:fill="F2F2F2"/>
            <w:tcMar>
              <w:top w:w="0" w:type="dxa"/>
              <w:left w:w="108" w:type="dxa"/>
              <w:bottom w:w="0" w:type="dxa"/>
              <w:right w:w="108" w:type="dxa"/>
            </w:tcMar>
          </w:tcPr>
          <w:p w14:paraId="74DAAF7B" w14:textId="77777777" w:rsidR="00894E1D" w:rsidRPr="00894E1D" w:rsidRDefault="00894E1D">
            <w:pPr>
              <w:spacing w:line="276" w:lineRule="auto"/>
              <w:rPr>
                <w:u w:val="single"/>
              </w:rPr>
            </w:pPr>
          </w:p>
        </w:tc>
        <w:tc>
          <w:tcPr>
            <w:tcW w:w="1437" w:type="dxa"/>
            <w:tcMar>
              <w:top w:w="0" w:type="dxa"/>
              <w:left w:w="108" w:type="dxa"/>
              <w:bottom w:w="0" w:type="dxa"/>
              <w:right w:w="108" w:type="dxa"/>
            </w:tcMar>
          </w:tcPr>
          <w:p w14:paraId="048AE81D" w14:textId="77777777" w:rsidR="00894E1D" w:rsidRPr="00894E1D" w:rsidRDefault="00894E1D">
            <w:pPr>
              <w:spacing w:line="276" w:lineRule="auto"/>
            </w:pPr>
            <w:r w:rsidRPr="00894E1D">
              <w:t>Opsioni 4 (rregullator)</w:t>
            </w:r>
          </w:p>
        </w:tc>
        <w:tc>
          <w:tcPr>
            <w:tcW w:w="8243" w:type="dxa"/>
            <w:tcMar>
              <w:top w:w="0" w:type="dxa"/>
              <w:left w:w="108" w:type="dxa"/>
              <w:bottom w:w="0" w:type="dxa"/>
              <w:right w:w="108" w:type="dxa"/>
            </w:tcMar>
          </w:tcPr>
          <w:p w14:paraId="5FF75FB3" w14:textId="7B27D2E6" w:rsidR="00894E1D" w:rsidRPr="00334CA1" w:rsidRDefault="00894E1D" w:rsidP="00894E1D">
            <w:pPr>
              <w:spacing w:line="276" w:lineRule="auto"/>
              <w:jc w:val="both"/>
            </w:pPr>
            <w:bookmarkStart w:id="18" w:name="_Hlk212487471"/>
            <w:r w:rsidRPr="00334CA1">
              <w:rPr>
                <w:b/>
              </w:rPr>
              <w:t>Shfuqizimi i tipologjisë t</w:t>
            </w:r>
            <w:r w:rsidR="006A48DA" w:rsidRPr="00334CA1">
              <w:rPr>
                <w:b/>
              </w:rPr>
              <w:t>ë</w:t>
            </w:r>
            <w:r w:rsidRPr="00334CA1">
              <w:rPr>
                <w:b/>
              </w:rPr>
              <w:t xml:space="preserve"> Agjencive Autonome</w:t>
            </w:r>
            <w:r w:rsidR="00BE4A12" w:rsidRPr="00334CA1">
              <w:rPr>
                <w:b/>
              </w:rPr>
              <w:t>:</w:t>
            </w:r>
            <w:r w:rsidRPr="00334CA1">
              <w:t xml:space="preserve"> </w:t>
            </w:r>
            <w:bookmarkEnd w:id="18"/>
            <w:r w:rsidR="00BE4A12" w:rsidRPr="00334CA1">
              <w:t>Ky opsion nënkupton ndryshimin e ligjit nr. 90/2012 duke shfuqizuar plotësisht dispozitat që parashikojnë Agjencitë Autonome si një lloje të veçantë të organizimit të institucioneve jo-ministrore. Në këtë rast, Institucionet e Varësisë, me regjimin e tyre aktual juridik të organizimit dhe funksionimit, do të mbeten e vetmja formë e organizimit të institucioneve jo-ministrore të ndara nga ministria, duke unifikuar kështu strukturën institucionale dhe duke eliminuar dualizmin ekzistues ndërmjet dy formave.</w:t>
            </w:r>
          </w:p>
        </w:tc>
      </w:tr>
      <w:tr w:rsidR="00894E1D" w:rsidRPr="00BE5821" w14:paraId="5261B530" w14:textId="77777777" w:rsidTr="00911CF2">
        <w:trPr>
          <w:gridAfter w:val="1"/>
          <w:wAfter w:w="129" w:type="dxa"/>
        </w:trPr>
        <w:tc>
          <w:tcPr>
            <w:tcW w:w="541" w:type="dxa"/>
            <w:shd w:val="clear" w:color="auto" w:fill="F2F2F2"/>
            <w:tcMar>
              <w:top w:w="0" w:type="dxa"/>
              <w:left w:w="108" w:type="dxa"/>
              <w:bottom w:w="0" w:type="dxa"/>
              <w:right w:w="108" w:type="dxa"/>
            </w:tcMar>
          </w:tcPr>
          <w:p w14:paraId="3831412C" w14:textId="77777777" w:rsidR="00894E1D" w:rsidRPr="00334CA1" w:rsidRDefault="00894E1D">
            <w:pPr>
              <w:spacing w:line="276" w:lineRule="auto"/>
              <w:rPr>
                <w:u w:val="single"/>
              </w:rPr>
            </w:pPr>
          </w:p>
        </w:tc>
        <w:tc>
          <w:tcPr>
            <w:tcW w:w="1437" w:type="dxa"/>
            <w:shd w:val="clear" w:color="auto" w:fill="F2F2F2"/>
            <w:tcMar>
              <w:top w:w="0" w:type="dxa"/>
              <w:left w:w="108" w:type="dxa"/>
              <w:bottom w:w="0" w:type="dxa"/>
              <w:right w:w="108" w:type="dxa"/>
            </w:tcMar>
          </w:tcPr>
          <w:p w14:paraId="549E174A" w14:textId="77777777" w:rsidR="00894E1D" w:rsidRPr="00334CA1" w:rsidRDefault="00894E1D">
            <w:pPr>
              <w:spacing w:line="276" w:lineRule="auto"/>
            </w:pPr>
          </w:p>
        </w:tc>
        <w:tc>
          <w:tcPr>
            <w:tcW w:w="8243" w:type="dxa"/>
            <w:shd w:val="clear" w:color="auto" w:fill="F2F2F2"/>
            <w:tcMar>
              <w:top w:w="0" w:type="dxa"/>
              <w:left w:w="108" w:type="dxa"/>
              <w:bottom w:w="0" w:type="dxa"/>
              <w:right w:w="108" w:type="dxa"/>
            </w:tcMar>
          </w:tcPr>
          <w:p w14:paraId="4FF057B6" w14:textId="77777777" w:rsidR="00894E1D" w:rsidRPr="00334CA1" w:rsidRDefault="00894E1D" w:rsidP="00894E1D">
            <w:pPr>
              <w:spacing w:line="276" w:lineRule="auto"/>
              <w:jc w:val="both"/>
              <w:rPr>
                <w:b/>
              </w:rPr>
            </w:pPr>
          </w:p>
        </w:tc>
      </w:tr>
      <w:tr w:rsidR="00894E1D" w:rsidRPr="00BE5821" w14:paraId="46345EA8" w14:textId="77777777" w:rsidTr="00911CF2">
        <w:tc>
          <w:tcPr>
            <w:tcW w:w="10350" w:type="dxa"/>
            <w:gridSpan w:val="4"/>
            <w:tcMar>
              <w:top w:w="0" w:type="dxa"/>
              <w:left w:w="108" w:type="dxa"/>
              <w:bottom w:w="0" w:type="dxa"/>
              <w:right w:w="108" w:type="dxa"/>
            </w:tcMar>
          </w:tcPr>
          <w:p w14:paraId="0970C4A3" w14:textId="537EF1F4" w:rsidR="00894E1D" w:rsidRPr="00334CA1" w:rsidRDefault="00BE4A12" w:rsidP="00CA4A4A">
            <w:pPr>
              <w:spacing w:line="276" w:lineRule="auto"/>
              <w:jc w:val="both"/>
            </w:pPr>
            <w:r>
              <w:t xml:space="preserve">Në identifikimin e opsioneve të mësipërme janë studiuar praktikat më të mira të vendeve evropiane, përfshirë Mbretërinë e Bashkuar, Francën, Spanjën, Greqinë, Italinë, Rumaninë dhe Lituaninë, ndër të tjera. Është shqyrtuar gjithashtu legjislacioni evropian për secilin nga rregullatorët përkatës, si dhe rasti i Estonisë, ku autoritetet (entet) rregullatore janë pjesë e ekzekutivit, pra funksionojnë si agjenci pranë ministrive, duke iu garantuar njëkohësisht pavarësi e plotë në vendimmarrjen rregullatore. </w:t>
            </w:r>
            <w:r w:rsidR="007809F1">
              <w:t>Paralelisht, j</w:t>
            </w:r>
            <w:r>
              <w:t>anë marrë në konsideratë t</w:t>
            </w:r>
            <w:r w:rsidR="00AB03DE">
              <w:t>ë</w:t>
            </w:r>
            <w:r>
              <w:t xml:space="preserve"> veçant</w:t>
            </w:r>
            <w:r w:rsidR="00AB03DE">
              <w:t>ë</w:t>
            </w:r>
            <w:r>
              <w:t xml:space="preserve"> Parimet e Administratës Publike të SIGMA-s, veçanërisht Parimi 13, shkronjat “a”, “e” dhe “f”, që lidhen me pavarësinë funksionale dhe mbikëqyrjen efektive të autoriteteve rregullatore.</w:t>
            </w:r>
            <w:r w:rsidR="00894E1D" w:rsidRPr="00894E1D">
              <w:rPr>
                <w:rStyle w:val="FootnoteReference"/>
              </w:rPr>
              <w:footnoteReference w:id="7"/>
            </w:r>
          </w:p>
        </w:tc>
      </w:tr>
    </w:tbl>
    <w:p w14:paraId="5767AD63" w14:textId="77777777" w:rsidR="00FE69C1" w:rsidRPr="00334CA1" w:rsidRDefault="00FE69C1" w:rsidP="00894E1D">
      <w:pPr>
        <w:spacing w:line="276" w:lineRule="auto"/>
        <w:rPr>
          <w:u w:val="single"/>
        </w:rPr>
      </w:pPr>
    </w:p>
    <w:p w14:paraId="0715BC4F" w14:textId="512B57CA" w:rsidR="00894E1D" w:rsidRPr="00334CA1" w:rsidRDefault="00894E1D" w:rsidP="00FE69C1">
      <w:pPr>
        <w:pStyle w:val="ListParagraph"/>
        <w:numPr>
          <w:ilvl w:val="1"/>
          <w:numId w:val="13"/>
        </w:numPr>
        <w:tabs>
          <w:tab w:val="clear" w:pos="567"/>
        </w:tabs>
        <w:suppressAutoHyphens/>
        <w:autoSpaceDN w:val="0"/>
        <w:spacing w:after="160" w:line="276" w:lineRule="auto"/>
        <w:textAlignment w:val="baseline"/>
        <w:rPr>
          <w:rFonts w:ascii="Times New Roman" w:hAnsi="Times New Roman"/>
        </w:rPr>
      </w:pPr>
      <w:r w:rsidRPr="00334CA1">
        <w:rPr>
          <w:rFonts w:ascii="Times New Roman" w:hAnsi="Times New Roman"/>
          <w:b/>
        </w:rPr>
        <w:t>Çështja 3: Institucionet n</w:t>
      </w:r>
      <w:r w:rsidR="00FE69C1" w:rsidRPr="00334CA1">
        <w:rPr>
          <w:rFonts w:ascii="Times New Roman" w:hAnsi="Times New Roman"/>
          <w:b/>
        </w:rPr>
        <w:t>ë</w:t>
      </w:r>
      <w:r w:rsidRPr="00334CA1">
        <w:rPr>
          <w:rFonts w:ascii="Times New Roman" w:hAnsi="Times New Roman"/>
          <w:b/>
        </w:rPr>
        <w:t xml:space="preserve"> </w:t>
      </w:r>
      <w:r w:rsidR="00D60819" w:rsidRPr="00334CA1">
        <w:rPr>
          <w:rFonts w:ascii="Times New Roman" w:hAnsi="Times New Roman"/>
          <w:b/>
        </w:rPr>
        <w:t>varësi</w:t>
      </w:r>
      <w:r w:rsidRPr="00334CA1">
        <w:rPr>
          <w:rFonts w:ascii="Times New Roman" w:hAnsi="Times New Roman"/>
          <w:b/>
        </w:rPr>
        <w:t xml:space="preserve"> t</w:t>
      </w:r>
      <w:r w:rsidR="00AB03DE" w:rsidRPr="00334CA1">
        <w:rPr>
          <w:rFonts w:ascii="Times New Roman" w:hAnsi="Times New Roman"/>
          <w:b/>
        </w:rPr>
        <w:t>ë</w:t>
      </w:r>
      <w:r w:rsidRPr="00334CA1">
        <w:rPr>
          <w:rFonts w:ascii="Times New Roman" w:hAnsi="Times New Roman"/>
          <w:b/>
        </w:rPr>
        <w:t xml:space="preserve"> drejtpërdrejtë t</w:t>
      </w:r>
      <w:r w:rsidR="00AB03DE" w:rsidRPr="00334CA1">
        <w:rPr>
          <w:rFonts w:ascii="Times New Roman" w:hAnsi="Times New Roman"/>
          <w:b/>
        </w:rPr>
        <w:t>ë</w:t>
      </w:r>
      <w:r w:rsidRPr="00334CA1">
        <w:rPr>
          <w:rFonts w:ascii="Times New Roman" w:hAnsi="Times New Roman"/>
          <w:b/>
        </w:rPr>
        <w:t xml:space="preserve"> Kryeministrit</w:t>
      </w:r>
    </w:p>
    <w:tbl>
      <w:tblPr>
        <w:tblW w:w="10403" w:type="dxa"/>
        <w:tblInd w:w="-53" w:type="dxa"/>
        <w:tblCellMar>
          <w:left w:w="10" w:type="dxa"/>
          <w:right w:w="10" w:type="dxa"/>
        </w:tblCellMar>
        <w:tblLook w:val="04A0" w:firstRow="1" w:lastRow="0" w:firstColumn="1" w:lastColumn="0" w:noHBand="0" w:noVBand="1"/>
      </w:tblPr>
      <w:tblGrid>
        <w:gridCol w:w="548"/>
        <w:gridCol w:w="1665"/>
        <w:gridCol w:w="8190"/>
      </w:tblGrid>
      <w:tr w:rsidR="00894E1D" w:rsidRPr="00894E1D" w14:paraId="097BF227" w14:textId="77777777" w:rsidTr="009D7CFD">
        <w:tc>
          <w:tcPr>
            <w:tcW w:w="2213" w:type="dxa"/>
            <w:gridSpan w:val="2"/>
            <w:tcMar>
              <w:top w:w="0" w:type="dxa"/>
              <w:left w:w="108" w:type="dxa"/>
              <w:bottom w:w="0" w:type="dxa"/>
              <w:right w:w="108" w:type="dxa"/>
            </w:tcMar>
          </w:tcPr>
          <w:p w14:paraId="67E5D606" w14:textId="77777777" w:rsidR="00894E1D" w:rsidRPr="00894E1D" w:rsidRDefault="00894E1D">
            <w:pPr>
              <w:spacing w:line="276" w:lineRule="auto"/>
              <w:jc w:val="center"/>
              <w:rPr>
                <w:b/>
                <w:i/>
              </w:rPr>
            </w:pPr>
            <w:r w:rsidRPr="00894E1D">
              <w:rPr>
                <w:b/>
                <w:i/>
              </w:rPr>
              <w:t>Problemi 3</w:t>
            </w:r>
          </w:p>
        </w:tc>
        <w:tc>
          <w:tcPr>
            <w:tcW w:w="8190" w:type="dxa"/>
            <w:tcMar>
              <w:top w:w="0" w:type="dxa"/>
              <w:left w:w="108" w:type="dxa"/>
              <w:bottom w:w="0" w:type="dxa"/>
              <w:right w:w="108" w:type="dxa"/>
            </w:tcMar>
          </w:tcPr>
          <w:p w14:paraId="0B5E375A" w14:textId="25856D29" w:rsidR="00BE4A12" w:rsidRPr="00894E1D" w:rsidRDefault="00BE4A12" w:rsidP="009D7CFD">
            <w:pPr>
              <w:spacing w:line="276" w:lineRule="auto"/>
              <w:jc w:val="both"/>
              <w:rPr>
                <w:b/>
                <w:i/>
              </w:rPr>
            </w:pPr>
            <w:r w:rsidRPr="009D7CFD">
              <w:t>Ekzistenca e një numri t</w:t>
            </w:r>
            <w:r w:rsidR="00AB03DE">
              <w:t>ë</w:t>
            </w:r>
            <w:r w:rsidRPr="009D7CFD">
              <w:t xml:space="preserve"> konsiderueshëm të institucioneve në varësi të drejtpërdrejtë t</w:t>
            </w:r>
            <w:r w:rsidR="00AB03DE">
              <w:t>ë</w:t>
            </w:r>
            <w:r w:rsidRPr="009D7CFD">
              <w:t xml:space="preserve"> Kryeministrit që ngarkojnë dhe pengojnë funksionimin normal t</w:t>
            </w:r>
            <w:r w:rsidR="00AB03DE">
              <w:t>ë</w:t>
            </w:r>
            <w:r w:rsidRPr="009D7CFD">
              <w:t xml:space="preserve"> Qendrës së Qeverisjes.</w:t>
            </w:r>
          </w:p>
          <w:p w14:paraId="686F1B6C" w14:textId="77777777" w:rsidR="00894E1D" w:rsidRPr="00894E1D" w:rsidRDefault="00894E1D">
            <w:pPr>
              <w:spacing w:line="276" w:lineRule="auto"/>
            </w:pPr>
          </w:p>
        </w:tc>
      </w:tr>
      <w:tr w:rsidR="00894E1D" w:rsidRPr="00894E1D" w14:paraId="08E6FF7F" w14:textId="77777777" w:rsidTr="009D7CFD">
        <w:tc>
          <w:tcPr>
            <w:tcW w:w="2213" w:type="dxa"/>
            <w:gridSpan w:val="2"/>
            <w:tcMar>
              <w:top w:w="0" w:type="dxa"/>
              <w:left w:w="108" w:type="dxa"/>
              <w:bottom w:w="0" w:type="dxa"/>
              <w:right w:w="108" w:type="dxa"/>
            </w:tcMar>
          </w:tcPr>
          <w:p w14:paraId="337C2CBE" w14:textId="77777777" w:rsidR="00894E1D" w:rsidRPr="00894E1D" w:rsidRDefault="00894E1D">
            <w:pPr>
              <w:spacing w:line="276" w:lineRule="auto"/>
              <w:jc w:val="center"/>
              <w:rPr>
                <w:b/>
                <w:i/>
              </w:rPr>
            </w:pPr>
            <w:r w:rsidRPr="00894E1D">
              <w:rPr>
                <w:b/>
                <w:i/>
              </w:rPr>
              <w:t>Nën-objektivi 3</w:t>
            </w:r>
          </w:p>
        </w:tc>
        <w:tc>
          <w:tcPr>
            <w:tcW w:w="8190" w:type="dxa"/>
            <w:tcMar>
              <w:top w:w="0" w:type="dxa"/>
              <w:left w:w="108" w:type="dxa"/>
              <w:bottom w:w="0" w:type="dxa"/>
              <w:right w:w="108" w:type="dxa"/>
            </w:tcMar>
          </w:tcPr>
          <w:p w14:paraId="3DCD529C" w14:textId="7BEB5BA3" w:rsidR="00894E1D" w:rsidRPr="00CA4A4A" w:rsidRDefault="00894E1D" w:rsidP="009D7CFD">
            <w:pPr>
              <w:spacing w:line="276" w:lineRule="auto"/>
              <w:jc w:val="both"/>
            </w:pPr>
            <w:r w:rsidRPr="009D7CFD">
              <w:t xml:space="preserve">Lehtësimi i qendrës </w:t>
            </w:r>
            <w:r w:rsidR="00D700F7">
              <w:t>s</w:t>
            </w:r>
            <w:r w:rsidR="00AC5BCA" w:rsidRPr="009D7CFD">
              <w:t>ë</w:t>
            </w:r>
            <w:r w:rsidRPr="009D7CFD">
              <w:t xml:space="preserve"> qeverisjes nga institucionet</w:t>
            </w:r>
            <w:r w:rsidR="00BE4A12">
              <w:t xml:space="preserve"> e var</w:t>
            </w:r>
            <w:r w:rsidR="00AB03DE">
              <w:t>ë</w:t>
            </w:r>
            <w:r w:rsidR="00BE4A12">
              <w:t>sis</w:t>
            </w:r>
            <w:r w:rsidR="00AB03DE">
              <w:t>ë</w:t>
            </w:r>
            <w:r w:rsidRPr="009D7CFD">
              <w:t xml:space="preserve"> q</w:t>
            </w:r>
            <w:r w:rsidR="00AB03DE">
              <w:t>ë</w:t>
            </w:r>
            <w:r w:rsidRPr="009D7CFD">
              <w:t xml:space="preserve"> nuk i shërbejnë drejtpërdrejt mbështetjes </w:t>
            </w:r>
            <w:r w:rsidR="00BE4A12">
              <w:t>s</w:t>
            </w:r>
            <w:r w:rsidR="00AB03DE">
              <w:t>ë</w:t>
            </w:r>
            <w:r w:rsidR="00BE4A12">
              <w:t xml:space="preserve"> </w:t>
            </w:r>
            <w:r w:rsidRPr="009D7CFD">
              <w:t>rolit kushtetues t</w:t>
            </w:r>
            <w:r w:rsidR="00AC5BCA" w:rsidRPr="009D7CFD">
              <w:t>ë</w:t>
            </w:r>
            <w:r w:rsidRPr="009D7CFD">
              <w:t xml:space="preserve"> Kryeministrit</w:t>
            </w:r>
            <w:r w:rsidR="00BE4A12">
              <w:t>.</w:t>
            </w:r>
            <w:r w:rsidRPr="009D7CFD">
              <w:t xml:space="preserve"> </w:t>
            </w:r>
          </w:p>
        </w:tc>
      </w:tr>
      <w:tr w:rsidR="00894E1D" w:rsidRPr="00894E1D" w14:paraId="7D36AC92" w14:textId="77777777" w:rsidTr="009D7CFD">
        <w:tc>
          <w:tcPr>
            <w:tcW w:w="2213" w:type="dxa"/>
            <w:gridSpan w:val="2"/>
            <w:shd w:val="clear" w:color="auto" w:fill="F2F2F2"/>
            <w:tcMar>
              <w:top w:w="0" w:type="dxa"/>
              <w:left w:w="108" w:type="dxa"/>
              <w:bottom w:w="0" w:type="dxa"/>
              <w:right w:w="108" w:type="dxa"/>
            </w:tcMar>
          </w:tcPr>
          <w:p w14:paraId="20E44FEE" w14:textId="77777777" w:rsidR="00894E1D" w:rsidRPr="00894E1D" w:rsidRDefault="00894E1D">
            <w:pPr>
              <w:spacing w:line="276" w:lineRule="auto"/>
              <w:jc w:val="center"/>
              <w:rPr>
                <w:b/>
              </w:rPr>
            </w:pPr>
          </w:p>
        </w:tc>
        <w:tc>
          <w:tcPr>
            <w:tcW w:w="8190" w:type="dxa"/>
            <w:shd w:val="clear" w:color="auto" w:fill="F2F2F2"/>
            <w:tcMar>
              <w:top w:w="0" w:type="dxa"/>
              <w:left w:w="108" w:type="dxa"/>
              <w:bottom w:w="0" w:type="dxa"/>
              <w:right w:w="108" w:type="dxa"/>
            </w:tcMar>
          </w:tcPr>
          <w:p w14:paraId="71DB180D" w14:textId="77777777" w:rsidR="00894E1D" w:rsidRPr="00894E1D" w:rsidRDefault="00894E1D">
            <w:pPr>
              <w:spacing w:line="276" w:lineRule="auto"/>
              <w:rPr>
                <w:b/>
              </w:rPr>
            </w:pPr>
          </w:p>
        </w:tc>
      </w:tr>
      <w:tr w:rsidR="00894E1D" w:rsidRPr="00894E1D" w14:paraId="0B4B25EF" w14:textId="77777777" w:rsidTr="003B5BBD">
        <w:tc>
          <w:tcPr>
            <w:tcW w:w="548" w:type="dxa"/>
            <w:vMerge w:val="restart"/>
            <w:shd w:val="clear" w:color="auto" w:fill="F2F2F2"/>
            <w:tcMar>
              <w:top w:w="0" w:type="dxa"/>
              <w:left w:w="108" w:type="dxa"/>
              <w:bottom w:w="0" w:type="dxa"/>
              <w:right w:w="108" w:type="dxa"/>
            </w:tcMar>
            <w:textDirection w:val="btLr"/>
            <w:vAlign w:val="center"/>
          </w:tcPr>
          <w:p w14:paraId="35875500" w14:textId="269BC7D6" w:rsidR="00894E1D" w:rsidRPr="003A0E8E" w:rsidRDefault="00894E1D" w:rsidP="003B5BBD">
            <w:pPr>
              <w:spacing w:line="276" w:lineRule="auto"/>
              <w:ind w:left="-60" w:right="113"/>
              <w:jc w:val="center"/>
              <w:rPr>
                <w:b/>
                <w:sz w:val="16"/>
              </w:rPr>
            </w:pPr>
            <w:r w:rsidRPr="003B5BBD">
              <w:rPr>
                <w:b/>
                <w:sz w:val="22"/>
              </w:rPr>
              <w:t>Opsionet</w:t>
            </w:r>
          </w:p>
        </w:tc>
        <w:tc>
          <w:tcPr>
            <w:tcW w:w="1665" w:type="dxa"/>
            <w:tcMar>
              <w:top w:w="0" w:type="dxa"/>
              <w:left w:w="108" w:type="dxa"/>
              <w:bottom w:w="0" w:type="dxa"/>
              <w:right w:w="108" w:type="dxa"/>
            </w:tcMar>
          </w:tcPr>
          <w:p w14:paraId="23D4B380" w14:textId="77777777" w:rsidR="00894E1D" w:rsidRPr="00894E1D" w:rsidRDefault="00894E1D" w:rsidP="00CA4A4A">
            <w:pPr>
              <w:spacing w:line="276" w:lineRule="auto"/>
            </w:pPr>
            <w:r w:rsidRPr="00894E1D">
              <w:t xml:space="preserve">Opsioni 0 –Niveli bazë </w:t>
            </w:r>
          </w:p>
          <w:p w14:paraId="31F6E874" w14:textId="77777777" w:rsidR="00894E1D" w:rsidRPr="00894E1D" w:rsidRDefault="00894E1D" w:rsidP="008E28D7">
            <w:pPr>
              <w:spacing w:line="276" w:lineRule="auto"/>
            </w:pPr>
          </w:p>
        </w:tc>
        <w:tc>
          <w:tcPr>
            <w:tcW w:w="8190" w:type="dxa"/>
            <w:tcMar>
              <w:top w:w="0" w:type="dxa"/>
              <w:left w:w="108" w:type="dxa"/>
              <w:bottom w:w="0" w:type="dxa"/>
              <w:right w:w="108" w:type="dxa"/>
            </w:tcMar>
          </w:tcPr>
          <w:p w14:paraId="68407165" w14:textId="73724B26" w:rsidR="00894E1D" w:rsidRPr="00894E1D" w:rsidRDefault="00894E1D" w:rsidP="00894E1D">
            <w:pPr>
              <w:spacing w:line="276" w:lineRule="auto"/>
              <w:jc w:val="both"/>
            </w:pPr>
            <w:r w:rsidRPr="00894E1D">
              <w:rPr>
                <w:b/>
              </w:rPr>
              <w:t>Mos</w:t>
            </w:r>
            <w:r w:rsidR="00D700F7">
              <w:rPr>
                <w:b/>
              </w:rPr>
              <w:t>n</w:t>
            </w:r>
            <w:r w:rsidRPr="00894E1D">
              <w:rPr>
                <w:b/>
              </w:rPr>
              <w:t>dërhyrj</w:t>
            </w:r>
            <w:r w:rsidR="00D700F7">
              <w:rPr>
                <w:b/>
              </w:rPr>
              <w:t>a</w:t>
            </w:r>
            <w:r w:rsidR="00D700F7">
              <w:t>:</w:t>
            </w:r>
            <w:r w:rsidRPr="00894E1D">
              <w:t xml:space="preserve"> </w:t>
            </w:r>
            <w:r w:rsidR="00D700F7" w:rsidRPr="009D7CFD">
              <w:rPr>
                <w:rStyle w:val="Strong"/>
                <w:rFonts w:eastAsiaTheme="majorEastAsia"/>
                <w:b w:val="0"/>
              </w:rPr>
              <w:t>Ky opsion nënkupton</w:t>
            </w:r>
            <w:r w:rsidR="00D700F7" w:rsidRPr="00CA4A4A">
              <w:t xml:space="preserve"> moskryerjen e ndryshimeve rregullatore dhe jorregullatore, duke vijuar me </w:t>
            </w:r>
            <w:r w:rsidR="00D700F7" w:rsidRPr="009D7CFD">
              <w:rPr>
                <w:rStyle w:val="Strong"/>
                <w:rFonts w:eastAsiaTheme="majorEastAsia"/>
                <w:b w:val="0"/>
              </w:rPr>
              <w:t>kuadrin ligjor aktual</w:t>
            </w:r>
            <w:r w:rsidR="00D700F7" w:rsidRPr="00CA4A4A">
              <w:t>. Në këtë rast,</w:t>
            </w:r>
            <w:r w:rsidR="00D700F7" w:rsidRPr="008E28D7">
              <w:t xml:space="preserve"> </w:t>
            </w:r>
            <w:r w:rsidR="00D700F7" w:rsidRPr="009D7CFD">
              <w:rPr>
                <w:rStyle w:val="Strong"/>
                <w:rFonts w:eastAsiaTheme="majorEastAsia"/>
                <w:b w:val="0"/>
              </w:rPr>
              <w:t>kriteret aktuale për krijimin e institucioneve në varësi të Kryeministrit mbeten të pandryshuara</w:t>
            </w:r>
            <w:r w:rsidR="00D700F7" w:rsidRPr="00CA4A4A">
              <w:t>, duke ruajtur gjendjen ekzistuese pa qartësime shtesë në kompetenca dhe funksione.</w:t>
            </w:r>
          </w:p>
        </w:tc>
      </w:tr>
      <w:tr w:rsidR="00894E1D" w:rsidRPr="00894E1D" w14:paraId="0E8BA795" w14:textId="77777777" w:rsidTr="009D7CFD">
        <w:tc>
          <w:tcPr>
            <w:tcW w:w="548" w:type="dxa"/>
            <w:vMerge/>
            <w:shd w:val="clear" w:color="auto" w:fill="F2F2F2"/>
            <w:tcMar>
              <w:top w:w="0" w:type="dxa"/>
              <w:left w:w="108" w:type="dxa"/>
              <w:bottom w:w="0" w:type="dxa"/>
              <w:right w:w="108" w:type="dxa"/>
            </w:tcMar>
            <w:textDirection w:val="btLr"/>
          </w:tcPr>
          <w:p w14:paraId="5CFAE710" w14:textId="77777777" w:rsidR="00894E1D" w:rsidRPr="00894E1D" w:rsidRDefault="00894E1D">
            <w:pPr>
              <w:spacing w:line="276" w:lineRule="auto"/>
              <w:ind w:left="113" w:right="113"/>
              <w:rPr>
                <w:b/>
              </w:rPr>
            </w:pPr>
          </w:p>
        </w:tc>
        <w:tc>
          <w:tcPr>
            <w:tcW w:w="1665" w:type="dxa"/>
            <w:shd w:val="clear" w:color="auto" w:fill="F2F2F2"/>
            <w:tcMar>
              <w:top w:w="0" w:type="dxa"/>
              <w:left w:w="108" w:type="dxa"/>
              <w:bottom w:w="0" w:type="dxa"/>
              <w:right w:w="108" w:type="dxa"/>
            </w:tcMar>
          </w:tcPr>
          <w:p w14:paraId="207F3538" w14:textId="77777777" w:rsidR="00894E1D" w:rsidRPr="00894E1D" w:rsidRDefault="00894E1D" w:rsidP="00CA4A4A">
            <w:pPr>
              <w:spacing w:line="276" w:lineRule="auto"/>
            </w:pPr>
          </w:p>
        </w:tc>
        <w:tc>
          <w:tcPr>
            <w:tcW w:w="8190" w:type="dxa"/>
            <w:shd w:val="clear" w:color="auto" w:fill="F2F2F2"/>
            <w:tcMar>
              <w:top w:w="0" w:type="dxa"/>
              <w:left w:w="108" w:type="dxa"/>
              <w:bottom w:w="0" w:type="dxa"/>
              <w:right w:w="108" w:type="dxa"/>
            </w:tcMar>
          </w:tcPr>
          <w:p w14:paraId="4B29681B" w14:textId="77777777" w:rsidR="00894E1D" w:rsidRPr="00894E1D" w:rsidRDefault="00894E1D" w:rsidP="00894E1D">
            <w:pPr>
              <w:spacing w:line="276" w:lineRule="auto"/>
              <w:jc w:val="both"/>
            </w:pPr>
          </w:p>
        </w:tc>
      </w:tr>
      <w:tr w:rsidR="00894E1D" w:rsidRPr="00894E1D" w14:paraId="3216B855" w14:textId="77777777" w:rsidTr="009D7CFD">
        <w:tc>
          <w:tcPr>
            <w:tcW w:w="548" w:type="dxa"/>
            <w:vMerge/>
            <w:shd w:val="clear" w:color="auto" w:fill="F2F2F2"/>
            <w:tcMar>
              <w:top w:w="0" w:type="dxa"/>
              <w:left w:w="108" w:type="dxa"/>
              <w:bottom w:w="0" w:type="dxa"/>
              <w:right w:w="108" w:type="dxa"/>
            </w:tcMar>
            <w:textDirection w:val="btLr"/>
          </w:tcPr>
          <w:p w14:paraId="1EA8B574" w14:textId="77777777" w:rsidR="00894E1D" w:rsidRPr="00894E1D" w:rsidRDefault="00894E1D">
            <w:pPr>
              <w:spacing w:line="276" w:lineRule="auto"/>
              <w:rPr>
                <w:u w:val="single"/>
              </w:rPr>
            </w:pPr>
          </w:p>
        </w:tc>
        <w:tc>
          <w:tcPr>
            <w:tcW w:w="1665" w:type="dxa"/>
            <w:tcMar>
              <w:top w:w="0" w:type="dxa"/>
              <w:left w:w="108" w:type="dxa"/>
              <w:bottom w:w="0" w:type="dxa"/>
              <w:right w:w="108" w:type="dxa"/>
            </w:tcMar>
          </w:tcPr>
          <w:p w14:paraId="4945F111" w14:textId="02B9F296" w:rsidR="00894E1D" w:rsidRPr="00894E1D" w:rsidRDefault="00894E1D" w:rsidP="00CA4A4A">
            <w:pPr>
              <w:spacing w:line="276" w:lineRule="auto"/>
            </w:pPr>
            <w:r w:rsidRPr="00894E1D">
              <w:t>Opsioni 1 (jorregullator)</w:t>
            </w:r>
          </w:p>
        </w:tc>
        <w:tc>
          <w:tcPr>
            <w:tcW w:w="8190" w:type="dxa"/>
            <w:tcMar>
              <w:top w:w="0" w:type="dxa"/>
              <w:left w:w="108" w:type="dxa"/>
              <w:bottom w:w="0" w:type="dxa"/>
              <w:right w:w="108" w:type="dxa"/>
            </w:tcMar>
          </w:tcPr>
          <w:p w14:paraId="1B3DEF6C" w14:textId="70AE0553" w:rsidR="00894E1D" w:rsidRPr="00894E1D" w:rsidRDefault="00894E1D" w:rsidP="00894E1D">
            <w:pPr>
              <w:spacing w:line="276" w:lineRule="auto"/>
              <w:jc w:val="both"/>
            </w:pPr>
            <w:r w:rsidRPr="00894E1D">
              <w:rPr>
                <w:b/>
              </w:rPr>
              <w:t>Ndërgjegjësim</w:t>
            </w:r>
            <w:r w:rsidR="00B26C96">
              <w:rPr>
                <w:b/>
              </w:rPr>
              <w:t>i</w:t>
            </w:r>
            <w:r w:rsidRPr="00894E1D">
              <w:rPr>
                <w:b/>
              </w:rPr>
              <w:t xml:space="preserve"> dhe </w:t>
            </w:r>
            <w:r w:rsidR="00B26C96">
              <w:rPr>
                <w:b/>
              </w:rPr>
              <w:t>p</w:t>
            </w:r>
            <w:r w:rsidR="0081088C">
              <w:rPr>
                <w:b/>
              </w:rPr>
              <w:t>ë</w:t>
            </w:r>
            <w:r w:rsidR="00B26C96">
              <w:rPr>
                <w:b/>
              </w:rPr>
              <w:t>rmir</w:t>
            </w:r>
            <w:r w:rsidR="0081088C">
              <w:rPr>
                <w:b/>
              </w:rPr>
              <w:t>ë</w:t>
            </w:r>
            <w:r w:rsidR="00B26C96">
              <w:rPr>
                <w:b/>
              </w:rPr>
              <w:t>simi i praktik</w:t>
            </w:r>
            <w:r w:rsidR="0081088C">
              <w:rPr>
                <w:b/>
              </w:rPr>
              <w:t>ë</w:t>
            </w:r>
            <w:r w:rsidR="00B26C96">
              <w:rPr>
                <w:b/>
              </w:rPr>
              <w:t>s administrative</w:t>
            </w:r>
            <w:r w:rsidRPr="00894E1D">
              <w:rPr>
                <w:b/>
              </w:rPr>
              <w:t xml:space="preserve">: </w:t>
            </w:r>
            <w:r w:rsidR="00D700F7" w:rsidRPr="00D700F7">
              <w:t xml:space="preserve">Ky opsion nënkupton </w:t>
            </w:r>
            <w:r w:rsidR="00D700F7">
              <w:t>adresimin e</w:t>
            </w:r>
            <w:r w:rsidR="00D700F7" w:rsidRPr="00D700F7">
              <w:t xml:space="preserve"> problemit përmes ndërgjegjësimit të vendimmarrësve për kufizimin e krijimit të institucioneve në varësi të Kryeministrit dhe advokimin për zhvendosjen e institucioneve ekzistuese drejt ministrive të linjës, në përputhje me funksionet e tyre sektoriale.</w:t>
            </w:r>
          </w:p>
        </w:tc>
      </w:tr>
      <w:tr w:rsidR="00894E1D" w:rsidRPr="00894E1D" w14:paraId="31B85433" w14:textId="77777777" w:rsidTr="009D7CFD">
        <w:tc>
          <w:tcPr>
            <w:tcW w:w="548" w:type="dxa"/>
            <w:vMerge/>
            <w:shd w:val="clear" w:color="auto" w:fill="F2F2F2"/>
            <w:tcMar>
              <w:top w:w="0" w:type="dxa"/>
              <w:left w:w="108" w:type="dxa"/>
              <w:bottom w:w="0" w:type="dxa"/>
              <w:right w:w="108" w:type="dxa"/>
            </w:tcMar>
            <w:textDirection w:val="btLr"/>
          </w:tcPr>
          <w:p w14:paraId="2CAA7444" w14:textId="77777777" w:rsidR="00894E1D" w:rsidRPr="00894E1D" w:rsidRDefault="00894E1D">
            <w:pPr>
              <w:spacing w:line="276" w:lineRule="auto"/>
              <w:rPr>
                <w:u w:val="single"/>
              </w:rPr>
            </w:pPr>
          </w:p>
        </w:tc>
        <w:tc>
          <w:tcPr>
            <w:tcW w:w="1665" w:type="dxa"/>
            <w:shd w:val="clear" w:color="auto" w:fill="F2F2F2"/>
            <w:tcMar>
              <w:top w:w="0" w:type="dxa"/>
              <w:left w:w="108" w:type="dxa"/>
              <w:bottom w:w="0" w:type="dxa"/>
              <w:right w:w="108" w:type="dxa"/>
            </w:tcMar>
          </w:tcPr>
          <w:p w14:paraId="223B10F3" w14:textId="77777777" w:rsidR="00894E1D" w:rsidRPr="00894E1D" w:rsidRDefault="00894E1D" w:rsidP="00CA4A4A">
            <w:pPr>
              <w:spacing w:line="276" w:lineRule="auto"/>
            </w:pPr>
          </w:p>
        </w:tc>
        <w:tc>
          <w:tcPr>
            <w:tcW w:w="8190" w:type="dxa"/>
            <w:shd w:val="clear" w:color="auto" w:fill="F2F2F2"/>
            <w:tcMar>
              <w:top w:w="0" w:type="dxa"/>
              <w:left w:w="108" w:type="dxa"/>
              <w:bottom w:w="0" w:type="dxa"/>
              <w:right w:w="108" w:type="dxa"/>
            </w:tcMar>
          </w:tcPr>
          <w:p w14:paraId="4F05EF40" w14:textId="77777777" w:rsidR="00894E1D" w:rsidRPr="00894E1D" w:rsidRDefault="00894E1D" w:rsidP="00894E1D">
            <w:pPr>
              <w:spacing w:line="276" w:lineRule="auto"/>
              <w:jc w:val="both"/>
            </w:pPr>
          </w:p>
        </w:tc>
      </w:tr>
      <w:tr w:rsidR="00894E1D" w:rsidRPr="00BE5821" w14:paraId="229E06D0" w14:textId="77777777" w:rsidTr="009D7CFD">
        <w:tc>
          <w:tcPr>
            <w:tcW w:w="548" w:type="dxa"/>
            <w:vMerge/>
            <w:shd w:val="clear" w:color="auto" w:fill="F2F2F2"/>
            <w:tcMar>
              <w:top w:w="0" w:type="dxa"/>
              <w:left w:w="108" w:type="dxa"/>
              <w:bottom w:w="0" w:type="dxa"/>
              <w:right w:w="108" w:type="dxa"/>
            </w:tcMar>
            <w:textDirection w:val="btLr"/>
          </w:tcPr>
          <w:p w14:paraId="0782FC3A" w14:textId="77777777" w:rsidR="00894E1D" w:rsidRPr="00894E1D" w:rsidRDefault="00894E1D">
            <w:pPr>
              <w:spacing w:line="276" w:lineRule="auto"/>
              <w:rPr>
                <w:u w:val="single"/>
              </w:rPr>
            </w:pPr>
          </w:p>
        </w:tc>
        <w:tc>
          <w:tcPr>
            <w:tcW w:w="1665" w:type="dxa"/>
            <w:tcMar>
              <w:top w:w="0" w:type="dxa"/>
              <w:left w:w="108" w:type="dxa"/>
              <w:bottom w:w="0" w:type="dxa"/>
              <w:right w:w="108" w:type="dxa"/>
            </w:tcMar>
          </w:tcPr>
          <w:p w14:paraId="4712EC6D" w14:textId="77777777" w:rsidR="00894E1D" w:rsidRPr="00894E1D" w:rsidRDefault="00894E1D" w:rsidP="00CA4A4A">
            <w:pPr>
              <w:spacing w:line="276" w:lineRule="auto"/>
            </w:pPr>
            <w:r w:rsidRPr="00894E1D">
              <w:t>Opsioni 2 (rregullator)</w:t>
            </w:r>
          </w:p>
        </w:tc>
        <w:tc>
          <w:tcPr>
            <w:tcW w:w="8190" w:type="dxa"/>
            <w:tcMar>
              <w:top w:w="0" w:type="dxa"/>
              <w:left w:w="108" w:type="dxa"/>
              <w:bottom w:w="0" w:type="dxa"/>
              <w:right w:w="108" w:type="dxa"/>
            </w:tcMar>
          </w:tcPr>
          <w:p w14:paraId="3C04E3A5" w14:textId="4DC705C1" w:rsidR="00894E1D" w:rsidRPr="00894E1D" w:rsidRDefault="00B26C96" w:rsidP="00894E1D">
            <w:pPr>
              <w:spacing w:line="276" w:lineRule="auto"/>
              <w:jc w:val="both"/>
              <w:rPr>
                <w:lang w:val="it-IT"/>
              </w:rPr>
            </w:pPr>
            <w:r>
              <w:rPr>
                <w:b/>
              </w:rPr>
              <w:t>Rregullimi p</w:t>
            </w:r>
            <w:r w:rsidR="0081088C">
              <w:rPr>
                <w:b/>
              </w:rPr>
              <w:t>ë</w:t>
            </w:r>
            <w:r>
              <w:rPr>
                <w:b/>
              </w:rPr>
              <w:t>rmes k</w:t>
            </w:r>
            <w:r w:rsidR="00894E1D" w:rsidRPr="00894E1D">
              <w:rPr>
                <w:b/>
              </w:rPr>
              <w:t>ritere</w:t>
            </w:r>
            <w:r>
              <w:rPr>
                <w:b/>
              </w:rPr>
              <w:t>ve</w:t>
            </w:r>
            <w:r w:rsidR="00894E1D" w:rsidRPr="00894E1D">
              <w:rPr>
                <w:b/>
              </w:rPr>
              <w:t xml:space="preserve"> eksplicite dhe kufizuese </w:t>
            </w:r>
            <w:r>
              <w:rPr>
                <w:b/>
              </w:rPr>
              <w:t>i</w:t>
            </w:r>
            <w:r w:rsidRPr="00894E1D">
              <w:rPr>
                <w:b/>
              </w:rPr>
              <w:t xml:space="preserve"> </w:t>
            </w:r>
            <w:r w:rsidR="00894E1D" w:rsidRPr="00894E1D">
              <w:rPr>
                <w:b/>
              </w:rPr>
              <w:t>krijimi</w:t>
            </w:r>
            <w:r>
              <w:rPr>
                <w:b/>
              </w:rPr>
              <w:t>t</w:t>
            </w:r>
            <w:r w:rsidR="00894E1D" w:rsidRPr="00894E1D">
              <w:rPr>
                <w:b/>
              </w:rPr>
              <w:t xml:space="preserve"> </w:t>
            </w:r>
            <w:r>
              <w:rPr>
                <w:b/>
              </w:rPr>
              <w:t>t</w:t>
            </w:r>
            <w:r w:rsidR="0081088C">
              <w:rPr>
                <w:b/>
              </w:rPr>
              <w:t>ë</w:t>
            </w:r>
            <w:r w:rsidR="00894E1D" w:rsidRPr="00894E1D">
              <w:rPr>
                <w:b/>
              </w:rPr>
              <w:t xml:space="preserve"> institucioneve n</w:t>
            </w:r>
            <w:r w:rsidR="0081088C">
              <w:rPr>
                <w:b/>
              </w:rPr>
              <w:t>ë</w:t>
            </w:r>
            <w:r w:rsidR="00894E1D" w:rsidRPr="00894E1D">
              <w:rPr>
                <w:b/>
              </w:rPr>
              <w:t xml:space="preserve"> </w:t>
            </w:r>
            <w:r w:rsidR="00D60819">
              <w:rPr>
                <w:b/>
              </w:rPr>
              <w:t>varësi</w:t>
            </w:r>
            <w:r w:rsidR="00894E1D" w:rsidRPr="00894E1D">
              <w:rPr>
                <w:b/>
              </w:rPr>
              <w:t xml:space="preserve"> t</w:t>
            </w:r>
            <w:r w:rsidR="0081088C">
              <w:rPr>
                <w:b/>
              </w:rPr>
              <w:t>ë</w:t>
            </w:r>
            <w:r w:rsidR="00894E1D" w:rsidRPr="00894E1D">
              <w:rPr>
                <w:b/>
              </w:rPr>
              <w:t xml:space="preserve"> Kryeministrit: </w:t>
            </w:r>
            <w:r w:rsidR="00894E1D" w:rsidRPr="00894E1D">
              <w:t xml:space="preserve">Ky opsion nënkupton bërjen e ndryshimeve/shtesave ne ligjin 90 duke parashikuar shprehimisht kritere kufizuese për krijimin e  institucioneve  ne </w:t>
            </w:r>
            <w:r w:rsidR="00D60819">
              <w:t>varësi</w:t>
            </w:r>
            <w:r w:rsidR="00894E1D" w:rsidRPr="00894E1D">
              <w:t xml:space="preserve">së, duke i kufizuar ato vetëm ne institucione me funksione ne mbështetje te rolit kushtetues te kryeministrit (pra rolit te përcaktuar nga neni 102, para. </w:t>
            </w:r>
            <w:r w:rsidR="00894E1D" w:rsidRPr="00894E1D">
              <w:rPr>
                <w:lang w:val="it-IT"/>
              </w:rPr>
              <w:t xml:space="preserve">1 dhe para 2) dhe përjashtuar çdo mundësi për institucione me funksione te tjera. Këto dispozita duhet te parashikojnë që institucionet në varësi të Kryeministrisë krijohen vetëm përjashtimisht dhe vetëm për kryerjen e funksioneve tipike për qendrën e qeverisjes (roli kushtetues i Kryeministrit). Funksionet e tjera si ofrimi i shërbimeve ose funksionet e tjera të zbatimit të politikave zhvillimi i te cilave është ne portofolin e një ministrie nuk duhet të vendosen në </w:t>
            </w:r>
            <w:r w:rsidR="00D60819">
              <w:rPr>
                <w:lang w:val="it-IT"/>
              </w:rPr>
              <w:t>varësi</w:t>
            </w:r>
            <w:r w:rsidR="00894E1D" w:rsidRPr="00894E1D">
              <w:rPr>
                <w:lang w:val="it-IT"/>
              </w:rPr>
              <w:t xml:space="preserve"> te Kryeministrit. Këto dispozita do te duhet te jene një kombinim i atyre pozitive (kritereve pozitive) me negative (kritere ndaluese) qe se bashku do te jene ne këto linja:  a) vetëm institucionet që i shërbejnë funksionit kushtetues të Kryeministrit (përfshire funksionimin e mbledhjes te Këshillit te Ministrave) ose funksionet horizontale që nuk mund të kryhen nga ministritë e një linje; b) jo institucione që kryejnë funksione të zbatimit të politikave, formulimi i të cilave i është caktuar një ministrie; c) jo- institucione me funksione të ofrimit të shërbimeve publike apo shërbimeve të brendshme, dhe;</w:t>
            </w:r>
          </w:p>
        </w:tc>
      </w:tr>
      <w:tr w:rsidR="00894E1D" w:rsidRPr="00BE5821" w14:paraId="1764FD6D" w14:textId="77777777" w:rsidTr="009D7CFD">
        <w:tc>
          <w:tcPr>
            <w:tcW w:w="548" w:type="dxa"/>
            <w:vMerge/>
            <w:shd w:val="clear" w:color="auto" w:fill="F2F2F2"/>
            <w:tcMar>
              <w:top w:w="0" w:type="dxa"/>
              <w:left w:w="108" w:type="dxa"/>
              <w:bottom w:w="0" w:type="dxa"/>
              <w:right w:w="108" w:type="dxa"/>
            </w:tcMar>
            <w:textDirection w:val="btLr"/>
          </w:tcPr>
          <w:p w14:paraId="2378132F" w14:textId="77777777" w:rsidR="00894E1D" w:rsidRPr="00894E1D" w:rsidRDefault="00894E1D">
            <w:pPr>
              <w:spacing w:line="276" w:lineRule="auto"/>
              <w:rPr>
                <w:u w:val="single"/>
                <w:lang w:val="it-IT"/>
              </w:rPr>
            </w:pPr>
          </w:p>
        </w:tc>
        <w:tc>
          <w:tcPr>
            <w:tcW w:w="1665" w:type="dxa"/>
            <w:shd w:val="clear" w:color="auto" w:fill="F2F2F2"/>
            <w:tcMar>
              <w:top w:w="0" w:type="dxa"/>
              <w:left w:w="108" w:type="dxa"/>
              <w:bottom w:w="0" w:type="dxa"/>
              <w:right w:w="108" w:type="dxa"/>
            </w:tcMar>
          </w:tcPr>
          <w:p w14:paraId="5084BFB3" w14:textId="77777777" w:rsidR="00894E1D" w:rsidRPr="00894E1D" w:rsidRDefault="00894E1D" w:rsidP="00CA4A4A">
            <w:pPr>
              <w:spacing w:line="276" w:lineRule="auto"/>
              <w:rPr>
                <w:lang w:val="it-IT"/>
              </w:rPr>
            </w:pPr>
          </w:p>
        </w:tc>
        <w:tc>
          <w:tcPr>
            <w:tcW w:w="8190" w:type="dxa"/>
            <w:shd w:val="clear" w:color="auto" w:fill="F2F2F2"/>
            <w:tcMar>
              <w:top w:w="0" w:type="dxa"/>
              <w:left w:w="108" w:type="dxa"/>
              <w:bottom w:w="0" w:type="dxa"/>
              <w:right w:w="108" w:type="dxa"/>
            </w:tcMar>
          </w:tcPr>
          <w:p w14:paraId="0FBB16C3" w14:textId="77777777" w:rsidR="00894E1D" w:rsidRPr="00894E1D" w:rsidRDefault="00894E1D">
            <w:pPr>
              <w:spacing w:line="276" w:lineRule="auto"/>
              <w:rPr>
                <w:lang w:val="it-IT"/>
              </w:rPr>
            </w:pPr>
          </w:p>
        </w:tc>
      </w:tr>
      <w:tr w:rsidR="00894E1D" w:rsidRPr="00894E1D" w14:paraId="78D4B8FE" w14:textId="77777777" w:rsidTr="009D7CFD">
        <w:trPr>
          <w:trHeight w:val="2376"/>
        </w:trPr>
        <w:tc>
          <w:tcPr>
            <w:tcW w:w="548" w:type="dxa"/>
            <w:vMerge/>
            <w:shd w:val="clear" w:color="auto" w:fill="F2F2F2"/>
            <w:tcMar>
              <w:top w:w="0" w:type="dxa"/>
              <w:left w:w="108" w:type="dxa"/>
              <w:bottom w:w="0" w:type="dxa"/>
              <w:right w:w="108" w:type="dxa"/>
            </w:tcMar>
            <w:textDirection w:val="btLr"/>
          </w:tcPr>
          <w:p w14:paraId="185AF61F" w14:textId="77777777" w:rsidR="00894E1D" w:rsidRPr="00894E1D" w:rsidRDefault="00894E1D">
            <w:pPr>
              <w:spacing w:line="276" w:lineRule="auto"/>
              <w:rPr>
                <w:u w:val="single"/>
                <w:lang w:val="it-IT"/>
              </w:rPr>
            </w:pPr>
          </w:p>
        </w:tc>
        <w:tc>
          <w:tcPr>
            <w:tcW w:w="1665" w:type="dxa"/>
            <w:tcMar>
              <w:top w:w="0" w:type="dxa"/>
              <w:left w:w="108" w:type="dxa"/>
              <w:bottom w:w="0" w:type="dxa"/>
              <w:right w:w="108" w:type="dxa"/>
            </w:tcMar>
          </w:tcPr>
          <w:p w14:paraId="74A0CD96" w14:textId="77777777" w:rsidR="00894E1D" w:rsidRPr="00894E1D" w:rsidRDefault="00894E1D" w:rsidP="00CA4A4A">
            <w:pPr>
              <w:spacing w:line="276" w:lineRule="auto"/>
            </w:pPr>
            <w:r w:rsidRPr="00894E1D">
              <w:t>Opsioni 3 (rregullator)</w:t>
            </w:r>
          </w:p>
        </w:tc>
        <w:tc>
          <w:tcPr>
            <w:tcW w:w="8190" w:type="dxa"/>
            <w:tcMar>
              <w:top w:w="0" w:type="dxa"/>
              <w:left w:w="108" w:type="dxa"/>
              <w:bottom w:w="0" w:type="dxa"/>
              <w:right w:w="108" w:type="dxa"/>
            </w:tcMar>
          </w:tcPr>
          <w:p w14:paraId="1C2B8E6A" w14:textId="565269F4" w:rsidR="00D700F7" w:rsidRDefault="00894E1D" w:rsidP="00D700F7">
            <w:pPr>
              <w:spacing w:line="276" w:lineRule="auto"/>
              <w:jc w:val="both"/>
            </w:pPr>
            <w:r w:rsidRPr="00894E1D">
              <w:rPr>
                <w:b/>
              </w:rPr>
              <w:t>Rregulli</w:t>
            </w:r>
            <w:r w:rsidR="00D700F7">
              <w:rPr>
                <w:b/>
              </w:rPr>
              <w:t>mi p</w:t>
            </w:r>
            <w:r w:rsidR="00AB03DE">
              <w:rPr>
                <w:b/>
              </w:rPr>
              <w:t>ë</w:t>
            </w:r>
            <w:r w:rsidR="00D700F7">
              <w:rPr>
                <w:b/>
              </w:rPr>
              <w:t>rmes k</w:t>
            </w:r>
            <w:r w:rsidRPr="00894E1D">
              <w:rPr>
                <w:b/>
              </w:rPr>
              <w:t>ritere</w:t>
            </w:r>
            <w:r w:rsidR="00D700F7">
              <w:rPr>
                <w:b/>
              </w:rPr>
              <w:t>ve</w:t>
            </w:r>
            <w:r w:rsidRPr="00894E1D">
              <w:rPr>
                <w:b/>
              </w:rPr>
              <w:t xml:space="preserve"> eksplicite dhe kufizuese për </w:t>
            </w:r>
            <w:r w:rsidR="00D700F7">
              <w:rPr>
                <w:b/>
              </w:rPr>
              <w:t xml:space="preserve">krijimin e </w:t>
            </w:r>
            <w:r w:rsidRPr="00894E1D">
              <w:rPr>
                <w:b/>
              </w:rPr>
              <w:t>institucioneve n</w:t>
            </w:r>
            <w:r w:rsidR="00AB03DE">
              <w:rPr>
                <w:b/>
              </w:rPr>
              <w:t>ë</w:t>
            </w:r>
            <w:r w:rsidRPr="00894E1D">
              <w:rPr>
                <w:b/>
              </w:rPr>
              <w:t xml:space="preserve"> </w:t>
            </w:r>
            <w:r w:rsidR="00D60819">
              <w:rPr>
                <w:b/>
              </w:rPr>
              <w:t>varësi</w:t>
            </w:r>
            <w:r w:rsidRPr="00894E1D">
              <w:rPr>
                <w:b/>
              </w:rPr>
              <w:t xml:space="preserve"> t</w:t>
            </w:r>
            <w:r w:rsidR="00AB03DE">
              <w:rPr>
                <w:b/>
              </w:rPr>
              <w:t>ë</w:t>
            </w:r>
            <w:r w:rsidRPr="00894E1D">
              <w:rPr>
                <w:b/>
              </w:rPr>
              <w:t xml:space="preserve"> Kryeministrit kombinuar me mundësinë për </w:t>
            </w:r>
            <w:r w:rsidR="00D700F7">
              <w:rPr>
                <w:b/>
              </w:rPr>
              <w:t>p</w:t>
            </w:r>
            <w:r w:rsidR="00AB03DE">
              <w:rPr>
                <w:b/>
              </w:rPr>
              <w:t>ë</w:t>
            </w:r>
            <w:r w:rsidR="00D700F7">
              <w:rPr>
                <w:b/>
              </w:rPr>
              <w:t>rfshirjen</w:t>
            </w:r>
            <w:r w:rsidR="00D700F7" w:rsidRPr="00894E1D">
              <w:rPr>
                <w:b/>
              </w:rPr>
              <w:t xml:space="preserve"> </w:t>
            </w:r>
            <w:r w:rsidRPr="00894E1D">
              <w:rPr>
                <w:b/>
              </w:rPr>
              <w:t>n</w:t>
            </w:r>
            <w:r w:rsidR="00AB03DE">
              <w:rPr>
                <w:b/>
              </w:rPr>
              <w:t>ë</w:t>
            </w:r>
            <w:r w:rsidRPr="00894E1D">
              <w:rPr>
                <w:b/>
              </w:rPr>
              <w:t xml:space="preserve"> </w:t>
            </w:r>
            <w:r w:rsidR="00D60819">
              <w:rPr>
                <w:b/>
              </w:rPr>
              <w:t>varësi</w:t>
            </w:r>
            <w:r w:rsidRPr="00894E1D">
              <w:rPr>
                <w:b/>
              </w:rPr>
              <w:t xml:space="preserve">në e </w:t>
            </w:r>
            <w:r w:rsidR="00D700F7">
              <w:rPr>
                <w:b/>
              </w:rPr>
              <w:t>K</w:t>
            </w:r>
            <w:r w:rsidRPr="00894E1D">
              <w:rPr>
                <w:b/>
              </w:rPr>
              <w:t>ryeministrit t</w:t>
            </w:r>
            <w:r w:rsidR="00AB03DE">
              <w:rPr>
                <w:b/>
              </w:rPr>
              <w:t>ë</w:t>
            </w:r>
            <w:r w:rsidRPr="00894E1D">
              <w:rPr>
                <w:b/>
              </w:rPr>
              <w:t xml:space="preserve"> institucioneve me funksione </w:t>
            </w:r>
            <w:r w:rsidR="00D700F7">
              <w:rPr>
                <w:b/>
              </w:rPr>
              <w:t>t</w:t>
            </w:r>
            <w:r w:rsidR="00AB03DE">
              <w:rPr>
                <w:b/>
              </w:rPr>
              <w:t>ë</w:t>
            </w:r>
            <w:r w:rsidR="00D700F7">
              <w:rPr>
                <w:b/>
              </w:rPr>
              <w:t xml:space="preserve"> konsideruara si prioritare </w:t>
            </w:r>
            <w:r w:rsidRPr="00894E1D">
              <w:rPr>
                <w:b/>
              </w:rPr>
              <w:t xml:space="preserve">sipas </w:t>
            </w:r>
            <w:r w:rsidR="00D700F7">
              <w:rPr>
                <w:b/>
              </w:rPr>
              <w:t>P</w:t>
            </w:r>
            <w:r w:rsidRPr="00894E1D">
              <w:rPr>
                <w:b/>
              </w:rPr>
              <w:t xml:space="preserve">rogramit </w:t>
            </w:r>
            <w:r w:rsidR="00D700F7">
              <w:rPr>
                <w:b/>
              </w:rPr>
              <w:t>P</w:t>
            </w:r>
            <w:r w:rsidRPr="00894E1D">
              <w:rPr>
                <w:b/>
              </w:rPr>
              <w:t>olitik t</w:t>
            </w:r>
            <w:r w:rsidR="00AB03DE">
              <w:rPr>
                <w:b/>
              </w:rPr>
              <w:t>ë</w:t>
            </w:r>
            <w:r w:rsidRPr="00894E1D">
              <w:rPr>
                <w:b/>
              </w:rPr>
              <w:t xml:space="preserve"> </w:t>
            </w:r>
            <w:r w:rsidR="00D700F7">
              <w:rPr>
                <w:b/>
              </w:rPr>
              <w:t>q</w:t>
            </w:r>
            <w:r w:rsidRPr="00894E1D">
              <w:rPr>
                <w:b/>
              </w:rPr>
              <w:t>everis</w:t>
            </w:r>
            <w:r w:rsidR="00AB03DE">
              <w:rPr>
                <w:b/>
              </w:rPr>
              <w:t>ë</w:t>
            </w:r>
            <w:r w:rsidRPr="00894E1D">
              <w:rPr>
                <w:b/>
              </w:rPr>
              <w:t xml:space="preserve">: </w:t>
            </w:r>
            <w:r w:rsidR="00D700F7" w:rsidRPr="00D700F7">
              <w:t xml:space="preserve">Ky opsion nënkupton </w:t>
            </w:r>
            <w:r w:rsidR="00D700F7">
              <w:t>parashikimin e nj</w:t>
            </w:r>
            <w:r w:rsidR="00AB03DE">
              <w:t>ë</w:t>
            </w:r>
            <w:r w:rsidR="00D700F7">
              <w:t xml:space="preserve"> s</w:t>
            </w:r>
            <w:r w:rsidR="00AB03DE">
              <w:t>ë</w:t>
            </w:r>
            <w:r w:rsidR="00D700F7">
              <w:t>r</w:t>
            </w:r>
            <w:r w:rsidR="00AB03DE">
              <w:t>ë</w:t>
            </w:r>
            <w:r w:rsidR="00D700F7">
              <w:t xml:space="preserve"> </w:t>
            </w:r>
            <w:r w:rsidR="00D700F7" w:rsidRPr="00D700F7">
              <w:t>ndryshime</w:t>
            </w:r>
            <w:r w:rsidR="00D700F7">
              <w:t>ve</w:t>
            </w:r>
            <w:r w:rsidR="00D700F7" w:rsidRPr="00D700F7">
              <w:t xml:space="preserve"> dhe shtesa</w:t>
            </w:r>
            <w:r w:rsidR="00D700F7">
              <w:t>ve</w:t>
            </w:r>
            <w:r w:rsidR="00D700F7" w:rsidRPr="00D700F7">
              <w:t xml:space="preserve"> në ligjin nr. 90/2012, për të përcaktuar një set kriteresh kufizuese për llojin e funksioneve që mund të ushtrojnë institucionet në varësi të Kryeministrit, në të njëjtën linjë me opsionin e mëparshëm.</w:t>
            </w:r>
            <w:r w:rsidRPr="00894E1D">
              <w:t xml:space="preserve"> </w:t>
            </w:r>
          </w:p>
          <w:p w14:paraId="0B005562" w14:textId="77777777" w:rsidR="00B26C96" w:rsidRDefault="00B26C96" w:rsidP="00D700F7">
            <w:pPr>
              <w:spacing w:line="276" w:lineRule="auto"/>
              <w:jc w:val="both"/>
            </w:pPr>
          </w:p>
          <w:p w14:paraId="26F4760B" w14:textId="48268098" w:rsidR="00D700F7" w:rsidRPr="00334CA1" w:rsidRDefault="00D700F7" w:rsidP="00D700F7">
            <w:pPr>
              <w:spacing w:line="276" w:lineRule="auto"/>
              <w:jc w:val="both"/>
            </w:pPr>
            <w:r w:rsidRPr="00334CA1">
              <w:t xml:space="preserve">Krahas kësaj, </w:t>
            </w:r>
            <w:r w:rsidRPr="00334CA1">
              <w:rPr>
                <w:bCs/>
              </w:rPr>
              <w:t xml:space="preserve">parashikohet </w:t>
            </w:r>
            <w:r w:rsidR="00B26C96" w:rsidRPr="00334CA1">
              <w:rPr>
                <w:bCs/>
              </w:rPr>
              <w:t>prezantimi i</w:t>
            </w:r>
            <w:r w:rsidRPr="00334CA1">
              <w:rPr>
                <w:bCs/>
              </w:rPr>
              <w:t xml:space="preserve"> një dispozite me karakter përjashtimor</w:t>
            </w:r>
            <w:r w:rsidRPr="00334CA1">
              <w:t xml:space="preserve">, </w:t>
            </w:r>
            <w:r w:rsidRPr="00334CA1">
              <w:rPr>
                <w:bCs/>
              </w:rPr>
              <w:t>e cila do të interpretohet në mënyrë të ngushtë</w:t>
            </w:r>
            <w:r w:rsidRPr="00334CA1">
              <w:t xml:space="preserve">, dhe </w:t>
            </w:r>
            <w:r w:rsidRPr="00334CA1">
              <w:rPr>
                <w:bCs/>
              </w:rPr>
              <w:t>do të lejojë krijimin e institucioneve në varësi të Kryeministrit jashtë kritereve të përgjithshme</w:t>
            </w:r>
            <w:r w:rsidRPr="00334CA1">
              <w:t xml:space="preserve">, </w:t>
            </w:r>
            <w:r w:rsidRPr="00334CA1">
              <w:rPr>
                <w:bCs/>
              </w:rPr>
              <w:t>vetëm në rastet kur institucioni ushtron një funksion të konsideruar si prioritar në përputhje me programin politik të qeverisë</w:t>
            </w:r>
            <w:r w:rsidRPr="00334CA1">
              <w:t xml:space="preserve">, dhe </w:t>
            </w:r>
            <w:r w:rsidRPr="00334CA1">
              <w:rPr>
                <w:bCs/>
              </w:rPr>
              <w:t>vetëm përkohësisht</w:t>
            </w:r>
            <w:r w:rsidRPr="00334CA1">
              <w:t xml:space="preserve">, për aq kohë sa ky funksion </w:t>
            </w:r>
            <w:r w:rsidRPr="00334CA1">
              <w:rPr>
                <w:bCs/>
              </w:rPr>
              <w:t>mbetet një prioritet politik</w:t>
            </w:r>
            <w:r w:rsidRPr="00334CA1">
              <w:t>.</w:t>
            </w:r>
          </w:p>
          <w:p w14:paraId="57FBFAE3" w14:textId="50341043" w:rsidR="00894E1D" w:rsidRPr="00894E1D" w:rsidRDefault="00894E1D" w:rsidP="00894E1D">
            <w:pPr>
              <w:spacing w:line="276" w:lineRule="auto"/>
              <w:jc w:val="both"/>
            </w:pPr>
          </w:p>
        </w:tc>
      </w:tr>
      <w:tr w:rsidR="00894E1D" w:rsidRPr="00894E1D" w14:paraId="37160AF7" w14:textId="77777777" w:rsidTr="009D7CFD">
        <w:trPr>
          <w:trHeight w:val="216"/>
        </w:trPr>
        <w:tc>
          <w:tcPr>
            <w:tcW w:w="548" w:type="dxa"/>
            <w:shd w:val="clear" w:color="auto" w:fill="F2F2F2"/>
            <w:tcMar>
              <w:top w:w="0" w:type="dxa"/>
              <w:left w:w="108" w:type="dxa"/>
              <w:bottom w:w="0" w:type="dxa"/>
              <w:right w:w="108" w:type="dxa"/>
            </w:tcMar>
            <w:textDirection w:val="btLr"/>
          </w:tcPr>
          <w:p w14:paraId="13C9E302" w14:textId="77777777" w:rsidR="00894E1D" w:rsidRPr="00894E1D" w:rsidRDefault="00894E1D">
            <w:pPr>
              <w:spacing w:line="276" w:lineRule="auto"/>
              <w:rPr>
                <w:u w:val="single"/>
              </w:rPr>
            </w:pPr>
          </w:p>
        </w:tc>
        <w:tc>
          <w:tcPr>
            <w:tcW w:w="1665" w:type="dxa"/>
            <w:shd w:val="clear" w:color="auto" w:fill="F2F2F2"/>
            <w:tcMar>
              <w:top w:w="0" w:type="dxa"/>
              <w:left w:w="108" w:type="dxa"/>
              <w:bottom w:w="0" w:type="dxa"/>
              <w:right w:w="108" w:type="dxa"/>
            </w:tcMar>
          </w:tcPr>
          <w:p w14:paraId="43168B95" w14:textId="77777777" w:rsidR="00894E1D" w:rsidRPr="00894E1D" w:rsidRDefault="00894E1D">
            <w:pPr>
              <w:spacing w:line="276" w:lineRule="auto"/>
            </w:pPr>
          </w:p>
        </w:tc>
        <w:tc>
          <w:tcPr>
            <w:tcW w:w="8190" w:type="dxa"/>
            <w:shd w:val="clear" w:color="auto" w:fill="F2F2F2"/>
            <w:tcMar>
              <w:top w:w="0" w:type="dxa"/>
              <w:left w:w="108" w:type="dxa"/>
              <w:bottom w:w="0" w:type="dxa"/>
              <w:right w:w="108" w:type="dxa"/>
            </w:tcMar>
          </w:tcPr>
          <w:p w14:paraId="52F5B463" w14:textId="77777777" w:rsidR="00894E1D" w:rsidRPr="00894E1D" w:rsidRDefault="00894E1D">
            <w:pPr>
              <w:spacing w:line="276" w:lineRule="auto"/>
              <w:rPr>
                <w:b/>
              </w:rPr>
            </w:pPr>
          </w:p>
        </w:tc>
      </w:tr>
      <w:tr w:rsidR="00894E1D" w:rsidRPr="00BE5821" w14:paraId="5B066084" w14:textId="77777777" w:rsidTr="00911CF2">
        <w:tc>
          <w:tcPr>
            <w:tcW w:w="10403" w:type="dxa"/>
            <w:gridSpan w:val="3"/>
            <w:tcMar>
              <w:top w:w="0" w:type="dxa"/>
              <w:left w:w="108" w:type="dxa"/>
              <w:bottom w:w="0" w:type="dxa"/>
              <w:right w:w="108" w:type="dxa"/>
            </w:tcMar>
          </w:tcPr>
          <w:p w14:paraId="63AF66C4" w14:textId="0CAF5001" w:rsidR="00894E1D" w:rsidRPr="00334CA1" w:rsidRDefault="00894E1D" w:rsidP="00894E1D">
            <w:pPr>
              <w:spacing w:line="276" w:lineRule="auto"/>
              <w:jc w:val="both"/>
            </w:pPr>
            <w:r w:rsidRPr="00334CA1">
              <w:lastRenderedPageBreak/>
              <w:t>N</w:t>
            </w:r>
            <w:r w:rsidR="00AB03DE" w:rsidRPr="00334CA1">
              <w:t>ë</w:t>
            </w:r>
            <w:r w:rsidRPr="00334CA1">
              <w:t xml:space="preserve"> identifikimin e opsioneve t</w:t>
            </w:r>
            <w:r w:rsidR="00AB03DE" w:rsidRPr="00334CA1">
              <w:t>ë</w:t>
            </w:r>
            <w:r w:rsidRPr="00334CA1">
              <w:t xml:space="preserve"> mësipërm</w:t>
            </w:r>
            <w:r w:rsidR="00D700F7" w:rsidRPr="00334CA1">
              <w:t>e</w:t>
            </w:r>
            <w:r w:rsidRPr="00334CA1">
              <w:t xml:space="preserve"> janë mar</w:t>
            </w:r>
            <w:r w:rsidR="00D700F7" w:rsidRPr="00334CA1">
              <w:t>r</w:t>
            </w:r>
            <w:r w:rsidR="00AB03DE" w:rsidRPr="00334CA1">
              <w:t>ë</w:t>
            </w:r>
            <w:r w:rsidRPr="00334CA1">
              <w:t xml:space="preserve"> n</w:t>
            </w:r>
            <w:r w:rsidR="00AB03DE" w:rsidRPr="00334CA1">
              <w:t>ë</w:t>
            </w:r>
            <w:r w:rsidRPr="00334CA1">
              <w:t xml:space="preserve"> konsiderat</w:t>
            </w:r>
            <w:r w:rsidR="00AB03DE" w:rsidRPr="00334CA1">
              <w:t>ë</w:t>
            </w:r>
            <w:r w:rsidRPr="00334CA1">
              <w:t xml:space="preserve"> disa studime t</w:t>
            </w:r>
            <w:r w:rsidR="00AB03DE" w:rsidRPr="00334CA1">
              <w:t>ë</w:t>
            </w:r>
            <w:r w:rsidRPr="00334CA1">
              <w:t xml:space="preserve"> praktikave evropiane t</w:t>
            </w:r>
            <w:r w:rsidR="00AB03DE" w:rsidRPr="00334CA1">
              <w:t>ë</w:t>
            </w:r>
            <w:r w:rsidRPr="00334CA1">
              <w:t xml:space="preserve"> fushës</w:t>
            </w:r>
            <w:r w:rsidR="00D700F7" w:rsidRPr="00334CA1">
              <w:t>,</w:t>
            </w:r>
            <w:r w:rsidRPr="00894E1D">
              <w:rPr>
                <w:rStyle w:val="FootnoteReference"/>
              </w:rPr>
              <w:footnoteReference w:id="8"/>
            </w:r>
            <w:r w:rsidR="00D700F7" w:rsidRPr="00334CA1">
              <w:t xml:space="preserve"> nd</w:t>
            </w:r>
            <w:r w:rsidR="00AB03DE" w:rsidRPr="00334CA1">
              <w:t>ë</w:t>
            </w:r>
            <w:r w:rsidR="00D700F7" w:rsidRPr="00334CA1">
              <w:t>rsa p</w:t>
            </w:r>
            <w:r w:rsidR="00AB03DE" w:rsidRPr="00334CA1">
              <w:t>ë</w:t>
            </w:r>
            <w:r w:rsidR="00D700F7" w:rsidRPr="00334CA1">
              <w:t>r</w:t>
            </w:r>
            <w:r w:rsidRPr="00334CA1">
              <w:t xml:space="preserve"> </w:t>
            </w:r>
            <w:r w:rsidR="00D700F7" w:rsidRPr="00334CA1">
              <w:t xml:space="preserve">hartimin dhe </w:t>
            </w:r>
            <w:r w:rsidRPr="00334CA1">
              <w:t xml:space="preserve">formësimin e tyre është </w:t>
            </w:r>
            <w:r w:rsidR="00D700F7" w:rsidRPr="00334CA1">
              <w:t xml:space="preserve">kryer </w:t>
            </w:r>
            <w:r w:rsidRPr="00334CA1">
              <w:t xml:space="preserve">një </w:t>
            </w:r>
            <w:r w:rsidR="00D700F7" w:rsidRPr="00334CA1">
              <w:t>analiz</w:t>
            </w:r>
            <w:r w:rsidR="00AB03DE" w:rsidRPr="00334CA1">
              <w:t>ë</w:t>
            </w:r>
            <w:r w:rsidR="00D700F7" w:rsidRPr="00334CA1">
              <w:t xml:space="preserve"> e thelluar teorike e</w:t>
            </w:r>
            <w:r w:rsidRPr="00334CA1">
              <w:t xml:space="preserve"> dispozitave kushtetuese </w:t>
            </w:r>
            <w:r w:rsidR="00D700F7" w:rsidRPr="00334CA1">
              <w:t>q</w:t>
            </w:r>
            <w:r w:rsidR="00AB03DE" w:rsidRPr="00334CA1">
              <w:t>ë</w:t>
            </w:r>
            <w:r w:rsidR="00D700F7" w:rsidRPr="00334CA1">
              <w:t xml:space="preserve"> p</w:t>
            </w:r>
            <w:r w:rsidR="00AB03DE" w:rsidRPr="00334CA1">
              <w:t>ë</w:t>
            </w:r>
            <w:r w:rsidR="00D700F7" w:rsidRPr="00334CA1">
              <w:t>rcaktojn</w:t>
            </w:r>
            <w:r w:rsidR="00AB03DE" w:rsidRPr="00334CA1">
              <w:t>ë</w:t>
            </w:r>
            <w:r w:rsidR="00D700F7" w:rsidRPr="00334CA1">
              <w:t xml:space="preserve"> </w:t>
            </w:r>
            <w:r w:rsidRPr="00334CA1">
              <w:t>rol</w:t>
            </w:r>
            <w:r w:rsidR="00D700F7" w:rsidRPr="00334CA1">
              <w:t>et</w:t>
            </w:r>
            <w:r w:rsidRPr="00334CA1">
              <w:t xml:space="preserve"> dhe funksionet e Kryeministrit.</w:t>
            </w:r>
          </w:p>
        </w:tc>
      </w:tr>
    </w:tbl>
    <w:p w14:paraId="1EB196B3" w14:textId="77777777" w:rsidR="00894E1D" w:rsidRPr="00334CA1" w:rsidRDefault="00894E1D" w:rsidP="00894E1D">
      <w:pPr>
        <w:spacing w:line="276" w:lineRule="auto"/>
        <w:rPr>
          <w:u w:val="single"/>
        </w:rPr>
      </w:pPr>
    </w:p>
    <w:p w14:paraId="1DEF1657" w14:textId="6E27C7B8" w:rsidR="00894E1D" w:rsidRPr="00894E1D" w:rsidRDefault="00894E1D" w:rsidP="00FE69C1">
      <w:pPr>
        <w:pStyle w:val="ListParagraph"/>
        <w:numPr>
          <w:ilvl w:val="1"/>
          <w:numId w:val="13"/>
        </w:numPr>
        <w:tabs>
          <w:tab w:val="clear" w:pos="567"/>
        </w:tabs>
        <w:suppressAutoHyphens/>
        <w:autoSpaceDN w:val="0"/>
        <w:spacing w:after="160" w:line="276" w:lineRule="auto"/>
        <w:textAlignment w:val="baseline"/>
        <w:rPr>
          <w:rFonts w:ascii="Times New Roman" w:hAnsi="Times New Roman"/>
          <w:lang w:val="it-IT"/>
        </w:rPr>
      </w:pPr>
      <w:r w:rsidRPr="00894E1D">
        <w:rPr>
          <w:rFonts w:ascii="Times New Roman" w:hAnsi="Times New Roman"/>
          <w:b/>
          <w:lang w:val="it-IT"/>
        </w:rPr>
        <w:t>Çështja 4. Institucionet e vogla n</w:t>
      </w:r>
      <w:r w:rsidR="00AB03DE">
        <w:rPr>
          <w:rFonts w:ascii="Times New Roman" w:hAnsi="Times New Roman"/>
          <w:b/>
          <w:lang w:val="it-IT"/>
        </w:rPr>
        <w:t>ë</w:t>
      </w:r>
      <w:r w:rsidRPr="00894E1D">
        <w:rPr>
          <w:rFonts w:ascii="Times New Roman" w:hAnsi="Times New Roman"/>
          <w:b/>
          <w:lang w:val="it-IT"/>
        </w:rPr>
        <w:t xml:space="preserve"> varësi t</w:t>
      </w:r>
      <w:r w:rsidR="00AB03DE">
        <w:rPr>
          <w:rFonts w:ascii="Times New Roman" w:hAnsi="Times New Roman"/>
          <w:b/>
          <w:lang w:val="it-IT"/>
        </w:rPr>
        <w:t>ë</w:t>
      </w:r>
      <w:r w:rsidRPr="00894E1D">
        <w:rPr>
          <w:rFonts w:ascii="Times New Roman" w:hAnsi="Times New Roman"/>
          <w:b/>
          <w:lang w:val="it-IT"/>
        </w:rPr>
        <w:t xml:space="preserve"> ministrive</w:t>
      </w:r>
    </w:p>
    <w:tbl>
      <w:tblPr>
        <w:tblW w:w="10620" w:type="dxa"/>
        <w:tblInd w:w="-90" w:type="dxa"/>
        <w:tblCellMar>
          <w:left w:w="10" w:type="dxa"/>
          <w:right w:w="10" w:type="dxa"/>
        </w:tblCellMar>
        <w:tblLook w:val="04A0" w:firstRow="1" w:lastRow="0" w:firstColumn="1" w:lastColumn="0" w:noHBand="0" w:noVBand="1"/>
      </w:tblPr>
      <w:tblGrid>
        <w:gridCol w:w="548"/>
        <w:gridCol w:w="1882"/>
        <w:gridCol w:w="8190"/>
      </w:tblGrid>
      <w:tr w:rsidR="00894E1D" w:rsidRPr="00894E1D" w14:paraId="7AA2AA73" w14:textId="77777777" w:rsidTr="009D7CFD">
        <w:trPr>
          <w:trHeight w:val="639"/>
        </w:trPr>
        <w:tc>
          <w:tcPr>
            <w:tcW w:w="2430" w:type="dxa"/>
            <w:gridSpan w:val="2"/>
            <w:tcMar>
              <w:top w:w="0" w:type="dxa"/>
              <w:left w:w="108" w:type="dxa"/>
              <w:bottom w:w="0" w:type="dxa"/>
              <w:right w:w="108" w:type="dxa"/>
            </w:tcMar>
          </w:tcPr>
          <w:p w14:paraId="7838BBC1" w14:textId="77777777" w:rsidR="00894E1D" w:rsidRPr="00894E1D" w:rsidRDefault="00894E1D" w:rsidP="00FE69C1">
            <w:pPr>
              <w:spacing w:line="276" w:lineRule="auto"/>
              <w:jc w:val="center"/>
              <w:rPr>
                <w:b/>
                <w:i/>
              </w:rPr>
            </w:pPr>
            <w:r w:rsidRPr="00894E1D">
              <w:rPr>
                <w:b/>
                <w:i/>
              </w:rPr>
              <w:t>Problemi 4:</w:t>
            </w:r>
          </w:p>
        </w:tc>
        <w:tc>
          <w:tcPr>
            <w:tcW w:w="8190" w:type="dxa"/>
            <w:tcMar>
              <w:top w:w="0" w:type="dxa"/>
              <w:left w:w="108" w:type="dxa"/>
              <w:bottom w:w="0" w:type="dxa"/>
              <w:right w:w="108" w:type="dxa"/>
            </w:tcMar>
          </w:tcPr>
          <w:p w14:paraId="42A9365C" w14:textId="4CC3967D" w:rsidR="00894E1D" w:rsidRDefault="00D700F7" w:rsidP="00894E1D">
            <w:pPr>
              <w:spacing w:line="276" w:lineRule="auto"/>
              <w:jc w:val="both"/>
              <w:rPr>
                <w:b/>
                <w:i/>
              </w:rPr>
            </w:pPr>
            <w:r w:rsidRPr="00334CA1">
              <w:rPr>
                <w:szCs w:val="24"/>
              </w:rPr>
              <w:t>Ekzistenca e pajustifikuar e institucioneve shum</w:t>
            </w:r>
            <w:r w:rsidR="00AB03DE" w:rsidRPr="00334CA1">
              <w:rPr>
                <w:szCs w:val="24"/>
              </w:rPr>
              <w:t>ë</w:t>
            </w:r>
            <w:r w:rsidRPr="00334CA1">
              <w:rPr>
                <w:szCs w:val="24"/>
              </w:rPr>
              <w:t xml:space="preserve"> të vogla të varësisë q</w:t>
            </w:r>
            <w:r w:rsidR="00AB03DE" w:rsidRPr="00334CA1">
              <w:rPr>
                <w:szCs w:val="24"/>
              </w:rPr>
              <w:t>ë</w:t>
            </w:r>
            <w:r w:rsidRPr="00334CA1">
              <w:rPr>
                <w:szCs w:val="24"/>
              </w:rPr>
              <w:t xml:space="preserve"> nuk kanë kapacitete t</w:t>
            </w:r>
            <w:r w:rsidR="00AB03DE" w:rsidRPr="00334CA1">
              <w:rPr>
                <w:szCs w:val="24"/>
              </w:rPr>
              <w:t>ë</w:t>
            </w:r>
            <w:r w:rsidRPr="00334CA1">
              <w:rPr>
                <w:szCs w:val="24"/>
              </w:rPr>
              <w:t xml:space="preserve"> mjaftueshme për funksionimin e tyre ndarazi jashtë ministrisë mëmë</w:t>
            </w:r>
            <w:r>
              <w:rPr>
                <w:b/>
                <w:i/>
              </w:rPr>
              <w:t>.</w:t>
            </w:r>
          </w:p>
          <w:p w14:paraId="3387C523" w14:textId="1BD12C9D" w:rsidR="00D700F7" w:rsidRPr="00894E1D" w:rsidRDefault="00D700F7" w:rsidP="00894E1D">
            <w:pPr>
              <w:spacing w:line="276" w:lineRule="auto"/>
              <w:jc w:val="both"/>
            </w:pPr>
          </w:p>
        </w:tc>
      </w:tr>
      <w:tr w:rsidR="00894E1D" w:rsidRPr="00894E1D" w14:paraId="262FC9D7" w14:textId="77777777" w:rsidTr="009D7CFD">
        <w:tc>
          <w:tcPr>
            <w:tcW w:w="2430" w:type="dxa"/>
            <w:gridSpan w:val="2"/>
            <w:tcMar>
              <w:top w:w="0" w:type="dxa"/>
              <w:left w:w="108" w:type="dxa"/>
              <w:bottom w:w="0" w:type="dxa"/>
              <w:right w:w="108" w:type="dxa"/>
            </w:tcMar>
          </w:tcPr>
          <w:p w14:paraId="28F87A35" w14:textId="77777777" w:rsidR="00894E1D" w:rsidRPr="00894E1D" w:rsidRDefault="00894E1D" w:rsidP="00FE69C1">
            <w:pPr>
              <w:spacing w:line="276" w:lineRule="auto"/>
              <w:jc w:val="center"/>
              <w:rPr>
                <w:b/>
                <w:i/>
              </w:rPr>
            </w:pPr>
            <w:r w:rsidRPr="00894E1D">
              <w:rPr>
                <w:b/>
                <w:i/>
              </w:rPr>
              <w:t>Nën-objektivi 4:</w:t>
            </w:r>
          </w:p>
        </w:tc>
        <w:tc>
          <w:tcPr>
            <w:tcW w:w="8190" w:type="dxa"/>
            <w:tcMar>
              <w:top w:w="0" w:type="dxa"/>
              <w:left w:w="108" w:type="dxa"/>
              <w:bottom w:w="0" w:type="dxa"/>
              <w:right w:w="108" w:type="dxa"/>
            </w:tcMar>
          </w:tcPr>
          <w:p w14:paraId="5F74FD8C" w14:textId="4563E4CF" w:rsidR="00894E1D" w:rsidRPr="00894E1D" w:rsidRDefault="00D700F7" w:rsidP="00894E1D">
            <w:pPr>
              <w:spacing w:line="276" w:lineRule="auto"/>
              <w:jc w:val="both"/>
            </w:pPr>
            <w:r w:rsidRPr="00A807D7">
              <w:rPr>
                <w:szCs w:val="24"/>
              </w:rPr>
              <w:t>Kufizimi i fenomenit të shkëputjes së strukturave të brendshme ministrore dhe organizimit të tyre si institucione të vogla varësie.</w:t>
            </w:r>
          </w:p>
        </w:tc>
      </w:tr>
      <w:tr w:rsidR="00894E1D" w:rsidRPr="00894E1D" w14:paraId="362388F2" w14:textId="77777777" w:rsidTr="009D7CFD">
        <w:tc>
          <w:tcPr>
            <w:tcW w:w="2430" w:type="dxa"/>
            <w:gridSpan w:val="2"/>
            <w:shd w:val="clear" w:color="auto" w:fill="F2F2F2"/>
            <w:tcMar>
              <w:top w:w="0" w:type="dxa"/>
              <w:left w:w="108" w:type="dxa"/>
              <w:bottom w:w="0" w:type="dxa"/>
              <w:right w:w="108" w:type="dxa"/>
            </w:tcMar>
          </w:tcPr>
          <w:p w14:paraId="125EF8C0" w14:textId="77777777" w:rsidR="00894E1D" w:rsidRPr="00894E1D" w:rsidRDefault="00894E1D" w:rsidP="009D7CFD">
            <w:pPr>
              <w:spacing w:line="276" w:lineRule="auto"/>
              <w:rPr>
                <w:b/>
              </w:rPr>
            </w:pPr>
          </w:p>
        </w:tc>
        <w:tc>
          <w:tcPr>
            <w:tcW w:w="8190" w:type="dxa"/>
            <w:shd w:val="clear" w:color="auto" w:fill="F2F2F2"/>
            <w:tcMar>
              <w:top w:w="0" w:type="dxa"/>
              <w:left w:w="108" w:type="dxa"/>
              <w:bottom w:w="0" w:type="dxa"/>
              <w:right w:w="108" w:type="dxa"/>
            </w:tcMar>
          </w:tcPr>
          <w:p w14:paraId="6079A7B4" w14:textId="77777777" w:rsidR="00894E1D" w:rsidRPr="00894E1D" w:rsidRDefault="00894E1D">
            <w:pPr>
              <w:spacing w:line="276" w:lineRule="auto"/>
              <w:rPr>
                <w:b/>
              </w:rPr>
            </w:pPr>
          </w:p>
        </w:tc>
      </w:tr>
      <w:tr w:rsidR="00894E1D" w:rsidRPr="00894E1D" w14:paraId="3BD067B5" w14:textId="77777777" w:rsidTr="003B5BBD">
        <w:tc>
          <w:tcPr>
            <w:tcW w:w="548" w:type="dxa"/>
            <w:vMerge w:val="restart"/>
            <w:shd w:val="clear" w:color="auto" w:fill="F2F2F2"/>
            <w:tcMar>
              <w:top w:w="0" w:type="dxa"/>
              <w:left w:w="108" w:type="dxa"/>
              <w:bottom w:w="0" w:type="dxa"/>
              <w:right w:w="108" w:type="dxa"/>
            </w:tcMar>
            <w:textDirection w:val="btLr"/>
            <w:vAlign w:val="center"/>
          </w:tcPr>
          <w:p w14:paraId="0C497C9E" w14:textId="414E22BA" w:rsidR="00894E1D" w:rsidRPr="00894E1D" w:rsidRDefault="00894E1D" w:rsidP="003B5BBD">
            <w:pPr>
              <w:spacing w:line="276" w:lineRule="auto"/>
              <w:ind w:left="113" w:right="113"/>
              <w:jc w:val="center"/>
              <w:rPr>
                <w:b/>
              </w:rPr>
            </w:pPr>
            <w:r w:rsidRPr="00894E1D">
              <w:rPr>
                <w:b/>
              </w:rPr>
              <w:t>Opsionet</w:t>
            </w:r>
          </w:p>
        </w:tc>
        <w:tc>
          <w:tcPr>
            <w:tcW w:w="1882" w:type="dxa"/>
            <w:tcMar>
              <w:top w:w="0" w:type="dxa"/>
              <w:left w:w="108" w:type="dxa"/>
              <w:bottom w:w="0" w:type="dxa"/>
              <w:right w:w="108" w:type="dxa"/>
            </w:tcMar>
          </w:tcPr>
          <w:p w14:paraId="7A3E5E8F" w14:textId="77777777" w:rsidR="00894E1D" w:rsidRPr="00894E1D" w:rsidRDefault="00894E1D" w:rsidP="00CA4A4A">
            <w:pPr>
              <w:spacing w:line="276" w:lineRule="auto"/>
            </w:pPr>
            <w:r w:rsidRPr="00894E1D">
              <w:t xml:space="preserve">Opsioni 0 –Niveli bazë </w:t>
            </w:r>
          </w:p>
        </w:tc>
        <w:tc>
          <w:tcPr>
            <w:tcW w:w="8190" w:type="dxa"/>
            <w:tcMar>
              <w:top w:w="0" w:type="dxa"/>
              <w:left w:w="108" w:type="dxa"/>
              <w:bottom w:w="0" w:type="dxa"/>
              <w:right w:w="108" w:type="dxa"/>
            </w:tcMar>
          </w:tcPr>
          <w:p w14:paraId="45BE97C0" w14:textId="4D496FDD" w:rsidR="00894E1D" w:rsidRPr="00894E1D" w:rsidRDefault="00894E1D" w:rsidP="00894E1D">
            <w:pPr>
              <w:spacing w:line="276" w:lineRule="auto"/>
              <w:jc w:val="both"/>
            </w:pPr>
            <w:r w:rsidRPr="00894E1D">
              <w:rPr>
                <w:b/>
              </w:rPr>
              <w:t>Mosndërhyrja:</w:t>
            </w:r>
            <w:r w:rsidR="009A2535">
              <w:rPr>
                <w:b/>
              </w:rPr>
              <w:t xml:space="preserve"> </w:t>
            </w:r>
            <w:r w:rsidR="009A2535" w:rsidRPr="009D7CFD">
              <w:t>Ky opsion</w:t>
            </w:r>
            <w:r w:rsidRPr="00894E1D">
              <w:rPr>
                <w:b/>
              </w:rPr>
              <w:t xml:space="preserve"> </w:t>
            </w:r>
            <w:r w:rsidRPr="00894E1D">
              <w:t xml:space="preserve"> nënkupton moskryerjen e ndryshimeve rregullatore dhe jo-rregullatore, </w:t>
            </w:r>
            <w:r w:rsidR="009A2535">
              <w:t>duke vijuar</w:t>
            </w:r>
            <w:r w:rsidRPr="00894E1D">
              <w:t xml:space="preserve"> me kuadrin ligjor aktual</w:t>
            </w:r>
            <w:r w:rsidR="009A2535">
              <w:t>, pa ndërhyrje në strukturë, funksione apo kritere ekzistuese.</w:t>
            </w:r>
          </w:p>
        </w:tc>
      </w:tr>
      <w:tr w:rsidR="00894E1D" w:rsidRPr="00894E1D" w14:paraId="16E723FE" w14:textId="77777777" w:rsidTr="009D7CFD">
        <w:tc>
          <w:tcPr>
            <w:tcW w:w="548" w:type="dxa"/>
            <w:vMerge/>
            <w:shd w:val="clear" w:color="auto" w:fill="F2F2F2"/>
            <w:tcMar>
              <w:top w:w="0" w:type="dxa"/>
              <w:left w:w="108" w:type="dxa"/>
              <w:bottom w:w="0" w:type="dxa"/>
              <w:right w:w="108" w:type="dxa"/>
            </w:tcMar>
            <w:textDirection w:val="btLr"/>
          </w:tcPr>
          <w:p w14:paraId="4527651E" w14:textId="77777777" w:rsidR="00894E1D" w:rsidRPr="00894E1D" w:rsidRDefault="00894E1D">
            <w:pPr>
              <w:spacing w:line="276" w:lineRule="auto"/>
              <w:ind w:left="113" w:right="113"/>
              <w:rPr>
                <w:b/>
              </w:rPr>
            </w:pPr>
          </w:p>
        </w:tc>
        <w:tc>
          <w:tcPr>
            <w:tcW w:w="1882" w:type="dxa"/>
            <w:shd w:val="clear" w:color="auto" w:fill="F2F2F2"/>
            <w:tcMar>
              <w:top w:w="0" w:type="dxa"/>
              <w:left w:w="108" w:type="dxa"/>
              <w:bottom w:w="0" w:type="dxa"/>
              <w:right w:w="108" w:type="dxa"/>
            </w:tcMar>
          </w:tcPr>
          <w:p w14:paraId="135F0BFD" w14:textId="77777777" w:rsidR="00894E1D" w:rsidRPr="00894E1D" w:rsidRDefault="00894E1D" w:rsidP="00CA4A4A">
            <w:pPr>
              <w:spacing w:line="276" w:lineRule="auto"/>
            </w:pPr>
          </w:p>
        </w:tc>
        <w:tc>
          <w:tcPr>
            <w:tcW w:w="8190" w:type="dxa"/>
            <w:shd w:val="clear" w:color="auto" w:fill="F2F2F2"/>
            <w:tcMar>
              <w:top w:w="0" w:type="dxa"/>
              <w:left w:w="108" w:type="dxa"/>
              <w:bottom w:w="0" w:type="dxa"/>
              <w:right w:w="108" w:type="dxa"/>
            </w:tcMar>
          </w:tcPr>
          <w:p w14:paraId="405BA574" w14:textId="77777777" w:rsidR="00894E1D" w:rsidRPr="00894E1D" w:rsidRDefault="00894E1D" w:rsidP="00894E1D">
            <w:pPr>
              <w:spacing w:line="276" w:lineRule="auto"/>
              <w:jc w:val="both"/>
            </w:pPr>
          </w:p>
        </w:tc>
      </w:tr>
      <w:tr w:rsidR="00894E1D" w:rsidRPr="00894E1D" w14:paraId="5FA41056" w14:textId="77777777" w:rsidTr="009D7CFD">
        <w:tc>
          <w:tcPr>
            <w:tcW w:w="548" w:type="dxa"/>
            <w:vMerge/>
            <w:shd w:val="clear" w:color="auto" w:fill="F2F2F2"/>
            <w:tcMar>
              <w:top w:w="0" w:type="dxa"/>
              <w:left w:w="108" w:type="dxa"/>
              <w:bottom w:w="0" w:type="dxa"/>
              <w:right w:w="108" w:type="dxa"/>
            </w:tcMar>
            <w:textDirection w:val="btLr"/>
          </w:tcPr>
          <w:p w14:paraId="3C5C7A60" w14:textId="77777777" w:rsidR="00894E1D" w:rsidRPr="00894E1D" w:rsidRDefault="00894E1D">
            <w:pPr>
              <w:spacing w:line="276" w:lineRule="auto"/>
              <w:rPr>
                <w:u w:val="single"/>
              </w:rPr>
            </w:pPr>
          </w:p>
        </w:tc>
        <w:tc>
          <w:tcPr>
            <w:tcW w:w="1882" w:type="dxa"/>
            <w:tcMar>
              <w:top w:w="0" w:type="dxa"/>
              <w:left w:w="108" w:type="dxa"/>
              <w:bottom w:w="0" w:type="dxa"/>
              <w:right w:w="108" w:type="dxa"/>
            </w:tcMar>
          </w:tcPr>
          <w:p w14:paraId="42CF8A12" w14:textId="15555F22" w:rsidR="00894E1D" w:rsidRPr="00894E1D" w:rsidRDefault="00894E1D" w:rsidP="00CA4A4A">
            <w:pPr>
              <w:spacing w:line="276" w:lineRule="auto"/>
            </w:pPr>
            <w:r w:rsidRPr="00894E1D">
              <w:t>Opsioni 1 (jorregullator)</w:t>
            </w:r>
          </w:p>
        </w:tc>
        <w:tc>
          <w:tcPr>
            <w:tcW w:w="8190" w:type="dxa"/>
            <w:tcMar>
              <w:top w:w="0" w:type="dxa"/>
              <w:left w:w="108" w:type="dxa"/>
              <w:bottom w:w="0" w:type="dxa"/>
              <w:right w:w="108" w:type="dxa"/>
            </w:tcMar>
          </w:tcPr>
          <w:p w14:paraId="2EF09C2C" w14:textId="72E5C9A6" w:rsidR="00894E1D" w:rsidRPr="00894E1D" w:rsidRDefault="00894E1D" w:rsidP="008E28D7">
            <w:pPr>
              <w:spacing w:line="276" w:lineRule="auto"/>
              <w:jc w:val="both"/>
            </w:pPr>
            <w:r w:rsidRPr="00CA4A4A">
              <w:rPr>
                <w:b/>
              </w:rPr>
              <w:t xml:space="preserve">Ndërgjegjësim dhe </w:t>
            </w:r>
            <w:r w:rsidR="00615EE1">
              <w:rPr>
                <w:b/>
              </w:rPr>
              <w:t>p</w:t>
            </w:r>
            <w:r w:rsidR="0081088C">
              <w:rPr>
                <w:b/>
              </w:rPr>
              <w:t>ë</w:t>
            </w:r>
            <w:r w:rsidR="00615EE1">
              <w:rPr>
                <w:b/>
              </w:rPr>
              <w:t>rmir</w:t>
            </w:r>
            <w:r w:rsidR="0081088C">
              <w:rPr>
                <w:b/>
              </w:rPr>
              <w:t>ë</w:t>
            </w:r>
            <w:r w:rsidR="00615EE1">
              <w:rPr>
                <w:b/>
              </w:rPr>
              <w:t>sim i praktik</w:t>
            </w:r>
            <w:r w:rsidR="0081088C">
              <w:rPr>
                <w:b/>
              </w:rPr>
              <w:t>ë</w:t>
            </w:r>
            <w:r w:rsidR="00615EE1">
              <w:rPr>
                <w:b/>
              </w:rPr>
              <w:t>s administrative</w:t>
            </w:r>
            <w:r w:rsidRPr="009D7CFD">
              <w:rPr>
                <w:b/>
              </w:rPr>
              <w:t>:</w:t>
            </w:r>
            <w:r w:rsidRPr="00CA4A4A">
              <w:t xml:space="preserve"> </w:t>
            </w:r>
            <w:r w:rsidR="009A2535" w:rsidRPr="00334CA1">
              <w:t xml:space="preserve">Ky opsion nënkupton </w:t>
            </w:r>
            <w:r w:rsidR="009A2535" w:rsidRPr="00334CA1">
              <w:rPr>
                <w:bCs/>
              </w:rPr>
              <w:t>adresimin e problemit përmes ndërgjegjësimit të vendimmarrësve dhe ministrive</w:t>
            </w:r>
            <w:r w:rsidR="009A2535" w:rsidRPr="00334CA1">
              <w:t xml:space="preserve"> për </w:t>
            </w:r>
            <w:r w:rsidR="009A2535" w:rsidRPr="00334CA1">
              <w:rPr>
                <w:bCs/>
              </w:rPr>
              <w:t>kufizimin e krijimit të institucioneve të varësisë</w:t>
            </w:r>
            <w:r w:rsidR="009A2535" w:rsidRPr="00334CA1">
              <w:t xml:space="preserve"> nëpërmjet </w:t>
            </w:r>
            <w:r w:rsidR="009A2535" w:rsidRPr="00334CA1">
              <w:rPr>
                <w:bCs/>
              </w:rPr>
              <w:t>shkëputjes së njësive të brendshme ministrore</w:t>
            </w:r>
            <w:r w:rsidR="009A2535" w:rsidRPr="00334CA1">
              <w:t xml:space="preserve">, </w:t>
            </w:r>
            <w:r w:rsidR="00B26C96" w:rsidRPr="00334CA1">
              <w:t>veçan</w:t>
            </w:r>
            <w:r w:rsidR="0081088C" w:rsidRPr="00334CA1">
              <w:t>ë</w:t>
            </w:r>
            <w:r w:rsidR="00B26C96" w:rsidRPr="00334CA1">
              <w:t xml:space="preserve">risht </w:t>
            </w:r>
            <w:r w:rsidR="009A2535" w:rsidRPr="00334CA1">
              <w:rPr>
                <w:bCs/>
              </w:rPr>
              <w:t>në rastet kur kjo sjell krijimin e institucioneve të vogla</w:t>
            </w:r>
            <w:r w:rsidR="009A2535" w:rsidRPr="00334CA1">
              <w:t xml:space="preserve"> dhe, si pasojë, </w:t>
            </w:r>
            <w:r w:rsidR="009A2535" w:rsidRPr="00334CA1">
              <w:rPr>
                <w:bCs/>
              </w:rPr>
              <w:t>rrit nevojën për koordinim dhe mbikëqyrje brenda sistemit ministror</w:t>
            </w:r>
            <w:r w:rsidR="009A2535" w:rsidRPr="00334CA1">
              <w:t>.</w:t>
            </w:r>
          </w:p>
        </w:tc>
      </w:tr>
      <w:tr w:rsidR="00894E1D" w:rsidRPr="00894E1D" w14:paraId="00191E8B" w14:textId="77777777" w:rsidTr="009D7CFD">
        <w:tc>
          <w:tcPr>
            <w:tcW w:w="548" w:type="dxa"/>
            <w:vMerge/>
            <w:shd w:val="clear" w:color="auto" w:fill="F2F2F2"/>
            <w:tcMar>
              <w:top w:w="0" w:type="dxa"/>
              <w:left w:w="108" w:type="dxa"/>
              <w:bottom w:w="0" w:type="dxa"/>
              <w:right w:w="108" w:type="dxa"/>
            </w:tcMar>
            <w:textDirection w:val="btLr"/>
          </w:tcPr>
          <w:p w14:paraId="3413909B" w14:textId="77777777" w:rsidR="00894E1D" w:rsidRPr="00894E1D" w:rsidRDefault="00894E1D">
            <w:pPr>
              <w:spacing w:line="276" w:lineRule="auto"/>
              <w:rPr>
                <w:u w:val="single"/>
              </w:rPr>
            </w:pPr>
          </w:p>
        </w:tc>
        <w:tc>
          <w:tcPr>
            <w:tcW w:w="1882" w:type="dxa"/>
            <w:shd w:val="clear" w:color="auto" w:fill="F2F2F2"/>
            <w:tcMar>
              <w:top w:w="0" w:type="dxa"/>
              <w:left w:w="108" w:type="dxa"/>
              <w:bottom w:w="0" w:type="dxa"/>
              <w:right w:w="108" w:type="dxa"/>
            </w:tcMar>
          </w:tcPr>
          <w:p w14:paraId="6D9F4A38" w14:textId="77777777" w:rsidR="00894E1D" w:rsidRPr="00894E1D" w:rsidRDefault="00894E1D" w:rsidP="00CA4A4A">
            <w:pPr>
              <w:spacing w:line="276" w:lineRule="auto"/>
            </w:pPr>
          </w:p>
        </w:tc>
        <w:tc>
          <w:tcPr>
            <w:tcW w:w="8190" w:type="dxa"/>
            <w:shd w:val="clear" w:color="auto" w:fill="F2F2F2"/>
            <w:tcMar>
              <w:top w:w="0" w:type="dxa"/>
              <w:left w:w="108" w:type="dxa"/>
              <w:bottom w:w="0" w:type="dxa"/>
              <w:right w:w="108" w:type="dxa"/>
            </w:tcMar>
          </w:tcPr>
          <w:p w14:paraId="12EF443A" w14:textId="77777777" w:rsidR="00894E1D" w:rsidRPr="00894E1D" w:rsidRDefault="00894E1D" w:rsidP="00894E1D">
            <w:pPr>
              <w:spacing w:line="276" w:lineRule="auto"/>
              <w:jc w:val="both"/>
            </w:pPr>
          </w:p>
        </w:tc>
      </w:tr>
      <w:tr w:rsidR="00894E1D" w:rsidRPr="00894E1D" w14:paraId="59802320" w14:textId="77777777" w:rsidTr="009D7CFD">
        <w:tc>
          <w:tcPr>
            <w:tcW w:w="548" w:type="dxa"/>
            <w:vMerge/>
            <w:shd w:val="clear" w:color="auto" w:fill="F2F2F2"/>
            <w:tcMar>
              <w:top w:w="0" w:type="dxa"/>
              <w:left w:w="108" w:type="dxa"/>
              <w:bottom w:w="0" w:type="dxa"/>
              <w:right w:w="108" w:type="dxa"/>
            </w:tcMar>
            <w:textDirection w:val="btLr"/>
          </w:tcPr>
          <w:p w14:paraId="5EB57A2F" w14:textId="77777777" w:rsidR="00894E1D" w:rsidRPr="00894E1D" w:rsidRDefault="00894E1D">
            <w:pPr>
              <w:spacing w:line="276" w:lineRule="auto"/>
              <w:rPr>
                <w:u w:val="single"/>
              </w:rPr>
            </w:pPr>
          </w:p>
        </w:tc>
        <w:tc>
          <w:tcPr>
            <w:tcW w:w="1882" w:type="dxa"/>
            <w:tcMar>
              <w:top w:w="0" w:type="dxa"/>
              <w:left w:w="108" w:type="dxa"/>
              <w:bottom w:w="0" w:type="dxa"/>
              <w:right w:w="108" w:type="dxa"/>
            </w:tcMar>
          </w:tcPr>
          <w:p w14:paraId="731D460C" w14:textId="77777777" w:rsidR="00894E1D" w:rsidRPr="00894E1D" w:rsidRDefault="00894E1D" w:rsidP="00CA4A4A">
            <w:pPr>
              <w:spacing w:line="276" w:lineRule="auto"/>
            </w:pPr>
            <w:r w:rsidRPr="00894E1D">
              <w:t>Opsioni 2 (rregullator)</w:t>
            </w:r>
          </w:p>
        </w:tc>
        <w:tc>
          <w:tcPr>
            <w:tcW w:w="8190" w:type="dxa"/>
            <w:tcMar>
              <w:top w:w="0" w:type="dxa"/>
              <w:left w:w="108" w:type="dxa"/>
              <w:bottom w:w="0" w:type="dxa"/>
              <w:right w:w="108" w:type="dxa"/>
            </w:tcMar>
          </w:tcPr>
          <w:p w14:paraId="1BB623B7" w14:textId="51CCFA47" w:rsidR="00894E1D" w:rsidRDefault="009A2535" w:rsidP="00894E1D">
            <w:pPr>
              <w:spacing w:line="276" w:lineRule="auto"/>
              <w:jc w:val="both"/>
            </w:pPr>
            <w:r w:rsidRPr="009D7CFD">
              <w:rPr>
                <w:b/>
              </w:rPr>
              <w:t>Përcaktimi i kritereve objektive lidhur me numrin minimal të punonjësve që justifikojnë krijimin e një institucioni varësie:</w:t>
            </w:r>
            <w:r w:rsidRPr="006C1C91">
              <w:rPr>
                <w:b/>
              </w:rPr>
              <w:t xml:space="preserve"> </w:t>
            </w:r>
            <w:r w:rsidRPr="009A2535">
              <w:t>Ky opsion nënkupton</w:t>
            </w:r>
            <w:r>
              <w:t xml:space="preserve"> parashikimin e</w:t>
            </w:r>
            <w:r w:rsidRPr="009A2535">
              <w:t xml:space="preserve"> ndryshime</w:t>
            </w:r>
            <w:r>
              <w:t>ve</w:t>
            </w:r>
            <w:r w:rsidRPr="009A2535">
              <w:t xml:space="preserve"> dhe shtesa në legjislacion, me qëllim përcaktimin e kritereve objektive që kufizojnë shkëputjen e njësive të brendshme ministrore dhe krijimin e tyre si institucione të veçanta të varësisë, duke vendosur një kufi minimal të numrit të punonjësve që justifikon krijimin e një institucioni të tillë.</w:t>
            </w:r>
          </w:p>
          <w:p w14:paraId="45153431" w14:textId="41252DAE" w:rsidR="009A2535" w:rsidRPr="00894E1D" w:rsidRDefault="009A2535" w:rsidP="00894E1D">
            <w:pPr>
              <w:spacing w:line="276" w:lineRule="auto"/>
              <w:jc w:val="both"/>
            </w:pPr>
            <w:r w:rsidRPr="009A2535">
              <w:t>Në këtë kuadër, në ligjin nr. 90/2012 do të shtohet një dispozitë e posaçme përcaktuese ose deleguese, e cila autorizon Këshillin e Ministrave të përcaktojë me akt nënligjor pragun minimal të numrit të punonjësve, nën të cilin nuk lejohet krijimi i një institucioni në varësi të një ministrie.</w:t>
            </w:r>
          </w:p>
        </w:tc>
      </w:tr>
      <w:tr w:rsidR="00894E1D" w:rsidRPr="00894E1D" w14:paraId="4A326402" w14:textId="77777777" w:rsidTr="009D7CFD">
        <w:trPr>
          <w:trHeight w:val="270"/>
        </w:trPr>
        <w:tc>
          <w:tcPr>
            <w:tcW w:w="548" w:type="dxa"/>
            <w:vMerge/>
            <w:shd w:val="clear" w:color="auto" w:fill="F2F2F2"/>
            <w:tcMar>
              <w:top w:w="0" w:type="dxa"/>
              <w:left w:w="108" w:type="dxa"/>
              <w:bottom w:w="0" w:type="dxa"/>
              <w:right w:w="108" w:type="dxa"/>
            </w:tcMar>
            <w:textDirection w:val="btLr"/>
          </w:tcPr>
          <w:p w14:paraId="23D06EF9" w14:textId="77777777" w:rsidR="00894E1D" w:rsidRPr="00894E1D" w:rsidRDefault="00894E1D">
            <w:pPr>
              <w:spacing w:line="276" w:lineRule="auto"/>
              <w:rPr>
                <w:u w:val="single"/>
              </w:rPr>
            </w:pPr>
          </w:p>
        </w:tc>
        <w:tc>
          <w:tcPr>
            <w:tcW w:w="1882" w:type="dxa"/>
            <w:shd w:val="clear" w:color="auto" w:fill="F2F2F2"/>
            <w:tcMar>
              <w:top w:w="0" w:type="dxa"/>
              <w:left w:w="108" w:type="dxa"/>
              <w:bottom w:w="0" w:type="dxa"/>
              <w:right w:w="108" w:type="dxa"/>
            </w:tcMar>
          </w:tcPr>
          <w:p w14:paraId="0E3E12F6" w14:textId="77777777" w:rsidR="00894E1D" w:rsidRPr="00894E1D" w:rsidRDefault="00894E1D" w:rsidP="00CA4A4A">
            <w:pPr>
              <w:spacing w:line="276" w:lineRule="auto"/>
              <w:rPr>
                <w:sz w:val="10"/>
                <w:szCs w:val="10"/>
              </w:rPr>
            </w:pPr>
          </w:p>
        </w:tc>
        <w:tc>
          <w:tcPr>
            <w:tcW w:w="8190" w:type="dxa"/>
            <w:shd w:val="clear" w:color="auto" w:fill="F2F2F2"/>
            <w:tcMar>
              <w:top w:w="0" w:type="dxa"/>
              <w:left w:w="108" w:type="dxa"/>
              <w:bottom w:w="0" w:type="dxa"/>
              <w:right w:w="108" w:type="dxa"/>
            </w:tcMar>
          </w:tcPr>
          <w:p w14:paraId="7E6A2C4C" w14:textId="77777777" w:rsidR="00894E1D" w:rsidRPr="00894E1D" w:rsidRDefault="00894E1D" w:rsidP="00894E1D">
            <w:pPr>
              <w:spacing w:line="276" w:lineRule="auto"/>
              <w:jc w:val="both"/>
              <w:rPr>
                <w:sz w:val="10"/>
                <w:szCs w:val="10"/>
              </w:rPr>
            </w:pPr>
          </w:p>
        </w:tc>
      </w:tr>
      <w:tr w:rsidR="00894E1D" w:rsidRPr="00894E1D" w14:paraId="507CA473" w14:textId="77777777" w:rsidTr="009D7CFD">
        <w:tc>
          <w:tcPr>
            <w:tcW w:w="548" w:type="dxa"/>
            <w:vMerge/>
            <w:shd w:val="clear" w:color="auto" w:fill="F2F2F2"/>
            <w:tcMar>
              <w:top w:w="0" w:type="dxa"/>
              <w:left w:w="108" w:type="dxa"/>
              <w:bottom w:w="0" w:type="dxa"/>
              <w:right w:w="108" w:type="dxa"/>
            </w:tcMar>
            <w:textDirection w:val="btLr"/>
          </w:tcPr>
          <w:p w14:paraId="0A337912" w14:textId="77777777" w:rsidR="00894E1D" w:rsidRPr="00894E1D" w:rsidRDefault="00894E1D">
            <w:pPr>
              <w:spacing w:line="276" w:lineRule="auto"/>
              <w:rPr>
                <w:u w:val="single"/>
              </w:rPr>
            </w:pPr>
          </w:p>
        </w:tc>
        <w:tc>
          <w:tcPr>
            <w:tcW w:w="1882" w:type="dxa"/>
            <w:tcMar>
              <w:top w:w="0" w:type="dxa"/>
              <w:left w:w="108" w:type="dxa"/>
              <w:bottom w:w="0" w:type="dxa"/>
              <w:right w:w="108" w:type="dxa"/>
            </w:tcMar>
          </w:tcPr>
          <w:p w14:paraId="73B860EE" w14:textId="77777777" w:rsidR="00894E1D" w:rsidRPr="00894E1D" w:rsidRDefault="00894E1D" w:rsidP="00CA4A4A">
            <w:pPr>
              <w:spacing w:line="276" w:lineRule="auto"/>
            </w:pPr>
            <w:r w:rsidRPr="00894E1D">
              <w:t>Opsioni 3 (rregullator)</w:t>
            </w:r>
          </w:p>
        </w:tc>
        <w:tc>
          <w:tcPr>
            <w:tcW w:w="8190" w:type="dxa"/>
            <w:tcMar>
              <w:top w:w="0" w:type="dxa"/>
              <w:left w:w="108" w:type="dxa"/>
              <w:bottom w:w="0" w:type="dxa"/>
              <w:right w:w="108" w:type="dxa"/>
            </w:tcMar>
          </w:tcPr>
          <w:p w14:paraId="6593910D" w14:textId="24AB45F7" w:rsidR="005E43E0" w:rsidRPr="009D7CFD" w:rsidRDefault="00894E1D" w:rsidP="005E43E0">
            <w:pPr>
              <w:spacing w:line="276" w:lineRule="auto"/>
              <w:jc w:val="both"/>
            </w:pPr>
            <w:r w:rsidRPr="00894E1D">
              <w:rPr>
                <w:b/>
              </w:rPr>
              <w:t xml:space="preserve">Reduktimi i </w:t>
            </w:r>
            <w:r w:rsidR="009A2535">
              <w:rPr>
                <w:b/>
              </w:rPr>
              <w:t>nxitjeve</w:t>
            </w:r>
            <w:r w:rsidR="009A2535" w:rsidRPr="00894E1D">
              <w:rPr>
                <w:b/>
              </w:rPr>
              <w:t xml:space="preserve"> </w:t>
            </w:r>
            <w:r w:rsidRPr="00894E1D">
              <w:rPr>
                <w:b/>
              </w:rPr>
              <w:t>për krijimin e institucioneve t</w:t>
            </w:r>
            <w:r w:rsidR="00AB03DE">
              <w:rPr>
                <w:b/>
              </w:rPr>
              <w:t>ë</w:t>
            </w:r>
            <w:r w:rsidRPr="00894E1D">
              <w:rPr>
                <w:b/>
              </w:rPr>
              <w:t xml:space="preserve"> veçanta t</w:t>
            </w:r>
            <w:r w:rsidR="00AB03DE">
              <w:rPr>
                <w:b/>
              </w:rPr>
              <w:t>ë</w:t>
            </w:r>
            <w:r w:rsidRPr="00894E1D">
              <w:rPr>
                <w:b/>
              </w:rPr>
              <w:t xml:space="preserve"> </w:t>
            </w:r>
            <w:r w:rsidR="00D60819">
              <w:rPr>
                <w:b/>
              </w:rPr>
              <w:t>varësi</w:t>
            </w:r>
            <w:r w:rsidRPr="00894E1D">
              <w:rPr>
                <w:b/>
              </w:rPr>
              <w:t xml:space="preserve">së </w:t>
            </w:r>
            <w:r w:rsidR="009A2535">
              <w:rPr>
                <w:b/>
              </w:rPr>
              <w:t>p</w:t>
            </w:r>
            <w:r w:rsidR="00AB03DE">
              <w:rPr>
                <w:b/>
              </w:rPr>
              <w:t>ë</w:t>
            </w:r>
            <w:r w:rsidR="009A2535">
              <w:rPr>
                <w:b/>
              </w:rPr>
              <w:t>rmes</w:t>
            </w:r>
            <w:r w:rsidR="009A2535" w:rsidRPr="00894E1D">
              <w:rPr>
                <w:b/>
              </w:rPr>
              <w:t xml:space="preserve"> </w:t>
            </w:r>
            <w:r w:rsidRPr="00894E1D">
              <w:rPr>
                <w:b/>
              </w:rPr>
              <w:t>parashikimit t</w:t>
            </w:r>
            <w:r w:rsidR="00AB03DE">
              <w:rPr>
                <w:b/>
              </w:rPr>
              <w:t>ë</w:t>
            </w:r>
            <w:r w:rsidRPr="00894E1D">
              <w:rPr>
                <w:b/>
              </w:rPr>
              <w:t xml:space="preserve"> një lloji t</w:t>
            </w:r>
            <w:r w:rsidR="00AB03DE">
              <w:rPr>
                <w:b/>
              </w:rPr>
              <w:t>ë</w:t>
            </w:r>
            <w:r w:rsidRPr="00894E1D">
              <w:rPr>
                <w:b/>
              </w:rPr>
              <w:t xml:space="preserve"> ri drejtorie brenda aparatit te ministrisë</w:t>
            </w:r>
            <w:r w:rsidR="005E43E0">
              <w:rPr>
                <w:b/>
              </w:rPr>
              <w:t xml:space="preserve">, </w:t>
            </w:r>
            <w:r w:rsidRPr="00894E1D">
              <w:rPr>
                <w:b/>
              </w:rPr>
              <w:t>pa personalitet juridik</w:t>
            </w:r>
            <w:r w:rsidR="005E43E0">
              <w:rPr>
                <w:b/>
              </w:rPr>
              <w:t>,</w:t>
            </w:r>
            <w:r w:rsidRPr="00894E1D">
              <w:rPr>
                <w:b/>
              </w:rPr>
              <w:t xml:space="preserve"> por me autonomi t</w:t>
            </w:r>
            <w:r w:rsidR="00AB03DE">
              <w:rPr>
                <w:b/>
              </w:rPr>
              <w:t>ë</w:t>
            </w:r>
            <w:r w:rsidRPr="00894E1D">
              <w:rPr>
                <w:b/>
              </w:rPr>
              <w:t xml:space="preserve"> rritur n</w:t>
            </w:r>
            <w:r w:rsidR="00AB03DE">
              <w:rPr>
                <w:b/>
              </w:rPr>
              <w:t>ë</w:t>
            </w:r>
            <w:r w:rsidRPr="00894E1D">
              <w:rPr>
                <w:b/>
              </w:rPr>
              <w:t xml:space="preserve"> baz</w:t>
            </w:r>
            <w:r w:rsidR="00AB03DE">
              <w:rPr>
                <w:b/>
              </w:rPr>
              <w:t>ë</w:t>
            </w:r>
            <w:r w:rsidR="005E43E0">
              <w:rPr>
                <w:b/>
              </w:rPr>
              <w:t xml:space="preserve"> </w:t>
            </w:r>
            <w:r w:rsidRPr="00894E1D">
              <w:rPr>
                <w:b/>
              </w:rPr>
              <w:t>t</w:t>
            </w:r>
            <w:r w:rsidR="00AB03DE">
              <w:rPr>
                <w:b/>
              </w:rPr>
              <w:t>ë</w:t>
            </w:r>
            <w:r w:rsidRPr="00894E1D">
              <w:rPr>
                <w:b/>
              </w:rPr>
              <w:t xml:space="preserve"> delegimit t</w:t>
            </w:r>
            <w:r w:rsidR="00AB03DE">
              <w:rPr>
                <w:b/>
              </w:rPr>
              <w:t>ë</w:t>
            </w:r>
            <w:r w:rsidRPr="00894E1D">
              <w:rPr>
                <w:b/>
              </w:rPr>
              <w:t xml:space="preserve"> ministrit</w:t>
            </w:r>
            <w:r w:rsidRPr="00CA4A4A">
              <w:rPr>
                <w:b/>
              </w:rPr>
              <w:t>:</w:t>
            </w:r>
            <w:r w:rsidRPr="009D7CFD">
              <w:t xml:space="preserve"> </w:t>
            </w:r>
            <w:r w:rsidR="005E43E0" w:rsidRPr="00CA4A4A">
              <w:t xml:space="preserve">Ky opsion nënkupton </w:t>
            </w:r>
            <w:r w:rsidR="005E43E0" w:rsidRPr="009D7CFD">
              <w:rPr>
                <w:rStyle w:val="Strong"/>
                <w:rFonts w:eastAsiaTheme="majorEastAsia"/>
                <w:b w:val="0"/>
              </w:rPr>
              <w:t>ndryshime dhe shtesa në ligjin nr. 90/2012</w:t>
            </w:r>
            <w:r w:rsidR="005E43E0" w:rsidRPr="00CA4A4A">
              <w:t xml:space="preserve">, me qëllim </w:t>
            </w:r>
            <w:r w:rsidR="005E43E0" w:rsidRPr="009D7CFD">
              <w:rPr>
                <w:rStyle w:val="Strong"/>
                <w:rFonts w:eastAsiaTheme="majorEastAsia"/>
                <w:b w:val="0"/>
              </w:rPr>
              <w:t>zvogëlimin e nxitjeve që çojnë në krijimin e institucioneve të vogla të varësisë</w:t>
            </w:r>
            <w:r w:rsidR="005E43E0" w:rsidRPr="00CA4A4A">
              <w:t xml:space="preserve">, përmes </w:t>
            </w:r>
            <w:r w:rsidR="005E43E0" w:rsidRPr="009D7CFD">
              <w:rPr>
                <w:rStyle w:val="Strong"/>
                <w:rFonts w:eastAsiaTheme="majorEastAsia"/>
                <w:b w:val="0"/>
              </w:rPr>
              <w:t>parashikimit të mundësisë që njësi të brendshme ministrore</w:t>
            </w:r>
            <w:r w:rsidR="005E43E0" w:rsidRPr="00CA4A4A">
              <w:t xml:space="preserve"> (drejtori apo drejtor</w:t>
            </w:r>
            <w:r w:rsidR="005E43E0" w:rsidRPr="009D7CFD">
              <w:t>i</w:t>
            </w:r>
            <w:r w:rsidR="005E43E0" w:rsidRPr="00CA4A4A">
              <w:t xml:space="preserve"> të përgjithshme) </w:t>
            </w:r>
            <w:r w:rsidR="005E43E0" w:rsidRPr="009D7CFD">
              <w:rPr>
                <w:rStyle w:val="Strong"/>
                <w:rFonts w:eastAsiaTheme="majorEastAsia"/>
                <w:b w:val="0"/>
              </w:rPr>
              <w:t>të funksionojnë me një autonomi të rritur</w:t>
            </w:r>
            <w:r w:rsidR="005E43E0" w:rsidRPr="00CA4A4A">
              <w:t xml:space="preserve">, edhe pse </w:t>
            </w:r>
            <w:r w:rsidR="005E43E0" w:rsidRPr="009D7CFD">
              <w:rPr>
                <w:rStyle w:val="Strong"/>
                <w:rFonts w:eastAsiaTheme="majorEastAsia"/>
                <w:b w:val="0"/>
              </w:rPr>
              <w:t>vazhdojnë të jenë pjesë e aparatit të ministrisë</w:t>
            </w:r>
            <w:r w:rsidR="005E43E0" w:rsidRPr="00CA4A4A">
              <w:t xml:space="preserve">. </w:t>
            </w:r>
          </w:p>
          <w:p w14:paraId="06383E05" w14:textId="77777777" w:rsidR="005E43E0" w:rsidRPr="009D7CFD" w:rsidRDefault="005E43E0" w:rsidP="005E43E0">
            <w:pPr>
              <w:spacing w:line="276" w:lineRule="auto"/>
              <w:jc w:val="both"/>
            </w:pPr>
          </w:p>
          <w:p w14:paraId="70273BE4" w14:textId="75E05135" w:rsidR="005E43E0" w:rsidRDefault="005E43E0" w:rsidP="005E43E0">
            <w:pPr>
              <w:spacing w:line="276" w:lineRule="auto"/>
              <w:jc w:val="both"/>
            </w:pPr>
            <w:r w:rsidRPr="009D7CFD">
              <w:lastRenderedPageBreak/>
              <w:t>Në këtë model, dallimi i vetëm nga drejtoritë ekzistuese brenda ministrisë qëndron në faktin se ato do të kenë të deleguar të drejtën për përdorimin e burimeve financiare të buxhetit të ministrisë, ndërkohë që vazhdojnë të mbeten pjesë përbërëse e saj organizative.</w:t>
            </w:r>
            <w:r>
              <w:t xml:space="preserve"> </w:t>
            </w:r>
            <w:r w:rsidRPr="009D7CFD">
              <w:t xml:space="preserve">Në këmbim të kësaj autonomie të kufizuar, këto struktura do të kenë detyrim raportimi për performancën e tyre, përmes treguesve të matshëm të rezultateve, në mënyrë të ngjashme me modelin e njohur ndërkombëtarisht si </w:t>
            </w:r>
            <w:r w:rsidRPr="009D7CFD">
              <w:rPr>
                <w:i/>
              </w:rPr>
              <w:t>“in-house bodies”</w:t>
            </w:r>
            <w:r w:rsidRPr="009D7CFD">
              <w:t>.</w:t>
            </w:r>
            <w:r w:rsidR="00894E1D" w:rsidRPr="006C1C91">
              <w:t xml:space="preserve"> </w:t>
            </w:r>
          </w:p>
          <w:p w14:paraId="0459A8F8" w14:textId="77777777" w:rsidR="005E43E0" w:rsidRDefault="005E43E0" w:rsidP="005E43E0">
            <w:pPr>
              <w:spacing w:line="276" w:lineRule="auto"/>
              <w:jc w:val="both"/>
            </w:pPr>
          </w:p>
          <w:p w14:paraId="52098CFB" w14:textId="63B531AD" w:rsidR="005E43E0" w:rsidRDefault="005E43E0" w:rsidP="005E43E0">
            <w:pPr>
              <w:spacing w:line="276" w:lineRule="auto"/>
              <w:jc w:val="both"/>
            </w:pPr>
            <w:r>
              <w:t>Në vendet e BE-së dhe të OECD-së, një nga format më të përhapura të organizimit institucional është ekzistenca e organit t</w:t>
            </w:r>
            <w:r w:rsidR="00AB03DE">
              <w:t>ë</w:t>
            </w:r>
            <w:r>
              <w:t xml:space="preserve"> brendshëm pa personalitet juridik brenda ministrisë mëmë, që vepron si pjesë e strukturës së saj, zakonisht në formën e një drejtorie ose drejtorie të përgjithshme. Këto struktura gëzojnë një delegim të pjesshëm në përdorimin e burimeve financiare të buxhetit të ministrisë, në këmbim të të cilit raportojnë mbi performancën e tyre përmes treguesve të matshëm të rezultateve. Ato njihen me emra të ndryshëm, si “Agjenci Ekzekutive” në Mbretërinë e Bashkuar ose “Agjenci brenda Ministrisë” në Slloveni, dhe përdoren kryesisht për funksione </w:t>
            </w:r>
            <w:r w:rsidR="00CC6B05">
              <w:t xml:space="preserve">relativisht </w:t>
            </w:r>
            <w:r>
              <w:t>të standardizuara, si:</w:t>
            </w:r>
          </w:p>
          <w:p w14:paraId="53724ADB" w14:textId="55C7D3BB" w:rsidR="005E43E0" w:rsidRDefault="00CC6B05" w:rsidP="005E43E0">
            <w:pPr>
              <w:spacing w:line="276" w:lineRule="auto"/>
              <w:jc w:val="both"/>
            </w:pPr>
            <w:r>
              <w:t>-</w:t>
            </w:r>
            <w:r w:rsidR="005E43E0">
              <w:t xml:space="preserve"> ofrimi i shërbimeve të brendshme ose publike;</w:t>
            </w:r>
          </w:p>
          <w:p w14:paraId="62AE8CF2" w14:textId="0AA75589" w:rsidR="005E43E0" w:rsidRDefault="00CC6B05" w:rsidP="005E43E0">
            <w:pPr>
              <w:spacing w:line="276" w:lineRule="auto"/>
              <w:jc w:val="both"/>
            </w:pPr>
            <w:r>
              <w:t>-</w:t>
            </w:r>
            <w:r w:rsidR="005E43E0">
              <w:t xml:space="preserve"> ushtrimi i funksioneve rregullatore (licencim, akreditim, inspektim)</w:t>
            </w:r>
            <w:r>
              <w:t>, dhe</w:t>
            </w:r>
          </w:p>
          <w:p w14:paraId="5D621480" w14:textId="607D3511" w:rsidR="005E43E0" w:rsidRDefault="00CC6B05" w:rsidP="005E43E0">
            <w:pPr>
              <w:spacing w:line="276" w:lineRule="auto"/>
              <w:jc w:val="both"/>
            </w:pPr>
            <w:r>
              <w:t>-</w:t>
            </w:r>
            <w:r w:rsidR="005E43E0">
              <w:t xml:space="preserve"> menaxhimi i njohurive dhe mbështetja teknike.</w:t>
            </w:r>
          </w:p>
          <w:p w14:paraId="2D491CE9" w14:textId="68E6F4C1" w:rsidR="005E43E0" w:rsidRDefault="005E43E0" w:rsidP="005E43E0">
            <w:pPr>
              <w:spacing w:line="276" w:lineRule="auto"/>
              <w:jc w:val="both"/>
            </w:pPr>
          </w:p>
          <w:p w14:paraId="036B8FEA" w14:textId="0E916074" w:rsidR="00894E1D" w:rsidRPr="00894E1D" w:rsidRDefault="005E43E0" w:rsidP="00CA4A4A">
            <w:pPr>
              <w:spacing w:line="276" w:lineRule="auto"/>
              <w:jc w:val="both"/>
            </w:pPr>
            <w:r w:rsidRPr="00CA4A4A">
              <w:t>Krijimi i një kategorie të tillë t</w:t>
            </w:r>
            <w:r w:rsidR="00AB03DE">
              <w:t>ë</w:t>
            </w:r>
            <w:r w:rsidRPr="00CA4A4A">
              <w:t xml:space="preserve"> re, </w:t>
            </w:r>
            <w:r w:rsidRPr="009D7CFD">
              <w:rPr>
                <w:rStyle w:val="Strong"/>
                <w:rFonts w:eastAsiaTheme="majorEastAsia"/>
                <w:b w:val="0"/>
              </w:rPr>
              <w:t>në formën e drejtorive të brendshme ministrore me status të zgjeruar menaxherial (bazuar në delegim)</w:t>
            </w:r>
            <w:r w:rsidRPr="00CA4A4A">
              <w:t xml:space="preserve">, </w:t>
            </w:r>
            <w:r w:rsidRPr="009D7CFD">
              <w:rPr>
                <w:rStyle w:val="Strong"/>
                <w:rFonts w:eastAsiaTheme="majorEastAsia"/>
                <w:b w:val="0"/>
              </w:rPr>
              <w:t>mund të shërbejë si një zgjidhje efektive për të kufizuar prirjen aktuale drejt krijimit të institucioneve të ndara me personalitet juridik</w:t>
            </w:r>
            <w:r w:rsidRPr="00CA4A4A">
              <w:t xml:space="preserve">, duke garantuar </w:t>
            </w:r>
            <w:r w:rsidRPr="009D7CFD">
              <w:rPr>
                <w:rStyle w:val="Strong"/>
                <w:rFonts w:eastAsiaTheme="majorEastAsia"/>
                <w:b w:val="0"/>
              </w:rPr>
              <w:t>autonomi menaxheriale të kontrolluar brenda strukturës së ministrisë</w:t>
            </w:r>
            <w:r w:rsidRPr="00CA4A4A">
              <w:t>.</w:t>
            </w:r>
          </w:p>
        </w:tc>
      </w:tr>
      <w:tr w:rsidR="00894E1D" w:rsidRPr="00894E1D" w14:paraId="3DE34F36" w14:textId="77777777" w:rsidTr="009D7CFD">
        <w:trPr>
          <w:trHeight w:val="309"/>
        </w:trPr>
        <w:tc>
          <w:tcPr>
            <w:tcW w:w="548" w:type="dxa"/>
            <w:vMerge/>
            <w:shd w:val="clear" w:color="auto" w:fill="F2F2F2"/>
            <w:tcMar>
              <w:top w:w="0" w:type="dxa"/>
              <w:left w:w="108" w:type="dxa"/>
              <w:bottom w:w="0" w:type="dxa"/>
              <w:right w:w="108" w:type="dxa"/>
            </w:tcMar>
            <w:textDirection w:val="btLr"/>
          </w:tcPr>
          <w:p w14:paraId="58BDC291" w14:textId="77777777" w:rsidR="00894E1D" w:rsidRPr="00894E1D" w:rsidRDefault="00894E1D">
            <w:pPr>
              <w:spacing w:line="276" w:lineRule="auto"/>
              <w:rPr>
                <w:u w:val="single"/>
              </w:rPr>
            </w:pPr>
          </w:p>
        </w:tc>
        <w:tc>
          <w:tcPr>
            <w:tcW w:w="1882" w:type="dxa"/>
            <w:shd w:val="clear" w:color="auto" w:fill="F2F2F2"/>
            <w:tcMar>
              <w:top w:w="0" w:type="dxa"/>
              <w:left w:w="10" w:type="dxa"/>
              <w:bottom w:w="0" w:type="dxa"/>
              <w:right w:w="10" w:type="dxa"/>
            </w:tcMar>
          </w:tcPr>
          <w:p w14:paraId="02DE1902" w14:textId="77777777" w:rsidR="00894E1D" w:rsidRPr="00894E1D" w:rsidRDefault="00894E1D">
            <w:pPr>
              <w:spacing w:line="276" w:lineRule="auto"/>
              <w:rPr>
                <w:u w:val="single"/>
              </w:rPr>
            </w:pPr>
          </w:p>
        </w:tc>
        <w:tc>
          <w:tcPr>
            <w:tcW w:w="8190" w:type="dxa"/>
            <w:shd w:val="clear" w:color="auto" w:fill="F2F2F2"/>
            <w:tcMar>
              <w:top w:w="0" w:type="dxa"/>
              <w:left w:w="10" w:type="dxa"/>
              <w:bottom w:w="0" w:type="dxa"/>
              <w:right w:w="10" w:type="dxa"/>
            </w:tcMar>
          </w:tcPr>
          <w:p w14:paraId="1D721D86" w14:textId="77777777" w:rsidR="00894E1D" w:rsidRPr="00894E1D" w:rsidRDefault="00894E1D" w:rsidP="00894E1D">
            <w:pPr>
              <w:spacing w:line="276" w:lineRule="auto"/>
              <w:jc w:val="both"/>
              <w:rPr>
                <w:u w:val="single"/>
              </w:rPr>
            </w:pPr>
          </w:p>
        </w:tc>
      </w:tr>
      <w:tr w:rsidR="00894E1D" w:rsidRPr="00894E1D" w14:paraId="5DBEF702" w14:textId="77777777" w:rsidTr="009D7CFD">
        <w:tc>
          <w:tcPr>
            <w:tcW w:w="548" w:type="dxa"/>
            <w:vMerge/>
            <w:shd w:val="clear" w:color="auto" w:fill="F2F2F2"/>
            <w:tcMar>
              <w:top w:w="0" w:type="dxa"/>
              <w:left w:w="108" w:type="dxa"/>
              <w:bottom w:w="0" w:type="dxa"/>
              <w:right w:w="108" w:type="dxa"/>
            </w:tcMar>
            <w:textDirection w:val="btLr"/>
          </w:tcPr>
          <w:p w14:paraId="54629791" w14:textId="77777777" w:rsidR="00894E1D" w:rsidRPr="00894E1D" w:rsidRDefault="00894E1D">
            <w:pPr>
              <w:spacing w:line="276" w:lineRule="auto"/>
              <w:rPr>
                <w:b/>
              </w:rPr>
            </w:pPr>
          </w:p>
        </w:tc>
        <w:tc>
          <w:tcPr>
            <w:tcW w:w="1882" w:type="dxa"/>
            <w:tcMar>
              <w:top w:w="0" w:type="dxa"/>
              <w:left w:w="108" w:type="dxa"/>
              <w:bottom w:w="0" w:type="dxa"/>
              <w:right w:w="108" w:type="dxa"/>
            </w:tcMar>
          </w:tcPr>
          <w:p w14:paraId="655D846B" w14:textId="77777777" w:rsidR="00894E1D" w:rsidRPr="00894E1D" w:rsidRDefault="00894E1D">
            <w:pPr>
              <w:spacing w:line="276" w:lineRule="auto"/>
            </w:pPr>
            <w:r w:rsidRPr="00894E1D">
              <w:t>Opsioni 4 (rregullator)</w:t>
            </w:r>
          </w:p>
        </w:tc>
        <w:tc>
          <w:tcPr>
            <w:tcW w:w="8190" w:type="dxa"/>
            <w:tcMar>
              <w:top w:w="0" w:type="dxa"/>
              <w:left w:w="108" w:type="dxa"/>
              <w:bottom w:w="0" w:type="dxa"/>
              <w:right w:w="108" w:type="dxa"/>
            </w:tcMar>
          </w:tcPr>
          <w:p w14:paraId="4FADE88B" w14:textId="051DEB7F" w:rsidR="00894E1D" w:rsidRPr="00894E1D" w:rsidRDefault="00894E1D" w:rsidP="00894E1D">
            <w:pPr>
              <w:spacing w:line="276" w:lineRule="auto"/>
              <w:jc w:val="both"/>
            </w:pPr>
            <w:r w:rsidRPr="00894E1D">
              <w:rPr>
                <w:b/>
              </w:rPr>
              <w:t>Kombinim i opsione</w:t>
            </w:r>
            <w:r w:rsidR="005E43E0">
              <w:rPr>
                <w:b/>
              </w:rPr>
              <w:t>ve</w:t>
            </w:r>
            <w:r w:rsidRPr="00894E1D">
              <w:rPr>
                <w:b/>
              </w:rPr>
              <w:t xml:space="preserve"> 2 dhe 3</w:t>
            </w:r>
            <w:r w:rsidRPr="00894E1D">
              <w:t xml:space="preserve">: Ky </w:t>
            </w:r>
            <w:r w:rsidR="005E43E0">
              <w:t>opsion i m</w:t>
            </w:r>
            <w:r w:rsidR="00AB03DE">
              <w:t>ë</w:t>
            </w:r>
            <w:r w:rsidR="005E43E0">
              <w:t>vet</w:t>
            </w:r>
            <w:r w:rsidR="00AB03DE">
              <w:t>ë</w:t>
            </w:r>
            <w:r w:rsidR="005E43E0">
              <w:t>sish</w:t>
            </w:r>
            <w:r w:rsidR="00AB03DE">
              <w:t>ë</w:t>
            </w:r>
            <w:r w:rsidR="005E43E0">
              <w:t xml:space="preserve">m </w:t>
            </w:r>
            <w:r w:rsidRPr="00894E1D">
              <w:t xml:space="preserve">nënkupton </w:t>
            </w:r>
            <w:r w:rsidR="005E43E0">
              <w:t xml:space="preserve">parashikimin e </w:t>
            </w:r>
            <w:r w:rsidRPr="00894E1D">
              <w:t>ndryshimeve</w:t>
            </w:r>
            <w:r w:rsidR="005E43E0">
              <w:t xml:space="preserve"> dhe </w:t>
            </w:r>
            <w:r w:rsidRPr="00894E1D">
              <w:t>shtesave n</w:t>
            </w:r>
            <w:r w:rsidR="00AB03DE">
              <w:t>ë</w:t>
            </w:r>
            <w:r w:rsidRPr="00894E1D">
              <w:t xml:space="preserve"> ligjin </w:t>
            </w:r>
            <w:r w:rsidR="005E43E0">
              <w:t xml:space="preserve">nr. </w:t>
            </w:r>
            <w:r w:rsidRPr="00894E1D">
              <w:t>90/2012</w:t>
            </w:r>
            <w:r w:rsidR="00CC6B05">
              <w:t>,</w:t>
            </w:r>
            <w:r w:rsidRPr="00894E1D">
              <w:t xml:space="preserve"> duke kombinuar s</w:t>
            </w:r>
            <w:r w:rsidR="00AB03DE">
              <w:t>ë</w:t>
            </w:r>
            <w:r w:rsidRPr="00894E1D">
              <w:t xml:space="preserve"> bashku opsionet </w:t>
            </w:r>
            <w:r w:rsidR="005E43E0">
              <w:t>e m</w:t>
            </w:r>
            <w:r w:rsidR="00AB03DE">
              <w:t>ë</w:t>
            </w:r>
            <w:r w:rsidR="005E43E0">
              <w:t>sip</w:t>
            </w:r>
            <w:r w:rsidR="00AB03DE">
              <w:t>ë</w:t>
            </w:r>
            <w:r w:rsidR="005E43E0">
              <w:t xml:space="preserve">rme </w:t>
            </w:r>
            <w:r w:rsidRPr="00894E1D">
              <w:t>2 dhe 3</w:t>
            </w:r>
            <w:r w:rsidR="00CC6B05">
              <w:t>.</w:t>
            </w:r>
          </w:p>
        </w:tc>
      </w:tr>
      <w:tr w:rsidR="00894E1D" w:rsidRPr="00BE5821" w14:paraId="45452D6A" w14:textId="77777777" w:rsidTr="009D7CFD">
        <w:tc>
          <w:tcPr>
            <w:tcW w:w="10620" w:type="dxa"/>
            <w:gridSpan w:val="3"/>
            <w:tcMar>
              <w:top w:w="0" w:type="dxa"/>
              <w:left w:w="108" w:type="dxa"/>
              <w:bottom w:w="0" w:type="dxa"/>
              <w:right w:w="108" w:type="dxa"/>
            </w:tcMar>
          </w:tcPr>
          <w:p w14:paraId="18A3BC94" w14:textId="77777777" w:rsidR="00CC6B05" w:rsidRPr="00334CA1" w:rsidRDefault="00CC6B05" w:rsidP="00894E1D">
            <w:pPr>
              <w:spacing w:line="276" w:lineRule="auto"/>
              <w:jc w:val="both"/>
            </w:pPr>
          </w:p>
          <w:p w14:paraId="0216F1C1" w14:textId="3453A9C8" w:rsidR="00894E1D" w:rsidRPr="00334CA1" w:rsidRDefault="00CC6B05" w:rsidP="00894E1D">
            <w:pPr>
              <w:spacing w:line="276" w:lineRule="auto"/>
              <w:jc w:val="both"/>
            </w:pPr>
            <w:r w:rsidRPr="00334CA1">
              <w:t>Në identifikimin e opsioneve t</w:t>
            </w:r>
            <w:r w:rsidR="00AB03DE" w:rsidRPr="00334CA1">
              <w:t>ë</w:t>
            </w:r>
            <w:r w:rsidRPr="00334CA1">
              <w:t xml:space="preserve"> m</w:t>
            </w:r>
            <w:r w:rsidR="00AB03DE" w:rsidRPr="00334CA1">
              <w:t>ë</w:t>
            </w:r>
            <w:r w:rsidRPr="00334CA1">
              <w:t>sip</w:t>
            </w:r>
            <w:r w:rsidR="00AB03DE" w:rsidRPr="00334CA1">
              <w:t>ë</w:t>
            </w:r>
            <w:r w:rsidRPr="00334CA1">
              <w:t>rme janë marrë në konsideratë praktikat më të mira të vendeve evropiane, ku modele të ngjashme veçan</w:t>
            </w:r>
            <w:r w:rsidR="00AB03DE" w:rsidRPr="00334CA1">
              <w:t>ë</w:t>
            </w:r>
            <w:r w:rsidRPr="00334CA1">
              <w:t>risht me opsionin 2 janë tashmë të konsoliduara, sikurse detajuar m</w:t>
            </w:r>
            <w:r w:rsidR="00AB03DE" w:rsidRPr="00334CA1">
              <w:t>ë</w:t>
            </w:r>
            <w:r w:rsidRPr="00334CA1">
              <w:t xml:space="preserve"> sip</w:t>
            </w:r>
            <w:r w:rsidR="00AB03DE" w:rsidRPr="00334CA1">
              <w:t>ë</w:t>
            </w:r>
            <w:r w:rsidRPr="00334CA1">
              <w:t>r.</w:t>
            </w:r>
          </w:p>
        </w:tc>
      </w:tr>
    </w:tbl>
    <w:p w14:paraId="3FBFAE3C" w14:textId="77777777" w:rsidR="00894E1D" w:rsidRPr="00334CA1" w:rsidRDefault="00894E1D" w:rsidP="00894E1D">
      <w:pPr>
        <w:spacing w:line="276" w:lineRule="auto"/>
      </w:pPr>
    </w:p>
    <w:p w14:paraId="378BFD14" w14:textId="08A5260A" w:rsidR="00894E1D" w:rsidRPr="00894E1D" w:rsidRDefault="00894E1D" w:rsidP="00FE69C1">
      <w:pPr>
        <w:pStyle w:val="ListParagraph"/>
        <w:numPr>
          <w:ilvl w:val="1"/>
          <w:numId w:val="13"/>
        </w:numPr>
        <w:tabs>
          <w:tab w:val="clear" w:pos="567"/>
        </w:tabs>
        <w:suppressAutoHyphens/>
        <w:autoSpaceDN w:val="0"/>
        <w:spacing w:after="160" w:line="276" w:lineRule="auto"/>
        <w:textAlignment w:val="baseline"/>
        <w:rPr>
          <w:rFonts w:ascii="Times New Roman" w:hAnsi="Times New Roman"/>
          <w:lang w:val="it-IT"/>
        </w:rPr>
      </w:pPr>
      <w:bookmarkStart w:id="19" w:name="_Hlk212474245"/>
      <w:r w:rsidRPr="00894E1D">
        <w:rPr>
          <w:rFonts w:ascii="Times New Roman" w:hAnsi="Times New Roman"/>
          <w:b/>
          <w:lang w:val="it-IT"/>
        </w:rPr>
        <w:t>Çështja 5: Përqendrimi i vendimmarrjes n</w:t>
      </w:r>
      <w:r w:rsidR="0081088C">
        <w:rPr>
          <w:rFonts w:ascii="Times New Roman" w:hAnsi="Times New Roman"/>
          <w:b/>
          <w:lang w:val="it-IT"/>
        </w:rPr>
        <w:t>ë</w:t>
      </w:r>
      <w:r w:rsidRPr="00894E1D">
        <w:rPr>
          <w:rFonts w:ascii="Times New Roman" w:hAnsi="Times New Roman"/>
          <w:b/>
          <w:lang w:val="it-IT"/>
        </w:rPr>
        <w:t xml:space="preserve"> nivelet e larta</w:t>
      </w:r>
      <w:r w:rsidR="009B39C0">
        <w:rPr>
          <w:rFonts w:ascii="Times New Roman" w:hAnsi="Times New Roman"/>
          <w:b/>
          <w:lang w:val="it-IT"/>
        </w:rPr>
        <w:t xml:space="preserve"> t</w:t>
      </w:r>
      <w:r w:rsidR="0081088C">
        <w:rPr>
          <w:rFonts w:ascii="Times New Roman" w:hAnsi="Times New Roman"/>
          <w:b/>
          <w:lang w:val="it-IT"/>
        </w:rPr>
        <w:t>ë</w:t>
      </w:r>
      <w:r w:rsidR="009B39C0">
        <w:rPr>
          <w:rFonts w:ascii="Times New Roman" w:hAnsi="Times New Roman"/>
          <w:b/>
          <w:lang w:val="it-IT"/>
        </w:rPr>
        <w:t xml:space="preserve"> institucionit</w:t>
      </w:r>
    </w:p>
    <w:tbl>
      <w:tblPr>
        <w:tblW w:w="10877" w:type="dxa"/>
        <w:tblInd w:w="-90" w:type="dxa"/>
        <w:tblCellMar>
          <w:left w:w="10" w:type="dxa"/>
          <w:right w:w="10" w:type="dxa"/>
        </w:tblCellMar>
        <w:tblLook w:val="04A0" w:firstRow="1" w:lastRow="0" w:firstColumn="1" w:lastColumn="0" w:noHBand="0" w:noVBand="1"/>
      </w:tblPr>
      <w:tblGrid>
        <w:gridCol w:w="874"/>
        <w:gridCol w:w="1646"/>
        <w:gridCol w:w="8177"/>
        <w:gridCol w:w="180"/>
      </w:tblGrid>
      <w:tr w:rsidR="00894E1D" w:rsidRPr="00BE5821" w14:paraId="682E1939" w14:textId="77777777" w:rsidTr="009D7CFD">
        <w:trPr>
          <w:gridAfter w:val="1"/>
          <w:wAfter w:w="180" w:type="dxa"/>
        </w:trPr>
        <w:tc>
          <w:tcPr>
            <w:tcW w:w="2520" w:type="dxa"/>
            <w:gridSpan w:val="2"/>
            <w:tcMar>
              <w:top w:w="0" w:type="dxa"/>
              <w:left w:w="108" w:type="dxa"/>
              <w:bottom w:w="0" w:type="dxa"/>
              <w:right w:w="108" w:type="dxa"/>
            </w:tcMar>
          </w:tcPr>
          <w:p w14:paraId="1078B479" w14:textId="77777777" w:rsidR="00894E1D" w:rsidRPr="00894E1D" w:rsidRDefault="00894E1D" w:rsidP="00FE69C1">
            <w:pPr>
              <w:spacing w:line="276" w:lineRule="auto"/>
              <w:jc w:val="center"/>
              <w:rPr>
                <w:b/>
                <w:i/>
              </w:rPr>
            </w:pPr>
            <w:r w:rsidRPr="00894E1D">
              <w:rPr>
                <w:b/>
                <w:i/>
              </w:rPr>
              <w:t>Problemi 5</w:t>
            </w:r>
          </w:p>
        </w:tc>
        <w:tc>
          <w:tcPr>
            <w:tcW w:w="8177" w:type="dxa"/>
            <w:tcMar>
              <w:top w:w="0" w:type="dxa"/>
              <w:left w:w="108" w:type="dxa"/>
              <w:bottom w:w="0" w:type="dxa"/>
              <w:right w:w="108" w:type="dxa"/>
            </w:tcMar>
          </w:tcPr>
          <w:p w14:paraId="01B02F06" w14:textId="1E308211" w:rsidR="00894E1D" w:rsidRPr="00894E1D" w:rsidRDefault="00894E1D">
            <w:pPr>
              <w:spacing w:line="276" w:lineRule="auto"/>
              <w:rPr>
                <w:b/>
                <w:i/>
                <w:lang w:val="it-IT"/>
              </w:rPr>
            </w:pPr>
            <w:r w:rsidRPr="00894E1D">
              <w:rPr>
                <w:b/>
                <w:i/>
                <w:lang w:val="it-IT"/>
              </w:rPr>
              <w:t xml:space="preserve">Përqendrimi i vendimmarrjes </w:t>
            </w:r>
            <w:r w:rsidR="009B39C0">
              <w:rPr>
                <w:b/>
                <w:i/>
                <w:lang w:val="it-IT"/>
              </w:rPr>
              <w:t>n</w:t>
            </w:r>
            <w:r w:rsidR="0081088C">
              <w:rPr>
                <w:b/>
                <w:i/>
                <w:lang w:val="it-IT"/>
              </w:rPr>
              <w:t>ë</w:t>
            </w:r>
            <w:r w:rsidRPr="00894E1D">
              <w:rPr>
                <w:b/>
                <w:i/>
                <w:lang w:val="it-IT"/>
              </w:rPr>
              <w:t xml:space="preserve"> nivelet e larta t</w:t>
            </w:r>
            <w:r w:rsidR="0081088C">
              <w:rPr>
                <w:b/>
                <w:i/>
                <w:lang w:val="it-IT"/>
              </w:rPr>
              <w:t>ë</w:t>
            </w:r>
            <w:r w:rsidRPr="00894E1D">
              <w:rPr>
                <w:b/>
                <w:i/>
                <w:lang w:val="it-IT"/>
              </w:rPr>
              <w:t xml:space="preserve"> institucionit</w:t>
            </w:r>
          </w:p>
          <w:p w14:paraId="5F089AF9" w14:textId="77777777" w:rsidR="00894E1D" w:rsidRPr="00894E1D" w:rsidRDefault="00894E1D">
            <w:pPr>
              <w:spacing w:line="276" w:lineRule="auto"/>
              <w:rPr>
                <w:b/>
                <w:i/>
                <w:lang w:val="it-IT"/>
              </w:rPr>
            </w:pPr>
          </w:p>
        </w:tc>
      </w:tr>
      <w:tr w:rsidR="00894E1D" w:rsidRPr="00BE5821" w14:paraId="7F0B4D33" w14:textId="77777777" w:rsidTr="009D7CFD">
        <w:trPr>
          <w:gridAfter w:val="1"/>
          <w:wAfter w:w="180" w:type="dxa"/>
        </w:trPr>
        <w:tc>
          <w:tcPr>
            <w:tcW w:w="2520" w:type="dxa"/>
            <w:gridSpan w:val="2"/>
            <w:tcMar>
              <w:top w:w="0" w:type="dxa"/>
              <w:left w:w="108" w:type="dxa"/>
              <w:bottom w:w="0" w:type="dxa"/>
              <w:right w:w="108" w:type="dxa"/>
            </w:tcMar>
          </w:tcPr>
          <w:p w14:paraId="4B8A9D96" w14:textId="77777777" w:rsidR="00894E1D" w:rsidRPr="00894E1D" w:rsidRDefault="00894E1D" w:rsidP="00FE69C1">
            <w:pPr>
              <w:spacing w:line="276" w:lineRule="auto"/>
              <w:jc w:val="center"/>
              <w:rPr>
                <w:b/>
                <w:i/>
              </w:rPr>
            </w:pPr>
            <w:r w:rsidRPr="00894E1D">
              <w:rPr>
                <w:b/>
                <w:i/>
              </w:rPr>
              <w:t>Nën-objektivi 5</w:t>
            </w:r>
          </w:p>
        </w:tc>
        <w:tc>
          <w:tcPr>
            <w:tcW w:w="8177" w:type="dxa"/>
            <w:tcMar>
              <w:top w:w="0" w:type="dxa"/>
              <w:left w:w="108" w:type="dxa"/>
              <w:bottom w:w="0" w:type="dxa"/>
              <w:right w:w="108" w:type="dxa"/>
            </w:tcMar>
          </w:tcPr>
          <w:p w14:paraId="1FCC6354" w14:textId="45FA89D6" w:rsidR="00894E1D" w:rsidRPr="00334CA1" w:rsidRDefault="00CC6B05" w:rsidP="009D7CFD">
            <w:pPr>
              <w:spacing w:line="276" w:lineRule="auto"/>
              <w:jc w:val="both"/>
              <w:rPr>
                <w:b/>
                <w:i/>
              </w:rPr>
            </w:pPr>
            <w:r w:rsidRPr="00A807D7">
              <w:rPr>
                <w:bCs/>
                <w:szCs w:val="24"/>
              </w:rPr>
              <w:t xml:space="preserve">Transferimi i </w:t>
            </w:r>
            <w:r w:rsidRPr="006C1C91">
              <w:rPr>
                <w:bCs/>
                <w:szCs w:val="24"/>
              </w:rPr>
              <w:t>vendimmarrjes në nivel</w:t>
            </w:r>
            <w:r w:rsidR="006C1C91" w:rsidRPr="009D7CFD">
              <w:rPr>
                <w:bCs/>
                <w:szCs w:val="24"/>
              </w:rPr>
              <w:t>et m</w:t>
            </w:r>
            <w:r w:rsidR="00B35F9B">
              <w:rPr>
                <w:bCs/>
                <w:szCs w:val="24"/>
              </w:rPr>
              <w:t>ë</w:t>
            </w:r>
            <w:r w:rsidR="006C1C91" w:rsidRPr="009D7CFD">
              <w:rPr>
                <w:bCs/>
                <w:szCs w:val="24"/>
              </w:rPr>
              <w:t xml:space="preserve"> t</w:t>
            </w:r>
            <w:r w:rsidR="00B35F9B">
              <w:rPr>
                <w:bCs/>
                <w:szCs w:val="24"/>
              </w:rPr>
              <w:t>ë</w:t>
            </w:r>
            <w:r w:rsidR="006C1C91" w:rsidRPr="009D7CFD">
              <w:rPr>
                <w:bCs/>
                <w:szCs w:val="24"/>
              </w:rPr>
              <w:t xml:space="preserve"> ul</w:t>
            </w:r>
            <w:r w:rsidR="00B35F9B">
              <w:rPr>
                <w:bCs/>
                <w:szCs w:val="24"/>
              </w:rPr>
              <w:t>ë</w:t>
            </w:r>
            <w:r w:rsidR="006C1C91" w:rsidRPr="009D7CFD">
              <w:rPr>
                <w:bCs/>
                <w:szCs w:val="24"/>
              </w:rPr>
              <w:t xml:space="preserve">ta </w:t>
            </w:r>
            <w:r w:rsidRPr="006C1C91">
              <w:rPr>
                <w:bCs/>
                <w:szCs w:val="24"/>
              </w:rPr>
              <w:t>menaxherial</w:t>
            </w:r>
            <w:r w:rsidR="006C1C91" w:rsidRPr="006C1C91">
              <w:rPr>
                <w:bCs/>
                <w:szCs w:val="24"/>
              </w:rPr>
              <w:t>e</w:t>
            </w:r>
            <w:r w:rsidRPr="00A807D7">
              <w:rPr>
                <w:bCs/>
                <w:szCs w:val="24"/>
              </w:rPr>
              <w:t xml:space="preserve"> dhe rritja e përgjegjësisë menaxheriale.</w:t>
            </w:r>
          </w:p>
        </w:tc>
      </w:tr>
      <w:tr w:rsidR="00894E1D" w:rsidRPr="00BE5821" w14:paraId="2F1FE18F" w14:textId="77777777" w:rsidTr="009D7CFD">
        <w:trPr>
          <w:gridAfter w:val="1"/>
          <w:wAfter w:w="180" w:type="dxa"/>
        </w:trPr>
        <w:tc>
          <w:tcPr>
            <w:tcW w:w="2520" w:type="dxa"/>
            <w:gridSpan w:val="2"/>
            <w:shd w:val="clear" w:color="auto" w:fill="F2F2F2"/>
            <w:tcMar>
              <w:top w:w="0" w:type="dxa"/>
              <w:left w:w="108" w:type="dxa"/>
              <w:bottom w:w="0" w:type="dxa"/>
              <w:right w:w="108" w:type="dxa"/>
            </w:tcMar>
          </w:tcPr>
          <w:p w14:paraId="6F9DACDD" w14:textId="77777777" w:rsidR="00894E1D" w:rsidRPr="00334CA1" w:rsidRDefault="00894E1D">
            <w:pPr>
              <w:spacing w:line="276" w:lineRule="auto"/>
              <w:jc w:val="center"/>
              <w:rPr>
                <w:b/>
              </w:rPr>
            </w:pPr>
          </w:p>
        </w:tc>
        <w:tc>
          <w:tcPr>
            <w:tcW w:w="8177" w:type="dxa"/>
            <w:shd w:val="clear" w:color="auto" w:fill="F2F2F2"/>
            <w:tcMar>
              <w:top w:w="0" w:type="dxa"/>
              <w:left w:w="108" w:type="dxa"/>
              <w:bottom w:w="0" w:type="dxa"/>
              <w:right w:w="108" w:type="dxa"/>
            </w:tcMar>
          </w:tcPr>
          <w:p w14:paraId="0EFD868F" w14:textId="77777777" w:rsidR="00894E1D" w:rsidRPr="00334CA1" w:rsidRDefault="00894E1D">
            <w:pPr>
              <w:spacing w:line="276" w:lineRule="auto"/>
              <w:rPr>
                <w:b/>
              </w:rPr>
            </w:pPr>
          </w:p>
        </w:tc>
      </w:tr>
      <w:tr w:rsidR="00894E1D" w:rsidRPr="00894E1D" w14:paraId="622D9208" w14:textId="77777777" w:rsidTr="003B5BBD">
        <w:trPr>
          <w:gridAfter w:val="1"/>
          <w:wAfter w:w="180" w:type="dxa"/>
          <w:trHeight w:val="567"/>
        </w:trPr>
        <w:tc>
          <w:tcPr>
            <w:tcW w:w="874" w:type="dxa"/>
            <w:vMerge w:val="restart"/>
            <w:shd w:val="clear" w:color="auto" w:fill="F2F2F2"/>
            <w:tcMar>
              <w:top w:w="0" w:type="dxa"/>
              <w:left w:w="108" w:type="dxa"/>
              <w:bottom w:w="0" w:type="dxa"/>
              <w:right w:w="108" w:type="dxa"/>
            </w:tcMar>
            <w:textDirection w:val="btLr"/>
            <w:vAlign w:val="center"/>
          </w:tcPr>
          <w:p w14:paraId="751CFAF8" w14:textId="55D0CBD6" w:rsidR="00894E1D" w:rsidRPr="003B5BBD" w:rsidRDefault="00894E1D" w:rsidP="003B5BBD">
            <w:pPr>
              <w:spacing w:line="276" w:lineRule="auto"/>
              <w:ind w:left="113" w:right="113"/>
              <w:jc w:val="center"/>
              <w:rPr>
                <w:szCs w:val="22"/>
              </w:rPr>
            </w:pPr>
            <w:r w:rsidRPr="003B5BBD">
              <w:rPr>
                <w:b/>
                <w:szCs w:val="22"/>
              </w:rPr>
              <w:t>Opsionet</w:t>
            </w:r>
          </w:p>
          <w:p w14:paraId="73D4FBFE" w14:textId="4628AEC7" w:rsidR="00894E1D" w:rsidRPr="003B5BBD" w:rsidRDefault="00894E1D" w:rsidP="003B5BBD">
            <w:pPr>
              <w:spacing w:line="276" w:lineRule="auto"/>
              <w:ind w:left="113" w:right="113"/>
              <w:jc w:val="center"/>
              <w:rPr>
                <w:szCs w:val="22"/>
              </w:rPr>
            </w:pPr>
          </w:p>
        </w:tc>
        <w:tc>
          <w:tcPr>
            <w:tcW w:w="1646" w:type="dxa"/>
            <w:tcMar>
              <w:top w:w="0" w:type="dxa"/>
              <w:left w:w="108" w:type="dxa"/>
              <w:bottom w:w="0" w:type="dxa"/>
              <w:right w:w="108" w:type="dxa"/>
            </w:tcMar>
          </w:tcPr>
          <w:p w14:paraId="4CD441DF" w14:textId="77777777" w:rsidR="00894E1D" w:rsidRPr="00894E1D" w:rsidRDefault="00894E1D" w:rsidP="009D7CFD">
            <w:pPr>
              <w:spacing w:line="276" w:lineRule="auto"/>
            </w:pPr>
            <w:r w:rsidRPr="00894E1D">
              <w:t>Opsioni 0 –Niveli bazë</w:t>
            </w:r>
          </w:p>
        </w:tc>
        <w:tc>
          <w:tcPr>
            <w:tcW w:w="8177" w:type="dxa"/>
            <w:tcMar>
              <w:top w:w="0" w:type="dxa"/>
              <w:left w:w="108" w:type="dxa"/>
              <w:bottom w:w="0" w:type="dxa"/>
              <w:right w:w="108" w:type="dxa"/>
            </w:tcMar>
          </w:tcPr>
          <w:p w14:paraId="05EFF8EF" w14:textId="3786B168" w:rsidR="00894E1D" w:rsidRPr="00894E1D" w:rsidRDefault="00894E1D" w:rsidP="00894E1D">
            <w:pPr>
              <w:spacing w:line="276" w:lineRule="auto"/>
              <w:jc w:val="both"/>
            </w:pPr>
            <w:r w:rsidRPr="00894E1D">
              <w:rPr>
                <w:b/>
              </w:rPr>
              <w:t xml:space="preserve">Mosndërhyrja: </w:t>
            </w:r>
            <w:r w:rsidR="00CC6B05" w:rsidRPr="00CC6B05">
              <w:t>Ky opsion nënkupton moskryerjen e ndryshimeve rregullatore apo jorregullatore, duke vijuar me kuadrin ligjor aktual, pa ndërhyrje në dispozita, struktura apo procedura ekzistuese.</w:t>
            </w:r>
          </w:p>
        </w:tc>
      </w:tr>
      <w:tr w:rsidR="00894E1D" w:rsidRPr="00894E1D" w14:paraId="7D80A301" w14:textId="77777777" w:rsidTr="009D7CFD">
        <w:trPr>
          <w:gridAfter w:val="1"/>
          <w:wAfter w:w="180" w:type="dxa"/>
        </w:trPr>
        <w:tc>
          <w:tcPr>
            <w:tcW w:w="874" w:type="dxa"/>
            <w:vMerge/>
            <w:shd w:val="clear" w:color="auto" w:fill="F2F2F2"/>
            <w:tcMar>
              <w:top w:w="0" w:type="dxa"/>
              <w:left w:w="108" w:type="dxa"/>
              <w:bottom w:w="0" w:type="dxa"/>
              <w:right w:w="108" w:type="dxa"/>
            </w:tcMar>
            <w:textDirection w:val="btLr"/>
          </w:tcPr>
          <w:p w14:paraId="0948395E" w14:textId="77777777" w:rsidR="00894E1D" w:rsidRPr="00894E1D" w:rsidRDefault="00894E1D">
            <w:pPr>
              <w:spacing w:line="276" w:lineRule="auto"/>
              <w:ind w:left="113" w:right="113"/>
              <w:rPr>
                <w:b/>
              </w:rPr>
            </w:pPr>
          </w:p>
        </w:tc>
        <w:tc>
          <w:tcPr>
            <w:tcW w:w="1646" w:type="dxa"/>
            <w:shd w:val="clear" w:color="auto" w:fill="F2F2F2"/>
            <w:tcMar>
              <w:top w:w="0" w:type="dxa"/>
              <w:left w:w="108" w:type="dxa"/>
              <w:bottom w:w="0" w:type="dxa"/>
              <w:right w:w="108" w:type="dxa"/>
            </w:tcMar>
          </w:tcPr>
          <w:p w14:paraId="32CD7350" w14:textId="77777777" w:rsidR="00894E1D" w:rsidRPr="00894E1D" w:rsidRDefault="00894E1D" w:rsidP="00894E1D">
            <w:pPr>
              <w:spacing w:line="276" w:lineRule="auto"/>
              <w:jc w:val="both"/>
            </w:pPr>
          </w:p>
        </w:tc>
        <w:tc>
          <w:tcPr>
            <w:tcW w:w="8177" w:type="dxa"/>
            <w:shd w:val="clear" w:color="auto" w:fill="F2F2F2"/>
            <w:tcMar>
              <w:top w:w="0" w:type="dxa"/>
              <w:left w:w="108" w:type="dxa"/>
              <w:bottom w:w="0" w:type="dxa"/>
              <w:right w:w="108" w:type="dxa"/>
            </w:tcMar>
          </w:tcPr>
          <w:p w14:paraId="0ECD8554" w14:textId="77777777" w:rsidR="00894E1D" w:rsidRPr="00894E1D" w:rsidRDefault="00894E1D" w:rsidP="00894E1D">
            <w:pPr>
              <w:spacing w:line="276" w:lineRule="auto"/>
              <w:jc w:val="both"/>
            </w:pPr>
          </w:p>
        </w:tc>
      </w:tr>
      <w:tr w:rsidR="00894E1D" w:rsidRPr="00894E1D" w14:paraId="36EF7871" w14:textId="77777777" w:rsidTr="009D7CFD">
        <w:trPr>
          <w:gridAfter w:val="1"/>
          <w:wAfter w:w="180" w:type="dxa"/>
        </w:trPr>
        <w:tc>
          <w:tcPr>
            <w:tcW w:w="874" w:type="dxa"/>
            <w:vMerge/>
            <w:shd w:val="clear" w:color="auto" w:fill="F2F2F2"/>
            <w:tcMar>
              <w:top w:w="0" w:type="dxa"/>
              <w:left w:w="108" w:type="dxa"/>
              <w:bottom w:w="0" w:type="dxa"/>
              <w:right w:w="108" w:type="dxa"/>
            </w:tcMar>
            <w:textDirection w:val="btLr"/>
          </w:tcPr>
          <w:p w14:paraId="4AFA661B" w14:textId="77777777" w:rsidR="00894E1D" w:rsidRPr="00894E1D" w:rsidRDefault="00894E1D">
            <w:pPr>
              <w:spacing w:line="276" w:lineRule="auto"/>
              <w:rPr>
                <w:u w:val="single"/>
              </w:rPr>
            </w:pPr>
          </w:p>
        </w:tc>
        <w:tc>
          <w:tcPr>
            <w:tcW w:w="1646" w:type="dxa"/>
            <w:tcMar>
              <w:top w:w="0" w:type="dxa"/>
              <w:left w:w="108" w:type="dxa"/>
              <w:bottom w:w="0" w:type="dxa"/>
              <w:right w:w="108" w:type="dxa"/>
            </w:tcMar>
          </w:tcPr>
          <w:p w14:paraId="032C06AF" w14:textId="4550B461" w:rsidR="00894E1D" w:rsidRPr="00894E1D" w:rsidRDefault="00894E1D" w:rsidP="009D7CFD">
            <w:pPr>
              <w:spacing w:line="276" w:lineRule="auto"/>
            </w:pPr>
            <w:r w:rsidRPr="00894E1D">
              <w:t>Opsioni 1 (jorregullator)</w:t>
            </w:r>
          </w:p>
        </w:tc>
        <w:tc>
          <w:tcPr>
            <w:tcW w:w="8177" w:type="dxa"/>
            <w:tcMar>
              <w:top w:w="0" w:type="dxa"/>
              <w:left w:w="108" w:type="dxa"/>
              <w:bottom w:w="0" w:type="dxa"/>
              <w:right w:w="108" w:type="dxa"/>
            </w:tcMar>
          </w:tcPr>
          <w:p w14:paraId="4B091821" w14:textId="445FAC67" w:rsidR="00894E1D" w:rsidRPr="00894E1D" w:rsidRDefault="00894E1D" w:rsidP="00894E1D">
            <w:pPr>
              <w:spacing w:line="276" w:lineRule="auto"/>
              <w:jc w:val="both"/>
            </w:pPr>
            <w:r w:rsidRPr="00894E1D">
              <w:rPr>
                <w:b/>
              </w:rPr>
              <w:t xml:space="preserve">Ndërgjegjësim dhe </w:t>
            </w:r>
            <w:r w:rsidR="00615EE1">
              <w:rPr>
                <w:b/>
              </w:rPr>
              <w:t>p</w:t>
            </w:r>
            <w:r w:rsidR="0081088C">
              <w:rPr>
                <w:b/>
              </w:rPr>
              <w:t>ë</w:t>
            </w:r>
            <w:r w:rsidR="00615EE1">
              <w:rPr>
                <w:b/>
              </w:rPr>
              <w:t>rmir</w:t>
            </w:r>
            <w:r w:rsidR="0081088C">
              <w:rPr>
                <w:b/>
              </w:rPr>
              <w:t>ë</w:t>
            </w:r>
            <w:r w:rsidR="00615EE1">
              <w:rPr>
                <w:b/>
              </w:rPr>
              <w:t>sim i praktik</w:t>
            </w:r>
            <w:r w:rsidR="0081088C">
              <w:rPr>
                <w:b/>
              </w:rPr>
              <w:t>ë</w:t>
            </w:r>
            <w:r w:rsidR="00615EE1">
              <w:rPr>
                <w:b/>
              </w:rPr>
              <w:t>s administrative</w:t>
            </w:r>
            <w:r w:rsidRPr="00894E1D">
              <w:rPr>
                <w:b/>
              </w:rPr>
              <w:t xml:space="preserve">: </w:t>
            </w:r>
            <w:r w:rsidR="00471A0F" w:rsidRPr="00471A0F">
              <w:t>Ky opsion nënkupton adresimin e problemit përmes ndërgjegjësimit të ministrave dhe drejtuesve të lartë të shërbimit civil mbi rëndësinë e delegimit të vendimmarrjes drejt niveleve më të ulëta hierarkike, si instrument për rritjen e efektivitetit organizativ.</w:t>
            </w:r>
          </w:p>
        </w:tc>
      </w:tr>
      <w:tr w:rsidR="00894E1D" w:rsidRPr="00894E1D" w14:paraId="216D88F1" w14:textId="77777777" w:rsidTr="009D7CFD">
        <w:trPr>
          <w:gridAfter w:val="1"/>
          <w:wAfter w:w="180" w:type="dxa"/>
        </w:trPr>
        <w:tc>
          <w:tcPr>
            <w:tcW w:w="874" w:type="dxa"/>
            <w:vMerge/>
            <w:shd w:val="clear" w:color="auto" w:fill="F2F2F2"/>
            <w:tcMar>
              <w:top w:w="0" w:type="dxa"/>
              <w:left w:w="108" w:type="dxa"/>
              <w:bottom w:w="0" w:type="dxa"/>
              <w:right w:w="108" w:type="dxa"/>
            </w:tcMar>
            <w:textDirection w:val="btLr"/>
          </w:tcPr>
          <w:p w14:paraId="1BEC585A" w14:textId="77777777" w:rsidR="00894E1D" w:rsidRPr="00894E1D" w:rsidRDefault="00894E1D">
            <w:pPr>
              <w:spacing w:line="276" w:lineRule="auto"/>
              <w:rPr>
                <w:u w:val="single"/>
              </w:rPr>
            </w:pPr>
          </w:p>
        </w:tc>
        <w:tc>
          <w:tcPr>
            <w:tcW w:w="1646" w:type="dxa"/>
            <w:shd w:val="clear" w:color="auto" w:fill="F2F2F2"/>
            <w:tcMar>
              <w:top w:w="0" w:type="dxa"/>
              <w:left w:w="108" w:type="dxa"/>
              <w:bottom w:w="0" w:type="dxa"/>
              <w:right w:w="108" w:type="dxa"/>
            </w:tcMar>
          </w:tcPr>
          <w:p w14:paraId="55062B3E" w14:textId="77777777" w:rsidR="00894E1D" w:rsidRPr="00894E1D" w:rsidRDefault="00894E1D" w:rsidP="00894E1D">
            <w:pPr>
              <w:spacing w:line="276" w:lineRule="auto"/>
              <w:jc w:val="both"/>
            </w:pPr>
          </w:p>
        </w:tc>
        <w:tc>
          <w:tcPr>
            <w:tcW w:w="8177" w:type="dxa"/>
            <w:shd w:val="clear" w:color="auto" w:fill="F2F2F2"/>
            <w:tcMar>
              <w:top w:w="0" w:type="dxa"/>
              <w:left w:w="108" w:type="dxa"/>
              <w:bottom w:w="0" w:type="dxa"/>
              <w:right w:w="108" w:type="dxa"/>
            </w:tcMar>
          </w:tcPr>
          <w:p w14:paraId="68B5CC5A" w14:textId="77777777" w:rsidR="00894E1D" w:rsidRPr="00894E1D" w:rsidRDefault="00894E1D" w:rsidP="00894E1D">
            <w:pPr>
              <w:spacing w:line="276" w:lineRule="auto"/>
              <w:jc w:val="both"/>
              <w:rPr>
                <w:u w:val="single"/>
              </w:rPr>
            </w:pPr>
          </w:p>
        </w:tc>
      </w:tr>
      <w:tr w:rsidR="00894E1D" w:rsidRPr="00894E1D" w14:paraId="1F3F91E1" w14:textId="77777777" w:rsidTr="009D7CFD">
        <w:tc>
          <w:tcPr>
            <w:tcW w:w="874" w:type="dxa"/>
            <w:vMerge/>
            <w:shd w:val="clear" w:color="auto" w:fill="F2F2F2"/>
            <w:tcMar>
              <w:top w:w="0" w:type="dxa"/>
              <w:left w:w="108" w:type="dxa"/>
              <w:bottom w:w="0" w:type="dxa"/>
              <w:right w:w="108" w:type="dxa"/>
            </w:tcMar>
            <w:textDirection w:val="btLr"/>
          </w:tcPr>
          <w:p w14:paraId="022B3CC7" w14:textId="77777777" w:rsidR="00894E1D" w:rsidRPr="00894E1D" w:rsidRDefault="00894E1D">
            <w:pPr>
              <w:spacing w:line="276" w:lineRule="auto"/>
              <w:rPr>
                <w:u w:val="single"/>
              </w:rPr>
            </w:pPr>
          </w:p>
        </w:tc>
        <w:tc>
          <w:tcPr>
            <w:tcW w:w="1646" w:type="dxa"/>
            <w:tcMar>
              <w:top w:w="0" w:type="dxa"/>
              <w:left w:w="108" w:type="dxa"/>
              <w:bottom w:w="0" w:type="dxa"/>
              <w:right w:w="108" w:type="dxa"/>
            </w:tcMar>
          </w:tcPr>
          <w:p w14:paraId="4FC74CBF" w14:textId="77777777" w:rsidR="00894E1D" w:rsidRPr="00894E1D" w:rsidRDefault="00894E1D" w:rsidP="009D7CFD">
            <w:pPr>
              <w:spacing w:line="276" w:lineRule="auto"/>
            </w:pPr>
            <w:r w:rsidRPr="00894E1D">
              <w:t>Opsioni 2 (rregullator)</w:t>
            </w:r>
          </w:p>
        </w:tc>
        <w:tc>
          <w:tcPr>
            <w:tcW w:w="8357" w:type="dxa"/>
            <w:gridSpan w:val="2"/>
            <w:tcMar>
              <w:top w:w="0" w:type="dxa"/>
              <w:left w:w="108" w:type="dxa"/>
              <w:bottom w:w="0" w:type="dxa"/>
              <w:right w:w="108" w:type="dxa"/>
            </w:tcMar>
          </w:tcPr>
          <w:p w14:paraId="2BD82CE8" w14:textId="59A712C8" w:rsidR="00894E1D" w:rsidRPr="00894E1D" w:rsidRDefault="00894E1D" w:rsidP="00894E1D">
            <w:pPr>
              <w:spacing w:line="276" w:lineRule="auto"/>
              <w:jc w:val="both"/>
            </w:pPr>
            <w:r w:rsidRPr="00894E1D">
              <w:rPr>
                <w:b/>
              </w:rPr>
              <w:t xml:space="preserve">Delegimi: </w:t>
            </w:r>
            <w:r w:rsidR="00182445" w:rsidRPr="00182445">
              <w:t>Ky opsion nënkupton ndryshime dhe shtesa në ligjin nr. 90/2012, me qëllim parashikimin e qartë të mundësisë së delegimit të përgjegjësive nga personi të cilit i është dhënë përgjegjësia, drejt zyrtarëve të varësisë brenda së njëjtës njësi organizative, duke mundësuar kështu shpërndarje më funksionale të detyrave dhe rritje të efikasitetit në vendimmarrje</w:t>
            </w:r>
            <w:r w:rsidR="00182445">
              <w:t>.</w:t>
            </w:r>
          </w:p>
        </w:tc>
      </w:tr>
      <w:tr w:rsidR="00894E1D" w:rsidRPr="00894E1D" w14:paraId="1C87106B" w14:textId="77777777" w:rsidTr="009D7CFD">
        <w:tc>
          <w:tcPr>
            <w:tcW w:w="874" w:type="dxa"/>
            <w:vMerge/>
            <w:shd w:val="clear" w:color="auto" w:fill="F2F2F2"/>
            <w:tcMar>
              <w:top w:w="0" w:type="dxa"/>
              <w:left w:w="108" w:type="dxa"/>
              <w:bottom w:w="0" w:type="dxa"/>
              <w:right w:w="108" w:type="dxa"/>
            </w:tcMar>
            <w:textDirection w:val="btLr"/>
          </w:tcPr>
          <w:p w14:paraId="64CC3728" w14:textId="77777777" w:rsidR="00894E1D" w:rsidRPr="00894E1D" w:rsidRDefault="00894E1D">
            <w:pPr>
              <w:spacing w:line="276" w:lineRule="auto"/>
              <w:rPr>
                <w:u w:val="single"/>
              </w:rPr>
            </w:pPr>
          </w:p>
        </w:tc>
        <w:tc>
          <w:tcPr>
            <w:tcW w:w="1646" w:type="dxa"/>
            <w:shd w:val="clear" w:color="auto" w:fill="F2F2F2"/>
            <w:tcMar>
              <w:top w:w="0" w:type="dxa"/>
              <w:left w:w="108" w:type="dxa"/>
              <w:bottom w:w="0" w:type="dxa"/>
              <w:right w:w="108" w:type="dxa"/>
            </w:tcMar>
          </w:tcPr>
          <w:p w14:paraId="096CF23F" w14:textId="77777777" w:rsidR="00894E1D" w:rsidRPr="00894E1D" w:rsidRDefault="00894E1D" w:rsidP="009D7CFD">
            <w:pPr>
              <w:spacing w:line="276" w:lineRule="auto"/>
            </w:pPr>
          </w:p>
        </w:tc>
        <w:tc>
          <w:tcPr>
            <w:tcW w:w="8357" w:type="dxa"/>
            <w:gridSpan w:val="2"/>
            <w:shd w:val="clear" w:color="auto" w:fill="F2F2F2"/>
            <w:tcMar>
              <w:top w:w="0" w:type="dxa"/>
              <w:left w:w="108" w:type="dxa"/>
              <w:bottom w:w="0" w:type="dxa"/>
              <w:right w:w="108" w:type="dxa"/>
            </w:tcMar>
          </w:tcPr>
          <w:p w14:paraId="3395FFE7" w14:textId="77777777" w:rsidR="00894E1D" w:rsidRPr="00894E1D" w:rsidRDefault="00894E1D" w:rsidP="00894E1D">
            <w:pPr>
              <w:spacing w:line="276" w:lineRule="auto"/>
              <w:jc w:val="both"/>
            </w:pPr>
          </w:p>
        </w:tc>
      </w:tr>
      <w:tr w:rsidR="00894E1D" w:rsidRPr="00894E1D" w14:paraId="1CF11C29" w14:textId="77777777" w:rsidTr="009D7CFD">
        <w:tc>
          <w:tcPr>
            <w:tcW w:w="874" w:type="dxa"/>
            <w:vMerge/>
            <w:shd w:val="clear" w:color="auto" w:fill="F2F2F2"/>
            <w:tcMar>
              <w:top w:w="0" w:type="dxa"/>
              <w:left w:w="108" w:type="dxa"/>
              <w:bottom w:w="0" w:type="dxa"/>
              <w:right w:w="108" w:type="dxa"/>
            </w:tcMar>
            <w:textDirection w:val="btLr"/>
          </w:tcPr>
          <w:p w14:paraId="048DA800" w14:textId="77777777" w:rsidR="00894E1D" w:rsidRPr="00894E1D" w:rsidRDefault="00894E1D">
            <w:pPr>
              <w:spacing w:line="276" w:lineRule="auto"/>
              <w:rPr>
                <w:u w:val="single"/>
              </w:rPr>
            </w:pPr>
          </w:p>
        </w:tc>
        <w:tc>
          <w:tcPr>
            <w:tcW w:w="1646" w:type="dxa"/>
            <w:tcMar>
              <w:top w:w="0" w:type="dxa"/>
              <w:left w:w="108" w:type="dxa"/>
              <w:bottom w:w="0" w:type="dxa"/>
              <w:right w:w="108" w:type="dxa"/>
            </w:tcMar>
          </w:tcPr>
          <w:p w14:paraId="4972B448" w14:textId="77777777" w:rsidR="00894E1D" w:rsidRPr="00894E1D" w:rsidRDefault="00894E1D" w:rsidP="009D7CFD">
            <w:pPr>
              <w:spacing w:line="276" w:lineRule="auto"/>
            </w:pPr>
            <w:r w:rsidRPr="00894E1D">
              <w:t>Opsioni 3 (rregullator)</w:t>
            </w:r>
          </w:p>
        </w:tc>
        <w:tc>
          <w:tcPr>
            <w:tcW w:w="8357" w:type="dxa"/>
            <w:gridSpan w:val="2"/>
            <w:tcMar>
              <w:top w:w="0" w:type="dxa"/>
              <w:left w:w="108" w:type="dxa"/>
              <w:bottom w:w="0" w:type="dxa"/>
              <w:right w:w="108" w:type="dxa"/>
            </w:tcMar>
          </w:tcPr>
          <w:p w14:paraId="507B1568" w14:textId="397542EC" w:rsidR="00894E1D" w:rsidRPr="00894E1D" w:rsidRDefault="00894E1D" w:rsidP="00894E1D">
            <w:pPr>
              <w:spacing w:line="276" w:lineRule="auto"/>
              <w:jc w:val="both"/>
            </w:pPr>
            <w:r w:rsidRPr="00894E1D">
              <w:rPr>
                <w:b/>
              </w:rPr>
              <w:t xml:space="preserve">Zhvendosja e qendrës </w:t>
            </w:r>
            <w:r w:rsidR="00182445">
              <w:rPr>
                <w:b/>
              </w:rPr>
              <w:t>s</w:t>
            </w:r>
            <w:r w:rsidR="00AB03DE">
              <w:rPr>
                <w:b/>
              </w:rPr>
              <w:t>ë</w:t>
            </w:r>
            <w:r w:rsidRPr="00894E1D">
              <w:rPr>
                <w:b/>
              </w:rPr>
              <w:t xml:space="preserve"> përgjegjësisë për vendimmarrjen drejt Drejtorive</w:t>
            </w:r>
            <w:r w:rsidR="00795ED0">
              <w:rPr>
                <w:b/>
              </w:rPr>
              <w:t xml:space="preserve"> të Përgjithshme/Drejtorive</w:t>
            </w:r>
            <w:r w:rsidRPr="00894E1D">
              <w:rPr>
                <w:b/>
              </w:rPr>
              <w:t xml:space="preserve">: </w:t>
            </w:r>
            <w:r w:rsidRPr="00894E1D">
              <w:t xml:space="preserve">Ky opsion nënkupton </w:t>
            </w:r>
            <w:r w:rsidR="00182445">
              <w:t xml:space="preserve">parashikimin e </w:t>
            </w:r>
            <w:r w:rsidRPr="00894E1D">
              <w:t>ndryshimeve</w:t>
            </w:r>
            <w:r w:rsidR="00182445">
              <w:t xml:space="preserve"> dhe </w:t>
            </w:r>
            <w:r w:rsidRPr="00894E1D">
              <w:t>shtesave n</w:t>
            </w:r>
            <w:r w:rsidR="00AB03DE">
              <w:t>ë</w:t>
            </w:r>
            <w:r w:rsidRPr="00894E1D">
              <w:t xml:space="preserve"> ligjin </w:t>
            </w:r>
            <w:r w:rsidR="00182445">
              <w:t xml:space="preserve">nr. </w:t>
            </w:r>
            <w:r w:rsidRPr="00894E1D">
              <w:t>90</w:t>
            </w:r>
            <w:r w:rsidR="00182445">
              <w:t>/2012,</w:t>
            </w:r>
            <w:r w:rsidRPr="00894E1D">
              <w:t xml:space="preserve"> duke parashikuar</w:t>
            </w:r>
            <w:r w:rsidRPr="00894E1D">
              <w:rPr>
                <w:b/>
              </w:rPr>
              <w:t xml:space="preserve"> </w:t>
            </w:r>
            <w:r w:rsidRPr="00894E1D">
              <w:t xml:space="preserve">shprehimisht zhvendosjen e </w:t>
            </w:r>
            <w:r w:rsidR="00182445">
              <w:t>qendr</w:t>
            </w:r>
            <w:r w:rsidR="00AB03DE">
              <w:t>ë</w:t>
            </w:r>
            <w:r w:rsidR="00182445">
              <w:t>s s</w:t>
            </w:r>
            <w:r w:rsidR="00AB03DE">
              <w:t>ë</w:t>
            </w:r>
            <w:r w:rsidR="00182445">
              <w:t xml:space="preserve"> </w:t>
            </w:r>
            <w:r w:rsidRPr="00894E1D">
              <w:t xml:space="preserve">përgjegjësisë për vendimmarrjen institucionalë nga </w:t>
            </w:r>
            <w:r w:rsidR="00182445">
              <w:t>kreu i</w:t>
            </w:r>
            <w:r w:rsidRPr="00894E1D">
              <w:t xml:space="preserve"> institucionit drejt drejtorive</w:t>
            </w:r>
            <w:r w:rsidR="00795ED0">
              <w:t xml:space="preserve"> të përgjithshme/drejtorive</w:t>
            </w:r>
            <w:r w:rsidRPr="00894E1D">
              <w:t>, t</w:t>
            </w:r>
            <w:r w:rsidR="00AB03DE">
              <w:t>ë</w:t>
            </w:r>
            <w:r w:rsidRPr="00894E1D">
              <w:t xml:space="preserve"> cilat ri-konceptohen si “njësia baz</w:t>
            </w:r>
            <w:r w:rsidR="00AB03DE">
              <w:t>ë</w:t>
            </w:r>
            <w:r w:rsidRPr="00894E1D">
              <w:t xml:space="preserve"> dhe ekskluzive” e vendimmarrjes ministrore. N</w:t>
            </w:r>
            <w:r w:rsidR="00AB03DE">
              <w:t>ë</w:t>
            </w:r>
            <w:r w:rsidRPr="00894E1D">
              <w:t xml:space="preserve"> këtë </w:t>
            </w:r>
            <w:r w:rsidR="00182445">
              <w:t>skenar</w:t>
            </w:r>
            <w:r w:rsidRPr="00894E1D">
              <w:t xml:space="preserve"> drejtori i drejtorisë</w:t>
            </w:r>
            <w:r w:rsidR="00795ED0">
              <w:t xml:space="preserve"> së përgjithshme/drejtorisë</w:t>
            </w:r>
            <w:r w:rsidRPr="00894E1D">
              <w:t xml:space="preserve"> parashikohet si zyrtari përgjegjës për çdo vendimmarrje</w:t>
            </w:r>
            <w:r w:rsidR="00182445">
              <w:t>, qofshin k</w:t>
            </w:r>
            <w:r w:rsidR="00AB03DE">
              <w:t>ë</w:t>
            </w:r>
            <w:r w:rsidR="00182445">
              <w:t xml:space="preserve">to </w:t>
            </w:r>
            <w:r w:rsidRPr="00894E1D">
              <w:t>me efekt te jashtëm, vendimmarrje menaxheriale apo vendimmarrje me efekt t</w:t>
            </w:r>
            <w:r w:rsidR="00AB03DE">
              <w:t>ë</w:t>
            </w:r>
            <w:r w:rsidRPr="00894E1D">
              <w:t xml:space="preserve"> brendshëm për </w:t>
            </w:r>
            <w:r w:rsidR="00182445">
              <w:t>p</w:t>
            </w:r>
            <w:r w:rsidR="00AB03DE">
              <w:t>ë</w:t>
            </w:r>
            <w:r w:rsidR="00182445">
              <w:t xml:space="preserve">rdorimin e </w:t>
            </w:r>
            <w:r w:rsidRPr="00894E1D">
              <w:t>burime</w:t>
            </w:r>
            <w:r w:rsidR="00182445">
              <w:t>ve,</w:t>
            </w:r>
            <w:r w:rsidRPr="00894E1D">
              <w:t xml:space="preserve"> me përjashtim t</w:t>
            </w:r>
            <w:r w:rsidR="00AB03DE">
              <w:t>ë</w:t>
            </w:r>
            <w:r w:rsidRPr="00894E1D">
              <w:t xml:space="preserve"> </w:t>
            </w:r>
            <w:r w:rsidR="00182445">
              <w:t xml:space="preserve">atyre </w:t>
            </w:r>
            <w:r w:rsidRPr="00894E1D">
              <w:t>vendimmarrje</w:t>
            </w:r>
            <w:r w:rsidR="00182445">
              <w:t>ve</w:t>
            </w:r>
            <w:r w:rsidRPr="00894E1D">
              <w:t xml:space="preserve"> q</w:t>
            </w:r>
            <w:r w:rsidR="00AB03DE">
              <w:t>ë</w:t>
            </w:r>
            <w:r w:rsidR="00182445">
              <w:t>, sipas legjislacionit, i jan</w:t>
            </w:r>
            <w:r w:rsidR="00AB03DE">
              <w:t>ë</w:t>
            </w:r>
            <w:r w:rsidR="00182445">
              <w:t xml:space="preserve"> dh</w:t>
            </w:r>
            <w:r w:rsidR="00AB03DE">
              <w:t>ë</w:t>
            </w:r>
            <w:r w:rsidR="00182445">
              <w:t>n</w:t>
            </w:r>
            <w:r w:rsidR="00AB03DE">
              <w:t>ë</w:t>
            </w:r>
            <w:r w:rsidR="00182445">
              <w:t xml:space="preserve"> shprehimisht</w:t>
            </w:r>
            <w:r w:rsidRPr="00894E1D">
              <w:t xml:space="preserve"> niveleve t</w:t>
            </w:r>
            <w:r w:rsidR="00AB03DE">
              <w:t>ë</w:t>
            </w:r>
            <w:r w:rsidRPr="00894E1D">
              <w:t xml:space="preserve"> tjera m</w:t>
            </w:r>
            <w:r w:rsidR="00AB03DE">
              <w:t>ë</w:t>
            </w:r>
            <w:r w:rsidRPr="00894E1D">
              <w:t xml:space="preserve"> t</w:t>
            </w:r>
            <w:r w:rsidR="00AB03DE">
              <w:t>ë</w:t>
            </w:r>
            <w:r w:rsidRPr="00894E1D">
              <w:t xml:space="preserve"> larta drejtuese (ministrit, sekretarit t</w:t>
            </w:r>
            <w:r w:rsidR="00795ED0">
              <w:t>ë</w:t>
            </w:r>
            <w:r w:rsidRPr="00894E1D">
              <w:t xml:space="preserve"> përgjithshëm).</w:t>
            </w:r>
          </w:p>
        </w:tc>
      </w:tr>
      <w:tr w:rsidR="00894E1D" w:rsidRPr="00894E1D" w14:paraId="06F46856" w14:textId="77777777" w:rsidTr="009D7CFD">
        <w:trPr>
          <w:gridAfter w:val="1"/>
          <w:wAfter w:w="180" w:type="dxa"/>
          <w:trHeight w:val="270"/>
        </w:trPr>
        <w:tc>
          <w:tcPr>
            <w:tcW w:w="874" w:type="dxa"/>
            <w:vMerge/>
            <w:shd w:val="clear" w:color="auto" w:fill="F2F2F2"/>
            <w:tcMar>
              <w:top w:w="0" w:type="dxa"/>
              <w:left w:w="108" w:type="dxa"/>
              <w:bottom w:w="0" w:type="dxa"/>
              <w:right w:w="108" w:type="dxa"/>
            </w:tcMar>
            <w:textDirection w:val="btLr"/>
          </w:tcPr>
          <w:p w14:paraId="68D22184" w14:textId="77777777" w:rsidR="00894E1D" w:rsidRPr="00894E1D" w:rsidRDefault="00894E1D">
            <w:pPr>
              <w:spacing w:line="276" w:lineRule="auto"/>
              <w:rPr>
                <w:u w:val="single"/>
              </w:rPr>
            </w:pPr>
          </w:p>
        </w:tc>
        <w:tc>
          <w:tcPr>
            <w:tcW w:w="1646" w:type="dxa"/>
            <w:shd w:val="clear" w:color="auto" w:fill="F2F2F2"/>
            <w:tcMar>
              <w:top w:w="0" w:type="dxa"/>
              <w:left w:w="108" w:type="dxa"/>
              <w:bottom w:w="0" w:type="dxa"/>
              <w:right w:w="108" w:type="dxa"/>
            </w:tcMar>
          </w:tcPr>
          <w:p w14:paraId="605CAFE0" w14:textId="77777777" w:rsidR="00894E1D" w:rsidRPr="00894E1D" w:rsidRDefault="00894E1D" w:rsidP="00894E1D">
            <w:pPr>
              <w:spacing w:line="276" w:lineRule="auto"/>
              <w:jc w:val="both"/>
              <w:rPr>
                <w:sz w:val="10"/>
                <w:szCs w:val="10"/>
              </w:rPr>
            </w:pPr>
          </w:p>
        </w:tc>
        <w:tc>
          <w:tcPr>
            <w:tcW w:w="8177" w:type="dxa"/>
            <w:shd w:val="clear" w:color="auto" w:fill="F2F2F2"/>
            <w:tcMar>
              <w:top w:w="0" w:type="dxa"/>
              <w:left w:w="108" w:type="dxa"/>
              <w:bottom w:w="0" w:type="dxa"/>
              <w:right w:w="108" w:type="dxa"/>
            </w:tcMar>
          </w:tcPr>
          <w:p w14:paraId="5ED405EE" w14:textId="77777777" w:rsidR="00894E1D" w:rsidRPr="00894E1D" w:rsidRDefault="00894E1D" w:rsidP="00894E1D">
            <w:pPr>
              <w:spacing w:line="276" w:lineRule="auto"/>
              <w:jc w:val="both"/>
              <w:rPr>
                <w:sz w:val="10"/>
                <w:szCs w:val="10"/>
              </w:rPr>
            </w:pPr>
          </w:p>
        </w:tc>
      </w:tr>
      <w:tr w:rsidR="00894E1D" w:rsidRPr="00894E1D" w14:paraId="37D59D49" w14:textId="77777777" w:rsidTr="009D7CFD">
        <w:trPr>
          <w:gridAfter w:val="1"/>
          <w:wAfter w:w="180" w:type="dxa"/>
        </w:trPr>
        <w:tc>
          <w:tcPr>
            <w:tcW w:w="874" w:type="dxa"/>
            <w:vMerge/>
            <w:shd w:val="clear" w:color="auto" w:fill="F2F2F2"/>
            <w:tcMar>
              <w:top w:w="0" w:type="dxa"/>
              <w:left w:w="108" w:type="dxa"/>
              <w:bottom w:w="0" w:type="dxa"/>
              <w:right w:w="108" w:type="dxa"/>
            </w:tcMar>
            <w:textDirection w:val="btLr"/>
          </w:tcPr>
          <w:p w14:paraId="69535BCB" w14:textId="77777777" w:rsidR="00894E1D" w:rsidRPr="00894E1D" w:rsidRDefault="00894E1D">
            <w:pPr>
              <w:spacing w:line="276" w:lineRule="auto"/>
              <w:rPr>
                <w:b/>
              </w:rPr>
            </w:pPr>
          </w:p>
        </w:tc>
        <w:tc>
          <w:tcPr>
            <w:tcW w:w="1646" w:type="dxa"/>
            <w:tcMar>
              <w:top w:w="0" w:type="dxa"/>
              <w:left w:w="108" w:type="dxa"/>
              <w:bottom w:w="0" w:type="dxa"/>
              <w:right w:w="108" w:type="dxa"/>
            </w:tcMar>
          </w:tcPr>
          <w:p w14:paraId="3DF56F8F" w14:textId="77777777" w:rsidR="00894E1D" w:rsidRPr="00894E1D" w:rsidRDefault="00894E1D" w:rsidP="00894E1D">
            <w:pPr>
              <w:spacing w:line="276" w:lineRule="auto"/>
              <w:jc w:val="both"/>
            </w:pPr>
            <w:r w:rsidRPr="00894E1D">
              <w:t>Opsioni 4 (rregullator)</w:t>
            </w:r>
          </w:p>
        </w:tc>
        <w:tc>
          <w:tcPr>
            <w:tcW w:w="8177" w:type="dxa"/>
            <w:tcMar>
              <w:top w:w="0" w:type="dxa"/>
              <w:left w:w="108" w:type="dxa"/>
              <w:bottom w:w="0" w:type="dxa"/>
              <w:right w:w="108" w:type="dxa"/>
            </w:tcMar>
          </w:tcPr>
          <w:p w14:paraId="78F0916A" w14:textId="20E098DA" w:rsidR="00894E1D" w:rsidRDefault="00894E1D" w:rsidP="00894E1D">
            <w:pPr>
              <w:spacing w:line="276" w:lineRule="auto"/>
              <w:jc w:val="both"/>
            </w:pPr>
            <w:r w:rsidRPr="00894E1D">
              <w:rPr>
                <w:b/>
              </w:rPr>
              <w:t>Kombinim i opsio</w:t>
            </w:r>
            <w:r w:rsidR="00182445">
              <w:rPr>
                <w:b/>
              </w:rPr>
              <w:t>neve</w:t>
            </w:r>
            <w:r w:rsidRPr="00894E1D">
              <w:rPr>
                <w:b/>
              </w:rPr>
              <w:t xml:space="preserve"> 2 dhe 3: </w:t>
            </w:r>
            <w:r w:rsidR="00182445" w:rsidRPr="00182445">
              <w:t xml:space="preserve">Ky opsion nënkupton ndryshime dhe shtesa në ligjin nr. 90/2012, duke parashikuar një kombinim të elementeve të opsioneve 2 dhe 3 </w:t>
            </w:r>
            <w:r w:rsidR="00182445">
              <w:t>si m</w:t>
            </w:r>
            <w:r w:rsidR="00AB03DE">
              <w:t>ë</w:t>
            </w:r>
            <w:r w:rsidR="00182445">
              <w:t xml:space="preserve"> sip</w:t>
            </w:r>
            <w:r w:rsidR="00AB03DE">
              <w:t>ë</w:t>
            </w:r>
            <w:r w:rsidR="00182445">
              <w:t>r.</w:t>
            </w:r>
            <w:r w:rsidRPr="00894E1D">
              <w:t xml:space="preserve"> Ne këtë </w:t>
            </w:r>
            <w:r w:rsidR="00182445">
              <w:t>model</w:t>
            </w:r>
            <w:r w:rsidRPr="00894E1D">
              <w:t xml:space="preserve">, drejtori i drejtorisë </w:t>
            </w:r>
            <w:r w:rsidR="00795ED0">
              <w:t>së përgjithshme/</w:t>
            </w:r>
            <w:r w:rsidR="002C3901">
              <w:t xml:space="preserve">drejtorisë </w:t>
            </w:r>
            <w:r w:rsidR="00182445">
              <w:t>p</w:t>
            </w:r>
            <w:r w:rsidR="00AB03DE">
              <w:t>ë</w:t>
            </w:r>
            <w:r w:rsidR="00182445">
              <w:t xml:space="preserve">rcaktohet si </w:t>
            </w:r>
            <w:r w:rsidRPr="00894E1D">
              <w:t xml:space="preserve">zyrtari përgjegjës për çdo vendimmarrje </w:t>
            </w:r>
            <w:r w:rsidR="00182445">
              <w:t>brenda nj</w:t>
            </w:r>
            <w:r w:rsidR="00AB03DE">
              <w:t>ë</w:t>
            </w:r>
            <w:r w:rsidR="00182445">
              <w:t>sis</w:t>
            </w:r>
            <w:r w:rsidR="00AB03DE">
              <w:t>ë</w:t>
            </w:r>
            <w:r w:rsidR="00182445">
              <w:t xml:space="preserve"> q</w:t>
            </w:r>
            <w:r w:rsidR="00AB03DE">
              <w:t>ë</w:t>
            </w:r>
            <w:r w:rsidR="00182445">
              <w:t xml:space="preserve"> drejton </w:t>
            </w:r>
            <w:r w:rsidRPr="00894E1D">
              <w:t>dhe mund t</w:t>
            </w:r>
            <w:r w:rsidR="00AB03DE">
              <w:t>ë</w:t>
            </w:r>
            <w:r w:rsidRPr="00894E1D">
              <w:t xml:space="preserve"> delegojë m</w:t>
            </w:r>
            <w:r w:rsidR="00AB03DE">
              <w:t>ë</w:t>
            </w:r>
            <w:r w:rsidRPr="00894E1D">
              <w:t xml:space="preserve"> tej (n</w:t>
            </w:r>
            <w:r w:rsidR="00AB03DE">
              <w:t>ë</w:t>
            </w:r>
            <w:r w:rsidRPr="00894E1D">
              <w:t xml:space="preserve"> mënyr</w:t>
            </w:r>
            <w:r w:rsidR="00AB03DE">
              <w:t>ë</w:t>
            </w:r>
            <w:r w:rsidRPr="00894E1D">
              <w:t xml:space="preserve"> t</w:t>
            </w:r>
            <w:r w:rsidR="00AB03DE">
              <w:t>ë</w:t>
            </w:r>
            <w:r w:rsidRPr="00894E1D">
              <w:t xml:space="preserve"> përgjithshme apo individuale) </w:t>
            </w:r>
            <w:r w:rsidR="00182445">
              <w:t>pjes</w:t>
            </w:r>
            <w:r w:rsidR="00AB03DE">
              <w:t>ë</w:t>
            </w:r>
            <w:r w:rsidR="00182445">
              <w:t xml:space="preserve"> t</w:t>
            </w:r>
            <w:r w:rsidR="00AB03DE">
              <w:t>ë</w:t>
            </w:r>
            <w:r w:rsidR="00182445">
              <w:t xml:space="preserve"> k</w:t>
            </w:r>
            <w:r w:rsidR="00AB03DE">
              <w:t>ë</w:t>
            </w:r>
            <w:r w:rsidR="00182445">
              <w:t>saj p</w:t>
            </w:r>
            <w:r w:rsidR="00AB03DE">
              <w:t>ë</w:t>
            </w:r>
            <w:r w:rsidR="00182445">
              <w:t>rgjegj</w:t>
            </w:r>
            <w:r w:rsidR="00AB03DE">
              <w:t>ë</w:t>
            </w:r>
            <w:r w:rsidR="00182445">
              <w:t xml:space="preserve">sie </w:t>
            </w:r>
            <w:r w:rsidRPr="00894E1D">
              <w:t>drejt zyrtar</w:t>
            </w:r>
            <w:r w:rsidR="00AB03DE">
              <w:t>ë</w:t>
            </w:r>
            <w:r w:rsidRPr="00894E1D">
              <w:t>ve t</w:t>
            </w:r>
            <w:r w:rsidR="00AB03DE">
              <w:t>ë</w:t>
            </w:r>
            <w:r w:rsidRPr="00894E1D">
              <w:t xml:space="preserve"> tjerë t</w:t>
            </w:r>
            <w:r w:rsidR="00AB03DE">
              <w:t>ë</w:t>
            </w:r>
            <w:r w:rsidRPr="00894E1D">
              <w:t xml:space="preserve"> një niveli m</w:t>
            </w:r>
            <w:r w:rsidR="00AB03DE">
              <w:t>ë</w:t>
            </w:r>
            <w:r w:rsidRPr="00894E1D">
              <w:t xml:space="preserve"> t</w:t>
            </w:r>
            <w:r w:rsidR="00AB03DE">
              <w:t>ë</w:t>
            </w:r>
            <w:r w:rsidRPr="00894E1D">
              <w:t xml:space="preserve"> ul</w:t>
            </w:r>
            <w:r w:rsidR="00AB03DE">
              <w:t>ë</w:t>
            </w:r>
            <w:r w:rsidRPr="00894E1D">
              <w:t>t</w:t>
            </w:r>
            <w:r w:rsidR="00182445">
              <w:t xml:space="preserve"> hierarkik brenda s</w:t>
            </w:r>
            <w:r w:rsidR="00AB03DE">
              <w:t>ë</w:t>
            </w:r>
            <w:r w:rsidR="00182445">
              <w:t xml:space="preserve"> nj</w:t>
            </w:r>
            <w:r w:rsidR="00AB03DE">
              <w:t>ë</w:t>
            </w:r>
            <w:r w:rsidR="00182445">
              <w:t>jt</w:t>
            </w:r>
            <w:r w:rsidR="00AB03DE">
              <w:t>ë</w:t>
            </w:r>
            <w:r w:rsidR="00182445">
              <w:t xml:space="preserve">s </w:t>
            </w:r>
            <w:r w:rsidRPr="00894E1D">
              <w:t>drejtori</w:t>
            </w:r>
            <w:r w:rsidR="00182445">
              <w:t>e</w:t>
            </w:r>
            <w:r w:rsidRPr="00894E1D">
              <w:t xml:space="preserve">, me përjashtim </w:t>
            </w:r>
            <w:r w:rsidR="00182445">
              <w:t>t</w:t>
            </w:r>
            <w:r w:rsidR="00AB03DE">
              <w:t>ë</w:t>
            </w:r>
            <w:r w:rsidR="00182445">
              <w:t xml:space="preserve"> rasteve </w:t>
            </w:r>
            <w:r w:rsidRPr="00894E1D">
              <w:t xml:space="preserve">kur kjo </w:t>
            </w:r>
            <w:r w:rsidR="00182445">
              <w:t xml:space="preserve">ndalohet </w:t>
            </w:r>
            <w:r w:rsidRPr="00894E1D">
              <w:t>shprehimisht</w:t>
            </w:r>
            <w:r w:rsidR="00182445">
              <w:t xml:space="preserve"> nga ligji</w:t>
            </w:r>
            <w:r w:rsidRPr="00894E1D">
              <w:t>.</w:t>
            </w:r>
          </w:p>
          <w:p w14:paraId="0BC5A19C" w14:textId="561EDC26" w:rsidR="00182445" w:rsidRPr="00894E1D" w:rsidRDefault="00182445" w:rsidP="00894E1D">
            <w:pPr>
              <w:spacing w:line="276" w:lineRule="auto"/>
              <w:jc w:val="both"/>
            </w:pPr>
          </w:p>
        </w:tc>
      </w:tr>
      <w:bookmarkEnd w:id="19"/>
      <w:tr w:rsidR="00894E1D" w:rsidRPr="00894E1D" w14:paraId="475B8231" w14:textId="77777777" w:rsidTr="009D7CFD">
        <w:trPr>
          <w:gridAfter w:val="1"/>
          <w:wAfter w:w="180" w:type="dxa"/>
        </w:trPr>
        <w:tc>
          <w:tcPr>
            <w:tcW w:w="10697" w:type="dxa"/>
            <w:gridSpan w:val="3"/>
            <w:tcMar>
              <w:top w:w="0" w:type="dxa"/>
              <w:left w:w="108" w:type="dxa"/>
              <w:bottom w:w="0" w:type="dxa"/>
              <w:right w:w="108" w:type="dxa"/>
            </w:tcMar>
          </w:tcPr>
          <w:p w14:paraId="2A959400" w14:textId="6D8F3608" w:rsidR="00894E1D" w:rsidRPr="00894E1D" w:rsidRDefault="00182445" w:rsidP="00894E1D">
            <w:pPr>
              <w:spacing w:line="276" w:lineRule="auto"/>
              <w:jc w:val="both"/>
            </w:pPr>
            <w:r>
              <w:t xml:space="preserve">Në </w:t>
            </w:r>
            <w:r w:rsidRPr="00CA4A4A">
              <w:t xml:space="preserve">identifikimin e opsioneve të mësipërme janë studiuar </w:t>
            </w:r>
            <w:r w:rsidRPr="009D7CFD">
              <w:rPr>
                <w:rStyle w:val="Strong"/>
                <w:rFonts w:eastAsiaTheme="majorEastAsia"/>
                <w:b w:val="0"/>
              </w:rPr>
              <w:t>praktikat më të mira të vendeve evropiane</w:t>
            </w:r>
            <w:r w:rsidRPr="00CA4A4A">
              <w:t>, të cilat ofrojnë modele të avancuara për ndarjen dhe ushtrimin e përgjegjësive menaxheriale brenda administratës publike.</w:t>
            </w:r>
            <w:r w:rsidRPr="00334CA1">
              <w:t xml:space="preserve"> </w:t>
            </w:r>
            <w:r w:rsidRPr="006C1C91">
              <w:t>Janë marrë gjithashtu në konsideratë t</w:t>
            </w:r>
            <w:r w:rsidR="00AB03DE">
              <w:t>ë</w:t>
            </w:r>
            <w:r w:rsidRPr="008E28D7">
              <w:t xml:space="preserve"> veçant</w:t>
            </w:r>
            <w:r w:rsidR="00AB03DE">
              <w:t>ë</w:t>
            </w:r>
            <w:r w:rsidRPr="008E28D7">
              <w:t xml:space="preserve"> </w:t>
            </w:r>
            <w:r w:rsidRPr="009D7CFD">
              <w:rPr>
                <w:rStyle w:val="Strong"/>
                <w:rFonts w:eastAsiaTheme="majorEastAsia"/>
                <w:b w:val="0"/>
              </w:rPr>
              <w:t>Parimet e Administratës Publike të SIGMA-s</w:t>
            </w:r>
            <w:r w:rsidRPr="00CA4A4A">
              <w:t xml:space="preserve">, në veçanti </w:t>
            </w:r>
            <w:r w:rsidRPr="009D7CFD">
              <w:rPr>
                <w:rStyle w:val="Strong"/>
                <w:rFonts w:eastAsiaTheme="majorEastAsia"/>
                <w:b w:val="0"/>
              </w:rPr>
              <w:t>Parimi 13, pika l</w:t>
            </w:r>
            <w:r w:rsidRPr="00CA4A4A">
              <w:t>, sipas të cilit drejtuesit e të gjitha niveleve duhet të kenë të përcaktuara qartë përgjegjësitë, autoritetin e deleguar për marrjen e vendimeve,</w:t>
            </w:r>
            <w:r>
              <w:t xml:space="preserve"> si dhe autonominë dhe burimet e nevojshme për të arritur rezultatet për të cilat ata janë përgjegjës.</w:t>
            </w:r>
          </w:p>
        </w:tc>
      </w:tr>
    </w:tbl>
    <w:p w14:paraId="38233EFF" w14:textId="45DC09F9" w:rsidR="00D3286E"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Vlerësimi i opsioneve/analizimi i ndikimeve</w:t>
      </w:r>
      <w:r w:rsidR="00D3286E"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1155AF">
        <w:rPr>
          <w:rFonts w:ascii="Times New Roman" w:hAnsi="Times New Roman" w:cs="Times New Roman"/>
          <w:sz w:val="24"/>
          <w:szCs w:val="24"/>
          <w:lang w:val="it-IT"/>
        </w:rPr>
        <w:instrText xml:space="preserve"> FORMTEXT </w:instrText>
      </w:r>
      <w:r w:rsidR="00D3286E" w:rsidRPr="00325A1F">
        <w:rPr>
          <w:rFonts w:ascii="Times New Roman" w:hAnsi="Times New Roman" w:cs="Times New Roman"/>
          <w:sz w:val="24"/>
          <w:szCs w:val="24"/>
        </w:rPr>
      </w:r>
      <w:r w:rsidR="00D3286E"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sz w:val="24"/>
          <w:szCs w:val="24"/>
        </w:rPr>
        <w:fldChar w:fldCharType="end"/>
      </w:r>
    </w:p>
    <w:p w14:paraId="4C2051C8" w14:textId="24D9AF3E"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bookmarkStart w:id="20" w:name="_Hlk506916825"/>
      <w:r w:rsidRPr="0032145B">
        <w:rPr>
          <w:rFonts w:cs="Times New Roman"/>
          <w:i/>
          <w:sz w:val="24"/>
          <w:szCs w:val="24"/>
        </w:rPr>
        <w:t>Identifikoni grupet e prekura.</w:t>
      </w:r>
    </w:p>
    <w:p w14:paraId="0EEE4232" w14:textId="77777777" w:rsidR="0097570D" w:rsidRPr="0032145B" w:rsidRDefault="0097570D" w:rsidP="009D13F4">
      <w:pPr>
        <w:pStyle w:val="BodyText"/>
        <w:numPr>
          <w:ilvl w:val="0"/>
          <w:numId w:val="24"/>
        </w:numPr>
        <w:tabs>
          <w:tab w:val="left" w:pos="567"/>
        </w:tabs>
        <w:spacing w:after="0" w:line="276" w:lineRule="auto"/>
        <w:ind w:left="540" w:hanging="180"/>
        <w:jc w:val="both"/>
        <w:rPr>
          <w:rFonts w:cs="Times New Roman"/>
          <w:i/>
          <w:sz w:val="24"/>
          <w:szCs w:val="24"/>
        </w:rPr>
      </w:pPr>
      <w:r w:rsidRPr="0032145B">
        <w:rPr>
          <w:rFonts w:cs="Times New Roman"/>
          <w:i/>
          <w:sz w:val="24"/>
          <w:szCs w:val="24"/>
        </w:rPr>
        <w:t>Identifikoni llojet e ndikimeve për secilin grup të prekur, bëni dallimin midis ndikimeve të drejtpërdrejta dhe jo të drejtpërdrejta.</w:t>
      </w:r>
    </w:p>
    <w:p w14:paraId="656E3827"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Për ndikimet e drejtpërdrejta:</w:t>
      </w:r>
    </w:p>
    <w:p w14:paraId="506D0EA7" w14:textId="77777777" w:rsidR="0097570D" w:rsidRPr="0032145B" w:rsidRDefault="0097570D" w:rsidP="009D13F4">
      <w:pPr>
        <w:pStyle w:val="BodyText"/>
        <w:spacing w:after="0" w:line="276" w:lineRule="auto"/>
        <w:ind w:left="720"/>
        <w:jc w:val="both"/>
        <w:rPr>
          <w:rFonts w:cs="Times New Roman"/>
          <w:i/>
          <w:sz w:val="24"/>
          <w:szCs w:val="24"/>
        </w:rPr>
      </w:pPr>
      <w:r w:rsidRPr="0032145B">
        <w:rPr>
          <w:rFonts w:cs="Times New Roman"/>
          <w:i/>
          <w:sz w:val="24"/>
          <w:szCs w:val="24"/>
        </w:rPr>
        <w:t xml:space="preserve"> </w:t>
      </w:r>
    </w:p>
    <w:p w14:paraId="02D7F862"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rPr>
      </w:pPr>
      <w:r w:rsidRPr="0032145B">
        <w:rPr>
          <w:rFonts w:eastAsiaTheme="majorEastAsia" w:cs="Times New Roman"/>
          <w:i/>
          <w:sz w:val="24"/>
          <w:szCs w:val="24"/>
        </w:rPr>
        <w:t>Përshkruani nga ana cilësore ndikimet e drejtpërdrejta mbi grupet e prekura.</w:t>
      </w:r>
    </w:p>
    <w:p w14:paraId="326087AB"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rPr>
      </w:pPr>
      <w:r w:rsidRPr="0032145B">
        <w:rPr>
          <w:rFonts w:eastAsiaTheme="majorEastAsia" w:cs="Times New Roman"/>
          <w:i/>
          <w:sz w:val="24"/>
          <w:szCs w:val="24"/>
        </w:rPr>
        <w:t>Analizoni nga ana sasiore ndikimet më të rëndësishme të drejtpërdrejta.</w:t>
      </w:r>
    </w:p>
    <w:p w14:paraId="3C416A37" w14:textId="6ED3752E"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rPr>
      </w:pPr>
      <w:r w:rsidRPr="0032145B">
        <w:rPr>
          <w:rFonts w:eastAsiaTheme="majorEastAsia" w:cs="Times New Roman"/>
          <w:i/>
          <w:sz w:val="24"/>
          <w:szCs w:val="24"/>
        </w:rPr>
        <w:lastRenderedPageBreak/>
        <w:t xml:space="preserve">Përcaktoni vlerën monetare të ndikimeve më të rëndësishme të drejtpërdrejta aty ku është e mundur (përdor tabelën në </w:t>
      </w:r>
      <w:r w:rsidR="00BD1479">
        <w:rPr>
          <w:rFonts w:eastAsiaTheme="majorEastAsia" w:cs="Times New Roman"/>
          <w:i/>
          <w:sz w:val="24"/>
          <w:szCs w:val="24"/>
        </w:rPr>
        <w:t>A</w:t>
      </w:r>
      <w:r w:rsidRPr="0032145B">
        <w:rPr>
          <w:rFonts w:eastAsiaTheme="majorEastAsia" w:cs="Times New Roman"/>
          <w:i/>
          <w:sz w:val="24"/>
          <w:szCs w:val="24"/>
        </w:rPr>
        <w:t>neksin 2/a të këtij dokumenti).</w:t>
      </w:r>
    </w:p>
    <w:p w14:paraId="413A5D5A" w14:textId="3C5CE3FC" w:rsidR="0097570D" w:rsidRPr="0032145B" w:rsidRDefault="0097570D" w:rsidP="009D13F4">
      <w:pPr>
        <w:pStyle w:val="BodyText"/>
        <w:numPr>
          <w:ilvl w:val="1"/>
          <w:numId w:val="24"/>
        </w:numPr>
        <w:tabs>
          <w:tab w:val="left" w:pos="567"/>
        </w:tabs>
        <w:spacing w:line="276" w:lineRule="auto"/>
        <w:jc w:val="both"/>
        <w:rPr>
          <w:rFonts w:cs="Times New Roman"/>
          <w:i/>
          <w:sz w:val="24"/>
          <w:szCs w:val="24"/>
        </w:rPr>
      </w:pPr>
      <w:r w:rsidRPr="0032145B">
        <w:rPr>
          <w:rFonts w:eastAsiaTheme="majorEastAsia" w:cs="Times New Roman"/>
          <w:i/>
          <w:sz w:val="24"/>
          <w:szCs w:val="24"/>
        </w:rPr>
        <w:t>Analizoni ndikimin mbi ndërmarrjet e vogla dhe të mesme (nëse ka).</w:t>
      </w:r>
    </w:p>
    <w:p w14:paraId="0E48AD0E" w14:textId="076371C2"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Për ndikimet jo të drejtpërdrejta:</w:t>
      </w:r>
    </w:p>
    <w:p w14:paraId="1523AD82"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rPr>
      </w:pPr>
      <w:r w:rsidRPr="0032145B">
        <w:rPr>
          <w:rFonts w:eastAsiaTheme="majorEastAsia" w:cs="Times New Roman"/>
          <w:i/>
          <w:sz w:val="24"/>
          <w:szCs w:val="24"/>
        </w:rPr>
        <w:t>Përshkruani nga ana cilësore ndikimet jo të drejtpërdrejta mbi grupet e prekura.</w:t>
      </w:r>
    </w:p>
    <w:p w14:paraId="3FA4B359" w14:textId="2BC6772B" w:rsidR="0097570D" w:rsidRPr="0032145B" w:rsidRDefault="0097570D" w:rsidP="009D13F4">
      <w:pPr>
        <w:pStyle w:val="BodyText"/>
        <w:numPr>
          <w:ilvl w:val="1"/>
          <w:numId w:val="24"/>
        </w:numPr>
        <w:tabs>
          <w:tab w:val="left" w:pos="567"/>
        </w:tabs>
        <w:spacing w:line="276" w:lineRule="auto"/>
        <w:jc w:val="both"/>
        <w:rPr>
          <w:rFonts w:cs="Times New Roman"/>
          <w:i/>
          <w:sz w:val="24"/>
          <w:szCs w:val="24"/>
        </w:rPr>
      </w:pPr>
      <w:r w:rsidRPr="0032145B">
        <w:rPr>
          <w:rFonts w:eastAsiaTheme="majorEastAsia" w:cs="Times New Roman"/>
          <w:i/>
          <w:sz w:val="24"/>
          <w:szCs w:val="24"/>
        </w:rPr>
        <w:t>Analizoni ndikimin mbi konkurrencën.</w:t>
      </w:r>
      <w:r w:rsidRPr="0032145B">
        <w:rPr>
          <w:rFonts w:cs="Times New Roman"/>
          <w:i/>
          <w:sz w:val="24"/>
          <w:szCs w:val="24"/>
        </w:rPr>
        <w:t xml:space="preserve">  </w:t>
      </w:r>
    </w:p>
    <w:p w14:paraId="72A4965F" w14:textId="352220CF"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Diskutoni kufizimin e analizës:</w:t>
      </w:r>
    </w:p>
    <w:p w14:paraId="2F29AF67"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rPr>
      </w:pPr>
      <w:bookmarkStart w:id="21" w:name="_Hlk506917230"/>
      <w:bookmarkEnd w:id="20"/>
      <w:r w:rsidRPr="0032145B">
        <w:rPr>
          <w:rFonts w:cs="Times New Roman"/>
          <w:i/>
          <w:sz w:val="24"/>
          <w:szCs w:val="24"/>
        </w:rPr>
        <w:t>Jepni supozimet në të cilat janë bazuar parashikimet dhe risqet, të cilave ato u nënshtrohen.</w:t>
      </w:r>
    </w:p>
    <w:p w14:paraId="0271CC12" w14:textId="6A4CCF7F" w:rsidR="0097570D" w:rsidRPr="0032145B" w:rsidRDefault="0097570D" w:rsidP="009D13F4">
      <w:pPr>
        <w:pStyle w:val="BodyText"/>
        <w:numPr>
          <w:ilvl w:val="1"/>
          <w:numId w:val="24"/>
        </w:numPr>
        <w:tabs>
          <w:tab w:val="left" w:pos="567"/>
        </w:tabs>
        <w:spacing w:line="276" w:lineRule="auto"/>
        <w:jc w:val="both"/>
        <w:rPr>
          <w:rFonts w:cs="Times New Roman"/>
          <w:i/>
          <w:sz w:val="24"/>
          <w:szCs w:val="24"/>
        </w:rPr>
      </w:pPr>
      <w:r w:rsidRPr="0032145B">
        <w:rPr>
          <w:rFonts w:cs="Times New Roman"/>
          <w:i/>
          <w:sz w:val="24"/>
          <w:szCs w:val="24"/>
        </w:rPr>
        <w:t>Tregoni se çfarë mund të pengojë realizimin e përfitimeve, të rrisë kostot ose të sjellë pasoja të papritura.</w:t>
      </w:r>
    </w:p>
    <w:p w14:paraId="5D0C1620" w14:textId="3C215225"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Përmblidhni vlerësimin e opsioneve:</w:t>
      </w:r>
    </w:p>
    <w:p w14:paraId="33B9A856"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rPr>
      </w:pPr>
      <w:r w:rsidRPr="0032145B">
        <w:rPr>
          <w:rFonts w:cs="Times New Roman"/>
          <w:i/>
          <w:sz w:val="24"/>
          <w:szCs w:val="24"/>
        </w:rPr>
        <w:t>Paraqisni një pasqyrë përmbledhëse të të gjitha ndikimeve të opsioneve të analizuara.</w:t>
      </w:r>
    </w:p>
    <w:p w14:paraId="747BB57E"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rPr>
      </w:pPr>
      <w:r w:rsidRPr="0032145B">
        <w:rPr>
          <w:rFonts w:cs="Times New Roman"/>
          <w:i/>
          <w:sz w:val="24"/>
          <w:szCs w:val="24"/>
        </w:rPr>
        <w:t>Shpjegoni se si ndikimet e të gjitha opsioneve të analizuara krahasohen me njëra-tjetrën.</w:t>
      </w:r>
    </w:p>
    <w:p w14:paraId="01586808" w14:textId="042F4794" w:rsidR="002125B7" w:rsidRPr="0032145B" w:rsidRDefault="0097570D" w:rsidP="009D13F4">
      <w:pPr>
        <w:pStyle w:val="BodyText"/>
        <w:numPr>
          <w:ilvl w:val="1"/>
          <w:numId w:val="24"/>
        </w:numPr>
        <w:tabs>
          <w:tab w:val="left" w:pos="567"/>
        </w:tabs>
        <w:spacing w:after="0" w:line="276" w:lineRule="auto"/>
        <w:jc w:val="both"/>
        <w:rPr>
          <w:rFonts w:cs="Times New Roman"/>
          <w:i/>
          <w:sz w:val="24"/>
          <w:szCs w:val="24"/>
        </w:rPr>
      </w:pPr>
      <w:r w:rsidRPr="0032145B">
        <w:rPr>
          <w:rFonts w:cs="Times New Roman"/>
          <w:i/>
          <w:sz w:val="24"/>
          <w:szCs w:val="24"/>
        </w:rPr>
        <w:t xml:space="preserve">Paraqisni përllogaritjet më të mira të përgjithshme neto të ndikimit me vlerë monetare të përcaktuar për çdo opsion </w:t>
      </w:r>
      <w:r w:rsidR="00372979">
        <w:rPr>
          <w:rFonts w:eastAsiaTheme="majorEastAsia" w:cs="Times New Roman"/>
          <w:i/>
          <w:sz w:val="24"/>
          <w:szCs w:val="24"/>
        </w:rPr>
        <w:t>(përdor tabelën në A</w:t>
      </w:r>
      <w:r w:rsidRPr="0032145B">
        <w:rPr>
          <w:rFonts w:eastAsiaTheme="majorEastAsia" w:cs="Times New Roman"/>
          <w:i/>
          <w:sz w:val="24"/>
          <w:szCs w:val="24"/>
        </w:rPr>
        <w:t>neksin 2/b të këtij dokumenti).</w:t>
      </w:r>
      <w:bookmarkStart w:id="22" w:name="_Toc506919738"/>
      <w:bookmarkEnd w:id="21"/>
    </w:p>
    <w:bookmarkEnd w:id="22"/>
    <w:p w14:paraId="3F5DA608" w14:textId="77777777" w:rsidR="00FC7CDD" w:rsidRDefault="00FC7CDD" w:rsidP="00894E1D">
      <w:pPr>
        <w:spacing w:line="276" w:lineRule="auto"/>
        <w:jc w:val="both"/>
        <w:rPr>
          <w:color w:val="000000"/>
        </w:rPr>
      </w:pPr>
    </w:p>
    <w:p w14:paraId="6192AE42" w14:textId="2D1E641D" w:rsidR="00C770BC" w:rsidRPr="008E28D7" w:rsidRDefault="00FC7CDD" w:rsidP="00894E1D">
      <w:pPr>
        <w:spacing w:line="276" w:lineRule="auto"/>
        <w:jc w:val="both"/>
        <w:rPr>
          <w:color w:val="000000"/>
        </w:rPr>
      </w:pPr>
      <w:r>
        <w:rPr>
          <w:color w:val="000000"/>
        </w:rPr>
        <w:t>D</w:t>
      </w:r>
      <w:r w:rsidR="00894E1D" w:rsidRPr="00894E1D">
        <w:rPr>
          <w:color w:val="000000"/>
        </w:rPr>
        <w:t>uke qen</w:t>
      </w:r>
      <w:r w:rsidR="00AC5BCA">
        <w:rPr>
          <w:color w:val="000000"/>
        </w:rPr>
        <w:t>ë</w:t>
      </w:r>
      <w:r w:rsidR="00894E1D" w:rsidRPr="00894E1D">
        <w:rPr>
          <w:color w:val="000000"/>
        </w:rPr>
        <w:t xml:space="preserve"> </w:t>
      </w:r>
      <w:r>
        <w:rPr>
          <w:color w:val="000000"/>
        </w:rPr>
        <w:t xml:space="preserve">se </w:t>
      </w:r>
      <w:r w:rsidR="00894E1D" w:rsidRPr="00894E1D">
        <w:rPr>
          <w:color w:val="000000"/>
        </w:rPr>
        <w:t>ndryshime</w:t>
      </w:r>
      <w:r>
        <w:rPr>
          <w:color w:val="000000"/>
        </w:rPr>
        <w:t>t</w:t>
      </w:r>
      <w:r w:rsidR="00894E1D" w:rsidRPr="00894E1D">
        <w:rPr>
          <w:color w:val="000000"/>
        </w:rPr>
        <w:t xml:space="preserve"> ligjore synojnë përmirësimin e organizimit, funksionimit dhe llogaridhën</w:t>
      </w:r>
      <w:r>
        <w:rPr>
          <w:color w:val="000000"/>
        </w:rPr>
        <w:t>ies</w:t>
      </w:r>
      <w:r w:rsidR="00894E1D" w:rsidRPr="00894E1D">
        <w:rPr>
          <w:color w:val="000000"/>
        </w:rPr>
        <w:t xml:space="preserve"> n</w:t>
      </w:r>
      <w:r w:rsidR="00AB03DE">
        <w:rPr>
          <w:color w:val="000000"/>
        </w:rPr>
        <w:t>ë</w:t>
      </w:r>
      <w:r w:rsidR="00894E1D" w:rsidRPr="00894E1D">
        <w:rPr>
          <w:color w:val="000000"/>
        </w:rPr>
        <w:t xml:space="preserve"> administratën publike, </w:t>
      </w:r>
      <w:r>
        <w:rPr>
          <w:color w:val="000000"/>
        </w:rPr>
        <w:t xml:space="preserve">grupet </w:t>
      </w:r>
      <w:r w:rsidRPr="00CA4A4A">
        <w:rPr>
          <w:color w:val="000000"/>
        </w:rPr>
        <w:t>e prekura nga kjo nism</w:t>
      </w:r>
      <w:r w:rsidR="00AB03DE">
        <w:rPr>
          <w:color w:val="000000"/>
        </w:rPr>
        <w:t>ë</w:t>
      </w:r>
      <w:r w:rsidRPr="00CA4A4A">
        <w:rPr>
          <w:color w:val="000000"/>
        </w:rPr>
        <w:t xml:space="preserve"> ndahen n</w:t>
      </w:r>
      <w:r w:rsidR="00AB03DE">
        <w:rPr>
          <w:color w:val="000000"/>
        </w:rPr>
        <w:t>ë</w:t>
      </w:r>
      <w:r w:rsidRPr="00CA4A4A">
        <w:rPr>
          <w:color w:val="000000"/>
        </w:rPr>
        <w:t xml:space="preserve"> dy kategorit</w:t>
      </w:r>
      <w:r w:rsidR="00AB03DE">
        <w:rPr>
          <w:color w:val="000000"/>
        </w:rPr>
        <w:t>ë</w:t>
      </w:r>
      <w:r w:rsidRPr="00CA4A4A">
        <w:rPr>
          <w:color w:val="000000"/>
        </w:rPr>
        <w:t xml:space="preserve"> e m</w:t>
      </w:r>
      <w:r w:rsidR="00AB03DE">
        <w:rPr>
          <w:color w:val="000000"/>
        </w:rPr>
        <w:t>ë</w:t>
      </w:r>
      <w:r w:rsidRPr="00CA4A4A">
        <w:rPr>
          <w:color w:val="000000"/>
        </w:rPr>
        <w:t>poshtme:</w:t>
      </w:r>
    </w:p>
    <w:p w14:paraId="11C6406A" w14:textId="323779A3" w:rsidR="00C770BC" w:rsidRDefault="00C770BC" w:rsidP="00894E1D">
      <w:pPr>
        <w:spacing w:line="276" w:lineRule="auto"/>
        <w:jc w:val="both"/>
        <w:rPr>
          <w:color w:val="000000"/>
        </w:rPr>
      </w:pPr>
      <w:r w:rsidRPr="006C1C91">
        <w:rPr>
          <w:color w:val="000000"/>
        </w:rPr>
        <w:t xml:space="preserve">- </w:t>
      </w:r>
      <w:r w:rsidR="00FC7CDD" w:rsidRPr="006C1C91">
        <w:rPr>
          <w:color w:val="000000"/>
        </w:rPr>
        <w:t>grupe q</w:t>
      </w:r>
      <w:r w:rsidR="00AB03DE">
        <w:rPr>
          <w:color w:val="000000"/>
        </w:rPr>
        <w:t>ë</w:t>
      </w:r>
      <w:r w:rsidR="00FC7CDD" w:rsidRPr="008E28D7">
        <w:rPr>
          <w:color w:val="000000"/>
        </w:rPr>
        <w:t xml:space="preserve"> preken n</w:t>
      </w:r>
      <w:r w:rsidR="00AB03DE">
        <w:rPr>
          <w:color w:val="000000"/>
        </w:rPr>
        <w:t>ë</w:t>
      </w:r>
      <w:r w:rsidR="00FC7CDD" w:rsidRPr="008E28D7">
        <w:rPr>
          <w:color w:val="000000"/>
        </w:rPr>
        <w:t xml:space="preserve"> m</w:t>
      </w:r>
      <w:r w:rsidR="00AB03DE">
        <w:rPr>
          <w:color w:val="000000"/>
        </w:rPr>
        <w:t>ë</w:t>
      </w:r>
      <w:r w:rsidR="00FC7CDD" w:rsidRPr="008E28D7">
        <w:rPr>
          <w:color w:val="000000"/>
        </w:rPr>
        <w:t>nyr</w:t>
      </w:r>
      <w:r w:rsidR="00AB03DE">
        <w:rPr>
          <w:color w:val="000000"/>
        </w:rPr>
        <w:t>ë</w:t>
      </w:r>
      <w:r w:rsidR="00FC7CDD" w:rsidRPr="008E28D7">
        <w:rPr>
          <w:color w:val="000000"/>
        </w:rPr>
        <w:t xml:space="preserve"> t</w:t>
      </w:r>
      <w:r w:rsidR="00AB03DE">
        <w:rPr>
          <w:color w:val="000000"/>
        </w:rPr>
        <w:t>ë</w:t>
      </w:r>
      <w:r w:rsidR="00FC7CDD" w:rsidRPr="008E28D7">
        <w:rPr>
          <w:color w:val="000000"/>
        </w:rPr>
        <w:t xml:space="preserve"> </w:t>
      </w:r>
      <w:r w:rsidR="00AB5652" w:rsidRPr="009D7CFD">
        <w:rPr>
          <w:color w:val="000000"/>
        </w:rPr>
        <w:t>drejtpërdrejtë</w:t>
      </w:r>
      <w:r w:rsidR="00FC7CDD" w:rsidRPr="009D7CFD">
        <w:rPr>
          <w:color w:val="000000"/>
        </w:rPr>
        <w:t xml:space="preserve"> (</w:t>
      </w:r>
      <w:r w:rsidR="00DF7CA8" w:rsidRPr="00CA4A4A">
        <w:rPr>
          <w:color w:val="000000"/>
        </w:rPr>
        <w:t>administrata</w:t>
      </w:r>
      <w:r w:rsidR="00DF7CA8">
        <w:rPr>
          <w:color w:val="000000"/>
        </w:rPr>
        <w:t xml:space="preserve"> publike</w:t>
      </w:r>
      <w:r w:rsidR="00FC7CDD">
        <w:rPr>
          <w:color w:val="000000"/>
        </w:rPr>
        <w:t xml:space="preserve"> n</w:t>
      </w:r>
      <w:r w:rsidR="00AB03DE">
        <w:rPr>
          <w:color w:val="000000"/>
        </w:rPr>
        <w:t>ë</w:t>
      </w:r>
      <w:r w:rsidR="00FC7CDD">
        <w:rPr>
          <w:color w:val="000000"/>
        </w:rPr>
        <w:t xml:space="preserve"> t</w:t>
      </w:r>
      <w:r w:rsidR="00AB03DE">
        <w:rPr>
          <w:color w:val="000000"/>
        </w:rPr>
        <w:t>ë</w:t>
      </w:r>
      <w:r w:rsidR="00FC7CDD">
        <w:rPr>
          <w:color w:val="000000"/>
        </w:rPr>
        <w:t>r</w:t>
      </w:r>
      <w:r w:rsidR="00AB03DE">
        <w:rPr>
          <w:color w:val="000000"/>
        </w:rPr>
        <w:t>ë</w:t>
      </w:r>
      <w:r w:rsidR="00FC7CDD">
        <w:rPr>
          <w:color w:val="000000"/>
        </w:rPr>
        <w:t xml:space="preserve">si, </w:t>
      </w:r>
      <w:r w:rsidR="00DF7CA8">
        <w:rPr>
          <w:color w:val="000000"/>
        </w:rPr>
        <w:t>ministritë</w:t>
      </w:r>
      <w:r w:rsidR="00FC7CDD">
        <w:rPr>
          <w:color w:val="000000"/>
        </w:rPr>
        <w:t xml:space="preserve">, </w:t>
      </w:r>
      <w:r w:rsidR="00894E1D" w:rsidRPr="00894E1D">
        <w:rPr>
          <w:color w:val="000000"/>
        </w:rPr>
        <w:t>institucionet</w:t>
      </w:r>
      <w:r w:rsidR="00FC7CDD">
        <w:rPr>
          <w:color w:val="000000"/>
        </w:rPr>
        <w:t xml:space="preserve"> e tyre t</w:t>
      </w:r>
      <w:r w:rsidR="00AB03DE">
        <w:rPr>
          <w:color w:val="000000"/>
        </w:rPr>
        <w:t>ë</w:t>
      </w:r>
      <w:r w:rsidR="00FC7CDD">
        <w:rPr>
          <w:color w:val="000000"/>
        </w:rPr>
        <w:t xml:space="preserve"> var</w:t>
      </w:r>
      <w:r w:rsidR="00AB03DE">
        <w:rPr>
          <w:color w:val="000000"/>
        </w:rPr>
        <w:t>ë</w:t>
      </w:r>
      <w:r w:rsidR="00FC7CDD">
        <w:rPr>
          <w:color w:val="000000"/>
        </w:rPr>
        <w:t>sis</w:t>
      </w:r>
      <w:r w:rsidR="00AB03DE">
        <w:rPr>
          <w:color w:val="000000"/>
        </w:rPr>
        <w:t>ë</w:t>
      </w:r>
      <w:r w:rsidR="00FC7CDD">
        <w:rPr>
          <w:color w:val="000000"/>
        </w:rPr>
        <w:t>,</w:t>
      </w:r>
      <w:r w:rsidR="00894E1D" w:rsidRPr="00894E1D">
        <w:rPr>
          <w:color w:val="000000"/>
        </w:rPr>
        <w:t xml:space="preserve"> institucione t</w:t>
      </w:r>
      <w:r w:rsidR="007C5A8D" w:rsidRPr="00894E1D">
        <w:rPr>
          <w:color w:val="000000"/>
        </w:rPr>
        <w:t>ë</w:t>
      </w:r>
      <w:r w:rsidR="00894E1D" w:rsidRPr="00894E1D">
        <w:rPr>
          <w:color w:val="000000"/>
        </w:rPr>
        <w:t xml:space="preserve"> </w:t>
      </w:r>
      <w:r w:rsidR="006C26DB">
        <w:rPr>
          <w:color w:val="000000"/>
        </w:rPr>
        <w:t>veçanta dhe administrata publike n</w:t>
      </w:r>
      <w:r w:rsidR="00AB03DE">
        <w:rPr>
          <w:color w:val="000000"/>
        </w:rPr>
        <w:t>ë</w:t>
      </w:r>
      <w:r w:rsidR="006C26DB">
        <w:rPr>
          <w:color w:val="000000"/>
        </w:rPr>
        <w:t xml:space="preserve"> t</w:t>
      </w:r>
      <w:r w:rsidR="00AB03DE">
        <w:rPr>
          <w:color w:val="000000"/>
        </w:rPr>
        <w:t>ë</w:t>
      </w:r>
      <w:r w:rsidR="006C26DB">
        <w:rPr>
          <w:color w:val="000000"/>
        </w:rPr>
        <w:t>r</w:t>
      </w:r>
      <w:r w:rsidR="00AB03DE">
        <w:rPr>
          <w:color w:val="000000"/>
        </w:rPr>
        <w:t>ë</w:t>
      </w:r>
      <w:r w:rsidR="006C26DB">
        <w:rPr>
          <w:color w:val="000000"/>
        </w:rPr>
        <w:t xml:space="preserve">si), dhe </w:t>
      </w:r>
    </w:p>
    <w:p w14:paraId="6FF69624" w14:textId="5A67FB83" w:rsidR="00DF7CA8" w:rsidRDefault="00C770BC" w:rsidP="00894E1D">
      <w:pPr>
        <w:spacing w:line="276" w:lineRule="auto"/>
        <w:jc w:val="both"/>
        <w:rPr>
          <w:color w:val="000000"/>
        </w:rPr>
      </w:pPr>
      <w:r>
        <w:rPr>
          <w:color w:val="000000"/>
        </w:rPr>
        <w:t xml:space="preserve">- </w:t>
      </w:r>
      <w:r w:rsidR="006C26DB">
        <w:rPr>
          <w:color w:val="000000"/>
        </w:rPr>
        <w:t>grupe q</w:t>
      </w:r>
      <w:r w:rsidR="00AB03DE">
        <w:rPr>
          <w:color w:val="000000"/>
        </w:rPr>
        <w:t>ë</w:t>
      </w:r>
      <w:r w:rsidR="006C26DB">
        <w:rPr>
          <w:color w:val="000000"/>
        </w:rPr>
        <w:t xml:space="preserve"> preken n</w:t>
      </w:r>
      <w:r w:rsidR="00AB03DE">
        <w:rPr>
          <w:color w:val="000000"/>
        </w:rPr>
        <w:t>ë</w:t>
      </w:r>
      <w:r w:rsidR="006C26DB">
        <w:rPr>
          <w:color w:val="000000"/>
        </w:rPr>
        <w:t xml:space="preserve"> m</w:t>
      </w:r>
      <w:r w:rsidR="00AB03DE">
        <w:rPr>
          <w:color w:val="000000"/>
        </w:rPr>
        <w:t>ë</w:t>
      </w:r>
      <w:r w:rsidR="006C26DB">
        <w:rPr>
          <w:color w:val="000000"/>
        </w:rPr>
        <w:t>nyr</w:t>
      </w:r>
      <w:r w:rsidR="00AB03DE">
        <w:rPr>
          <w:color w:val="000000"/>
        </w:rPr>
        <w:t>ë</w:t>
      </w:r>
      <w:r w:rsidR="006C26DB">
        <w:rPr>
          <w:color w:val="000000"/>
        </w:rPr>
        <w:t xml:space="preserve"> t</w:t>
      </w:r>
      <w:r w:rsidR="00AB03DE">
        <w:rPr>
          <w:color w:val="000000"/>
        </w:rPr>
        <w:t>ë</w:t>
      </w:r>
      <w:r w:rsidR="006C26DB">
        <w:rPr>
          <w:color w:val="000000"/>
        </w:rPr>
        <w:t xml:space="preserve"> t</w:t>
      </w:r>
      <w:r w:rsidR="00AB03DE">
        <w:rPr>
          <w:color w:val="000000"/>
        </w:rPr>
        <w:t>ë</w:t>
      </w:r>
      <w:r w:rsidR="006C26DB">
        <w:rPr>
          <w:color w:val="000000"/>
        </w:rPr>
        <w:t>rthort</w:t>
      </w:r>
      <w:r w:rsidR="00AB03DE">
        <w:rPr>
          <w:color w:val="000000"/>
        </w:rPr>
        <w:t>ë</w:t>
      </w:r>
      <w:r w:rsidR="006C26DB">
        <w:rPr>
          <w:color w:val="000000"/>
        </w:rPr>
        <w:t xml:space="preserve"> (publiku i gjer</w:t>
      </w:r>
      <w:r w:rsidR="00AB03DE">
        <w:rPr>
          <w:color w:val="000000"/>
        </w:rPr>
        <w:t>ë</w:t>
      </w:r>
      <w:r w:rsidR="006C26DB">
        <w:rPr>
          <w:color w:val="000000"/>
        </w:rPr>
        <w:t>)</w:t>
      </w:r>
      <w:r w:rsidR="00894E1D" w:rsidRPr="00894E1D">
        <w:rPr>
          <w:color w:val="000000"/>
        </w:rPr>
        <w:t xml:space="preserve">. </w:t>
      </w:r>
    </w:p>
    <w:p w14:paraId="0A23FE15" w14:textId="77777777" w:rsidR="00DF7CA8" w:rsidRDefault="00DF7CA8" w:rsidP="00894E1D">
      <w:pPr>
        <w:spacing w:line="276" w:lineRule="auto"/>
        <w:jc w:val="both"/>
        <w:rPr>
          <w:color w:val="000000"/>
        </w:rPr>
      </w:pPr>
    </w:p>
    <w:p w14:paraId="3E8E333A" w14:textId="1BCCF1FC" w:rsidR="001941E1" w:rsidRPr="00334CA1" w:rsidRDefault="001941E1" w:rsidP="001941E1">
      <w:pPr>
        <w:spacing w:line="276" w:lineRule="auto"/>
        <w:jc w:val="both"/>
        <w:rPr>
          <w:color w:val="000000"/>
        </w:rPr>
      </w:pPr>
      <w:r w:rsidRPr="00334CA1">
        <w:rPr>
          <w:color w:val="000000"/>
        </w:rPr>
        <w:t xml:space="preserve">Një administratë publike e mirëorganizuar dhe funksionale, si rregull, nuk ka ndikim të drejtpërdrejtë mbi grupe të veçanta të identifikuara, por ndikon në mënyrë të tërthortë në </w:t>
      </w:r>
      <w:r w:rsidRPr="00334CA1">
        <w:rPr>
          <w:bCs/>
          <w:color w:val="000000"/>
        </w:rPr>
        <w:t>rritjen e efektivitetit institucional</w:t>
      </w:r>
      <w:r w:rsidRPr="00334CA1">
        <w:rPr>
          <w:color w:val="000000"/>
        </w:rPr>
        <w:t xml:space="preserve">, </w:t>
      </w:r>
      <w:r w:rsidRPr="00334CA1">
        <w:rPr>
          <w:bCs/>
          <w:color w:val="000000"/>
        </w:rPr>
        <w:t>cilësinë e vendimmarrjes për politikat publike</w:t>
      </w:r>
      <w:r w:rsidRPr="00334CA1">
        <w:rPr>
          <w:color w:val="000000"/>
        </w:rPr>
        <w:t xml:space="preserve"> dhe </w:t>
      </w:r>
      <w:r w:rsidRPr="00334CA1">
        <w:rPr>
          <w:bCs/>
          <w:color w:val="000000"/>
        </w:rPr>
        <w:t>përmirësimin e shërbimeve publike</w:t>
      </w:r>
      <w:r w:rsidRPr="00334CA1">
        <w:rPr>
          <w:color w:val="000000"/>
        </w:rPr>
        <w:t xml:space="preserve"> për qytetarët dhe bizneset. Zbatimi i ndryshimeve ligjore </w:t>
      </w:r>
      <w:r w:rsidRPr="00334CA1">
        <w:rPr>
          <w:bCs/>
          <w:color w:val="000000"/>
        </w:rPr>
        <w:t>nuk sjell kosto të drejtpërdrejta apo indirekte me ndikim social, ekonomik apo mjedisor</w:t>
      </w:r>
      <w:r w:rsidRPr="00334CA1">
        <w:rPr>
          <w:color w:val="000000"/>
        </w:rPr>
        <w:t xml:space="preserve">, por vetëm </w:t>
      </w:r>
      <w:r w:rsidRPr="00334CA1">
        <w:rPr>
          <w:bCs/>
          <w:color w:val="000000"/>
        </w:rPr>
        <w:t>kosto tranzitore</w:t>
      </w:r>
      <w:r w:rsidRPr="00334CA1">
        <w:rPr>
          <w:color w:val="000000"/>
        </w:rPr>
        <w:t xml:space="preserve"> të lidhura me hartimin e kuadrit të ri ligjor dhe trajnimin për zbatimin e tij. Këto veprimtari janë parashikuar të mbulohen nga projekti </w:t>
      </w:r>
      <w:r w:rsidRPr="00334CA1">
        <w:rPr>
          <w:bCs/>
          <w:color w:val="000000"/>
        </w:rPr>
        <w:t>EU for Good Governance</w:t>
      </w:r>
      <w:r w:rsidRPr="00334CA1">
        <w:rPr>
          <w:color w:val="000000"/>
        </w:rPr>
        <w:t>.</w:t>
      </w:r>
    </w:p>
    <w:p w14:paraId="76932303" w14:textId="77777777" w:rsidR="007C5A8D" w:rsidRDefault="007C5A8D" w:rsidP="00894E1D">
      <w:pPr>
        <w:spacing w:line="276" w:lineRule="auto"/>
        <w:jc w:val="both"/>
        <w:rPr>
          <w:color w:val="000000"/>
        </w:rPr>
      </w:pPr>
    </w:p>
    <w:p w14:paraId="4AE2E94E" w14:textId="03B2E153" w:rsidR="00362443" w:rsidRPr="008E28D7" w:rsidRDefault="001941E1" w:rsidP="00894E1D">
      <w:pPr>
        <w:spacing w:line="276" w:lineRule="auto"/>
        <w:jc w:val="both"/>
        <w:rPr>
          <w:color w:val="000000"/>
          <w:szCs w:val="24"/>
        </w:rPr>
      </w:pPr>
      <w:r w:rsidRPr="001941E1">
        <w:rPr>
          <w:color w:val="000000"/>
        </w:rPr>
        <w:t xml:space="preserve">Në vijim të argumenteve të mësipërme, duke qenë se ndryshimet ligjore nuk parashikojnë kosto shtesë të drejtpërdrejta apo indirekte, </w:t>
      </w:r>
      <w:r w:rsidR="00FA29CC">
        <w:rPr>
          <w:color w:val="000000"/>
        </w:rPr>
        <w:t>me p</w:t>
      </w:r>
      <w:r w:rsidR="00AB03DE">
        <w:rPr>
          <w:color w:val="000000"/>
        </w:rPr>
        <w:t>ë</w:t>
      </w:r>
      <w:r w:rsidR="00FA29CC">
        <w:rPr>
          <w:color w:val="000000"/>
        </w:rPr>
        <w:t>rjashtim t</w:t>
      </w:r>
      <w:r w:rsidR="00AB03DE">
        <w:rPr>
          <w:color w:val="000000"/>
        </w:rPr>
        <w:t>ë</w:t>
      </w:r>
      <w:r w:rsidRPr="001941E1">
        <w:rPr>
          <w:color w:val="000000"/>
        </w:rPr>
        <w:t xml:space="preserve"> shpenzimeve tranzitore tashmë të mbuluara nga programi </w:t>
      </w:r>
      <w:r>
        <w:rPr>
          <w:color w:val="000000"/>
        </w:rPr>
        <w:t>“BE p</w:t>
      </w:r>
      <w:r w:rsidR="00AB03DE">
        <w:rPr>
          <w:color w:val="000000"/>
        </w:rPr>
        <w:t>ë</w:t>
      </w:r>
      <w:r>
        <w:rPr>
          <w:color w:val="000000"/>
        </w:rPr>
        <w:t>r Qeverisje</w:t>
      </w:r>
      <w:r w:rsidRPr="00CA4A4A">
        <w:rPr>
          <w:color w:val="000000"/>
          <w:szCs w:val="24"/>
        </w:rPr>
        <w:t>n e Mir</w:t>
      </w:r>
      <w:r w:rsidR="00AB03DE">
        <w:rPr>
          <w:color w:val="000000"/>
          <w:szCs w:val="24"/>
        </w:rPr>
        <w:t>ë</w:t>
      </w:r>
      <w:r w:rsidRPr="00CA4A4A">
        <w:rPr>
          <w:color w:val="000000"/>
          <w:szCs w:val="24"/>
        </w:rPr>
        <w:t xml:space="preserve">”, nuk paraqitet nevoja për një analizë të detajuar sasiore të ndikimit ekonomik dhe financiar. </w:t>
      </w:r>
      <w:r w:rsidR="00362443" w:rsidRPr="00CA4A4A">
        <w:rPr>
          <w:color w:val="000000"/>
          <w:szCs w:val="24"/>
        </w:rPr>
        <w:t>Zbatimi i masave do të kryhet nga strukturat ekzistuese të administratës publike, brenda kapacitet</w:t>
      </w:r>
      <w:r w:rsidR="00362443" w:rsidRPr="008E28D7">
        <w:rPr>
          <w:color w:val="000000"/>
          <w:szCs w:val="24"/>
        </w:rPr>
        <w:t>eve aktuale njerëzore dhe buxhetore, pa krijuar nevojë për fonde shtesë n</w:t>
      </w:r>
      <w:r w:rsidR="00AB03DE">
        <w:rPr>
          <w:color w:val="000000"/>
          <w:szCs w:val="24"/>
        </w:rPr>
        <w:t>ë</w:t>
      </w:r>
      <w:r w:rsidR="00362443" w:rsidRPr="008E28D7">
        <w:rPr>
          <w:color w:val="000000"/>
          <w:szCs w:val="24"/>
        </w:rPr>
        <w:t xml:space="preserve"> kuad</w:t>
      </w:r>
      <w:r w:rsidR="00AB03DE">
        <w:rPr>
          <w:color w:val="000000"/>
          <w:szCs w:val="24"/>
        </w:rPr>
        <w:t>ë</w:t>
      </w:r>
      <w:r w:rsidR="00362443" w:rsidRPr="008E28D7">
        <w:rPr>
          <w:color w:val="000000"/>
          <w:szCs w:val="24"/>
        </w:rPr>
        <w:t>r afatmes</w:t>
      </w:r>
      <w:r w:rsidR="00AB03DE">
        <w:rPr>
          <w:color w:val="000000"/>
          <w:szCs w:val="24"/>
        </w:rPr>
        <w:t>ë</w:t>
      </w:r>
      <w:r w:rsidR="00362443" w:rsidRPr="008E28D7">
        <w:rPr>
          <w:color w:val="000000"/>
          <w:szCs w:val="24"/>
        </w:rPr>
        <w:t>m apo afatgjat</w:t>
      </w:r>
      <w:r w:rsidR="00AB03DE">
        <w:rPr>
          <w:color w:val="000000"/>
          <w:szCs w:val="24"/>
        </w:rPr>
        <w:t>ë</w:t>
      </w:r>
      <w:r w:rsidR="00362443" w:rsidRPr="008E28D7">
        <w:rPr>
          <w:color w:val="000000"/>
          <w:szCs w:val="24"/>
        </w:rPr>
        <w:t>. Për këtë arsye, angazhimi i burimeve të reja njerëzore për analiza financiare të detajuara nuk do të sillte asnjë vlerë të shtuar, pasi natyra e ndërhyrjeve nuk prodhon ndikime të matshme ekonomike që do ta justifikonin një proces të tillë.</w:t>
      </w:r>
    </w:p>
    <w:p w14:paraId="43D7FE4B" w14:textId="77777777" w:rsidR="00362443" w:rsidRPr="006C1C91" w:rsidRDefault="00362443" w:rsidP="00894E1D">
      <w:pPr>
        <w:spacing w:line="276" w:lineRule="auto"/>
        <w:jc w:val="both"/>
        <w:rPr>
          <w:color w:val="000000"/>
          <w:szCs w:val="24"/>
        </w:rPr>
      </w:pPr>
    </w:p>
    <w:p w14:paraId="1EE0A361" w14:textId="7908213B" w:rsidR="00DF7CA8" w:rsidRPr="006C1C91" w:rsidRDefault="007C5A8D" w:rsidP="00894E1D">
      <w:pPr>
        <w:spacing w:line="276" w:lineRule="auto"/>
        <w:jc w:val="both"/>
        <w:rPr>
          <w:color w:val="000000"/>
          <w:szCs w:val="24"/>
        </w:rPr>
      </w:pPr>
      <w:r w:rsidRPr="006C1C91">
        <w:rPr>
          <w:color w:val="000000"/>
          <w:szCs w:val="24"/>
        </w:rPr>
        <w:t xml:space="preserve">Në këtë kontekst, një analizë </w:t>
      </w:r>
      <w:r w:rsidR="00362443" w:rsidRPr="006C1C91">
        <w:rPr>
          <w:color w:val="000000"/>
          <w:szCs w:val="24"/>
        </w:rPr>
        <w:t>gjysm</w:t>
      </w:r>
      <w:r w:rsidR="00AB03DE">
        <w:rPr>
          <w:color w:val="000000"/>
          <w:szCs w:val="24"/>
        </w:rPr>
        <w:t>ë</w:t>
      </w:r>
      <w:r w:rsidRPr="008E28D7">
        <w:rPr>
          <w:color w:val="000000"/>
          <w:szCs w:val="24"/>
        </w:rPr>
        <w:t>-sasiore</w:t>
      </w:r>
      <w:r w:rsidR="00362443" w:rsidRPr="008E28D7">
        <w:rPr>
          <w:color w:val="000000"/>
          <w:szCs w:val="24"/>
        </w:rPr>
        <w:t>, mb</w:t>
      </w:r>
      <w:r w:rsidR="00AB03DE">
        <w:rPr>
          <w:color w:val="000000"/>
          <w:szCs w:val="24"/>
        </w:rPr>
        <w:t>ë</w:t>
      </w:r>
      <w:r w:rsidR="00362443" w:rsidRPr="008E28D7">
        <w:rPr>
          <w:color w:val="000000"/>
          <w:szCs w:val="24"/>
        </w:rPr>
        <w:t>shtetur n</w:t>
      </w:r>
      <w:r w:rsidR="00AB03DE">
        <w:rPr>
          <w:color w:val="000000"/>
          <w:szCs w:val="24"/>
        </w:rPr>
        <w:t>ë</w:t>
      </w:r>
      <w:r w:rsidR="00362443" w:rsidRPr="008E28D7">
        <w:rPr>
          <w:color w:val="000000"/>
          <w:szCs w:val="24"/>
        </w:rPr>
        <w:t xml:space="preserve"> pesh</w:t>
      </w:r>
      <w:r w:rsidR="00AB03DE">
        <w:rPr>
          <w:color w:val="000000"/>
          <w:szCs w:val="24"/>
        </w:rPr>
        <w:t>ë</w:t>
      </w:r>
      <w:r w:rsidR="00362443" w:rsidRPr="008E28D7">
        <w:rPr>
          <w:color w:val="000000"/>
          <w:szCs w:val="24"/>
        </w:rPr>
        <w:t xml:space="preserve"> dhe </w:t>
      </w:r>
      <w:r w:rsidRPr="006C1C91">
        <w:rPr>
          <w:color w:val="000000"/>
          <w:szCs w:val="24"/>
        </w:rPr>
        <w:t>shkallë</w:t>
      </w:r>
      <w:r w:rsidR="00362443" w:rsidRPr="006C1C91">
        <w:rPr>
          <w:color w:val="000000"/>
          <w:szCs w:val="24"/>
        </w:rPr>
        <w:t xml:space="preserve"> </w:t>
      </w:r>
      <w:r w:rsidRPr="006C1C91">
        <w:rPr>
          <w:color w:val="000000"/>
          <w:szCs w:val="24"/>
        </w:rPr>
        <w:t>të preferencës</w:t>
      </w:r>
      <w:r w:rsidR="00FA29CC">
        <w:rPr>
          <w:color w:val="000000"/>
          <w:szCs w:val="24"/>
        </w:rPr>
        <w:t xml:space="preserve">, </w:t>
      </w:r>
      <w:r w:rsidR="00AB03DE">
        <w:rPr>
          <w:color w:val="000000"/>
          <w:szCs w:val="24"/>
        </w:rPr>
        <w:t>ë</w:t>
      </w:r>
      <w:r w:rsidR="00FA29CC">
        <w:rPr>
          <w:color w:val="000000"/>
          <w:szCs w:val="24"/>
        </w:rPr>
        <w:t>sht</w:t>
      </w:r>
      <w:r w:rsidR="00AB03DE">
        <w:rPr>
          <w:color w:val="000000"/>
          <w:szCs w:val="24"/>
        </w:rPr>
        <w:t>ë</w:t>
      </w:r>
      <w:r w:rsidR="00FA29CC">
        <w:rPr>
          <w:color w:val="000000"/>
          <w:szCs w:val="24"/>
        </w:rPr>
        <w:t xml:space="preserve"> e </w:t>
      </w:r>
      <w:r w:rsidRPr="00CA4A4A">
        <w:rPr>
          <w:color w:val="000000"/>
          <w:szCs w:val="24"/>
        </w:rPr>
        <w:t>mjaftueshme për të orientuar procesin vendim</w:t>
      </w:r>
      <w:r w:rsidR="00FA29CC">
        <w:rPr>
          <w:color w:val="000000"/>
          <w:szCs w:val="24"/>
        </w:rPr>
        <w:t>m</w:t>
      </w:r>
      <w:r w:rsidRPr="00CA4A4A">
        <w:rPr>
          <w:color w:val="000000"/>
          <w:szCs w:val="24"/>
        </w:rPr>
        <w:t xml:space="preserve">arrës në mënyrë </w:t>
      </w:r>
      <w:r w:rsidRPr="008E28D7">
        <w:rPr>
          <w:color w:val="000000"/>
          <w:szCs w:val="24"/>
        </w:rPr>
        <w:t>të bazuar</w:t>
      </w:r>
      <w:r w:rsidR="00362443" w:rsidRPr="008E28D7">
        <w:rPr>
          <w:color w:val="000000"/>
          <w:szCs w:val="24"/>
        </w:rPr>
        <w:t xml:space="preserve"> dhe ef</w:t>
      </w:r>
      <w:r w:rsidR="00362443" w:rsidRPr="006C1C91">
        <w:rPr>
          <w:color w:val="000000"/>
          <w:szCs w:val="24"/>
        </w:rPr>
        <w:t>ektive</w:t>
      </w:r>
      <w:r w:rsidRPr="006C1C91">
        <w:rPr>
          <w:color w:val="000000"/>
          <w:szCs w:val="24"/>
        </w:rPr>
        <w:t xml:space="preserve">. Kjo qasje siguron një balancë të mirë midis </w:t>
      </w:r>
      <w:r w:rsidR="00362443" w:rsidRPr="006C1C91">
        <w:rPr>
          <w:color w:val="000000"/>
          <w:szCs w:val="24"/>
        </w:rPr>
        <w:t>rrept</w:t>
      </w:r>
      <w:r w:rsidR="00AB03DE">
        <w:rPr>
          <w:color w:val="000000"/>
          <w:szCs w:val="24"/>
        </w:rPr>
        <w:t>ë</w:t>
      </w:r>
      <w:r w:rsidR="00362443" w:rsidRPr="008E28D7">
        <w:rPr>
          <w:color w:val="000000"/>
          <w:szCs w:val="24"/>
        </w:rPr>
        <w:t>sis</w:t>
      </w:r>
      <w:r w:rsidR="00AB03DE">
        <w:rPr>
          <w:color w:val="000000"/>
          <w:szCs w:val="24"/>
        </w:rPr>
        <w:t>ë</w:t>
      </w:r>
      <w:r w:rsidR="00362443" w:rsidRPr="008E28D7">
        <w:rPr>
          <w:color w:val="000000"/>
          <w:szCs w:val="24"/>
        </w:rPr>
        <w:t xml:space="preserve"> </w:t>
      </w:r>
      <w:r w:rsidRPr="008E28D7">
        <w:rPr>
          <w:color w:val="000000"/>
          <w:szCs w:val="24"/>
        </w:rPr>
        <w:t>metodologjik</w:t>
      </w:r>
      <w:r w:rsidR="00362443" w:rsidRPr="006C1C91">
        <w:rPr>
          <w:color w:val="000000"/>
          <w:szCs w:val="24"/>
        </w:rPr>
        <w:t>e</w:t>
      </w:r>
      <w:r w:rsidRPr="006C1C91">
        <w:rPr>
          <w:color w:val="000000"/>
          <w:szCs w:val="24"/>
        </w:rPr>
        <w:t xml:space="preserve"> dhe realitetit praktik të aplikimit të masave, </w:t>
      </w:r>
      <w:r w:rsidR="00362443" w:rsidRPr="006C1C91">
        <w:rPr>
          <w:color w:val="000000"/>
          <w:szCs w:val="24"/>
        </w:rPr>
        <w:t>duke shmangur angazhimin e</w:t>
      </w:r>
      <w:r w:rsidRPr="006C1C91">
        <w:rPr>
          <w:color w:val="000000"/>
          <w:szCs w:val="24"/>
        </w:rPr>
        <w:t xml:space="preserve"> panevojsh</w:t>
      </w:r>
      <w:r w:rsidR="00AB03DE">
        <w:rPr>
          <w:color w:val="000000"/>
          <w:szCs w:val="24"/>
        </w:rPr>
        <w:t>ë</w:t>
      </w:r>
      <w:r w:rsidRPr="008E28D7">
        <w:rPr>
          <w:color w:val="000000"/>
          <w:szCs w:val="24"/>
        </w:rPr>
        <w:t>m</w:t>
      </w:r>
      <w:r w:rsidRPr="006C1C91">
        <w:rPr>
          <w:color w:val="000000"/>
          <w:szCs w:val="24"/>
        </w:rPr>
        <w:t xml:space="preserve"> </w:t>
      </w:r>
      <w:r w:rsidR="00362443" w:rsidRPr="006C1C91">
        <w:rPr>
          <w:color w:val="000000"/>
          <w:szCs w:val="24"/>
        </w:rPr>
        <w:t>t</w:t>
      </w:r>
      <w:r w:rsidR="00AB03DE">
        <w:rPr>
          <w:color w:val="000000"/>
          <w:szCs w:val="24"/>
        </w:rPr>
        <w:t>ë</w:t>
      </w:r>
      <w:r w:rsidR="00362443" w:rsidRPr="008E28D7">
        <w:rPr>
          <w:color w:val="000000"/>
          <w:szCs w:val="24"/>
        </w:rPr>
        <w:t xml:space="preserve"> resurseve </w:t>
      </w:r>
      <w:r w:rsidRPr="008E28D7">
        <w:rPr>
          <w:color w:val="000000"/>
          <w:szCs w:val="24"/>
        </w:rPr>
        <w:t>për analiza</w:t>
      </w:r>
      <w:r w:rsidRPr="006C1C91">
        <w:rPr>
          <w:color w:val="000000"/>
          <w:szCs w:val="24"/>
        </w:rPr>
        <w:t xml:space="preserve"> </w:t>
      </w:r>
      <w:r w:rsidR="00362443" w:rsidRPr="006C1C91">
        <w:rPr>
          <w:color w:val="000000"/>
          <w:szCs w:val="24"/>
        </w:rPr>
        <w:t>t</w:t>
      </w:r>
      <w:r w:rsidR="00AB03DE">
        <w:rPr>
          <w:color w:val="000000"/>
          <w:szCs w:val="24"/>
        </w:rPr>
        <w:t>ë</w:t>
      </w:r>
      <w:r w:rsidRPr="008E28D7">
        <w:rPr>
          <w:color w:val="000000"/>
          <w:szCs w:val="24"/>
        </w:rPr>
        <w:t xml:space="preserve"> thelluara financiare</w:t>
      </w:r>
      <w:r w:rsidR="00362443" w:rsidRPr="008E28D7">
        <w:rPr>
          <w:color w:val="000000"/>
          <w:szCs w:val="24"/>
        </w:rPr>
        <w:t xml:space="preserve"> q</w:t>
      </w:r>
      <w:r w:rsidR="00AB03DE">
        <w:rPr>
          <w:color w:val="000000"/>
          <w:szCs w:val="24"/>
        </w:rPr>
        <w:t>ë</w:t>
      </w:r>
      <w:r w:rsidR="00362443" w:rsidRPr="008E28D7">
        <w:rPr>
          <w:color w:val="000000"/>
          <w:szCs w:val="24"/>
        </w:rPr>
        <w:t xml:space="preserve"> nuk do t</w:t>
      </w:r>
      <w:r w:rsidR="00AB03DE">
        <w:rPr>
          <w:color w:val="000000"/>
          <w:szCs w:val="24"/>
        </w:rPr>
        <w:t>ë</w:t>
      </w:r>
      <w:r w:rsidR="00362443" w:rsidRPr="008E28D7">
        <w:rPr>
          <w:color w:val="000000"/>
          <w:szCs w:val="24"/>
        </w:rPr>
        <w:t xml:space="preserve"> sillnin p</w:t>
      </w:r>
      <w:r w:rsidR="00AB03DE">
        <w:rPr>
          <w:color w:val="000000"/>
          <w:szCs w:val="24"/>
        </w:rPr>
        <w:t>ë</w:t>
      </w:r>
      <w:r w:rsidR="00362443" w:rsidRPr="008E28D7">
        <w:rPr>
          <w:color w:val="000000"/>
          <w:szCs w:val="24"/>
        </w:rPr>
        <w:t>rfitime reale</w:t>
      </w:r>
      <w:r w:rsidRPr="008E28D7">
        <w:rPr>
          <w:color w:val="000000"/>
          <w:szCs w:val="24"/>
        </w:rPr>
        <w:t>.</w:t>
      </w:r>
    </w:p>
    <w:p w14:paraId="7E08515C" w14:textId="77777777" w:rsidR="007C5A8D" w:rsidRPr="006C1C91" w:rsidRDefault="007C5A8D" w:rsidP="00894E1D">
      <w:pPr>
        <w:spacing w:line="276" w:lineRule="auto"/>
        <w:jc w:val="both"/>
        <w:rPr>
          <w:color w:val="000000"/>
          <w:szCs w:val="24"/>
        </w:rPr>
      </w:pPr>
    </w:p>
    <w:p w14:paraId="100933E3" w14:textId="307AF6ED" w:rsidR="00571364" w:rsidRPr="006C1C91" w:rsidRDefault="00894E1D" w:rsidP="00894E1D">
      <w:pPr>
        <w:spacing w:line="276" w:lineRule="auto"/>
        <w:jc w:val="both"/>
        <w:rPr>
          <w:color w:val="000000"/>
          <w:szCs w:val="24"/>
        </w:rPr>
      </w:pPr>
      <w:r w:rsidRPr="006C1C91">
        <w:rPr>
          <w:color w:val="000000"/>
          <w:szCs w:val="24"/>
        </w:rPr>
        <w:lastRenderedPageBreak/>
        <w:t>Për secilin nga problemet</w:t>
      </w:r>
      <w:r w:rsidR="00571364" w:rsidRPr="006C1C91">
        <w:rPr>
          <w:color w:val="000000"/>
          <w:szCs w:val="24"/>
        </w:rPr>
        <w:t xml:space="preserve"> dhe n</w:t>
      </w:r>
      <w:r w:rsidR="00AB03DE">
        <w:rPr>
          <w:color w:val="000000"/>
          <w:szCs w:val="24"/>
        </w:rPr>
        <w:t>ë</w:t>
      </w:r>
      <w:r w:rsidR="00571364" w:rsidRPr="008E28D7">
        <w:rPr>
          <w:color w:val="000000"/>
          <w:szCs w:val="24"/>
        </w:rPr>
        <w:t>n-</w:t>
      </w:r>
      <w:r w:rsidRPr="006C1C91">
        <w:rPr>
          <w:color w:val="000000"/>
          <w:szCs w:val="24"/>
        </w:rPr>
        <w:t>objektivat e identifikuara n</w:t>
      </w:r>
      <w:r w:rsidR="00AB03DE">
        <w:rPr>
          <w:color w:val="000000"/>
          <w:szCs w:val="24"/>
        </w:rPr>
        <w:t>ë</w:t>
      </w:r>
      <w:r w:rsidRPr="008E28D7">
        <w:rPr>
          <w:color w:val="000000"/>
          <w:szCs w:val="24"/>
        </w:rPr>
        <w:t xml:space="preserve"> </w:t>
      </w:r>
      <w:r w:rsidR="00571364" w:rsidRPr="008E28D7">
        <w:rPr>
          <w:color w:val="000000"/>
          <w:szCs w:val="24"/>
        </w:rPr>
        <w:t>S</w:t>
      </w:r>
      <w:r w:rsidRPr="006C1C91">
        <w:rPr>
          <w:color w:val="000000"/>
          <w:szCs w:val="24"/>
        </w:rPr>
        <w:t xml:space="preserve">eksionin 4 </w:t>
      </w:r>
      <w:r w:rsidR="00571364" w:rsidRPr="006C1C91">
        <w:rPr>
          <w:color w:val="000000"/>
          <w:szCs w:val="24"/>
        </w:rPr>
        <w:t>si m</w:t>
      </w:r>
      <w:r w:rsidR="00AB03DE">
        <w:rPr>
          <w:color w:val="000000"/>
          <w:szCs w:val="24"/>
        </w:rPr>
        <w:t>ë</w:t>
      </w:r>
      <w:r w:rsidRPr="008E28D7">
        <w:rPr>
          <w:color w:val="000000"/>
          <w:szCs w:val="24"/>
        </w:rPr>
        <w:t xml:space="preserve"> sipër</w:t>
      </w:r>
      <w:r w:rsidRPr="006C1C91">
        <w:rPr>
          <w:color w:val="000000"/>
          <w:szCs w:val="24"/>
        </w:rPr>
        <w:t>,</w:t>
      </w:r>
      <w:r w:rsidR="00571364" w:rsidRPr="006C1C91">
        <w:rPr>
          <w:color w:val="000000"/>
          <w:szCs w:val="24"/>
        </w:rPr>
        <w:t xml:space="preserve"> dhe n</w:t>
      </w:r>
      <w:r w:rsidR="00AB03DE">
        <w:rPr>
          <w:color w:val="000000"/>
          <w:szCs w:val="24"/>
        </w:rPr>
        <w:t>ë</w:t>
      </w:r>
      <w:r w:rsidR="00571364" w:rsidRPr="008E28D7">
        <w:rPr>
          <w:color w:val="000000"/>
          <w:szCs w:val="24"/>
        </w:rPr>
        <w:t xml:space="preserve"> vijim t</w:t>
      </w:r>
      <w:r w:rsidR="00AB03DE">
        <w:rPr>
          <w:color w:val="000000"/>
          <w:szCs w:val="24"/>
        </w:rPr>
        <w:t>ë</w:t>
      </w:r>
      <w:r w:rsidR="00571364" w:rsidRPr="008E28D7">
        <w:rPr>
          <w:color w:val="000000"/>
          <w:szCs w:val="24"/>
        </w:rPr>
        <w:t xml:space="preserve"> detajimeve </w:t>
      </w:r>
      <w:r w:rsidR="00571364" w:rsidRPr="006C1C91">
        <w:rPr>
          <w:color w:val="000000"/>
          <w:szCs w:val="24"/>
        </w:rPr>
        <w:t>t</w:t>
      </w:r>
      <w:r w:rsidR="00AB03DE">
        <w:rPr>
          <w:color w:val="000000"/>
          <w:szCs w:val="24"/>
        </w:rPr>
        <w:t>ë</w:t>
      </w:r>
      <w:r w:rsidRPr="008E28D7">
        <w:rPr>
          <w:color w:val="000000"/>
          <w:szCs w:val="24"/>
        </w:rPr>
        <w:t xml:space="preserve"> opsione</w:t>
      </w:r>
      <w:r w:rsidR="00571364" w:rsidRPr="006C1C91">
        <w:rPr>
          <w:color w:val="000000"/>
          <w:szCs w:val="24"/>
        </w:rPr>
        <w:t>ve</w:t>
      </w:r>
      <w:r w:rsidRPr="006C1C91">
        <w:rPr>
          <w:color w:val="000000"/>
          <w:szCs w:val="24"/>
        </w:rPr>
        <w:t xml:space="preserve"> për rregullimin e problemit dhe arritjen e objektivit n</w:t>
      </w:r>
      <w:r w:rsidR="00AB03DE">
        <w:rPr>
          <w:color w:val="000000"/>
          <w:szCs w:val="24"/>
        </w:rPr>
        <w:t>ë</w:t>
      </w:r>
      <w:r w:rsidRPr="008E28D7">
        <w:rPr>
          <w:color w:val="000000"/>
          <w:szCs w:val="24"/>
        </w:rPr>
        <w:t xml:space="preserve"> </w:t>
      </w:r>
      <w:r w:rsidR="00571364" w:rsidRPr="008E28D7">
        <w:rPr>
          <w:color w:val="000000"/>
          <w:szCs w:val="24"/>
        </w:rPr>
        <w:t>S</w:t>
      </w:r>
      <w:r w:rsidRPr="006C1C91">
        <w:rPr>
          <w:color w:val="000000"/>
          <w:szCs w:val="24"/>
        </w:rPr>
        <w:t xml:space="preserve">eksionin 5 </w:t>
      </w:r>
      <w:r w:rsidR="00571364" w:rsidRPr="006C1C91">
        <w:rPr>
          <w:color w:val="000000"/>
          <w:szCs w:val="24"/>
        </w:rPr>
        <w:t>si m</w:t>
      </w:r>
      <w:r w:rsidR="00AB03DE">
        <w:rPr>
          <w:color w:val="000000"/>
          <w:szCs w:val="24"/>
        </w:rPr>
        <w:t>ë</w:t>
      </w:r>
      <w:r w:rsidRPr="008E28D7">
        <w:rPr>
          <w:color w:val="000000"/>
          <w:szCs w:val="24"/>
        </w:rPr>
        <w:t xml:space="preserve"> sipër</w:t>
      </w:r>
      <w:r w:rsidR="00571364" w:rsidRPr="006C1C91">
        <w:rPr>
          <w:color w:val="000000"/>
          <w:szCs w:val="24"/>
        </w:rPr>
        <w:t>, ky seksion i radh</w:t>
      </w:r>
      <w:r w:rsidR="00AB03DE">
        <w:rPr>
          <w:color w:val="000000"/>
          <w:szCs w:val="24"/>
        </w:rPr>
        <w:t>ë</w:t>
      </w:r>
      <w:r w:rsidR="00571364" w:rsidRPr="008E28D7">
        <w:rPr>
          <w:color w:val="000000"/>
          <w:szCs w:val="24"/>
        </w:rPr>
        <w:t xml:space="preserve">s </w:t>
      </w:r>
      <w:r w:rsidR="00571364" w:rsidRPr="006C1C91">
        <w:rPr>
          <w:color w:val="000000"/>
          <w:szCs w:val="24"/>
        </w:rPr>
        <w:t>synon</w:t>
      </w:r>
      <w:r w:rsidR="008C1DAA" w:rsidRPr="006C1C91">
        <w:rPr>
          <w:color w:val="000000"/>
          <w:szCs w:val="24"/>
        </w:rPr>
        <w:t xml:space="preserve">: </w:t>
      </w:r>
    </w:p>
    <w:p w14:paraId="6DB60B54" w14:textId="09865136" w:rsidR="00571364" w:rsidRPr="009D7CFD" w:rsidRDefault="00571364" w:rsidP="00FE69C1">
      <w:pPr>
        <w:pStyle w:val="ListParagraph"/>
        <w:numPr>
          <w:ilvl w:val="0"/>
          <w:numId w:val="31"/>
        </w:numPr>
        <w:spacing w:after="0" w:line="276" w:lineRule="auto"/>
        <w:jc w:val="both"/>
        <w:rPr>
          <w:rFonts w:ascii="Times New Roman" w:hAnsi="Times New Roman"/>
          <w:color w:val="000000"/>
          <w:sz w:val="24"/>
          <w:szCs w:val="24"/>
        </w:rPr>
      </w:pPr>
      <w:r w:rsidRPr="009D7CFD">
        <w:rPr>
          <w:rFonts w:ascii="Times New Roman" w:hAnsi="Times New Roman"/>
          <w:color w:val="000000"/>
          <w:sz w:val="24"/>
          <w:szCs w:val="24"/>
        </w:rPr>
        <w:t>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identifikoj</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grupet e</w:t>
      </w:r>
      <w:r w:rsidR="008C1DAA" w:rsidRPr="009D7CFD">
        <w:rPr>
          <w:rFonts w:ascii="Times New Roman" w:hAnsi="Times New Roman"/>
          <w:color w:val="000000"/>
          <w:sz w:val="24"/>
          <w:szCs w:val="24"/>
        </w:rPr>
        <w:t xml:space="preserve"> prekura</w:t>
      </w:r>
      <w:r w:rsidRPr="009D7CFD">
        <w:rPr>
          <w:rFonts w:ascii="Times New Roman" w:hAnsi="Times New Roman"/>
          <w:color w:val="000000"/>
          <w:sz w:val="24"/>
          <w:szCs w:val="24"/>
        </w:rPr>
        <w:t>;</w:t>
      </w:r>
    </w:p>
    <w:p w14:paraId="6032BF9A" w14:textId="616EA46F" w:rsidR="00571364" w:rsidRPr="009D7CFD" w:rsidRDefault="00571364" w:rsidP="00FE69C1">
      <w:pPr>
        <w:pStyle w:val="ListParagraph"/>
        <w:numPr>
          <w:ilvl w:val="0"/>
          <w:numId w:val="31"/>
        </w:numPr>
        <w:spacing w:after="0" w:line="276" w:lineRule="auto"/>
        <w:jc w:val="both"/>
        <w:rPr>
          <w:rFonts w:ascii="Times New Roman" w:hAnsi="Times New Roman"/>
          <w:color w:val="000000"/>
          <w:sz w:val="24"/>
          <w:szCs w:val="24"/>
        </w:rPr>
      </w:pPr>
      <w:r w:rsidRPr="009D7CFD">
        <w:rPr>
          <w:rFonts w:ascii="Times New Roman" w:hAnsi="Times New Roman"/>
          <w:color w:val="000000"/>
          <w:sz w:val="24"/>
          <w:szCs w:val="24"/>
        </w:rPr>
        <w:t>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p</w:t>
      </w:r>
      <w:r w:rsidR="00AB03DE">
        <w:rPr>
          <w:rFonts w:ascii="Times New Roman" w:hAnsi="Times New Roman"/>
          <w:color w:val="000000"/>
          <w:sz w:val="24"/>
          <w:szCs w:val="24"/>
        </w:rPr>
        <w:t>ë</w:t>
      </w:r>
      <w:r w:rsidRPr="009D7CFD">
        <w:rPr>
          <w:rFonts w:ascii="Times New Roman" w:hAnsi="Times New Roman"/>
          <w:color w:val="000000"/>
          <w:sz w:val="24"/>
          <w:szCs w:val="24"/>
        </w:rPr>
        <w:t>rshkruaj</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n</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m</w:t>
      </w:r>
      <w:r w:rsidR="00AB03DE">
        <w:rPr>
          <w:rFonts w:ascii="Times New Roman" w:hAnsi="Times New Roman"/>
          <w:color w:val="000000"/>
          <w:sz w:val="24"/>
          <w:szCs w:val="24"/>
        </w:rPr>
        <w:t>ë</w:t>
      </w:r>
      <w:r w:rsidRPr="009D7CFD">
        <w:rPr>
          <w:rFonts w:ascii="Times New Roman" w:hAnsi="Times New Roman"/>
          <w:color w:val="000000"/>
          <w:sz w:val="24"/>
          <w:szCs w:val="24"/>
        </w:rPr>
        <w:t>nyr</w:t>
      </w:r>
      <w:r w:rsidR="00AB03DE">
        <w:rPr>
          <w:rFonts w:ascii="Times New Roman" w:hAnsi="Times New Roman"/>
          <w:color w:val="000000"/>
          <w:sz w:val="24"/>
          <w:szCs w:val="24"/>
        </w:rPr>
        <w:t>ë</w:t>
      </w:r>
      <w:r w:rsidR="008C1DAA" w:rsidRPr="009D7CFD">
        <w:rPr>
          <w:rFonts w:ascii="Times New Roman" w:hAnsi="Times New Roman"/>
          <w:color w:val="000000"/>
          <w:sz w:val="24"/>
          <w:szCs w:val="24"/>
        </w:rPr>
        <w:t xml:space="preserve"> </w:t>
      </w:r>
      <w:r w:rsidR="00AB5652" w:rsidRPr="009D7CFD">
        <w:rPr>
          <w:rFonts w:ascii="Times New Roman" w:hAnsi="Times New Roman"/>
          <w:color w:val="000000"/>
          <w:sz w:val="24"/>
          <w:szCs w:val="24"/>
        </w:rPr>
        <w:t>cilësore</w:t>
      </w:r>
      <w:r w:rsidR="008C1DAA" w:rsidRPr="009D7CFD">
        <w:rPr>
          <w:rFonts w:ascii="Times New Roman" w:hAnsi="Times New Roman"/>
          <w:color w:val="000000"/>
          <w:sz w:val="24"/>
          <w:szCs w:val="24"/>
        </w:rPr>
        <w:t xml:space="preserve"> ndikimet e drejtpërdrej</w:t>
      </w:r>
      <w:r w:rsidR="006053B2" w:rsidRPr="009D7CFD">
        <w:rPr>
          <w:rFonts w:ascii="Times New Roman" w:hAnsi="Times New Roman"/>
          <w:color w:val="000000"/>
          <w:sz w:val="24"/>
          <w:szCs w:val="24"/>
        </w:rPr>
        <w:t xml:space="preserve">ta mbi </w:t>
      </w:r>
      <w:r w:rsidRPr="009D7CFD">
        <w:rPr>
          <w:rFonts w:ascii="Times New Roman" w:hAnsi="Times New Roman"/>
          <w:color w:val="000000"/>
          <w:sz w:val="24"/>
          <w:szCs w:val="24"/>
        </w:rPr>
        <w:t>k</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to </w:t>
      </w:r>
      <w:r w:rsidR="006053B2" w:rsidRPr="009D7CFD">
        <w:rPr>
          <w:rFonts w:ascii="Times New Roman" w:hAnsi="Times New Roman"/>
          <w:color w:val="000000"/>
          <w:sz w:val="24"/>
          <w:szCs w:val="24"/>
        </w:rPr>
        <w:t>grupe</w:t>
      </w:r>
      <w:r w:rsidRPr="009D7CFD">
        <w:rPr>
          <w:rFonts w:ascii="Times New Roman" w:hAnsi="Times New Roman"/>
          <w:color w:val="000000"/>
          <w:sz w:val="24"/>
          <w:szCs w:val="24"/>
        </w:rPr>
        <w:t>,</w:t>
      </w:r>
      <w:r w:rsidR="006053B2" w:rsidRPr="009D7CFD">
        <w:rPr>
          <w:rFonts w:ascii="Times New Roman" w:hAnsi="Times New Roman"/>
          <w:color w:val="000000"/>
          <w:sz w:val="24"/>
          <w:szCs w:val="24"/>
        </w:rPr>
        <w:t xml:space="preserve"> dhe </w:t>
      </w:r>
    </w:p>
    <w:p w14:paraId="738A1833" w14:textId="1BF87C35" w:rsidR="00894E1D" w:rsidRPr="009D7CFD" w:rsidRDefault="00571364" w:rsidP="00FE69C1">
      <w:pPr>
        <w:pStyle w:val="ListParagraph"/>
        <w:numPr>
          <w:ilvl w:val="0"/>
          <w:numId w:val="31"/>
        </w:numPr>
        <w:spacing w:after="0" w:line="276" w:lineRule="auto"/>
        <w:jc w:val="both"/>
        <w:rPr>
          <w:rFonts w:ascii="Times New Roman" w:hAnsi="Times New Roman"/>
          <w:color w:val="000000"/>
          <w:sz w:val="24"/>
          <w:szCs w:val="24"/>
        </w:rPr>
      </w:pPr>
      <w:r w:rsidRPr="009D7CFD">
        <w:rPr>
          <w:rFonts w:ascii="Times New Roman" w:hAnsi="Times New Roman"/>
          <w:color w:val="000000"/>
          <w:sz w:val="24"/>
          <w:szCs w:val="24"/>
        </w:rPr>
        <w:t>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vler</w:t>
      </w:r>
      <w:r w:rsidR="00AB03DE">
        <w:rPr>
          <w:rFonts w:ascii="Times New Roman" w:hAnsi="Times New Roman"/>
          <w:color w:val="000000"/>
          <w:sz w:val="24"/>
          <w:szCs w:val="24"/>
        </w:rPr>
        <w:t>ë</w:t>
      </w:r>
      <w:r w:rsidRPr="009D7CFD">
        <w:rPr>
          <w:rFonts w:ascii="Times New Roman" w:hAnsi="Times New Roman"/>
          <w:color w:val="000000"/>
          <w:sz w:val="24"/>
          <w:szCs w:val="24"/>
        </w:rPr>
        <w:t>soj</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dhe krahasoj</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opsionet, </w:t>
      </w:r>
      <w:r w:rsidR="00894E1D" w:rsidRPr="009D7CFD">
        <w:rPr>
          <w:rFonts w:ascii="Times New Roman" w:hAnsi="Times New Roman"/>
          <w:color w:val="000000"/>
          <w:sz w:val="24"/>
          <w:szCs w:val="24"/>
        </w:rPr>
        <w:t>duke identifikuar avantazhet dhe disavantazhet e secilit prej tyre n</w:t>
      </w:r>
      <w:r w:rsidR="00AB03DE">
        <w:rPr>
          <w:rFonts w:ascii="Times New Roman" w:hAnsi="Times New Roman"/>
          <w:color w:val="000000"/>
          <w:sz w:val="24"/>
          <w:szCs w:val="24"/>
        </w:rPr>
        <w:t>ë</w:t>
      </w:r>
      <w:r w:rsidR="00894E1D" w:rsidRPr="009D7CFD">
        <w:rPr>
          <w:rFonts w:ascii="Times New Roman" w:hAnsi="Times New Roman"/>
          <w:color w:val="000000"/>
          <w:sz w:val="24"/>
          <w:szCs w:val="24"/>
        </w:rPr>
        <w:t xml:space="preserve"> </w:t>
      </w:r>
      <w:r w:rsidRPr="009D7CFD">
        <w:rPr>
          <w:rFonts w:ascii="Times New Roman" w:hAnsi="Times New Roman"/>
          <w:color w:val="000000"/>
          <w:sz w:val="24"/>
          <w:szCs w:val="24"/>
        </w:rPr>
        <w:t>funksion 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w:t>
      </w:r>
      <w:r w:rsidR="00894E1D" w:rsidRPr="009D7CFD">
        <w:rPr>
          <w:rFonts w:ascii="Times New Roman" w:hAnsi="Times New Roman"/>
          <w:color w:val="000000"/>
          <w:sz w:val="24"/>
          <w:szCs w:val="24"/>
        </w:rPr>
        <w:t xml:space="preserve">arritjes </w:t>
      </w:r>
      <w:r w:rsidRPr="009D7CFD">
        <w:rPr>
          <w:rFonts w:ascii="Times New Roman" w:hAnsi="Times New Roman"/>
          <w:color w:val="000000"/>
          <w:sz w:val="24"/>
          <w:szCs w:val="24"/>
        </w:rPr>
        <w:t>s</w:t>
      </w:r>
      <w:r w:rsidR="00AB03DE">
        <w:rPr>
          <w:rFonts w:ascii="Times New Roman" w:hAnsi="Times New Roman"/>
          <w:color w:val="000000"/>
          <w:sz w:val="24"/>
          <w:szCs w:val="24"/>
        </w:rPr>
        <w:t>ë</w:t>
      </w:r>
      <w:r w:rsidR="00894E1D" w:rsidRPr="009D7CFD">
        <w:rPr>
          <w:rFonts w:ascii="Times New Roman" w:hAnsi="Times New Roman"/>
          <w:color w:val="000000"/>
          <w:sz w:val="24"/>
          <w:szCs w:val="24"/>
        </w:rPr>
        <w:t xml:space="preserve"> objektiv</w:t>
      </w:r>
      <w:r w:rsidRPr="009D7CFD">
        <w:rPr>
          <w:rFonts w:ascii="Times New Roman" w:hAnsi="Times New Roman"/>
          <w:color w:val="000000"/>
          <w:sz w:val="24"/>
          <w:szCs w:val="24"/>
        </w:rPr>
        <w:t>ave</w:t>
      </w:r>
      <w:r w:rsidR="00894E1D" w:rsidRPr="009D7CFD">
        <w:rPr>
          <w:rFonts w:ascii="Times New Roman" w:hAnsi="Times New Roman"/>
          <w:color w:val="000000"/>
          <w:sz w:val="24"/>
          <w:szCs w:val="24"/>
        </w:rPr>
        <w:t xml:space="preserve"> dhe </w:t>
      </w:r>
      <w:r w:rsidRPr="009D7CFD">
        <w:rPr>
          <w:rFonts w:ascii="Times New Roman" w:hAnsi="Times New Roman"/>
          <w:color w:val="000000"/>
          <w:sz w:val="24"/>
          <w:szCs w:val="24"/>
        </w:rPr>
        <w:t>k</w:t>
      </w:r>
      <w:r w:rsidR="00894E1D" w:rsidRPr="009D7CFD">
        <w:rPr>
          <w:rFonts w:ascii="Times New Roman" w:hAnsi="Times New Roman"/>
          <w:color w:val="000000"/>
          <w:sz w:val="24"/>
          <w:szCs w:val="24"/>
        </w:rPr>
        <w:t>ufizimit t</w:t>
      </w:r>
      <w:r w:rsidR="00D35AD6" w:rsidRPr="009D7CFD">
        <w:rPr>
          <w:rFonts w:ascii="Times New Roman" w:hAnsi="Times New Roman"/>
          <w:color w:val="000000"/>
          <w:sz w:val="24"/>
          <w:szCs w:val="24"/>
        </w:rPr>
        <w:t>ë</w:t>
      </w:r>
      <w:r w:rsidR="00894E1D" w:rsidRPr="009D7CFD">
        <w:rPr>
          <w:rFonts w:ascii="Times New Roman" w:hAnsi="Times New Roman"/>
          <w:color w:val="000000"/>
          <w:sz w:val="24"/>
          <w:szCs w:val="24"/>
        </w:rPr>
        <w:t xml:space="preserve"> problemit</w:t>
      </w:r>
      <w:r w:rsidR="006053B2" w:rsidRPr="009D7CFD">
        <w:rPr>
          <w:rFonts w:ascii="Times New Roman" w:hAnsi="Times New Roman"/>
          <w:color w:val="000000"/>
          <w:sz w:val="24"/>
          <w:szCs w:val="24"/>
        </w:rPr>
        <w:t xml:space="preserve"> </w:t>
      </w:r>
      <w:r w:rsidRPr="009D7CFD">
        <w:rPr>
          <w:rFonts w:ascii="Times New Roman" w:hAnsi="Times New Roman"/>
          <w:color w:val="000000"/>
          <w:sz w:val="24"/>
          <w:szCs w:val="24"/>
        </w:rPr>
        <w:t>n</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baz</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shkaqeve 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tij.</w:t>
      </w:r>
      <w:r w:rsidR="00894E1D" w:rsidRPr="009D7CFD">
        <w:rPr>
          <w:rFonts w:ascii="Times New Roman" w:hAnsi="Times New Roman"/>
          <w:color w:val="000000"/>
          <w:sz w:val="24"/>
          <w:szCs w:val="24"/>
        </w:rPr>
        <w:t xml:space="preserve"> </w:t>
      </w:r>
      <w:r w:rsidRPr="009D7CFD">
        <w:rPr>
          <w:rFonts w:ascii="Times New Roman" w:hAnsi="Times New Roman"/>
          <w:color w:val="000000"/>
          <w:sz w:val="24"/>
          <w:szCs w:val="24"/>
        </w:rPr>
        <w:t xml:space="preserve">Aty ku paraqitet e </w:t>
      </w:r>
      <w:r w:rsidR="00894E1D" w:rsidRPr="009D7CFD">
        <w:rPr>
          <w:rFonts w:ascii="Times New Roman" w:hAnsi="Times New Roman"/>
          <w:color w:val="000000"/>
          <w:sz w:val="24"/>
          <w:szCs w:val="24"/>
        </w:rPr>
        <w:t xml:space="preserve">mundur, </w:t>
      </w:r>
      <w:r w:rsidR="00AB03DE">
        <w:rPr>
          <w:rFonts w:ascii="Times New Roman" w:hAnsi="Times New Roman"/>
          <w:color w:val="000000"/>
          <w:sz w:val="24"/>
          <w:szCs w:val="24"/>
        </w:rPr>
        <w:t>ë</w:t>
      </w:r>
      <w:r w:rsidRPr="009D7CFD">
        <w:rPr>
          <w:rFonts w:ascii="Times New Roman" w:hAnsi="Times New Roman"/>
          <w:color w:val="000000"/>
          <w:sz w:val="24"/>
          <w:szCs w:val="24"/>
        </w:rPr>
        <w:t>sht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kryer gjithashtu edhe analiza cil</w:t>
      </w:r>
      <w:r w:rsidR="00AB03DE">
        <w:rPr>
          <w:rFonts w:ascii="Times New Roman" w:hAnsi="Times New Roman"/>
          <w:color w:val="000000"/>
          <w:sz w:val="24"/>
          <w:szCs w:val="24"/>
        </w:rPr>
        <w:t>ë</w:t>
      </w:r>
      <w:r w:rsidRPr="009D7CFD">
        <w:rPr>
          <w:rFonts w:ascii="Times New Roman" w:hAnsi="Times New Roman"/>
          <w:color w:val="000000"/>
          <w:sz w:val="24"/>
          <w:szCs w:val="24"/>
        </w:rPr>
        <w:t>sore e p</w:t>
      </w:r>
      <w:r w:rsidR="00AB03DE">
        <w:rPr>
          <w:rFonts w:ascii="Times New Roman" w:hAnsi="Times New Roman"/>
          <w:color w:val="000000"/>
          <w:sz w:val="24"/>
          <w:szCs w:val="24"/>
        </w:rPr>
        <w:t>ë</w:t>
      </w:r>
      <w:r w:rsidRPr="009D7CFD">
        <w:rPr>
          <w:rFonts w:ascii="Times New Roman" w:hAnsi="Times New Roman"/>
          <w:color w:val="000000"/>
          <w:sz w:val="24"/>
          <w:szCs w:val="24"/>
        </w:rPr>
        <w:t>rfitimeve n</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drejtim 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p</w:t>
      </w:r>
      <w:r w:rsidR="00AB03DE">
        <w:rPr>
          <w:rFonts w:ascii="Times New Roman" w:hAnsi="Times New Roman"/>
          <w:color w:val="000000"/>
          <w:sz w:val="24"/>
          <w:szCs w:val="24"/>
        </w:rPr>
        <w:t>ë</w:t>
      </w:r>
      <w:r w:rsidRPr="009D7CFD">
        <w:rPr>
          <w:rFonts w:ascii="Times New Roman" w:hAnsi="Times New Roman"/>
          <w:color w:val="000000"/>
          <w:sz w:val="24"/>
          <w:szCs w:val="24"/>
        </w:rPr>
        <w:t>rmir</w:t>
      </w:r>
      <w:r w:rsidR="00AB03DE">
        <w:rPr>
          <w:rFonts w:ascii="Times New Roman" w:hAnsi="Times New Roman"/>
          <w:color w:val="000000"/>
          <w:sz w:val="24"/>
          <w:szCs w:val="24"/>
        </w:rPr>
        <w:t>ë</w:t>
      </w:r>
      <w:r w:rsidRPr="009D7CFD">
        <w:rPr>
          <w:rFonts w:ascii="Times New Roman" w:hAnsi="Times New Roman"/>
          <w:color w:val="000000"/>
          <w:sz w:val="24"/>
          <w:szCs w:val="24"/>
        </w:rPr>
        <w:t>simit 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situat</w:t>
      </w:r>
      <w:r w:rsidR="00AB03DE">
        <w:rPr>
          <w:rFonts w:ascii="Times New Roman" w:hAnsi="Times New Roman"/>
          <w:color w:val="000000"/>
          <w:sz w:val="24"/>
          <w:szCs w:val="24"/>
        </w:rPr>
        <w:t>ë</w:t>
      </w:r>
      <w:r w:rsidRPr="009D7CFD">
        <w:rPr>
          <w:rFonts w:ascii="Times New Roman" w:hAnsi="Times New Roman"/>
          <w:color w:val="000000"/>
          <w:sz w:val="24"/>
          <w:szCs w:val="24"/>
        </w:rPr>
        <w:t>s, analiza cil</w:t>
      </w:r>
      <w:r w:rsidR="00AB03DE">
        <w:rPr>
          <w:rFonts w:ascii="Times New Roman" w:hAnsi="Times New Roman"/>
          <w:color w:val="000000"/>
          <w:sz w:val="24"/>
          <w:szCs w:val="24"/>
        </w:rPr>
        <w:t>ë</w:t>
      </w:r>
      <w:r w:rsidRPr="009D7CFD">
        <w:rPr>
          <w:rFonts w:ascii="Times New Roman" w:hAnsi="Times New Roman"/>
          <w:color w:val="000000"/>
          <w:sz w:val="24"/>
          <w:szCs w:val="24"/>
        </w:rPr>
        <w:t>sore e kostove n</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drejtim 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w:t>
      </w:r>
      <w:r w:rsidR="00894E1D" w:rsidRPr="009D7CFD">
        <w:rPr>
          <w:rFonts w:ascii="Times New Roman" w:hAnsi="Times New Roman"/>
          <w:color w:val="000000"/>
          <w:sz w:val="24"/>
          <w:szCs w:val="24"/>
        </w:rPr>
        <w:t>përkeqësimi</w:t>
      </w:r>
      <w:r w:rsidRPr="009D7CFD">
        <w:rPr>
          <w:rFonts w:ascii="Times New Roman" w:hAnsi="Times New Roman"/>
          <w:color w:val="000000"/>
          <w:sz w:val="24"/>
          <w:szCs w:val="24"/>
        </w:rPr>
        <w:t>t t</w:t>
      </w:r>
      <w:r w:rsidR="00AB03DE">
        <w:rPr>
          <w:rFonts w:ascii="Times New Roman" w:hAnsi="Times New Roman"/>
          <w:color w:val="000000"/>
          <w:sz w:val="24"/>
          <w:szCs w:val="24"/>
        </w:rPr>
        <w:t>ë</w:t>
      </w:r>
      <w:r w:rsidR="00894E1D" w:rsidRPr="009D7CFD">
        <w:rPr>
          <w:rFonts w:ascii="Times New Roman" w:hAnsi="Times New Roman"/>
          <w:color w:val="000000"/>
          <w:sz w:val="24"/>
          <w:szCs w:val="24"/>
        </w:rPr>
        <w:t xml:space="preserve"> situatës dhe r</w:t>
      </w:r>
      <w:r w:rsidRPr="009D7CFD">
        <w:rPr>
          <w:rFonts w:ascii="Times New Roman" w:hAnsi="Times New Roman"/>
          <w:color w:val="000000"/>
          <w:sz w:val="24"/>
          <w:szCs w:val="24"/>
        </w:rPr>
        <w:t>reziqeve n</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drejtim 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pasojave negative t</w:t>
      </w:r>
      <w:r w:rsidR="00AB03DE">
        <w:rPr>
          <w:rFonts w:ascii="Times New Roman" w:hAnsi="Times New Roman"/>
          <w:color w:val="000000"/>
          <w:sz w:val="24"/>
          <w:szCs w:val="24"/>
        </w:rPr>
        <w:t>ë</w:t>
      </w:r>
      <w:r w:rsidR="00894E1D" w:rsidRPr="009D7CFD">
        <w:rPr>
          <w:rFonts w:ascii="Times New Roman" w:hAnsi="Times New Roman"/>
          <w:color w:val="000000"/>
          <w:sz w:val="24"/>
          <w:szCs w:val="24"/>
        </w:rPr>
        <w:t xml:space="preserve"> ndërhyrjes </w:t>
      </w:r>
      <w:r w:rsidRPr="009D7CFD">
        <w:rPr>
          <w:rFonts w:ascii="Times New Roman" w:hAnsi="Times New Roman"/>
          <w:color w:val="000000"/>
          <w:sz w:val="24"/>
          <w:szCs w:val="24"/>
        </w:rPr>
        <w:t>p</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rmes </w:t>
      </w:r>
      <w:r w:rsidR="00894E1D" w:rsidRPr="009D7CFD">
        <w:rPr>
          <w:rFonts w:ascii="Times New Roman" w:hAnsi="Times New Roman"/>
          <w:color w:val="000000"/>
          <w:sz w:val="24"/>
          <w:szCs w:val="24"/>
        </w:rPr>
        <w:t>politikës së propozuar</w:t>
      </w:r>
      <w:r w:rsidRPr="009D7CFD">
        <w:rPr>
          <w:rFonts w:ascii="Times New Roman" w:hAnsi="Times New Roman"/>
          <w:color w:val="000000"/>
          <w:sz w:val="24"/>
          <w:szCs w:val="24"/>
        </w:rPr>
        <w:t>, si edhe e subjekteve q</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i p</w:t>
      </w:r>
      <w:r w:rsidR="00AB03DE">
        <w:rPr>
          <w:rFonts w:ascii="Times New Roman" w:hAnsi="Times New Roman"/>
          <w:color w:val="000000"/>
          <w:sz w:val="24"/>
          <w:szCs w:val="24"/>
        </w:rPr>
        <w:t>ë</w:t>
      </w:r>
      <w:r w:rsidRPr="009D7CFD">
        <w:rPr>
          <w:rFonts w:ascii="Times New Roman" w:hAnsi="Times New Roman"/>
          <w:color w:val="000000"/>
          <w:sz w:val="24"/>
          <w:szCs w:val="24"/>
        </w:rPr>
        <w:t>rjetoujn</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k</w:t>
      </w:r>
      <w:r w:rsidR="00AB03DE">
        <w:rPr>
          <w:rFonts w:ascii="Times New Roman" w:hAnsi="Times New Roman"/>
          <w:color w:val="000000"/>
          <w:sz w:val="24"/>
          <w:szCs w:val="24"/>
        </w:rPr>
        <w:t>ë</w:t>
      </w:r>
      <w:r w:rsidRPr="009D7CFD">
        <w:rPr>
          <w:rFonts w:ascii="Times New Roman" w:hAnsi="Times New Roman"/>
          <w:color w:val="000000"/>
          <w:sz w:val="24"/>
          <w:szCs w:val="24"/>
        </w:rPr>
        <w:t>to efekte. P</w:t>
      </w:r>
      <w:r w:rsidR="00AB03DE">
        <w:rPr>
          <w:rFonts w:ascii="Times New Roman" w:hAnsi="Times New Roman"/>
          <w:color w:val="000000"/>
          <w:sz w:val="24"/>
          <w:szCs w:val="24"/>
        </w:rPr>
        <w:t>ë</w:t>
      </w:r>
      <w:r w:rsidRPr="009D7CFD">
        <w:rPr>
          <w:rFonts w:ascii="Times New Roman" w:hAnsi="Times New Roman"/>
          <w:color w:val="000000"/>
          <w:sz w:val="24"/>
          <w:szCs w:val="24"/>
        </w:rPr>
        <w:t>r vler</w:t>
      </w:r>
      <w:r w:rsidR="00AB03DE">
        <w:rPr>
          <w:rFonts w:ascii="Times New Roman" w:hAnsi="Times New Roman"/>
          <w:color w:val="000000"/>
          <w:sz w:val="24"/>
          <w:szCs w:val="24"/>
        </w:rPr>
        <w:t>ë</w:t>
      </w:r>
      <w:r w:rsidRPr="009D7CFD">
        <w:rPr>
          <w:rFonts w:ascii="Times New Roman" w:hAnsi="Times New Roman"/>
          <w:color w:val="000000"/>
          <w:sz w:val="24"/>
          <w:szCs w:val="24"/>
        </w:rPr>
        <w:t>simin dhe krahasimin e k</w:t>
      </w:r>
      <w:r w:rsidR="00AB03DE">
        <w:rPr>
          <w:rFonts w:ascii="Times New Roman" w:hAnsi="Times New Roman"/>
          <w:color w:val="000000"/>
          <w:sz w:val="24"/>
          <w:szCs w:val="24"/>
        </w:rPr>
        <w:t>ë</w:t>
      </w:r>
      <w:r w:rsidRPr="009D7CFD">
        <w:rPr>
          <w:rFonts w:ascii="Times New Roman" w:hAnsi="Times New Roman"/>
          <w:color w:val="000000"/>
          <w:sz w:val="24"/>
          <w:szCs w:val="24"/>
        </w:rPr>
        <w:t>tyre opsioneve, me q</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llim </w:t>
      </w:r>
      <w:r w:rsidR="00894E1D" w:rsidRPr="009D7CFD">
        <w:rPr>
          <w:rFonts w:ascii="Times New Roman" w:hAnsi="Times New Roman"/>
          <w:color w:val="000000"/>
          <w:sz w:val="24"/>
          <w:szCs w:val="24"/>
        </w:rPr>
        <w:t xml:space="preserve">përzgjedhjen e </w:t>
      </w:r>
      <w:r w:rsidRPr="009D7CFD">
        <w:rPr>
          <w:rFonts w:ascii="Times New Roman" w:hAnsi="Times New Roman"/>
          <w:color w:val="000000"/>
          <w:sz w:val="24"/>
          <w:szCs w:val="24"/>
        </w:rPr>
        <w:t>alternativ</w:t>
      </w:r>
      <w:r w:rsidR="00AB03DE">
        <w:rPr>
          <w:rFonts w:ascii="Times New Roman" w:hAnsi="Times New Roman"/>
          <w:color w:val="000000"/>
          <w:sz w:val="24"/>
          <w:szCs w:val="24"/>
        </w:rPr>
        <w:t>ë</w:t>
      </w:r>
      <w:r w:rsidRPr="009D7CFD">
        <w:rPr>
          <w:rFonts w:ascii="Times New Roman" w:hAnsi="Times New Roman"/>
          <w:color w:val="000000"/>
          <w:sz w:val="24"/>
          <w:szCs w:val="24"/>
        </w:rPr>
        <w:t>s m</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mir</w:t>
      </w:r>
      <w:r w:rsidR="00AB03DE">
        <w:rPr>
          <w:rFonts w:ascii="Times New Roman" w:hAnsi="Times New Roman"/>
          <w:color w:val="000000"/>
          <w:sz w:val="24"/>
          <w:szCs w:val="24"/>
        </w:rPr>
        <w:t>ë</w:t>
      </w:r>
      <w:r w:rsidR="00894E1D" w:rsidRPr="009D7CFD">
        <w:rPr>
          <w:rFonts w:ascii="Times New Roman" w:hAnsi="Times New Roman"/>
          <w:color w:val="000000"/>
          <w:sz w:val="24"/>
          <w:szCs w:val="24"/>
        </w:rPr>
        <w:t xml:space="preserve">, </w:t>
      </w:r>
      <w:r w:rsidR="00AB03DE">
        <w:rPr>
          <w:rFonts w:ascii="Times New Roman" w:hAnsi="Times New Roman"/>
          <w:color w:val="000000"/>
          <w:sz w:val="24"/>
          <w:szCs w:val="24"/>
        </w:rPr>
        <w:t>ë</w:t>
      </w:r>
      <w:r w:rsidRPr="009D7CFD">
        <w:rPr>
          <w:rFonts w:ascii="Times New Roman" w:hAnsi="Times New Roman"/>
          <w:color w:val="000000"/>
          <w:sz w:val="24"/>
          <w:szCs w:val="24"/>
        </w:rPr>
        <w:t>sht</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ndjekur nj</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 p</w:t>
      </w:r>
      <w:r w:rsidR="00AB03DE">
        <w:rPr>
          <w:rFonts w:ascii="Times New Roman" w:hAnsi="Times New Roman"/>
          <w:color w:val="000000"/>
          <w:sz w:val="24"/>
          <w:szCs w:val="24"/>
        </w:rPr>
        <w:t>ë</w:t>
      </w:r>
      <w:r w:rsidRPr="009D7CFD">
        <w:rPr>
          <w:rFonts w:ascii="Times New Roman" w:hAnsi="Times New Roman"/>
          <w:color w:val="000000"/>
          <w:sz w:val="24"/>
          <w:szCs w:val="24"/>
        </w:rPr>
        <w:t>rqasje cil</w:t>
      </w:r>
      <w:r w:rsidR="00AB03DE">
        <w:rPr>
          <w:rFonts w:ascii="Times New Roman" w:hAnsi="Times New Roman"/>
          <w:color w:val="000000"/>
          <w:sz w:val="24"/>
          <w:szCs w:val="24"/>
        </w:rPr>
        <w:t>ë</w:t>
      </w:r>
      <w:r w:rsidRPr="009D7CFD">
        <w:rPr>
          <w:rFonts w:ascii="Times New Roman" w:hAnsi="Times New Roman"/>
          <w:color w:val="000000"/>
          <w:sz w:val="24"/>
          <w:szCs w:val="24"/>
        </w:rPr>
        <w:t xml:space="preserve">sore. </w:t>
      </w:r>
    </w:p>
    <w:p w14:paraId="31A034D0" w14:textId="77777777" w:rsidR="00974AC1" w:rsidRDefault="00974AC1" w:rsidP="00894E1D">
      <w:pPr>
        <w:spacing w:line="276" w:lineRule="auto"/>
        <w:jc w:val="both"/>
        <w:rPr>
          <w:color w:val="000000"/>
        </w:rPr>
      </w:pPr>
    </w:p>
    <w:p w14:paraId="42450C8E" w14:textId="77777777" w:rsidR="00571364" w:rsidRPr="00571364" w:rsidRDefault="00571364" w:rsidP="00571364">
      <w:pPr>
        <w:spacing w:line="276" w:lineRule="auto"/>
        <w:jc w:val="both"/>
        <w:rPr>
          <w:color w:val="000000"/>
        </w:rPr>
      </w:pPr>
      <w:r w:rsidRPr="00571364">
        <w:rPr>
          <w:color w:val="000000"/>
        </w:rPr>
        <w:t>Për ta bërë vlerësimin më të qartë dhe krahasues, u përdor analiza multi-faktoriale, e cila lejon një kuantifikim të elementëve cilësorë për të lehtësuar përzgjedhjen e opsionit më të përshtatshëm.</w:t>
      </w:r>
    </w:p>
    <w:p w14:paraId="0A65576F" w14:textId="77777777" w:rsidR="00571364" w:rsidRDefault="00571364" w:rsidP="00571364">
      <w:pPr>
        <w:spacing w:line="276" w:lineRule="auto"/>
        <w:jc w:val="both"/>
        <w:rPr>
          <w:color w:val="000000"/>
        </w:rPr>
      </w:pPr>
      <w:r w:rsidRPr="00571364">
        <w:rPr>
          <w:color w:val="000000"/>
        </w:rPr>
        <w:t>Në këtë kuadër, u përcaktuan kritere të matshme, që lidhen me shkallën e arritjes së objektivave dhe relevancën e tyre, duke i caktuar peshë specifike secilit kriter</w:t>
      </w:r>
      <w:r>
        <w:rPr>
          <w:color w:val="000000"/>
        </w:rPr>
        <w:t>i</w:t>
      </w:r>
      <w:r w:rsidRPr="00571364">
        <w:rPr>
          <w:color w:val="000000"/>
        </w:rPr>
        <w:t>.</w:t>
      </w:r>
      <w:r>
        <w:rPr>
          <w:color w:val="000000"/>
        </w:rPr>
        <w:t xml:space="preserve"> </w:t>
      </w:r>
    </w:p>
    <w:p w14:paraId="323DE5A8" w14:textId="77777777" w:rsidR="00571364" w:rsidRDefault="00571364" w:rsidP="00571364">
      <w:pPr>
        <w:spacing w:line="276" w:lineRule="auto"/>
        <w:jc w:val="both"/>
        <w:rPr>
          <w:color w:val="000000"/>
        </w:rPr>
      </w:pPr>
    </w:p>
    <w:p w14:paraId="13CF58E9" w14:textId="36B23E01" w:rsidR="00894E1D" w:rsidRDefault="00571364" w:rsidP="00A477C8">
      <w:pPr>
        <w:spacing w:line="276" w:lineRule="auto"/>
        <w:jc w:val="both"/>
        <w:rPr>
          <w:color w:val="000000"/>
        </w:rPr>
      </w:pPr>
      <w:r w:rsidRPr="00571364">
        <w:rPr>
          <w:color w:val="000000"/>
        </w:rPr>
        <w:t>Për të mundësuar diferencimin ndërmjet opsioneve dhe për të ndihmuar përzgjedhjen e atij më efektiv, çdo kriter u vlerësua me një peshë nga 1 deri në 5, në varësi të rëndësisë që ka për arritjen e objektivit.</w:t>
      </w:r>
      <w:r>
        <w:rPr>
          <w:color w:val="000000"/>
        </w:rPr>
        <w:t xml:space="preserve"> </w:t>
      </w:r>
      <w:r w:rsidR="00A477C8" w:rsidRPr="00A477C8">
        <w:rPr>
          <w:color w:val="000000"/>
        </w:rPr>
        <w:t>Më pas, secili opsion u vlerësua për secilin kriter sipas një shkalle preferencash nga 0 deri në 5, ku 0 përfaqëson opsionin më pak të favorshëm dhe 5 atë më të favorshmin.</w:t>
      </w:r>
      <w:r w:rsidR="00A477C8">
        <w:rPr>
          <w:color w:val="000000"/>
        </w:rPr>
        <w:t xml:space="preserve"> </w:t>
      </w:r>
      <w:r w:rsidR="00A477C8" w:rsidRPr="00A477C8">
        <w:rPr>
          <w:color w:val="000000"/>
        </w:rPr>
        <w:t>Kombinimi i peshëve dhe i pikëve të vlerësimit siguron një analizë të strukturuar dhe transparente, që e orienton procesin e vendimmarrjes drejt alternativës më të përshtatshme dhe të justifikuar.</w:t>
      </w:r>
    </w:p>
    <w:p w14:paraId="3BD809E5" w14:textId="77777777" w:rsidR="00974B4F" w:rsidRPr="003B4D2A" w:rsidRDefault="00974B4F" w:rsidP="00A477C8">
      <w:pPr>
        <w:spacing w:line="276" w:lineRule="auto"/>
        <w:jc w:val="both"/>
        <w:rPr>
          <w:color w:val="000000"/>
        </w:rPr>
      </w:pPr>
    </w:p>
    <w:tbl>
      <w:tblPr>
        <w:tblStyle w:val="GridTable2-Accent3"/>
        <w:tblW w:w="7825" w:type="dxa"/>
        <w:jc w:val="center"/>
        <w:tblLook w:val="04A0" w:firstRow="1" w:lastRow="0" w:firstColumn="1" w:lastColumn="0" w:noHBand="0" w:noVBand="1"/>
      </w:tblPr>
      <w:tblGrid>
        <w:gridCol w:w="4590"/>
        <w:gridCol w:w="1440"/>
        <w:gridCol w:w="1795"/>
      </w:tblGrid>
      <w:tr w:rsidR="00894E1D" w:rsidRPr="00974AC1" w14:paraId="65C3588C" w14:textId="77777777" w:rsidTr="009D7C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0" w:type="dxa"/>
          </w:tcPr>
          <w:p w14:paraId="1492AA34" w14:textId="77777777" w:rsidR="00894E1D" w:rsidRPr="009D7CFD" w:rsidRDefault="00894E1D">
            <w:pPr>
              <w:spacing w:line="276" w:lineRule="auto"/>
              <w:jc w:val="center"/>
              <w:rPr>
                <w:color w:val="000000"/>
                <w:szCs w:val="24"/>
              </w:rPr>
            </w:pPr>
            <w:r w:rsidRPr="009D7CFD">
              <w:rPr>
                <w:color w:val="000000"/>
                <w:szCs w:val="24"/>
              </w:rPr>
              <w:t>Kriteri</w:t>
            </w:r>
          </w:p>
        </w:tc>
        <w:tc>
          <w:tcPr>
            <w:tcW w:w="1440" w:type="dxa"/>
          </w:tcPr>
          <w:p w14:paraId="59985246" w14:textId="77777777" w:rsidR="00894E1D" w:rsidRPr="009D7CFD" w:rsidRDefault="00894E1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9D7CFD">
              <w:rPr>
                <w:color w:val="000000"/>
                <w:szCs w:val="24"/>
              </w:rPr>
              <w:t>Pesha specifike</w:t>
            </w:r>
          </w:p>
        </w:tc>
        <w:tc>
          <w:tcPr>
            <w:tcW w:w="1795" w:type="dxa"/>
          </w:tcPr>
          <w:p w14:paraId="439928E9" w14:textId="77777777" w:rsidR="00894E1D" w:rsidRPr="009D7CFD" w:rsidRDefault="00894E1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9D7CFD">
              <w:rPr>
                <w:color w:val="000000"/>
                <w:szCs w:val="24"/>
              </w:rPr>
              <w:t>Shkalla e preferencës</w:t>
            </w:r>
          </w:p>
        </w:tc>
      </w:tr>
      <w:tr w:rsidR="00894E1D" w:rsidRPr="00974AC1" w14:paraId="61331657" w14:textId="77777777"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0" w:type="dxa"/>
          </w:tcPr>
          <w:p w14:paraId="1228CDE6" w14:textId="6F0187B3" w:rsidR="00894E1D" w:rsidRPr="009D7CFD" w:rsidRDefault="00894E1D" w:rsidP="00FE69C1">
            <w:pPr>
              <w:pStyle w:val="ListParagraph"/>
              <w:numPr>
                <w:ilvl w:val="0"/>
                <w:numId w:val="14"/>
              </w:numPr>
              <w:tabs>
                <w:tab w:val="clear" w:pos="567"/>
              </w:tabs>
              <w:suppressAutoHyphens/>
              <w:autoSpaceDN w:val="0"/>
              <w:spacing w:after="0" w:line="276" w:lineRule="auto"/>
              <w:textAlignment w:val="baseline"/>
              <w:rPr>
                <w:rFonts w:ascii="Times New Roman" w:hAnsi="Times New Roman"/>
                <w:sz w:val="24"/>
                <w:szCs w:val="24"/>
                <w:lang w:val="it-IT"/>
              </w:rPr>
            </w:pPr>
            <w:r w:rsidRPr="009D7CFD">
              <w:rPr>
                <w:rFonts w:ascii="Times New Roman" w:hAnsi="Times New Roman"/>
                <w:sz w:val="24"/>
                <w:szCs w:val="24"/>
                <w:lang w:val="it-IT"/>
              </w:rPr>
              <w:t>Efektiviteti n</w:t>
            </w:r>
            <w:r w:rsidR="00AB03DE">
              <w:rPr>
                <w:rFonts w:ascii="Times New Roman" w:hAnsi="Times New Roman"/>
                <w:sz w:val="24"/>
                <w:szCs w:val="24"/>
                <w:lang w:val="it-IT"/>
              </w:rPr>
              <w:t>ë</w:t>
            </w:r>
            <w:r w:rsidR="00A477C8" w:rsidRPr="009D7CFD">
              <w:rPr>
                <w:rFonts w:ascii="Times New Roman" w:hAnsi="Times New Roman"/>
                <w:sz w:val="24"/>
                <w:szCs w:val="24"/>
                <w:lang w:val="it-IT"/>
              </w:rPr>
              <w:t xml:space="preserve"> </w:t>
            </w:r>
            <w:r w:rsidRPr="009D7CFD">
              <w:rPr>
                <w:rFonts w:ascii="Times New Roman" w:hAnsi="Times New Roman"/>
                <w:sz w:val="24"/>
                <w:szCs w:val="24"/>
                <w:lang w:val="it-IT"/>
              </w:rPr>
              <w:t>arritjen e objektivit</w:t>
            </w:r>
          </w:p>
        </w:tc>
        <w:tc>
          <w:tcPr>
            <w:tcW w:w="1440" w:type="dxa"/>
          </w:tcPr>
          <w:p w14:paraId="426FBEA1" w14:textId="77777777" w:rsidR="00894E1D" w:rsidRPr="00911CF2" w:rsidRDefault="00894E1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911CF2">
              <w:rPr>
                <w:color w:val="000000"/>
                <w:szCs w:val="24"/>
              </w:rPr>
              <w:t>5</w:t>
            </w:r>
          </w:p>
        </w:tc>
        <w:tc>
          <w:tcPr>
            <w:tcW w:w="1795" w:type="dxa"/>
          </w:tcPr>
          <w:p w14:paraId="53F10AAB" w14:textId="77777777" w:rsidR="00894E1D" w:rsidRPr="00911CF2" w:rsidRDefault="00894E1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911CF2">
              <w:rPr>
                <w:color w:val="000000"/>
                <w:szCs w:val="24"/>
              </w:rPr>
              <w:t>0-5</w:t>
            </w:r>
          </w:p>
        </w:tc>
      </w:tr>
      <w:tr w:rsidR="00894E1D" w:rsidRPr="00974AC1" w14:paraId="23F4C39A" w14:textId="77777777" w:rsidTr="009D7CFD">
        <w:trPr>
          <w:jc w:val="center"/>
        </w:trPr>
        <w:tc>
          <w:tcPr>
            <w:cnfStyle w:val="001000000000" w:firstRow="0" w:lastRow="0" w:firstColumn="1" w:lastColumn="0" w:oddVBand="0" w:evenVBand="0" w:oddHBand="0" w:evenHBand="0" w:firstRowFirstColumn="0" w:firstRowLastColumn="0" w:lastRowFirstColumn="0" w:lastRowLastColumn="0"/>
            <w:tcW w:w="4590" w:type="dxa"/>
          </w:tcPr>
          <w:p w14:paraId="7FECE7BC" w14:textId="77777777" w:rsidR="00894E1D" w:rsidRPr="009D7CFD" w:rsidRDefault="00894E1D" w:rsidP="00FE69C1">
            <w:pPr>
              <w:pStyle w:val="ListParagraph"/>
              <w:numPr>
                <w:ilvl w:val="0"/>
                <w:numId w:val="14"/>
              </w:numPr>
              <w:tabs>
                <w:tab w:val="clear" w:pos="567"/>
              </w:tabs>
              <w:suppressAutoHyphens/>
              <w:autoSpaceDN w:val="0"/>
              <w:spacing w:after="0" w:line="276" w:lineRule="auto"/>
              <w:textAlignment w:val="baseline"/>
              <w:rPr>
                <w:rFonts w:ascii="Times New Roman" w:hAnsi="Times New Roman"/>
                <w:sz w:val="24"/>
                <w:szCs w:val="24"/>
              </w:rPr>
            </w:pPr>
            <w:r w:rsidRPr="009D7CFD">
              <w:rPr>
                <w:rFonts w:ascii="Times New Roman" w:hAnsi="Times New Roman"/>
                <w:sz w:val="24"/>
                <w:szCs w:val="24"/>
              </w:rPr>
              <w:t>Qëndrueshmëria e opsionit</w:t>
            </w:r>
          </w:p>
        </w:tc>
        <w:tc>
          <w:tcPr>
            <w:tcW w:w="1440" w:type="dxa"/>
          </w:tcPr>
          <w:p w14:paraId="3E831939" w14:textId="77777777" w:rsidR="00894E1D" w:rsidRPr="00911CF2" w:rsidRDefault="00894E1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911CF2">
              <w:rPr>
                <w:color w:val="000000"/>
                <w:szCs w:val="24"/>
              </w:rPr>
              <w:t>5</w:t>
            </w:r>
          </w:p>
        </w:tc>
        <w:tc>
          <w:tcPr>
            <w:tcW w:w="1795" w:type="dxa"/>
          </w:tcPr>
          <w:p w14:paraId="466B7859" w14:textId="77777777" w:rsidR="00894E1D" w:rsidRPr="00911CF2" w:rsidRDefault="00894E1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911CF2">
              <w:rPr>
                <w:color w:val="000000"/>
                <w:szCs w:val="24"/>
              </w:rPr>
              <w:t>0-5</w:t>
            </w:r>
          </w:p>
        </w:tc>
      </w:tr>
      <w:tr w:rsidR="00894E1D" w:rsidRPr="00974AC1" w14:paraId="1EE22AE6" w14:textId="77777777"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0" w:type="dxa"/>
          </w:tcPr>
          <w:p w14:paraId="0000B98D" w14:textId="28BFC7FA" w:rsidR="00894E1D" w:rsidRPr="009D7CFD" w:rsidRDefault="00894E1D" w:rsidP="00FE69C1">
            <w:pPr>
              <w:pStyle w:val="ListParagraph"/>
              <w:numPr>
                <w:ilvl w:val="0"/>
                <w:numId w:val="14"/>
              </w:numPr>
              <w:tabs>
                <w:tab w:val="clear" w:pos="567"/>
              </w:tabs>
              <w:suppressAutoHyphens/>
              <w:autoSpaceDN w:val="0"/>
              <w:spacing w:after="0" w:line="276" w:lineRule="auto"/>
              <w:textAlignment w:val="baseline"/>
              <w:rPr>
                <w:rFonts w:ascii="Times New Roman" w:hAnsi="Times New Roman"/>
                <w:sz w:val="24"/>
                <w:szCs w:val="24"/>
              </w:rPr>
            </w:pPr>
            <w:r w:rsidRPr="009D7CFD">
              <w:rPr>
                <w:rFonts w:ascii="Times New Roman" w:hAnsi="Times New Roman"/>
                <w:sz w:val="24"/>
                <w:szCs w:val="24"/>
              </w:rPr>
              <w:t>Lehtësia n</w:t>
            </w:r>
            <w:r w:rsidR="00AB03DE">
              <w:rPr>
                <w:rFonts w:ascii="Times New Roman" w:hAnsi="Times New Roman"/>
                <w:sz w:val="24"/>
                <w:szCs w:val="24"/>
              </w:rPr>
              <w:t>ë</w:t>
            </w:r>
            <w:r w:rsidRPr="009D7CFD">
              <w:rPr>
                <w:rFonts w:ascii="Times New Roman" w:hAnsi="Times New Roman"/>
                <w:sz w:val="24"/>
                <w:szCs w:val="24"/>
              </w:rPr>
              <w:t xml:space="preserve"> zbatim </w:t>
            </w:r>
          </w:p>
        </w:tc>
        <w:tc>
          <w:tcPr>
            <w:tcW w:w="1440" w:type="dxa"/>
          </w:tcPr>
          <w:p w14:paraId="36DAF817" w14:textId="77777777" w:rsidR="00894E1D" w:rsidRPr="00911CF2" w:rsidRDefault="00894E1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911CF2">
              <w:rPr>
                <w:color w:val="000000"/>
                <w:szCs w:val="24"/>
              </w:rPr>
              <w:t>4</w:t>
            </w:r>
          </w:p>
        </w:tc>
        <w:tc>
          <w:tcPr>
            <w:tcW w:w="1795" w:type="dxa"/>
          </w:tcPr>
          <w:p w14:paraId="096C6819" w14:textId="77777777" w:rsidR="00894E1D" w:rsidRPr="00911CF2" w:rsidRDefault="00894E1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911CF2">
              <w:rPr>
                <w:color w:val="000000"/>
                <w:szCs w:val="24"/>
              </w:rPr>
              <w:t>0-5</w:t>
            </w:r>
          </w:p>
        </w:tc>
      </w:tr>
      <w:tr w:rsidR="00894E1D" w:rsidRPr="00974AC1" w14:paraId="74A5D252" w14:textId="77777777" w:rsidTr="009D7CFD">
        <w:trPr>
          <w:jc w:val="center"/>
        </w:trPr>
        <w:tc>
          <w:tcPr>
            <w:cnfStyle w:val="001000000000" w:firstRow="0" w:lastRow="0" w:firstColumn="1" w:lastColumn="0" w:oddVBand="0" w:evenVBand="0" w:oddHBand="0" w:evenHBand="0" w:firstRowFirstColumn="0" w:firstRowLastColumn="0" w:lastRowFirstColumn="0" w:lastRowLastColumn="0"/>
            <w:tcW w:w="4590" w:type="dxa"/>
          </w:tcPr>
          <w:p w14:paraId="65948CA6" w14:textId="00E57E6B" w:rsidR="00894E1D" w:rsidRPr="009D7CFD" w:rsidRDefault="00A477C8" w:rsidP="00FE69C1">
            <w:pPr>
              <w:pStyle w:val="ListParagraph"/>
              <w:numPr>
                <w:ilvl w:val="0"/>
                <w:numId w:val="14"/>
              </w:numPr>
              <w:tabs>
                <w:tab w:val="clear" w:pos="567"/>
              </w:tabs>
              <w:suppressAutoHyphens/>
              <w:autoSpaceDN w:val="0"/>
              <w:spacing w:after="0" w:line="276" w:lineRule="auto"/>
              <w:textAlignment w:val="baseline"/>
              <w:rPr>
                <w:rFonts w:ascii="Times New Roman" w:hAnsi="Times New Roman"/>
                <w:sz w:val="24"/>
                <w:szCs w:val="24"/>
              </w:rPr>
            </w:pPr>
            <w:r w:rsidRPr="009D7CFD">
              <w:rPr>
                <w:rFonts w:ascii="Times New Roman" w:hAnsi="Times New Roman"/>
                <w:sz w:val="24"/>
                <w:szCs w:val="24"/>
              </w:rPr>
              <w:t xml:space="preserve">Rreziqet </w:t>
            </w:r>
            <w:r w:rsidR="00894E1D" w:rsidRPr="009D7CFD">
              <w:rPr>
                <w:rFonts w:ascii="Times New Roman" w:hAnsi="Times New Roman"/>
                <w:sz w:val="24"/>
                <w:szCs w:val="24"/>
              </w:rPr>
              <w:t xml:space="preserve">(pasojat e </w:t>
            </w:r>
            <w:r w:rsidRPr="009D7CFD">
              <w:rPr>
                <w:rFonts w:ascii="Times New Roman" w:hAnsi="Times New Roman"/>
                <w:sz w:val="24"/>
                <w:szCs w:val="24"/>
              </w:rPr>
              <w:t>padëshiruara</w:t>
            </w:r>
            <w:r w:rsidR="00894E1D" w:rsidRPr="009D7CFD">
              <w:rPr>
                <w:rFonts w:ascii="Times New Roman" w:hAnsi="Times New Roman"/>
                <w:sz w:val="24"/>
                <w:szCs w:val="24"/>
              </w:rPr>
              <w:t>)</w:t>
            </w:r>
          </w:p>
        </w:tc>
        <w:tc>
          <w:tcPr>
            <w:tcW w:w="1440" w:type="dxa"/>
          </w:tcPr>
          <w:p w14:paraId="0EE4A702" w14:textId="77777777" w:rsidR="00894E1D" w:rsidRPr="00911CF2" w:rsidRDefault="00894E1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911CF2">
              <w:rPr>
                <w:color w:val="000000"/>
                <w:szCs w:val="24"/>
              </w:rPr>
              <w:t>5</w:t>
            </w:r>
          </w:p>
        </w:tc>
        <w:tc>
          <w:tcPr>
            <w:tcW w:w="1795" w:type="dxa"/>
          </w:tcPr>
          <w:p w14:paraId="74E79E03" w14:textId="77777777" w:rsidR="00894E1D" w:rsidRPr="00911CF2" w:rsidRDefault="00894E1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911CF2">
              <w:rPr>
                <w:color w:val="000000"/>
                <w:szCs w:val="24"/>
              </w:rPr>
              <w:t>0-5</w:t>
            </w:r>
          </w:p>
        </w:tc>
      </w:tr>
    </w:tbl>
    <w:p w14:paraId="18829019" w14:textId="77777777" w:rsidR="00894E1D" w:rsidRDefault="00894E1D" w:rsidP="00894E1D">
      <w:pPr>
        <w:spacing w:line="276" w:lineRule="auto"/>
        <w:rPr>
          <w:rFonts w:ascii="Calibri Light" w:hAnsi="Calibri Light" w:cs="Calibri Light"/>
          <w:color w:val="000000"/>
          <w:szCs w:val="24"/>
          <w:u w:val="single"/>
        </w:rPr>
      </w:pPr>
    </w:p>
    <w:p w14:paraId="4C519AB2" w14:textId="77777777" w:rsidR="00F228DA" w:rsidRPr="00911CF2" w:rsidRDefault="00F228DA" w:rsidP="00894E1D">
      <w:pPr>
        <w:spacing w:line="276" w:lineRule="auto"/>
        <w:rPr>
          <w:rFonts w:ascii="Calibri Light" w:hAnsi="Calibri Light" w:cs="Calibri Light"/>
          <w:color w:val="000000"/>
          <w:szCs w:val="24"/>
          <w:u w:val="single"/>
        </w:rPr>
      </w:pPr>
    </w:p>
    <w:p w14:paraId="63DECFBE" w14:textId="5A413DAE" w:rsidR="00894E1D" w:rsidRPr="009D7CFD" w:rsidRDefault="00894E1D" w:rsidP="00FE69C1">
      <w:pPr>
        <w:pStyle w:val="ListParagraph"/>
        <w:numPr>
          <w:ilvl w:val="1"/>
          <w:numId w:val="21"/>
        </w:numPr>
        <w:tabs>
          <w:tab w:val="clear" w:pos="567"/>
        </w:tabs>
        <w:suppressAutoHyphens/>
        <w:autoSpaceDN w:val="0"/>
        <w:spacing w:after="160" w:line="276" w:lineRule="auto"/>
        <w:textAlignment w:val="baseline"/>
        <w:rPr>
          <w:rFonts w:ascii="Times New Roman" w:hAnsi="Times New Roman"/>
          <w:b/>
          <w:sz w:val="24"/>
          <w:szCs w:val="24"/>
        </w:rPr>
      </w:pPr>
      <w:r w:rsidRPr="009D7CFD">
        <w:rPr>
          <w:rFonts w:ascii="Times New Roman" w:hAnsi="Times New Roman"/>
          <w:b/>
          <w:sz w:val="24"/>
          <w:szCs w:val="24"/>
        </w:rPr>
        <w:t>Çështja 1: Sistemi i mbikëqyrjes dhe llogaridhën</w:t>
      </w:r>
      <w:r w:rsidR="00A477C8" w:rsidRPr="009D7CFD">
        <w:rPr>
          <w:rFonts w:ascii="Times New Roman" w:hAnsi="Times New Roman"/>
          <w:b/>
          <w:sz w:val="24"/>
          <w:szCs w:val="24"/>
        </w:rPr>
        <w:t>ies</w:t>
      </w:r>
      <w:r w:rsidRPr="009D7CFD">
        <w:rPr>
          <w:rFonts w:ascii="Times New Roman" w:hAnsi="Times New Roman"/>
          <w:b/>
          <w:sz w:val="24"/>
          <w:szCs w:val="24"/>
        </w:rPr>
        <w:t xml:space="preserve"> </w:t>
      </w:r>
    </w:p>
    <w:p w14:paraId="50E5BCB8" w14:textId="5DBD615D" w:rsidR="00C770BC" w:rsidRPr="004B347F" w:rsidRDefault="00C770BC" w:rsidP="00FE69C1">
      <w:pPr>
        <w:pStyle w:val="ListParagraph"/>
        <w:numPr>
          <w:ilvl w:val="0"/>
          <w:numId w:val="23"/>
        </w:numPr>
        <w:spacing w:line="276" w:lineRule="auto"/>
        <w:jc w:val="both"/>
        <w:rPr>
          <w:b/>
          <w:szCs w:val="24"/>
        </w:rPr>
      </w:pPr>
      <w:r w:rsidRPr="00911CF2">
        <w:rPr>
          <w:rFonts w:ascii="Times New Roman" w:hAnsi="Times New Roman"/>
          <w:b/>
          <w:sz w:val="24"/>
          <w:szCs w:val="24"/>
        </w:rPr>
        <w:t>Grupi i prekur:</w:t>
      </w:r>
    </w:p>
    <w:p w14:paraId="380E6B75" w14:textId="58F9EA8D" w:rsidR="00C770BC" w:rsidRPr="0033588B" w:rsidRDefault="00A477C8" w:rsidP="00894E1D">
      <w:pPr>
        <w:spacing w:line="276" w:lineRule="auto"/>
        <w:jc w:val="both"/>
        <w:rPr>
          <w:szCs w:val="24"/>
        </w:rPr>
      </w:pPr>
      <w:r>
        <w:rPr>
          <w:szCs w:val="24"/>
        </w:rPr>
        <w:t>Kjo ç</w:t>
      </w:r>
      <w:r w:rsidR="00AB03DE">
        <w:rPr>
          <w:szCs w:val="24"/>
        </w:rPr>
        <w:t>ë</w:t>
      </w:r>
      <w:r>
        <w:rPr>
          <w:szCs w:val="24"/>
        </w:rPr>
        <w:t>shtje prek n</w:t>
      </w:r>
      <w:r w:rsidR="00AB03DE">
        <w:rPr>
          <w:szCs w:val="24"/>
        </w:rPr>
        <w:t>ë</w:t>
      </w:r>
      <w:r>
        <w:rPr>
          <w:szCs w:val="24"/>
        </w:rPr>
        <w:t xml:space="preserve"> m</w:t>
      </w:r>
      <w:r w:rsidR="00AB03DE">
        <w:rPr>
          <w:szCs w:val="24"/>
        </w:rPr>
        <w:t>ë</w:t>
      </w:r>
      <w:r>
        <w:rPr>
          <w:szCs w:val="24"/>
        </w:rPr>
        <w:t>nyr</w:t>
      </w:r>
      <w:r w:rsidR="00AB03DE">
        <w:rPr>
          <w:szCs w:val="24"/>
        </w:rPr>
        <w:t>ë</w:t>
      </w:r>
      <w:r>
        <w:rPr>
          <w:szCs w:val="24"/>
        </w:rPr>
        <w:t xml:space="preserve"> t</w:t>
      </w:r>
      <w:r w:rsidR="00AB03DE">
        <w:rPr>
          <w:szCs w:val="24"/>
        </w:rPr>
        <w:t>ë</w:t>
      </w:r>
      <w:r>
        <w:rPr>
          <w:szCs w:val="24"/>
        </w:rPr>
        <w:t xml:space="preserve"> drejtp</w:t>
      </w:r>
      <w:r w:rsidR="00AB03DE">
        <w:rPr>
          <w:szCs w:val="24"/>
        </w:rPr>
        <w:t>ë</w:t>
      </w:r>
      <w:r>
        <w:rPr>
          <w:szCs w:val="24"/>
        </w:rPr>
        <w:t>rdrejt</w:t>
      </w:r>
      <w:r w:rsidR="00AB03DE">
        <w:rPr>
          <w:szCs w:val="24"/>
        </w:rPr>
        <w:t>ë</w:t>
      </w:r>
      <w:r w:rsidR="00C770BC" w:rsidRPr="00911CF2">
        <w:rPr>
          <w:szCs w:val="24"/>
        </w:rPr>
        <w:t>:</w:t>
      </w:r>
    </w:p>
    <w:p w14:paraId="4589B508" w14:textId="78C33C87" w:rsidR="00C770BC" w:rsidRPr="00911CF2" w:rsidRDefault="00C770BC" w:rsidP="00FE69C1">
      <w:pPr>
        <w:pStyle w:val="ListParagraph"/>
        <w:numPr>
          <w:ilvl w:val="0"/>
          <w:numId w:val="22"/>
        </w:numPr>
        <w:spacing w:after="0" w:line="276" w:lineRule="auto"/>
        <w:jc w:val="both"/>
        <w:rPr>
          <w:szCs w:val="24"/>
        </w:rPr>
      </w:pPr>
      <w:r w:rsidRPr="00522AF7">
        <w:rPr>
          <w:rFonts w:ascii="Times New Roman" w:hAnsi="Times New Roman"/>
          <w:sz w:val="24"/>
          <w:szCs w:val="24"/>
        </w:rPr>
        <w:t>t</w:t>
      </w:r>
      <w:r w:rsidR="00AC5BCA">
        <w:rPr>
          <w:rFonts w:ascii="Times New Roman" w:hAnsi="Times New Roman"/>
          <w:sz w:val="24"/>
          <w:szCs w:val="24"/>
        </w:rPr>
        <w:t>ë</w:t>
      </w:r>
      <w:r w:rsidRPr="00911CF2">
        <w:rPr>
          <w:rFonts w:ascii="Times New Roman" w:hAnsi="Times New Roman"/>
          <w:sz w:val="24"/>
          <w:szCs w:val="24"/>
        </w:rPr>
        <w:t xml:space="preserve"> gjitha ministritë dhe </w:t>
      </w:r>
      <w:r w:rsidR="00A477C8">
        <w:rPr>
          <w:rFonts w:ascii="Times New Roman" w:hAnsi="Times New Roman"/>
          <w:sz w:val="24"/>
          <w:szCs w:val="24"/>
        </w:rPr>
        <w:t>Z</w:t>
      </w:r>
      <w:r w:rsidRPr="00911CF2">
        <w:rPr>
          <w:rFonts w:ascii="Times New Roman" w:hAnsi="Times New Roman"/>
          <w:sz w:val="24"/>
          <w:szCs w:val="24"/>
        </w:rPr>
        <w:t>yr</w:t>
      </w:r>
      <w:r w:rsidR="00AB03DE">
        <w:rPr>
          <w:rFonts w:ascii="Times New Roman" w:hAnsi="Times New Roman"/>
          <w:sz w:val="24"/>
          <w:szCs w:val="24"/>
        </w:rPr>
        <w:t>ë</w:t>
      </w:r>
      <w:r w:rsidR="00A477C8">
        <w:rPr>
          <w:rFonts w:ascii="Times New Roman" w:hAnsi="Times New Roman"/>
          <w:sz w:val="24"/>
          <w:szCs w:val="24"/>
        </w:rPr>
        <w:t>n</w:t>
      </w:r>
      <w:r w:rsidRPr="00522AF7">
        <w:rPr>
          <w:rFonts w:ascii="Times New Roman" w:hAnsi="Times New Roman"/>
          <w:sz w:val="24"/>
          <w:szCs w:val="24"/>
        </w:rPr>
        <w:t xml:space="preserve"> e K</w:t>
      </w:r>
      <w:r w:rsidRPr="00911CF2">
        <w:rPr>
          <w:rFonts w:ascii="Times New Roman" w:hAnsi="Times New Roman"/>
          <w:sz w:val="24"/>
          <w:szCs w:val="24"/>
        </w:rPr>
        <w:t>ryeministrit</w:t>
      </w:r>
      <w:r w:rsidR="00A477C8">
        <w:rPr>
          <w:rFonts w:ascii="Times New Roman" w:hAnsi="Times New Roman"/>
          <w:sz w:val="24"/>
          <w:szCs w:val="24"/>
        </w:rPr>
        <w:t>, si organet p</w:t>
      </w:r>
      <w:r w:rsidR="00AB03DE">
        <w:rPr>
          <w:rFonts w:ascii="Times New Roman" w:hAnsi="Times New Roman"/>
          <w:sz w:val="24"/>
          <w:szCs w:val="24"/>
        </w:rPr>
        <w:t>ë</w:t>
      </w:r>
      <w:r w:rsidR="00A477C8">
        <w:rPr>
          <w:rFonts w:ascii="Times New Roman" w:hAnsi="Times New Roman"/>
          <w:sz w:val="24"/>
          <w:szCs w:val="24"/>
        </w:rPr>
        <w:t>rgjegj</w:t>
      </w:r>
      <w:r w:rsidR="00AB03DE">
        <w:rPr>
          <w:rFonts w:ascii="Times New Roman" w:hAnsi="Times New Roman"/>
          <w:sz w:val="24"/>
          <w:szCs w:val="24"/>
        </w:rPr>
        <w:t>ë</w:t>
      </w:r>
      <w:r w:rsidR="00A477C8">
        <w:rPr>
          <w:rFonts w:ascii="Times New Roman" w:hAnsi="Times New Roman"/>
          <w:sz w:val="24"/>
          <w:szCs w:val="24"/>
        </w:rPr>
        <w:t>se p</w:t>
      </w:r>
      <w:r w:rsidR="00AB03DE">
        <w:rPr>
          <w:rFonts w:ascii="Times New Roman" w:hAnsi="Times New Roman"/>
          <w:sz w:val="24"/>
          <w:szCs w:val="24"/>
        </w:rPr>
        <w:t>ë</w:t>
      </w:r>
      <w:r w:rsidR="00A477C8">
        <w:rPr>
          <w:rFonts w:ascii="Times New Roman" w:hAnsi="Times New Roman"/>
          <w:sz w:val="24"/>
          <w:szCs w:val="24"/>
        </w:rPr>
        <w:t>r mbik</w:t>
      </w:r>
      <w:r w:rsidR="00AB03DE">
        <w:rPr>
          <w:rFonts w:ascii="Times New Roman" w:hAnsi="Times New Roman"/>
          <w:sz w:val="24"/>
          <w:szCs w:val="24"/>
        </w:rPr>
        <w:t>ë</w:t>
      </w:r>
      <w:r w:rsidR="00A477C8">
        <w:rPr>
          <w:rFonts w:ascii="Times New Roman" w:hAnsi="Times New Roman"/>
          <w:sz w:val="24"/>
          <w:szCs w:val="24"/>
        </w:rPr>
        <w:t>qyrjen dhe llogaridh</w:t>
      </w:r>
      <w:r w:rsidR="00AB03DE">
        <w:rPr>
          <w:rFonts w:ascii="Times New Roman" w:hAnsi="Times New Roman"/>
          <w:sz w:val="24"/>
          <w:szCs w:val="24"/>
        </w:rPr>
        <w:t>ë</w:t>
      </w:r>
      <w:r w:rsidR="00A477C8">
        <w:rPr>
          <w:rFonts w:ascii="Times New Roman" w:hAnsi="Times New Roman"/>
          <w:sz w:val="24"/>
          <w:szCs w:val="24"/>
        </w:rPr>
        <w:t>nien e institucioneve t</w:t>
      </w:r>
      <w:r w:rsidR="00AB03DE">
        <w:rPr>
          <w:rFonts w:ascii="Times New Roman" w:hAnsi="Times New Roman"/>
          <w:sz w:val="24"/>
          <w:szCs w:val="24"/>
        </w:rPr>
        <w:t>ë</w:t>
      </w:r>
      <w:r w:rsidR="00A477C8">
        <w:rPr>
          <w:rFonts w:ascii="Times New Roman" w:hAnsi="Times New Roman"/>
          <w:sz w:val="24"/>
          <w:szCs w:val="24"/>
        </w:rPr>
        <w:t xml:space="preserve"> var</w:t>
      </w:r>
      <w:r w:rsidR="00AB03DE">
        <w:rPr>
          <w:rFonts w:ascii="Times New Roman" w:hAnsi="Times New Roman"/>
          <w:sz w:val="24"/>
          <w:szCs w:val="24"/>
        </w:rPr>
        <w:t>ë</w:t>
      </w:r>
      <w:r w:rsidR="00A477C8">
        <w:rPr>
          <w:rFonts w:ascii="Times New Roman" w:hAnsi="Times New Roman"/>
          <w:sz w:val="24"/>
          <w:szCs w:val="24"/>
        </w:rPr>
        <w:t>sis</w:t>
      </w:r>
      <w:r w:rsidR="00AB03DE">
        <w:rPr>
          <w:rFonts w:ascii="Times New Roman" w:hAnsi="Times New Roman"/>
          <w:sz w:val="24"/>
          <w:szCs w:val="24"/>
        </w:rPr>
        <w:t>ë</w:t>
      </w:r>
      <w:r w:rsidR="00A477C8">
        <w:rPr>
          <w:rFonts w:ascii="Times New Roman" w:hAnsi="Times New Roman"/>
          <w:sz w:val="24"/>
          <w:szCs w:val="24"/>
        </w:rPr>
        <w:t>;</w:t>
      </w:r>
    </w:p>
    <w:p w14:paraId="3D471E77" w14:textId="5E2E7FEB" w:rsidR="00C770BC" w:rsidRPr="00522AF7" w:rsidRDefault="00C770BC" w:rsidP="00FE69C1">
      <w:pPr>
        <w:pStyle w:val="ListParagraph"/>
        <w:numPr>
          <w:ilvl w:val="0"/>
          <w:numId w:val="22"/>
        </w:numPr>
        <w:spacing w:line="276" w:lineRule="auto"/>
        <w:jc w:val="both"/>
        <w:rPr>
          <w:szCs w:val="24"/>
        </w:rPr>
      </w:pPr>
      <w:r w:rsidRPr="00522AF7">
        <w:rPr>
          <w:rFonts w:ascii="Times New Roman" w:hAnsi="Times New Roman"/>
          <w:sz w:val="24"/>
          <w:szCs w:val="24"/>
        </w:rPr>
        <w:t>t</w:t>
      </w:r>
      <w:r w:rsidR="00AC5BCA">
        <w:rPr>
          <w:rFonts w:ascii="Times New Roman" w:hAnsi="Times New Roman"/>
          <w:sz w:val="24"/>
          <w:szCs w:val="24"/>
        </w:rPr>
        <w:t>ë</w:t>
      </w:r>
      <w:r w:rsidRPr="00911CF2">
        <w:rPr>
          <w:rFonts w:ascii="Times New Roman" w:hAnsi="Times New Roman"/>
          <w:sz w:val="24"/>
          <w:szCs w:val="24"/>
        </w:rPr>
        <w:t xml:space="preserve"> gji</w:t>
      </w:r>
      <w:r w:rsidRPr="00522AF7">
        <w:rPr>
          <w:rFonts w:ascii="Times New Roman" w:hAnsi="Times New Roman"/>
          <w:sz w:val="24"/>
          <w:szCs w:val="24"/>
        </w:rPr>
        <w:t>t</w:t>
      </w:r>
      <w:r w:rsidRPr="00911CF2">
        <w:rPr>
          <w:rFonts w:ascii="Times New Roman" w:hAnsi="Times New Roman"/>
          <w:sz w:val="24"/>
          <w:szCs w:val="24"/>
        </w:rPr>
        <w:t xml:space="preserve">ha institucionet </w:t>
      </w:r>
      <w:r w:rsidR="00A477C8">
        <w:rPr>
          <w:rFonts w:ascii="Times New Roman" w:hAnsi="Times New Roman"/>
          <w:sz w:val="24"/>
          <w:szCs w:val="24"/>
        </w:rPr>
        <w:t>e var</w:t>
      </w:r>
      <w:r w:rsidR="00AB03DE">
        <w:rPr>
          <w:rFonts w:ascii="Times New Roman" w:hAnsi="Times New Roman"/>
          <w:sz w:val="24"/>
          <w:szCs w:val="24"/>
        </w:rPr>
        <w:t>ë</w:t>
      </w:r>
      <w:r w:rsidR="00A477C8">
        <w:rPr>
          <w:rFonts w:ascii="Times New Roman" w:hAnsi="Times New Roman"/>
          <w:sz w:val="24"/>
          <w:szCs w:val="24"/>
        </w:rPr>
        <w:t>sis</w:t>
      </w:r>
      <w:r w:rsidR="00AB03DE">
        <w:rPr>
          <w:rFonts w:ascii="Times New Roman" w:hAnsi="Times New Roman"/>
          <w:sz w:val="24"/>
          <w:szCs w:val="24"/>
        </w:rPr>
        <w:t>ë</w:t>
      </w:r>
      <w:r w:rsidR="00A477C8">
        <w:rPr>
          <w:rFonts w:ascii="Times New Roman" w:hAnsi="Times New Roman"/>
          <w:sz w:val="24"/>
          <w:szCs w:val="24"/>
        </w:rPr>
        <w:t xml:space="preserve"> </w:t>
      </w:r>
      <w:r w:rsidRPr="00911CF2">
        <w:rPr>
          <w:rFonts w:ascii="Times New Roman" w:hAnsi="Times New Roman"/>
          <w:sz w:val="24"/>
          <w:szCs w:val="24"/>
        </w:rPr>
        <w:t xml:space="preserve">dhe </w:t>
      </w:r>
      <w:r w:rsidR="00AB5652" w:rsidRPr="00AB5652">
        <w:rPr>
          <w:rFonts w:ascii="Times New Roman" w:hAnsi="Times New Roman"/>
          <w:sz w:val="24"/>
          <w:szCs w:val="24"/>
        </w:rPr>
        <w:t>agjencit</w:t>
      </w:r>
      <w:r w:rsidR="00AB5652">
        <w:rPr>
          <w:rFonts w:ascii="Times New Roman" w:hAnsi="Times New Roman"/>
          <w:sz w:val="24"/>
          <w:szCs w:val="24"/>
        </w:rPr>
        <w:t>ë</w:t>
      </w:r>
      <w:r w:rsidRPr="00911CF2">
        <w:rPr>
          <w:rFonts w:ascii="Times New Roman" w:hAnsi="Times New Roman"/>
          <w:sz w:val="24"/>
          <w:szCs w:val="24"/>
        </w:rPr>
        <w:t xml:space="preserve"> autonome</w:t>
      </w:r>
      <w:r w:rsidR="00AC5BCA">
        <w:rPr>
          <w:rFonts w:ascii="Times New Roman" w:hAnsi="Times New Roman"/>
          <w:sz w:val="24"/>
          <w:szCs w:val="24"/>
        </w:rPr>
        <w:t xml:space="preserve"> aktuale</w:t>
      </w:r>
      <w:r w:rsidR="00C5207A">
        <w:rPr>
          <w:rFonts w:ascii="Times New Roman" w:hAnsi="Times New Roman"/>
          <w:sz w:val="24"/>
          <w:szCs w:val="24"/>
        </w:rPr>
        <w:t>.</w:t>
      </w:r>
    </w:p>
    <w:p w14:paraId="4209A83F" w14:textId="77777777" w:rsidR="00C770BC" w:rsidRPr="0033588B" w:rsidRDefault="00C770BC" w:rsidP="00894E1D">
      <w:pPr>
        <w:spacing w:line="276" w:lineRule="auto"/>
        <w:jc w:val="both"/>
        <w:rPr>
          <w:szCs w:val="24"/>
        </w:rPr>
      </w:pPr>
    </w:p>
    <w:p w14:paraId="550CC3C3" w14:textId="01BF6A93" w:rsidR="008C1DAA" w:rsidRPr="004B347F" w:rsidRDefault="008C1DAA" w:rsidP="00FE69C1">
      <w:pPr>
        <w:pStyle w:val="ListParagraph"/>
        <w:numPr>
          <w:ilvl w:val="0"/>
          <w:numId w:val="23"/>
        </w:numPr>
        <w:spacing w:line="276" w:lineRule="auto"/>
        <w:jc w:val="both"/>
        <w:rPr>
          <w:b/>
          <w:szCs w:val="24"/>
        </w:rPr>
      </w:pPr>
      <w:r w:rsidRPr="00911CF2">
        <w:rPr>
          <w:rFonts w:ascii="Times New Roman" w:hAnsi="Times New Roman"/>
          <w:b/>
          <w:sz w:val="24"/>
          <w:szCs w:val="24"/>
        </w:rPr>
        <w:t>Krahasimi i opsioneve:</w:t>
      </w:r>
    </w:p>
    <w:p w14:paraId="2C8754A0" w14:textId="3827BD2A" w:rsidR="00824C71" w:rsidRDefault="00894E1D" w:rsidP="00894E1D">
      <w:pPr>
        <w:spacing w:line="276" w:lineRule="auto"/>
        <w:jc w:val="both"/>
      </w:pPr>
      <w:r w:rsidRPr="009D7CFD">
        <w:rPr>
          <w:b/>
        </w:rPr>
        <w:t xml:space="preserve">Opsioni 0 – </w:t>
      </w:r>
      <w:r w:rsidRPr="00CA4A4A">
        <w:rPr>
          <w:b/>
        </w:rPr>
        <w:t>Mosndërhyrja</w:t>
      </w:r>
      <w:r w:rsidRPr="00894E1D">
        <w:t>. Ky opsion nuk</w:t>
      </w:r>
      <w:r w:rsidR="00A477C8">
        <w:t xml:space="preserve"> konsiderohet</w:t>
      </w:r>
      <w:r w:rsidRPr="00894E1D">
        <w:t xml:space="preserve"> i përshtatshëm për t’u zbatuar, p</w:t>
      </w:r>
      <w:r w:rsidR="00A477C8">
        <w:t xml:space="preserve">asi </w:t>
      </w:r>
      <w:r w:rsidRPr="00894E1D">
        <w:t xml:space="preserve">ligji aktual nuk parashikon një </w:t>
      </w:r>
      <w:r w:rsidR="00A477C8">
        <w:t>kuad</w:t>
      </w:r>
      <w:r w:rsidR="00AB03DE">
        <w:t>ë</w:t>
      </w:r>
      <w:r w:rsidR="00A477C8">
        <w:t xml:space="preserve">r </w:t>
      </w:r>
      <w:r w:rsidRPr="00894E1D">
        <w:t xml:space="preserve">të plotë </w:t>
      </w:r>
      <w:r w:rsidR="00A477C8">
        <w:t>dhe funksional p</w:t>
      </w:r>
      <w:r w:rsidR="00AB03DE">
        <w:t>ë</w:t>
      </w:r>
      <w:r w:rsidR="00A477C8">
        <w:t xml:space="preserve">r </w:t>
      </w:r>
      <w:r w:rsidRPr="00894E1D">
        <w:t>një sistem efektiv llogaridhënie</w:t>
      </w:r>
      <w:r w:rsidR="00A477C8">
        <w:t>je</w:t>
      </w:r>
      <w:r w:rsidRPr="00894E1D">
        <w:t xml:space="preserve">. </w:t>
      </w:r>
      <w:r w:rsidR="00A477C8">
        <w:t>R</w:t>
      </w:r>
      <w:r w:rsidRPr="00894E1D">
        <w:t>uajtj</w:t>
      </w:r>
      <w:r w:rsidR="00A477C8">
        <w:t>a</w:t>
      </w:r>
      <w:r w:rsidRPr="00894E1D">
        <w:t xml:space="preserve"> e gjendjes aktuale nuk </w:t>
      </w:r>
      <w:r w:rsidR="00A477C8">
        <w:t>sjell asnj</w:t>
      </w:r>
      <w:r w:rsidR="00AB03DE">
        <w:t>ë</w:t>
      </w:r>
      <w:r w:rsidR="00A477C8">
        <w:t xml:space="preserve"> </w:t>
      </w:r>
      <w:r w:rsidRPr="00894E1D">
        <w:t xml:space="preserve">përfitim </w:t>
      </w:r>
      <w:r w:rsidR="00A477C8">
        <w:t>rea</w:t>
      </w:r>
      <w:r w:rsidR="00824C71">
        <w:t>l,</w:t>
      </w:r>
      <w:r w:rsidR="00A477C8">
        <w:t xml:space="preserve"> </w:t>
      </w:r>
      <w:r w:rsidRPr="00894E1D">
        <w:t xml:space="preserve">pasi situata nuk </w:t>
      </w:r>
      <w:r w:rsidR="00824C71">
        <w:t>pritet t</w:t>
      </w:r>
      <w:r w:rsidR="00AB03DE">
        <w:t>ë</w:t>
      </w:r>
      <w:r w:rsidR="00824C71">
        <w:t xml:space="preserve"> p</w:t>
      </w:r>
      <w:r w:rsidR="00AB03DE">
        <w:t>ë</w:t>
      </w:r>
      <w:r w:rsidR="00824C71">
        <w:t>rmir</w:t>
      </w:r>
      <w:r w:rsidR="00AB03DE">
        <w:t>ë</w:t>
      </w:r>
      <w:r w:rsidR="00824C71">
        <w:t>sohet n</w:t>
      </w:r>
      <w:r w:rsidR="00AB03DE">
        <w:t>ë</w:t>
      </w:r>
      <w:r w:rsidR="00824C71">
        <w:t xml:space="preserve"> m</w:t>
      </w:r>
      <w:r w:rsidR="00AB03DE">
        <w:t>ë</w:t>
      </w:r>
      <w:r w:rsidR="00824C71">
        <w:t>nyr</w:t>
      </w:r>
      <w:r w:rsidR="00AB03DE">
        <w:t>ë</w:t>
      </w:r>
      <w:r w:rsidR="00824C71">
        <w:t xml:space="preserve"> spontane apo p</w:t>
      </w:r>
      <w:r w:rsidR="00AB03DE">
        <w:t>ë</w:t>
      </w:r>
      <w:r w:rsidR="00824C71">
        <w:t>rmes praktikave t</w:t>
      </w:r>
      <w:r w:rsidR="00AB03DE">
        <w:t>ë</w:t>
      </w:r>
      <w:r w:rsidR="00824C71">
        <w:t xml:space="preserve"> brendshme </w:t>
      </w:r>
      <w:r w:rsidRPr="00894E1D">
        <w:t>administrative</w:t>
      </w:r>
      <w:r w:rsidR="00824C71">
        <w:t>.</w:t>
      </w:r>
    </w:p>
    <w:p w14:paraId="27A69482" w14:textId="77777777" w:rsidR="00824C71" w:rsidRDefault="00824C71" w:rsidP="00894E1D">
      <w:pPr>
        <w:spacing w:line="276" w:lineRule="auto"/>
        <w:jc w:val="both"/>
      </w:pPr>
    </w:p>
    <w:p w14:paraId="75D4A2DB" w14:textId="6B21848B" w:rsidR="00894E1D" w:rsidRDefault="00824C71" w:rsidP="00894E1D">
      <w:pPr>
        <w:spacing w:line="276" w:lineRule="auto"/>
        <w:jc w:val="both"/>
      </w:pPr>
      <w:r>
        <w:t>P</w:t>
      </w:r>
      <w:r w:rsidR="00AB03DE">
        <w:t>ë</w:t>
      </w:r>
      <w:r>
        <w:t xml:space="preserve">rkundrazi, </w:t>
      </w:r>
      <w:r w:rsidRPr="00824C71">
        <w:t>mungesa e ndërhyrjes pritet të rrisë kompleksitetin e funksionimit administrativ, veçanërisht në kontekstin e përafrimit të legjislacionit dhe praktikave me Bashkimin Evropian, duke sjellë kosto shtesë për administratën publike</w:t>
      </w:r>
      <w:r>
        <w:t xml:space="preserve"> n</w:t>
      </w:r>
      <w:r w:rsidR="00AB03DE">
        <w:t>ë</w:t>
      </w:r>
      <w:r>
        <w:t xml:space="preserve"> veçanti</w:t>
      </w:r>
      <w:r w:rsidRPr="00824C71">
        <w:t xml:space="preserve"> dhe publikun </w:t>
      </w:r>
      <w:r>
        <w:t>e gjer</w:t>
      </w:r>
      <w:r w:rsidR="00AB03DE">
        <w:t>ë</w:t>
      </w:r>
      <w:r>
        <w:t xml:space="preserve"> </w:t>
      </w:r>
      <w:r w:rsidRPr="00824C71">
        <w:t>në tërësi</w:t>
      </w:r>
      <w:r>
        <w:t xml:space="preserve">. </w:t>
      </w:r>
      <w:r w:rsidRPr="00824C71">
        <w:t xml:space="preserve"> Në terma afatgjatë, kjo situatë do të përkeqësonte sistemin e menaxhimit publik dhe qeverisjes, për shkak të mungesës së një mekanizmi të qartë, të detyrueshëm dhe të matshëm të llogaridhënies dhe mbikëqyrjes ndërinstitucionale</w:t>
      </w:r>
      <w:r w:rsidR="00894E1D" w:rsidRPr="00894E1D">
        <w:t>.</w:t>
      </w:r>
    </w:p>
    <w:p w14:paraId="27C73224" w14:textId="77777777" w:rsidR="00824C71" w:rsidRPr="00894E1D" w:rsidRDefault="00824C71" w:rsidP="00894E1D">
      <w:pPr>
        <w:spacing w:line="276" w:lineRule="auto"/>
        <w:jc w:val="both"/>
      </w:pPr>
    </w:p>
    <w:p w14:paraId="7978AEE8" w14:textId="5052A78C" w:rsidR="00894E1D" w:rsidRDefault="00894E1D" w:rsidP="00894E1D">
      <w:pPr>
        <w:spacing w:line="276" w:lineRule="auto"/>
        <w:jc w:val="both"/>
      </w:pPr>
      <w:r w:rsidRPr="009D7CFD">
        <w:rPr>
          <w:b/>
        </w:rPr>
        <w:t>Opsioni 1 (jorregullator)</w:t>
      </w:r>
      <w:r w:rsidRPr="00894E1D">
        <w:t xml:space="preserve"> –  </w:t>
      </w:r>
      <w:r w:rsidRPr="00894E1D">
        <w:rPr>
          <w:b/>
        </w:rPr>
        <w:t>Ndërgjegjësim</w:t>
      </w:r>
      <w:r w:rsidR="00824C71">
        <w:rPr>
          <w:b/>
        </w:rPr>
        <w:t xml:space="preserve"> dhe p</w:t>
      </w:r>
      <w:r w:rsidR="00AB03DE">
        <w:rPr>
          <w:b/>
        </w:rPr>
        <w:t>ë</w:t>
      </w:r>
      <w:r w:rsidR="00824C71">
        <w:rPr>
          <w:b/>
        </w:rPr>
        <w:t>rmir</w:t>
      </w:r>
      <w:r w:rsidR="00AB03DE">
        <w:rPr>
          <w:b/>
        </w:rPr>
        <w:t>ë</w:t>
      </w:r>
      <w:r w:rsidR="00824C71">
        <w:rPr>
          <w:b/>
        </w:rPr>
        <w:t>sim i praktik</w:t>
      </w:r>
      <w:r w:rsidR="00AB03DE">
        <w:rPr>
          <w:b/>
        </w:rPr>
        <w:t>ë</w:t>
      </w:r>
      <w:r w:rsidR="00824C71">
        <w:rPr>
          <w:b/>
        </w:rPr>
        <w:t>s a</w:t>
      </w:r>
      <w:r w:rsidRPr="00894E1D">
        <w:rPr>
          <w:b/>
        </w:rPr>
        <w:t xml:space="preserve">dministrative. </w:t>
      </w:r>
      <w:r w:rsidRPr="00894E1D">
        <w:t xml:space="preserve">Ky opsion </w:t>
      </w:r>
      <w:r w:rsidR="00824C71">
        <w:t>do t</w:t>
      </w:r>
      <w:r w:rsidR="00AB03DE">
        <w:t>ë</w:t>
      </w:r>
      <w:r w:rsidR="00824C71">
        <w:t xml:space="preserve"> kishte efekt t</w:t>
      </w:r>
      <w:r w:rsidR="00AB03DE">
        <w:t>ë</w:t>
      </w:r>
      <w:r w:rsidR="00824C71">
        <w:t xml:space="preserve"> kufizuar dhe jet</w:t>
      </w:r>
      <w:r w:rsidR="00AB03DE">
        <w:t>ë</w:t>
      </w:r>
      <w:r w:rsidR="00824C71">
        <w:t>shkurt</w:t>
      </w:r>
      <w:r w:rsidR="00AB03DE">
        <w:t>ë</w:t>
      </w:r>
      <w:r w:rsidR="00824C71">
        <w:t>r n</w:t>
      </w:r>
      <w:r w:rsidR="00AB03DE">
        <w:t>ë</w:t>
      </w:r>
      <w:r w:rsidR="00824C71">
        <w:t xml:space="preserve"> p</w:t>
      </w:r>
      <w:r w:rsidR="00AB03DE">
        <w:t>ë</w:t>
      </w:r>
      <w:r w:rsidR="00824C71">
        <w:t>rmir</w:t>
      </w:r>
      <w:r w:rsidR="00AB03DE">
        <w:t>ë</w:t>
      </w:r>
      <w:r w:rsidR="00824C71">
        <w:t>simin e situat</w:t>
      </w:r>
      <w:r w:rsidR="00AB03DE">
        <w:t>ë</w:t>
      </w:r>
      <w:r w:rsidR="00824C71">
        <w:t>s aktuale dhe, si pasoj</w:t>
      </w:r>
      <w:r w:rsidR="00AB03DE">
        <w:t>ë</w:t>
      </w:r>
      <w:r w:rsidR="00824C71">
        <w:t xml:space="preserve">, nuk do </w:t>
      </w:r>
      <w:r w:rsidRPr="00894E1D">
        <w:t>t</w:t>
      </w:r>
      <w:r w:rsidR="006A48DA">
        <w:t>ë</w:t>
      </w:r>
      <w:r w:rsidRPr="00894E1D">
        <w:t xml:space="preserve"> ishte efektiv n</w:t>
      </w:r>
      <w:r w:rsidR="006A48DA">
        <w:t>ë</w:t>
      </w:r>
      <w:r w:rsidRPr="00894E1D">
        <w:t xml:space="preserve"> arritjen e objektivit</w:t>
      </w:r>
      <w:r w:rsidR="00824C71">
        <w:t xml:space="preserve"> t</w:t>
      </w:r>
      <w:r w:rsidR="00AB03DE">
        <w:t>ë</w:t>
      </w:r>
      <w:r w:rsidR="00824C71">
        <w:t xml:space="preserve"> ngritjes s</w:t>
      </w:r>
      <w:r w:rsidR="00AB03DE">
        <w:t>ë</w:t>
      </w:r>
      <w:r w:rsidR="00824C71">
        <w:t xml:space="preserve"> nj</w:t>
      </w:r>
      <w:r w:rsidR="00AB03DE">
        <w:t>ë</w:t>
      </w:r>
      <w:r w:rsidR="00824C71">
        <w:t xml:space="preserve"> sistemi t</w:t>
      </w:r>
      <w:r w:rsidR="00AB03DE">
        <w:t>ë</w:t>
      </w:r>
      <w:r w:rsidR="00824C71">
        <w:t xml:space="preserve"> q</w:t>
      </w:r>
      <w:r w:rsidR="00AB03DE">
        <w:t>ë</w:t>
      </w:r>
      <w:r w:rsidR="00824C71">
        <w:t>ndruesh</w:t>
      </w:r>
      <w:r w:rsidR="00AB03DE">
        <w:t>ë</w:t>
      </w:r>
      <w:r w:rsidR="00824C71">
        <w:t>m t</w:t>
      </w:r>
      <w:r w:rsidR="00AB03DE">
        <w:t>ë</w:t>
      </w:r>
      <w:r w:rsidR="00824C71">
        <w:t xml:space="preserve"> llogaridh</w:t>
      </w:r>
      <w:r w:rsidR="00AB03DE">
        <w:t>ë</w:t>
      </w:r>
      <w:r w:rsidR="00824C71">
        <w:t>nies</w:t>
      </w:r>
      <w:r w:rsidRPr="00894E1D">
        <w:t xml:space="preserve">. </w:t>
      </w:r>
      <w:r w:rsidR="00824C71" w:rsidRPr="00824C71">
        <w:t>Pavarësisht përpjekjeve të bëra gjatë dy viteve të fundit, me mbështetjen e SIGMA-s, për të pilotuar një sistem të llogaridhënies në tre ministri, rezultatet kanë qenë të pjesshme dhe jo të qëndrueshme në kohë. Ky opsion, në rastin më të mirë, mund të sillte një përmirësim të lehtë dhe gradual të cilësisë së mbikëqyrjes dhe llogaridhënies përmes përvojës praktike dhe ndërgjegjësimit të institucioneve.</w:t>
      </w:r>
      <w:r w:rsidR="00FA29CC">
        <w:t xml:space="preserve"> </w:t>
      </w:r>
      <w:r w:rsidR="00FA29CC" w:rsidRPr="00FA29CC">
        <w:t>Megjithatë, mungesa e një baze të detyrueshme ligjore dhe sistematike do të bënte që ky përmirësim të mos jetë i qëndrueshëm. Në afat të gjatë, kjo do të sillte pamundësinë për funksionimin koherent të sistemit ministror dhe rrezikun e keqadministrimit publik, si pasojë e mungesës së mekanizmave të qartë të përgjegjësisë dhe raportimit.</w:t>
      </w:r>
    </w:p>
    <w:p w14:paraId="4AC4996A" w14:textId="77777777" w:rsidR="00824C71" w:rsidRPr="00AD1E11" w:rsidRDefault="00824C71" w:rsidP="00894E1D">
      <w:pPr>
        <w:spacing w:line="276" w:lineRule="auto"/>
        <w:jc w:val="both"/>
      </w:pPr>
    </w:p>
    <w:p w14:paraId="17D3BD73" w14:textId="27373DA7" w:rsidR="00FA29CC" w:rsidRPr="00334CA1" w:rsidRDefault="00894E1D" w:rsidP="00894E1D">
      <w:pPr>
        <w:spacing w:line="276" w:lineRule="auto"/>
        <w:jc w:val="both"/>
      </w:pPr>
      <w:r w:rsidRPr="00334CA1">
        <w:rPr>
          <w:b/>
        </w:rPr>
        <w:t xml:space="preserve">Opsioni 2 (rregullator) – </w:t>
      </w:r>
      <w:r w:rsidR="00FA29CC" w:rsidRPr="00334CA1">
        <w:rPr>
          <w:b/>
        </w:rPr>
        <w:t>Prezantimi i një modeli fleksibël dhe të decentralizuar të mbikëqyrjes dhe llogaridhënies ministrore:</w:t>
      </w:r>
      <w:r w:rsidRPr="00334CA1">
        <w:rPr>
          <w:b/>
        </w:rPr>
        <w:t xml:space="preserve"> </w:t>
      </w:r>
      <w:r w:rsidR="00FA29CC" w:rsidRPr="00334CA1">
        <w:t>Fillimisht,</w:t>
      </w:r>
      <w:r w:rsidRPr="00334CA1">
        <w:t xml:space="preserve"> duhet theksuar se </w:t>
      </w:r>
      <w:r w:rsidR="00FA29CC" w:rsidRPr="00334CA1">
        <w:t xml:space="preserve">ndikimet </w:t>
      </w:r>
      <w:r w:rsidRPr="00334CA1">
        <w:t>e drejtpërdrejta nga çdo përmirësim i mbikëqyrjes</w:t>
      </w:r>
      <w:r w:rsidR="00FA29CC" w:rsidRPr="00334CA1">
        <w:t xml:space="preserve"> dhe </w:t>
      </w:r>
      <w:r w:rsidRPr="00334CA1">
        <w:t>llogaridhën</w:t>
      </w:r>
      <w:r w:rsidR="00FA29CC" w:rsidRPr="00334CA1">
        <w:t>ie</w:t>
      </w:r>
      <w:r w:rsidRPr="00334CA1">
        <w:t xml:space="preserve">s </w:t>
      </w:r>
      <w:r w:rsidR="00FA29CC" w:rsidRPr="00334CA1">
        <w:t>prekin qeverin</w:t>
      </w:r>
      <w:r w:rsidR="00AB03DE" w:rsidRPr="00334CA1">
        <w:t>ë</w:t>
      </w:r>
      <w:r w:rsidR="00FA29CC" w:rsidRPr="00334CA1">
        <w:t xml:space="preserve"> n</w:t>
      </w:r>
      <w:r w:rsidR="00AB03DE" w:rsidRPr="00334CA1">
        <w:t>ë</w:t>
      </w:r>
      <w:r w:rsidR="00FA29CC" w:rsidRPr="00334CA1">
        <w:t xml:space="preserve"> t</w:t>
      </w:r>
      <w:r w:rsidR="00AB03DE" w:rsidRPr="00334CA1">
        <w:t>ë</w:t>
      </w:r>
      <w:r w:rsidR="00FA29CC" w:rsidRPr="00334CA1">
        <w:t>r</w:t>
      </w:r>
      <w:r w:rsidR="00AB03DE" w:rsidRPr="00334CA1">
        <w:t>ë</w:t>
      </w:r>
      <w:r w:rsidR="00FA29CC" w:rsidRPr="00334CA1">
        <w:t>si e saj, e m</w:t>
      </w:r>
      <w:r w:rsidR="00AB03DE" w:rsidRPr="00334CA1">
        <w:t>ë</w:t>
      </w:r>
      <w:r w:rsidR="00FA29CC" w:rsidRPr="00334CA1">
        <w:t xml:space="preserve"> specifikisht, </w:t>
      </w:r>
      <w:r w:rsidRPr="00334CA1">
        <w:t xml:space="preserve">ministritë dhe </w:t>
      </w:r>
      <w:r w:rsidR="00FA29CC" w:rsidRPr="00334CA1">
        <w:t>institucionet e tyre t</w:t>
      </w:r>
      <w:r w:rsidR="00AB03DE" w:rsidRPr="00334CA1">
        <w:t>ë</w:t>
      </w:r>
      <w:r w:rsidR="00FA29CC" w:rsidRPr="00334CA1">
        <w:t xml:space="preserve"> var</w:t>
      </w:r>
      <w:r w:rsidR="00AB03DE" w:rsidRPr="00334CA1">
        <w:t>ë</w:t>
      </w:r>
      <w:r w:rsidR="00FA29CC" w:rsidRPr="00334CA1">
        <w:t>sis</w:t>
      </w:r>
      <w:r w:rsidR="00AB03DE" w:rsidRPr="00334CA1">
        <w:t>ë</w:t>
      </w:r>
      <w:r w:rsidR="00FA29CC" w:rsidRPr="00334CA1">
        <w:t>, nd</w:t>
      </w:r>
      <w:r w:rsidR="00AB03DE" w:rsidRPr="00334CA1">
        <w:t>ë</w:t>
      </w:r>
      <w:r w:rsidR="00FA29CC" w:rsidRPr="00334CA1">
        <w:t>rsa ndikimet e t</w:t>
      </w:r>
      <w:r w:rsidR="00AB03DE" w:rsidRPr="00334CA1">
        <w:t>ë</w:t>
      </w:r>
      <w:r w:rsidR="00FA29CC" w:rsidRPr="00334CA1">
        <w:t xml:space="preserve">rthorta reflektohen te </w:t>
      </w:r>
      <w:r w:rsidRPr="00334CA1">
        <w:t xml:space="preserve">publiku </w:t>
      </w:r>
      <w:r w:rsidR="00FA29CC" w:rsidRPr="00334CA1">
        <w:t>i gjer</w:t>
      </w:r>
      <w:r w:rsidR="00AB03DE" w:rsidRPr="00334CA1">
        <w:t>ë</w:t>
      </w:r>
      <w:r w:rsidR="00FA29CC" w:rsidRPr="00334CA1">
        <w:t>, duke n</w:t>
      </w:r>
      <w:r w:rsidR="00AB03DE" w:rsidRPr="00334CA1">
        <w:t>ë</w:t>
      </w:r>
      <w:r w:rsidR="00FA29CC" w:rsidRPr="00334CA1">
        <w:t>nkuptuar k</w:t>
      </w:r>
      <w:r w:rsidR="00AB03DE" w:rsidRPr="00334CA1">
        <w:t>ë</w:t>
      </w:r>
      <w:r w:rsidR="00FA29CC" w:rsidRPr="00334CA1">
        <w:t xml:space="preserve">tu </w:t>
      </w:r>
      <w:r w:rsidRPr="00334CA1">
        <w:t>qytetar</w:t>
      </w:r>
      <w:r w:rsidR="00AB03DE" w:rsidRPr="00334CA1">
        <w:t>ë</w:t>
      </w:r>
      <w:r w:rsidRPr="00334CA1">
        <w:t>t dhe bizneset</w:t>
      </w:r>
      <w:r w:rsidR="00FA29CC" w:rsidRPr="00334CA1">
        <w:t>.</w:t>
      </w:r>
      <w:r w:rsidRPr="00334CA1">
        <w:t xml:space="preserve"> Ky opsion do te sillte përfitime </w:t>
      </w:r>
      <w:r w:rsidR="00FA29CC" w:rsidRPr="00334CA1">
        <w:t>t</w:t>
      </w:r>
      <w:r w:rsidR="00AB03DE" w:rsidRPr="00334CA1">
        <w:t>ë</w:t>
      </w:r>
      <w:r w:rsidR="00FA29CC" w:rsidRPr="00334CA1">
        <w:t xml:space="preserve"> dukshme </w:t>
      </w:r>
      <w:r w:rsidRPr="00334CA1">
        <w:t>n</w:t>
      </w:r>
      <w:r w:rsidR="00AB03DE" w:rsidRPr="00334CA1">
        <w:t>ë</w:t>
      </w:r>
      <w:r w:rsidR="00FA29CC" w:rsidRPr="00334CA1">
        <w:t xml:space="preserve"> drejtim t</w:t>
      </w:r>
      <w:r w:rsidR="00AB03DE" w:rsidRPr="00334CA1">
        <w:t>ë</w:t>
      </w:r>
      <w:r w:rsidR="00FA29CC" w:rsidRPr="00334CA1">
        <w:t xml:space="preserve"> </w:t>
      </w:r>
      <w:r w:rsidRPr="00334CA1">
        <w:t xml:space="preserve"> përmirësimit t</w:t>
      </w:r>
      <w:r w:rsidR="00AB03DE" w:rsidRPr="00334CA1">
        <w:t>ë</w:t>
      </w:r>
      <w:r w:rsidRPr="00334CA1">
        <w:t xml:space="preserve"> mbikëqyrjes</w:t>
      </w:r>
      <w:r w:rsidR="00FA29CC" w:rsidRPr="00334CA1">
        <w:t xml:space="preserve"> dhe </w:t>
      </w:r>
      <w:r w:rsidRPr="00334CA1">
        <w:t xml:space="preserve">llogaridhënies, krahasur me gjenden aktuale. </w:t>
      </w:r>
    </w:p>
    <w:p w14:paraId="7360AE74" w14:textId="77777777" w:rsidR="00FA29CC" w:rsidRPr="00334CA1" w:rsidRDefault="00FA29CC" w:rsidP="00894E1D">
      <w:pPr>
        <w:spacing w:line="276" w:lineRule="auto"/>
        <w:jc w:val="both"/>
      </w:pPr>
    </w:p>
    <w:p w14:paraId="25DAE428" w14:textId="11B1332B" w:rsidR="00894E1D" w:rsidRPr="00334CA1" w:rsidRDefault="00FA29CC" w:rsidP="00894E1D">
      <w:pPr>
        <w:spacing w:line="276" w:lineRule="auto"/>
        <w:jc w:val="both"/>
      </w:pPr>
      <w:r w:rsidRPr="00334CA1">
        <w:t xml:space="preserve">Kostoja e zbatimit lidhet kryesisht me procesin e përgatitjes dhe implementimit të sistemit, si në fazën tranzitore ashtu edhe gjatë funksionimit të tij të përhershëm. Megjithatë, kjo nuk kërkon shtim të burimeve njerëzore dhe as implikime buxhetore, pasi mund të realizohet nga strukturat dhe nëpunësit ekzistues. </w:t>
      </w:r>
      <w:r w:rsidR="00894E1D" w:rsidRPr="00334CA1">
        <w:t xml:space="preserve">Duke </w:t>
      </w:r>
      <w:r w:rsidRPr="00334CA1">
        <w:t xml:space="preserve">konsideruar se ky sistem </w:t>
      </w:r>
      <w:r w:rsidR="00894E1D" w:rsidRPr="00334CA1">
        <w:t>mbështet</w:t>
      </w:r>
      <w:r w:rsidRPr="00334CA1">
        <w:t xml:space="preserve">et </w:t>
      </w:r>
      <w:r w:rsidR="00894E1D" w:rsidRPr="00334CA1">
        <w:t>ne një qasje fleksib</w:t>
      </w:r>
      <w:r w:rsidR="00AB03DE" w:rsidRPr="00334CA1">
        <w:t>ë</w:t>
      </w:r>
      <w:r w:rsidR="00894E1D" w:rsidRPr="00334CA1">
        <w:t xml:space="preserve">l </w:t>
      </w:r>
      <w:r w:rsidRPr="00334CA1">
        <w:t>dhe t</w:t>
      </w:r>
      <w:r w:rsidR="00AB03DE" w:rsidRPr="00334CA1">
        <w:t>ë</w:t>
      </w:r>
      <w:r w:rsidRPr="00334CA1">
        <w:t xml:space="preserve"> decentralizuar, ai p</w:t>
      </w:r>
      <w:r w:rsidR="00AB03DE" w:rsidRPr="00334CA1">
        <w:t>ë</w:t>
      </w:r>
      <w:r w:rsidRPr="00334CA1">
        <w:t>rfshin nj</w:t>
      </w:r>
      <w:r w:rsidR="00AB03DE" w:rsidRPr="00334CA1">
        <w:t>ë</w:t>
      </w:r>
      <w:r w:rsidRPr="00334CA1">
        <w:t xml:space="preserve"> rrezik t</w:t>
      </w:r>
      <w:r w:rsidR="00AB03DE" w:rsidRPr="00334CA1">
        <w:t>ë</w:t>
      </w:r>
      <w:r w:rsidRPr="00334CA1">
        <w:t xml:space="preserve"> zbatimit t</w:t>
      </w:r>
      <w:r w:rsidR="00AB03DE" w:rsidRPr="00334CA1">
        <w:t>ë</w:t>
      </w:r>
      <w:r w:rsidRPr="00334CA1">
        <w:t xml:space="preserve"> pabarabart</w:t>
      </w:r>
      <w:r w:rsidR="00AB03DE" w:rsidRPr="00334CA1">
        <w:t>ë</w:t>
      </w:r>
      <w:r w:rsidRPr="00334CA1">
        <w:t xml:space="preserve"> nd</w:t>
      </w:r>
      <w:r w:rsidR="00AB03DE" w:rsidRPr="00334CA1">
        <w:t>ë</w:t>
      </w:r>
      <w:r w:rsidRPr="00334CA1">
        <w:t>rmjet institucioneve t</w:t>
      </w:r>
      <w:r w:rsidR="00AB03DE" w:rsidRPr="00334CA1">
        <w:t>ë</w:t>
      </w:r>
      <w:r w:rsidRPr="00334CA1">
        <w:t xml:space="preserve"> ndryshme p</w:t>
      </w:r>
      <w:r w:rsidR="00AB03DE" w:rsidRPr="00334CA1">
        <w:t>ë</w:t>
      </w:r>
      <w:r w:rsidRPr="00334CA1">
        <w:t>r shkak t</w:t>
      </w:r>
      <w:r w:rsidR="00AB03DE" w:rsidRPr="00334CA1">
        <w:t>ë</w:t>
      </w:r>
      <w:r w:rsidRPr="00334CA1">
        <w:t xml:space="preserve"> munges</w:t>
      </w:r>
      <w:r w:rsidR="00AB03DE" w:rsidRPr="00334CA1">
        <w:t>ë</w:t>
      </w:r>
      <w:r w:rsidRPr="00334CA1">
        <w:t>s si t</w:t>
      </w:r>
      <w:r w:rsidR="00AB03DE" w:rsidRPr="00334CA1">
        <w:t>ë</w:t>
      </w:r>
      <w:r w:rsidRPr="00334CA1">
        <w:t xml:space="preserve"> nj</w:t>
      </w:r>
      <w:r w:rsidR="00AB03DE" w:rsidRPr="00334CA1">
        <w:t>ë</w:t>
      </w:r>
      <w:r w:rsidRPr="00334CA1">
        <w:t xml:space="preserve"> standardizimi t</w:t>
      </w:r>
      <w:r w:rsidR="00AB03DE" w:rsidRPr="00334CA1">
        <w:t>ë</w:t>
      </w:r>
      <w:r w:rsidRPr="00334CA1">
        <w:t xml:space="preserve"> plot</w:t>
      </w:r>
      <w:r w:rsidR="00AB03DE" w:rsidRPr="00334CA1">
        <w:t>ë</w:t>
      </w:r>
      <w:r w:rsidRPr="00334CA1">
        <w:t>, ashtu edhe t</w:t>
      </w:r>
      <w:r w:rsidR="00AB03DE" w:rsidRPr="00334CA1">
        <w:t>ë</w:t>
      </w:r>
      <w:r w:rsidRPr="00334CA1">
        <w:t xml:space="preserve"> nj</w:t>
      </w:r>
      <w:r w:rsidR="00AB03DE" w:rsidRPr="00334CA1">
        <w:t>ë</w:t>
      </w:r>
      <w:r w:rsidRPr="00334CA1">
        <w:t xml:space="preserve"> </w:t>
      </w:r>
      <w:r w:rsidR="00894E1D" w:rsidRPr="00334CA1">
        <w:t>tradit</w:t>
      </w:r>
      <w:r w:rsidRPr="00334CA1">
        <w:t>e</w:t>
      </w:r>
      <w:r w:rsidR="00894E1D" w:rsidRPr="00334CA1">
        <w:t xml:space="preserve"> të gjatë të </w:t>
      </w:r>
      <w:r w:rsidRPr="00334CA1">
        <w:t>“</w:t>
      </w:r>
      <w:r w:rsidR="00894E1D" w:rsidRPr="00334CA1">
        <w:t>kulturës së performancës</w:t>
      </w:r>
      <w:r w:rsidRPr="00334CA1">
        <w:t>” n</w:t>
      </w:r>
      <w:r w:rsidR="00AB03DE" w:rsidRPr="00334CA1">
        <w:t>ë</w:t>
      </w:r>
      <w:r w:rsidRPr="00334CA1">
        <w:t xml:space="preserve"> sektorin publik</w:t>
      </w:r>
      <w:r w:rsidR="00894E1D" w:rsidRPr="00334CA1">
        <w:t xml:space="preserve">. </w:t>
      </w:r>
      <w:r w:rsidRPr="00334CA1">
        <w:t>Një model i tillë do të kërkonte futjen dhe përdorimin e instrumenteve të reja, si letrat e pritshmërive apo kontratat e performancës, të cilat nuk janë ende të njohura apo të konsoliduara në praktikën tonë administrative. Kjo e bën efektivitetin e këtij opsioni të kufizuar dhe të varur nga gatishmëria institucionale për t’u përshtatur me këtë qasje.</w:t>
      </w:r>
    </w:p>
    <w:p w14:paraId="73DDC165" w14:textId="77777777" w:rsidR="00FA29CC" w:rsidRPr="00334CA1" w:rsidRDefault="00FA29CC" w:rsidP="00894E1D">
      <w:pPr>
        <w:spacing w:line="276" w:lineRule="auto"/>
        <w:jc w:val="both"/>
      </w:pPr>
    </w:p>
    <w:p w14:paraId="1D3E4B4F" w14:textId="510E1024" w:rsidR="008A50E3" w:rsidRPr="00334CA1" w:rsidRDefault="00894E1D" w:rsidP="00894E1D">
      <w:pPr>
        <w:spacing w:line="276" w:lineRule="auto"/>
        <w:jc w:val="both"/>
      </w:pPr>
      <w:r w:rsidRPr="00334CA1">
        <w:rPr>
          <w:b/>
        </w:rPr>
        <w:t>Opsioni 3 (rregullator</w:t>
      </w:r>
      <w:r w:rsidR="001E16D3" w:rsidRPr="00334CA1">
        <w:rPr>
          <w:b/>
        </w:rPr>
        <w:t>:</w:t>
      </w:r>
      <w:r w:rsidRPr="00334CA1">
        <w:rPr>
          <w:b/>
        </w:rPr>
        <w:t xml:space="preserve"> i preferuar)</w:t>
      </w:r>
      <w:r w:rsidRPr="00334CA1">
        <w:t xml:space="preserve"> </w:t>
      </w:r>
      <w:r w:rsidRPr="00334CA1">
        <w:rPr>
          <w:b/>
        </w:rPr>
        <w:t xml:space="preserve">- </w:t>
      </w:r>
      <w:r w:rsidR="00FA29CC" w:rsidRPr="009D7CFD">
        <w:rPr>
          <w:b/>
        </w:rPr>
        <w:t>Zbatimi i një modeli uniform dhe të rregulluar në mënyrë të detajuar të një sistemi të detyrueshëm të llogaridhënies dhe mbikëqyrjes ministrore bazuar në performancën institucionale:</w:t>
      </w:r>
      <w:r w:rsidRPr="00334CA1">
        <w:t xml:space="preserve"> Ky opsion do t</w:t>
      </w:r>
      <w:r w:rsidR="00AB03DE" w:rsidRPr="00334CA1">
        <w:t>ë</w:t>
      </w:r>
      <w:r w:rsidRPr="00334CA1">
        <w:t xml:space="preserve"> sillte përfitime </w:t>
      </w:r>
      <w:r w:rsidR="004F578F" w:rsidRPr="00334CA1">
        <w:t>t</w:t>
      </w:r>
      <w:r w:rsidR="00AB03DE" w:rsidRPr="00334CA1">
        <w:t>ë</w:t>
      </w:r>
      <w:r w:rsidR="004F578F" w:rsidRPr="00334CA1">
        <w:t xml:space="preserve"> dukshme n</w:t>
      </w:r>
      <w:r w:rsidR="00AB03DE" w:rsidRPr="00334CA1">
        <w:t>ë</w:t>
      </w:r>
      <w:r w:rsidR="004F578F" w:rsidRPr="00334CA1">
        <w:t xml:space="preserve"> drejtim t</w:t>
      </w:r>
      <w:r w:rsidR="00AB03DE" w:rsidRPr="00334CA1">
        <w:t>ë</w:t>
      </w:r>
      <w:r w:rsidRPr="00334CA1">
        <w:t xml:space="preserve"> përmirësimit t</w:t>
      </w:r>
      <w:r w:rsidR="00AB03DE" w:rsidRPr="00334CA1">
        <w:t>ë</w:t>
      </w:r>
      <w:r w:rsidRPr="00334CA1">
        <w:t xml:space="preserve"> mbikëqyrjes</w:t>
      </w:r>
      <w:r w:rsidR="004F578F" w:rsidRPr="00334CA1">
        <w:t xml:space="preserve"> dhe </w:t>
      </w:r>
      <w:r w:rsidRPr="00334CA1">
        <w:t>llogaridhënies, krahasuar me gjenden aktuale</w:t>
      </w:r>
      <w:r w:rsidR="008A50E3" w:rsidRPr="00334CA1">
        <w:t>,</w:t>
      </w:r>
      <w:r w:rsidRPr="00334CA1">
        <w:t xml:space="preserve"> </w:t>
      </w:r>
      <w:r w:rsidR="008A50E3" w:rsidRPr="00334CA1">
        <w:t>duke mundësuar që sistemet ministrore të funksionojnë si një tërësi e integruar, ku të gjitha institucionet bashkë kontribuojnë në arritjen e objektivave të përbashkëta të sistemit ministror. Zbatimi i këtij modeli do të përmirësonte në mënyrë të ndjeshme hartimin dhe zbatimin e politikave shtetërore, duke i bërë proceset më të strukturuara, të matshme dhe transparente, në përputhje me parimet e qeverisjes me rezultate dhe performancë institucionale.</w:t>
      </w:r>
    </w:p>
    <w:p w14:paraId="0C8B8B5D" w14:textId="77777777" w:rsidR="008A50E3" w:rsidRPr="00334CA1" w:rsidRDefault="008A50E3" w:rsidP="00894E1D">
      <w:pPr>
        <w:spacing w:line="276" w:lineRule="auto"/>
        <w:jc w:val="both"/>
      </w:pPr>
    </w:p>
    <w:p w14:paraId="57BFBB43" w14:textId="1A1F62CA" w:rsidR="00EE46C1" w:rsidRPr="00334CA1" w:rsidRDefault="008A50E3" w:rsidP="00894E1D">
      <w:pPr>
        <w:spacing w:line="276" w:lineRule="auto"/>
        <w:jc w:val="both"/>
      </w:pPr>
      <w:r w:rsidRPr="00334CA1">
        <w:t>Kostoja e prezantimit t</w:t>
      </w:r>
      <w:r w:rsidR="00AB03DE" w:rsidRPr="00334CA1">
        <w:t>ë</w:t>
      </w:r>
      <w:r w:rsidRPr="00334CA1">
        <w:t xml:space="preserve"> k</w:t>
      </w:r>
      <w:r w:rsidR="00AB03DE" w:rsidRPr="00334CA1">
        <w:t>ë</w:t>
      </w:r>
      <w:r w:rsidRPr="00334CA1">
        <w:t>tij modeli lidhet me fazën e përgatitjes dhe zbatimit të tij, si në periudhën tranzitore, ashtu edhe gjatë funksionimit të përhershëm</w:t>
      </w:r>
      <w:r w:rsidR="00EE46C1" w:rsidRPr="00334CA1">
        <w:t xml:space="preserve">, </w:t>
      </w:r>
      <w:r w:rsidRPr="00334CA1">
        <w:t xml:space="preserve">pasi ministritë mëmë </w:t>
      </w:r>
      <w:r w:rsidR="00EE46C1" w:rsidRPr="00334CA1">
        <w:t>dhe institucionet e tyre t</w:t>
      </w:r>
      <w:r w:rsidR="00AB03DE" w:rsidRPr="00334CA1">
        <w:t>ë</w:t>
      </w:r>
      <w:r w:rsidR="00EE46C1" w:rsidRPr="00334CA1">
        <w:t xml:space="preserve"> </w:t>
      </w:r>
      <w:r w:rsidR="00EE46C1" w:rsidRPr="00334CA1">
        <w:lastRenderedPageBreak/>
        <w:t>var</w:t>
      </w:r>
      <w:r w:rsidR="00AB03DE" w:rsidRPr="00334CA1">
        <w:t>ë</w:t>
      </w:r>
      <w:r w:rsidR="00EE46C1" w:rsidRPr="00334CA1">
        <w:t>sis</w:t>
      </w:r>
      <w:r w:rsidR="00AB03DE" w:rsidRPr="00334CA1">
        <w:t>ë</w:t>
      </w:r>
      <w:r w:rsidR="00EE46C1" w:rsidRPr="00334CA1">
        <w:t xml:space="preserve"> </w:t>
      </w:r>
      <w:r w:rsidRPr="00334CA1">
        <w:t xml:space="preserve">do të duhet të përshtatin procedurat dhe të zbatojnë modelin si pjesë të veprimtarisë së tyre të rregullt. Në fazën fillestare mund të </w:t>
      </w:r>
      <w:r w:rsidR="00EE46C1" w:rsidRPr="00334CA1">
        <w:t>regjistrohet</w:t>
      </w:r>
      <w:r w:rsidRPr="00334CA1">
        <w:t xml:space="preserve"> një rritje </w:t>
      </w:r>
      <w:r w:rsidR="00EE46C1" w:rsidRPr="00334CA1">
        <w:t>e</w:t>
      </w:r>
      <w:r w:rsidRPr="00334CA1">
        <w:t xml:space="preserve"> lehtë </w:t>
      </w:r>
      <w:r w:rsidR="00EE46C1" w:rsidRPr="00334CA1">
        <w:t>e</w:t>
      </w:r>
      <w:r w:rsidRPr="00334CA1">
        <w:t xml:space="preserve"> ngarkesës së punës në ministri (</w:t>
      </w:r>
      <w:r w:rsidR="00EE46C1" w:rsidRPr="00334CA1">
        <w:t>n</w:t>
      </w:r>
      <w:r w:rsidR="00AB03DE" w:rsidRPr="00334CA1">
        <w:t>ë</w:t>
      </w:r>
      <w:r w:rsidR="00EE46C1" w:rsidRPr="00334CA1">
        <w:t xml:space="preserve"> drejtim t</w:t>
      </w:r>
      <w:r w:rsidR="00AB03DE" w:rsidRPr="00334CA1">
        <w:t>ë</w:t>
      </w:r>
      <w:r w:rsidR="00EE46C1" w:rsidRPr="00334CA1">
        <w:t xml:space="preserve"> </w:t>
      </w:r>
      <w:r w:rsidRPr="00334CA1">
        <w:t>mbikëqyrje</w:t>
      </w:r>
      <w:r w:rsidR="00EE46C1" w:rsidRPr="00334CA1">
        <w:t>s</w:t>
      </w:r>
      <w:r w:rsidRPr="00334CA1">
        <w:t>) dhe në institucionet e varësisë (</w:t>
      </w:r>
      <w:r w:rsidR="00EE46C1" w:rsidRPr="00334CA1">
        <w:t>n</w:t>
      </w:r>
      <w:r w:rsidR="00AB03DE" w:rsidRPr="00334CA1">
        <w:t>ë</w:t>
      </w:r>
      <w:r w:rsidR="00EE46C1" w:rsidRPr="00334CA1">
        <w:t xml:space="preserve"> drejtim t</w:t>
      </w:r>
      <w:r w:rsidR="00AB03DE" w:rsidRPr="00334CA1">
        <w:t>ë</w:t>
      </w:r>
      <w:r w:rsidR="00EE46C1" w:rsidRPr="00334CA1">
        <w:t xml:space="preserve"> </w:t>
      </w:r>
      <w:r w:rsidRPr="00334CA1">
        <w:t>raportimi</w:t>
      </w:r>
      <w:r w:rsidR="00EE46C1" w:rsidRPr="00334CA1">
        <w:t>t</w:t>
      </w:r>
      <w:r w:rsidRPr="00334CA1">
        <w:t xml:space="preserve"> dhe vetëvlerësimi</w:t>
      </w:r>
      <w:r w:rsidR="00EE46C1" w:rsidRPr="00334CA1">
        <w:t>t</w:t>
      </w:r>
      <w:r w:rsidRPr="00334CA1">
        <w:t>), por kjo do të kompensohet nga standardizimi i proceseve dhe zëvendësimi i praktikave ekzistuese të paqarta dhe të fragmentuara, të cilat aktualisht kërkojnë më shumë kohë dhe prodhojnë më pak rezultate.</w:t>
      </w:r>
      <w:r w:rsidR="00EE46C1" w:rsidRPr="00334CA1">
        <w:t xml:space="preserve"> Zbatimi i k</w:t>
      </w:r>
      <w:r w:rsidR="00AB03DE" w:rsidRPr="00334CA1">
        <w:t>ë</w:t>
      </w:r>
      <w:r w:rsidR="00EE46C1" w:rsidRPr="00334CA1">
        <w:t>tij modeli nuk kërkon shtim të burimeve njerëzore apo kosto financiare shtesë, pasi do të realizohet nëpërmjet strukturave dhe stafit ekzistues, duke siguruar një përdorim më racional dhe efektiv të kapaciteteve aktuale administrative.</w:t>
      </w:r>
    </w:p>
    <w:p w14:paraId="53AC7127" w14:textId="77777777" w:rsidR="00EE46C1" w:rsidRPr="00334CA1" w:rsidRDefault="00EE46C1" w:rsidP="00894E1D">
      <w:pPr>
        <w:spacing w:line="276" w:lineRule="auto"/>
        <w:jc w:val="both"/>
      </w:pPr>
    </w:p>
    <w:p w14:paraId="28ABEB12" w14:textId="5D51CFDE" w:rsidR="001E16D3" w:rsidRPr="00334CA1" w:rsidRDefault="001E16D3" w:rsidP="001E16D3">
      <w:pPr>
        <w:spacing w:line="276" w:lineRule="auto"/>
        <w:jc w:val="both"/>
      </w:pPr>
      <w:r w:rsidRPr="00334CA1">
        <w:t>Ky opsion, për shkak të strukturimit të tij të detajuar, mund të perceptohet si më burokratik dhe më pak fleksibël në krahasim me opsionin 2, por në fakt ofron më shumë qartësi, lehtësi në zbatim dhe përshtatje më të mirë me kulturën administrative shqiptare, e cila tradicionalisht funksionon mbi baza formale dhe të standardizuara. Duke qenë se administrata shqiptare ndodhet në fazën fillestare të instalimit të një sistemi të tillë, modeli uniform, për shkak të qartësisë, detajimit dhe strukturimit të tij, siguron zbatim më të besueshëm dhe efektiv në arritjen e objektivave.</w:t>
      </w:r>
    </w:p>
    <w:p w14:paraId="26A06EB6" w14:textId="77777777" w:rsidR="001E16D3" w:rsidRPr="00334CA1" w:rsidRDefault="001E16D3" w:rsidP="001E16D3">
      <w:pPr>
        <w:spacing w:line="276" w:lineRule="auto"/>
        <w:jc w:val="both"/>
      </w:pPr>
    </w:p>
    <w:p w14:paraId="3C94C07B" w14:textId="57F8E43B" w:rsidR="006E5624" w:rsidRPr="00334CA1" w:rsidRDefault="001E16D3" w:rsidP="001E16D3">
      <w:pPr>
        <w:spacing w:line="276" w:lineRule="auto"/>
        <w:jc w:val="both"/>
      </w:pPr>
      <w:r w:rsidRPr="00334CA1">
        <w:t>Gjithashtu, n</w:t>
      </w:r>
      <w:r w:rsidR="00AB03DE" w:rsidRPr="00334CA1">
        <w:t>ë</w:t>
      </w:r>
      <w:r w:rsidRPr="00334CA1">
        <w:t xml:space="preserve"> drejtim t</w:t>
      </w:r>
      <w:r w:rsidR="00AB03DE" w:rsidRPr="00334CA1">
        <w:t>ë</w:t>
      </w:r>
      <w:r w:rsidRPr="00334CA1">
        <w:t xml:space="preserve"> q</w:t>
      </w:r>
      <w:r w:rsidR="00AB03DE" w:rsidRPr="00334CA1">
        <w:t>ë</w:t>
      </w:r>
      <w:r w:rsidRPr="00334CA1">
        <w:t>ndrueshm</w:t>
      </w:r>
      <w:r w:rsidR="00AB03DE" w:rsidRPr="00334CA1">
        <w:t>ë</w:t>
      </w:r>
      <w:r w:rsidRPr="00334CA1">
        <w:t>ris</w:t>
      </w:r>
      <w:r w:rsidR="00AB03DE" w:rsidRPr="00334CA1">
        <w:t>ë</w:t>
      </w:r>
      <w:r w:rsidRPr="00334CA1">
        <w:t xml:space="preserve"> s</w:t>
      </w:r>
      <w:r w:rsidR="00AB03DE" w:rsidRPr="00334CA1">
        <w:t>ë</w:t>
      </w:r>
      <w:r w:rsidRPr="00334CA1">
        <w:t xml:space="preserve"> opsionit, ky model garanton një qëndrueshmëri më të madhe dhe një uniformitet të zbatimit në të gjitha sistemet ministrore, duke reduktuar ndjeshëm rreziqet e interpretimit apo zbatimit të ndryshëm të rregullave dhe procedurave nga një institucion në tjetrin.</w:t>
      </w:r>
    </w:p>
    <w:p w14:paraId="02CA0D7E" w14:textId="77777777" w:rsidR="00894E1D" w:rsidRPr="00334CA1" w:rsidRDefault="00894E1D" w:rsidP="00894E1D">
      <w:pPr>
        <w:spacing w:line="276" w:lineRule="auto"/>
        <w:jc w:val="both"/>
        <w:rPr>
          <w:b/>
        </w:rPr>
      </w:pPr>
    </w:p>
    <w:p w14:paraId="1C744E2D" w14:textId="0258831B" w:rsidR="00894E1D" w:rsidRPr="00334CA1" w:rsidRDefault="00894E1D" w:rsidP="009D7CFD">
      <w:pPr>
        <w:spacing w:line="276" w:lineRule="auto"/>
        <w:jc w:val="center"/>
        <w:rPr>
          <w:i/>
        </w:rPr>
      </w:pPr>
      <w:r w:rsidRPr="00334CA1">
        <w:rPr>
          <w:i/>
        </w:rPr>
        <w:t>Përmbledhje e analizës dhe vlerësimit me shum</w:t>
      </w:r>
      <w:r w:rsidR="00AB03DE" w:rsidRPr="00334CA1">
        <w:rPr>
          <w:i/>
        </w:rPr>
        <w:t>ë</w:t>
      </w:r>
      <w:r w:rsidRPr="00334CA1">
        <w:rPr>
          <w:i/>
        </w:rPr>
        <w:t xml:space="preserve"> kritere për çështjen 1:</w:t>
      </w:r>
    </w:p>
    <w:p w14:paraId="5788B5E1" w14:textId="77777777" w:rsidR="00EE46C1" w:rsidRPr="00334CA1" w:rsidRDefault="00EE46C1" w:rsidP="00894E1D">
      <w:pPr>
        <w:spacing w:line="276" w:lineRule="auto"/>
        <w:jc w:val="both"/>
        <w:rPr>
          <w:b/>
        </w:rPr>
      </w:pPr>
    </w:p>
    <w:tbl>
      <w:tblPr>
        <w:tblStyle w:val="GridTable2-Accent3"/>
        <w:tblW w:w="9026" w:type="dxa"/>
        <w:jc w:val="center"/>
        <w:tblLook w:val="04A0" w:firstRow="1" w:lastRow="0" w:firstColumn="1" w:lastColumn="0" w:noHBand="0" w:noVBand="1"/>
      </w:tblPr>
      <w:tblGrid>
        <w:gridCol w:w="2525"/>
        <w:gridCol w:w="1110"/>
        <w:gridCol w:w="1364"/>
        <w:gridCol w:w="1271"/>
        <w:gridCol w:w="1364"/>
        <w:gridCol w:w="1392"/>
      </w:tblGrid>
      <w:tr w:rsidR="001E16D3" w:rsidRPr="00894E1D" w14:paraId="7B32E802" w14:textId="77777777" w:rsidTr="009D7C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34E7DF0E" w14:textId="77777777" w:rsidR="00894E1D" w:rsidRPr="009D7CFD" w:rsidRDefault="00894E1D" w:rsidP="009D7CFD">
            <w:pPr>
              <w:spacing w:line="276" w:lineRule="auto"/>
              <w:jc w:val="center"/>
              <w:rPr>
                <w:color w:val="000000"/>
              </w:rPr>
            </w:pPr>
            <w:r w:rsidRPr="009D7CFD">
              <w:rPr>
                <w:color w:val="000000"/>
              </w:rPr>
              <w:t>Kriteri</w:t>
            </w:r>
          </w:p>
        </w:tc>
        <w:tc>
          <w:tcPr>
            <w:tcW w:w="1030" w:type="dxa"/>
          </w:tcPr>
          <w:p w14:paraId="3E64EA3D"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Pesha specifike</w:t>
            </w:r>
          </w:p>
        </w:tc>
        <w:tc>
          <w:tcPr>
            <w:tcW w:w="1399" w:type="dxa"/>
          </w:tcPr>
          <w:p w14:paraId="407AEAF2"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0</w:t>
            </w:r>
          </w:p>
        </w:tc>
        <w:tc>
          <w:tcPr>
            <w:tcW w:w="1296" w:type="dxa"/>
          </w:tcPr>
          <w:p w14:paraId="46941603"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1</w:t>
            </w:r>
          </w:p>
        </w:tc>
        <w:tc>
          <w:tcPr>
            <w:tcW w:w="1399" w:type="dxa"/>
          </w:tcPr>
          <w:p w14:paraId="3A1D5199"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2</w:t>
            </w:r>
          </w:p>
        </w:tc>
        <w:tc>
          <w:tcPr>
            <w:tcW w:w="1430" w:type="dxa"/>
          </w:tcPr>
          <w:p w14:paraId="11D032A0"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3</w:t>
            </w:r>
          </w:p>
        </w:tc>
      </w:tr>
      <w:tr w:rsidR="001E16D3" w:rsidRPr="00894E1D" w14:paraId="22174B59" w14:textId="77777777"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6AFB844B" w14:textId="18AA43DB" w:rsidR="00894E1D" w:rsidRPr="008E28D7" w:rsidRDefault="00894E1D" w:rsidP="00FE69C1">
            <w:pPr>
              <w:pStyle w:val="ListParagraph"/>
              <w:numPr>
                <w:ilvl w:val="0"/>
                <w:numId w:val="15"/>
              </w:numPr>
              <w:tabs>
                <w:tab w:val="clear" w:pos="567"/>
              </w:tabs>
              <w:suppressAutoHyphens/>
              <w:autoSpaceDN w:val="0"/>
              <w:spacing w:after="0" w:line="276" w:lineRule="auto"/>
              <w:textAlignment w:val="baseline"/>
              <w:rPr>
                <w:rFonts w:ascii="Times New Roman" w:hAnsi="Times New Roman"/>
                <w:lang w:val="it-IT"/>
              </w:rPr>
            </w:pPr>
            <w:r w:rsidRPr="00CA4A4A">
              <w:rPr>
                <w:rFonts w:ascii="Times New Roman" w:hAnsi="Times New Roman"/>
                <w:lang w:val="it-IT"/>
              </w:rPr>
              <w:t>Efektiviteti n</w:t>
            </w:r>
            <w:r w:rsidR="00AB03DE">
              <w:rPr>
                <w:rFonts w:ascii="Times New Roman" w:hAnsi="Times New Roman"/>
                <w:lang w:val="it-IT"/>
              </w:rPr>
              <w:t>ë</w:t>
            </w:r>
            <w:r w:rsidR="001E16D3">
              <w:rPr>
                <w:rFonts w:ascii="Times New Roman" w:hAnsi="Times New Roman"/>
                <w:lang w:val="it-IT"/>
              </w:rPr>
              <w:t xml:space="preserve"> </w:t>
            </w:r>
            <w:r w:rsidRPr="008E28D7">
              <w:rPr>
                <w:rFonts w:ascii="Times New Roman" w:hAnsi="Times New Roman"/>
                <w:lang w:val="it-IT"/>
              </w:rPr>
              <w:t>arritjen e objektivit</w:t>
            </w:r>
          </w:p>
        </w:tc>
        <w:tc>
          <w:tcPr>
            <w:tcW w:w="1030" w:type="dxa"/>
          </w:tcPr>
          <w:p w14:paraId="4E0F1CEB" w14:textId="77777777" w:rsidR="00894E1D" w:rsidRPr="006C1C91"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6C1C91">
              <w:rPr>
                <w:color w:val="000000"/>
              </w:rPr>
              <w:t>5</w:t>
            </w:r>
          </w:p>
        </w:tc>
        <w:tc>
          <w:tcPr>
            <w:tcW w:w="1399" w:type="dxa"/>
          </w:tcPr>
          <w:p w14:paraId="34D53DF6"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0 (0)</w:t>
            </w:r>
          </w:p>
        </w:tc>
        <w:tc>
          <w:tcPr>
            <w:tcW w:w="1296" w:type="dxa"/>
          </w:tcPr>
          <w:p w14:paraId="73B6D0FE"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2 (10)</w:t>
            </w:r>
          </w:p>
        </w:tc>
        <w:tc>
          <w:tcPr>
            <w:tcW w:w="1399" w:type="dxa"/>
          </w:tcPr>
          <w:p w14:paraId="477C9D2E" w14:textId="77777777" w:rsidR="00894E1D" w:rsidRPr="00CA4A4A"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1 (5)</w:t>
            </w:r>
          </w:p>
        </w:tc>
        <w:tc>
          <w:tcPr>
            <w:tcW w:w="1430" w:type="dxa"/>
          </w:tcPr>
          <w:p w14:paraId="12A6BFC3" w14:textId="77777777" w:rsidR="00894E1D" w:rsidRPr="00CA4A4A"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 (25)</w:t>
            </w:r>
          </w:p>
        </w:tc>
      </w:tr>
      <w:tr w:rsidR="00894E1D" w:rsidRPr="00894E1D" w14:paraId="6E94E120" w14:textId="77777777" w:rsidTr="009D7CFD">
        <w:trPr>
          <w:jc w:val="center"/>
        </w:trPr>
        <w:tc>
          <w:tcPr>
            <w:cnfStyle w:val="001000000000" w:firstRow="0" w:lastRow="0" w:firstColumn="1" w:lastColumn="0" w:oddVBand="0" w:evenVBand="0" w:oddHBand="0" w:evenHBand="0" w:firstRowFirstColumn="0" w:firstRowLastColumn="0" w:lastRowFirstColumn="0" w:lastRowLastColumn="0"/>
            <w:tcW w:w="2472" w:type="dxa"/>
          </w:tcPr>
          <w:p w14:paraId="72B24EF3" w14:textId="56F9E002" w:rsidR="00894E1D" w:rsidRPr="00334CA1" w:rsidRDefault="00894E1D" w:rsidP="00FE69C1">
            <w:pPr>
              <w:pStyle w:val="ListParagraph"/>
              <w:numPr>
                <w:ilvl w:val="0"/>
                <w:numId w:val="15"/>
              </w:numPr>
              <w:tabs>
                <w:tab w:val="clear" w:pos="567"/>
              </w:tabs>
              <w:suppressAutoHyphens/>
              <w:autoSpaceDN w:val="0"/>
              <w:spacing w:after="0" w:line="276" w:lineRule="auto"/>
              <w:textAlignment w:val="baseline"/>
              <w:rPr>
                <w:rFonts w:ascii="Times New Roman" w:hAnsi="Times New Roman"/>
              </w:rPr>
            </w:pPr>
            <w:r w:rsidRPr="00334CA1">
              <w:rPr>
                <w:rFonts w:ascii="Times New Roman" w:hAnsi="Times New Roman"/>
              </w:rPr>
              <w:t>Qëndrueshmëria n</w:t>
            </w:r>
            <w:r w:rsidR="00AB03DE" w:rsidRPr="00334CA1">
              <w:rPr>
                <w:rFonts w:ascii="Times New Roman" w:hAnsi="Times New Roman"/>
              </w:rPr>
              <w:t>ë</w:t>
            </w:r>
            <w:r w:rsidRPr="00334CA1">
              <w:rPr>
                <w:rFonts w:ascii="Times New Roman" w:hAnsi="Times New Roman"/>
              </w:rPr>
              <w:t xml:space="preserve"> arritjen e objektivit</w:t>
            </w:r>
          </w:p>
        </w:tc>
        <w:tc>
          <w:tcPr>
            <w:tcW w:w="1030" w:type="dxa"/>
          </w:tcPr>
          <w:p w14:paraId="3D8BB444" w14:textId="77777777" w:rsidR="00894E1D" w:rsidRPr="006C1C91"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6C1C91">
              <w:rPr>
                <w:color w:val="000000"/>
              </w:rPr>
              <w:t>5</w:t>
            </w:r>
          </w:p>
        </w:tc>
        <w:tc>
          <w:tcPr>
            <w:tcW w:w="1399" w:type="dxa"/>
          </w:tcPr>
          <w:p w14:paraId="338F7570"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0 (0)</w:t>
            </w:r>
          </w:p>
        </w:tc>
        <w:tc>
          <w:tcPr>
            <w:tcW w:w="1296" w:type="dxa"/>
          </w:tcPr>
          <w:p w14:paraId="21991046"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2 (10)</w:t>
            </w:r>
          </w:p>
        </w:tc>
        <w:tc>
          <w:tcPr>
            <w:tcW w:w="1399" w:type="dxa"/>
          </w:tcPr>
          <w:p w14:paraId="081204F5" w14:textId="77777777" w:rsidR="00894E1D" w:rsidRPr="00CA4A4A"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1 (5)</w:t>
            </w:r>
          </w:p>
        </w:tc>
        <w:tc>
          <w:tcPr>
            <w:tcW w:w="1430" w:type="dxa"/>
          </w:tcPr>
          <w:p w14:paraId="3654CEF8" w14:textId="77777777" w:rsidR="00894E1D" w:rsidRPr="00CA4A4A"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5 (25)</w:t>
            </w:r>
          </w:p>
        </w:tc>
      </w:tr>
      <w:tr w:rsidR="001E16D3" w:rsidRPr="00894E1D" w14:paraId="50942D71" w14:textId="77777777"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608D6B14" w14:textId="4B138717" w:rsidR="00894E1D" w:rsidRPr="008E28D7" w:rsidRDefault="00894E1D" w:rsidP="00FE69C1">
            <w:pPr>
              <w:pStyle w:val="ListParagraph"/>
              <w:numPr>
                <w:ilvl w:val="0"/>
                <w:numId w:val="15"/>
              </w:numPr>
              <w:tabs>
                <w:tab w:val="clear" w:pos="567"/>
              </w:tabs>
              <w:suppressAutoHyphens/>
              <w:autoSpaceDN w:val="0"/>
              <w:spacing w:after="0" w:line="276" w:lineRule="auto"/>
              <w:textAlignment w:val="baseline"/>
              <w:rPr>
                <w:rFonts w:ascii="Times New Roman" w:hAnsi="Times New Roman"/>
              </w:rPr>
            </w:pPr>
            <w:r w:rsidRPr="00CA4A4A">
              <w:rPr>
                <w:rFonts w:ascii="Times New Roman" w:hAnsi="Times New Roman"/>
              </w:rPr>
              <w:t>Lehtësia n</w:t>
            </w:r>
            <w:r w:rsidR="00AB03DE">
              <w:rPr>
                <w:rFonts w:ascii="Times New Roman" w:hAnsi="Times New Roman"/>
              </w:rPr>
              <w:t>ë</w:t>
            </w:r>
            <w:r w:rsidRPr="008E28D7">
              <w:rPr>
                <w:rFonts w:ascii="Times New Roman" w:hAnsi="Times New Roman"/>
              </w:rPr>
              <w:t xml:space="preserve"> zbatim</w:t>
            </w:r>
          </w:p>
        </w:tc>
        <w:tc>
          <w:tcPr>
            <w:tcW w:w="1030" w:type="dxa"/>
          </w:tcPr>
          <w:p w14:paraId="2C51D22E" w14:textId="77777777" w:rsidR="00894E1D" w:rsidRPr="006C1C91"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6C1C91">
              <w:rPr>
                <w:color w:val="000000"/>
              </w:rPr>
              <w:t>4</w:t>
            </w:r>
          </w:p>
        </w:tc>
        <w:tc>
          <w:tcPr>
            <w:tcW w:w="1399" w:type="dxa"/>
          </w:tcPr>
          <w:p w14:paraId="59F90879"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0 (0)</w:t>
            </w:r>
          </w:p>
        </w:tc>
        <w:tc>
          <w:tcPr>
            <w:tcW w:w="1296" w:type="dxa"/>
          </w:tcPr>
          <w:p w14:paraId="41C6FB06"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4 (16)</w:t>
            </w:r>
          </w:p>
        </w:tc>
        <w:tc>
          <w:tcPr>
            <w:tcW w:w="1399" w:type="dxa"/>
          </w:tcPr>
          <w:p w14:paraId="0998F2B2" w14:textId="77777777" w:rsidR="00894E1D" w:rsidRPr="00CA4A4A"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 (20)</w:t>
            </w:r>
          </w:p>
        </w:tc>
        <w:tc>
          <w:tcPr>
            <w:tcW w:w="1430" w:type="dxa"/>
          </w:tcPr>
          <w:p w14:paraId="4BA33E27" w14:textId="77777777" w:rsidR="00894E1D" w:rsidRPr="00CA4A4A"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4 (16)</w:t>
            </w:r>
          </w:p>
        </w:tc>
      </w:tr>
      <w:tr w:rsidR="00894E1D" w:rsidRPr="00894E1D" w14:paraId="2EBF256B" w14:textId="77777777" w:rsidTr="009D7CFD">
        <w:trPr>
          <w:jc w:val="center"/>
        </w:trPr>
        <w:tc>
          <w:tcPr>
            <w:cnfStyle w:val="001000000000" w:firstRow="0" w:lastRow="0" w:firstColumn="1" w:lastColumn="0" w:oddVBand="0" w:evenVBand="0" w:oddHBand="0" w:evenHBand="0" w:firstRowFirstColumn="0" w:firstRowLastColumn="0" w:lastRowFirstColumn="0" w:lastRowLastColumn="0"/>
            <w:tcW w:w="2472" w:type="dxa"/>
          </w:tcPr>
          <w:p w14:paraId="5FA028A2" w14:textId="719E26F4" w:rsidR="00894E1D" w:rsidRPr="006C1C91" w:rsidRDefault="001E16D3" w:rsidP="00FE69C1">
            <w:pPr>
              <w:pStyle w:val="ListParagraph"/>
              <w:numPr>
                <w:ilvl w:val="0"/>
                <w:numId w:val="15"/>
              </w:numPr>
              <w:tabs>
                <w:tab w:val="clear" w:pos="567"/>
              </w:tabs>
              <w:suppressAutoHyphens/>
              <w:autoSpaceDN w:val="0"/>
              <w:spacing w:after="0" w:line="276" w:lineRule="auto"/>
              <w:textAlignment w:val="baseline"/>
              <w:rPr>
                <w:rFonts w:ascii="Times New Roman" w:hAnsi="Times New Roman"/>
              </w:rPr>
            </w:pPr>
            <w:r w:rsidRPr="00CA4A4A">
              <w:rPr>
                <w:rFonts w:ascii="Times New Roman" w:hAnsi="Times New Roman"/>
              </w:rPr>
              <w:t xml:space="preserve">Rreziqet </w:t>
            </w:r>
            <w:r w:rsidR="00894E1D" w:rsidRPr="008E28D7">
              <w:rPr>
                <w:rFonts w:ascii="Times New Roman" w:hAnsi="Times New Roman"/>
              </w:rPr>
              <w:t>(pasojat e padëshiru</w:t>
            </w:r>
            <w:r w:rsidRPr="008E28D7">
              <w:rPr>
                <w:rFonts w:ascii="Times New Roman" w:hAnsi="Times New Roman"/>
              </w:rPr>
              <w:t>ara</w:t>
            </w:r>
            <w:r w:rsidR="00894E1D" w:rsidRPr="006C1C91">
              <w:rPr>
                <w:rFonts w:ascii="Times New Roman" w:hAnsi="Times New Roman"/>
              </w:rPr>
              <w:t>)</w:t>
            </w:r>
          </w:p>
        </w:tc>
        <w:tc>
          <w:tcPr>
            <w:tcW w:w="1030" w:type="dxa"/>
          </w:tcPr>
          <w:p w14:paraId="1E43ADDD" w14:textId="77777777" w:rsidR="00894E1D" w:rsidRPr="006C1C91"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6C1C91">
              <w:rPr>
                <w:color w:val="000000"/>
              </w:rPr>
              <w:t>5</w:t>
            </w:r>
          </w:p>
        </w:tc>
        <w:tc>
          <w:tcPr>
            <w:tcW w:w="1399" w:type="dxa"/>
          </w:tcPr>
          <w:p w14:paraId="2571B70D"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0 (0)</w:t>
            </w:r>
          </w:p>
        </w:tc>
        <w:tc>
          <w:tcPr>
            <w:tcW w:w="1296" w:type="dxa"/>
          </w:tcPr>
          <w:p w14:paraId="1688374E"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2 (10)</w:t>
            </w:r>
          </w:p>
        </w:tc>
        <w:tc>
          <w:tcPr>
            <w:tcW w:w="1399" w:type="dxa"/>
          </w:tcPr>
          <w:p w14:paraId="02BE6D0D" w14:textId="77777777" w:rsidR="00894E1D" w:rsidRPr="00CA4A4A"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5 (25)</w:t>
            </w:r>
          </w:p>
        </w:tc>
        <w:tc>
          <w:tcPr>
            <w:tcW w:w="1430" w:type="dxa"/>
          </w:tcPr>
          <w:p w14:paraId="5E6A4AA9" w14:textId="77777777" w:rsidR="00894E1D" w:rsidRPr="00CA4A4A"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4 (20)</w:t>
            </w:r>
          </w:p>
        </w:tc>
      </w:tr>
      <w:tr w:rsidR="001E16D3" w:rsidRPr="00894E1D" w14:paraId="1FE205A4" w14:textId="77777777"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760B3330" w14:textId="77777777" w:rsidR="00894E1D" w:rsidRPr="009D7CFD" w:rsidRDefault="00894E1D" w:rsidP="00FE69C1">
            <w:pPr>
              <w:pStyle w:val="ListParagraph"/>
              <w:numPr>
                <w:ilvl w:val="0"/>
                <w:numId w:val="15"/>
              </w:numPr>
              <w:tabs>
                <w:tab w:val="clear" w:pos="567"/>
              </w:tabs>
              <w:suppressAutoHyphens/>
              <w:autoSpaceDN w:val="0"/>
              <w:spacing w:after="0" w:line="276" w:lineRule="auto"/>
              <w:textAlignment w:val="baseline"/>
              <w:rPr>
                <w:rFonts w:ascii="Times New Roman" w:hAnsi="Times New Roman"/>
              </w:rPr>
            </w:pPr>
            <w:r w:rsidRPr="009D7CFD">
              <w:rPr>
                <w:rFonts w:ascii="Times New Roman" w:hAnsi="Times New Roman"/>
              </w:rPr>
              <w:t>Totali</w:t>
            </w:r>
          </w:p>
        </w:tc>
        <w:tc>
          <w:tcPr>
            <w:tcW w:w="1030" w:type="dxa"/>
          </w:tcPr>
          <w:p w14:paraId="26B7B6EB"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p>
        </w:tc>
        <w:tc>
          <w:tcPr>
            <w:tcW w:w="1399" w:type="dxa"/>
          </w:tcPr>
          <w:p w14:paraId="70F12039"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94E1D">
              <w:rPr>
                <w:b/>
                <w:color w:val="000000"/>
              </w:rPr>
              <w:t>0</w:t>
            </w:r>
          </w:p>
        </w:tc>
        <w:tc>
          <w:tcPr>
            <w:tcW w:w="1296" w:type="dxa"/>
          </w:tcPr>
          <w:p w14:paraId="6D6E1627"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94E1D">
              <w:rPr>
                <w:b/>
                <w:color w:val="000000"/>
              </w:rPr>
              <w:t>46</w:t>
            </w:r>
          </w:p>
        </w:tc>
        <w:tc>
          <w:tcPr>
            <w:tcW w:w="1399" w:type="dxa"/>
          </w:tcPr>
          <w:p w14:paraId="3354C24A"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894E1D">
              <w:rPr>
                <w:b/>
                <w:color w:val="000000"/>
              </w:rPr>
              <w:t>55</w:t>
            </w:r>
          </w:p>
        </w:tc>
        <w:tc>
          <w:tcPr>
            <w:tcW w:w="1430" w:type="dxa"/>
          </w:tcPr>
          <w:p w14:paraId="55AE6EEB"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94E1D">
              <w:rPr>
                <w:b/>
                <w:color w:val="000000"/>
              </w:rPr>
              <w:t>86</w:t>
            </w:r>
          </w:p>
        </w:tc>
      </w:tr>
    </w:tbl>
    <w:p w14:paraId="3CFF1701" w14:textId="77777777" w:rsidR="00894E1D" w:rsidRPr="00894E1D" w:rsidRDefault="00894E1D" w:rsidP="009D7CFD">
      <w:pPr>
        <w:spacing w:line="276" w:lineRule="auto"/>
        <w:jc w:val="center"/>
      </w:pPr>
    </w:p>
    <w:p w14:paraId="21226492" w14:textId="77777777" w:rsidR="00894E1D" w:rsidRPr="0033588B" w:rsidRDefault="00894E1D" w:rsidP="00894E1D">
      <w:pPr>
        <w:spacing w:line="276" w:lineRule="auto"/>
        <w:jc w:val="both"/>
        <w:rPr>
          <w:b/>
          <w:szCs w:val="24"/>
        </w:rPr>
      </w:pPr>
    </w:p>
    <w:p w14:paraId="7E5258A4" w14:textId="00BE449A" w:rsidR="008C1DAA" w:rsidRPr="004B347F" w:rsidRDefault="00AB5652" w:rsidP="00FE69C1">
      <w:pPr>
        <w:pStyle w:val="ListParagraph"/>
        <w:numPr>
          <w:ilvl w:val="0"/>
          <w:numId w:val="23"/>
        </w:numPr>
        <w:spacing w:line="276" w:lineRule="auto"/>
        <w:jc w:val="both"/>
        <w:rPr>
          <w:b/>
          <w:szCs w:val="24"/>
        </w:rPr>
      </w:pPr>
      <w:r w:rsidRPr="006053B2">
        <w:rPr>
          <w:rFonts w:ascii="Times New Roman" w:hAnsi="Times New Roman"/>
          <w:b/>
          <w:sz w:val="24"/>
          <w:szCs w:val="24"/>
        </w:rPr>
        <w:t>Përshkimi</w:t>
      </w:r>
      <w:r w:rsidR="008C1DAA" w:rsidRPr="006053B2">
        <w:rPr>
          <w:rFonts w:ascii="Times New Roman" w:hAnsi="Times New Roman"/>
          <w:b/>
          <w:sz w:val="24"/>
          <w:szCs w:val="24"/>
        </w:rPr>
        <w:t xml:space="preserve"> i ndikimit cilësor mbi grupet e prekura</w:t>
      </w:r>
    </w:p>
    <w:p w14:paraId="2BB35931" w14:textId="779EB975" w:rsidR="006E5624" w:rsidRDefault="001403C5" w:rsidP="00894E1D">
      <w:pPr>
        <w:spacing w:line="276" w:lineRule="auto"/>
        <w:jc w:val="both"/>
      </w:pPr>
      <w:r w:rsidRPr="00AD1E11">
        <w:t>Zbatimi i opsionit</w:t>
      </w:r>
      <w:r w:rsidR="001E16D3">
        <w:t xml:space="preserve"> t</w:t>
      </w:r>
      <w:r w:rsidR="00AB03DE">
        <w:t>ë</w:t>
      </w:r>
      <w:r w:rsidR="001E16D3">
        <w:t xml:space="preserve"> preferuar</w:t>
      </w:r>
      <w:r w:rsidRPr="00AD1E11">
        <w:t xml:space="preserve"> rregullator </w:t>
      </w:r>
      <w:r w:rsidR="006E5624" w:rsidRPr="006E5624">
        <w:t xml:space="preserve">kërkon që çdo ministri të ketë një njësi përgjegjëse për mbikëqyrjen e çdo trupi jo-ministror (institucioni apo agjencie). Kjo njësi nuk </w:t>
      </w:r>
      <w:r w:rsidR="006E5624">
        <w:t>do t</w:t>
      </w:r>
      <w:r w:rsidR="00AB03DE">
        <w:t>ë</w:t>
      </w:r>
      <w:r w:rsidR="006E5624">
        <w:t xml:space="preserve"> </w:t>
      </w:r>
      <w:r w:rsidR="006E5624" w:rsidRPr="006E5624">
        <w:t xml:space="preserve">krijohet posaçërisht për këtë qëllim, por </w:t>
      </w:r>
      <w:r w:rsidR="006E5624">
        <w:t>do t</w:t>
      </w:r>
      <w:r w:rsidR="00AB03DE">
        <w:t>ë</w:t>
      </w:r>
      <w:r w:rsidR="006E5624">
        <w:t xml:space="preserve"> </w:t>
      </w:r>
      <w:r w:rsidR="006E5624" w:rsidRPr="006E5624">
        <w:t>caktohet ndër drejtoritë ekzistuese që, sipas rregullores së brendshme, janë përgjegjëse për politikat që zbaton institucioni përkatës që mbik</w:t>
      </w:r>
      <w:r w:rsidR="00AB03DE">
        <w:t>ë</w:t>
      </w:r>
      <w:r w:rsidR="006E5624" w:rsidRPr="006E5624">
        <w:t>qyret.</w:t>
      </w:r>
      <w:r w:rsidR="006E5624">
        <w:t xml:space="preserve"> </w:t>
      </w:r>
    </w:p>
    <w:p w14:paraId="0BE605B1" w14:textId="77777777" w:rsidR="006E5624" w:rsidRDefault="006E5624" w:rsidP="00894E1D">
      <w:pPr>
        <w:spacing w:line="276" w:lineRule="auto"/>
        <w:jc w:val="both"/>
      </w:pPr>
    </w:p>
    <w:p w14:paraId="3C68E733" w14:textId="188523D6" w:rsidR="006E5624" w:rsidRDefault="001403C5" w:rsidP="006E5624">
      <w:pPr>
        <w:spacing w:line="276" w:lineRule="auto"/>
        <w:jc w:val="both"/>
      </w:pPr>
      <w:r w:rsidRPr="00AD1E11">
        <w:t>Gjithashtu</w:t>
      </w:r>
      <w:r w:rsidR="006E5624">
        <w:t>,</w:t>
      </w:r>
      <w:r w:rsidRPr="00AD1E11">
        <w:t xml:space="preserve"> </w:t>
      </w:r>
      <w:r w:rsidR="006E5624">
        <w:t>ç</w:t>
      </w:r>
      <w:r w:rsidRPr="00AD1E11">
        <w:t xml:space="preserve">do </w:t>
      </w:r>
      <w:r w:rsidR="00744E98" w:rsidRPr="00AD1E11">
        <w:t>trup jo-ministror (</w:t>
      </w:r>
      <w:r w:rsidRPr="00AD1E11">
        <w:t xml:space="preserve">institucion </w:t>
      </w:r>
      <w:r w:rsidR="00D60819">
        <w:t>varësi</w:t>
      </w:r>
      <w:r w:rsidRPr="00AD1E11">
        <w:t>e</w:t>
      </w:r>
      <w:r w:rsidR="00744E98" w:rsidRPr="00AD1E11">
        <w:t>)</w:t>
      </w:r>
      <w:r w:rsidRPr="00AD1E11">
        <w:t xml:space="preserve"> do t</w:t>
      </w:r>
      <w:r w:rsidR="00AB03DE">
        <w:t>ë</w:t>
      </w:r>
      <w:r w:rsidRPr="00AD1E11">
        <w:t xml:space="preserve"> d</w:t>
      </w:r>
      <w:r w:rsidR="006E5624">
        <w:t>uhet t</w:t>
      </w:r>
      <w:r w:rsidR="00AB03DE">
        <w:t>ë</w:t>
      </w:r>
      <w:r w:rsidR="006E5624">
        <w:t xml:space="preserve"> krijoj</w:t>
      </w:r>
      <w:r w:rsidR="00AB03DE">
        <w:t>ë</w:t>
      </w:r>
      <w:r w:rsidR="006E5624">
        <w:t xml:space="preserve"> nj</w:t>
      </w:r>
      <w:r w:rsidR="00AB03DE">
        <w:t>ë</w:t>
      </w:r>
      <w:r w:rsidR="006E5624">
        <w:t xml:space="preserve"> sistem t</w:t>
      </w:r>
      <w:r w:rsidR="00AB03DE">
        <w:t>ë</w:t>
      </w:r>
      <w:r w:rsidR="006E5624">
        <w:t xml:space="preserve"> brendsh</w:t>
      </w:r>
      <w:r w:rsidR="00AB03DE">
        <w:t>ë</w:t>
      </w:r>
      <w:r w:rsidR="006E5624">
        <w:t>m t</w:t>
      </w:r>
      <w:r w:rsidR="00AB03DE">
        <w:t>ë</w:t>
      </w:r>
      <w:r w:rsidRPr="00AD1E11">
        <w:t xml:space="preserve"> mbik</w:t>
      </w:r>
      <w:r w:rsidR="00AB03DE">
        <w:t>ë</w:t>
      </w:r>
      <w:r w:rsidRPr="00AD1E11">
        <w:t xml:space="preserve">qyrjes </w:t>
      </w:r>
      <w:r w:rsidR="006E5624">
        <w:t>dhe llogaridh</w:t>
      </w:r>
      <w:r w:rsidR="00AB03DE">
        <w:t>ë</w:t>
      </w:r>
      <w:r w:rsidR="006E5624">
        <w:t>nies, n</w:t>
      </w:r>
      <w:r w:rsidR="00AB03DE">
        <w:t>ë</w:t>
      </w:r>
      <w:r w:rsidR="006E5624">
        <w:t xml:space="preserve"> form</w:t>
      </w:r>
      <w:r w:rsidR="00AB03DE">
        <w:t>ë</w:t>
      </w:r>
      <w:r w:rsidR="006E5624">
        <w:t>n e nj</w:t>
      </w:r>
      <w:r w:rsidR="00AB03DE">
        <w:t>ë</w:t>
      </w:r>
      <w:r w:rsidR="006E5624">
        <w:t xml:space="preserve"> strukture </w:t>
      </w:r>
      <w:r w:rsidRPr="009D7CFD">
        <w:rPr>
          <w:i/>
        </w:rPr>
        <w:t>ad hoc</w:t>
      </w:r>
      <w:r w:rsidRPr="00AD1E11">
        <w:t xml:space="preserve"> </w:t>
      </w:r>
      <w:r w:rsidR="006E5624">
        <w:t>që do të përfshijë titullarët e të gjitha njësive funksionale të institucionit. Kjo strukturë do të jetë përgjegjëse për:</w:t>
      </w:r>
    </w:p>
    <w:p w14:paraId="1F7A70B6" w14:textId="4132913F" w:rsidR="006E5624" w:rsidRDefault="006E5624" w:rsidP="006E5624">
      <w:pPr>
        <w:spacing w:line="276" w:lineRule="auto"/>
        <w:jc w:val="both"/>
      </w:pPr>
      <w:r>
        <w:lastRenderedPageBreak/>
        <w:t>i) planifikimin e procesit mbik</w:t>
      </w:r>
      <w:r w:rsidR="00AB03DE">
        <w:t>ë</w:t>
      </w:r>
      <w:r>
        <w:t>qyr</w:t>
      </w:r>
      <w:r w:rsidR="00AB03DE">
        <w:t>ë</w:t>
      </w:r>
      <w:r>
        <w:t>s, përmes hartimit të Planit Vjetor të Performancës;</w:t>
      </w:r>
    </w:p>
    <w:p w14:paraId="3742C026" w14:textId="16B97A8B" w:rsidR="006E5624" w:rsidRDefault="006E5624" w:rsidP="006E5624">
      <w:pPr>
        <w:spacing w:line="276" w:lineRule="auto"/>
        <w:jc w:val="both"/>
      </w:pPr>
      <w:r>
        <w:t>ii) ushtrimin e vazhduesh</w:t>
      </w:r>
      <w:r w:rsidR="00AB03DE">
        <w:t>ë</w:t>
      </w:r>
      <w:r>
        <w:t>m t</w:t>
      </w:r>
      <w:r w:rsidR="00AB03DE">
        <w:t>ë</w:t>
      </w:r>
      <w:r>
        <w:t xml:space="preserve"> mbikëqyrjes s</w:t>
      </w:r>
      <w:r w:rsidR="00AB03DE">
        <w:t>ë</w:t>
      </w:r>
      <w:r>
        <w:t xml:space="preserve"> brendshme, dhe</w:t>
      </w:r>
    </w:p>
    <w:p w14:paraId="1C2D3C82" w14:textId="7BF016B5" w:rsidR="006E5624" w:rsidRDefault="006E5624" w:rsidP="006E5624">
      <w:pPr>
        <w:spacing w:line="276" w:lineRule="auto"/>
        <w:jc w:val="both"/>
      </w:pPr>
      <w:r>
        <w:t>iii) vlerësimin dhe raportimin e zbatimit t</w:t>
      </w:r>
      <w:r w:rsidR="00AB03DE">
        <w:t>ë</w:t>
      </w:r>
      <w:r>
        <w:t xml:space="preserve"> sistemit t</w:t>
      </w:r>
      <w:r w:rsidR="00AB03DE">
        <w:t>ë</w:t>
      </w:r>
      <w:r>
        <w:t xml:space="preserve"> mbik</w:t>
      </w:r>
      <w:r w:rsidR="00AB03DE">
        <w:t>ë</w:t>
      </w:r>
      <w:r>
        <w:t>qyrjes, përmes hartimit të Raportit Vjetor të Performancës.</w:t>
      </w:r>
    </w:p>
    <w:p w14:paraId="067991B0" w14:textId="77777777" w:rsidR="006E5624" w:rsidRDefault="006E5624" w:rsidP="00894E1D">
      <w:pPr>
        <w:spacing w:line="276" w:lineRule="auto"/>
        <w:jc w:val="both"/>
      </w:pPr>
    </w:p>
    <w:p w14:paraId="381F8530" w14:textId="27768B2F" w:rsidR="008C1DAA" w:rsidRDefault="006E5624" w:rsidP="00894E1D">
      <w:pPr>
        <w:spacing w:line="276" w:lineRule="auto"/>
        <w:jc w:val="both"/>
      </w:pPr>
      <w:r w:rsidRPr="006E5624">
        <w:t>Kjo ndërhyrje nuk do të kërkojë burime njerëzore apo financiare</w:t>
      </w:r>
      <w:r>
        <w:t xml:space="preserve"> </w:t>
      </w:r>
      <w:r w:rsidRPr="006E5624">
        <w:t>shtesë, as në ministri dhe as në institucionet e varësisë. Zbatimi i saj do të përmirësojë proceset e planifikimit, raportimit dhe llogaridhënies në marrëdhënien ndërmjet ministrive dhe institucioneve të varësisë, duke standarizuar instrumentet dhe afatet e zbatimit</w:t>
      </w:r>
      <w:r>
        <w:t xml:space="preserve">. </w:t>
      </w:r>
      <w:r w:rsidRPr="006E5624">
        <w:t>Në terma praktikë, sistemi i ri do të lehtësojë punën e të dy</w:t>
      </w:r>
      <w:r>
        <w:t>ja</w:t>
      </w:r>
      <w:r w:rsidRPr="006E5624">
        <w:t xml:space="preserve"> niveleve</w:t>
      </w:r>
      <w:r>
        <w:t>, si t</w:t>
      </w:r>
      <w:r w:rsidR="00AB03DE">
        <w:t>ë</w:t>
      </w:r>
      <w:r>
        <w:t xml:space="preserve"> ministris</w:t>
      </w:r>
      <w:r w:rsidR="00AB03DE">
        <w:t>ë</w:t>
      </w:r>
      <w:r>
        <w:t>, ashtu edhe t</w:t>
      </w:r>
      <w:r w:rsidR="00AB03DE">
        <w:t>ë</w:t>
      </w:r>
      <w:r>
        <w:t xml:space="preserve"> institucionit t</w:t>
      </w:r>
      <w:r w:rsidR="00AB03DE">
        <w:t>ë</w:t>
      </w:r>
      <w:r>
        <w:t xml:space="preserve"> var</w:t>
      </w:r>
      <w:r w:rsidR="00AB03DE">
        <w:t>ë</w:t>
      </w:r>
      <w:r>
        <w:t>sis</w:t>
      </w:r>
      <w:r w:rsidR="00AB03DE">
        <w:t>ë</w:t>
      </w:r>
      <w:r>
        <w:t>,</w:t>
      </w:r>
      <w:r w:rsidRPr="006E5624">
        <w:t xml:space="preserve"> pasi proceset do të realizohen përmes instrumenteve të qarta, të qëndrueshme dhe të përhershme, duke zëvendësuar praktikat aktuale </w:t>
      </w:r>
      <w:r w:rsidRPr="009D7CFD">
        <w:rPr>
          <w:i/>
        </w:rPr>
        <w:t>ad hoc</w:t>
      </w:r>
      <w:r w:rsidRPr="006E5624">
        <w:t xml:space="preserve"> të raportimit dhe mbikëqyrjes, që shpesh janë të fragmentuara dhe joefikase.</w:t>
      </w:r>
    </w:p>
    <w:p w14:paraId="7BB649A2" w14:textId="77777777" w:rsidR="00F228DA" w:rsidRDefault="00F228DA" w:rsidP="00894E1D">
      <w:pPr>
        <w:spacing w:line="276" w:lineRule="auto"/>
        <w:jc w:val="both"/>
      </w:pPr>
    </w:p>
    <w:p w14:paraId="3F78FB66" w14:textId="186F3608" w:rsidR="00894E1D" w:rsidRDefault="009B39C0" w:rsidP="009B39C0">
      <w:pPr>
        <w:ind w:firstLine="567"/>
        <w:rPr>
          <w:b/>
          <w:szCs w:val="24"/>
          <w:lang w:val="it-IT"/>
        </w:rPr>
      </w:pPr>
      <w:r w:rsidRPr="008E28D7">
        <w:rPr>
          <w:b/>
        </w:rPr>
        <w:t xml:space="preserve">2.1 </w:t>
      </w:r>
      <w:r w:rsidR="00894E1D" w:rsidRPr="009D7CFD">
        <w:rPr>
          <w:b/>
          <w:szCs w:val="24"/>
          <w:lang w:val="it-IT"/>
        </w:rPr>
        <w:t>Çështja 2: Tipologjia e institucioneve jo</w:t>
      </w:r>
      <w:r w:rsidR="006E5624" w:rsidRPr="009D7CFD">
        <w:rPr>
          <w:b/>
          <w:szCs w:val="24"/>
          <w:lang w:val="it-IT"/>
        </w:rPr>
        <w:t>-</w:t>
      </w:r>
      <w:r w:rsidR="00894E1D" w:rsidRPr="009D7CFD">
        <w:rPr>
          <w:b/>
          <w:szCs w:val="24"/>
          <w:lang w:val="it-IT"/>
        </w:rPr>
        <w:t xml:space="preserve">ministrore </w:t>
      </w:r>
    </w:p>
    <w:p w14:paraId="25A635C6" w14:textId="77777777" w:rsidR="009B39C0" w:rsidRPr="009D7CFD" w:rsidRDefault="009B39C0" w:rsidP="009D7CFD">
      <w:pPr>
        <w:ind w:firstLine="567"/>
        <w:rPr>
          <w:b/>
          <w:szCs w:val="24"/>
          <w:lang w:val="it-IT"/>
        </w:rPr>
      </w:pPr>
    </w:p>
    <w:p w14:paraId="5AF2ED65" w14:textId="77777777" w:rsidR="00522AF7" w:rsidRPr="009D7CFD" w:rsidRDefault="00522AF7" w:rsidP="00FE69C1">
      <w:pPr>
        <w:pStyle w:val="ListParagraph"/>
        <w:numPr>
          <w:ilvl w:val="0"/>
          <w:numId w:val="75"/>
        </w:numPr>
        <w:spacing w:line="276" w:lineRule="auto"/>
        <w:jc w:val="both"/>
        <w:rPr>
          <w:rFonts w:ascii="Times New Roman" w:hAnsi="Times New Roman"/>
          <w:b/>
          <w:sz w:val="24"/>
          <w:szCs w:val="24"/>
        </w:rPr>
      </w:pPr>
      <w:r w:rsidRPr="008E28D7">
        <w:rPr>
          <w:rFonts w:ascii="Times New Roman" w:hAnsi="Times New Roman"/>
          <w:b/>
          <w:sz w:val="24"/>
          <w:szCs w:val="24"/>
        </w:rPr>
        <w:t>Grupi i prekur:</w:t>
      </w:r>
    </w:p>
    <w:p w14:paraId="0339D989" w14:textId="085C5E1A" w:rsidR="00C55C11" w:rsidRPr="009D7CFD" w:rsidRDefault="001E16D3" w:rsidP="009D7CFD">
      <w:pPr>
        <w:pStyle w:val="ListParagraph"/>
        <w:spacing w:after="0" w:line="276" w:lineRule="auto"/>
        <w:rPr>
          <w:rFonts w:ascii="Times New Roman" w:hAnsi="Times New Roman"/>
          <w:sz w:val="24"/>
          <w:szCs w:val="24"/>
        </w:rPr>
      </w:pPr>
      <w:r w:rsidRPr="008E28D7">
        <w:rPr>
          <w:rFonts w:ascii="Times New Roman" w:hAnsi="Times New Roman"/>
          <w:sz w:val="24"/>
          <w:szCs w:val="24"/>
        </w:rPr>
        <w:t>Kjo ç</w:t>
      </w:r>
      <w:r w:rsidR="00AB03DE" w:rsidRPr="008E28D7">
        <w:rPr>
          <w:rFonts w:ascii="Times New Roman" w:hAnsi="Times New Roman"/>
          <w:sz w:val="24"/>
          <w:szCs w:val="24"/>
        </w:rPr>
        <w:t>ë</w:t>
      </w:r>
      <w:r w:rsidRPr="006C1C91">
        <w:rPr>
          <w:rFonts w:ascii="Times New Roman" w:hAnsi="Times New Roman"/>
          <w:sz w:val="24"/>
          <w:szCs w:val="24"/>
        </w:rPr>
        <w:t>shtje prek n</w:t>
      </w:r>
      <w:r w:rsidR="00AB03DE" w:rsidRPr="006C1C91">
        <w:rPr>
          <w:rFonts w:ascii="Times New Roman" w:hAnsi="Times New Roman"/>
          <w:sz w:val="24"/>
          <w:szCs w:val="24"/>
        </w:rPr>
        <w:t>ë</w:t>
      </w:r>
      <w:r w:rsidRPr="006C1C91">
        <w:rPr>
          <w:rFonts w:ascii="Times New Roman" w:hAnsi="Times New Roman"/>
          <w:sz w:val="24"/>
          <w:szCs w:val="24"/>
        </w:rPr>
        <w:t xml:space="preserve"> m</w:t>
      </w:r>
      <w:r w:rsidR="00AB03DE" w:rsidRPr="006C1C91">
        <w:rPr>
          <w:rFonts w:ascii="Times New Roman" w:hAnsi="Times New Roman"/>
          <w:sz w:val="24"/>
          <w:szCs w:val="24"/>
        </w:rPr>
        <w:t>ë</w:t>
      </w:r>
      <w:r w:rsidRPr="006C1C91">
        <w:rPr>
          <w:rFonts w:ascii="Times New Roman" w:hAnsi="Times New Roman"/>
          <w:sz w:val="24"/>
          <w:szCs w:val="24"/>
        </w:rPr>
        <w:t>nyr</w:t>
      </w:r>
      <w:r w:rsidR="00AB03DE" w:rsidRPr="006C1C91">
        <w:rPr>
          <w:rFonts w:ascii="Times New Roman" w:hAnsi="Times New Roman"/>
          <w:sz w:val="24"/>
          <w:szCs w:val="24"/>
        </w:rPr>
        <w:t>ë</w:t>
      </w:r>
      <w:r w:rsidRPr="006C1C91">
        <w:rPr>
          <w:rFonts w:ascii="Times New Roman" w:hAnsi="Times New Roman"/>
          <w:sz w:val="24"/>
          <w:szCs w:val="24"/>
        </w:rPr>
        <w:t xml:space="preserve"> t</w:t>
      </w:r>
      <w:r w:rsidR="00AB03DE" w:rsidRPr="006C1C91">
        <w:rPr>
          <w:rFonts w:ascii="Times New Roman" w:hAnsi="Times New Roman"/>
          <w:sz w:val="24"/>
          <w:szCs w:val="24"/>
        </w:rPr>
        <w:t>ë</w:t>
      </w:r>
      <w:r w:rsidRPr="006C1C91">
        <w:rPr>
          <w:rFonts w:ascii="Times New Roman" w:hAnsi="Times New Roman"/>
          <w:sz w:val="24"/>
          <w:szCs w:val="24"/>
        </w:rPr>
        <w:t xml:space="preserve"> drejtp</w:t>
      </w:r>
      <w:r w:rsidR="00AB03DE" w:rsidRPr="006C1C91">
        <w:rPr>
          <w:rFonts w:ascii="Times New Roman" w:hAnsi="Times New Roman"/>
          <w:sz w:val="24"/>
          <w:szCs w:val="24"/>
        </w:rPr>
        <w:t>ë</w:t>
      </w:r>
      <w:r w:rsidRPr="006C1C91">
        <w:rPr>
          <w:rFonts w:ascii="Times New Roman" w:hAnsi="Times New Roman"/>
          <w:sz w:val="24"/>
          <w:szCs w:val="24"/>
        </w:rPr>
        <w:t>rdrejt</w:t>
      </w:r>
      <w:r w:rsidR="00AB03DE" w:rsidRPr="006C1C91">
        <w:rPr>
          <w:rFonts w:ascii="Times New Roman" w:hAnsi="Times New Roman"/>
          <w:sz w:val="24"/>
          <w:szCs w:val="24"/>
        </w:rPr>
        <w:t>ë</w:t>
      </w:r>
      <w:r w:rsidRPr="006C1C91">
        <w:rPr>
          <w:rFonts w:ascii="Times New Roman" w:hAnsi="Times New Roman"/>
          <w:sz w:val="24"/>
          <w:szCs w:val="24"/>
        </w:rPr>
        <w:t>:</w:t>
      </w:r>
    </w:p>
    <w:p w14:paraId="2EB2D31A" w14:textId="4302170F" w:rsidR="0008271E" w:rsidRPr="009D7CFD" w:rsidRDefault="0008271E" w:rsidP="00FE69C1">
      <w:pPr>
        <w:pStyle w:val="ListParagraph"/>
        <w:numPr>
          <w:ilvl w:val="0"/>
          <w:numId w:val="22"/>
        </w:numPr>
        <w:spacing w:after="0" w:line="276" w:lineRule="auto"/>
        <w:jc w:val="both"/>
        <w:rPr>
          <w:rFonts w:ascii="Times New Roman" w:hAnsi="Times New Roman"/>
          <w:sz w:val="24"/>
          <w:szCs w:val="24"/>
        </w:rPr>
      </w:pPr>
      <w:r w:rsidRPr="008E28D7">
        <w:rPr>
          <w:rFonts w:ascii="Times New Roman" w:hAnsi="Times New Roman"/>
          <w:sz w:val="24"/>
          <w:szCs w:val="24"/>
        </w:rPr>
        <w:t>t</w:t>
      </w:r>
      <w:r w:rsidR="00D35AD6" w:rsidRPr="008E28D7">
        <w:rPr>
          <w:rFonts w:ascii="Times New Roman" w:hAnsi="Times New Roman"/>
          <w:sz w:val="24"/>
          <w:szCs w:val="24"/>
        </w:rPr>
        <w:t>ë</w:t>
      </w:r>
      <w:r w:rsidRPr="006C1C91">
        <w:rPr>
          <w:rFonts w:ascii="Times New Roman" w:hAnsi="Times New Roman"/>
          <w:sz w:val="24"/>
          <w:szCs w:val="24"/>
        </w:rPr>
        <w:t xml:space="preserve"> gjitha ministritë dhe </w:t>
      </w:r>
      <w:r w:rsidR="001E16D3" w:rsidRPr="006C1C91">
        <w:rPr>
          <w:rFonts w:ascii="Times New Roman" w:hAnsi="Times New Roman"/>
          <w:sz w:val="24"/>
          <w:szCs w:val="24"/>
        </w:rPr>
        <w:t>Z</w:t>
      </w:r>
      <w:r w:rsidRPr="006C1C91">
        <w:rPr>
          <w:rFonts w:ascii="Times New Roman" w:hAnsi="Times New Roman"/>
          <w:sz w:val="24"/>
          <w:szCs w:val="24"/>
        </w:rPr>
        <w:t>yr</w:t>
      </w:r>
      <w:r w:rsidR="00AB03DE" w:rsidRPr="006C1C91">
        <w:rPr>
          <w:rFonts w:ascii="Times New Roman" w:hAnsi="Times New Roman"/>
          <w:sz w:val="24"/>
          <w:szCs w:val="24"/>
        </w:rPr>
        <w:t>ë</w:t>
      </w:r>
      <w:r w:rsidR="001E16D3" w:rsidRPr="006C1C91">
        <w:rPr>
          <w:rFonts w:ascii="Times New Roman" w:hAnsi="Times New Roman"/>
          <w:sz w:val="24"/>
          <w:szCs w:val="24"/>
        </w:rPr>
        <w:t xml:space="preserve">n </w:t>
      </w:r>
      <w:r w:rsidRPr="009D7CFD">
        <w:rPr>
          <w:rFonts w:ascii="Times New Roman" w:hAnsi="Times New Roman"/>
          <w:sz w:val="24"/>
          <w:szCs w:val="24"/>
        </w:rPr>
        <w:t xml:space="preserve">e </w:t>
      </w:r>
      <w:r w:rsidR="006E5624" w:rsidRPr="009D7CFD">
        <w:rPr>
          <w:rFonts w:ascii="Times New Roman" w:hAnsi="Times New Roman"/>
          <w:sz w:val="24"/>
          <w:szCs w:val="24"/>
        </w:rPr>
        <w:t>Kr</w:t>
      </w:r>
      <w:r w:rsidRPr="009D7CFD">
        <w:rPr>
          <w:rFonts w:ascii="Times New Roman" w:hAnsi="Times New Roman"/>
          <w:sz w:val="24"/>
          <w:szCs w:val="24"/>
        </w:rPr>
        <w:t>yeministrit</w:t>
      </w:r>
      <w:r w:rsidR="006E5624" w:rsidRPr="009D7CFD">
        <w:rPr>
          <w:rFonts w:ascii="Times New Roman" w:hAnsi="Times New Roman"/>
          <w:sz w:val="24"/>
          <w:szCs w:val="24"/>
        </w:rPr>
        <w:t>;</w:t>
      </w:r>
    </w:p>
    <w:p w14:paraId="7D26F505" w14:textId="423B6B26" w:rsidR="00522AF7" w:rsidRPr="009D7CFD" w:rsidRDefault="00AB5652" w:rsidP="00FE69C1">
      <w:pPr>
        <w:pStyle w:val="ListParagraph"/>
        <w:numPr>
          <w:ilvl w:val="0"/>
          <w:numId w:val="22"/>
        </w:numPr>
        <w:spacing w:after="0" w:line="276" w:lineRule="auto"/>
        <w:jc w:val="both"/>
        <w:rPr>
          <w:rFonts w:ascii="Times New Roman" w:hAnsi="Times New Roman"/>
          <w:sz w:val="24"/>
          <w:szCs w:val="24"/>
        </w:rPr>
      </w:pPr>
      <w:r w:rsidRPr="008E28D7">
        <w:rPr>
          <w:rFonts w:ascii="Times New Roman" w:hAnsi="Times New Roman"/>
          <w:sz w:val="24"/>
          <w:szCs w:val="24"/>
        </w:rPr>
        <w:t>agjencitë</w:t>
      </w:r>
      <w:r w:rsidR="00522AF7" w:rsidRPr="008E28D7">
        <w:rPr>
          <w:rFonts w:ascii="Times New Roman" w:hAnsi="Times New Roman"/>
          <w:sz w:val="24"/>
          <w:szCs w:val="24"/>
        </w:rPr>
        <w:t xml:space="preserve"> autonome (</w:t>
      </w:r>
      <w:r w:rsidR="00974AC1" w:rsidRPr="006C1C91">
        <w:rPr>
          <w:rFonts w:ascii="Times New Roman" w:hAnsi="Times New Roman"/>
          <w:sz w:val="24"/>
          <w:szCs w:val="24"/>
        </w:rPr>
        <w:t>21</w:t>
      </w:r>
      <w:r w:rsidR="006053B2" w:rsidRPr="006C1C91">
        <w:rPr>
          <w:rFonts w:ascii="Times New Roman" w:hAnsi="Times New Roman"/>
          <w:sz w:val="24"/>
          <w:szCs w:val="24"/>
        </w:rPr>
        <w:t xml:space="preserve"> n</w:t>
      </w:r>
      <w:r w:rsidR="00AB03DE" w:rsidRPr="006C1C91">
        <w:rPr>
          <w:rFonts w:ascii="Times New Roman" w:hAnsi="Times New Roman"/>
          <w:sz w:val="24"/>
          <w:szCs w:val="24"/>
        </w:rPr>
        <w:t>ë</w:t>
      </w:r>
      <w:r w:rsidR="006053B2" w:rsidRPr="006C1C91">
        <w:rPr>
          <w:rFonts w:ascii="Times New Roman" w:hAnsi="Times New Roman"/>
          <w:sz w:val="24"/>
          <w:szCs w:val="24"/>
        </w:rPr>
        <w:t xml:space="preserve"> total</w:t>
      </w:r>
      <w:r w:rsidR="00522AF7" w:rsidRPr="006C1C91">
        <w:rPr>
          <w:rFonts w:ascii="Times New Roman" w:hAnsi="Times New Roman"/>
          <w:sz w:val="24"/>
          <w:szCs w:val="24"/>
        </w:rPr>
        <w:t>)</w:t>
      </w:r>
      <w:r w:rsidR="006E5624" w:rsidRPr="006C1C91">
        <w:rPr>
          <w:rFonts w:ascii="Times New Roman" w:hAnsi="Times New Roman"/>
          <w:sz w:val="24"/>
          <w:szCs w:val="24"/>
        </w:rPr>
        <w:t>, dhe</w:t>
      </w:r>
    </w:p>
    <w:p w14:paraId="20432B93" w14:textId="7C8A5C54" w:rsidR="00744E98" w:rsidRPr="009D7CFD" w:rsidRDefault="00744E98" w:rsidP="00FE69C1">
      <w:pPr>
        <w:pStyle w:val="ListParagraph"/>
        <w:numPr>
          <w:ilvl w:val="0"/>
          <w:numId w:val="22"/>
        </w:numPr>
        <w:spacing w:after="0" w:line="276" w:lineRule="auto"/>
        <w:jc w:val="both"/>
        <w:rPr>
          <w:rFonts w:ascii="Times New Roman" w:hAnsi="Times New Roman"/>
          <w:sz w:val="24"/>
          <w:szCs w:val="24"/>
        </w:rPr>
      </w:pPr>
      <w:r w:rsidRPr="008E28D7">
        <w:rPr>
          <w:rFonts w:ascii="Times New Roman" w:hAnsi="Times New Roman"/>
          <w:sz w:val="24"/>
          <w:szCs w:val="24"/>
        </w:rPr>
        <w:t>entet rregullator</w:t>
      </w:r>
      <w:r w:rsidR="006E5624" w:rsidRPr="008E28D7">
        <w:rPr>
          <w:rFonts w:ascii="Times New Roman" w:hAnsi="Times New Roman"/>
          <w:sz w:val="24"/>
          <w:szCs w:val="24"/>
        </w:rPr>
        <w:t>e</w:t>
      </w:r>
      <w:r w:rsidRPr="006C1C91">
        <w:rPr>
          <w:rFonts w:ascii="Times New Roman" w:hAnsi="Times New Roman"/>
          <w:sz w:val="24"/>
          <w:szCs w:val="24"/>
        </w:rPr>
        <w:t xml:space="preserve"> (6</w:t>
      </w:r>
      <w:r w:rsidR="006053B2" w:rsidRPr="006C1C91">
        <w:rPr>
          <w:rFonts w:ascii="Times New Roman" w:hAnsi="Times New Roman"/>
          <w:sz w:val="24"/>
          <w:szCs w:val="24"/>
        </w:rPr>
        <w:t xml:space="preserve"> n</w:t>
      </w:r>
      <w:r w:rsidR="00D35AD6" w:rsidRPr="006C1C91">
        <w:rPr>
          <w:rFonts w:ascii="Times New Roman" w:hAnsi="Times New Roman"/>
          <w:sz w:val="24"/>
          <w:szCs w:val="24"/>
        </w:rPr>
        <w:t>ë</w:t>
      </w:r>
      <w:r w:rsidR="006053B2" w:rsidRPr="006C1C91">
        <w:rPr>
          <w:rFonts w:ascii="Times New Roman" w:hAnsi="Times New Roman"/>
          <w:sz w:val="24"/>
          <w:szCs w:val="24"/>
        </w:rPr>
        <w:t xml:space="preserve"> total</w:t>
      </w:r>
      <w:r w:rsidRPr="006C1C91">
        <w:rPr>
          <w:rFonts w:ascii="Times New Roman" w:hAnsi="Times New Roman"/>
          <w:sz w:val="24"/>
          <w:szCs w:val="24"/>
        </w:rPr>
        <w:t>)</w:t>
      </w:r>
      <w:r w:rsidR="006E5624" w:rsidRPr="006C1C91">
        <w:rPr>
          <w:rFonts w:ascii="Times New Roman" w:hAnsi="Times New Roman"/>
          <w:sz w:val="24"/>
          <w:szCs w:val="24"/>
        </w:rPr>
        <w:t>.</w:t>
      </w:r>
    </w:p>
    <w:p w14:paraId="5A92CE34" w14:textId="77777777" w:rsidR="00522AF7" w:rsidRDefault="00522AF7" w:rsidP="00522AF7">
      <w:pPr>
        <w:spacing w:line="276" w:lineRule="auto"/>
        <w:jc w:val="both"/>
      </w:pPr>
    </w:p>
    <w:p w14:paraId="4CFD97CD" w14:textId="77777777" w:rsidR="00522AF7" w:rsidRPr="004B347F" w:rsidRDefault="00522AF7" w:rsidP="00FE69C1">
      <w:pPr>
        <w:pStyle w:val="ListParagraph"/>
        <w:numPr>
          <w:ilvl w:val="0"/>
          <w:numId w:val="75"/>
        </w:numPr>
        <w:spacing w:line="276" w:lineRule="auto"/>
        <w:jc w:val="both"/>
        <w:rPr>
          <w:b/>
          <w:szCs w:val="24"/>
        </w:rPr>
      </w:pPr>
      <w:r w:rsidRPr="00911CF2">
        <w:rPr>
          <w:rFonts w:ascii="Times New Roman" w:hAnsi="Times New Roman"/>
          <w:b/>
          <w:sz w:val="24"/>
          <w:szCs w:val="24"/>
        </w:rPr>
        <w:t>Krahasimi i opsioneve:</w:t>
      </w:r>
    </w:p>
    <w:p w14:paraId="1F51410A" w14:textId="5E028D13" w:rsidR="00894E1D" w:rsidRDefault="00894E1D" w:rsidP="00894E1D">
      <w:pPr>
        <w:spacing w:line="276" w:lineRule="auto"/>
        <w:jc w:val="both"/>
      </w:pPr>
      <w:r w:rsidRPr="009D7CFD">
        <w:rPr>
          <w:b/>
        </w:rPr>
        <w:t xml:space="preserve">Opsioni 0 – </w:t>
      </w:r>
      <w:r w:rsidRPr="00CA4A4A">
        <w:rPr>
          <w:b/>
        </w:rPr>
        <w:t>Mosndërhyrja</w:t>
      </w:r>
      <w:r w:rsidRPr="009D7CFD">
        <w:rPr>
          <w:b/>
        </w:rPr>
        <w:t>.</w:t>
      </w:r>
      <w:r w:rsidRPr="00AD1E11">
        <w:t xml:space="preserve"> </w:t>
      </w:r>
      <w:r w:rsidR="006E5624" w:rsidRPr="006E5624">
        <w:t xml:space="preserve">Ky opsion nuk </w:t>
      </w:r>
      <w:r w:rsidR="006E5624">
        <w:t>vler</w:t>
      </w:r>
      <w:r w:rsidR="00AB03DE">
        <w:t>ë</w:t>
      </w:r>
      <w:r w:rsidR="006E5624">
        <w:t xml:space="preserve">sohet </w:t>
      </w:r>
      <w:r w:rsidR="006E5624" w:rsidRPr="006E5624">
        <w:t>i përshtatshëm për t’u zbatuar, pasi dispozitat aktuale të ligjit lejojnë ekzistencën e dy tipologjive institucionale për të njëjtat funksione, duke krijuar paqartësi dhe mbivendosje në organizimin e administratës publike. Në mungesë të një ndërhyrjeje rregullatore, situata aktuale do të vazhdojë të prodhojë kosto institucionale dhe funksionale, pasi</w:t>
      </w:r>
      <w:r w:rsidR="006E5624">
        <w:t xml:space="preserve">, sikurse </w:t>
      </w:r>
      <w:r w:rsidR="006E5624" w:rsidRPr="006E5624">
        <w:t>siç është shpjeguar më sipër</w:t>
      </w:r>
      <w:r w:rsidR="006E5624">
        <w:t>,</w:t>
      </w:r>
      <w:r w:rsidR="006E5624" w:rsidRPr="006E5624">
        <w:t xml:space="preserve"> do të vijojë prirja për krijimin e agjencive autonome në vend të institucioneve të varësisë, si dhe transformimi i institucioneve ekzistuese të varësisë në agjenci autonome.</w:t>
      </w:r>
      <w:r w:rsidR="006E5624">
        <w:t xml:space="preserve"> </w:t>
      </w:r>
      <w:r w:rsidR="006E5624" w:rsidRPr="006E5624">
        <w:t xml:space="preserve">Ky skenar do të </w:t>
      </w:r>
      <w:r w:rsidR="006E5624">
        <w:t>vijonte t</w:t>
      </w:r>
      <w:r w:rsidR="00AB03DE">
        <w:t>ë</w:t>
      </w:r>
      <w:r w:rsidR="006E5624">
        <w:t xml:space="preserve"> </w:t>
      </w:r>
      <w:r w:rsidR="006E5624" w:rsidRPr="006E5624">
        <w:t>dobësonte koherencën e sistemit administrativ</w:t>
      </w:r>
      <w:r w:rsidR="006E5624">
        <w:t>.</w:t>
      </w:r>
    </w:p>
    <w:p w14:paraId="3134E637" w14:textId="77777777" w:rsidR="006E5624" w:rsidRPr="00AD1E11" w:rsidRDefault="006E5624" w:rsidP="00894E1D">
      <w:pPr>
        <w:spacing w:line="276" w:lineRule="auto"/>
        <w:jc w:val="both"/>
      </w:pPr>
    </w:p>
    <w:p w14:paraId="0B38CCF7" w14:textId="279D599C" w:rsidR="00894E1D" w:rsidRDefault="00894E1D" w:rsidP="00894E1D">
      <w:pPr>
        <w:spacing w:line="276" w:lineRule="auto"/>
        <w:jc w:val="both"/>
      </w:pPr>
      <w:r w:rsidRPr="009D7CFD">
        <w:rPr>
          <w:b/>
        </w:rPr>
        <w:t>Opsioni 1 (</w:t>
      </w:r>
      <w:r w:rsidR="00CD7C53">
        <w:rPr>
          <w:b/>
        </w:rPr>
        <w:t>jorregullator</w:t>
      </w:r>
      <w:r w:rsidRPr="009D7CFD">
        <w:rPr>
          <w:b/>
        </w:rPr>
        <w:t>) –</w:t>
      </w:r>
      <w:r w:rsidRPr="00AD1E11">
        <w:t xml:space="preserve"> </w:t>
      </w:r>
      <w:r w:rsidRPr="00AD1E11">
        <w:rPr>
          <w:b/>
        </w:rPr>
        <w:t xml:space="preserve">Ndërgjegjësim dhe </w:t>
      </w:r>
      <w:r w:rsidR="000A26B3">
        <w:rPr>
          <w:b/>
        </w:rPr>
        <w:t>p</w:t>
      </w:r>
      <w:r w:rsidR="00AB03DE">
        <w:rPr>
          <w:b/>
        </w:rPr>
        <w:t>ë</w:t>
      </w:r>
      <w:r w:rsidR="000A26B3">
        <w:rPr>
          <w:b/>
        </w:rPr>
        <w:t>rmir</w:t>
      </w:r>
      <w:r w:rsidR="00AB03DE">
        <w:rPr>
          <w:b/>
        </w:rPr>
        <w:t>ë</w:t>
      </w:r>
      <w:r w:rsidR="000A26B3">
        <w:rPr>
          <w:b/>
        </w:rPr>
        <w:t>sim i praktik</w:t>
      </w:r>
      <w:r w:rsidR="00AB03DE">
        <w:rPr>
          <w:b/>
        </w:rPr>
        <w:t>ë</w:t>
      </w:r>
      <w:r w:rsidR="000A26B3">
        <w:rPr>
          <w:b/>
        </w:rPr>
        <w:t>s administrative</w:t>
      </w:r>
      <w:r w:rsidR="000A26B3">
        <w:t xml:space="preserve">: </w:t>
      </w:r>
      <w:r w:rsidR="000A26B3" w:rsidRPr="000A26B3">
        <w:t xml:space="preserve">Ky opsion mund të sillte përfitime të kufizuara dhe rastësore, </w:t>
      </w:r>
      <w:r w:rsidR="000A26B3">
        <w:t>n</w:t>
      </w:r>
      <w:r w:rsidR="00AB03DE">
        <w:t>ë</w:t>
      </w:r>
      <w:r w:rsidR="000A26B3">
        <w:t xml:space="preserve"> form</w:t>
      </w:r>
      <w:r w:rsidR="00AB03DE">
        <w:t>ë</w:t>
      </w:r>
      <w:r w:rsidR="000A26B3">
        <w:t xml:space="preserve">n e </w:t>
      </w:r>
      <w:r w:rsidR="000A26B3" w:rsidRPr="000A26B3">
        <w:t>përmirësimi</w:t>
      </w:r>
      <w:r w:rsidR="000A26B3">
        <w:t>t</w:t>
      </w:r>
      <w:r w:rsidR="000A26B3" w:rsidRPr="000A26B3">
        <w:t xml:space="preserve"> të lehtë të situatës dhe uljes së rasteve të krijimit të agjencive autonome përmes rritjes së ndërgjegjësimit të vendimmarrësve institucionalë.</w:t>
      </w:r>
      <w:r w:rsidRPr="00AD1E11">
        <w:t xml:space="preserve"> </w:t>
      </w:r>
      <w:r w:rsidR="000A26B3" w:rsidRPr="000A26B3">
        <w:t xml:space="preserve">Megjithatë, </w:t>
      </w:r>
      <w:r w:rsidR="000A26B3">
        <w:t>n</w:t>
      </w:r>
      <w:r w:rsidR="00AB03DE">
        <w:t>ë</w:t>
      </w:r>
      <w:r w:rsidR="000A26B3">
        <w:t xml:space="preserve"> drejtim t</w:t>
      </w:r>
      <w:r w:rsidR="00AB03DE">
        <w:t>ë</w:t>
      </w:r>
      <w:r w:rsidR="000A26B3">
        <w:t xml:space="preserve"> efektivitetit, </w:t>
      </w:r>
      <w:r w:rsidR="000A26B3" w:rsidRPr="000A26B3">
        <w:t>ky opsion nuk do të kishte ndikim të dukshëm në ndryshimin e situatës aktuale</w:t>
      </w:r>
      <w:r w:rsidR="000A26B3">
        <w:t xml:space="preserve">, </w:t>
      </w:r>
      <w:r w:rsidR="000A26B3" w:rsidRPr="000A26B3">
        <w:t xml:space="preserve">pasi mungesa e një detyrimi ligjor do të lejonte vijimin e praktikave ekzistuese. </w:t>
      </w:r>
      <w:r w:rsidR="000A26B3">
        <w:t>Gjithashtu, n</w:t>
      </w:r>
      <w:r w:rsidR="00AB03DE">
        <w:t>ë</w:t>
      </w:r>
      <w:r w:rsidR="000A26B3">
        <w:t xml:space="preserve"> drejtim t</w:t>
      </w:r>
      <w:r w:rsidR="00AB03DE">
        <w:t>ë</w:t>
      </w:r>
      <w:r w:rsidR="000A26B3">
        <w:t xml:space="preserve"> q</w:t>
      </w:r>
      <w:r w:rsidR="00AB03DE">
        <w:t>ë</w:t>
      </w:r>
      <w:r w:rsidR="000A26B3">
        <w:t>ndrueshm</w:t>
      </w:r>
      <w:r w:rsidR="00AB03DE">
        <w:t>ë</w:t>
      </w:r>
      <w:r w:rsidR="000A26B3">
        <w:t>ris</w:t>
      </w:r>
      <w:r w:rsidR="00AB03DE">
        <w:t>ë</w:t>
      </w:r>
      <w:r w:rsidR="000A26B3" w:rsidRPr="000A26B3">
        <w:t>, çdo rezultat pozitiv i arritur përmes ndërgjegjësimit apo trajnimeve</w:t>
      </w:r>
      <w:r w:rsidR="000A26B3">
        <w:t xml:space="preserve"> p</w:t>
      </w:r>
      <w:r w:rsidR="00AB03DE">
        <w:t>ë</w:t>
      </w:r>
      <w:r w:rsidR="000A26B3">
        <w:t>r p</w:t>
      </w:r>
      <w:r w:rsidR="00AB03DE">
        <w:t>ë</w:t>
      </w:r>
      <w:r w:rsidR="000A26B3">
        <w:t>rmir</w:t>
      </w:r>
      <w:r w:rsidR="00AB03DE">
        <w:t>ë</w:t>
      </w:r>
      <w:r w:rsidR="000A26B3">
        <w:t>simin e praktik</w:t>
      </w:r>
      <w:r w:rsidR="00AB03DE">
        <w:t>ë</w:t>
      </w:r>
      <w:r w:rsidR="000A26B3">
        <w:t>s administrative</w:t>
      </w:r>
      <w:r w:rsidR="000A26B3" w:rsidRPr="000A26B3">
        <w:t xml:space="preserve"> do të ishte i përkohshëm dhe i paqëndrueshëm në kohë, duke e bërë këtë opsion të pamjaftueshëm për të garantuar një zgjidhje të qëndrueshme të problemit</w:t>
      </w:r>
      <w:r w:rsidR="000A26B3">
        <w:t xml:space="preserve">. </w:t>
      </w:r>
    </w:p>
    <w:p w14:paraId="6F23CABE" w14:textId="77777777" w:rsidR="000A26B3" w:rsidRPr="00AD1E11" w:rsidRDefault="000A26B3" w:rsidP="00894E1D">
      <w:pPr>
        <w:spacing w:line="276" w:lineRule="auto"/>
        <w:jc w:val="both"/>
      </w:pPr>
    </w:p>
    <w:p w14:paraId="298CE1BC" w14:textId="4DA19444" w:rsidR="000A26B3" w:rsidRDefault="00894E1D" w:rsidP="00894E1D">
      <w:pPr>
        <w:spacing w:line="276" w:lineRule="auto"/>
        <w:jc w:val="both"/>
        <w:rPr>
          <w:lang w:val="it-IT"/>
        </w:rPr>
      </w:pPr>
      <w:r w:rsidRPr="00334CA1">
        <w:rPr>
          <w:b/>
        </w:rPr>
        <w:t>Opsioni 2 (rregullator)</w:t>
      </w:r>
      <w:r w:rsidRPr="00334CA1">
        <w:t xml:space="preserve"> – </w:t>
      </w:r>
      <w:r w:rsidR="000A26B3" w:rsidRPr="00894E1D">
        <w:rPr>
          <w:b/>
        </w:rPr>
        <w:t xml:space="preserve">Dedikimi i formës </w:t>
      </w:r>
      <w:r w:rsidR="000A26B3">
        <w:rPr>
          <w:b/>
        </w:rPr>
        <w:t>s</w:t>
      </w:r>
      <w:r w:rsidR="00AB03DE">
        <w:rPr>
          <w:b/>
        </w:rPr>
        <w:t>ë</w:t>
      </w:r>
      <w:r w:rsidR="000A26B3" w:rsidRPr="00894E1D">
        <w:rPr>
          <w:b/>
        </w:rPr>
        <w:t xml:space="preserve"> Agjencive Autonome vetëm për institucione</w:t>
      </w:r>
      <w:r w:rsidR="000A26B3">
        <w:rPr>
          <w:b/>
        </w:rPr>
        <w:t>t</w:t>
      </w:r>
      <w:r w:rsidR="000A26B3" w:rsidRPr="00894E1D">
        <w:rPr>
          <w:b/>
        </w:rPr>
        <w:t xml:space="preserve"> vetë-financuese dhe fonde</w:t>
      </w:r>
      <w:r w:rsidR="000A26B3">
        <w:rPr>
          <w:b/>
        </w:rPr>
        <w:t>t</w:t>
      </w:r>
      <w:r w:rsidR="000A26B3" w:rsidRPr="00894E1D">
        <w:rPr>
          <w:b/>
        </w:rPr>
        <w:t xml:space="preserve"> speciale:</w:t>
      </w:r>
      <w:r w:rsidRPr="00334CA1">
        <w:t xml:space="preserve"> </w:t>
      </w:r>
      <w:r w:rsidR="000A26B3" w:rsidRPr="00334CA1">
        <w:t xml:space="preserve">Ky opsion parashikon që statusin e agjencive autonome ta ruajnë vetëm ato institucione që janë plotësisht vetë-financuese dhe dy fondet speciale – Instituti i Sigurimeve Shoqërore dhe Fondi i Detyrueshëm i Sigurimeve të Kujdesit Shëndetësor. </w:t>
      </w:r>
      <w:r w:rsidR="000A26B3" w:rsidRPr="000A26B3">
        <w:rPr>
          <w:lang w:val="it-IT"/>
        </w:rPr>
        <w:t xml:space="preserve">Ndërkohë, </w:t>
      </w:r>
      <w:r w:rsidR="006671B6">
        <w:rPr>
          <w:lang w:val="it-IT"/>
        </w:rPr>
        <w:t>disa</w:t>
      </w:r>
      <w:r w:rsidR="000A26B3" w:rsidRPr="000A26B3">
        <w:rPr>
          <w:lang w:val="it-IT"/>
        </w:rPr>
        <w:t xml:space="preserve"> agjenci autonome aktuale do të riorganizoheshin si institucione varësie.</w:t>
      </w:r>
    </w:p>
    <w:p w14:paraId="0BF3BCCD" w14:textId="77777777" w:rsidR="000A26B3" w:rsidRDefault="000A26B3" w:rsidP="00894E1D">
      <w:pPr>
        <w:spacing w:line="276" w:lineRule="auto"/>
        <w:jc w:val="both"/>
        <w:rPr>
          <w:lang w:val="it-IT"/>
        </w:rPr>
      </w:pPr>
    </w:p>
    <w:p w14:paraId="4F5F7CFE" w14:textId="3564B2B1" w:rsidR="000C7FC9" w:rsidRDefault="00894E1D" w:rsidP="000C7FC9">
      <w:pPr>
        <w:spacing w:line="276" w:lineRule="auto"/>
        <w:jc w:val="both"/>
        <w:rPr>
          <w:lang w:val="it-IT"/>
        </w:rPr>
      </w:pPr>
      <w:r w:rsidRPr="00894E1D">
        <w:rPr>
          <w:lang w:val="it-IT"/>
        </w:rPr>
        <w:lastRenderedPageBreak/>
        <w:t>N</w:t>
      </w:r>
      <w:r w:rsidR="000A26B3">
        <w:rPr>
          <w:lang w:val="it-IT"/>
        </w:rPr>
        <w:t>ga pik</w:t>
      </w:r>
      <w:r w:rsidR="00AB03DE">
        <w:rPr>
          <w:lang w:val="it-IT"/>
        </w:rPr>
        <w:t>ë</w:t>
      </w:r>
      <w:r w:rsidR="000A26B3">
        <w:rPr>
          <w:lang w:val="it-IT"/>
        </w:rPr>
        <w:t xml:space="preserve">pamja financiare, </w:t>
      </w:r>
      <w:r w:rsidR="000C7FC9">
        <w:rPr>
          <w:lang w:val="it-IT"/>
        </w:rPr>
        <w:t>k</w:t>
      </w:r>
      <w:r w:rsidRPr="00894E1D">
        <w:rPr>
          <w:lang w:val="it-IT"/>
        </w:rPr>
        <w:t>y ndryshim nuk do t</w:t>
      </w:r>
      <w:r w:rsidR="00AB03DE">
        <w:rPr>
          <w:lang w:val="it-IT"/>
        </w:rPr>
        <w:t>ë</w:t>
      </w:r>
      <w:r w:rsidRPr="00894E1D">
        <w:rPr>
          <w:lang w:val="it-IT"/>
        </w:rPr>
        <w:t xml:space="preserve"> </w:t>
      </w:r>
      <w:r w:rsidR="000C7FC9">
        <w:rPr>
          <w:lang w:val="it-IT"/>
        </w:rPr>
        <w:t xml:space="preserve">sillte </w:t>
      </w:r>
      <w:r w:rsidRPr="00894E1D">
        <w:rPr>
          <w:lang w:val="it-IT"/>
        </w:rPr>
        <w:t>kosto</w:t>
      </w:r>
      <w:r w:rsidR="000C7FC9">
        <w:rPr>
          <w:lang w:val="it-IT"/>
        </w:rPr>
        <w:t xml:space="preserve"> shtes</w:t>
      </w:r>
      <w:r w:rsidR="00AB03DE">
        <w:rPr>
          <w:lang w:val="it-IT"/>
        </w:rPr>
        <w:t>ë</w:t>
      </w:r>
      <w:r w:rsidRPr="00894E1D">
        <w:rPr>
          <w:lang w:val="it-IT"/>
        </w:rPr>
        <w:t xml:space="preserve">, </w:t>
      </w:r>
      <w:r w:rsidR="000C7FC9">
        <w:rPr>
          <w:lang w:val="it-IT"/>
        </w:rPr>
        <w:t>me p</w:t>
      </w:r>
      <w:r w:rsidR="00AB03DE">
        <w:rPr>
          <w:lang w:val="it-IT"/>
        </w:rPr>
        <w:t>ë</w:t>
      </w:r>
      <w:r w:rsidR="000C7FC9">
        <w:rPr>
          <w:lang w:val="it-IT"/>
        </w:rPr>
        <w:t>rjashtim t</w:t>
      </w:r>
      <w:r w:rsidR="00AB03DE">
        <w:rPr>
          <w:lang w:val="it-IT"/>
        </w:rPr>
        <w:t>ë</w:t>
      </w:r>
      <w:r w:rsidR="000C7FC9">
        <w:rPr>
          <w:lang w:val="it-IT"/>
        </w:rPr>
        <w:t xml:space="preserve"> ndryshimeve teknike n</w:t>
      </w:r>
      <w:r w:rsidR="00AB03DE">
        <w:rPr>
          <w:lang w:val="it-IT"/>
        </w:rPr>
        <w:t>ë</w:t>
      </w:r>
      <w:r w:rsidR="000C7FC9">
        <w:rPr>
          <w:lang w:val="it-IT"/>
        </w:rPr>
        <w:t xml:space="preserve"> </w:t>
      </w:r>
      <w:r w:rsidRPr="00894E1D">
        <w:rPr>
          <w:lang w:val="it-IT"/>
        </w:rPr>
        <w:t>mënyr</w:t>
      </w:r>
      <w:r w:rsidR="00AB03DE">
        <w:rPr>
          <w:lang w:val="it-IT"/>
        </w:rPr>
        <w:t>ë</w:t>
      </w:r>
      <w:r w:rsidR="000C7FC9">
        <w:rPr>
          <w:lang w:val="it-IT"/>
        </w:rPr>
        <w:t>n</w:t>
      </w:r>
      <w:r w:rsidRPr="00894E1D">
        <w:rPr>
          <w:lang w:val="it-IT"/>
        </w:rPr>
        <w:t xml:space="preserve"> e paraqitjes </w:t>
      </w:r>
      <w:r w:rsidR="000C7FC9">
        <w:rPr>
          <w:lang w:val="it-IT"/>
        </w:rPr>
        <w:t>s</w:t>
      </w:r>
      <w:r w:rsidR="00AB03DE">
        <w:rPr>
          <w:lang w:val="it-IT"/>
        </w:rPr>
        <w:t>ë</w:t>
      </w:r>
      <w:r w:rsidR="000C7FC9">
        <w:rPr>
          <w:lang w:val="it-IT"/>
        </w:rPr>
        <w:t xml:space="preserve"> t</w:t>
      </w:r>
      <w:r w:rsidR="00AB03DE">
        <w:rPr>
          <w:lang w:val="it-IT"/>
        </w:rPr>
        <w:t>ë</w:t>
      </w:r>
      <w:r w:rsidRPr="00894E1D">
        <w:rPr>
          <w:lang w:val="it-IT"/>
        </w:rPr>
        <w:t xml:space="preserve"> ardhurave dhe shpenzimev</w:t>
      </w:r>
      <w:r w:rsidR="000C7FC9">
        <w:rPr>
          <w:lang w:val="it-IT"/>
        </w:rPr>
        <w:t>e, t</w:t>
      </w:r>
      <w:r w:rsidR="00AB03DE">
        <w:rPr>
          <w:lang w:val="it-IT"/>
        </w:rPr>
        <w:t>ë</w:t>
      </w:r>
      <w:r w:rsidR="000C7FC9">
        <w:rPr>
          <w:lang w:val="it-IT"/>
        </w:rPr>
        <w:t xml:space="preserve"> cilat  n</w:t>
      </w:r>
      <w:r w:rsidR="00AB03DE">
        <w:rPr>
          <w:lang w:val="it-IT"/>
        </w:rPr>
        <w:t>ë</w:t>
      </w:r>
      <w:r w:rsidR="000C7FC9">
        <w:rPr>
          <w:lang w:val="it-IT"/>
        </w:rPr>
        <w:t xml:space="preserve"> disa raste do t</w:t>
      </w:r>
      <w:r w:rsidR="00AB03DE">
        <w:rPr>
          <w:lang w:val="it-IT"/>
        </w:rPr>
        <w:t>ë</w:t>
      </w:r>
      <w:r w:rsidR="000C7FC9">
        <w:rPr>
          <w:lang w:val="it-IT"/>
        </w:rPr>
        <w:t xml:space="preserve"> kalonin </w:t>
      </w:r>
      <w:r w:rsidRPr="00894E1D">
        <w:rPr>
          <w:lang w:val="it-IT"/>
        </w:rPr>
        <w:t>nga jobuxhetore n</w:t>
      </w:r>
      <w:r w:rsidR="00AB03DE">
        <w:rPr>
          <w:lang w:val="it-IT"/>
        </w:rPr>
        <w:t>ë</w:t>
      </w:r>
      <w:r w:rsidRPr="00894E1D">
        <w:rPr>
          <w:lang w:val="it-IT"/>
        </w:rPr>
        <w:t xml:space="preserve"> buxhetore. Një opsion i tillë do të kishte disa </w:t>
      </w:r>
      <w:r w:rsidRPr="009D7CFD">
        <w:rPr>
          <w:lang w:val="it-IT"/>
        </w:rPr>
        <w:t>disavantazhe</w:t>
      </w:r>
      <w:r w:rsidR="000C7FC9">
        <w:rPr>
          <w:lang w:val="it-IT"/>
        </w:rPr>
        <w:t xml:space="preserve"> t</w:t>
      </w:r>
      <w:r w:rsidR="00AB03DE">
        <w:rPr>
          <w:lang w:val="it-IT"/>
        </w:rPr>
        <w:t>ë</w:t>
      </w:r>
      <w:r w:rsidR="000C7FC9">
        <w:rPr>
          <w:lang w:val="it-IT"/>
        </w:rPr>
        <w:t xml:space="preserve"> r</w:t>
      </w:r>
      <w:r w:rsidR="00AB03DE">
        <w:rPr>
          <w:lang w:val="it-IT"/>
        </w:rPr>
        <w:t>ë</w:t>
      </w:r>
      <w:r w:rsidR="000C7FC9">
        <w:rPr>
          <w:lang w:val="it-IT"/>
        </w:rPr>
        <w:t>nd</w:t>
      </w:r>
      <w:r w:rsidR="00AB03DE">
        <w:rPr>
          <w:lang w:val="it-IT"/>
        </w:rPr>
        <w:t>ë</w:t>
      </w:r>
      <w:r w:rsidR="000C7FC9">
        <w:rPr>
          <w:lang w:val="it-IT"/>
        </w:rPr>
        <w:t>sishme</w:t>
      </w:r>
      <w:r w:rsidRPr="009D7CFD">
        <w:rPr>
          <w:lang w:val="it-IT"/>
        </w:rPr>
        <w:t>:</w:t>
      </w:r>
      <w:r w:rsidRPr="00894E1D">
        <w:rPr>
          <w:lang w:val="it-IT"/>
        </w:rPr>
        <w:t xml:space="preserve"> </w:t>
      </w:r>
    </w:p>
    <w:p w14:paraId="5F5DEFF7" w14:textId="72EEFA78" w:rsidR="000C7FC9" w:rsidRPr="000C7FC9" w:rsidRDefault="000C7FC9" w:rsidP="000C7FC9">
      <w:pPr>
        <w:spacing w:line="276" w:lineRule="auto"/>
        <w:jc w:val="both"/>
        <w:rPr>
          <w:lang w:val="it-IT"/>
        </w:rPr>
      </w:pPr>
      <w:r w:rsidRPr="000C7FC9">
        <w:rPr>
          <w:lang w:val="it-IT"/>
        </w:rPr>
        <w:t>i)</w:t>
      </w:r>
      <w:r>
        <w:rPr>
          <w:lang w:val="it-IT"/>
        </w:rPr>
        <w:t xml:space="preserve"> s</w:t>
      </w:r>
      <w:r w:rsidR="00AB03DE">
        <w:rPr>
          <w:lang w:val="it-IT"/>
        </w:rPr>
        <w:t>ë</w:t>
      </w:r>
      <w:r>
        <w:rPr>
          <w:lang w:val="it-IT"/>
        </w:rPr>
        <w:t xml:space="preserve"> pari, n</w:t>
      </w:r>
      <w:r w:rsidRPr="000C7FC9">
        <w:rPr>
          <w:lang w:val="it-IT"/>
        </w:rPr>
        <w:t>darja mbi bazën e mënyrës së financimit (vetë-financim apo fonde speciale) nuk është parimore, pasi nuk mbështetet në natyrën e funksioneve që kryen institucioni, si</w:t>
      </w:r>
      <w:r>
        <w:rPr>
          <w:lang w:val="it-IT"/>
        </w:rPr>
        <w:t>kurse</w:t>
      </w:r>
      <w:r w:rsidRPr="000C7FC9">
        <w:rPr>
          <w:lang w:val="it-IT"/>
        </w:rPr>
        <w:t xml:space="preserve"> kërkojnë praktikat e mira evropiane, por vetëm në aspektin buxhetor;</w:t>
      </w:r>
    </w:p>
    <w:p w14:paraId="1D1BD947" w14:textId="5A1E7F9D" w:rsidR="00894E1D" w:rsidRDefault="000C7FC9" w:rsidP="000C7FC9">
      <w:pPr>
        <w:spacing w:line="276" w:lineRule="auto"/>
        <w:jc w:val="both"/>
        <w:rPr>
          <w:lang w:val="it-IT"/>
        </w:rPr>
      </w:pPr>
      <w:r w:rsidRPr="000C7FC9">
        <w:rPr>
          <w:lang w:val="it-IT"/>
        </w:rPr>
        <w:t xml:space="preserve">ii) </w:t>
      </w:r>
      <w:r>
        <w:rPr>
          <w:lang w:val="it-IT"/>
        </w:rPr>
        <w:t>s</w:t>
      </w:r>
      <w:r w:rsidR="00AB03DE">
        <w:rPr>
          <w:lang w:val="it-IT"/>
        </w:rPr>
        <w:t>ë</w:t>
      </w:r>
      <w:r>
        <w:rPr>
          <w:lang w:val="it-IT"/>
        </w:rPr>
        <w:t xml:space="preserve"> dyti, n</w:t>
      </w:r>
      <w:r w:rsidRPr="000C7FC9">
        <w:rPr>
          <w:lang w:val="it-IT"/>
        </w:rPr>
        <w:t>jë ndarje e tillë mund të nxisë tendencën për rritjen artificiale të tarifave, vetëm për të arritur klasifikimin si Agjenci Autonome dhe për të përfituar nga autonomia më e madhe institucionale</w:t>
      </w:r>
      <w:r>
        <w:rPr>
          <w:lang w:val="it-IT"/>
        </w:rPr>
        <w:t>,</w:t>
      </w:r>
      <w:r w:rsidRPr="000C7FC9">
        <w:rPr>
          <w:lang w:val="it-IT"/>
        </w:rPr>
        <w:t xml:space="preserve"> praktikë</w:t>
      </w:r>
      <w:r>
        <w:rPr>
          <w:lang w:val="it-IT"/>
        </w:rPr>
        <w:t xml:space="preserve"> e cila</w:t>
      </w:r>
      <w:r w:rsidRPr="000C7FC9">
        <w:rPr>
          <w:lang w:val="it-IT"/>
        </w:rPr>
        <w:t xml:space="preserve"> është vërejtur edhe në një rast konkret gjatë intervistave të kryera </w:t>
      </w:r>
      <w:r>
        <w:rPr>
          <w:lang w:val="it-IT"/>
        </w:rPr>
        <w:t>n</w:t>
      </w:r>
      <w:r w:rsidR="00AB03DE">
        <w:rPr>
          <w:lang w:val="it-IT"/>
        </w:rPr>
        <w:t>ë</w:t>
      </w:r>
      <w:r>
        <w:rPr>
          <w:lang w:val="it-IT"/>
        </w:rPr>
        <w:t xml:space="preserve"> kuad</w:t>
      </w:r>
      <w:r w:rsidR="00AB03DE">
        <w:rPr>
          <w:lang w:val="it-IT"/>
        </w:rPr>
        <w:t>ë</w:t>
      </w:r>
      <w:r>
        <w:rPr>
          <w:lang w:val="it-IT"/>
        </w:rPr>
        <w:t>r t</w:t>
      </w:r>
      <w:r w:rsidR="00AB03DE">
        <w:rPr>
          <w:lang w:val="it-IT"/>
        </w:rPr>
        <w:t>ë</w:t>
      </w:r>
      <w:r>
        <w:rPr>
          <w:lang w:val="it-IT"/>
        </w:rPr>
        <w:t xml:space="preserve"> pun</w:t>
      </w:r>
      <w:r w:rsidR="00AB03DE">
        <w:rPr>
          <w:lang w:val="it-IT"/>
        </w:rPr>
        <w:t>ë</w:t>
      </w:r>
      <w:r>
        <w:rPr>
          <w:lang w:val="it-IT"/>
        </w:rPr>
        <w:t>s studimore</w:t>
      </w:r>
      <w:r w:rsidRPr="000C7FC9">
        <w:rPr>
          <w:lang w:val="it-IT"/>
        </w:rPr>
        <w:t>;</w:t>
      </w:r>
      <w:r w:rsidR="00894E1D" w:rsidRPr="00894E1D">
        <w:rPr>
          <w:lang w:val="it-IT"/>
        </w:rPr>
        <w:t xml:space="preserve">dhe </w:t>
      </w:r>
      <w:r w:rsidR="00894E1D" w:rsidRPr="009D7CFD">
        <w:rPr>
          <w:lang w:val="it-IT"/>
        </w:rPr>
        <w:t xml:space="preserve">iii) </w:t>
      </w:r>
      <w:r w:rsidR="00894E1D" w:rsidRPr="00894E1D">
        <w:rPr>
          <w:lang w:val="it-IT"/>
        </w:rPr>
        <w:t xml:space="preserve"> </w:t>
      </w:r>
      <w:r>
        <w:rPr>
          <w:lang w:val="it-IT"/>
        </w:rPr>
        <w:t>kjo logjik</w:t>
      </w:r>
      <w:r w:rsidR="00AB03DE">
        <w:rPr>
          <w:lang w:val="it-IT"/>
        </w:rPr>
        <w:t>ë</w:t>
      </w:r>
      <w:r>
        <w:rPr>
          <w:lang w:val="it-IT"/>
        </w:rPr>
        <w:t xml:space="preserve"> </w:t>
      </w:r>
      <w:r w:rsidR="00894E1D" w:rsidRPr="00894E1D">
        <w:rPr>
          <w:lang w:val="it-IT"/>
        </w:rPr>
        <w:t>ndarj</w:t>
      </w:r>
      <w:r>
        <w:rPr>
          <w:lang w:val="it-IT"/>
        </w:rPr>
        <w:t>eje</w:t>
      </w:r>
      <w:r w:rsidR="00894E1D" w:rsidRPr="00894E1D">
        <w:rPr>
          <w:lang w:val="it-IT"/>
        </w:rPr>
        <w:t xml:space="preserve"> mbi bazën e mënyrës </w:t>
      </w:r>
      <w:r>
        <w:rPr>
          <w:lang w:val="it-IT"/>
        </w:rPr>
        <w:t>s</w:t>
      </w:r>
      <w:r w:rsidR="00AB03DE">
        <w:rPr>
          <w:lang w:val="it-IT"/>
        </w:rPr>
        <w:t>ë</w:t>
      </w:r>
      <w:r w:rsidR="00894E1D" w:rsidRPr="00894E1D">
        <w:rPr>
          <w:lang w:val="it-IT"/>
        </w:rPr>
        <w:t xml:space="preserve"> financimit mund të </w:t>
      </w:r>
      <w:r>
        <w:rPr>
          <w:lang w:val="it-IT"/>
        </w:rPr>
        <w:t>krijoj</w:t>
      </w:r>
      <w:r w:rsidR="00AB03DE">
        <w:rPr>
          <w:lang w:val="it-IT"/>
        </w:rPr>
        <w:t>ë</w:t>
      </w:r>
      <w:r w:rsidR="00894E1D" w:rsidRPr="00894E1D">
        <w:rPr>
          <w:lang w:val="it-IT"/>
        </w:rPr>
        <w:t xml:space="preserve"> situata të paqëndrueshme</w:t>
      </w:r>
      <w:r>
        <w:rPr>
          <w:lang w:val="it-IT"/>
        </w:rPr>
        <w:t>,</w:t>
      </w:r>
      <w:r w:rsidR="00894E1D" w:rsidRPr="00894E1D">
        <w:rPr>
          <w:lang w:val="it-IT"/>
        </w:rPr>
        <w:t xml:space="preserve"> </w:t>
      </w:r>
      <w:r w:rsidRPr="000C7FC9">
        <w:rPr>
          <w:lang w:val="it-IT"/>
        </w:rPr>
        <w:t xml:space="preserve">që të ardhurat nga tarifat të mos mbulojnë plotësisht koston e funksionimit të institucionit në çdo periudhë, fenomen tashmë i </w:t>
      </w:r>
      <w:r>
        <w:rPr>
          <w:lang w:val="it-IT"/>
        </w:rPr>
        <w:t>v</w:t>
      </w:r>
      <w:r w:rsidR="00AB03DE">
        <w:rPr>
          <w:lang w:val="it-IT"/>
        </w:rPr>
        <w:t>ë</w:t>
      </w:r>
      <w:r>
        <w:rPr>
          <w:lang w:val="it-IT"/>
        </w:rPr>
        <w:t>rejtur gjithashtu</w:t>
      </w:r>
      <w:r w:rsidRPr="000C7FC9">
        <w:rPr>
          <w:lang w:val="it-IT"/>
        </w:rPr>
        <w:t xml:space="preserve"> në disa raste.</w:t>
      </w:r>
      <w:r>
        <w:rPr>
          <w:lang w:val="it-IT"/>
        </w:rPr>
        <w:t xml:space="preserve"> </w:t>
      </w:r>
    </w:p>
    <w:p w14:paraId="68263088" w14:textId="77777777" w:rsidR="000C7FC9" w:rsidRDefault="000C7FC9" w:rsidP="000C7FC9">
      <w:pPr>
        <w:spacing w:line="276" w:lineRule="auto"/>
        <w:jc w:val="both"/>
        <w:rPr>
          <w:lang w:val="it-IT"/>
        </w:rPr>
      </w:pPr>
    </w:p>
    <w:p w14:paraId="374AE1E9" w14:textId="1C20B477" w:rsidR="000C7FC9" w:rsidRDefault="000C7FC9" w:rsidP="000C7FC9">
      <w:pPr>
        <w:spacing w:line="276" w:lineRule="auto"/>
        <w:jc w:val="both"/>
        <w:rPr>
          <w:lang w:val="it-IT"/>
        </w:rPr>
      </w:pPr>
      <w:r w:rsidRPr="00334CA1">
        <w:rPr>
          <w:lang w:val="it-IT"/>
        </w:rPr>
        <w:t xml:space="preserve">Së fundi, nga një këndvështrim teorik dhe doktrinor, </w:t>
      </w:r>
      <w:r w:rsidRPr="00334CA1">
        <w:rPr>
          <w:bCs/>
          <w:lang w:val="it-IT"/>
        </w:rPr>
        <w:t>grumbullimi i më shumë tarifave nuk duhet të jetë arsyeja udhëheqëse për funksionimin e institucioneve publike</w:t>
      </w:r>
      <w:r w:rsidRPr="00334CA1">
        <w:rPr>
          <w:lang w:val="it-IT"/>
        </w:rPr>
        <w:t xml:space="preserve">. Qëllimi parësor i tyre duhet të mbetet </w:t>
      </w:r>
      <w:r w:rsidRPr="00334CA1">
        <w:rPr>
          <w:bCs/>
          <w:lang w:val="it-IT"/>
        </w:rPr>
        <w:t>zbatimi korrekt dhe i paanshëm i ligjit</w:t>
      </w:r>
      <w:r w:rsidRPr="00334CA1">
        <w:rPr>
          <w:lang w:val="it-IT"/>
        </w:rPr>
        <w:t xml:space="preserve">, jo vetë-financimi. Për këtë arsye, </w:t>
      </w:r>
      <w:r w:rsidRPr="00334CA1">
        <w:rPr>
          <w:bCs/>
          <w:lang w:val="it-IT"/>
        </w:rPr>
        <w:t>ndarja mbi bazë financiare nuk përbën një zgjidhje të përshtatshme apo të qëndrueshme</w:t>
      </w:r>
      <w:r w:rsidRPr="00334CA1">
        <w:rPr>
          <w:lang w:val="it-IT"/>
        </w:rPr>
        <w:t xml:space="preserve"> në kontekstin e reformës së propozuar.</w:t>
      </w:r>
    </w:p>
    <w:p w14:paraId="248A576F" w14:textId="77777777" w:rsidR="000C7FC9" w:rsidRPr="00894E1D" w:rsidRDefault="000C7FC9" w:rsidP="000C7FC9">
      <w:pPr>
        <w:spacing w:line="276" w:lineRule="auto"/>
        <w:jc w:val="both"/>
        <w:rPr>
          <w:lang w:val="it-IT"/>
        </w:rPr>
      </w:pPr>
    </w:p>
    <w:p w14:paraId="7C45ADC3" w14:textId="4F4D31AC" w:rsidR="00A41088" w:rsidRDefault="00894E1D" w:rsidP="00894E1D">
      <w:pPr>
        <w:spacing w:line="276" w:lineRule="auto"/>
        <w:jc w:val="both"/>
        <w:rPr>
          <w:lang w:val="it-IT"/>
        </w:rPr>
      </w:pPr>
      <w:r w:rsidRPr="009D7CFD">
        <w:rPr>
          <w:b/>
          <w:lang w:val="it-IT"/>
        </w:rPr>
        <w:t>Opsioni 3 (rregullator</w:t>
      </w:r>
      <w:r w:rsidR="000C7FC9">
        <w:rPr>
          <w:b/>
          <w:lang w:val="it-IT"/>
        </w:rPr>
        <w:t>:</w:t>
      </w:r>
      <w:r w:rsidRPr="009D7CFD">
        <w:rPr>
          <w:b/>
          <w:lang w:val="it-IT"/>
        </w:rPr>
        <w:t xml:space="preserve"> i preferuar)</w:t>
      </w:r>
      <w:r w:rsidRPr="00894E1D">
        <w:rPr>
          <w:lang w:val="it-IT"/>
        </w:rPr>
        <w:t xml:space="preserve"> </w:t>
      </w:r>
      <w:r w:rsidRPr="009D7CFD">
        <w:rPr>
          <w:b/>
          <w:lang w:val="it-IT"/>
        </w:rPr>
        <w:t xml:space="preserve">– </w:t>
      </w:r>
      <w:r w:rsidR="000D5B77" w:rsidRPr="009D7CFD">
        <w:rPr>
          <w:b/>
          <w:lang w:val="it-IT"/>
        </w:rPr>
        <w:t>Dedikimi i form</w:t>
      </w:r>
      <w:r w:rsidR="00AB03DE">
        <w:rPr>
          <w:b/>
          <w:lang w:val="it-IT"/>
        </w:rPr>
        <w:t>ë</w:t>
      </w:r>
      <w:r w:rsidR="000D5B77" w:rsidRPr="009D7CFD">
        <w:rPr>
          <w:b/>
          <w:lang w:val="it-IT"/>
        </w:rPr>
        <w:t>s s</w:t>
      </w:r>
      <w:r w:rsidR="00AB03DE">
        <w:rPr>
          <w:b/>
          <w:lang w:val="it-IT"/>
        </w:rPr>
        <w:t>ë</w:t>
      </w:r>
      <w:r w:rsidR="000D5B77" w:rsidRPr="009D7CFD">
        <w:rPr>
          <w:b/>
          <w:lang w:val="it-IT"/>
        </w:rPr>
        <w:t xml:space="preserve"> rregullimit si Agjenci Autonome vetëm për autoritetet (entet) rregullatore: </w:t>
      </w:r>
      <w:r w:rsidRPr="008E28D7">
        <w:rPr>
          <w:b/>
          <w:lang w:val="it-IT"/>
        </w:rPr>
        <w:t xml:space="preserve"> </w:t>
      </w:r>
      <w:r w:rsidRPr="00894E1D">
        <w:rPr>
          <w:lang w:val="it-IT"/>
        </w:rPr>
        <w:t>Ky opsion do t</w:t>
      </w:r>
      <w:r w:rsidR="006A48DA">
        <w:rPr>
          <w:lang w:val="it-IT"/>
        </w:rPr>
        <w:t>ë</w:t>
      </w:r>
      <w:r w:rsidRPr="00894E1D">
        <w:rPr>
          <w:lang w:val="it-IT"/>
        </w:rPr>
        <w:t xml:space="preserve"> </w:t>
      </w:r>
      <w:r w:rsidR="000D5B77">
        <w:rPr>
          <w:lang w:val="it-IT"/>
        </w:rPr>
        <w:t>rez</w:t>
      </w:r>
      <w:r w:rsidR="00A41088">
        <w:rPr>
          <w:lang w:val="it-IT"/>
        </w:rPr>
        <w:t xml:space="preserve">ultonte </w:t>
      </w:r>
      <w:r w:rsidRPr="00894E1D">
        <w:rPr>
          <w:lang w:val="it-IT"/>
        </w:rPr>
        <w:t>n</w:t>
      </w:r>
      <w:r w:rsidR="00AB03DE">
        <w:rPr>
          <w:lang w:val="it-IT"/>
        </w:rPr>
        <w:t>ë</w:t>
      </w:r>
      <w:r w:rsidRPr="00894E1D">
        <w:rPr>
          <w:lang w:val="it-IT"/>
        </w:rPr>
        <w:t xml:space="preserve"> transferimin e </w:t>
      </w:r>
      <w:r w:rsidR="00A41088">
        <w:rPr>
          <w:lang w:val="it-IT"/>
        </w:rPr>
        <w:t>mbik</w:t>
      </w:r>
      <w:r w:rsidR="00AB03DE">
        <w:rPr>
          <w:lang w:val="it-IT"/>
        </w:rPr>
        <w:t>ë</w:t>
      </w:r>
      <w:r w:rsidR="00A41088">
        <w:rPr>
          <w:lang w:val="it-IT"/>
        </w:rPr>
        <w:t>qyrjes s</w:t>
      </w:r>
      <w:r w:rsidR="00AB03DE">
        <w:rPr>
          <w:lang w:val="it-IT"/>
        </w:rPr>
        <w:t>ë</w:t>
      </w:r>
      <w:r w:rsidR="00A41088">
        <w:rPr>
          <w:lang w:val="it-IT"/>
        </w:rPr>
        <w:t xml:space="preserve"> </w:t>
      </w:r>
      <w:r w:rsidRPr="00894E1D">
        <w:rPr>
          <w:lang w:val="it-IT"/>
        </w:rPr>
        <w:t>enteve rregullator</w:t>
      </w:r>
      <w:r w:rsidR="000D5B77">
        <w:rPr>
          <w:lang w:val="it-IT"/>
        </w:rPr>
        <w:t>e</w:t>
      </w:r>
      <w:r w:rsidRPr="00894E1D">
        <w:rPr>
          <w:lang w:val="it-IT"/>
        </w:rPr>
        <w:t xml:space="preserve"> ekzistuese nga Kuvendi</w:t>
      </w:r>
      <w:r w:rsidR="00A41088">
        <w:rPr>
          <w:lang w:val="it-IT"/>
        </w:rPr>
        <w:t xml:space="preserve"> drejt pushtetit ekzekutiv si pjes</w:t>
      </w:r>
      <w:r w:rsidR="00AB03DE">
        <w:rPr>
          <w:lang w:val="it-IT"/>
        </w:rPr>
        <w:t>ë</w:t>
      </w:r>
      <w:r w:rsidR="00A41088">
        <w:rPr>
          <w:lang w:val="it-IT"/>
        </w:rPr>
        <w:t xml:space="preserve"> p</w:t>
      </w:r>
      <w:r w:rsidR="00AB03DE">
        <w:rPr>
          <w:lang w:val="it-IT"/>
        </w:rPr>
        <w:t>ë</w:t>
      </w:r>
      <w:r w:rsidR="00A41088">
        <w:rPr>
          <w:lang w:val="it-IT"/>
        </w:rPr>
        <w:t>rb</w:t>
      </w:r>
      <w:r w:rsidR="00AB03DE">
        <w:rPr>
          <w:lang w:val="it-IT"/>
        </w:rPr>
        <w:t>ë</w:t>
      </w:r>
      <w:r w:rsidR="00A41088">
        <w:rPr>
          <w:lang w:val="it-IT"/>
        </w:rPr>
        <w:t>r</w:t>
      </w:r>
      <w:r w:rsidR="00AB03DE">
        <w:rPr>
          <w:lang w:val="it-IT"/>
        </w:rPr>
        <w:t>ë</w:t>
      </w:r>
      <w:r w:rsidR="00A41088">
        <w:rPr>
          <w:lang w:val="it-IT"/>
        </w:rPr>
        <w:t>se e sistemeve ministrore. Si rezultat dhe n</w:t>
      </w:r>
      <w:r w:rsidR="00AB03DE">
        <w:rPr>
          <w:lang w:val="it-IT"/>
        </w:rPr>
        <w:t>ë</w:t>
      </w:r>
      <w:r w:rsidR="00A41088">
        <w:rPr>
          <w:lang w:val="it-IT"/>
        </w:rPr>
        <w:t xml:space="preserve"> saj</w:t>
      </w:r>
      <w:r w:rsidR="00AB03DE">
        <w:rPr>
          <w:lang w:val="it-IT"/>
        </w:rPr>
        <w:t>ë</w:t>
      </w:r>
      <w:r w:rsidR="00A41088">
        <w:rPr>
          <w:lang w:val="it-IT"/>
        </w:rPr>
        <w:t xml:space="preserve"> t</w:t>
      </w:r>
      <w:r w:rsidR="00AB03DE">
        <w:rPr>
          <w:lang w:val="it-IT"/>
        </w:rPr>
        <w:t>ë</w:t>
      </w:r>
      <w:r w:rsidR="00A41088">
        <w:rPr>
          <w:lang w:val="it-IT"/>
        </w:rPr>
        <w:t xml:space="preserve"> </w:t>
      </w:r>
      <w:r w:rsidR="00A41088" w:rsidRPr="00A41088">
        <w:rPr>
          <w:lang w:val="it-IT"/>
        </w:rPr>
        <w:t>riformulim</w:t>
      </w:r>
      <w:r w:rsidR="00A41088">
        <w:rPr>
          <w:lang w:val="it-IT"/>
        </w:rPr>
        <w:t>it</w:t>
      </w:r>
      <w:r w:rsidR="00A41088" w:rsidRPr="00A41088">
        <w:rPr>
          <w:lang w:val="it-IT"/>
        </w:rPr>
        <w:t xml:space="preserve"> tërësor te dispozitave për organizimin, funksionim</w:t>
      </w:r>
      <w:r w:rsidR="00A41088">
        <w:rPr>
          <w:lang w:val="it-IT"/>
        </w:rPr>
        <w:t>in</w:t>
      </w:r>
      <w:r w:rsidR="00A41088" w:rsidRPr="00A41088">
        <w:rPr>
          <w:lang w:val="it-IT"/>
        </w:rPr>
        <w:t xml:space="preserve"> dhe regjimin juridik t</w:t>
      </w:r>
      <w:r w:rsidR="00AB03DE">
        <w:rPr>
          <w:lang w:val="it-IT"/>
        </w:rPr>
        <w:t>ë</w:t>
      </w:r>
      <w:r w:rsidR="00A41088" w:rsidRPr="00A41088">
        <w:rPr>
          <w:lang w:val="it-IT"/>
        </w:rPr>
        <w:t xml:space="preserve"> agjencive autonome</w:t>
      </w:r>
      <w:r w:rsidR="00A41088">
        <w:rPr>
          <w:lang w:val="it-IT"/>
        </w:rPr>
        <w:t>, k</w:t>
      </w:r>
      <w:r w:rsidR="00AB03DE">
        <w:rPr>
          <w:lang w:val="it-IT"/>
        </w:rPr>
        <w:t>ë</w:t>
      </w:r>
      <w:r w:rsidR="00A41088">
        <w:rPr>
          <w:lang w:val="it-IT"/>
        </w:rPr>
        <w:t>to ente do t</w:t>
      </w:r>
      <w:r w:rsidR="00AB03DE">
        <w:rPr>
          <w:lang w:val="it-IT"/>
        </w:rPr>
        <w:t>ë</w:t>
      </w:r>
      <w:r w:rsidR="00A41088">
        <w:rPr>
          <w:lang w:val="it-IT"/>
        </w:rPr>
        <w:t xml:space="preserve"> </w:t>
      </w:r>
      <w:r w:rsidRPr="00894E1D">
        <w:rPr>
          <w:lang w:val="it-IT"/>
        </w:rPr>
        <w:t>mbikqyre</w:t>
      </w:r>
      <w:r w:rsidR="00A41088">
        <w:rPr>
          <w:lang w:val="it-IT"/>
        </w:rPr>
        <w:t>shin</w:t>
      </w:r>
      <w:r w:rsidRPr="00894E1D">
        <w:rPr>
          <w:lang w:val="it-IT"/>
        </w:rPr>
        <w:t xml:space="preserve"> </w:t>
      </w:r>
      <w:r w:rsidR="00A41088">
        <w:rPr>
          <w:lang w:val="it-IT"/>
        </w:rPr>
        <w:t xml:space="preserve">nga Qeveria </w:t>
      </w:r>
      <w:r w:rsidRPr="00894E1D">
        <w:rPr>
          <w:lang w:val="it-IT"/>
        </w:rPr>
        <w:t xml:space="preserve">dhe </w:t>
      </w:r>
      <w:r w:rsidR="00A41088">
        <w:rPr>
          <w:lang w:val="it-IT"/>
        </w:rPr>
        <w:t xml:space="preserve">do </w:t>
      </w:r>
      <w:r w:rsidRPr="00894E1D">
        <w:rPr>
          <w:lang w:val="it-IT"/>
        </w:rPr>
        <w:t>t</w:t>
      </w:r>
      <w:r w:rsidR="00A41088">
        <w:rPr>
          <w:lang w:val="it-IT"/>
        </w:rPr>
        <w:t>’</w:t>
      </w:r>
      <w:r w:rsidRPr="00894E1D">
        <w:rPr>
          <w:lang w:val="it-IT"/>
        </w:rPr>
        <w:t xml:space="preserve">i </w:t>
      </w:r>
      <w:r w:rsidR="007E0D0C">
        <w:rPr>
          <w:lang w:val="it-IT"/>
        </w:rPr>
        <w:t>raporto</w:t>
      </w:r>
      <w:r w:rsidR="00A41088">
        <w:rPr>
          <w:lang w:val="it-IT"/>
        </w:rPr>
        <w:t>nin</w:t>
      </w:r>
      <w:r w:rsidRPr="00894E1D">
        <w:rPr>
          <w:lang w:val="it-IT"/>
        </w:rPr>
        <w:t xml:space="preserve"> </w:t>
      </w:r>
      <w:r w:rsidR="00A41088">
        <w:rPr>
          <w:lang w:val="it-IT"/>
        </w:rPr>
        <w:t>asaj, duke ruajtur</w:t>
      </w:r>
      <w:r w:rsidRPr="00894E1D">
        <w:rPr>
          <w:lang w:val="it-IT"/>
        </w:rPr>
        <w:t xml:space="preserve"> </w:t>
      </w:r>
      <w:r w:rsidR="00A41088">
        <w:rPr>
          <w:lang w:val="it-IT"/>
        </w:rPr>
        <w:t>a</w:t>
      </w:r>
      <w:r w:rsidR="00A41088" w:rsidRPr="00A41088">
        <w:rPr>
          <w:lang w:val="it-IT"/>
        </w:rPr>
        <w:t>utonomi të plotë funksionale në vendimmarrjen rregullatore.</w:t>
      </w:r>
      <w:r w:rsidRPr="00894E1D">
        <w:rPr>
          <w:lang w:val="it-IT"/>
        </w:rPr>
        <w:t xml:space="preserve"> </w:t>
      </w:r>
      <w:r w:rsidR="00A41088">
        <w:rPr>
          <w:lang w:val="it-IT"/>
        </w:rPr>
        <w:t>P</w:t>
      </w:r>
      <w:r w:rsidR="00A41088" w:rsidRPr="00A41088">
        <w:rPr>
          <w:lang w:val="it-IT"/>
        </w:rPr>
        <w:t>o ashtu, do të nevojite</w:t>
      </w:r>
      <w:r w:rsidR="00A41088">
        <w:rPr>
          <w:lang w:val="it-IT"/>
        </w:rPr>
        <w:t>shin</w:t>
      </w:r>
      <w:r w:rsidR="00A41088" w:rsidRPr="00A41088">
        <w:rPr>
          <w:lang w:val="it-IT"/>
        </w:rPr>
        <w:t xml:space="preserve"> amendime në ligjet sektoriale përkatëse, të cilat mund të realizohen gradualisht brenda një periudhe </w:t>
      </w:r>
      <w:r w:rsidR="00A41088">
        <w:rPr>
          <w:lang w:val="it-IT"/>
        </w:rPr>
        <w:t>2-</w:t>
      </w:r>
      <w:r w:rsidR="00A41088" w:rsidRPr="00A41088">
        <w:rPr>
          <w:lang w:val="it-IT"/>
        </w:rPr>
        <w:t>vjeçare.</w:t>
      </w:r>
      <w:r w:rsidR="00A41088" w:rsidRPr="00A41088" w:rsidDel="00A41088">
        <w:rPr>
          <w:lang w:val="it-IT"/>
        </w:rPr>
        <w:t xml:space="preserve"> </w:t>
      </w:r>
    </w:p>
    <w:p w14:paraId="53ADC8BA" w14:textId="77777777" w:rsidR="00A41088" w:rsidRDefault="00A41088" w:rsidP="00894E1D">
      <w:pPr>
        <w:spacing w:line="276" w:lineRule="auto"/>
        <w:jc w:val="both"/>
        <w:rPr>
          <w:lang w:val="it-IT"/>
        </w:rPr>
      </w:pPr>
    </w:p>
    <w:p w14:paraId="506B3F73" w14:textId="4AC1D2BD" w:rsidR="00894E1D" w:rsidRDefault="00A41088" w:rsidP="00894E1D">
      <w:pPr>
        <w:spacing w:line="276" w:lineRule="auto"/>
        <w:jc w:val="both"/>
        <w:rPr>
          <w:lang w:val="it-IT"/>
        </w:rPr>
      </w:pPr>
      <w:r w:rsidRPr="00A41088">
        <w:rPr>
          <w:lang w:val="it-IT"/>
        </w:rPr>
        <w:t xml:space="preserve">Në vijim, agjencitë autonome aktuale që nuk ushtrojnë funksione rregullatore do të riorganizohen si institucione klasike të varësisë, çka kërkon </w:t>
      </w:r>
      <w:r>
        <w:rPr>
          <w:lang w:val="it-IT"/>
        </w:rPr>
        <w:t>gjithashtu</w:t>
      </w:r>
      <w:r w:rsidRPr="00A41088">
        <w:rPr>
          <w:lang w:val="it-IT"/>
        </w:rPr>
        <w:t xml:space="preserve"> ndryshime në ligjet e posaçme që i kanë krijuar. </w:t>
      </w:r>
      <w:r>
        <w:rPr>
          <w:lang w:val="it-IT"/>
        </w:rPr>
        <w:t xml:space="preserve"> </w:t>
      </w:r>
    </w:p>
    <w:p w14:paraId="6156833E" w14:textId="77777777" w:rsidR="00A41088" w:rsidRPr="00894E1D" w:rsidRDefault="00A41088" w:rsidP="00894E1D">
      <w:pPr>
        <w:spacing w:line="276" w:lineRule="auto"/>
        <w:jc w:val="both"/>
        <w:rPr>
          <w:lang w:val="it-IT"/>
        </w:rPr>
      </w:pPr>
    </w:p>
    <w:p w14:paraId="1B4414C7" w14:textId="6DDDB0A1" w:rsidR="009A129E" w:rsidRDefault="00894E1D" w:rsidP="00894E1D">
      <w:pPr>
        <w:spacing w:line="276" w:lineRule="auto"/>
        <w:jc w:val="both"/>
        <w:rPr>
          <w:lang w:val="it-IT"/>
        </w:rPr>
      </w:pPr>
      <w:r w:rsidRPr="00894E1D">
        <w:rPr>
          <w:lang w:val="it-IT"/>
        </w:rPr>
        <w:t>Ky opsion rregullator paraqet disa</w:t>
      </w:r>
      <w:r w:rsidRPr="00CA4A4A">
        <w:rPr>
          <w:lang w:val="it-IT"/>
        </w:rPr>
        <w:t xml:space="preserve"> </w:t>
      </w:r>
      <w:r w:rsidRPr="009D7CFD">
        <w:rPr>
          <w:lang w:val="it-IT"/>
        </w:rPr>
        <w:t>avantazhe</w:t>
      </w:r>
      <w:r w:rsidRPr="00CA4A4A">
        <w:rPr>
          <w:lang w:val="it-IT"/>
        </w:rPr>
        <w:t xml:space="preserve"> </w:t>
      </w:r>
      <w:r w:rsidRPr="00894E1D">
        <w:rPr>
          <w:lang w:val="it-IT"/>
        </w:rPr>
        <w:t>të rëndësishme</w:t>
      </w:r>
      <w:r w:rsidR="00B83D75">
        <w:rPr>
          <w:lang w:val="it-IT"/>
        </w:rPr>
        <w:t xml:space="preserve"> n</w:t>
      </w:r>
      <w:r w:rsidR="00AB03DE">
        <w:rPr>
          <w:lang w:val="it-IT"/>
        </w:rPr>
        <w:t>ë</w:t>
      </w:r>
      <w:r w:rsidR="00B83D75">
        <w:rPr>
          <w:lang w:val="it-IT"/>
        </w:rPr>
        <w:t xml:space="preserve"> terma t</w:t>
      </w:r>
      <w:r w:rsidR="00AB03DE">
        <w:rPr>
          <w:lang w:val="it-IT"/>
        </w:rPr>
        <w:t>ë</w:t>
      </w:r>
      <w:r w:rsidR="00B83D75">
        <w:rPr>
          <w:lang w:val="it-IT"/>
        </w:rPr>
        <w:t xml:space="preserve"> efikasitetit t</w:t>
      </w:r>
      <w:r w:rsidR="00AB03DE">
        <w:rPr>
          <w:lang w:val="it-IT"/>
        </w:rPr>
        <w:t>ë</w:t>
      </w:r>
      <w:r w:rsidR="00B83D75">
        <w:rPr>
          <w:lang w:val="it-IT"/>
        </w:rPr>
        <w:t xml:space="preserve"> premtuar</w:t>
      </w:r>
      <w:r w:rsidR="009A129E">
        <w:rPr>
          <w:lang w:val="it-IT"/>
        </w:rPr>
        <w:t>:</w:t>
      </w:r>
    </w:p>
    <w:p w14:paraId="28F5F785" w14:textId="39EE6E1C" w:rsidR="009A129E" w:rsidRDefault="009A129E" w:rsidP="00894E1D">
      <w:pPr>
        <w:spacing w:line="276" w:lineRule="auto"/>
        <w:jc w:val="both"/>
        <w:rPr>
          <w:lang w:val="it-IT"/>
        </w:rPr>
      </w:pPr>
    </w:p>
    <w:p w14:paraId="2084FBEA" w14:textId="1BAF619B" w:rsidR="009A129E" w:rsidRPr="009D7CFD" w:rsidRDefault="009A129E" w:rsidP="00FE69C1">
      <w:pPr>
        <w:pStyle w:val="ListParagraph"/>
        <w:numPr>
          <w:ilvl w:val="0"/>
          <w:numId w:val="32"/>
        </w:numPr>
        <w:tabs>
          <w:tab w:val="clear" w:pos="567"/>
          <w:tab w:val="left" w:pos="0"/>
          <w:tab w:val="left" w:pos="180"/>
          <w:tab w:val="left" w:pos="270"/>
          <w:tab w:val="left" w:pos="360"/>
        </w:tabs>
        <w:spacing w:after="0" w:line="276" w:lineRule="auto"/>
        <w:ind w:left="0" w:firstLine="0"/>
        <w:jc w:val="both"/>
        <w:rPr>
          <w:rFonts w:ascii="Times New Roman" w:hAnsi="Times New Roman"/>
          <w:sz w:val="24"/>
          <w:szCs w:val="24"/>
          <w:lang w:val="it-IT"/>
        </w:rPr>
      </w:pPr>
      <w:r w:rsidRPr="009D7CFD">
        <w:rPr>
          <w:rFonts w:ascii="Times New Roman" w:hAnsi="Times New Roman"/>
          <w:sz w:val="24"/>
          <w:szCs w:val="24"/>
          <w:lang w:val="it-IT"/>
        </w:rPr>
        <w:t>S</w:t>
      </w:r>
      <w:r w:rsidR="00894E1D" w:rsidRPr="009D7CFD">
        <w:rPr>
          <w:rFonts w:ascii="Times New Roman" w:hAnsi="Times New Roman"/>
          <w:sz w:val="24"/>
          <w:szCs w:val="24"/>
          <w:lang w:val="it-IT"/>
        </w:rPr>
        <w:t>ë pari</w:t>
      </w:r>
      <w:r w:rsidR="00B83D75" w:rsidRPr="009D7CFD">
        <w:rPr>
          <w:rFonts w:ascii="Times New Roman" w:hAnsi="Times New Roman"/>
          <w:sz w:val="24"/>
          <w:szCs w:val="24"/>
          <w:lang w:val="it-IT"/>
        </w:rPr>
        <w:t xml:space="preserve">, </w:t>
      </w:r>
      <w:r w:rsidRPr="009D7CFD">
        <w:rPr>
          <w:rFonts w:ascii="Times New Roman" w:hAnsi="Times New Roman"/>
          <w:sz w:val="24"/>
          <w:szCs w:val="24"/>
          <w:lang w:val="it-IT"/>
        </w:rPr>
        <w:t>ai do t</w:t>
      </w:r>
      <w:r w:rsidR="00AB03DE">
        <w:rPr>
          <w:rFonts w:ascii="Times New Roman" w:hAnsi="Times New Roman"/>
          <w:sz w:val="24"/>
          <w:szCs w:val="24"/>
          <w:lang w:val="it-IT"/>
        </w:rPr>
        <w:t>ë</w:t>
      </w:r>
      <w:r w:rsidRPr="009D7CFD">
        <w:rPr>
          <w:rFonts w:ascii="Times New Roman" w:hAnsi="Times New Roman"/>
          <w:sz w:val="24"/>
          <w:szCs w:val="24"/>
          <w:lang w:val="it-IT"/>
        </w:rPr>
        <w:t xml:space="preserve"> krijonte</w:t>
      </w:r>
      <w:r w:rsidR="00894E1D" w:rsidRPr="009D7CFD">
        <w:rPr>
          <w:rFonts w:ascii="Times New Roman" w:hAnsi="Times New Roman"/>
          <w:sz w:val="24"/>
          <w:szCs w:val="24"/>
          <w:lang w:val="it-IT"/>
        </w:rPr>
        <w:t xml:space="preserve"> një t</w:t>
      </w:r>
      <w:r w:rsidRPr="009D7CFD">
        <w:rPr>
          <w:rFonts w:ascii="Times New Roman" w:hAnsi="Times New Roman"/>
          <w:sz w:val="24"/>
          <w:szCs w:val="24"/>
          <w:lang w:val="it-IT"/>
        </w:rPr>
        <w:t>i</w:t>
      </w:r>
      <w:r w:rsidR="00894E1D" w:rsidRPr="009D7CFD">
        <w:rPr>
          <w:rFonts w:ascii="Times New Roman" w:hAnsi="Times New Roman"/>
          <w:sz w:val="24"/>
          <w:szCs w:val="24"/>
          <w:lang w:val="it-IT"/>
        </w:rPr>
        <w:t>pologji t</w:t>
      </w:r>
      <w:r w:rsidR="00AB03DE">
        <w:rPr>
          <w:rFonts w:ascii="Times New Roman" w:hAnsi="Times New Roman"/>
          <w:sz w:val="24"/>
          <w:szCs w:val="24"/>
          <w:lang w:val="it-IT"/>
        </w:rPr>
        <w:t>ë</w:t>
      </w:r>
      <w:r w:rsidR="00894E1D" w:rsidRPr="009D7CFD">
        <w:rPr>
          <w:rFonts w:ascii="Times New Roman" w:hAnsi="Times New Roman"/>
          <w:sz w:val="24"/>
          <w:szCs w:val="24"/>
          <w:lang w:val="it-IT"/>
        </w:rPr>
        <w:t xml:space="preserve"> qart</w:t>
      </w:r>
      <w:r w:rsidR="00AB03DE">
        <w:rPr>
          <w:rFonts w:ascii="Times New Roman" w:hAnsi="Times New Roman"/>
          <w:sz w:val="24"/>
          <w:szCs w:val="24"/>
          <w:lang w:val="it-IT"/>
        </w:rPr>
        <w:t>ë</w:t>
      </w:r>
      <w:r w:rsidR="00894E1D" w:rsidRPr="009D7CFD">
        <w:rPr>
          <w:rFonts w:ascii="Times New Roman" w:hAnsi="Times New Roman"/>
          <w:sz w:val="24"/>
          <w:szCs w:val="24"/>
          <w:lang w:val="it-IT"/>
        </w:rPr>
        <w:t xml:space="preserve"> </w:t>
      </w:r>
      <w:r w:rsidRPr="009D7CFD">
        <w:rPr>
          <w:rFonts w:ascii="Times New Roman" w:hAnsi="Times New Roman"/>
          <w:sz w:val="24"/>
          <w:szCs w:val="24"/>
          <w:lang w:val="it-IT"/>
        </w:rPr>
        <w:t xml:space="preserve">dhe koherente </w:t>
      </w:r>
      <w:r w:rsidR="00894E1D" w:rsidRPr="009D7CFD">
        <w:rPr>
          <w:rFonts w:ascii="Times New Roman" w:hAnsi="Times New Roman"/>
          <w:sz w:val="24"/>
          <w:szCs w:val="24"/>
          <w:lang w:val="it-IT"/>
        </w:rPr>
        <w:t xml:space="preserve">institucionale, me </w:t>
      </w:r>
      <w:r w:rsidRPr="009D7CFD">
        <w:rPr>
          <w:rFonts w:ascii="Times New Roman" w:hAnsi="Times New Roman"/>
          <w:sz w:val="24"/>
          <w:szCs w:val="24"/>
          <w:lang w:val="it-IT"/>
        </w:rPr>
        <w:t>vet</w:t>
      </w:r>
      <w:r w:rsidR="00AB03DE">
        <w:rPr>
          <w:rFonts w:ascii="Times New Roman" w:hAnsi="Times New Roman"/>
          <w:sz w:val="24"/>
          <w:szCs w:val="24"/>
          <w:lang w:val="it-IT"/>
        </w:rPr>
        <w:t>ë</w:t>
      </w:r>
      <w:r w:rsidRPr="009D7CFD">
        <w:rPr>
          <w:rFonts w:ascii="Times New Roman" w:hAnsi="Times New Roman"/>
          <w:sz w:val="24"/>
          <w:szCs w:val="24"/>
          <w:lang w:val="it-IT"/>
        </w:rPr>
        <w:t xml:space="preserve">m </w:t>
      </w:r>
      <w:r w:rsidR="00894E1D" w:rsidRPr="009D7CFD">
        <w:rPr>
          <w:rFonts w:ascii="Times New Roman" w:hAnsi="Times New Roman"/>
          <w:sz w:val="24"/>
          <w:szCs w:val="24"/>
          <w:lang w:val="it-IT"/>
        </w:rPr>
        <w:t>dy forma organizimi te trupave jo-ministror</w:t>
      </w:r>
      <w:r w:rsidR="00AB03DE">
        <w:rPr>
          <w:rFonts w:ascii="Times New Roman" w:hAnsi="Times New Roman"/>
          <w:sz w:val="24"/>
          <w:szCs w:val="24"/>
          <w:lang w:val="it-IT"/>
        </w:rPr>
        <w:t>ë</w:t>
      </w:r>
      <w:r w:rsidR="00894E1D" w:rsidRPr="009D7CFD">
        <w:rPr>
          <w:rFonts w:ascii="Times New Roman" w:hAnsi="Times New Roman"/>
          <w:sz w:val="24"/>
          <w:szCs w:val="24"/>
          <w:lang w:val="it-IT"/>
        </w:rPr>
        <w:t xml:space="preserve"> dhe me një diferencim të tyre </w:t>
      </w:r>
      <w:r w:rsidRPr="009D7CFD">
        <w:rPr>
          <w:rFonts w:ascii="Times New Roman" w:hAnsi="Times New Roman"/>
          <w:sz w:val="24"/>
          <w:szCs w:val="24"/>
          <w:lang w:val="it-IT"/>
        </w:rPr>
        <w:t>t</w:t>
      </w:r>
      <w:r w:rsidR="00AB03DE">
        <w:rPr>
          <w:rFonts w:ascii="Times New Roman" w:hAnsi="Times New Roman"/>
          <w:sz w:val="24"/>
          <w:szCs w:val="24"/>
          <w:lang w:val="it-IT"/>
        </w:rPr>
        <w:t>ë</w:t>
      </w:r>
      <w:r w:rsidRPr="009D7CFD">
        <w:rPr>
          <w:rFonts w:ascii="Times New Roman" w:hAnsi="Times New Roman"/>
          <w:sz w:val="24"/>
          <w:szCs w:val="24"/>
          <w:lang w:val="it-IT"/>
        </w:rPr>
        <w:t xml:space="preserve"> bazuar n</w:t>
      </w:r>
      <w:r w:rsidR="00AB03DE">
        <w:rPr>
          <w:rFonts w:ascii="Times New Roman" w:hAnsi="Times New Roman"/>
          <w:sz w:val="24"/>
          <w:szCs w:val="24"/>
          <w:lang w:val="it-IT"/>
        </w:rPr>
        <w:t>ë</w:t>
      </w:r>
      <w:r w:rsidRPr="009D7CFD">
        <w:rPr>
          <w:rFonts w:ascii="Times New Roman" w:hAnsi="Times New Roman"/>
          <w:sz w:val="24"/>
          <w:szCs w:val="24"/>
          <w:lang w:val="it-IT"/>
        </w:rPr>
        <w:t xml:space="preserve"> funksionet e kryera, sakt</w:t>
      </w:r>
      <w:r w:rsidR="00AB03DE">
        <w:rPr>
          <w:rFonts w:ascii="Times New Roman" w:hAnsi="Times New Roman"/>
          <w:sz w:val="24"/>
          <w:szCs w:val="24"/>
          <w:lang w:val="it-IT"/>
        </w:rPr>
        <w:t>ë</w:t>
      </w:r>
      <w:r w:rsidRPr="009D7CFD">
        <w:rPr>
          <w:rFonts w:ascii="Times New Roman" w:hAnsi="Times New Roman"/>
          <w:sz w:val="24"/>
          <w:szCs w:val="24"/>
          <w:lang w:val="it-IT"/>
        </w:rPr>
        <w:t>sisht</w:t>
      </w:r>
      <w:r w:rsidR="00894E1D" w:rsidRPr="009D7CFD">
        <w:rPr>
          <w:rFonts w:ascii="Times New Roman" w:hAnsi="Times New Roman"/>
          <w:sz w:val="24"/>
          <w:szCs w:val="24"/>
          <w:lang w:val="it-IT"/>
        </w:rPr>
        <w:t>:</w:t>
      </w:r>
    </w:p>
    <w:p w14:paraId="3C4C4ABA" w14:textId="77777777" w:rsidR="00B83D75" w:rsidRPr="009D7CFD" w:rsidRDefault="009A129E" w:rsidP="009D7CFD">
      <w:pPr>
        <w:pStyle w:val="ListParagraph"/>
        <w:spacing w:after="0" w:line="276" w:lineRule="auto"/>
        <w:ind w:left="720" w:hanging="90"/>
        <w:jc w:val="both"/>
        <w:rPr>
          <w:rFonts w:ascii="Times New Roman" w:hAnsi="Times New Roman"/>
          <w:sz w:val="24"/>
          <w:szCs w:val="24"/>
          <w:lang w:val="it-IT"/>
        </w:rPr>
      </w:pPr>
      <w:r w:rsidRPr="009D7CFD">
        <w:rPr>
          <w:rFonts w:ascii="Times New Roman" w:hAnsi="Times New Roman"/>
          <w:sz w:val="24"/>
          <w:szCs w:val="24"/>
          <w:lang w:val="it-IT"/>
        </w:rPr>
        <w:t>(i)</w:t>
      </w:r>
      <w:r w:rsidR="00894E1D" w:rsidRPr="009D7CFD">
        <w:rPr>
          <w:rFonts w:ascii="Times New Roman" w:hAnsi="Times New Roman"/>
          <w:sz w:val="24"/>
          <w:szCs w:val="24"/>
          <w:lang w:val="it-IT"/>
        </w:rPr>
        <w:t xml:space="preserve"> </w:t>
      </w:r>
      <w:r w:rsidR="00B83D75" w:rsidRPr="009D7CFD">
        <w:rPr>
          <w:rFonts w:ascii="Times New Roman" w:hAnsi="Times New Roman"/>
          <w:sz w:val="24"/>
          <w:szCs w:val="24"/>
          <w:lang w:val="it-IT"/>
        </w:rPr>
        <w:t>Agjencitë autonome, me më shumë autonomi funksionale, për funksionet e zbatimit të ligjit me karakter rregullator (si rregullimi i tregjeve dhe mbrojtja e konsumatorëve), dhe</w:t>
      </w:r>
    </w:p>
    <w:p w14:paraId="2EE0AC34" w14:textId="1E108271" w:rsidR="00B83D75" w:rsidRPr="009D7CFD" w:rsidRDefault="00B83D75" w:rsidP="009D7CFD">
      <w:pPr>
        <w:pStyle w:val="ListParagraph"/>
        <w:spacing w:after="0" w:line="276" w:lineRule="auto"/>
        <w:ind w:left="720" w:hanging="90"/>
        <w:jc w:val="both"/>
        <w:rPr>
          <w:rFonts w:ascii="Times New Roman" w:hAnsi="Times New Roman"/>
          <w:sz w:val="24"/>
          <w:szCs w:val="24"/>
          <w:lang w:val="it-IT"/>
        </w:rPr>
      </w:pPr>
      <w:r w:rsidRPr="009D7CFD">
        <w:rPr>
          <w:rFonts w:ascii="Times New Roman" w:hAnsi="Times New Roman"/>
          <w:sz w:val="24"/>
          <w:szCs w:val="24"/>
          <w:lang w:val="it-IT"/>
        </w:rPr>
        <w:t>(ii) Institucionet klasike të varësisë, me autonomi më të kufizuar, për ushtrimin e funksioneve t</w:t>
      </w:r>
      <w:r w:rsidR="00AB03DE">
        <w:rPr>
          <w:rFonts w:ascii="Times New Roman" w:hAnsi="Times New Roman"/>
          <w:sz w:val="24"/>
          <w:szCs w:val="24"/>
          <w:lang w:val="it-IT"/>
        </w:rPr>
        <w:t>ë</w:t>
      </w:r>
      <w:r w:rsidRPr="009D7CFD">
        <w:rPr>
          <w:rFonts w:ascii="Times New Roman" w:hAnsi="Times New Roman"/>
          <w:sz w:val="24"/>
          <w:szCs w:val="24"/>
          <w:lang w:val="it-IT"/>
        </w:rPr>
        <w:t xml:space="preserve"> tjera të zbatimit të ligjit.</w:t>
      </w:r>
    </w:p>
    <w:p w14:paraId="265334AC" w14:textId="37A740F3" w:rsidR="00B83D75" w:rsidRPr="00334CA1" w:rsidRDefault="00B83D75" w:rsidP="009D7CFD">
      <w:pPr>
        <w:pStyle w:val="NormalWeb"/>
        <w:tabs>
          <w:tab w:val="left" w:pos="360"/>
        </w:tabs>
        <w:jc w:val="both"/>
        <w:rPr>
          <w:lang w:val="it-IT"/>
        </w:rPr>
      </w:pPr>
      <w:proofErr w:type="gramStart"/>
      <w:r w:rsidRPr="00CA4A4A">
        <w:rPr>
          <w:rFonts w:hAnsi="Symbol"/>
        </w:rPr>
        <w:t></w:t>
      </w:r>
      <w:r w:rsidRPr="00334CA1">
        <w:rPr>
          <w:lang w:val="it-IT"/>
        </w:rPr>
        <w:t xml:space="preserve">  </w:t>
      </w:r>
      <w:r w:rsidRPr="00334CA1">
        <w:rPr>
          <w:rStyle w:val="Strong"/>
          <w:rFonts w:eastAsiaTheme="majorEastAsia"/>
          <w:b w:val="0"/>
          <w:lang w:val="it-IT"/>
        </w:rPr>
        <w:t>Së</w:t>
      </w:r>
      <w:proofErr w:type="gramEnd"/>
      <w:r w:rsidRPr="00334CA1">
        <w:rPr>
          <w:rStyle w:val="Strong"/>
          <w:rFonts w:eastAsiaTheme="majorEastAsia"/>
          <w:b w:val="0"/>
          <w:lang w:val="it-IT"/>
        </w:rPr>
        <w:t xml:space="preserve"> dyti</w:t>
      </w:r>
      <w:r w:rsidRPr="00334CA1">
        <w:rPr>
          <w:lang w:val="it-IT"/>
        </w:rPr>
        <w:t xml:space="preserve">, ky opsion do të </w:t>
      </w:r>
      <w:r w:rsidRPr="00334CA1">
        <w:rPr>
          <w:rStyle w:val="Strong"/>
          <w:rFonts w:eastAsiaTheme="majorEastAsia"/>
          <w:b w:val="0"/>
          <w:lang w:val="it-IT"/>
        </w:rPr>
        <w:t>forconte kuadrin e përgjegjësisë ministrore</w:t>
      </w:r>
      <w:r w:rsidRPr="00334CA1">
        <w:rPr>
          <w:lang w:val="it-IT"/>
        </w:rPr>
        <w:t xml:space="preserve">, duke bërë që ministrat të jenë </w:t>
      </w:r>
      <w:r w:rsidRPr="00334CA1">
        <w:rPr>
          <w:rStyle w:val="Strong"/>
          <w:rFonts w:eastAsiaTheme="majorEastAsia"/>
          <w:b w:val="0"/>
          <w:lang w:val="it-IT"/>
        </w:rPr>
        <w:t>plotësisht përgjegjës për mbikëqyrjen e enteve rregullatore</w:t>
      </w:r>
      <w:r w:rsidRPr="00334CA1">
        <w:rPr>
          <w:lang w:val="it-IT"/>
        </w:rPr>
        <w:t>, çka aktualisht mungon si p</w:t>
      </w:r>
      <w:r w:rsidR="00AB03DE" w:rsidRPr="00334CA1">
        <w:rPr>
          <w:lang w:val="it-IT"/>
        </w:rPr>
        <w:t>ë</w:t>
      </w:r>
      <w:r w:rsidRPr="00334CA1">
        <w:rPr>
          <w:lang w:val="it-IT"/>
        </w:rPr>
        <w:t>rgjegj</w:t>
      </w:r>
      <w:r w:rsidR="00AB03DE" w:rsidRPr="00334CA1">
        <w:rPr>
          <w:lang w:val="it-IT"/>
        </w:rPr>
        <w:t>ë</w:t>
      </w:r>
      <w:r w:rsidRPr="00334CA1">
        <w:rPr>
          <w:lang w:val="it-IT"/>
        </w:rPr>
        <w:t xml:space="preserve">si. Kjo do të ndihmonte në </w:t>
      </w:r>
      <w:r w:rsidRPr="00334CA1">
        <w:rPr>
          <w:rStyle w:val="Strong"/>
          <w:rFonts w:eastAsiaTheme="majorEastAsia"/>
          <w:b w:val="0"/>
          <w:lang w:val="it-IT"/>
        </w:rPr>
        <w:t>shmangien e fragmentarizmit të ekzekutivit</w:t>
      </w:r>
      <w:r w:rsidRPr="00334CA1">
        <w:rPr>
          <w:lang w:val="it-IT"/>
        </w:rPr>
        <w:t xml:space="preserve"> dhe në </w:t>
      </w:r>
      <w:r w:rsidRPr="00334CA1">
        <w:rPr>
          <w:rStyle w:val="Strong"/>
          <w:rFonts w:eastAsiaTheme="majorEastAsia"/>
          <w:b w:val="0"/>
          <w:lang w:val="it-IT"/>
        </w:rPr>
        <w:t>rritjen e koherencës së politikave publike</w:t>
      </w:r>
      <w:r w:rsidRPr="00334CA1">
        <w:rPr>
          <w:lang w:val="it-IT"/>
        </w:rPr>
        <w:t>.</w:t>
      </w:r>
    </w:p>
    <w:p w14:paraId="611865E7" w14:textId="460B2DF6" w:rsidR="00B83D75" w:rsidRPr="006C1C91" w:rsidRDefault="00B83D75" w:rsidP="009D7CFD">
      <w:pPr>
        <w:pStyle w:val="NormalWeb"/>
        <w:jc w:val="both"/>
      </w:pPr>
      <w:proofErr w:type="gramStart"/>
      <w:r>
        <w:rPr>
          <w:rFonts w:hAnsi="Symbol"/>
        </w:rPr>
        <w:t></w:t>
      </w:r>
      <w:r>
        <w:t xml:space="preserve">  </w:t>
      </w:r>
      <w:proofErr w:type="spellStart"/>
      <w:r>
        <w:rPr>
          <w:rStyle w:val="Strong"/>
          <w:rFonts w:eastAsiaTheme="majorEastAsia"/>
        </w:rPr>
        <w:t>Së</w:t>
      </w:r>
      <w:proofErr w:type="spellEnd"/>
      <w:proofErr w:type="gramEnd"/>
      <w:r>
        <w:rPr>
          <w:rStyle w:val="Strong"/>
          <w:rFonts w:eastAsiaTheme="majorEastAsia"/>
        </w:rPr>
        <w:t xml:space="preserve"> </w:t>
      </w:r>
      <w:proofErr w:type="spellStart"/>
      <w:r w:rsidRPr="009D7CFD">
        <w:rPr>
          <w:rStyle w:val="Strong"/>
          <w:rFonts w:eastAsiaTheme="majorEastAsia"/>
          <w:b w:val="0"/>
        </w:rPr>
        <w:t>treti</w:t>
      </w:r>
      <w:proofErr w:type="spellEnd"/>
      <w:r w:rsidRPr="008E28D7">
        <w:t xml:space="preserve">, </w:t>
      </w:r>
      <w:proofErr w:type="spellStart"/>
      <w:r w:rsidRPr="008E28D7">
        <w:t>zbatimi</w:t>
      </w:r>
      <w:proofErr w:type="spellEnd"/>
      <w:r w:rsidRPr="008E28D7">
        <w:t xml:space="preserve"> </w:t>
      </w:r>
      <w:proofErr w:type="spellStart"/>
      <w:r w:rsidRPr="008E28D7">
        <w:t>i</w:t>
      </w:r>
      <w:proofErr w:type="spellEnd"/>
      <w:r w:rsidRPr="008E28D7">
        <w:t xml:space="preserve"> </w:t>
      </w:r>
      <w:proofErr w:type="spellStart"/>
      <w:r w:rsidRPr="008E28D7">
        <w:t>këtij</w:t>
      </w:r>
      <w:proofErr w:type="spellEnd"/>
      <w:r w:rsidRPr="008E28D7">
        <w:t xml:space="preserve"> </w:t>
      </w:r>
      <w:proofErr w:type="spellStart"/>
      <w:r w:rsidRPr="008E28D7">
        <w:t>opsioni</w:t>
      </w:r>
      <w:proofErr w:type="spellEnd"/>
      <w:r w:rsidRPr="008E28D7">
        <w:t xml:space="preserve"> do </w:t>
      </w:r>
      <w:proofErr w:type="spellStart"/>
      <w:r w:rsidRPr="008E28D7">
        <w:t>të</w:t>
      </w:r>
      <w:proofErr w:type="spellEnd"/>
      <w:r w:rsidRPr="008E28D7">
        <w:t xml:space="preserve"> </w:t>
      </w:r>
      <w:proofErr w:type="spellStart"/>
      <w:r w:rsidRPr="009D7CFD">
        <w:rPr>
          <w:rStyle w:val="Strong"/>
          <w:rFonts w:eastAsiaTheme="majorEastAsia"/>
          <w:b w:val="0"/>
        </w:rPr>
        <w:t>rriste</w:t>
      </w:r>
      <w:proofErr w:type="spellEnd"/>
      <w:r w:rsidRPr="009D7CFD">
        <w:rPr>
          <w:rStyle w:val="Strong"/>
          <w:rFonts w:eastAsiaTheme="majorEastAsia"/>
          <w:b w:val="0"/>
        </w:rPr>
        <w:t xml:space="preserve"> </w:t>
      </w:r>
      <w:proofErr w:type="spellStart"/>
      <w:r w:rsidRPr="009D7CFD">
        <w:rPr>
          <w:rStyle w:val="Strong"/>
          <w:rFonts w:eastAsiaTheme="majorEastAsia"/>
          <w:b w:val="0"/>
        </w:rPr>
        <w:t>llogaridhënien</w:t>
      </w:r>
      <w:proofErr w:type="spellEnd"/>
      <w:r w:rsidRPr="009D7CFD">
        <w:rPr>
          <w:rStyle w:val="Strong"/>
          <w:rFonts w:eastAsiaTheme="majorEastAsia"/>
          <w:b w:val="0"/>
        </w:rPr>
        <w:t xml:space="preserve"> e </w:t>
      </w:r>
      <w:proofErr w:type="spellStart"/>
      <w:r w:rsidRPr="009D7CFD">
        <w:rPr>
          <w:rStyle w:val="Strong"/>
          <w:rFonts w:eastAsiaTheme="majorEastAsia"/>
          <w:b w:val="0"/>
        </w:rPr>
        <w:t>enteve</w:t>
      </w:r>
      <w:proofErr w:type="spellEnd"/>
      <w:r w:rsidRPr="009D7CFD">
        <w:rPr>
          <w:rStyle w:val="Strong"/>
          <w:rFonts w:eastAsiaTheme="majorEastAsia"/>
          <w:b w:val="0"/>
        </w:rPr>
        <w:t xml:space="preserve"> </w:t>
      </w:r>
      <w:proofErr w:type="spellStart"/>
      <w:r w:rsidRPr="009D7CFD">
        <w:rPr>
          <w:rStyle w:val="Strong"/>
          <w:rFonts w:eastAsiaTheme="majorEastAsia"/>
          <w:b w:val="0"/>
        </w:rPr>
        <w:t>rregullatore</w:t>
      </w:r>
      <w:proofErr w:type="spellEnd"/>
      <w:r w:rsidRPr="008E28D7">
        <w:t xml:space="preserve">, </w:t>
      </w:r>
      <w:proofErr w:type="spellStart"/>
      <w:r w:rsidRPr="008E28D7">
        <w:t>si</w:t>
      </w:r>
      <w:proofErr w:type="spellEnd"/>
      <w:r w:rsidRPr="008E28D7">
        <w:t xml:space="preserve"> </w:t>
      </w:r>
      <w:proofErr w:type="spellStart"/>
      <w:r w:rsidRPr="008E28D7">
        <w:t>në</w:t>
      </w:r>
      <w:proofErr w:type="spellEnd"/>
      <w:r w:rsidRPr="008E28D7">
        <w:t xml:space="preserve"> </w:t>
      </w:r>
      <w:proofErr w:type="spellStart"/>
      <w:r w:rsidRPr="008E28D7">
        <w:t>aspektin</w:t>
      </w:r>
      <w:proofErr w:type="spellEnd"/>
      <w:r w:rsidRPr="008E28D7">
        <w:t xml:space="preserve"> </w:t>
      </w:r>
      <w:r w:rsidRPr="009D7CFD">
        <w:rPr>
          <w:rStyle w:val="Strong"/>
          <w:rFonts w:eastAsiaTheme="majorEastAsia"/>
          <w:b w:val="0"/>
        </w:rPr>
        <w:t xml:space="preserve">e </w:t>
      </w:r>
      <w:proofErr w:type="spellStart"/>
      <w:r w:rsidRPr="009D7CFD">
        <w:rPr>
          <w:rStyle w:val="Strong"/>
          <w:rFonts w:eastAsiaTheme="majorEastAsia"/>
          <w:b w:val="0"/>
        </w:rPr>
        <w:t>transparenc</w:t>
      </w:r>
      <w:r w:rsidR="00AB03DE" w:rsidRPr="009D7CFD">
        <w:rPr>
          <w:rStyle w:val="Strong"/>
          <w:rFonts w:eastAsiaTheme="majorEastAsia"/>
          <w:b w:val="0"/>
        </w:rPr>
        <w:t>ë</w:t>
      </w:r>
      <w:r w:rsidRPr="009D7CFD">
        <w:rPr>
          <w:rStyle w:val="Strong"/>
          <w:rFonts w:eastAsiaTheme="majorEastAsia"/>
          <w:b w:val="0"/>
        </w:rPr>
        <w:t>s</w:t>
      </w:r>
      <w:proofErr w:type="spellEnd"/>
      <w:r w:rsidRPr="009D7CFD">
        <w:rPr>
          <w:rStyle w:val="Strong"/>
          <w:rFonts w:eastAsiaTheme="majorEastAsia"/>
          <w:b w:val="0"/>
        </w:rPr>
        <w:t xml:space="preserve"> </w:t>
      </w:r>
      <w:proofErr w:type="spellStart"/>
      <w:r w:rsidRPr="009D7CFD">
        <w:rPr>
          <w:rStyle w:val="Strong"/>
          <w:rFonts w:eastAsiaTheme="majorEastAsia"/>
          <w:b w:val="0"/>
        </w:rPr>
        <w:t>s</w:t>
      </w:r>
      <w:r w:rsidR="00AB03DE" w:rsidRPr="009D7CFD">
        <w:rPr>
          <w:rStyle w:val="Strong"/>
          <w:rFonts w:eastAsiaTheme="majorEastAsia"/>
          <w:b w:val="0"/>
        </w:rPr>
        <w:t>ë</w:t>
      </w:r>
      <w:proofErr w:type="spellEnd"/>
      <w:r w:rsidRPr="009D7CFD">
        <w:rPr>
          <w:rStyle w:val="Strong"/>
          <w:rFonts w:eastAsiaTheme="majorEastAsia"/>
          <w:b w:val="0"/>
        </w:rPr>
        <w:t xml:space="preserve"> </w:t>
      </w:r>
      <w:proofErr w:type="spellStart"/>
      <w:r w:rsidRPr="009D7CFD">
        <w:rPr>
          <w:rStyle w:val="Strong"/>
          <w:rFonts w:eastAsiaTheme="majorEastAsia"/>
          <w:b w:val="0"/>
        </w:rPr>
        <w:t>veprimtaris</w:t>
      </w:r>
      <w:r w:rsidR="00AB03DE" w:rsidRPr="009D7CFD">
        <w:rPr>
          <w:rStyle w:val="Strong"/>
          <w:rFonts w:eastAsiaTheme="majorEastAsia"/>
          <w:b w:val="0"/>
        </w:rPr>
        <w:t>ë</w:t>
      </w:r>
      <w:proofErr w:type="spellEnd"/>
      <w:r w:rsidRPr="009D7CFD">
        <w:rPr>
          <w:rStyle w:val="Strong"/>
          <w:rFonts w:eastAsiaTheme="majorEastAsia"/>
          <w:b w:val="0"/>
        </w:rPr>
        <w:t xml:space="preserve"> </w:t>
      </w:r>
      <w:proofErr w:type="spellStart"/>
      <w:r w:rsidRPr="009D7CFD">
        <w:rPr>
          <w:rStyle w:val="Strong"/>
          <w:rFonts w:eastAsiaTheme="majorEastAsia"/>
          <w:b w:val="0"/>
        </w:rPr>
        <w:t>s</w:t>
      </w:r>
      <w:r w:rsidR="00AB03DE" w:rsidRPr="009D7CFD">
        <w:rPr>
          <w:rStyle w:val="Strong"/>
          <w:rFonts w:eastAsiaTheme="majorEastAsia"/>
          <w:b w:val="0"/>
        </w:rPr>
        <w:t>ë</w:t>
      </w:r>
      <w:proofErr w:type="spellEnd"/>
      <w:r w:rsidRPr="009D7CFD">
        <w:rPr>
          <w:rStyle w:val="Strong"/>
          <w:rFonts w:eastAsiaTheme="majorEastAsia"/>
          <w:b w:val="0"/>
        </w:rPr>
        <w:t xml:space="preserve"> tyre</w:t>
      </w:r>
      <w:r w:rsidRPr="008E28D7">
        <w:t xml:space="preserve">, </w:t>
      </w:r>
      <w:proofErr w:type="spellStart"/>
      <w:r w:rsidRPr="008E28D7">
        <w:t>ashtu</w:t>
      </w:r>
      <w:proofErr w:type="spellEnd"/>
      <w:r w:rsidRPr="008E28D7">
        <w:t xml:space="preserve"> </w:t>
      </w:r>
      <w:proofErr w:type="spellStart"/>
      <w:r w:rsidRPr="008E28D7">
        <w:t>edhe</w:t>
      </w:r>
      <w:proofErr w:type="spellEnd"/>
      <w:r w:rsidRPr="008E28D7">
        <w:t xml:space="preserve"> </w:t>
      </w:r>
      <w:proofErr w:type="spellStart"/>
      <w:r w:rsidRPr="008E28D7">
        <w:t>në</w:t>
      </w:r>
      <w:proofErr w:type="spellEnd"/>
      <w:r w:rsidRPr="008E28D7">
        <w:t xml:space="preserve"> </w:t>
      </w:r>
      <w:proofErr w:type="spellStart"/>
      <w:r w:rsidRPr="008E28D7">
        <w:t>atë</w:t>
      </w:r>
      <w:proofErr w:type="spellEnd"/>
      <w:r w:rsidRPr="008E28D7">
        <w:t xml:space="preserve"> </w:t>
      </w:r>
      <w:proofErr w:type="spellStart"/>
      <w:r w:rsidRPr="009D7CFD">
        <w:rPr>
          <w:rStyle w:val="Strong"/>
          <w:rFonts w:eastAsiaTheme="majorEastAsia"/>
          <w:b w:val="0"/>
        </w:rPr>
        <w:t>profesional</w:t>
      </w:r>
      <w:proofErr w:type="spellEnd"/>
      <w:r w:rsidRPr="008E28D7">
        <w:t xml:space="preserve">, duke </w:t>
      </w:r>
      <w:proofErr w:type="spellStart"/>
      <w:r w:rsidRPr="008E28D7">
        <w:t>forcuar</w:t>
      </w:r>
      <w:proofErr w:type="spellEnd"/>
      <w:r w:rsidRPr="008E28D7">
        <w:t xml:space="preserve"> </w:t>
      </w:r>
      <w:proofErr w:type="spellStart"/>
      <w:r w:rsidRPr="008E28D7">
        <w:t>përgjegjshmërinë</w:t>
      </w:r>
      <w:proofErr w:type="spellEnd"/>
      <w:r w:rsidRPr="008E28D7">
        <w:t xml:space="preserve"> e tyre </w:t>
      </w:r>
      <w:proofErr w:type="spellStart"/>
      <w:r w:rsidRPr="008E28D7">
        <w:t>institucionale</w:t>
      </w:r>
      <w:proofErr w:type="spellEnd"/>
      <w:r w:rsidRPr="008E28D7">
        <w:t xml:space="preserve"> </w:t>
      </w:r>
      <w:proofErr w:type="spellStart"/>
      <w:r w:rsidRPr="008E28D7">
        <w:t>dhe</w:t>
      </w:r>
      <w:proofErr w:type="spellEnd"/>
      <w:r w:rsidRPr="008E28D7">
        <w:t xml:space="preserve"> duke </w:t>
      </w:r>
      <w:proofErr w:type="spellStart"/>
      <w:r w:rsidRPr="008E28D7">
        <w:t>i</w:t>
      </w:r>
      <w:proofErr w:type="spellEnd"/>
      <w:r w:rsidRPr="008E28D7">
        <w:t xml:space="preserve"> </w:t>
      </w:r>
      <w:proofErr w:type="spellStart"/>
      <w:r w:rsidRPr="008E28D7">
        <w:t>bërë</w:t>
      </w:r>
      <w:proofErr w:type="spellEnd"/>
      <w:r w:rsidRPr="008E28D7">
        <w:t xml:space="preserve"> </w:t>
      </w:r>
      <w:proofErr w:type="spellStart"/>
      <w:r w:rsidRPr="008E28D7">
        <w:t>ato</w:t>
      </w:r>
      <w:proofErr w:type="spellEnd"/>
      <w:r w:rsidRPr="008E28D7">
        <w:t xml:space="preserve"> </w:t>
      </w:r>
      <w:proofErr w:type="spellStart"/>
      <w:r w:rsidRPr="008E28D7">
        <w:t>pjesë</w:t>
      </w:r>
      <w:proofErr w:type="spellEnd"/>
      <w:r w:rsidRPr="008E28D7">
        <w:t xml:space="preserve"> </w:t>
      </w:r>
      <w:proofErr w:type="spellStart"/>
      <w:r w:rsidRPr="008E28D7">
        <w:t>të</w:t>
      </w:r>
      <w:proofErr w:type="spellEnd"/>
      <w:r w:rsidRPr="008E28D7">
        <w:t xml:space="preserve"> </w:t>
      </w:r>
      <w:proofErr w:type="spellStart"/>
      <w:r w:rsidRPr="008E28D7">
        <w:t>një</w:t>
      </w:r>
      <w:proofErr w:type="spellEnd"/>
      <w:r w:rsidRPr="008E28D7">
        <w:t xml:space="preserve"> </w:t>
      </w:r>
      <w:proofErr w:type="spellStart"/>
      <w:r w:rsidRPr="008E28D7">
        <w:t>sistemi</w:t>
      </w:r>
      <w:proofErr w:type="spellEnd"/>
      <w:r w:rsidRPr="008E28D7">
        <w:t xml:space="preserve"> </w:t>
      </w:r>
      <w:proofErr w:type="spellStart"/>
      <w:r w:rsidRPr="008E28D7">
        <w:t>të</w:t>
      </w:r>
      <w:proofErr w:type="spellEnd"/>
      <w:r w:rsidRPr="008E28D7">
        <w:t xml:space="preserve"> </w:t>
      </w:r>
      <w:proofErr w:type="spellStart"/>
      <w:r w:rsidRPr="008E28D7">
        <w:t>integruar</w:t>
      </w:r>
      <w:proofErr w:type="spellEnd"/>
      <w:r w:rsidRPr="008E28D7">
        <w:t xml:space="preserve"> </w:t>
      </w:r>
      <w:proofErr w:type="spellStart"/>
      <w:r w:rsidRPr="008E28D7">
        <w:t>të</w:t>
      </w:r>
      <w:proofErr w:type="spellEnd"/>
      <w:r w:rsidRPr="008E28D7">
        <w:t xml:space="preserve"> </w:t>
      </w:r>
      <w:proofErr w:type="spellStart"/>
      <w:r w:rsidRPr="008E28D7">
        <w:t>qeverisjes</w:t>
      </w:r>
      <w:proofErr w:type="spellEnd"/>
      <w:r w:rsidR="003234B1" w:rsidRPr="006C1C91">
        <w:t xml:space="preserve"> </w:t>
      </w:r>
      <w:proofErr w:type="spellStart"/>
      <w:r w:rsidR="003234B1" w:rsidRPr="006C1C91">
        <w:t>m</w:t>
      </w:r>
      <w:r w:rsidR="00AB03DE" w:rsidRPr="006C1C91">
        <w:t>ë</w:t>
      </w:r>
      <w:proofErr w:type="spellEnd"/>
      <w:r w:rsidR="003234B1" w:rsidRPr="006C1C91">
        <w:t xml:space="preserve"> </w:t>
      </w:r>
      <w:proofErr w:type="spellStart"/>
      <w:r w:rsidR="003234B1" w:rsidRPr="006C1C91">
        <w:t>t</w:t>
      </w:r>
      <w:r w:rsidR="00AB03DE" w:rsidRPr="006C1C91">
        <w:t>ë</w:t>
      </w:r>
      <w:proofErr w:type="spellEnd"/>
      <w:r w:rsidR="003234B1" w:rsidRPr="006C1C91">
        <w:t xml:space="preserve"> </w:t>
      </w:r>
      <w:proofErr w:type="spellStart"/>
      <w:r w:rsidR="003234B1" w:rsidRPr="006C1C91">
        <w:t>mir</w:t>
      </w:r>
      <w:r w:rsidR="00AB03DE" w:rsidRPr="006C1C91">
        <w:t>ë</w:t>
      </w:r>
      <w:proofErr w:type="spellEnd"/>
      <w:r w:rsidRPr="006C1C91">
        <w:t>.</w:t>
      </w:r>
    </w:p>
    <w:p w14:paraId="23CCF0B6" w14:textId="1DB6F34F" w:rsidR="003234B1" w:rsidRPr="008E28D7" w:rsidRDefault="003234B1" w:rsidP="00B83D75">
      <w:pPr>
        <w:spacing w:line="276" w:lineRule="auto"/>
        <w:jc w:val="both"/>
        <w:rPr>
          <w:lang w:val="it-IT"/>
        </w:rPr>
      </w:pPr>
      <w:r w:rsidRPr="00FE69C1">
        <w:rPr>
          <w:lang w:val="it-IT"/>
        </w:rPr>
        <w:t>Megjithat</w:t>
      </w:r>
      <w:r w:rsidR="00AB03DE" w:rsidRPr="00FE69C1">
        <w:rPr>
          <w:lang w:val="it-IT"/>
        </w:rPr>
        <w:t>ë</w:t>
      </w:r>
      <w:r w:rsidRPr="00FE69C1">
        <w:rPr>
          <w:lang w:val="it-IT"/>
        </w:rPr>
        <w:t>, opsioni p</w:t>
      </w:r>
      <w:r w:rsidR="00894E1D" w:rsidRPr="00FE69C1">
        <w:rPr>
          <w:lang w:val="it-IT"/>
        </w:rPr>
        <w:t>araqet</w:t>
      </w:r>
      <w:r w:rsidR="00894E1D" w:rsidRPr="006C1C91">
        <w:rPr>
          <w:lang w:val="it-IT"/>
        </w:rPr>
        <w:t xml:space="preserve"> </w:t>
      </w:r>
      <w:r w:rsidRPr="006C1C91">
        <w:rPr>
          <w:lang w:val="it-IT"/>
        </w:rPr>
        <w:t xml:space="preserve">edhe </w:t>
      </w:r>
      <w:r w:rsidR="00894E1D" w:rsidRPr="006C1C91">
        <w:rPr>
          <w:lang w:val="it-IT"/>
        </w:rPr>
        <w:t xml:space="preserve">disa </w:t>
      </w:r>
      <w:r w:rsidR="00894E1D" w:rsidRPr="009D7CFD">
        <w:rPr>
          <w:lang w:val="it-IT"/>
        </w:rPr>
        <w:t>disavantazhe</w:t>
      </w:r>
      <w:r w:rsidR="00894E1D" w:rsidRPr="008E28D7">
        <w:rPr>
          <w:lang w:val="it-IT"/>
        </w:rPr>
        <w:t xml:space="preserve">: </w:t>
      </w:r>
    </w:p>
    <w:p w14:paraId="65ED41E2" w14:textId="77777777" w:rsidR="003234B1" w:rsidRDefault="003234B1" w:rsidP="00B83D75">
      <w:pPr>
        <w:spacing w:line="276" w:lineRule="auto"/>
        <w:jc w:val="both"/>
        <w:rPr>
          <w:lang w:val="it-IT"/>
        </w:rPr>
      </w:pPr>
    </w:p>
    <w:p w14:paraId="7E448BF7" w14:textId="25ACA10A" w:rsidR="003234B1" w:rsidRDefault="00894E1D" w:rsidP="00B83D75">
      <w:pPr>
        <w:spacing w:line="276" w:lineRule="auto"/>
        <w:jc w:val="both"/>
        <w:rPr>
          <w:lang w:val="it-IT"/>
        </w:rPr>
      </w:pPr>
      <w:r w:rsidRPr="00CA4A4A">
        <w:rPr>
          <w:lang w:val="it-IT"/>
        </w:rPr>
        <w:lastRenderedPageBreak/>
        <w:t xml:space="preserve">i) </w:t>
      </w:r>
      <w:r w:rsidR="003234B1">
        <w:rPr>
          <w:lang w:val="it-IT"/>
        </w:rPr>
        <w:t>s</w:t>
      </w:r>
      <w:r w:rsidR="00AB03DE">
        <w:rPr>
          <w:lang w:val="it-IT"/>
        </w:rPr>
        <w:t>ë</w:t>
      </w:r>
      <w:r w:rsidR="003234B1">
        <w:rPr>
          <w:lang w:val="it-IT"/>
        </w:rPr>
        <w:t xml:space="preserve"> pari, sikurse tregojn</w:t>
      </w:r>
      <w:r w:rsidR="00AB03DE">
        <w:rPr>
          <w:lang w:val="it-IT"/>
        </w:rPr>
        <w:t>ë</w:t>
      </w:r>
      <w:r w:rsidR="003234B1">
        <w:rPr>
          <w:lang w:val="it-IT"/>
        </w:rPr>
        <w:t xml:space="preserve"> t</w:t>
      </w:r>
      <w:r w:rsidR="00AB03DE">
        <w:rPr>
          <w:lang w:val="it-IT"/>
        </w:rPr>
        <w:t>ë</w:t>
      </w:r>
      <w:r w:rsidR="003234B1">
        <w:rPr>
          <w:lang w:val="it-IT"/>
        </w:rPr>
        <w:t xml:space="preserve"> dh</w:t>
      </w:r>
      <w:r w:rsidR="00AB03DE">
        <w:rPr>
          <w:lang w:val="it-IT"/>
        </w:rPr>
        <w:t>ë</w:t>
      </w:r>
      <w:r w:rsidR="003234B1">
        <w:rPr>
          <w:lang w:val="it-IT"/>
        </w:rPr>
        <w:t xml:space="preserve">nat statistikore, </w:t>
      </w:r>
      <w:r w:rsidRPr="00CA4A4A">
        <w:rPr>
          <w:lang w:val="it-IT"/>
        </w:rPr>
        <w:t>ai nuk mbështet</w:t>
      </w:r>
      <w:r w:rsidR="003234B1">
        <w:rPr>
          <w:lang w:val="it-IT"/>
        </w:rPr>
        <w:t>et</w:t>
      </w:r>
      <w:r w:rsidRPr="00CA4A4A">
        <w:rPr>
          <w:lang w:val="it-IT"/>
        </w:rPr>
        <w:t xml:space="preserve"> </w:t>
      </w:r>
      <w:r w:rsidR="003234B1">
        <w:rPr>
          <w:lang w:val="it-IT"/>
        </w:rPr>
        <w:t>gjer</w:t>
      </w:r>
      <w:r w:rsidR="00AB03DE">
        <w:rPr>
          <w:lang w:val="it-IT"/>
        </w:rPr>
        <w:t>ë</w:t>
      </w:r>
      <w:r w:rsidR="003234B1">
        <w:rPr>
          <w:lang w:val="it-IT"/>
        </w:rPr>
        <w:t>sisht n</w:t>
      </w:r>
      <w:r w:rsidR="00AB03DE">
        <w:rPr>
          <w:lang w:val="it-IT"/>
        </w:rPr>
        <w:t>ë</w:t>
      </w:r>
      <w:r w:rsidR="003234B1">
        <w:rPr>
          <w:lang w:val="it-IT"/>
        </w:rPr>
        <w:t xml:space="preserve"> praktik</w:t>
      </w:r>
      <w:r w:rsidR="00AB03DE">
        <w:rPr>
          <w:lang w:val="it-IT"/>
        </w:rPr>
        <w:t>ë</w:t>
      </w:r>
      <w:r w:rsidR="003234B1">
        <w:rPr>
          <w:lang w:val="it-IT"/>
        </w:rPr>
        <w:t>n e vendeve t</w:t>
      </w:r>
      <w:r w:rsidR="00AB03DE">
        <w:rPr>
          <w:lang w:val="it-IT"/>
        </w:rPr>
        <w:t>ë</w:t>
      </w:r>
      <w:r w:rsidR="003234B1">
        <w:rPr>
          <w:lang w:val="it-IT"/>
        </w:rPr>
        <w:t xml:space="preserve"> BE-s</w:t>
      </w:r>
      <w:r w:rsidR="00AB03DE">
        <w:rPr>
          <w:lang w:val="it-IT"/>
        </w:rPr>
        <w:t>ë</w:t>
      </w:r>
      <w:r w:rsidRPr="00CA4A4A">
        <w:rPr>
          <w:lang w:val="it-IT"/>
        </w:rPr>
        <w:t xml:space="preserve">, </w:t>
      </w:r>
      <w:r w:rsidR="003234B1">
        <w:rPr>
          <w:lang w:val="it-IT"/>
        </w:rPr>
        <w:t>n</w:t>
      </w:r>
      <w:r w:rsidR="00AB03DE">
        <w:rPr>
          <w:lang w:val="it-IT"/>
        </w:rPr>
        <w:t>ë</w:t>
      </w:r>
      <w:r w:rsidR="003234B1">
        <w:rPr>
          <w:lang w:val="it-IT"/>
        </w:rPr>
        <w:t xml:space="preserve"> shumic</w:t>
      </w:r>
      <w:r w:rsidR="00AB03DE">
        <w:rPr>
          <w:lang w:val="it-IT"/>
        </w:rPr>
        <w:t>ë</w:t>
      </w:r>
      <w:r w:rsidR="003234B1">
        <w:rPr>
          <w:lang w:val="it-IT"/>
        </w:rPr>
        <w:t>n d</w:t>
      </w:r>
      <w:r w:rsidR="00AB03DE">
        <w:rPr>
          <w:lang w:val="it-IT"/>
        </w:rPr>
        <w:t>ë</w:t>
      </w:r>
      <w:r w:rsidR="003234B1">
        <w:rPr>
          <w:lang w:val="it-IT"/>
        </w:rPr>
        <w:t>rrmuese t</w:t>
      </w:r>
      <w:r w:rsidR="00AB03DE">
        <w:rPr>
          <w:lang w:val="it-IT"/>
        </w:rPr>
        <w:t>ë</w:t>
      </w:r>
      <w:r w:rsidR="003234B1">
        <w:rPr>
          <w:lang w:val="it-IT"/>
        </w:rPr>
        <w:t xml:space="preserve"> t</w:t>
      </w:r>
      <w:r w:rsidR="00AB03DE">
        <w:rPr>
          <w:lang w:val="it-IT"/>
        </w:rPr>
        <w:t>ë</w:t>
      </w:r>
      <w:r w:rsidR="003234B1">
        <w:rPr>
          <w:lang w:val="it-IT"/>
        </w:rPr>
        <w:t xml:space="preserve"> cilave </w:t>
      </w:r>
      <w:r w:rsidRPr="00CA4A4A">
        <w:rPr>
          <w:lang w:val="it-IT"/>
        </w:rPr>
        <w:t xml:space="preserve">autoritetet rregullatorë </w:t>
      </w:r>
      <w:r w:rsidR="003234B1">
        <w:rPr>
          <w:lang w:val="it-IT"/>
        </w:rPr>
        <w:t>raportojn</w:t>
      </w:r>
      <w:r w:rsidR="00AB03DE">
        <w:rPr>
          <w:lang w:val="it-IT"/>
        </w:rPr>
        <w:t>ë</w:t>
      </w:r>
      <w:r w:rsidR="003234B1">
        <w:rPr>
          <w:lang w:val="it-IT"/>
        </w:rPr>
        <w:t xml:space="preserve"> drejtp</w:t>
      </w:r>
      <w:r w:rsidR="00AB03DE">
        <w:rPr>
          <w:lang w:val="it-IT"/>
        </w:rPr>
        <w:t>ë</w:t>
      </w:r>
      <w:r w:rsidR="003234B1">
        <w:rPr>
          <w:lang w:val="it-IT"/>
        </w:rPr>
        <w:t>rdrejt vet</w:t>
      </w:r>
      <w:r w:rsidR="00AB03DE">
        <w:rPr>
          <w:lang w:val="it-IT"/>
        </w:rPr>
        <w:t>ë</w:t>
      </w:r>
      <w:r w:rsidR="003234B1">
        <w:rPr>
          <w:lang w:val="it-IT"/>
        </w:rPr>
        <w:t>m para</w:t>
      </w:r>
      <w:r w:rsidRPr="00CA4A4A">
        <w:rPr>
          <w:lang w:val="it-IT"/>
        </w:rPr>
        <w:t xml:space="preserve"> Parlamenteve kombëtare. Përjashtimet nga ky rregull janë shumë të rralla</w:t>
      </w:r>
      <w:r w:rsidR="003234B1">
        <w:rPr>
          <w:lang w:val="it-IT"/>
        </w:rPr>
        <w:t>, si n</w:t>
      </w:r>
      <w:r w:rsidR="00AB03DE">
        <w:rPr>
          <w:lang w:val="it-IT"/>
        </w:rPr>
        <w:t>ë</w:t>
      </w:r>
      <w:r w:rsidR="003234B1">
        <w:rPr>
          <w:lang w:val="it-IT"/>
        </w:rPr>
        <w:t xml:space="preserve"> rastin e Estonis</w:t>
      </w:r>
      <w:r w:rsidR="00AB03DE">
        <w:rPr>
          <w:lang w:val="it-IT"/>
        </w:rPr>
        <w:t>ë</w:t>
      </w:r>
      <w:r w:rsidR="003234B1">
        <w:rPr>
          <w:lang w:val="it-IT"/>
        </w:rPr>
        <w:t xml:space="preserve">; </w:t>
      </w:r>
    </w:p>
    <w:p w14:paraId="680E0DCA" w14:textId="6AAAB4E7" w:rsidR="003234B1" w:rsidRDefault="00894E1D" w:rsidP="00B83D75">
      <w:pPr>
        <w:spacing w:line="276" w:lineRule="auto"/>
        <w:jc w:val="both"/>
        <w:rPr>
          <w:lang w:val="it-IT"/>
        </w:rPr>
      </w:pPr>
      <w:r w:rsidRPr="00CA4A4A">
        <w:rPr>
          <w:lang w:val="it-IT"/>
        </w:rPr>
        <w:t xml:space="preserve">ii) </w:t>
      </w:r>
      <w:r w:rsidR="003234B1">
        <w:rPr>
          <w:lang w:val="it-IT"/>
        </w:rPr>
        <w:t>s</w:t>
      </w:r>
      <w:r w:rsidR="00AB03DE">
        <w:rPr>
          <w:lang w:val="it-IT"/>
        </w:rPr>
        <w:t>ë</w:t>
      </w:r>
      <w:r w:rsidR="003234B1">
        <w:rPr>
          <w:lang w:val="it-IT"/>
        </w:rPr>
        <w:t xml:space="preserve"> dyti, n</w:t>
      </w:r>
      <w:r w:rsidR="00AB03DE">
        <w:rPr>
          <w:lang w:val="it-IT"/>
        </w:rPr>
        <w:t>ë</w:t>
      </w:r>
      <w:r w:rsidR="003234B1">
        <w:rPr>
          <w:lang w:val="it-IT"/>
        </w:rPr>
        <w:t xml:space="preserve"> drejtim t</w:t>
      </w:r>
      <w:r w:rsidR="00AB03DE">
        <w:rPr>
          <w:lang w:val="it-IT"/>
        </w:rPr>
        <w:t>ë</w:t>
      </w:r>
      <w:r w:rsidR="003234B1">
        <w:rPr>
          <w:lang w:val="it-IT"/>
        </w:rPr>
        <w:t xml:space="preserve"> rrezikut q</w:t>
      </w:r>
      <w:r w:rsidR="00AB03DE">
        <w:rPr>
          <w:lang w:val="it-IT"/>
        </w:rPr>
        <w:t>ë</w:t>
      </w:r>
      <w:r w:rsidR="003234B1">
        <w:rPr>
          <w:lang w:val="it-IT"/>
        </w:rPr>
        <w:t xml:space="preserve"> paraqet opsioni, </w:t>
      </w:r>
      <w:r w:rsidR="003234B1" w:rsidRPr="003234B1">
        <w:rPr>
          <w:lang w:val="it-IT"/>
        </w:rPr>
        <w:t>ekziston rreziku i perceptimit politik se ky ndryshim përbën një marrje të rregullatorëve të pavarur nën kontrollin e qeverisë, çka mund të ndikojë negativisht në perceptimin e pavarësisë së tyre</w:t>
      </w:r>
      <w:r w:rsidR="003234B1">
        <w:rPr>
          <w:lang w:val="it-IT"/>
        </w:rPr>
        <w:t>;</w:t>
      </w:r>
    </w:p>
    <w:p w14:paraId="3D6E03A2" w14:textId="3CF7C645" w:rsidR="00894E1D" w:rsidRDefault="003234B1" w:rsidP="00B83D75">
      <w:pPr>
        <w:spacing w:line="276" w:lineRule="auto"/>
        <w:jc w:val="both"/>
        <w:rPr>
          <w:lang w:val="it-IT"/>
        </w:rPr>
      </w:pPr>
      <w:r>
        <w:rPr>
          <w:lang w:val="it-IT"/>
        </w:rPr>
        <w:t>(iii) s</w:t>
      </w:r>
      <w:r w:rsidR="00AB03DE">
        <w:rPr>
          <w:lang w:val="it-IT"/>
        </w:rPr>
        <w:t>ë</w:t>
      </w:r>
      <w:r>
        <w:rPr>
          <w:lang w:val="it-IT"/>
        </w:rPr>
        <w:t xml:space="preserve"> treti, sa i takon leht</w:t>
      </w:r>
      <w:r w:rsidR="00AB03DE">
        <w:rPr>
          <w:lang w:val="it-IT"/>
        </w:rPr>
        <w:t>ë</w:t>
      </w:r>
      <w:r>
        <w:rPr>
          <w:lang w:val="it-IT"/>
        </w:rPr>
        <w:t>sis</w:t>
      </w:r>
      <w:r w:rsidR="00AB03DE">
        <w:rPr>
          <w:lang w:val="it-IT"/>
        </w:rPr>
        <w:t>ë</w:t>
      </w:r>
      <w:r>
        <w:rPr>
          <w:lang w:val="it-IT"/>
        </w:rPr>
        <w:t xml:space="preserve"> n</w:t>
      </w:r>
      <w:r w:rsidR="00AB03DE">
        <w:rPr>
          <w:lang w:val="it-IT"/>
        </w:rPr>
        <w:t>ë</w:t>
      </w:r>
      <w:r>
        <w:rPr>
          <w:lang w:val="it-IT"/>
        </w:rPr>
        <w:t xml:space="preserve"> zbatim, opsioni </w:t>
      </w:r>
      <w:r w:rsidR="00894E1D" w:rsidRPr="00CA4A4A">
        <w:rPr>
          <w:lang w:val="it-IT"/>
        </w:rPr>
        <w:t>kërkon ndërhyrje komplekse ligjore</w:t>
      </w:r>
      <w:r>
        <w:rPr>
          <w:lang w:val="it-IT"/>
        </w:rPr>
        <w:t>,</w:t>
      </w:r>
      <w:r w:rsidR="00894E1D" w:rsidRPr="00CA4A4A">
        <w:rPr>
          <w:lang w:val="it-IT"/>
        </w:rPr>
        <w:t xml:space="preserve"> pasi duhet t</w:t>
      </w:r>
      <w:r w:rsidR="00AB03DE">
        <w:rPr>
          <w:lang w:val="it-IT"/>
        </w:rPr>
        <w:t>ë</w:t>
      </w:r>
      <w:r w:rsidR="00894E1D" w:rsidRPr="00CA4A4A">
        <w:rPr>
          <w:lang w:val="it-IT"/>
        </w:rPr>
        <w:t xml:space="preserve"> shoqërohet me </w:t>
      </w:r>
      <w:r>
        <w:rPr>
          <w:lang w:val="it-IT"/>
        </w:rPr>
        <w:t>rishikim</w:t>
      </w:r>
      <w:r w:rsidR="00894E1D" w:rsidRPr="00CA4A4A">
        <w:rPr>
          <w:lang w:val="it-IT"/>
        </w:rPr>
        <w:t xml:space="preserve"> tërësor</w:t>
      </w:r>
      <w:r w:rsidR="00894E1D" w:rsidRPr="008E28D7">
        <w:rPr>
          <w:lang w:val="it-IT"/>
        </w:rPr>
        <w:t xml:space="preserve"> </w:t>
      </w:r>
      <w:r>
        <w:rPr>
          <w:lang w:val="it-IT"/>
        </w:rPr>
        <w:t>t</w:t>
      </w:r>
      <w:r w:rsidR="00AB03DE">
        <w:rPr>
          <w:lang w:val="it-IT"/>
        </w:rPr>
        <w:t>ë</w:t>
      </w:r>
      <w:r w:rsidR="00894E1D" w:rsidRPr="00CA4A4A">
        <w:rPr>
          <w:lang w:val="it-IT"/>
        </w:rPr>
        <w:t xml:space="preserve"> reg</w:t>
      </w:r>
      <w:r w:rsidR="007E0D0C" w:rsidRPr="008E28D7">
        <w:rPr>
          <w:lang w:val="it-IT"/>
        </w:rPr>
        <w:t>j</w:t>
      </w:r>
      <w:r w:rsidR="00894E1D" w:rsidRPr="008E28D7">
        <w:rPr>
          <w:lang w:val="it-IT"/>
        </w:rPr>
        <w:t>imi</w:t>
      </w:r>
      <w:r>
        <w:rPr>
          <w:lang w:val="it-IT"/>
        </w:rPr>
        <w:t>t</w:t>
      </w:r>
      <w:r w:rsidR="00894E1D" w:rsidRPr="00CA4A4A">
        <w:rPr>
          <w:lang w:val="it-IT"/>
        </w:rPr>
        <w:t xml:space="preserve"> juridik </w:t>
      </w:r>
      <w:r>
        <w:rPr>
          <w:lang w:val="it-IT"/>
        </w:rPr>
        <w:t>t</w:t>
      </w:r>
      <w:r w:rsidR="00AB03DE">
        <w:rPr>
          <w:lang w:val="it-IT"/>
        </w:rPr>
        <w:t>ë</w:t>
      </w:r>
      <w:r>
        <w:rPr>
          <w:lang w:val="it-IT"/>
        </w:rPr>
        <w:t xml:space="preserve"> agjencive autonome n</w:t>
      </w:r>
      <w:r w:rsidR="00AB03DE">
        <w:rPr>
          <w:lang w:val="it-IT"/>
        </w:rPr>
        <w:t>ë</w:t>
      </w:r>
      <w:r>
        <w:rPr>
          <w:lang w:val="it-IT"/>
        </w:rPr>
        <w:t xml:space="preserve"> ligjin nr. 90/2012, </w:t>
      </w:r>
      <w:r w:rsidR="00894E1D" w:rsidRPr="00CA4A4A">
        <w:rPr>
          <w:lang w:val="it-IT"/>
        </w:rPr>
        <w:t>me q</w:t>
      </w:r>
      <w:r w:rsidR="00AB03DE">
        <w:rPr>
          <w:lang w:val="it-IT"/>
        </w:rPr>
        <w:t>ë</w:t>
      </w:r>
      <w:r w:rsidR="00894E1D" w:rsidRPr="00CA4A4A">
        <w:rPr>
          <w:lang w:val="it-IT"/>
        </w:rPr>
        <w:t>llim garantimin e pavarësisë rregullator</w:t>
      </w:r>
      <w:r>
        <w:rPr>
          <w:lang w:val="it-IT"/>
        </w:rPr>
        <w:t xml:space="preserve">e, si </w:t>
      </w:r>
      <w:r w:rsidR="00894E1D" w:rsidRPr="00CA4A4A">
        <w:rPr>
          <w:lang w:val="it-IT"/>
        </w:rPr>
        <w:t xml:space="preserve">edhe </w:t>
      </w:r>
      <w:r>
        <w:rPr>
          <w:lang w:val="it-IT"/>
        </w:rPr>
        <w:t>me rishikimin</w:t>
      </w:r>
      <w:r w:rsidR="00894E1D" w:rsidRPr="00CA4A4A">
        <w:rPr>
          <w:lang w:val="it-IT"/>
        </w:rPr>
        <w:t xml:space="preserve"> </w:t>
      </w:r>
      <w:r>
        <w:rPr>
          <w:lang w:val="it-IT"/>
        </w:rPr>
        <w:t>e</w:t>
      </w:r>
      <w:r w:rsidR="00894E1D" w:rsidRPr="00CA4A4A">
        <w:rPr>
          <w:lang w:val="it-IT"/>
        </w:rPr>
        <w:t xml:space="preserve"> një numr</w:t>
      </w:r>
      <w:r>
        <w:rPr>
          <w:lang w:val="it-IT"/>
        </w:rPr>
        <w:t>i</w:t>
      </w:r>
      <w:r w:rsidR="00894E1D" w:rsidRPr="00CA4A4A">
        <w:rPr>
          <w:lang w:val="it-IT"/>
        </w:rPr>
        <w:t xml:space="preserve"> t</w:t>
      </w:r>
      <w:r w:rsidR="006A48DA" w:rsidRPr="00CA4A4A">
        <w:rPr>
          <w:lang w:val="it-IT"/>
        </w:rPr>
        <w:t>ë</w:t>
      </w:r>
      <w:r w:rsidR="00894E1D" w:rsidRPr="00CA4A4A">
        <w:rPr>
          <w:lang w:val="it-IT"/>
        </w:rPr>
        <w:t xml:space="preserve"> </w:t>
      </w:r>
      <w:r>
        <w:rPr>
          <w:lang w:val="it-IT"/>
        </w:rPr>
        <w:t>konsideruesh</w:t>
      </w:r>
      <w:r w:rsidR="00AB03DE">
        <w:rPr>
          <w:lang w:val="it-IT"/>
        </w:rPr>
        <w:t>ë</w:t>
      </w:r>
      <w:r>
        <w:rPr>
          <w:lang w:val="it-IT"/>
        </w:rPr>
        <w:t xml:space="preserve">m </w:t>
      </w:r>
      <w:r w:rsidR="00894E1D" w:rsidRPr="00CA4A4A">
        <w:rPr>
          <w:lang w:val="it-IT"/>
        </w:rPr>
        <w:t>ligjesh t</w:t>
      </w:r>
      <w:r w:rsidR="00AB03DE">
        <w:rPr>
          <w:lang w:val="it-IT"/>
        </w:rPr>
        <w:t>ë</w:t>
      </w:r>
      <w:r w:rsidR="00894E1D" w:rsidRPr="00CA4A4A">
        <w:rPr>
          <w:lang w:val="it-IT"/>
        </w:rPr>
        <w:t xml:space="preserve"> tjera </w:t>
      </w:r>
      <w:r>
        <w:rPr>
          <w:lang w:val="it-IT"/>
        </w:rPr>
        <w:t>sektoriale, duke paraqitur k</w:t>
      </w:r>
      <w:r w:rsidR="00AB03DE">
        <w:rPr>
          <w:lang w:val="it-IT"/>
        </w:rPr>
        <w:t>ë</w:t>
      </w:r>
      <w:r>
        <w:rPr>
          <w:lang w:val="it-IT"/>
        </w:rPr>
        <w:t>shtu v</w:t>
      </w:r>
      <w:r w:rsidR="00AB03DE">
        <w:rPr>
          <w:lang w:val="it-IT"/>
        </w:rPr>
        <w:t>ë</w:t>
      </w:r>
      <w:r>
        <w:rPr>
          <w:lang w:val="it-IT"/>
        </w:rPr>
        <w:t>shtir</w:t>
      </w:r>
      <w:r w:rsidR="00AB03DE">
        <w:rPr>
          <w:lang w:val="it-IT"/>
        </w:rPr>
        <w:t>ë</w:t>
      </w:r>
      <w:r>
        <w:rPr>
          <w:lang w:val="it-IT"/>
        </w:rPr>
        <w:t>si dhe ngadal</w:t>
      </w:r>
      <w:r w:rsidR="00AB03DE">
        <w:rPr>
          <w:lang w:val="it-IT"/>
        </w:rPr>
        <w:t>ë</w:t>
      </w:r>
      <w:r>
        <w:rPr>
          <w:lang w:val="it-IT"/>
        </w:rPr>
        <w:t>si n</w:t>
      </w:r>
      <w:r w:rsidR="00AB03DE">
        <w:rPr>
          <w:lang w:val="it-IT"/>
        </w:rPr>
        <w:t>ë</w:t>
      </w:r>
      <w:r>
        <w:rPr>
          <w:lang w:val="it-IT"/>
        </w:rPr>
        <w:t xml:space="preserve"> zbatim, pavar</w:t>
      </w:r>
      <w:r w:rsidR="00AB03DE">
        <w:rPr>
          <w:lang w:val="it-IT"/>
        </w:rPr>
        <w:t>ë</w:t>
      </w:r>
      <w:r>
        <w:rPr>
          <w:lang w:val="it-IT"/>
        </w:rPr>
        <w:t>sisht qart</w:t>
      </w:r>
      <w:r w:rsidR="00AB03DE">
        <w:rPr>
          <w:lang w:val="it-IT"/>
        </w:rPr>
        <w:t>ë</w:t>
      </w:r>
      <w:r>
        <w:rPr>
          <w:lang w:val="it-IT"/>
        </w:rPr>
        <w:t>sis</w:t>
      </w:r>
      <w:r w:rsidR="00AB03DE">
        <w:rPr>
          <w:lang w:val="it-IT"/>
        </w:rPr>
        <w:t>ë</w:t>
      </w:r>
      <w:r>
        <w:rPr>
          <w:lang w:val="it-IT"/>
        </w:rPr>
        <w:t xml:space="preserve"> q</w:t>
      </w:r>
      <w:r w:rsidR="00AB03DE">
        <w:rPr>
          <w:lang w:val="it-IT"/>
        </w:rPr>
        <w:t>ë</w:t>
      </w:r>
      <w:r>
        <w:rPr>
          <w:lang w:val="it-IT"/>
        </w:rPr>
        <w:t xml:space="preserve"> do t</w:t>
      </w:r>
      <w:r w:rsidR="00AB03DE">
        <w:rPr>
          <w:lang w:val="it-IT"/>
        </w:rPr>
        <w:t>ë</w:t>
      </w:r>
      <w:r>
        <w:rPr>
          <w:lang w:val="it-IT"/>
        </w:rPr>
        <w:t xml:space="preserve"> mund</w:t>
      </w:r>
      <w:r w:rsidR="00AB03DE">
        <w:rPr>
          <w:lang w:val="it-IT"/>
        </w:rPr>
        <w:t>ë</w:t>
      </w:r>
      <w:r>
        <w:rPr>
          <w:lang w:val="it-IT"/>
        </w:rPr>
        <w:t>sonte ky rregullim.</w:t>
      </w:r>
    </w:p>
    <w:p w14:paraId="6412283B" w14:textId="77777777" w:rsidR="003234B1" w:rsidRPr="00CA4A4A" w:rsidRDefault="003234B1" w:rsidP="00CA4A4A">
      <w:pPr>
        <w:spacing w:line="276" w:lineRule="auto"/>
        <w:jc w:val="both"/>
        <w:rPr>
          <w:lang w:val="it-IT"/>
        </w:rPr>
      </w:pPr>
    </w:p>
    <w:p w14:paraId="61724209" w14:textId="08BE74EE" w:rsidR="00857B35" w:rsidRDefault="00894E1D" w:rsidP="00894E1D">
      <w:pPr>
        <w:spacing w:line="276" w:lineRule="auto"/>
        <w:jc w:val="both"/>
        <w:rPr>
          <w:lang w:val="it-IT"/>
        </w:rPr>
      </w:pPr>
      <w:r w:rsidRPr="009D7CFD">
        <w:rPr>
          <w:b/>
          <w:lang w:val="it-IT"/>
        </w:rPr>
        <w:t>Opsioni 4 (rregullator)</w:t>
      </w:r>
      <w:r w:rsidRPr="00894E1D">
        <w:rPr>
          <w:lang w:val="it-IT"/>
        </w:rPr>
        <w:t xml:space="preserve"> – </w:t>
      </w:r>
      <w:r w:rsidR="00CA4A4A" w:rsidRPr="00894E1D">
        <w:rPr>
          <w:b/>
          <w:lang w:val="it-IT"/>
        </w:rPr>
        <w:t>Shfuqizimi i tipologjisë t</w:t>
      </w:r>
      <w:r w:rsidR="00CA4A4A">
        <w:rPr>
          <w:b/>
          <w:lang w:val="it-IT"/>
        </w:rPr>
        <w:t>ë</w:t>
      </w:r>
      <w:r w:rsidR="00CA4A4A" w:rsidRPr="00894E1D">
        <w:rPr>
          <w:b/>
          <w:lang w:val="it-IT"/>
        </w:rPr>
        <w:t xml:space="preserve"> Agjencive Autonome</w:t>
      </w:r>
      <w:r w:rsidR="00CA4A4A">
        <w:rPr>
          <w:b/>
          <w:lang w:val="it-IT"/>
        </w:rPr>
        <w:t>:</w:t>
      </w:r>
      <w:r w:rsidR="00CA4A4A" w:rsidRPr="00894E1D">
        <w:rPr>
          <w:lang w:val="it-IT"/>
        </w:rPr>
        <w:t xml:space="preserve"> </w:t>
      </w:r>
      <w:r w:rsidR="00857B35">
        <w:rPr>
          <w:lang w:val="it-IT"/>
        </w:rPr>
        <w:t>Ky opsion parashikon s</w:t>
      </w:r>
      <w:r w:rsidR="00857B35" w:rsidRPr="00857B35">
        <w:rPr>
          <w:lang w:val="it-IT"/>
        </w:rPr>
        <w:t>hfuqizimin e plotë të tipologjisë organizative të agjencive autonome dhe riorganizimin e të gjitha agjencive ekzistuese autonome si institucione klasike varësie.</w:t>
      </w:r>
      <w:r w:rsidR="00857B35">
        <w:rPr>
          <w:lang w:val="it-IT"/>
        </w:rPr>
        <w:t xml:space="preserve"> </w:t>
      </w:r>
      <w:r w:rsidRPr="006C1C91">
        <w:rPr>
          <w:lang w:val="it-IT"/>
        </w:rPr>
        <w:t xml:space="preserve">Ky opsion paraqet </w:t>
      </w:r>
      <w:r w:rsidR="00857B35" w:rsidRPr="008E28D7">
        <w:rPr>
          <w:lang w:val="it-IT"/>
        </w:rPr>
        <w:t>disa</w:t>
      </w:r>
      <w:r w:rsidR="00857B35" w:rsidRPr="009D7CFD">
        <w:rPr>
          <w:lang w:val="it-IT"/>
        </w:rPr>
        <w:t xml:space="preserve"> </w:t>
      </w:r>
      <w:r w:rsidRPr="009D7CFD">
        <w:rPr>
          <w:lang w:val="it-IT"/>
        </w:rPr>
        <w:t>avantazhe</w:t>
      </w:r>
      <w:r w:rsidR="00857B35" w:rsidRPr="009D7CFD">
        <w:rPr>
          <w:lang w:val="it-IT"/>
        </w:rPr>
        <w:t xml:space="preserve"> t</w:t>
      </w:r>
      <w:r w:rsidR="00AB03DE">
        <w:rPr>
          <w:lang w:val="it-IT"/>
        </w:rPr>
        <w:t>ë</w:t>
      </w:r>
      <w:r w:rsidR="00857B35" w:rsidRPr="009D7CFD">
        <w:rPr>
          <w:lang w:val="it-IT"/>
        </w:rPr>
        <w:t xml:space="preserve"> r</w:t>
      </w:r>
      <w:r w:rsidR="00AB03DE">
        <w:rPr>
          <w:lang w:val="it-IT"/>
        </w:rPr>
        <w:t>ë</w:t>
      </w:r>
      <w:r w:rsidR="00857B35" w:rsidRPr="009D7CFD">
        <w:rPr>
          <w:lang w:val="it-IT"/>
        </w:rPr>
        <w:t>nd</w:t>
      </w:r>
      <w:r w:rsidR="00AB03DE">
        <w:rPr>
          <w:lang w:val="it-IT"/>
        </w:rPr>
        <w:t>ë</w:t>
      </w:r>
      <w:r w:rsidR="00857B35" w:rsidRPr="009D7CFD">
        <w:rPr>
          <w:lang w:val="it-IT"/>
        </w:rPr>
        <w:t>sishme</w:t>
      </w:r>
      <w:r w:rsidRPr="008E28D7">
        <w:rPr>
          <w:lang w:val="it-IT"/>
        </w:rPr>
        <w:t xml:space="preserve">. </w:t>
      </w:r>
    </w:p>
    <w:p w14:paraId="3F280AE2" w14:textId="77777777" w:rsidR="00857B35" w:rsidRPr="008E28D7" w:rsidRDefault="00857B35" w:rsidP="00894E1D">
      <w:pPr>
        <w:spacing w:line="276" w:lineRule="auto"/>
        <w:jc w:val="both"/>
        <w:rPr>
          <w:lang w:val="it-IT"/>
        </w:rPr>
      </w:pPr>
    </w:p>
    <w:p w14:paraId="3EA3F2A4" w14:textId="45EF6297" w:rsidR="00857B35" w:rsidRDefault="00857B35" w:rsidP="00894E1D">
      <w:pPr>
        <w:spacing w:line="276" w:lineRule="auto"/>
        <w:jc w:val="both"/>
        <w:rPr>
          <w:lang w:val="it-IT"/>
        </w:rPr>
      </w:pPr>
      <w:r>
        <w:rPr>
          <w:lang w:val="it-IT"/>
        </w:rPr>
        <w:t xml:space="preserve">(i) </w:t>
      </w:r>
      <w:r w:rsidRPr="00857B35">
        <w:rPr>
          <w:lang w:val="it-IT"/>
        </w:rPr>
        <w:t>Së pari, ai do të ofronte një zgjidhje efektive dhe koherente për të krijuar një tipologji të thjeshtë dhe të qartë institucionale, me një formë të vetme organizimi jashtë ministrisë dhe me personalitet juridik unik. Ashtu siç sugjerojnë praktikat më të mira ndërkombëtare, dy forma të ndryshme organizative (me më shumë ose më pak autonomi) do të kishin kuptim vetëm nëse mbështeten në funksione të qarta dhe të dallueshme. Në mungesë të një dallimi funksional real, ekzistenca e dy kategorive të ndryshme organizative bëhet e panevojshme. Në këtë kuptim, forma klasike e institucioneve të varësisë do të ishte e mjaftueshme për të përfshirë të gjitha funksionet zbatuese të politikave dhe ligjeve.</w:t>
      </w:r>
      <w:r>
        <w:rPr>
          <w:lang w:val="it-IT"/>
        </w:rPr>
        <w:t xml:space="preserve"> K</w:t>
      </w:r>
      <w:r w:rsidR="00AB03DE">
        <w:rPr>
          <w:lang w:val="it-IT"/>
        </w:rPr>
        <w:t>ë</w:t>
      </w:r>
      <w:r>
        <w:rPr>
          <w:lang w:val="it-IT"/>
        </w:rPr>
        <w:t>shtu, n</w:t>
      </w:r>
      <w:r w:rsidR="00AB03DE">
        <w:rPr>
          <w:lang w:val="it-IT"/>
        </w:rPr>
        <w:t>ë</w:t>
      </w:r>
      <w:r>
        <w:rPr>
          <w:lang w:val="it-IT"/>
        </w:rPr>
        <w:t xml:space="preserve"> drejtim t</w:t>
      </w:r>
      <w:r w:rsidR="00AB03DE">
        <w:rPr>
          <w:lang w:val="it-IT"/>
        </w:rPr>
        <w:t>ë</w:t>
      </w:r>
      <w:r>
        <w:rPr>
          <w:lang w:val="it-IT"/>
        </w:rPr>
        <w:t xml:space="preserve"> efektivitetit, opsioni g</w:t>
      </w:r>
      <w:r w:rsidR="00AB03DE">
        <w:rPr>
          <w:lang w:val="it-IT"/>
        </w:rPr>
        <w:t>ë</w:t>
      </w:r>
      <w:r>
        <w:rPr>
          <w:lang w:val="it-IT"/>
        </w:rPr>
        <w:t>zon avantazhin e r</w:t>
      </w:r>
      <w:r w:rsidR="00AB03DE">
        <w:rPr>
          <w:lang w:val="it-IT"/>
        </w:rPr>
        <w:t>ë</w:t>
      </w:r>
      <w:r>
        <w:rPr>
          <w:lang w:val="it-IT"/>
        </w:rPr>
        <w:t>nd</w:t>
      </w:r>
      <w:r w:rsidR="00AB03DE">
        <w:rPr>
          <w:lang w:val="it-IT"/>
        </w:rPr>
        <w:t>ë</w:t>
      </w:r>
      <w:r>
        <w:rPr>
          <w:lang w:val="it-IT"/>
        </w:rPr>
        <w:t>sish</w:t>
      </w:r>
      <w:r w:rsidR="00AB03DE">
        <w:rPr>
          <w:lang w:val="it-IT"/>
        </w:rPr>
        <w:t>ë</w:t>
      </w:r>
      <w:r>
        <w:rPr>
          <w:lang w:val="it-IT"/>
        </w:rPr>
        <w:t>m t</w:t>
      </w:r>
      <w:r w:rsidR="00AB03DE">
        <w:rPr>
          <w:lang w:val="it-IT"/>
        </w:rPr>
        <w:t>ë</w:t>
      </w:r>
      <w:r>
        <w:rPr>
          <w:lang w:val="it-IT"/>
        </w:rPr>
        <w:t xml:space="preserve"> thjesht</w:t>
      </w:r>
      <w:r w:rsidR="00AB03DE">
        <w:rPr>
          <w:lang w:val="it-IT"/>
        </w:rPr>
        <w:t>ë</w:t>
      </w:r>
      <w:r>
        <w:rPr>
          <w:lang w:val="it-IT"/>
        </w:rPr>
        <w:t>sis</w:t>
      </w:r>
      <w:r w:rsidR="00AB03DE">
        <w:rPr>
          <w:lang w:val="it-IT"/>
        </w:rPr>
        <w:t>ë</w:t>
      </w:r>
      <w:r>
        <w:rPr>
          <w:lang w:val="it-IT"/>
        </w:rPr>
        <w:t xml:space="preserve"> dhe efikasitetit q</w:t>
      </w:r>
      <w:r w:rsidR="00AB03DE">
        <w:rPr>
          <w:lang w:val="it-IT"/>
        </w:rPr>
        <w:t>ë</w:t>
      </w:r>
      <w:r>
        <w:rPr>
          <w:lang w:val="it-IT"/>
        </w:rPr>
        <w:t xml:space="preserve"> mund</w:t>
      </w:r>
      <w:r w:rsidR="00AB03DE">
        <w:rPr>
          <w:lang w:val="it-IT"/>
        </w:rPr>
        <w:t>ë</w:t>
      </w:r>
      <w:r>
        <w:rPr>
          <w:lang w:val="it-IT"/>
        </w:rPr>
        <w:t>son, duke krijuar balanc</w:t>
      </w:r>
      <w:r w:rsidR="00AB03DE">
        <w:rPr>
          <w:lang w:val="it-IT"/>
        </w:rPr>
        <w:t>ë</w:t>
      </w:r>
      <w:r>
        <w:rPr>
          <w:lang w:val="it-IT"/>
        </w:rPr>
        <w:t xml:space="preserve"> t</w:t>
      </w:r>
      <w:r w:rsidR="00AB03DE">
        <w:rPr>
          <w:lang w:val="it-IT"/>
        </w:rPr>
        <w:t>ë</w:t>
      </w:r>
      <w:r>
        <w:rPr>
          <w:lang w:val="it-IT"/>
        </w:rPr>
        <w:t xml:space="preserve"> q</w:t>
      </w:r>
      <w:r w:rsidR="00AB03DE">
        <w:rPr>
          <w:lang w:val="it-IT"/>
        </w:rPr>
        <w:t>ë</w:t>
      </w:r>
      <w:r>
        <w:rPr>
          <w:lang w:val="it-IT"/>
        </w:rPr>
        <w:t>ndrueshme n</w:t>
      </w:r>
      <w:r w:rsidR="00AB03DE">
        <w:rPr>
          <w:lang w:val="it-IT"/>
        </w:rPr>
        <w:t>ë</w:t>
      </w:r>
      <w:r>
        <w:rPr>
          <w:lang w:val="it-IT"/>
        </w:rPr>
        <w:t xml:space="preserve"> struktur</w:t>
      </w:r>
      <w:r w:rsidR="00AB03DE">
        <w:rPr>
          <w:lang w:val="it-IT"/>
        </w:rPr>
        <w:t>ë</w:t>
      </w:r>
      <w:r>
        <w:rPr>
          <w:lang w:val="it-IT"/>
        </w:rPr>
        <w:t>n e administrat</w:t>
      </w:r>
      <w:r w:rsidR="00AB03DE">
        <w:rPr>
          <w:lang w:val="it-IT"/>
        </w:rPr>
        <w:t>ë</w:t>
      </w:r>
      <w:r>
        <w:rPr>
          <w:lang w:val="it-IT"/>
        </w:rPr>
        <w:t>s shtet</w:t>
      </w:r>
      <w:r w:rsidR="00AB03DE">
        <w:rPr>
          <w:lang w:val="it-IT"/>
        </w:rPr>
        <w:t>ë</w:t>
      </w:r>
      <w:r>
        <w:rPr>
          <w:lang w:val="it-IT"/>
        </w:rPr>
        <w:t>rore dhe duke qen</w:t>
      </w:r>
      <w:r w:rsidR="00AB03DE">
        <w:rPr>
          <w:lang w:val="it-IT"/>
        </w:rPr>
        <w:t>ë</w:t>
      </w:r>
      <w:r>
        <w:rPr>
          <w:lang w:val="it-IT"/>
        </w:rPr>
        <w:t xml:space="preserve"> leht</w:t>
      </w:r>
      <w:r w:rsidR="00AB03DE">
        <w:rPr>
          <w:lang w:val="it-IT"/>
        </w:rPr>
        <w:t>ë</w:t>
      </w:r>
      <w:r>
        <w:rPr>
          <w:lang w:val="it-IT"/>
        </w:rPr>
        <w:t>sisht i zbatuesh</w:t>
      </w:r>
      <w:r w:rsidR="00AB03DE">
        <w:rPr>
          <w:lang w:val="it-IT"/>
        </w:rPr>
        <w:t>ë</w:t>
      </w:r>
      <w:r>
        <w:rPr>
          <w:lang w:val="it-IT"/>
        </w:rPr>
        <w:t xml:space="preserve">m. </w:t>
      </w:r>
      <w:r w:rsidR="00894E1D" w:rsidRPr="00894E1D">
        <w:rPr>
          <w:lang w:val="it-IT"/>
        </w:rPr>
        <w:t xml:space="preserve"> </w:t>
      </w:r>
    </w:p>
    <w:p w14:paraId="4C633440" w14:textId="77777777" w:rsidR="00857B35" w:rsidRDefault="00857B35" w:rsidP="00894E1D">
      <w:pPr>
        <w:spacing w:line="276" w:lineRule="auto"/>
        <w:jc w:val="both"/>
        <w:rPr>
          <w:lang w:val="it-IT"/>
        </w:rPr>
      </w:pPr>
    </w:p>
    <w:p w14:paraId="62B0D770" w14:textId="3C4DF4B3" w:rsidR="00AB03DE" w:rsidRDefault="00857B35" w:rsidP="00894E1D">
      <w:pPr>
        <w:spacing w:line="276" w:lineRule="auto"/>
        <w:jc w:val="both"/>
        <w:rPr>
          <w:lang w:val="it-IT"/>
        </w:rPr>
      </w:pPr>
      <w:r>
        <w:rPr>
          <w:lang w:val="it-IT"/>
        </w:rPr>
        <w:t xml:space="preserve">(ii) </w:t>
      </w:r>
      <w:r w:rsidR="00894E1D" w:rsidRPr="009D7CFD">
        <w:rPr>
          <w:lang w:val="it-IT"/>
        </w:rPr>
        <w:t>S</w:t>
      </w:r>
      <w:r w:rsidR="00AB03DE">
        <w:rPr>
          <w:lang w:val="it-IT"/>
        </w:rPr>
        <w:t>ë</w:t>
      </w:r>
      <w:r w:rsidR="00894E1D" w:rsidRPr="009D7CFD">
        <w:rPr>
          <w:lang w:val="it-IT"/>
        </w:rPr>
        <w:t xml:space="preserve"> dyti</w:t>
      </w:r>
      <w:r w:rsidR="00894E1D" w:rsidRPr="008E28D7">
        <w:rPr>
          <w:lang w:val="it-IT"/>
        </w:rPr>
        <w:t>,</w:t>
      </w:r>
      <w:r w:rsidR="00894E1D" w:rsidRPr="00894E1D">
        <w:rPr>
          <w:lang w:val="it-IT"/>
        </w:rPr>
        <w:t xml:space="preserve"> </w:t>
      </w:r>
      <w:r w:rsidR="00AB03DE">
        <w:rPr>
          <w:lang w:val="it-IT"/>
        </w:rPr>
        <w:t>pikërisht në sajë të thjeshtësisë dhe efektivitetit që mundëson, ky opsion ofron garanci edhe në drejtim të qëndrueshmërisë që premton për arritjen e objektivit</w:t>
      </w:r>
      <w:r w:rsidR="00894E1D" w:rsidRPr="00894E1D">
        <w:rPr>
          <w:lang w:val="it-IT"/>
        </w:rPr>
        <w:t xml:space="preserve">. </w:t>
      </w:r>
      <w:r w:rsidR="00AB03DE" w:rsidRPr="00AB03DE">
        <w:rPr>
          <w:lang w:val="it-IT"/>
        </w:rPr>
        <w:t>Ai mund të shoqërohet vetëm me disa ndryshime të thjeshta ligjore për të reflektuar riformatimin institucional, pa kërkuar reforma të thella tërësore.</w:t>
      </w:r>
      <w:r w:rsidR="00AB03DE">
        <w:rPr>
          <w:lang w:val="it-IT"/>
        </w:rPr>
        <w:t xml:space="preserve"> </w:t>
      </w:r>
    </w:p>
    <w:p w14:paraId="4FF1F0CD" w14:textId="77777777" w:rsidR="00AB03DE" w:rsidRDefault="00AB03DE" w:rsidP="00894E1D">
      <w:pPr>
        <w:spacing w:line="276" w:lineRule="auto"/>
        <w:jc w:val="both"/>
        <w:rPr>
          <w:lang w:val="it-IT"/>
        </w:rPr>
      </w:pPr>
    </w:p>
    <w:p w14:paraId="408E240F" w14:textId="5F047B89" w:rsidR="00894E1D" w:rsidRDefault="00AB03DE" w:rsidP="00894E1D">
      <w:pPr>
        <w:spacing w:line="276" w:lineRule="auto"/>
        <w:jc w:val="both"/>
        <w:rPr>
          <w:lang w:val="it-IT"/>
        </w:rPr>
      </w:pPr>
      <w:r>
        <w:rPr>
          <w:lang w:val="it-IT"/>
        </w:rPr>
        <w:t xml:space="preserve">Në drejtim të rreziqeve, </w:t>
      </w:r>
      <w:r w:rsidR="00894E1D" w:rsidRPr="00894E1D">
        <w:rPr>
          <w:lang w:val="it-IT"/>
        </w:rPr>
        <w:t xml:space="preserve">ky opsion </w:t>
      </w:r>
      <w:r>
        <w:rPr>
          <w:lang w:val="it-IT"/>
        </w:rPr>
        <w:t>nuk paraqet rreziqe madhore, me përjashtim të</w:t>
      </w:r>
      <w:r w:rsidRPr="00AB03DE">
        <w:rPr>
          <w:lang w:val="it-IT"/>
        </w:rPr>
        <w:t xml:space="preserve"> mundësisë që </w:t>
      </w:r>
      <w:r>
        <w:rPr>
          <w:lang w:val="it-IT"/>
        </w:rPr>
        <w:t xml:space="preserve">ekzistenca e një </w:t>
      </w:r>
      <w:r w:rsidRPr="00AB03DE">
        <w:rPr>
          <w:lang w:val="it-IT"/>
        </w:rPr>
        <w:t>form</w:t>
      </w:r>
      <w:r>
        <w:rPr>
          <w:lang w:val="it-IT"/>
        </w:rPr>
        <w:t>e</w:t>
      </w:r>
      <w:r w:rsidRPr="00AB03DE">
        <w:rPr>
          <w:lang w:val="it-IT"/>
        </w:rPr>
        <w:t xml:space="preserve"> </w:t>
      </w:r>
      <w:r>
        <w:rPr>
          <w:lang w:val="it-IT"/>
        </w:rPr>
        <w:t>të</w:t>
      </w:r>
      <w:r w:rsidRPr="00AB03DE">
        <w:rPr>
          <w:lang w:val="it-IT"/>
        </w:rPr>
        <w:t xml:space="preserve"> vetme organizative të mos jetë </w:t>
      </w:r>
      <w:r>
        <w:rPr>
          <w:lang w:val="it-IT"/>
        </w:rPr>
        <w:t xml:space="preserve">e </w:t>
      </w:r>
      <w:r w:rsidRPr="00AB03DE">
        <w:rPr>
          <w:lang w:val="it-IT"/>
        </w:rPr>
        <w:t xml:space="preserve">përshtatshme për ndonjë funksion shumë specifik. Në raste të tilla, mund të lindë nevoja për rregullime </w:t>
      </w:r>
      <w:r w:rsidRPr="009D7CFD">
        <w:rPr>
          <w:i/>
          <w:lang w:val="it-IT"/>
        </w:rPr>
        <w:t>ad hoc</w:t>
      </w:r>
      <w:r w:rsidRPr="00AB03DE">
        <w:rPr>
          <w:lang w:val="it-IT"/>
        </w:rPr>
        <w:t>, por edhe në këto situata akomodimi është i mundur brenda regjimit juridik të institucioneve klasike, përmes variacioneve minimale të lejuara nga ligji.</w:t>
      </w:r>
    </w:p>
    <w:p w14:paraId="14A01A39" w14:textId="77777777" w:rsidR="00AB03DE" w:rsidRDefault="00AB03DE" w:rsidP="00857B35">
      <w:pPr>
        <w:spacing w:line="276" w:lineRule="auto"/>
        <w:jc w:val="center"/>
        <w:rPr>
          <w:i/>
          <w:lang w:val="it-IT"/>
        </w:rPr>
      </w:pPr>
    </w:p>
    <w:p w14:paraId="280A34DC" w14:textId="2928931A" w:rsidR="00894E1D" w:rsidRPr="009D7CFD" w:rsidRDefault="00894E1D" w:rsidP="009D7CFD">
      <w:pPr>
        <w:spacing w:line="276" w:lineRule="auto"/>
        <w:jc w:val="center"/>
        <w:rPr>
          <w:i/>
          <w:lang w:val="it-IT"/>
        </w:rPr>
      </w:pPr>
      <w:r w:rsidRPr="009D7CFD">
        <w:rPr>
          <w:i/>
          <w:lang w:val="it-IT"/>
        </w:rPr>
        <w:t>Përmbledhje e analizës dhe vlerësimit me shume kritere për çështjen 2:</w:t>
      </w:r>
    </w:p>
    <w:p w14:paraId="142C8D10" w14:textId="77777777" w:rsidR="00857B35" w:rsidRPr="00894E1D" w:rsidRDefault="00857B35" w:rsidP="00894E1D">
      <w:pPr>
        <w:spacing w:line="276" w:lineRule="auto"/>
        <w:jc w:val="both"/>
        <w:rPr>
          <w:b/>
          <w:lang w:val="it-IT"/>
        </w:rPr>
      </w:pPr>
    </w:p>
    <w:tbl>
      <w:tblPr>
        <w:tblStyle w:val="GridTable2-Accent3"/>
        <w:tblW w:w="8872" w:type="dxa"/>
        <w:jc w:val="center"/>
        <w:tblLook w:val="04A0" w:firstRow="1" w:lastRow="0" w:firstColumn="1" w:lastColumn="0" w:noHBand="0" w:noVBand="1"/>
      </w:tblPr>
      <w:tblGrid>
        <w:gridCol w:w="2525"/>
        <w:gridCol w:w="1110"/>
        <w:gridCol w:w="1017"/>
        <w:gridCol w:w="1017"/>
        <w:gridCol w:w="1017"/>
        <w:gridCol w:w="1146"/>
        <w:gridCol w:w="1040"/>
      </w:tblGrid>
      <w:tr w:rsidR="00F95E9A" w:rsidRPr="00894E1D" w14:paraId="0408598C" w14:textId="4C6FAC0C" w:rsidTr="009D7C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7" w:type="dxa"/>
          </w:tcPr>
          <w:p w14:paraId="2A9A947F" w14:textId="77777777" w:rsidR="00F95E9A" w:rsidRPr="009D7CFD" w:rsidRDefault="00F95E9A" w:rsidP="009D7CFD">
            <w:pPr>
              <w:spacing w:line="276" w:lineRule="auto"/>
              <w:jc w:val="center"/>
              <w:rPr>
                <w:color w:val="000000"/>
              </w:rPr>
            </w:pPr>
            <w:r w:rsidRPr="009D7CFD">
              <w:rPr>
                <w:color w:val="000000"/>
              </w:rPr>
              <w:t>Kriteri</w:t>
            </w:r>
          </w:p>
        </w:tc>
        <w:tc>
          <w:tcPr>
            <w:tcW w:w="1110" w:type="dxa"/>
          </w:tcPr>
          <w:p w14:paraId="073F84F0" w14:textId="77777777" w:rsidR="00F95E9A" w:rsidRPr="009D7CFD" w:rsidRDefault="00F95E9A"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Pesha specifike</w:t>
            </w:r>
          </w:p>
        </w:tc>
        <w:tc>
          <w:tcPr>
            <w:tcW w:w="940" w:type="dxa"/>
          </w:tcPr>
          <w:p w14:paraId="2ADB9287" w14:textId="77777777" w:rsidR="00F95E9A" w:rsidRPr="009D7CFD" w:rsidRDefault="00F95E9A"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0</w:t>
            </w:r>
          </w:p>
        </w:tc>
        <w:tc>
          <w:tcPr>
            <w:tcW w:w="872" w:type="dxa"/>
          </w:tcPr>
          <w:p w14:paraId="44910661" w14:textId="77777777" w:rsidR="00F95E9A" w:rsidRPr="009D7CFD" w:rsidRDefault="00F95E9A"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1</w:t>
            </w:r>
          </w:p>
        </w:tc>
        <w:tc>
          <w:tcPr>
            <w:tcW w:w="1016" w:type="dxa"/>
          </w:tcPr>
          <w:p w14:paraId="0AAEA011" w14:textId="77777777" w:rsidR="00F95E9A" w:rsidRPr="009D7CFD" w:rsidRDefault="00F95E9A"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2</w:t>
            </w:r>
          </w:p>
        </w:tc>
        <w:tc>
          <w:tcPr>
            <w:tcW w:w="1394" w:type="dxa"/>
          </w:tcPr>
          <w:p w14:paraId="62EEF3B5" w14:textId="3A92CB6E" w:rsidR="00F95E9A" w:rsidRPr="009D7CFD" w:rsidRDefault="00F95E9A"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3</w:t>
            </w:r>
          </w:p>
        </w:tc>
        <w:tc>
          <w:tcPr>
            <w:tcW w:w="1083" w:type="dxa"/>
          </w:tcPr>
          <w:p w14:paraId="732837DA" w14:textId="79A4922F" w:rsidR="00F95E9A" w:rsidRPr="009D7CFD" w:rsidRDefault="00F95E9A"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4</w:t>
            </w:r>
          </w:p>
        </w:tc>
      </w:tr>
      <w:tr w:rsidR="00F95E9A" w:rsidRPr="00894E1D" w14:paraId="69B0F895" w14:textId="68F38AD2"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7" w:type="dxa"/>
          </w:tcPr>
          <w:p w14:paraId="4F600DD3" w14:textId="4A042271" w:rsidR="00F95E9A" w:rsidRPr="008E28D7" w:rsidRDefault="00F95E9A" w:rsidP="00FE69C1">
            <w:pPr>
              <w:pStyle w:val="ListParagraph"/>
              <w:numPr>
                <w:ilvl w:val="0"/>
                <w:numId w:val="16"/>
              </w:numPr>
              <w:tabs>
                <w:tab w:val="clear" w:pos="567"/>
              </w:tabs>
              <w:suppressAutoHyphens/>
              <w:autoSpaceDN w:val="0"/>
              <w:spacing w:after="0" w:line="276" w:lineRule="auto"/>
              <w:textAlignment w:val="baseline"/>
              <w:rPr>
                <w:rFonts w:ascii="Times New Roman" w:hAnsi="Times New Roman"/>
                <w:lang w:val="it-IT"/>
              </w:rPr>
            </w:pPr>
            <w:r w:rsidRPr="008E28D7">
              <w:rPr>
                <w:rFonts w:ascii="Times New Roman" w:hAnsi="Times New Roman"/>
                <w:lang w:val="it-IT"/>
              </w:rPr>
              <w:t>Efektiviteti n</w:t>
            </w:r>
            <w:r w:rsidR="00AB03DE">
              <w:rPr>
                <w:rFonts w:ascii="Times New Roman" w:hAnsi="Times New Roman"/>
                <w:lang w:val="it-IT"/>
              </w:rPr>
              <w:t>ë</w:t>
            </w:r>
            <w:r w:rsidRPr="008E28D7">
              <w:rPr>
                <w:rFonts w:ascii="Times New Roman" w:hAnsi="Times New Roman"/>
                <w:lang w:val="it-IT"/>
              </w:rPr>
              <w:t xml:space="preserve"> arritjen e objektivit</w:t>
            </w:r>
          </w:p>
        </w:tc>
        <w:tc>
          <w:tcPr>
            <w:tcW w:w="1110" w:type="dxa"/>
          </w:tcPr>
          <w:p w14:paraId="32FF39CF" w14:textId="77777777" w:rsidR="00F95E9A" w:rsidRPr="006C1C91"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6C1C91">
              <w:rPr>
                <w:color w:val="000000"/>
              </w:rPr>
              <w:t>5</w:t>
            </w:r>
          </w:p>
        </w:tc>
        <w:tc>
          <w:tcPr>
            <w:tcW w:w="940" w:type="dxa"/>
          </w:tcPr>
          <w:p w14:paraId="04599218" w14:textId="77777777" w:rsidR="00F95E9A" w:rsidRPr="009D7CFD"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0 (0)</w:t>
            </w:r>
          </w:p>
        </w:tc>
        <w:tc>
          <w:tcPr>
            <w:tcW w:w="872" w:type="dxa"/>
          </w:tcPr>
          <w:p w14:paraId="7B4658AA" w14:textId="77777777" w:rsidR="00F95E9A" w:rsidRPr="009D7CFD"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2 (10)</w:t>
            </w:r>
          </w:p>
        </w:tc>
        <w:tc>
          <w:tcPr>
            <w:tcW w:w="1016" w:type="dxa"/>
          </w:tcPr>
          <w:p w14:paraId="54C46991" w14:textId="77777777" w:rsidR="00F95E9A" w:rsidRPr="006C1C91"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4 (20)</w:t>
            </w:r>
          </w:p>
        </w:tc>
        <w:tc>
          <w:tcPr>
            <w:tcW w:w="1394" w:type="dxa"/>
          </w:tcPr>
          <w:p w14:paraId="01F33125" w14:textId="6E107CF9" w:rsidR="00F95E9A" w:rsidRPr="006C1C91"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 (25)</w:t>
            </w:r>
          </w:p>
        </w:tc>
        <w:tc>
          <w:tcPr>
            <w:tcW w:w="1083" w:type="dxa"/>
          </w:tcPr>
          <w:p w14:paraId="62219864" w14:textId="1545A45A" w:rsidR="00F95E9A" w:rsidRPr="009D7CFD"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5 (25)</w:t>
            </w:r>
          </w:p>
        </w:tc>
      </w:tr>
      <w:tr w:rsidR="00F95E9A" w:rsidRPr="00894E1D" w14:paraId="6E6D2289" w14:textId="3DE02911" w:rsidTr="009D7CFD">
        <w:trPr>
          <w:jc w:val="center"/>
        </w:trPr>
        <w:tc>
          <w:tcPr>
            <w:cnfStyle w:val="001000000000" w:firstRow="0" w:lastRow="0" w:firstColumn="1" w:lastColumn="0" w:oddVBand="0" w:evenVBand="0" w:oddHBand="0" w:evenHBand="0" w:firstRowFirstColumn="0" w:firstRowLastColumn="0" w:lastRowFirstColumn="0" w:lastRowLastColumn="0"/>
            <w:tcW w:w="2457" w:type="dxa"/>
          </w:tcPr>
          <w:p w14:paraId="453D6969" w14:textId="1BAA2391" w:rsidR="00F95E9A" w:rsidRPr="00334CA1" w:rsidRDefault="00F95E9A" w:rsidP="00FE69C1">
            <w:pPr>
              <w:pStyle w:val="ListParagraph"/>
              <w:numPr>
                <w:ilvl w:val="0"/>
                <w:numId w:val="16"/>
              </w:numPr>
              <w:tabs>
                <w:tab w:val="clear" w:pos="567"/>
              </w:tabs>
              <w:suppressAutoHyphens/>
              <w:autoSpaceDN w:val="0"/>
              <w:spacing w:after="0" w:line="276" w:lineRule="auto"/>
              <w:textAlignment w:val="baseline"/>
              <w:rPr>
                <w:rFonts w:ascii="Times New Roman" w:hAnsi="Times New Roman"/>
              </w:rPr>
            </w:pPr>
            <w:r w:rsidRPr="00334CA1">
              <w:rPr>
                <w:rFonts w:ascii="Times New Roman" w:hAnsi="Times New Roman"/>
              </w:rPr>
              <w:t>Qëndrueshmëria n</w:t>
            </w:r>
            <w:r w:rsidR="00AB03DE" w:rsidRPr="00334CA1">
              <w:rPr>
                <w:rFonts w:ascii="Times New Roman" w:hAnsi="Times New Roman"/>
              </w:rPr>
              <w:t>ë</w:t>
            </w:r>
            <w:r w:rsidRPr="00334CA1">
              <w:rPr>
                <w:rFonts w:ascii="Times New Roman" w:hAnsi="Times New Roman"/>
              </w:rPr>
              <w:t xml:space="preserve"> arritjen e objektivit</w:t>
            </w:r>
          </w:p>
        </w:tc>
        <w:tc>
          <w:tcPr>
            <w:tcW w:w="1110" w:type="dxa"/>
          </w:tcPr>
          <w:p w14:paraId="6001C699" w14:textId="77777777" w:rsidR="00F95E9A" w:rsidRPr="006C1C91" w:rsidRDefault="00F95E9A"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6C1C91">
              <w:rPr>
                <w:color w:val="000000"/>
              </w:rPr>
              <w:t>5</w:t>
            </w:r>
          </w:p>
        </w:tc>
        <w:tc>
          <w:tcPr>
            <w:tcW w:w="940" w:type="dxa"/>
          </w:tcPr>
          <w:p w14:paraId="3F2CB32C" w14:textId="77777777" w:rsidR="00F95E9A" w:rsidRPr="009D7CFD" w:rsidRDefault="00F95E9A"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0 (0)</w:t>
            </w:r>
          </w:p>
        </w:tc>
        <w:tc>
          <w:tcPr>
            <w:tcW w:w="872" w:type="dxa"/>
          </w:tcPr>
          <w:p w14:paraId="30E285CA" w14:textId="77777777" w:rsidR="00F95E9A" w:rsidRPr="009D7CFD" w:rsidRDefault="00F95E9A"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2 (10)</w:t>
            </w:r>
          </w:p>
        </w:tc>
        <w:tc>
          <w:tcPr>
            <w:tcW w:w="1016" w:type="dxa"/>
          </w:tcPr>
          <w:p w14:paraId="7D3351F3" w14:textId="77777777" w:rsidR="00F95E9A" w:rsidRPr="006C1C91" w:rsidRDefault="00F95E9A"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5 (25)</w:t>
            </w:r>
          </w:p>
        </w:tc>
        <w:tc>
          <w:tcPr>
            <w:tcW w:w="1394" w:type="dxa"/>
          </w:tcPr>
          <w:p w14:paraId="6D79A2F2" w14:textId="0A8EED5D" w:rsidR="00F95E9A" w:rsidRPr="006C1C91" w:rsidRDefault="00F95E9A"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5 (25)</w:t>
            </w:r>
          </w:p>
        </w:tc>
        <w:tc>
          <w:tcPr>
            <w:tcW w:w="1083" w:type="dxa"/>
          </w:tcPr>
          <w:p w14:paraId="5B944ADD" w14:textId="15742D64" w:rsidR="00F95E9A" w:rsidRPr="009D7CFD" w:rsidRDefault="00E21A31"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4 (20</w:t>
            </w:r>
            <w:r w:rsidR="00F95E9A" w:rsidRPr="009D7CFD">
              <w:rPr>
                <w:color w:val="000000"/>
              </w:rPr>
              <w:t>)</w:t>
            </w:r>
          </w:p>
        </w:tc>
      </w:tr>
      <w:tr w:rsidR="00F95E9A" w:rsidRPr="00894E1D" w14:paraId="03855846" w14:textId="6308EA62"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7" w:type="dxa"/>
          </w:tcPr>
          <w:p w14:paraId="6BD2CF16" w14:textId="69233555" w:rsidR="00F95E9A" w:rsidRPr="008E28D7" w:rsidRDefault="00F95E9A" w:rsidP="00FE69C1">
            <w:pPr>
              <w:pStyle w:val="ListParagraph"/>
              <w:numPr>
                <w:ilvl w:val="0"/>
                <w:numId w:val="16"/>
              </w:numPr>
              <w:tabs>
                <w:tab w:val="clear" w:pos="567"/>
              </w:tabs>
              <w:suppressAutoHyphens/>
              <w:autoSpaceDN w:val="0"/>
              <w:spacing w:after="0" w:line="276" w:lineRule="auto"/>
              <w:textAlignment w:val="baseline"/>
              <w:rPr>
                <w:rFonts w:ascii="Times New Roman" w:hAnsi="Times New Roman"/>
              </w:rPr>
            </w:pPr>
            <w:r w:rsidRPr="008E28D7">
              <w:rPr>
                <w:rFonts w:ascii="Times New Roman" w:hAnsi="Times New Roman"/>
              </w:rPr>
              <w:lastRenderedPageBreak/>
              <w:t>Lehtësia n</w:t>
            </w:r>
            <w:r w:rsidR="00AB03DE">
              <w:rPr>
                <w:rFonts w:ascii="Times New Roman" w:hAnsi="Times New Roman"/>
              </w:rPr>
              <w:t>ë</w:t>
            </w:r>
            <w:r w:rsidRPr="008E28D7">
              <w:rPr>
                <w:rFonts w:ascii="Times New Roman" w:hAnsi="Times New Roman"/>
              </w:rPr>
              <w:t xml:space="preserve"> zbatim </w:t>
            </w:r>
          </w:p>
        </w:tc>
        <w:tc>
          <w:tcPr>
            <w:tcW w:w="1110" w:type="dxa"/>
          </w:tcPr>
          <w:p w14:paraId="115F7FCC" w14:textId="77777777" w:rsidR="00F95E9A" w:rsidRPr="006C1C91"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6C1C91">
              <w:rPr>
                <w:color w:val="000000"/>
              </w:rPr>
              <w:t>4</w:t>
            </w:r>
          </w:p>
        </w:tc>
        <w:tc>
          <w:tcPr>
            <w:tcW w:w="940" w:type="dxa"/>
          </w:tcPr>
          <w:p w14:paraId="17B671E1" w14:textId="77777777" w:rsidR="00F95E9A" w:rsidRPr="009D7CFD"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0 (0)</w:t>
            </w:r>
          </w:p>
        </w:tc>
        <w:tc>
          <w:tcPr>
            <w:tcW w:w="872" w:type="dxa"/>
          </w:tcPr>
          <w:p w14:paraId="4D3B8421" w14:textId="77777777" w:rsidR="00F95E9A" w:rsidRPr="009D7CFD"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4 (16)</w:t>
            </w:r>
          </w:p>
        </w:tc>
        <w:tc>
          <w:tcPr>
            <w:tcW w:w="1016" w:type="dxa"/>
          </w:tcPr>
          <w:p w14:paraId="7F48B316" w14:textId="77777777" w:rsidR="00F95E9A" w:rsidRPr="006C1C91"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5(20)</w:t>
            </w:r>
          </w:p>
        </w:tc>
        <w:tc>
          <w:tcPr>
            <w:tcW w:w="1394" w:type="dxa"/>
          </w:tcPr>
          <w:p w14:paraId="03FC5CEB" w14:textId="20587C3E" w:rsidR="00F95E9A" w:rsidRPr="006C1C91" w:rsidRDefault="00E21A31"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3</w:t>
            </w:r>
            <w:r w:rsidR="00F95E9A" w:rsidRPr="009D7CFD">
              <w:rPr>
                <w:color w:val="000000"/>
              </w:rPr>
              <w:t xml:space="preserve"> (</w:t>
            </w:r>
            <w:r w:rsidRPr="009D7CFD">
              <w:rPr>
                <w:color w:val="000000"/>
              </w:rPr>
              <w:t>12</w:t>
            </w:r>
            <w:r w:rsidR="00F95E9A" w:rsidRPr="009D7CFD">
              <w:rPr>
                <w:color w:val="000000"/>
              </w:rPr>
              <w:t>)</w:t>
            </w:r>
          </w:p>
        </w:tc>
        <w:tc>
          <w:tcPr>
            <w:tcW w:w="1083" w:type="dxa"/>
          </w:tcPr>
          <w:p w14:paraId="6814933B" w14:textId="66805350" w:rsidR="00F95E9A" w:rsidRPr="009D7CFD"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4 (16)</w:t>
            </w:r>
          </w:p>
        </w:tc>
      </w:tr>
      <w:tr w:rsidR="00F95E9A" w:rsidRPr="00894E1D" w14:paraId="6D83890E" w14:textId="78613245" w:rsidTr="009D7CFD">
        <w:trPr>
          <w:jc w:val="center"/>
        </w:trPr>
        <w:tc>
          <w:tcPr>
            <w:cnfStyle w:val="001000000000" w:firstRow="0" w:lastRow="0" w:firstColumn="1" w:lastColumn="0" w:oddVBand="0" w:evenVBand="0" w:oddHBand="0" w:evenHBand="0" w:firstRowFirstColumn="0" w:firstRowLastColumn="0" w:lastRowFirstColumn="0" w:lastRowLastColumn="0"/>
            <w:tcW w:w="2457" w:type="dxa"/>
          </w:tcPr>
          <w:p w14:paraId="2D98320C" w14:textId="5B5CDBE0" w:rsidR="00F95E9A" w:rsidRPr="008E28D7" w:rsidRDefault="00AB03DE" w:rsidP="00FE69C1">
            <w:pPr>
              <w:pStyle w:val="ListParagraph"/>
              <w:numPr>
                <w:ilvl w:val="0"/>
                <w:numId w:val="16"/>
              </w:numPr>
              <w:tabs>
                <w:tab w:val="clear" w:pos="567"/>
              </w:tabs>
              <w:suppressAutoHyphens/>
              <w:autoSpaceDN w:val="0"/>
              <w:spacing w:after="0" w:line="276" w:lineRule="auto"/>
              <w:textAlignment w:val="baseline"/>
              <w:rPr>
                <w:rFonts w:ascii="Times New Roman" w:hAnsi="Times New Roman"/>
              </w:rPr>
            </w:pPr>
            <w:r w:rsidRPr="008E28D7">
              <w:rPr>
                <w:rFonts w:ascii="Times New Roman" w:hAnsi="Times New Roman"/>
              </w:rPr>
              <w:t>R</w:t>
            </w:r>
            <w:r>
              <w:rPr>
                <w:rFonts w:ascii="Times New Roman" w:hAnsi="Times New Roman"/>
              </w:rPr>
              <w:t>reziqet</w:t>
            </w:r>
            <w:r w:rsidRPr="008E28D7">
              <w:rPr>
                <w:rFonts w:ascii="Times New Roman" w:hAnsi="Times New Roman"/>
              </w:rPr>
              <w:t xml:space="preserve"> </w:t>
            </w:r>
            <w:r w:rsidR="00F95E9A" w:rsidRPr="008E28D7">
              <w:rPr>
                <w:rFonts w:ascii="Times New Roman" w:hAnsi="Times New Roman"/>
              </w:rPr>
              <w:t>(pasojat e padëshir</w:t>
            </w:r>
            <w:r>
              <w:rPr>
                <w:rFonts w:ascii="Times New Roman" w:hAnsi="Times New Roman"/>
              </w:rPr>
              <w:t>uara)</w:t>
            </w:r>
          </w:p>
        </w:tc>
        <w:tc>
          <w:tcPr>
            <w:tcW w:w="1110" w:type="dxa"/>
          </w:tcPr>
          <w:p w14:paraId="42C4CE2D" w14:textId="77777777" w:rsidR="00F95E9A" w:rsidRPr="006C1C91" w:rsidRDefault="00F95E9A"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6C1C91">
              <w:rPr>
                <w:color w:val="000000"/>
              </w:rPr>
              <w:t>5</w:t>
            </w:r>
          </w:p>
        </w:tc>
        <w:tc>
          <w:tcPr>
            <w:tcW w:w="940" w:type="dxa"/>
          </w:tcPr>
          <w:p w14:paraId="132669B2" w14:textId="77777777" w:rsidR="00F95E9A" w:rsidRPr="009D7CFD" w:rsidRDefault="00F95E9A"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0 (0)</w:t>
            </w:r>
          </w:p>
        </w:tc>
        <w:tc>
          <w:tcPr>
            <w:tcW w:w="872" w:type="dxa"/>
          </w:tcPr>
          <w:p w14:paraId="43B180DE" w14:textId="77777777" w:rsidR="00F95E9A" w:rsidRPr="009D7CFD" w:rsidRDefault="00F95E9A"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2 (10)</w:t>
            </w:r>
          </w:p>
        </w:tc>
        <w:tc>
          <w:tcPr>
            <w:tcW w:w="1016" w:type="dxa"/>
          </w:tcPr>
          <w:p w14:paraId="0BA9AF20" w14:textId="77777777" w:rsidR="00F95E9A" w:rsidRPr="006C1C91" w:rsidRDefault="00F95E9A"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1 (5)</w:t>
            </w:r>
          </w:p>
        </w:tc>
        <w:tc>
          <w:tcPr>
            <w:tcW w:w="1394" w:type="dxa"/>
          </w:tcPr>
          <w:p w14:paraId="095719C0" w14:textId="76C5A580" w:rsidR="00F95E9A" w:rsidRPr="006C1C91" w:rsidRDefault="00E21A31"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2</w:t>
            </w:r>
            <w:r w:rsidR="00F95E9A" w:rsidRPr="009D7CFD">
              <w:rPr>
                <w:color w:val="000000"/>
              </w:rPr>
              <w:t xml:space="preserve"> (</w:t>
            </w:r>
            <w:r w:rsidRPr="009D7CFD">
              <w:rPr>
                <w:color w:val="000000"/>
              </w:rPr>
              <w:t>10</w:t>
            </w:r>
            <w:r w:rsidR="00F95E9A" w:rsidRPr="009D7CFD">
              <w:rPr>
                <w:color w:val="000000"/>
              </w:rPr>
              <w:t>)</w:t>
            </w:r>
          </w:p>
        </w:tc>
        <w:tc>
          <w:tcPr>
            <w:tcW w:w="1083" w:type="dxa"/>
          </w:tcPr>
          <w:p w14:paraId="43D27A3A" w14:textId="6AEBFE76" w:rsidR="00F95E9A" w:rsidRPr="009D7CFD" w:rsidRDefault="00F95E9A"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2 (10)</w:t>
            </w:r>
          </w:p>
        </w:tc>
      </w:tr>
      <w:tr w:rsidR="00F95E9A" w:rsidRPr="00894E1D" w14:paraId="0C89CACA" w14:textId="7CA7D1F7"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7" w:type="dxa"/>
          </w:tcPr>
          <w:p w14:paraId="6A2DC1AA" w14:textId="77777777" w:rsidR="00F95E9A" w:rsidRPr="009D7CFD" w:rsidRDefault="00F95E9A" w:rsidP="00FE69C1">
            <w:pPr>
              <w:pStyle w:val="ListParagraph"/>
              <w:numPr>
                <w:ilvl w:val="0"/>
                <w:numId w:val="16"/>
              </w:numPr>
              <w:tabs>
                <w:tab w:val="clear" w:pos="567"/>
              </w:tabs>
              <w:suppressAutoHyphens/>
              <w:autoSpaceDN w:val="0"/>
              <w:spacing w:after="0" w:line="276" w:lineRule="auto"/>
              <w:textAlignment w:val="baseline"/>
              <w:rPr>
                <w:rFonts w:ascii="Times New Roman" w:hAnsi="Times New Roman"/>
              </w:rPr>
            </w:pPr>
            <w:r w:rsidRPr="009D7CFD">
              <w:rPr>
                <w:rFonts w:ascii="Times New Roman" w:hAnsi="Times New Roman"/>
              </w:rPr>
              <w:t>Totali</w:t>
            </w:r>
          </w:p>
        </w:tc>
        <w:tc>
          <w:tcPr>
            <w:tcW w:w="1110" w:type="dxa"/>
          </w:tcPr>
          <w:p w14:paraId="786B8007" w14:textId="77777777" w:rsidR="00F95E9A" w:rsidRPr="006C1C91"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p>
        </w:tc>
        <w:tc>
          <w:tcPr>
            <w:tcW w:w="940" w:type="dxa"/>
          </w:tcPr>
          <w:p w14:paraId="4F1B949D" w14:textId="77777777" w:rsidR="00F95E9A" w:rsidRPr="006C1C91"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6C1C91">
              <w:rPr>
                <w:b/>
                <w:color w:val="000000"/>
              </w:rPr>
              <w:t>0</w:t>
            </w:r>
          </w:p>
        </w:tc>
        <w:tc>
          <w:tcPr>
            <w:tcW w:w="872" w:type="dxa"/>
          </w:tcPr>
          <w:p w14:paraId="70211F7A" w14:textId="77777777" w:rsidR="00F95E9A" w:rsidRPr="006C1C91"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6C1C91">
              <w:rPr>
                <w:b/>
                <w:color w:val="000000"/>
              </w:rPr>
              <w:t>46</w:t>
            </w:r>
          </w:p>
        </w:tc>
        <w:tc>
          <w:tcPr>
            <w:tcW w:w="1016" w:type="dxa"/>
          </w:tcPr>
          <w:p w14:paraId="41C1805C" w14:textId="77777777" w:rsidR="00F95E9A" w:rsidRPr="006C1C91"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6C1C91">
              <w:rPr>
                <w:b/>
                <w:color w:val="000000"/>
              </w:rPr>
              <w:t>70</w:t>
            </w:r>
          </w:p>
        </w:tc>
        <w:tc>
          <w:tcPr>
            <w:tcW w:w="1394" w:type="dxa"/>
          </w:tcPr>
          <w:p w14:paraId="62D1251E" w14:textId="176B11EB" w:rsidR="00F95E9A" w:rsidRPr="006C1C91" w:rsidRDefault="00E21A31"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6C1C91">
              <w:rPr>
                <w:b/>
                <w:color w:val="000000"/>
              </w:rPr>
              <w:t>72</w:t>
            </w:r>
          </w:p>
        </w:tc>
        <w:tc>
          <w:tcPr>
            <w:tcW w:w="1083" w:type="dxa"/>
          </w:tcPr>
          <w:p w14:paraId="4D2EFB33" w14:textId="407C5A52" w:rsidR="00F95E9A" w:rsidRPr="006C1C91" w:rsidRDefault="00F95E9A"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6C1C91">
              <w:rPr>
                <w:b/>
                <w:color w:val="000000"/>
              </w:rPr>
              <w:t>7</w:t>
            </w:r>
            <w:r w:rsidR="00E21A31" w:rsidRPr="006C1C91">
              <w:rPr>
                <w:b/>
                <w:color w:val="000000"/>
              </w:rPr>
              <w:t>1</w:t>
            </w:r>
          </w:p>
        </w:tc>
      </w:tr>
    </w:tbl>
    <w:p w14:paraId="1D356786" w14:textId="77777777" w:rsidR="00894E1D" w:rsidRPr="00894E1D" w:rsidRDefault="00894E1D" w:rsidP="00894E1D">
      <w:pPr>
        <w:spacing w:line="276" w:lineRule="auto"/>
        <w:jc w:val="both"/>
        <w:rPr>
          <w:b/>
        </w:rPr>
      </w:pPr>
    </w:p>
    <w:p w14:paraId="6704E8CB" w14:textId="77777777" w:rsidR="00AB03DE" w:rsidRDefault="00AB03DE" w:rsidP="00894E1D">
      <w:pPr>
        <w:spacing w:line="276" w:lineRule="auto"/>
        <w:jc w:val="both"/>
        <w:rPr>
          <w:i/>
        </w:rPr>
      </w:pPr>
    </w:p>
    <w:p w14:paraId="7C2AC69F" w14:textId="4F01DD77" w:rsidR="00744E98" w:rsidRPr="00911CF2" w:rsidRDefault="00AB5652" w:rsidP="00FE69C1">
      <w:pPr>
        <w:pStyle w:val="ListParagraph"/>
        <w:numPr>
          <w:ilvl w:val="0"/>
          <w:numId w:val="75"/>
        </w:numPr>
        <w:spacing w:line="276" w:lineRule="auto"/>
        <w:jc w:val="both"/>
        <w:rPr>
          <w:rFonts w:ascii="Times New Roman" w:hAnsi="Times New Roman"/>
          <w:b/>
          <w:sz w:val="24"/>
          <w:szCs w:val="24"/>
        </w:rPr>
      </w:pPr>
      <w:r w:rsidRPr="00AB5652">
        <w:rPr>
          <w:rFonts w:ascii="Times New Roman" w:hAnsi="Times New Roman"/>
          <w:b/>
          <w:sz w:val="24"/>
          <w:szCs w:val="24"/>
        </w:rPr>
        <w:t>Përshkimi</w:t>
      </w:r>
      <w:r w:rsidR="00744E98" w:rsidRPr="00911CF2">
        <w:rPr>
          <w:rFonts w:ascii="Times New Roman" w:hAnsi="Times New Roman"/>
          <w:b/>
          <w:sz w:val="24"/>
          <w:szCs w:val="24"/>
        </w:rPr>
        <w:t xml:space="preserve"> i ndikimit cilësor mbi grupet e prekura</w:t>
      </w:r>
    </w:p>
    <w:p w14:paraId="75EF2DB8" w14:textId="086798C0" w:rsidR="00AB03DE" w:rsidRPr="00334CA1" w:rsidRDefault="00AB03DE" w:rsidP="00AB03DE">
      <w:pPr>
        <w:pStyle w:val="ListParagraph"/>
        <w:tabs>
          <w:tab w:val="clear" w:pos="567"/>
          <w:tab w:val="left" w:pos="0"/>
        </w:tabs>
        <w:spacing w:line="276" w:lineRule="auto"/>
        <w:ind w:left="0" w:firstLine="0"/>
        <w:jc w:val="both"/>
        <w:rPr>
          <w:rFonts w:ascii="Times New Roman" w:hAnsi="Times New Roman"/>
          <w:sz w:val="24"/>
          <w:szCs w:val="24"/>
        </w:rPr>
      </w:pPr>
      <w:r w:rsidRPr="00334CA1">
        <w:rPr>
          <w:rFonts w:ascii="Times New Roman" w:hAnsi="Times New Roman"/>
          <w:sz w:val="24"/>
          <w:szCs w:val="24"/>
        </w:rPr>
        <w:t>Zbatimi i opsionit të preferuar rregullator do të kërkojë riorganizimin e 21 agjencive autonome ekzistuese në institucione klasike varësie. Ky proces nuk pritet të ketë kosto shtesë sociale apo ekonomike, ndërkohë që pritet të përmirësojë administrimin institucional, si rezultat i një sistemi më të qartë mbikëqyrjeje dhe llogaridhënieje.</w:t>
      </w:r>
    </w:p>
    <w:p w14:paraId="0EE12C79" w14:textId="738D341F" w:rsidR="00AB03DE" w:rsidRPr="00334CA1" w:rsidRDefault="00AB03DE" w:rsidP="009D7CFD">
      <w:pPr>
        <w:tabs>
          <w:tab w:val="left" w:pos="0"/>
        </w:tabs>
        <w:spacing w:line="276" w:lineRule="auto"/>
        <w:jc w:val="both"/>
        <w:rPr>
          <w:szCs w:val="24"/>
        </w:rPr>
      </w:pPr>
      <w:r w:rsidRPr="00334CA1">
        <w:rPr>
          <w:szCs w:val="24"/>
        </w:rPr>
        <w:t>Në të njëjtën linj</w:t>
      </w:r>
      <w:r w:rsidR="0081088C" w:rsidRPr="00334CA1">
        <w:rPr>
          <w:szCs w:val="24"/>
        </w:rPr>
        <w:t>ë</w:t>
      </w:r>
      <w:r w:rsidRPr="00334CA1">
        <w:rPr>
          <w:szCs w:val="24"/>
        </w:rPr>
        <w:t xml:space="preserve"> logjike, zbatimi i opsionit do të kërkojë edhe riorganizimin e 6 enteve rregullatore ekzistuese si agjenci autonome, sipas statusit të ri të parashikuar nga opsioni i preferuar. Edhe ky riorganizim nuk sjell kosto të shtuara, por do të prodhojë përfitime të ndjeshme në drejtim të mirëadministrimit institucional, koordinimit ndërmjet politikëbërjes dhe zbatimit, si dhe forcimit të përgjegjësisë ministrore.</w:t>
      </w:r>
    </w:p>
    <w:p w14:paraId="61F773ED" w14:textId="095BB7D3" w:rsidR="006C1C91" w:rsidRDefault="006C1C91" w:rsidP="00AB03DE">
      <w:pPr>
        <w:pStyle w:val="ListParagraph"/>
        <w:tabs>
          <w:tab w:val="clear" w:pos="567"/>
          <w:tab w:val="left" w:pos="0"/>
        </w:tabs>
        <w:spacing w:after="0" w:line="276" w:lineRule="auto"/>
        <w:ind w:left="0" w:firstLine="0"/>
        <w:jc w:val="both"/>
        <w:rPr>
          <w:rFonts w:ascii="Times New Roman" w:hAnsi="Times New Roman"/>
          <w:sz w:val="24"/>
        </w:rPr>
      </w:pPr>
    </w:p>
    <w:p w14:paraId="4C43532C" w14:textId="6AA89F62" w:rsidR="00AB03DE" w:rsidRDefault="00AB03DE" w:rsidP="00AB03DE">
      <w:pPr>
        <w:pStyle w:val="ListParagraph"/>
        <w:tabs>
          <w:tab w:val="clear" w:pos="567"/>
          <w:tab w:val="left" w:pos="0"/>
        </w:tabs>
        <w:spacing w:after="0" w:line="276" w:lineRule="auto"/>
        <w:ind w:left="0" w:firstLine="0"/>
        <w:jc w:val="both"/>
        <w:rPr>
          <w:rFonts w:ascii="Times New Roman" w:hAnsi="Times New Roman"/>
          <w:sz w:val="24"/>
        </w:rPr>
      </w:pPr>
      <w:r w:rsidRPr="00AB03DE">
        <w:rPr>
          <w:rFonts w:ascii="Times New Roman" w:hAnsi="Times New Roman"/>
          <w:sz w:val="24"/>
        </w:rPr>
        <w:t>Sa i përket ndikimit ekonomik-financiar, në këtë fazë nuk është e mundur të kryhet një analizë sasiore e plotë, për shkak të mungesës së të dhënave të detajuara dhe të besueshme financiare lidhur me kostot dhe përfitimet konkrete të riorganizimit institucional. Kompleksiteti i strukturës ekzistuese dhe natyra dinamike e ndryshimeve kërkojnë studime të mëtejshme mbi burimet financiare, përbërjen e stafit dhe efikasitetin operacional.</w:t>
      </w:r>
    </w:p>
    <w:p w14:paraId="6CFB26D9" w14:textId="77777777" w:rsidR="00AB03DE" w:rsidRPr="00AB03DE" w:rsidRDefault="00AB03DE" w:rsidP="009D7CFD">
      <w:pPr>
        <w:pStyle w:val="ListParagraph"/>
        <w:tabs>
          <w:tab w:val="clear" w:pos="567"/>
          <w:tab w:val="left" w:pos="0"/>
        </w:tabs>
        <w:spacing w:after="0" w:line="276" w:lineRule="auto"/>
        <w:ind w:left="0" w:firstLine="0"/>
        <w:jc w:val="both"/>
        <w:rPr>
          <w:rFonts w:ascii="Times New Roman" w:hAnsi="Times New Roman"/>
          <w:sz w:val="24"/>
        </w:rPr>
      </w:pPr>
    </w:p>
    <w:p w14:paraId="34B25516" w14:textId="1E8A0E79" w:rsidR="00C55C11" w:rsidRPr="00911CF2" w:rsidRDefault="00AB03DE" w:rsidP="00894E1D">
      <w:pPr>
        <w:spacing w:line="276" w:lineRule="auto"/>
        <w:jc w:val="both"/>
      </w:pPr>
      <w:r w:rsidRPr="00AB03DE">
        <w:t>Për këtë arsye, në këtë fazë është e arsyeshme të kufizohemi në një vlerësim cilësor, ndërsa në fazat e mëvonshme parashikohet plotësimi i të dhënave financiare dhe zhvillimi i një analize të detajuar kosto-përfitim, për të mundësuar një vlerësim të saktë dhe të qëndrueshëm të ndikimit buxhetor dhe administrativ të reformës.</w:t>
      </w:r>
      <w:r w:rsidRPr="00AB03DE" w:rsidDel="00AB03DE">
        <w:t xml:space="preserve"> </w:t>
      </w:r>
    </w:p>
    <w:p w14:paraId="07A9122C" w14:textId="77777777" w:rsidR="00744E98" w:rsidRPr="00911CF2" w:rsidRDefault="00744E98" w:rsidP="00894E1D">
      <w:pPr>
        <w:spacing w:line="276" w:lineRule="auto"/>
        <w:jc w:val="both"/>
        <w:rPr>
          <w:i/>
          <w:szCs w:val="24"/>
          <w:u w:val="single"/>
        </w:rPr>
      </w:pPr>
    </w:p>
    <w:p w14:paraId="0B6D3722" w14:textId="2277D051" w:rsidR="00894E1D" w:rsidRPr="009D7CFD" w:rsidRDefault="00894E1D" w:rsidP="00FE69C1">
      <w:pPr>
        <w:pStyle w:val="ListParagraph"/>
        <w:numPr>
          <w:ilvl w:val="1"/>
          <w:numId w:val="75"/>
        </w:numPr>
        <w:tabs>
          <w:tab w:val="clear" w:pos="567"/>
        </w:tabs>
        <w:suppressAutoHyphens/>
        <w:autoSpaceDN w:val="0"/>
        <w:spacing w:after="160" w:line="276" w:lineRule="auto"/>
        <w:jc w:val="both"/>
        <w:textAlignment w:val="baseline"/>
        <w:rPr>
          <w:rFonts w:ascii="Times New Roman" w:hAnsi="Times New Roman"/>
          <w:b/>
          <w:sz w:val="24"/>
          <w:szCs w:val="24"/>
        </w:rPr>
      </w:pPr>
      <w:r w:rsidRPr="009D7CFD">
        <w:rPr>
          <w:rFonts w:ascii="Times New Roman" w:hAnsi="Times New Roman"/>
          <w:b/>
          <w:sz w:val="24"/>
          <w:szCs w:val="24"/>
        </w:rPr>
        <w:t xml:space="preserve">Çështja 3: Institucionet në </w:t>
      </w:r>
      <w:r w:rsidR="00D60819" w:rsidRPr="009D7CFD">
        <w:rPr>
          <w:rFonts w:ascii="Times New Roman" w:hAnsi="Times New Roman"/>
          <w:b/>
          <w:sz w:val="24"/>
          <w:szCs w:val="24"/>
        </w:rPr>
        <w:t>varësi</w:t>
      </w:r>
      <w:r w:rsidRPr="009D7CFD">
        <w:rPr>
          <w:rFonts w:ascii="Times New Roman" w:hAnsi="Times New Roman"/>
          <w:b/>
          <w:sz w:val="24"/>
          <w:szCs w:val="24"/>
        </w:rPr>
        <w:t xml:space="preserve"> të drejtpërdrejtë të Kryeministrit</w:t>
      </w:r>
    </w:p>
    <w:p w14:paraId="6669B797" w14:textId="1892FB77" w:rsidR="0041701D" w:rsidRPr="0061193C" w:rsidRDefault="0041701D" w:rsidP="00FE69C1">
      <w:pPr>
        <w:pStyle w:val="ListParagraph"/>
        <w:numPr>
          <w:ilvl w:val="0"/>
          <w:numId w:val="25"/>
        </w:numPr>
        <w:spacing w:line="276" w:lineRule="auto"/>
        <w:jc w:val="both"/>
        <w:rPr>
          <w:rFonts w:ascii="Times New Roman" w:hAnsi="Times New Roman"/>
          <w:b/>
          <w:sz w:val="24"/>
          <w:szCs w:val="24"/>
        </w:rPr>
      </w:pPr>
      <w:r>
        <w:rPr>
          <w:rFonts w:ascii="Times New Roman" w:hAnsi="Times New Roman"/>
          <w:b/>
          <w:sz w:val="24"/>
          <w:szCs w:val="24"/>
        </w:rPr>
        <w:t>Grupi i prekur</w:t>
      </w:r>
      <w:r w:rsidRPr="0061193C">
        <w:rPr>
          <w:rFonts w:ascii="Times New Roman" w:hAnsi="Times New Roman"/>
          <w:b/>
          <w:sz w:val="24"/>
          <w:szCs w:val="24"/>
        </w:rPr>
        <w:t>:</w:t>
      </w:r>
    </w:p>
    <w:p w14:paraId="6403B333" w14:textId="21A15DFF" w:rsidR="0041701D" w:rsidRPr="003B4D2A" w:rsidRDefault="00AB03DE" w:rsidP="0041701D">
      <w:pPr>
        <w:spacing w:line="276" w:lineRule="auto"/>
        <w:jc w:val="both"/>
        <w:rPr>
          <w:szCs w:val="24"/>
        </w:rPr>
      </w:pPr>
      <w:r w:rsidRPr="001E16D3">
        <w:rPr>
          <w:szCs w:val="24"/>
        </w:rPr>
        <w:t>Kjo ç</w:t>
      </w:r>
      <w:r>
        <w:rPr>
          <w:szCs w:val="24"/>
        </w:rPr>
        <w:t>ë</w:t>
      </w:r>
      <w:r w:rsidRPr="001E16D3">
        <w:rPr>
          <w:szCs w:val="24"/>
        </w:rPr>
        <w:t>shtje prek n</w:t>
      </w:r>
      <w:r>
        <w:rPr>
          <w:szCs w:val="24"/>
        </w:rPr>
        <w:t>ë</w:t>
      </w:r>
      <w:r w:rsidRPr="001E16D3">
        <w:rPr>
          <w:szCs w:val="24"/>
        </w:rPr>
        <w:t xml:space="preserve"> m</w:t>
      </w:r>
      <w:r>
        <w:rPr>
          <w:szCs w:val="24"/>
        </w:rPr>
        <w:t>ë</w:t>
      </w:r>
      <w:r w:rsidRPr="001E16D3">
        <w:rPr>
          <w:szCs w:val="24"/>
        </w:rPr>
        <w:t>nyr</w:t>
      </w:r>
      <w:r>
        <w:rPr>
          <w:szCs w:val="24"/>
        </w:rPr>
        <w:t>ë</w:t>
      </w:r>
      <w:r w:rsidRPr="001E16D3">
        <w:rPr>
          <w:szCs w:val="24"/>
        </w:rPr>
        <w:t xml:space="preserve"> t</w:t>
      </w:r>
      <w:r>
        <w:rPr>
          <w:szCs w:val="24"/>
        </w:rPr>
        <w:t>ë</w:t>
      </w:r>
      <w:r w:rsidRPr="001E16D3">
        <w:rPr>
          <w:szCs w:val="24"/>
        </w:rPr>
        <w:t xml:space="preserve"> drejtp</w:t>
      </w:r>
      <w:r>
        <w:rPr>
          <w:szCs w:val="24"/>
        </w:rPr>
        <w:t>ë</w:t>
      </w:r>
      <w:r w:rsidRPr="001E16D3">
        <w:rPr>
          <w:szCs w:val="24"/>
        </w:rPr>
        <w:t>rdrejt</w:t>
      </w:r>
      <w:r>
        <w:rPr>
          <w:szCs w:val="24"/>
        </w:rPr>
        <w:t>ë</w:t>
      </w:r>
      <w:r w:rsidRPr="001E16D3">
        <w:rPr>
          <w:szCs w:val="24"/>
        </w:rPr>
        <w:t>:</w:t>
      </w:r>
    </w:p>
    <w:p w14:paraId="6BC28753" w14:textId="7B66BCD6" w:rsidR="006053B2" w:rsidRPr="009D7CFD" w:rsidRDefault="00D35AD6" w:rsidP="00FE69C1">
      <w:pPr>
        <w:pStyle w:val="ListParagraph"/>
        <w:numPr>
          <w:ilvl w:val="0"/>
          <w:numId w:val="22"/>
        </w:numPr>
        <w:spacing w:after="0" w:line="276" w:lineRule="auto"/>
        <w:jc w:val="both"/>
        <w:rPr>
          <w:szCs w:val="24"/>
        </w:rPr>
      </w:pPr>
      <w:r>
        <w:rPr>
          <w:rFonts w:ascii="Times New Roman" w:hAnsi="Times New Roman"/>
          <w:sz w:val="24"/>
          <w:szCs w:val="24"/>
        </w:rPr>
        <w:t>K</w:t>
      </w:r>
      <w:r w:rsidR="0041701D" w:rsidRPr="0033588B">
        <w:rPr>
          <w:rFonts w:ascii="Times New Roman" w:hAnsi="Times New Roman"/>
          <w:sz w:val="24"/>
          <w:szCs w:val="24"/>
        </w:rPr>
        <w:t>r</w:t>
      </w:r>
      <w:r>
        <w:rPr>
          <w:rFonts w:ascii="Times New Roman" w:hAnsi="Times New Roman"/>
          <w:sz w:val="24"/>
          <w:szCs w:val="24"/>
        </w:rPr>
        <w:t>yeministri</w:t>
      </w:r>
      <w:r w:rsidR="00AB03DE">
        <w:rPr>
          <w:rFonts w:ascii="Times New Roman" w:hAnsi="Times New Roman"/>
          <w:sz w:val="24"/>
          <w:szCs w:val="24"/>
        </w:rPr>
        <w:t>n</w:t>
      </w:r>
      <w:r w:rsidR="0081088C">
        <w:rPr>
          <w:rFonts w:ascii="Times New Roman" w:hAnsi="Times New Roman"/>
          <w:sz w:val="24"/>
          <w:szCs w:val="24"/>
        </w:rPr>
        <w:t>ë</w:t>
      </w:r>
      <w:r w:rsidR="00AB03DE">
        <w:rPr>
          <w:rFonts w:ascii="Times New Roman" w:hAnsi="Times New Roman"/>
          <w:sz w:val="24"/>
          <w:szCs w:val="24"/>
        </w:rPr>
        <w:t>;</w:t>
      </w:r>
    </w:p>
    <w:p w14:paraId="5037D6C9" w14:textId="2D7B09EC" w:rsidR="00AB03DE" w:rsidRPr="008E28D7" w:rsidRDefault="00AB03DE" w:rsidP="00FE69C1">
      <w:pPr>
        <w:pStyle w:val="ListParagraph"/>
        <w:numPr>
          <w:ilvl w:val="0"/>
          <w:numId w:val="22"/>
        </w:numPr>
        <w:spacing w:after="0" w:line="276" w:lineRule="auto"/>
        <w:jc w:val="both"/>
        <w:rPr>
          <w:szCs w:val="24"/>
        </w:rPr>
      </w:pPr>
      <w:r>
        <w:rPr>
          <w:rFonts w:ascii="Times New Roman" w:hAnsi="Times New Roman"/>
          <w:sz w:val="24"/>
          <w:szCs w:val="24"/>
        </w:rPr>
        <w:t>ministritë e linj</w:t>
      </w:r>
      <w:r w:rsidR="0081088C">
        <w:rPr>
          <w:rFonts w:ascii="Times New Roman" w:hAnsi="Times New Roman"/>
          <w:sz w:val="24"/>
          <w:szCs w:val="24"/>
        </w:rPr>
        <w:t>ë</w:t>
      </w:r>
      <w:r>
        <w:rPr>
          <w:rFonts w:ascii="Times New Roman" w:hAnsi="Times New Roman"/>
          <w:sz w:val="24"/>
          <w:szCs w:val="24"/>
        </w:rPr>
        <w:t xml:space="preserve">s, dhe </w:t>
      </w:r>
    </w:p>
    <w:p w14:paraId="7CFEA0DD" w14:textId="2B661901" w:rsidR="0041701D" w:rsidRPr="00911CF2" w:rsidRDefault="00D35AD6" w:rsidP="00FE69C1">
      <w:pPr>
        <w:pStyle w:val="ListParagraph"/>
        <w:numPr>
          <w:ilvl w:val="0"/>
          <w:numId w:val="22"/>
        </w:numPr>
        <w:spacing w:after="0" w:line="276" w:lineRule="auto"/>
        <w:jc w:val="both"/>
        <w:rPr>
          <w:szCs w:val="24"/>
        </w:rPr>
      </w:pPr>
      <w:r>
        <w:rPr>
          <w:rFonts w:ascii="Times New Roman" w:hAnsi="Times New Roman"/>
          <w:sz w:val="24"/>
          <w:szCs w:val="24"/>
        </w:rPr>
        <w:t>institucione</w:t>
      </w:r>
      <w:r w:rsidR="006671B6">
        <w:rPr>
          <w:rFonts w:ascii="Times New Roman" w:hAnsi="Times New Roman"/>
          <w:sz w:val="24"/>
          <w:szCs w:val="24"/>
        </w:rPr>
        <w:t xml:space="preserve">t </w:t>
      </w:r>
      <w:r w:rsidR="006053B2">
        <w:rPr>
          <w:rFonts w:ascii="Times New Roman" w:hAnsi="Times New Roman"/>
          <w:sz w:val="24"/>
          <w:szCs w:val="24"/>
        </w:rPr>
        <w:t xml:space="preserve">aktualisht </w:t>
      </w:r>
      <w:r w:rsidR="0041701D" w:rsidRPr="0041701D">
        <w:rPr>
          <w:rFonts w:ascii="Times New Roman" w:hAnsi="Times New Roman"/>
          <w:sz w:val="24"/>
          <w:szCs w:val="24"/>
        </w:rPr>
        <w:t>n</w:t>
      </w:r>
      <w:r>
        <w:rPr>
          <w:rFonts w:ascii="Times New Roman" w:hAnsi="Times New Roman"/>
          <w:sz w:val="24"/>
          <w:szCs w:val="24"/>
        </w:rPr>
        <w:t>ë</w:t>
      </w:r>
      <w:r w:rsidR="0041701D" w:rsidRPr="0041701D">
        <w:rPr>
          <w:rFonts w:ascii="Times New Roman" w:hAnsi="Times New Roman"/>
          <w:sz w:val="24"/>
          <w:szCs w:val="24"/>
        </w:rPr>
        <w:t xml:space="preserve"> </w:t>
      </w:r>
      <w:r w:rsidR="00D60819">
        <w:rPr>
          <w:rFonts w:ascii="Times New Roman" w:hAnsi="Times New Roman"/>
          <w:sz w:val="24"/>
          <w:szCs w:val="24"/>
        </w:rPr>
        <w:t>varësi</w:t>
      </w:r>
      <w:r w:rsidR="0041701D" w:rsidRPr="0041701D">
        <w:rPr>
          <w:rFonts w:ascii="Times New Roman" w:hAnsi="Times New Roman"/>
          <w:sz w:val="24"/>
          <w:szCs w:val="24"/>
        </w:rPr>
        <w:t xml:space="preserve"> t</w:t>
      </w:r>
      <w:r>
        <w:rPr>
          <w:rFonts w:ascii="Times New Roman" w:hAnsi="Times New Roman"/>
          <w:sz w:val="24"/>
          <w:szCs w:val="24"/>
        </w:rPr>
        <w:t>ë</w:t>
      </w:r>
      <w:r w:rsidR="0041701D" w:rsidRPr="0041701D">
        <w:rPr>
          <w:rFonts w:ascii="Times New Roman" w:hAnsi="Times New Roman"/>
          <w:sz w:val="24"/>
          <w:szCs w:val="24"/>
        </w:rPr>
        <w:t xml:space="preserve"> Kryemini</w:t>
      </w:r>
      <w:r w:rsidR="006053B2">
        <w:rPr>
          <w:rFonts w:ascii="Times New Roman" w:hAnsi="Times New Roman"/>
          <w:sz w:val="24"/>
          <w:szCs w:val="24"/>
        </w:rPr>
        <w:t>s</w:t>
      </w:r>
      <w:r>
        <w:rPr>
          <w:rFonts w:ascii="Times New Roman" w:hAnsi="Times New Roman"/>
          <w:sz w:val="24"/>
          <w:szCs w:val="24"/>
        </w:rPr>
        <w:t>trit</w:t>
      </w:r>
      <w:r w:rsidR="00AB03DE">
        <w:rPr>
          <w:rFonts w:ascii="Times New Roman" w:hAnsi="Times New Roman"/>
          <w:sz w:val="24"/>
          <w:szCs w:val="24"/>
        </w:rPr>
        <w:t>.</w:t>
      </w:r>
    </w:p>
    <w:p w14:paraId="2E3B20B9" w14:textId="77777777" w:rsidR="0041701D" w:rsidRDefault="0041701D" w:rsidP="0041701D">
      <w:pPr>
        <w:spacing w:line="276" w:lineRule="auto"/>
        <w:jc w:val="both"/>
      </w:pPr>
    </w:p>
    <w:p w14:paraId="2D632CC1" w14:textId="77777777" w:rsidR="0041701D" w:rsidRPr="0061193C" w:rsidRDefault="0041701D" w:rsidP="00FE69C1">
      <w:pPr>
        <w:pStyle w:val="ListParagraph"/>
        <w:numPr>
          <w:ilvl w:val="0"/>
          <w:numId w:val="25"/>
        </w:numPr>
        <w:spacing w:line="276" w:lineRule="auto"/>
        <w:jc w:val="both"/>
        <w:rPr>
          <w:rFonts w:ascii="Times New Roman" w:hAnsi="Times New Roman"/>
          <w:b/>
          <w:sz w:val="24"/>
          <w:szCs w:val="24"/>
        </w:rPr>
      </w:pPr>
      <w:r w:rsidRPr="0061193C">
        <w:rPr>
          <w:rFonts w:ascii="Times New Roman" w:hAnsi="Times New Roman"/>
          <w:b/>
          <w:sz w:val="24"/>
          <w:szCs w:val="24"/>
        </w:rPr>
        <w:t>Krahasimi i opsioneve:</w:t>
      </w:r>
    </w:p>
    <w:p w14:paraId="77E8D429" w14:textId="53E3E1F0" w:rsidR="00894E1D" w:rsidRDefault="00894E1D" w:rsidP="00894E1D">
      <w:pPr>
        <w:spacing w:line="276" w:lineRule="auto"/>
        <w:jc w:val="both"/>
      </w:pPr>
      <w:r w:rsidRPr="009D7CFD">
        <w:rPr>
          <w:b/>
        </w:rPr>
        <w:t xml:space="preserve">Opsioni 0 </w:t>
      </w:r>
      <w:r w:rsidR="003A0E8E">
        <w:rPr>
          <w:b/>
        </w:rPr>
        <w:t>-</w:t>
      </w:r>
      <w:r w:rsidRPr="009D7CFD">
        <w:rPr>
          <w:b/>
        </w:rPr>
        <w:t xml:space="preserve"> </w:t>
      </w:r>
      <w:r w:rsidRPr="008E28D7">
        <w:rPr>
          <w:b/>
        </w:rPr>
        <w:t>Mosndërhyrja</w:t>
      </w:r>
      <w:r w:rsidRPr="00894E1D">
        <w:t>. Ky opsion nuk</w:t>
      </w:r>
      <w:r w:rsidR="00B26C96">
        <w:t xml:space="preserve"> vler</w:t>
      </w:r>
      <w:r w:rsidR="0081088C">
        <w:t>ë</w:t>
      </w:r>
      <w:r w:rsidR="00B26C96">
        <w:t xml:space="preserve">sohet </w:t>
      </w:r>
      <w:r w:rsidRPr="00894E1D">
        <w:t xml:space="preserve">i përshtatshëm për t’u zbatuar, </w:t>
      </w:r>
      <w:r w:rsidR="00B26C96">
        <w:t xml:space="preserve">pasi dispozitat e ligjit aktual </w:t>
      </w:r>
      <w:r w:rsidRPr="00894E1D">
        <w:t>lejojnë krijimin e institucioneve n</w:t>
      </w:r>
      <w:r w:rsidR="0081088C">
        <w:t>ë</w:t>
      </w:r>
      <w:r w:rsidRPr="00894E1D">
        <w:t xml:space="preserve"> </w:t>
      </w:r>
      <w:r w:rsidR="00D60819">
        <w:t>varësi</w:t>
      </w:r>
      <w:r w:rsidRPr="00894E1D">
        <w:t xml:space="preserve"> t</w:t>
      </w:r>
      <w:r w:rsidR="0081088C">
        <w:t>ë</w:t>
      </w:r>
      <w:r w:rsidRPr="00894E1D">
        <w:t xml:space="preserve"> Kryeministrit pa </w:t>
      </w:r>
      <w:r w:rsidR="00B26C96">
        <w:t xml:space="preserve">kritere apo </w:t>
      </w:r>
      <w:r w:rsidRPr="00894E1D">
        <w:t>kufizime</w:t>
      </w:r>
      <w:r w:rsidR="00B26C96">
        <w:t xml:space="preserve"> t</w:t>
      </w:r>
      <w:r w:rsidR="0081088C">
        <w:t>ë</w:t>
      </w:r>
      <w:r w:rsidR="00B26C96">
        <w:t xml:space="preserve"> p</w:t>
      </w:r>
      <w:r w:rsidR="0081088C">
        <w:t>ë</w:t>
      </w:r>
      <w:r w:rsidR="00B26C96">
        <w:t>rcaktuara qart</w:t>
      </w:r>
      <w:r w:rsidR="0081088C">
        <w:t>ë</w:t>
      </w:r>
      <w:r w:rsidRPr="00894E1D">
        <w:t>.</w:t>
      </w:r>
      <w:r w:rsidR="00B26C96">
        <w:t xml:space="preserve"> </w:t>
      </w:r>
      <w:r w:rsidR="00B26C96" w:rsidRPr="00B26C96">
        <w:t>Për pasojë, ruajtja e status quo-së do të vazhdojë të prodhojë kosto institucionale dhe administrative, si në aspektin e koordinimit ndërmjet strukturave, ashtu edhe në eficiencën e zbatimit të politikave qeveritare.</w:t>
      </w:r>
    </w:p>
    <w:p w14:paraId="7F08F3C3" w14:textId="77777777" w:rsidR="00AB03DE" w:rsidRPr="00894E1D" w:rsidRDefault="00AB03DE" w:rsidP="00894E1D">
      <w:pPr>
        <w:spacing w:line="276" w:lineRule="auto"/>
        <w:jc w:val="both"/>
      </w:pPr>
    </w:p>
    <w:p w14:paraId="3B7004F3" w14:textId="36624280" w:rsidR="00B26C96" w:rsidRDefault="00894E1D" w:rsidP="00894E1D">
      <w:pPr>
        <w:spacing w:line="276" w:lineRule="auto"/>
        <w:jc w:val="both"/>
      </w:pPr>
      <w:r w:rsidRPr="009D7CFD">
        <w:rPr>
          <w:b/>
        </w:rPr>
        <w:lastRenderedPageBreak/>
        <w:t xml:space="preserve">Opsioni 1 (jorregullator) </w:t>
      </w:r>
      <w:r w:rsidR="003A0E8E">
        <w:rPr>
          <w:b/>
        </w:rPr>
        <w:t>-</w:t>
      </w:r>
      <w:r w:rsidRPr="00894E1D">
        <w:t xml:space="preserve"> </w:t>
      </w:r>
      <w:r w:rsidRPr="00894E1D">
        <w:rPr>
          <w:b/>
        </w:rPr>
        <w:t xml:space="preserve">Ndërgjegjësim dhe </w:t>
      </w:r>
      <w:r w:rsidR="00B26C96">
        <w:rPr>
          <w:b/>
        </w:rPr>
        <w:t>p</w:t>
      </w:r>
      <w:r w:rsidR="0081088C">
        <w:rPr>
          <w:b/>
        </w:rPr>
        <w:t>ë</w:t>
      </w:r>
      <w:r w:rsidR="00B26C96">
        <w:rPr>
          <w:b/>
        </w:rPr>
        <w:t>rmir</w:t>
      </w:r>
      <w:r w:rsidR="0081088C">
        <w:rPr>
          <w:b/>
        </w:rPr>
        <w:t>ë</w:t>
      </w:r>
      <w:r w:rsidR="00B26C96">
        <w:rPr>
          <w:b/>
        </w:rPr>
        <w:t>sim i praktik</w:t>
      </w:r>
      <w:r w:rsidR="0081088C">
        <w:rPr>
          <w:b/>
        </w:rPr>
        <w:t>ë</w:t>
      </w:r>
      <w:r w:rsidR="00B26C96">
        <w:rPr>
          <w:b/>
        </w:rPr>
        <w:t>s administrative</w:t>
      </w:r>
      <w:r w:rsidRPr="00894E1D">
        <w:t>. Ky opsion paraqet disa disavantazhe</w:t>
      </w:r>
      <w:r w:rsidR="00B26C96">
        <w:t xml:space="preserve"> t</w:t>
      </w:r>
      <w:r w:rsidR="0081088C">
        <w:t>ë</w:t>
      </w:r>
      <w:r w:rsidR="00B26C96">
        <w:t xml:space="preserve"> r</w:t>
      </w:r>
      <w:r w:rsidR="0081088C">
        <w:t>ë</w:t>
      </w:r>
      <w:r w:rsidR="00B26C96">
        <w:t>nd</w:t>
      </w:r>
      <w:r w:rsidR="0081088C">
        <w:t>ë</w:t>
      </w:r>
      <w:r w:rsidR="00B26C96">
        <w:t>sishme:</w:t>
      </w:r>
    </w:p>
    <w:p w14:paraId="5461900C" w14:textId="68FEB7BF" w:rsidR="00B26C96" w:rsidRDefault="00B26C96" w:rsidP="00894E1D">
      <w:pPr>
        <w:spacing w:line="276" w:lineRule="auto"/>
        <w:jc w:val="both"/>
      </w:pPr>
      <w:r>
        <w:t>(i)</w:t>
      </w:r>
      <w:r w:rsidR="00894E1D" w:rsidRPr="00894E1D">
        <w:t xml:space="preserve"> s</w:t>
      </w:r>
      <w:r w:rsidR="0081088C">
        <w:t>ë</w:t>
      </w:r>
      <w:r w:rsidR="00894E1D" w:rsidRPr="00894E1D">
        <w:t xml:space="preserve"> pari</w:t>
      </w:r>
      <w:r>
        <w:t>, n</w:t>
      </w:r>
      <w:r w:rsidR="0081088C">
        <w:t>ë</w:t>
      </w:r>
      <w:r>
        <w:t xml:space="preserve"> drejtim t</w:t>
      </w:r>
      <w:r w:rsidR="0081088C">
        <w:t>ë</w:t>
      </w:r>
      <w:r>
        <w:t xml:space="preserve"> efektivitetit t</w:t>
      </w:r>
      <w:r w:rsidR="0081088C">
        <w:t>ë</w:t>
      </w:r>
      <w:r>
        <w:t xml:space="preserve"> premtuar,</w:t>
      </w:r>
      <w:r w:rsidR="00894E1D" w:rsidRPr="00894E1D">
        <w:t xml:space="preserve"> </w:t>
      </w:r>
      <w:r>
        <w:t>ai do t</w:t>
      </w:r>
      <w:r w:rsidR="0081088C">
        <w:t>ë</w:t>
      </w:r>
      <w:r>
        <w:t xml:space="preserve"> kishte ndikim t</w:t>
      </w:r>
      <w:r w:rsidR="0081088C">
        <w:t>ë</w:t>
      </w:r>
      <w:r>
        <w:t xml:space="preserve"> kufizuar n</w:t>
      </w:r>
      <w:r w:rsidR="0081088C">
        <w:t>ë</w:t>
      </w:r>
      <w:r>
        <w:t xml:space="preserve"> </w:t>
      </w:r>
      <w:r w:rsidR="00894E1D" w:rsidRPr="00894E1D">
        <w:t>ndryshimin e situatës</w:t>
      </w:r>
      <w:r>
        <w:t>;</w:t>
      </w:r>
    </w:p>
    <w:p w14:paraId="3AD97F5D" w14:textId="13593AFD" w:rsidR="00B26C96" w:rsidRDefault="00B26C96" w:rsidP="00894E1D">
      <w:pPr>
        <w:spacing w:line="276" w:lineRule="auto"/>
        <w:jc w:val="both"/>
      </w:pPr>
      <w:r>
        <w:t>(ii) s</w:t>
      </w:r>
      <w:r w:rsidR="0081088C">
        <w:t>ë</w:t>
      </w:r>
      <w:r>
        <w:t xml:space="preserve"> dyti, n</w:t>
      </w:r>
      <w:r w:rsidR="0081088C">
        <w:t>ë</w:t>
      </w:r>
      <w:r>
        <w:t xml:space="preserve"> drejtim t</w:t>
      </w:r>
      <w:r w:rsidR="0081088C">
        <w:t>ë</w:t>
      </w:r>
      <w:r>
        <w:t xml:space="preserve"> leht</w:t>
      </w:r>
      <w:r w:rsidR="0081088C">
        <w:t>ë</w:t>
      </w:r>
      <w:r>
        <w:t>sis</w:t>
      </w:r>
      <w:r w:rsidR="0081088C">
        <w:t>ë</w:t>
      </w:r>
      <w:r>
        <w:t xml:space="preserve"> s</w:t>
      </w:r>
      <w:r w:rsidR="0081088C">
        <w:t>ë</w:t>
      </w:r>
      <w:r>
        <w:t xml:space="preserve"> zbatimit, ai </w:t>
      </w:r>
      <w:r w:rsidR="00894E1D" w:rsidRPr="00894E1D">
        <w:t>do t</w:t>
      </w:r>
      <w:r w:rsidR="0081088C">
        <w:t>ë</w:t>
      </w:r>
      <w:r w:rsidR="00894E1D" w:rsidRPr="00894E1D">
        <w:t xml:space="preserve"> </w:t>
      </w:r>
      <w:r>
        <w:t>paraqiste v</w:t>
      </w:r>
      <w:r w:rsidR="0081088C">
        <w:t>ë</w:t>
      </w:r>
      <w:r>
        <w:t>shtir</w:t>
      </w:r>
      <w:r w:rsidR="0081088C">
        <w:t>ë</w:t>
      </w:r>
      <w:r>
        <w:t>si n</w:t>
      </w:r>
      <w:r w:rsidR="0081088C">
        <w:t>ë</w:t>
      </w:r>
      <w:r>
        <w:t xml:space="preserve"> zbatim duke konsideruar munges</w:t>
      </w:r>
      <w:r w:rsidR="0081088C">
        <w:t>ë</w:t>
      </w:r>
      <w:r>
        <w:t>n e kritereve t</w:t>
      </w:r>
      <w:r w:rsidR="0081088C">
        <w:t>ë</w:t>
      </w:r>
      <w:r>
        <w:t xml:space="preserve"> mir</w:t>
      </w:r>
      <w:r w:rsidR="0081088C">
        <w:t>ë</w:t>
      </w:r>
      <w:r>
        <w:t>p</w:t>
      </w:r>
      <w:r w:rsidR="0081088C">
        <w:t>ë</w:t>
      </w:r>
      <w:r>
        <w:t>rcaktuara ligj</w:t>
      </w:r>
      <w:r w:rsidR="0081088C">
        <w:t>ë</w:t>
      </w:r>
      <w:r>
        <w:t>risht, dhe</w:t>
      </w:r>
    </w:p>
    <w:p w14:paraId="3A202DAB" w14:textId="552E0855" w:rsidR="00894E1D" w:rsidRDefault="00B26C96" w:rsidP="008E28D7">
      <w:pPr>
        <w:spacing w:line="276" w:lineRule="auto"/>
        <w:jc w:val="both"/>
      </w:pPr>
      <w:r>
        <w:t>(iii) s</w:t>
      </w:r>
      <w:r w:rsidR="0081088C">
        <w:t>ë</w:t>
      </w:r>
      <w:r>
        <w:t xml:space="preserve"> treti, n</w:t>
      </w:r>
      <w:r w:rsidR="0081088C">
        <w:t>ë</w:t>
      </w:r>
      <w:r>
        <w:t xml:space="preserve"> drejtim t</w:t>
      </w:r>
      <w:r w:rsidR="0081088C">
        <w:t>ë</w:t>
      </w:r>
      <w:r>
        <w:t xml:space="preserve"> q</w:t>
      </w:r>
      <w:r w:rsidR="0081088C">
        <w:t>ë</w:t>
      </w:r>
      <w:r>
        <w:t>ndrueshm</w:t>
      </w:r>
      <w:r w:rsidR="0081088C">
        <w:t>ë</w:t>
      </w:r>
      <w:r>
        <w:t>ris</w:t>
      </w:r>
      <w:r w:rsidR="0081088C">
        <w:t>ë</w:t>
      </w:r>
      <w:r>
        <w:t xml:space="preserve"> s</w:t>
      </w:r>
      <w:r w:rsidR="0081088C">
        <w:t>ë</w:t>
      </w:r>
      <w:r>
        <w:t xml:space="preserve"> nd</w:t>
      </w:r>
      <w:r w:rsidR="0081088C">
        <w:t>ë</w:t>
      </w:r>
      <w:r>
        <w:t xml:space="preserve">rhyrjes, </w:t>
      </w:r>
      <w:r w:rsidRPr="00B26C96">
        <w:t>çdo përmirësim i arritur përmes ndërgjegjësimit do të ishte i përkohshëm dhe jo i qëndrueshëm në kohë</w:t>
      </w:r>
      <w:r>
        <w:t>.</w:t>
      </w:r>
    </w:p>
    <w:p w14:paraId="6166390E" w14:textId="77777777" w:rsidR="00AB03DE" w:rsidRPr="00894E1D" w:rsidRDefault="00AB03DE" w:rsidP="00894E1D">
      <w:pPr>
        <w:spacing w:line="276" w:lineRule="auto"/>
        <w:jc w:val="both"/>
      </w:pPr>
    </w:p>
    <w:p w14:paraId="648BA293" w14:textId="2E9C6584" w:rsidR="003A0AAB" w:rsidRPr="00334CA1" w:rsidRDefault="00894E1D" w:rsidP="003A0AAB">
      <w:pPr>
        <w:spacing w:line="276" w:lineRule="auto"/>
        <w:jc w:val="both"/>
      </w:pPr>
      <w:r w:rsidRPr="00334CA1">
        <w:rPr>
          <w:b/>
        </w:rPr>
        <w:t>Opsioni 2 (rregullator)</w:t>
      </w:r>
      <w:r w:rsidRPr="00334CA1">
        <w:t xml:space="preserve"> </w:t>
      </w:r>
      <w:r w:rsidR="003A0E8E" w:rsidRPr="00334CA1">
        <w:t>-</w:t>
      </w:r>
      <w:r w:rsidRPr="00334CA1">
        <w:rPr>
          <w:b/>
        </w:rPr>
        <w:t xml:space="preserve"> </w:t>
      </w:r>
      <w:r w:rsidR="00B26C96" w:rsidRPr="00334CA1">
        <w:rPr>
          <w:b/>
        </w:rPr>
        <w:t>Rregullimi p</w:t>
      </w:r>
      <w:r w:rsidR="0081088C" w:rsidRPr="00334CA1">
        <w:rPr>
          <w:b/>
        </w:rPr>
        <w:t>ë</w:t>
      </w:r>
      <w:r w:rsidR="00B26C96" w:rsidRPr="00334CA1">
        <w:rPr>
          <w:b/>
        </w:rPr>
        <w:t>rmes kritereve eksplicite dhe kufizuese i krijimit t</w:t>
      </w:r>
      <w:r w:rsidR="0081088C" w:rsidRPr="00334CA1">
        <w:rPr>
          <w:b/>
        </w:rPr>
        <w:t>ë</w:t>
      </w:r>
      <w:r w:rsidR="00B26C96" w:rsidRPr="00334CA1">
        <w:rPr>
          <w:b/>
        </w:rPr>
        <w:t xml:space="preserve"> institucioneve n</w:t>
      </w:r>
      <w:r w:rsidR="0081088C" w:rsidRPr="00334CA1">
        <w:rPr>
          <w:b/>
        </w:rPr>
        <w:t>ë</w:t>
      </w:r>
      <w:r w:rsidR="00B26C96" w:rsidRPr="00334CA1">
        <w:rPr>
          <w:b/>
        </w:rPr>
        <w:t xml:space="preserve"> varësi t</w:t>
      </w:r>
      <w:r w:rsidR="0081088C" w:rsidRPr="00334CA1">
        <w:rPr>
          <w:b/>
        </w:rPr>
        <w:t>ë</w:t>
      </w:r>
      <w:r w:rsidR="00B26C96" w:rsidRPr="00334CA1">
        <w:rPr>
          <w:b/>
        </w:rPr>
        <w:t xml:space="preserve"> Kryeministrit</w:t>
      </w:r>
      <w:r w:rsidRPr="00334CA1">
        <w:rPr>
          <w:b/>
        </w:rPr>
        <w:t>.</w:t>
      </w:r>
      <w:r w:rsidRPr="00334CA1">
        <w:t xml:space="preserve"> </w:t>
      </w:r>
      <w:r w:rsidR="003A0AAB" w:rsidRPr="00334CA1">
        <w:t>Ky opsion do të kërkonte që më shumë se gjysma e institucioneve aktuale (28 në total) të transferoheshin nga varësia e Kryeministrit në atë të ministrive të linjës. Kjo ndërhyrje do të sillte disa avantazhe të rëndësishme:</w:t>
      </w:r>
    </w:p>
    <w:p w14:paraId="2550B4AD" w14:textId="77777777" w:rsidR="003A0AAB" w:rsidRPr="00334CA1" w:rsidRDefault="003A0AAB" w:rsidP="003A0AAB">
      <w:pPr>
        <w:spacing w:line="276" w:lineRule="auto"/>
        <w:jc w:val="both"/>
      </w:pPr>
    </w:p>
    <w:p w14:paraId="04312231" w14:textId="1EDF9BD8" w:rsidR="003A0AAB" w:rsidRPr="00334CA1" w:rsidRDefault="003A0AAB" w:rsidP="003A0AAB">
      <w:pPr>
        <w:spacing w:line="276" w:lineRule="auto"/>
        <w:jc w:val="both"/>
      </w:pPr>
      <w:r w:rsidRPr="00334CA1">
        <w:t>(i) S</w:t>
      </w:r>
      <w:r w:rsidR="0081088C" w:rsidRPr="00334CA1">
        <w:t>ë</w:t>
      </w:r>
      <w:r w:rsidRPr="00334CA1">
        <w:t xml:space="preserve"> pari</w:t>
      </w:r>
      <w:r w:rsidR="00894E1D" w:rsidRPr="00334CA1">
        <w:t xml:space="preserve">, </w:t>
      </w:r>
      <w:r w:rsidRPr="00334CA1">
        <w:t>n</w:t>
      </w:r>
      <w:r w:rsidR="0081088C" w:rsidRPr="00334CA1">
        <w:t>ë</w:t>
      </w:r>
      <w:r w:rsidRPr="00334CA1">
        <w:t xml:space="preserve"> drejtim t</w:t>
      </w:r>
      <w:r w:rsidR="0081088C" w:rsidRPr="00334CA1">
        <w:t>ë</w:t>
      </w:r>
      <w:r w:rsidRPr="00334CA1">
        <w:t xml:space="preserve"> efektivitetit, do të lehtësonte qendrën e qeverisjes, duke e orientuar atë më qartë drejt mb</w:t>
      </w:r>
      <w:r w:rsidR="0081088C" w:rsidRPr="00334CA1">
        <w:t>ë</w:t>
      </w:r>
      <w:r w:rsidRPr="00334CA1">
        <w:t>shtetjes s</w:t>
      </w:r>
      <w:r w:rsidR="0081088C" w:rsidRPr="00334CA1">
        <w:t>ë</w:t>
      </w:r>
      <w:r w:rsidRPr="00334CA1">
        <w:t xml:space="preserve"> ushtrimit të funksioneve kushtetuese t</w:t>
      </w:r>
      <w:r w:rsidR="0081088C" w:rsidRPr="00334CA1">
        <w:t>ë</w:t>
      </w:r>
      <w:r w:rsidRPr="00334CA1">
        <w:t xml:space="preserve"> Kryeministrit. Si rezultat, kjo do t</w:t>
      </w:r>
      <w:r w:rsidR="0081088C" w:rsidRPr="00334CA1">
        <w:t>ë</w:t>
      </w:r>
      <w:r w:rsidRPr="00334CA1">
        <w:t xml:space="preserve"> passillte edhe reduktimin e nevojës për struktura të shumta mbështetëse në Zyrën e Kryeministrit për hartimin e politikave, mbikëqyrjen dhe koordinimin e institucioneve </w:t>
      </w:r>
      <w:r w:rsidR="00520F67" w:rsidRPr="00334CA1">
        <w:t>t</w:t>
      </w:r>
      <w:r w:rsidR="0081088C" w:rsidRPr="00334CA1">
        <w:t>ë</w:t>
      </w:r>
      <w:r w:rsidR="00520F67" w:rsidRPr="00334CA1">
        <w:t xml:space="preserve"> </w:t>
      </w:r>
      <w:r w:rsidRPr="00334CA1">
        <w:t>varës</w:t>
      </w:r>
      <w:r w:rsidR="00520F67" w:rsidRPr="00334CA1">
        <w:t>is</w:t>
      </w:r>
      <w:r w:rsidR="0081088C" w:rsidRPr="00334CA1">
        <w:t>ë</w:t>
      </w:r>
      <w:r w:rsidRPr="00334CA1">
        <w:t>. Njëkohësisht, do të eliminonte fragmentarizmin e përgjegjësisë ministrore, si nj</w:t>
      </w:r>
      <w:r w:rsidR="0081088C" w:rsidRPr="00334CA1">
        <w:t>ë</w:t>
      </w:r>
      <w:r w:rsidRPr="00334CA1">
        <w:t xml:space="preserve"> fenomen që aktualisht vihet re në rastet kur nj</w:t>
      </w:r>
      <w:r w:rsidR="0081088C" w:rsidRPr="00334CA1">
        <w:t>ë</w:t>
      </w:r>
      <w:r w:rsidRPr="00334CA1">
        <w:t xml:space="preserve"> politik</w:t>
      </w:r>
      <w:r w:rsidR="0081088C" w:rsidRPr="00334CA1">
        <w:t>ë</w:t>
      </w:r>
      <w:r w:rsidRPr="00334CA1">
        <w:t xml:space="preserve"> specifike publike hartohet nga një ministri linje, ndërsa zbatimi i saj ushtrohet nga një institucion që i raporton Kryeministrit. </w:t>
      </w:r>
    </w:p>
    <w:p w14:paraId="721EB5AE" w14:textId="6995943D" w:rsidR="003A0AAB" w:rsidRPr="00334CA1" w:rsidRDefault="003A0AAB" w:rsidP="003A0AAB">
      <w:pPr>
        <w:spacing w:line="276" w:lineRule="auto"/>
        <w:jc w:val="both"/>
      </w:pPr>
    </w:p>
    <w:p w14:paraId="6DBC5485" w14:textId="0CA128AF" w:rsidR="003A0AAB" w:rsidRPr="00334CA1" w:rsidRDefault="003A0AAB" w:rsidP="003A0AAB">
      <w:pPr>
        <w:spacing w:line="276" w:lineRule="auto"/>
        <w:jc w:val="both"/>
      </w:pPr>
      <w:r w:rsidRPr="00334CA1">
        <w:t>(ii) S</w:t>
      </w:r>
      <w:r w:rsidR="0081088C" w:rsidRPr="00334CA1">
        <w:t>ë</w:t>
      </w:r>
      <w:r w:rsidRPr="00334CA1">
        <w:t xml:space="preserve"> dyti, në drejtim të qëndrueshmërisë, ai do t</w:t>
      </w:r>
      <w:r w:rsidR="0081088C" w:rsidRPr="00334CA1">
        <w:t>ë</w:t>
      </w:r>
      <w:r w:rsidRPr="00334CA1">
        <w:t xml:space="preserve"> garantonte ndërtimin e një strukture të konsoliduar dhe </w:t>
      </w:r>
      <w:r w:rsidR="00B903D9" w:rsidRPr="00334CA1">
        <w:t>ushtrimin e q</w:t>
      </w:r>
      <w:r w:rsidR="0081088C" w:rsidRPr="00334CA1">
        <w:t>ë</w:t>
      </w:r>
      <w:r w:rsidR="00B903D9" w:rsidRPr="00334CA1">
        <w:t>ndruesh</w:t>
      </w:r>
      <w:r w:rsidR="0081088C" w:rsidRPr="00334CA1">
        <w:t>ë</w:t>
      </w:r>
      <w:r w:rsidR="00B903D9" w:rsidRPr="00334CA1">
        <w:t>m t</w:t>
      </w:r>
      <w:r w:rsidR="0081088C" w:rsidRPr="00334CA1">
        <w:t>ë</w:t>
      </w:r>
      <w:r w:rsidR="00B903D9" w:rsidRPr="00334CA1">
        <w:t xml:space="preserve"> funksioneve kushtetuese t</w:t>
      </w:r>
      <w:r w:rsidR="0081088C" w:rsidRPr="00334CA1">
        <w:t>ë</w:t>
      </w:r>
      <w:r w:rsidR="00B903D9" w:rsidRPr="00334CA1">
        <w:t xml:space="preserve"> Kryeministrit, por edhe p</w:t>
      </w:r>
      <w:r w:rsidR="0081088C" w:rsidRPr="00334CA1">
        <w:t>ë</w:t>
      </w:r>
      <w:r w:rsidR="00B903D9" w:rsidRPr="00334CA1">
        <w:t>rgjegj</w:t>
      </w:r>
      <w:r w:rsidR="0081088C" w:rsidRPr="00334CA1">
        <w:t>ë</w:t>
      </w:r>
      <w:r w:rsidR="00B903D9" w:rsidRPr="00334CA1">
        <w:t>sis</w:t>
      </w:r>
      <w:r w:rsidR="0081088C" w:rsidRPr="00334CA1">
        <w:t>ë</w:t>
      </w:r>
      <w:r w:rsidR="00B903D9" w:rsidRPr="00334CA1">
        <w:t xml:space="preserve"> specifike ministrore n</w:t>
      </w:r>
      <w:r w:rsidR="0081088C" w:rsidRPr="00334CA1">
        <w:t>ë</w:t>
      </w:r>
      <w:r w:rsidR="00B903D9" w:rsidRPr="00334CA1">
        <w:t xml:space="preserve"> ministrit</w:t>
      </w:r>
      <w:r w:rsidR="0081088C" w:rsidRPr="00334CA1">
        <w:t>ë</w:t>
      </w:r>
      <w:r w:rsidR="00B903D9" w:rsidRPr="00334CA1">
        <w:t xml:space="preserve"> e linj</w:t>
      </w:r>
      <w:r w:rsidR="0081088C" w:rsidRPr="00334CA1">
        <w:t>ë</w:t>
      </w:r>
      <w:r w:rsidR="00B903D9" w:rsidRPr="00334CA1">
        <w:t xml:space="preserve">s. </w:t>
      </w:r>
    </w:p>
    <w:p w14:paraId="38476A53" w14:textId="77777777" w:rsidR="003A0AAB" w:rsidRPr="00334CA1" w:rsidRDefault="003A0AAB" w:rsidP="003A0AAB">
      <w:pPr>
        <w:spacing w:line="276" w:lineRule="auto"/>
        <w:jc w:val="both"/>
      </w:pPr>
    </w:p>
    <w:p w14:paraId="3006098E" w14:textId="111C4119" w:rsidR="003A0AAB" w:rsidRPr="00334CA1" w:rsidRDefault="003A0AAB" w:rsidP="003A0AAB">
      <w:pPr>
        <w:spacing w:line="276" w:lineRule="auto"/>
        <w:jc w:val="both"/>
      </w:pPr>
      <w:r>
        <w:t>Megjithatë, nj</w:t>
      </w:r>
      <w:r w:rsidR="0081088C">
        <w:t>ë</w:t>
      </w:r>
      <w:r>
        <w:t xml:space="preserve"> disavantazh i r</w:t>
      </w:r>
      <w:r w:rsidR="0081088C">
        <w:t>ë</w:t>
      </w:r>
      <w:r>
        <w:t>nd</w:t>
      </w:r>
      <w:r w:rsidR="0081088C">
        <w:t>ë</w:t>
      </w:r>
      <w:r>
        <w:t>sish</w:t>
      </w:r>
      <w:r w:rsidR="0081088C">
        <w:t>ë</w:t>
      </w:r>
      <w:r>
        <w:t>m i k</w:t>
      </w:r>
      <w:r w:rsidR="0081088C">
        <w:t>ë</w:t>
      </w:r>
      <w:r>
        <w:t>tij opsioni paraqitet ngurt</w:t>
      </w:r>
      <w:r w:rsidR="0081088C">
        <w:t>ë</w:t>
      </w:r>
      <w:r>
        <w:t>sia e tij, duke konsideruar q</w:t>
      </w:r>
      <w:r w:rsidR="0081088C">
        <w:t>ë</w:t>
      </w:r>
      <w:r>
        <w:t xml:space="preserve"> ai nuk lejon përjashtime në rastet kur Kryeministri, për arsye të prioriteteve politike, mund të vlerësojë të nevojshme mbajtjen nën </w:t>
      </w:r>
      <w:r w:rsidR="00974B4F">
        <w:t xml:space="preserve">varësi </w:t>
      </w:r>
      <w:r>
        <w:t>të drejtpërdrejtë të një institucioni me rëndësi të veçantë strategjike p</w:t>
      </w:r>
      <w:r w:rsidR="0081088C">
        <w:t>ë</w:t>
      </w:r>
      <w:r>
        <w:t>r zbatimin e prioriteteve qeveritare.</w:t>
      </w:r>
    </w:p>
    <w:p w14:paraId="662D47E4" w14:textId="77777777" w:rsidR="003A0AAB" w:rsidRPr="00334CA1" w:rsidRDefault="003A0AAB" w:rsidP="003A0AAB">
      <w:pPr>
        <w:spacing w:line="276" w:lineRule="auto"/>
        <w:jc w:val="both"/>
      </w:pPr>
    </w:p>
    <w:p w14:paraId="7833B982" w14:textId="389E438A" w:rsidR="00B903D9" w:rsidRPr="00334CA1" w:rsidRDefault="00894E1D" w:rsidP="00B903D9">
      <w:pPr>
        <w:spacing w:line="276" w:lineRule="auto"/>
        <w:jc w:val="both"/>
      </w:pPr>
      <w:r w:rsidRPr="00334CA1">
        <w:rPr>
          <w:b/>
        </w:rPr>
        <w:t>Opsioni 3 (rregullator</w:t>
      </w:r>
      <w:r w:rsidR="00B26C96" w:rsidRPr="00334CA1">
        <w:rPr>
          <w:b/>
        </w:rPr>
        <w:t>:</w:t>
      </w:r>
      <w:r w:rsidRPr="00334CA1">
        <w:rPr>
          <w:b/>
        </w:rPr>
        <w:t xml:space="preserve"> i preferuar)</w:t>
      </w:r>
      <w:r w:rsidRPr="00334CA1">
        <w:t xml:space="preserve"> </w:t>
      </w:r>
      <w:r w:rsidR="003A0E8E" w:rsidRPr="00334CA1">
        <w:t>-</w:t>
      </w:r>
      <w:r w:rsidRPr="00334CA1">
        <w:t xml:space="preserve"> </w:t>
      </w:r>
      <w:r w:rsidR="003A0AAB" w:rsidRPr="00334CA1">
        <w:rPr>
          <w:b/>
        </w:rPr>
        <w:t>Rregullimi përmes kritereve eksplicite dhe kufizuese për krijimin e institucioneve në varësi të Kryeministrit kombinuar me mundësinë për përfshirjen në varësinë e Kryeministrit të institucioneve me funksione të konsideruara si prioritare sipas Programit Politik të qeverisë</w:t>
      </w:r>
      <w:r w:rsidR="00B903D9" w:rsidRPr="00334CA1">
        <w:rPr>
          <w:b/>
        </w:rPr>
        <w:t>.</w:t>
      </w:r>
      <w:r w:rsidR="00B903D9" w:rsidRPr="00B903D9">
        <w:t xml:space="preserve"> </w:t>
      </w:r>
      <w:r w:rsidR="00B903D9" w:rsidRPr="00334CA1">
        <w:t>Ky opsion përbën një variant të përmirësuar të opsionit 2, duke ruajtur të gjitha avantazhet e tij, dhe duke adresuar paralelisht një nga rreziqet e identifikuara, specifikisht mungesën e fleksibilitetit në raste të veçanta,</w:t>
      </w:r>
      <w:r w:rsidRPr="00334CA1">
        <w:t xml:space="preserve"> duke lejuar marrjen n</w:t>
      </w:r>
      <w:r w:rsidR="0081088C" w:rsidRPr="00334CA1">
        <w:t>ë</w:t>
      </w:r>
      <w:r w:rsidRPr="00334CA1">
        <w:t xml:space="preserve">n autoritetin e </w:t>
      </w:r>
      <w:r w:rsidR="00B903D9" w:rsidRPr="00334CA1">
        <w:t>K</w:t>
      </w:r>
      <w:r w:rsidRPr="00334CA1">
        <w:t>ryeministrit ne mënyr</w:t>
      </w:r>
      <w:r w:rsidR="0081088C" w:rsidRPr="00334CA1">
        <w:t>ë</w:t>
      </w:r>
      <w:r w:rsidRPr="00334CA1">
        <w:t xml:space="preserve"> t</w:t>
      </w:r>
      <w:r w:rsidR="0081088C" w:rsidRPr="00334CA1">
        <w:t>ë</w:t>
      </w:r>
      <w:r w:rsidRPr="00334CA1">
        <w:t xml:space="preserve"> përkohshme t</w:t>
      </w:r>
      <w:r w:rsidR="0081088C" w:rsidRPr="00334CA1">
        <w:t>ë</w:t>
      </w:r>
      <w:r w:rsidRPr="00334CA1">
        <w:t xml:space="preserve"> institucioneve q</w:t>
      </w:r>
      <w:r w:rsidR="0081088C" w:rsidRPr="00334CA1">
        <w:t>ë</w:t>
      </w:r>
      <w:r w:rsidRPr="00334CA1">
        <w:t xml:space="preserve"> kryejnë funksione t</w:t>
      </w:r>
      <w:r w:rsidR="0081088C" w:rsidRPr="00334CA1">
        <w:t>ë</w:t>
      </w:r>
      <w:r w:rsidRPr="00334CA1">
        <w:t xml:space="preserve"> </w:t>
      </w:r>
      <w:r w:rsidR="00B903D9" w:rsidRPr="00334CA1">
        <w:t xml:space="preserve">konsideruara </w:t>
      </w:r>
      <w:r w:rsidRPr="00334CA1">
        <w:t xml:space="preserve">si </w:t>
      </w:r>
      <w:r w:rsidR="00B903D9" w:rsidRPr="00334CA1">
        <w:t>prioritete qeveritare</w:t>
      </w:r>
      <w:r w:rsidRPr="00334CA1">
        <w:t xml:space="preserve">. </w:t>
      </w:r>
      <w:r w:rsidR="00B903D9" w:rsidRPr="00334CA1">
        <w:t>Një fleksibilitet i tillë i kontrolluar dhe me bazë ligjore do të mundësonte që institucione me rëndësi të veçantë strategjike të përfitojnë nga mbështetja dhe vëmendja e drejtpërdrejtë e Kryeministrit, duke përmirësuar performancën dhe koordinimin ndërinstitucional.</w:t>
      </w:r>
    </w:p>
    <w:p w14:paraId="775EDFC7" w14:textId="77777777" w:rsidR="00A06902" w:rsidRPr="00334CA1" w:rsidRDefault="00A06902" w:rsidP="00894E1D">
      <w:pPr>
        <w:spacing w:line="276" w:lineRule="auto"/>
        <w:jc w:val="both"/>
      </w:pPr>
    </w:p>
    <w:p w14:paraId="6DB3AD9B" w14:textId="51DF6D83" w:rsidR="00894E1D" w:rsidRPr="00334CA1" w:rsidRDefault="00894E1D" w:rsidP="003A0AAB">
      <w:pPr>
        <w:spacing w:line="276" w:lineRule="auto"/>
        <w:jc w:val="center"/>
        <w:rPr>
          <w:i/>
        </w:rPr>
      </w:pPr>
      <w:r w:rsidRPr="00334CA1">
        <w:rPr>
          <w:i/>
        </w:rPr>
        <w:t>Përmbledhje e analizës dhe vlerësimit me shum</w:t>
      </w:r>
      <w:r w:rsidR="0081088C" w:rsidRPr="00334CA1">
        <w:rPr>
          <w:i/>
        </w:rPr>
        <w:t>ë</w:t>
      </w:r>
      <w:r w:rsidRPr="00334CA1">
        <w:rPr>
          <w:i/>
        </w:rPr>
        <w:t xml:space="preserve"> kritere për çështjen 3:</w:t>
      </w:r>
    </w:p>
    <w:p w14:paraId="166EAAEA" w14:textId="77777777" w:rsidR="003A0AAB" w:rsidRPr="00334CA1" w:rsidRDefault="003A0AAB" w:rsidP="009D7CFD">
      <w:pPr>
        <w:spacing w:line="276" w:lineRule="auto"/>
        <w:jc w:val="center"/>
        <w:rPr>
          <w:i/>
        </w:rPr>
      </w:pPr>
    </w:p>
    <w:tbl>
      <w:tblPr>
        <w:tblStyle w:val="GridTable2-Accent3"/>
        <w:tblW w:w="9630" w:type="dxa"/>
        <w:jc w:val="center"/>
        <w:tblLook w:val="04A0" w:firstRow="1" w:lastRow="0" w:firstColumn="1" w:lastColumn="0" w:noHBand="0" w:noVBand="1"/>
      </w:tblPr>
      <w:tblGrid>
        <w:gridCol w:w="2525"/>
        <w:gridCol w:w="1110"/>
        <w:gridCol w:w="1498"/>
        <w:gridCol w:w="1499"/>
        <w:gridCol w:w="1499"/>
        <w:gridCol w:w="1499"/>
      </w:tblGrid>
      <w:tr w:rsidR="00894E1D" w:rsidRPr="009D7CFD" w14:paraId="7ED6F61F" w14:textId="77777777" w:rsidTr="009D7C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2117FC5C" w14:textId="77777777" w:rsidR="00894E1D" w:rsidRPr="009D7CFD" w:rsidRDefault="00894E1D" w:rsidP="009D7CFD">
            <w:pPr>
              <w:spacing w:line="276" w:lineRule="auto"/>
              <w:jc w:val="center"/>
              <w:rPr>
                <w:color w:val="000000"/>
              </w:rPr>
            </w:pPr>
            <w:r w:rsidRPr="009D7CFD">
              <w:rPr>
                <w:color w:val="000000"/>
              </w:rPr>
              <w:t>Kriteri</w:t>
            </w:r>
          </w:p>
        </w:tc>
        <w:tc>
          <w:tcPr>
            <w:tcW w:w="1038" w:type="dxa"/>
          </w:tcPr>
          <w:p w14:paraId="30392260"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Pesha specifike</w:t>
            </w:r>
          </w:p>
        </w:tc>
        <w:tc>
          <w:tcPr>
            <w:tcW w:w="1530" w:type="dxa"/>
          </w:tcPr>
          <w:p w14:paraId="1AE88542"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0</w:t>
            </w:r>
          </w:p>
        </w:tc>
        <w:tc>
          <w:tcPr>
            <w:tcW w:w="1530" w:type="dxa"/>
          </w:tcPr>
          <w:p w14:paraId="654CFA49"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1</w:t>
            </w:r>
          </w:p>
        </w:tc>
        <w:tc>
          <w:tcPr>
            <w:tcW w:w="1530" w:type="dxa"/>
          </w:tcPr>
          <w:p w14:paraId="552A9D08"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2</w:t>
            </w:r>
          </w:p>
        </w:tc>
        <w:tc>
          <w:tcPr>
            <w:tcW w:w="1530" w:type="dxa"/>
          </w:tcPr>
          <w:p w14:paraId="5ED725EE"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3</w:t>
            </w:r>
          </w:p>
        </w:tc>
      </w:tr>
      <w:tr w:rsidR="00894E1D" w:rsidRPr="00894E1D" w14:paraId="14D7C0C9" w14:textId="77777777"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17ACFB3A" w14:textId="037908F8" w:rsidR="00894E1D" w:rsidRPr="008E28D7" w:rsidRDefault="00894E1D" w:rsidP="00FE69C1">
            <w:pPr>
              <w:pStyle w:val="ListParagraph"/>
              <w:numPr>
                <w:ilvl w:val="0"/>
                <w:numId w:val="17"/>
              </w:numPr>
              <w:tabs>
                <w:tab w:val="clear" w:pos="567"/>
              </w:tabs>
              <w:suppressAutoHyphens/>
              <w:autoSpaceDN w:val="0"/>
              <w:spacing w:after="0" w:line="276" w:lineRule="auto"/>
              <w:textAlignment w:val="baseline"/>
              <w:rPr>
                <w:rFonts w:ascii="Times New Roman" w:hAnsi="Times New Roman"/>
                <w:lang w:val="it-IT"/>
              </w:rPr>
            </w:pPr>
            <w:r w:rsidRPr="008E28D7">
              <w:rPr>
                <w:rFonts w:ascii="Times New Roman" w:hAnsi="Times New Roman"/>
                <w:lang w:val="it-IT"/>
              </w:rPr>
              <w:lastRenderedPageBreak/>
              <w:t>Efektiviteti n</w:t>
            </w:r>
            <w:r w:rsidR="0081088C">
              <w:rPr>
                <w:rFonts w:ascii="Times New Roman" w:hAnsi="Times New Roman"/>
                <w:lang w:val="it-IT"/>
              </w:rPr>
              <w:t>ë</w:t>
            </w:r>
            <w:r w:rsidR="003A0AAB">
              <w:rPr>
                <w:rFonts w:ascii="Times New Roman" w:hAnsi="Times New Roman"/>
                <w:lang w:val="it-IT"/>
              </w:rPr>
              <w:t xml:space="preserve"> </w:t>
            </w:r>
            <w:r w:rsidRPr="008E28D7">
              <w:rPr>
                <w:rFonts w:ascii="Times New Roman" w:hAnsi="Times New Roman"/>
                <w:lang w:val="it-IT"/>
              </w:rPr>
              <w:t>arritjen e objektivit</w:t>
            </w:r>
          </w:p>
        </w:tc>
        <w:tc>
          <w:tcPr>
            <w:tcW w:w="1038" w:type="dxa"/>
          </w:tcPr>
          <w:p w14:paraId="622E8C34" w14:textId="77777777" w:rsidR="00894E1D" w:rsidRPr="006C1C91"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6C1C91">
              <w:rPr>
                <w:color w:val="000000"/>
              </w:rPr>
              <w:t>5</w:t>
            </w:r>
          </w:p>
        </w:tc>
        <w:tc>
          <w:tcPr>
            <w:tcW w:w="1530" w:type="dxa"/>
          </w:tcPr>
          <w:p w14:paraId="2EC58035"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0 (0)</w:t>
            </w:r>
          </w:p>
        </w:tc>
        <w:tc>
          <w:tcPr>
            <w:tcW w:w="1530" w:type="dxa"/>
          </w:tcPr>
          <w:p w14:paraId="69D43882"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1 (5)</w:t>
            </w:r>
          </w:p>
        </w:tc>
        <w:tc>
          <w:tcPr>
            <w:tcW w:w="1530" w:type="dxa"/>
          </w:tcPr>
          <w:p w14:paraId="0D88C978"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 (25)</w:t>
            </w:r>
          </w:p>
        </w:tc>
        <w:tc>
          <w:tcPr>
            <w:tcW w:w="1530" w:type="dxa"/>
          </w:tcPr>
          <w:p w14:paraId="53A5A5D5"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4 (20)</w:t>
            </w:r>
          </w:p>
        </w:tc>
      </w:tr>
      <w:tr w:rsidR="00894E1D" w:rsidRPr="00894E1D" w14:paraId="0C7FA629" w14:textId="77777777" w:rsidTr="009D7CFD">
        <w:trPr>
          <w:jc w:val="center"/>
        </w:trPr>
        <w:tc>
          <w:tcPr>
            <w:cnfStyle w:val="001000000000" w:firstRow="0" w:lastRow="0" w:firstColumn="1" w:lastColumn="0" w:oddVBand="0" w:evenVBand="0" w:oddHBand="0" w:evenHBand="0" w:firstRowFirstColumn="0" w:firstRowLastColumn="0" w:lastRowFirstColumn="0" w:lastRowLastColumn="0"/>
            <w:tcW w:w="2472" w:type="dxa"/>
          </w:tcPr>
          <w:p w14:paraId="340BA1C8" w14:textId="5559C56B" w:rsidR="00894E1D" w:rsidRPr="00334CA1" w:rsidRDefault="00894E1D" w:rsidP="00FE69C1">
            <w:pPr>
              <w:pStyle w:val="ListParagraph"/>
              <w:numPr>
                <w:ilvl w:val="0"/>
                <w:numId w:val="17"/>
              </w:numPr>
              <w:tabs>
                <w:tab w:val="clear" w:pos="567"/>
              </w:tabs>
              <w:suppressAutoHyphens/>
              <w:autoSpaceDN w:val="0"/>
              <w:spacing w:after="0" w:line="276" w:lineRule="auto"/>
              <w:textAlignment w:val="baseline"/>
              <w:rPr>
                <w:rFonts w:ascii="Times New Roman" w:hAnsi="Times New Roman"/>
              </w:rPr>
            </w:pPr>
            <w:r w:rsidRPr="00334CA1">
              <w:rPr>
                <w:rFonts w:ascii="Times New Roman" w:hAnsi="Times New Roman"/>
              </w:rPr>
              <w:t>Qëndrueshmëria n</w:t>
            </w:r>
            <w:r w:rsidR="0081088C" w:rsidRPr="00334CA1">
              <w:rPr>
                <w:rFonts w:ascii="Times New Roman" w:hAnsi="Times New Roman"/>
              </w:rPr>
              <w:t>ë</w:t>
            </w:r>
            <w:r w:rsidRPr="00334CA1">
              <w:rPr>
                <w:rFonts w:ascii="Times New Roman" w:hAnsi="Times New Roman"/>
              </w:rPr>
              <w:t xml:space="preserve"> arritjen e objektivit</w:t>
            </w:r>
          </w:p>
        </w:tc>
        <w:tc>
          <w:tcPr>
            <w:tcW w:w="1038" w:type="dxa"/>
          </w:tcPr>
          <w:p w14:paraId="3D4A496D" w14:textId="77777777" w:rsidR="00894E1D" w:rsidRPr="006C1C91"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6C1C91">
              <w:rPr>
                <w:color w:val="000000"/>
              </w:rPr>
              <w:t>5</w:t>
            </w:r>
          </w:p>
        </w:tc>
        <w:tc>
          <w:tcPr>
            <w:tcW w:w="1530" w:type="dxa"/>
          </w:tcPr>
          <w:p w14:paraId="65EFB748"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0 (0)</w:t>
            </w:r>
          </w:p>
        </w:tc>
        <w:tc>
          <w:tcPr>
            <w:tcW w:w="1530" w:type="dxa"/>
          </w:tcPr>
          <w:p w14:paraId="38573972"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1 (5)</w:t>
            </w:r>
          </w:p>
        </w:tc>
        <w:tc>
          <w:tcPr>
            <w:tcW w:w="1530" w:type="dxa"/>
          </w:tcPr>
          <w:p w14:paraId="0543A0A9"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5 (25)</w:t>
            </w:r>
          </w:p>
        </w:tc>
        <w:tc>
          <w:tcPr>
            <w:tcW w:w="1530" w:type="dxa"/>
          </w:tcPr>
          <w:p w14:paraId="0E77297F"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5 (25)</w:t>
            </w:r>
          </w:p>
        </w:tc>
      </w:tr>
      <w:tr w:rsidR="00894E1D" w:rsidRPr="00894E1D" w14:paraId="5747337C" w14:textId="77777777"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18162F24" w14:textId="6FF783F8" w:rsidR="00894E1D" w:rsidRPr="008E28D7" w:rsidRDefault="00894E1D" w:rsidP="00FE69C1">
            <w:pPr>
              <w:pStyle w:val="ListParagraph"/>
              <w:numPr>
                <w:ilvl w:val="0"/>
                <w:numId w:val="17"/>
              </w:numPr>
              <w:tabs>
                <w:tab w:val="clear" w:pos="567"/>
              </w:tabs>
              <w:suppressAutoHyphens/>
              <w:autoSpaceDN w:val="0"/>
              <w:spacing w:after="0" w:line="276" w:lineRule="auto"/>
              <w:textAlignment w:val="baseline"/>
              <w:rPr>
                <w:rFonts w:ascii="Times New Roman" w:hAnsi="Times New Roman"/>
              </w:rPr>
            </w:pPr>
            <w:r w:rsidRPr="008E28D7">
              <w:rPr>
                <w:rFonts w:ascii="Times New Roman" w:hAnsi="Times New Roman"/>
              </w:rPr>
              <w:t>Lehtësia n</w:t>
            </w:r>
            <w:r w:rsidR="0081088C">
              <w:rPr>
                <w:rFonts w:ascii="Times New Roman" w:hAnsi="Times New Roman"/>
              </w:rPr>
              <w:t>ë</w:t>
            </w:r>
            <w:r w:rsidRPr="008E28D7">
              <w:rPr>
                <w:rFonts w:ascii="Times New Roman" w:hAnsi="Times New Roman"/>
              </w:rPr>
              <w:t xml:space="preserve"> zbatim</w:t>
            </w:r>
          </w:p>
        </w:tc>
        <w:tc>
          <w:tcPr>
            <w:tcW w:w="1038" w:type="dxa"/>
          </w:tcPr>
          <w:p w14:paraId="261B2D0E" w14:textId="77777777" w:rsidR="00894E1D" w:rsidRPr="006C1C91"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6C1C91">
              <w:rPr>
                <w:color w:val="000000"/>
              </w:rPr>
              <w:t>4</w:t>
            </w:r>
          </w:p>
        </w:tc>
        <w:tc>
          <w:tcPr>
            <w:tcW w:w="1530" w:type="dxa"/>
          </w:tcPr>
          <w:p w14:paraId="7B9C35AB"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0 (0)</w:t>
            </w:r>
          </w:p>
        </w:tc>
        <w:tc>
          <w:tcPr>
            <w:tcW w:w="1530" w:type="dxa"/>
          </w:tcPr>
          <w:p w14:paraId="32C3DB2E"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2(8)</w:t>
            </w:r>
          </w:p>
        </w:tc>
        <w:tc>
          <w:tcPr>
            <w:tcW w:w="1530" w:type="dxa"/>
          </w:tcPr>
          <w:p w14:paraId="1EBC4982"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 (16)</w:t>
            </w:r>
          </w:p>
        </w:tc>
        <w:tc>
          <w:tcPr>
            <w:tcW w:w="1530" w:type="dxa"/>
          </w:tcPr>
          <w:p w14:paraId="385CB2E1"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 (20)</w:t>
            </w:r>
          </w:p>
        </w:tc>
      </w:tr>
      <w:tr w:rsidR="00894E1D" w:rsidRPr="00894E1D" w14:paraId="518DC8DA" w14:textId="77777777" w:rsidTr="009D7CFD">
        <w:trPr>
          <w:jc w:val="center"/>
        </w:trPr>
        <w:tc>
          <w:tcPr>
            <w:cnfStyle w:val="001000000000" w:firstRow="0" w:lastRow="0" w:firstColumn="1" w:lastColumn="0" w:oddVBand="0" w:evenVBand="0" w:oddHBand="0" w:evenHBand="0" w:firstRowFirstColumn="0" w:firstRowLastColumn="0" w:lastRowFirstColumn="0" w:lastRowLastColumn="0"/>
            <w:tcW w:w="2472" w:type="dxa"/>
          </w:tcPr>
          <w:p w14:paraId="618EFC67" w14:textId="0B1D8A08" w:rsidR="00894E1D" w:rsidRPr="008E28D7" w:rsidRDefault="00894E1D" w:rsidP="00FE69C1">
            <w:pPr>
              <w:pStyle w:val="ListParagraph"/>
              <w:numPr>
                <w:ilvl w:val="0"/>
                <w:numId w:val="17"/>
              </w:numPr>
              <w:tabs>
                <w:tab w:val="clear" w:pos="567"/>
              </w:tabs>
              <w:suppressAutoHyphens/>
              <w:autoSpaceDN w:val="0"/>
              <w:spacing w:after="0" w:line="276" w:lineRule="auto"/>
              <w:textAlignment w:val="baseline"/>
              <w:rPr>
                <w:rFonts w:ascii="Times New Roman" w:hAnsi="Times New Roman"/>
              </w:rPr>
            </w:pPr>
            <w:r w:rsidRPr="008E28D7">
              <w:rPr>
                <w:rFonts w:ascii="Times New Roman" w:hAnsi="Times New Roman"/>
              </w:rPr>
              <w:t>R</w:t>
            </w:r>
            <w:r w:rsidR="003A0AAB">
              <w:rPr>
                <w:rFonts w:ascii="Times New Roman" w:hAnsi="Times New Roman"/>
              </w:rPr>
              <w:t xml:space="preserve">reziqet </w:t>
            </w:r>
            <w:r w:rsidRPr="006C1C91">
              <w:rPr>
                <w:rFonts w:ascii="Times New Roman" w:hAnsi="Times New Roman"/>
              </w:rPr>
              <w:t>(pasojat e padëshiru</w:t>
            </w:r>
            <w:r w:rsidR="003A0AAB">
              <w:rPr>
                <w:rFonts w:ascii="Times New Roman" w:hAnsi="Times New Roman"/>
              </w:rPr>
              <w:t>ara</w:t>
            </w:r>
            <w:r w:rsidRPr="008E28D7">
              <w:rPr>
                <w:rFonts w:ascii="Times New Roman" w:hAnsi="Times New Roman"/>
              </w:rPr>
              <w:t>)</w:t>
            </w:r>
          </w:p>
        </w:tc>
        <w:tc>
          <w:tcPr>
            <w:tcW w:w="1038" w:type="dxa"/>
          </w:tcPr>
          <w:p w14:paraId="4575EBE3" w14:textId="77777777" w:rsidR="00894E1D" w:rsidRPr="006C1C91"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6C1C91">
              <w:rPr>
                <w:color w:val="000000"/>
              </w:rPr>
              <w:t>5</w:t>
            </w:r>
          </w:p>
        </w:tc>
        <w:tc>
          <w:tcPr>
            <w:tcW w:w="1530" w:type="dxa"/>
          </w:tcPr>
          <w:p w14:paraId="57E72F97"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0 (0)</w:t>
            </w:r>
          </w:p>
        </w:tc>
        <w:tc>
          <w:tcPr>
            <w:tcW w:w="1530" w:type="dxa"/>
          </w:tcPr>
          <w:p w14:paraId="5B19A2AC"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1 (5)</w:t>
            </w:r>
          </w:p>
        </w:tc>
        <w:tc>
          <w:tcPr>
            <w:tcW w:w="1530" w:type="dxa"/>
          </w:tcPr>
          <w:p w14:paraId="01829321"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1 (5)</w:t>
            </w:r>
          </w:p>
        </w:tc>
        <w:tc>
          <w:tcPr>
            <w:tcW w:w="1530" w:type="dxa"/>
          </w:tcPr>
          <w:p w14:paraId="09530905"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5 (25)</w:t>
            </w:r>
          </w:p>
        </w:tc>
      </w:tr>
      <w:tr w:rsidR="00894E1D" w:rsidRPr="00894E1D" w14:paraId="2C9C11E1" w14:textId="77777777"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475F35D7" w14:textId="77777777" w:rsidR="00894E1D" w:rsidRPr="009D7CFD" w:rsidRDefault="00894E1D" w:rsidP="00FE69C1">
            <w:pPr>
              <w:pStyle w:val="ListParagraph"/>
              <w:numPr>
                <w:ilvl w:val="0"/>
                <w:numId w:val="17"/>
              </w:numPr>
              <w:tabs>
                <w:tab w:val="clear" w:pos="567"/>
              </w:tabs>
              <w:suppressAutoHyphens/>
              <w:autoSpaceDN w:val="0"/>
              <w:spacing w:after="0" w:line="276" w:lineRule="auto"/>
              <w:textAlignment w:val="baseline"/>
              <w:rPr>
                <w:rFonts w:ascii="Times New Roman" w:hAnsi="Times New Roman"/>
              </w:rPr>
            </w:pPr>
            <w:r w:rsidRPr="009D7CFD">
              <w:rPr>
                <w:rFonts w:ascii="Times New Roman" w:hAnsi="Times New Roman"/>
              </w:rPr>
              <w:t>Totali</w:t>
            </w:r>
          </w:p>
        </w:tc>
        <w:tc>
          <w:tcPr>
            <w:tcW w:w="1038" w:type="dxa"/>
          </w:tcPr>
          <w:p w14:paraId="2AA144C9"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p>
        </w:tc>
        <w:tc>
          <w:tcPr>
            <w:tcW w:w="1530" w:type="dxa"/>
          </w:tcPr>
          <w:p w14:paraId="07D89808"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94E1D">
              <w:rPr>
                <w:b/>
                <w:color w:val="000000"/>
              </w:rPr>
              <w:t>0</w:t>
            </w:r>
          </w:p>
        </w:tc>
        <w:tc>
          <w:tcPr>
            <w:tcW w:w="1530" w:type="dxa"/>
          </w:tcPr>
          <w:p w14:paraId="1B4D298D"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94E1D">
              <w:rPr>
                <w:b/>
                <w:color w:val="000000"/>
              </w:rPr>
              <w:t>23</w:t>
            </w:r>
          </w:p>
        </w:tc>
        <w:tc>
          <w:tcPr>
            <w:tcW w:w="1530" w:type="dxa"/>
          </w:tcPr>
          <w:p w14:paraId="7A3FB400"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94E1D">
              <w:rPr>
                <w:b/>
                <w:color w:val="000000"/>
              </w:rPr>
              <w:t>71</w:t>
            </w:r>
          </w:p>
        </w:tc>
        <w:tc>
          <w:tcPr>
            <w:tcW w:w="1530" w:type="dxa"/>
          </w:tcPr>
          <w:p w14:paraId="78E96386"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94E1D">
              <w:rPr>
                <w:b/>
                <w:color w:val="000000"/>
              </w:rPr>
              <w:t>90</w:t>
            </w:r>
          </w:p>
        </w:tc>
      </w:tr>
    </w:tbl>
    <w:p w14:paraId="7A66A480" w14:textId="77777777" w:rsidR="00894E1D" w:rsidRDefault="00894E1D" w:rsidP="00894E1D">
      <w:pPr>
        <w:spacing w:line="276" w:lineRule="auto"/>
        <w:jc w:val="both"/>
        <w:rPr>
          <w:b/>
          <w:color w:val="000000"/>
          <w:u w:val="single"/>
        </w:rPr>
      </w:pPr>
    </w:p>
    <w:p w14:paraId="59DD9916" w14:textId="17BAF727" w:rsidR="00A06902" w:rsidRPr="0061193C" w:rsidRDefault="006053B2" w:rsidP="00FE69C1">
      <w:pPr>
        <w:pStyle w:val="ListParagraph"/>
        <w:numPr>
          <w:ilvl w:val="0"/>
          <w:numId w:val="25"/>
        </w:numPr>
        <w:spacing w:line="276" w:lineRule="auto"/>
        <w:jc w:val="both"/>
        <w:rPr>
          <w:rFonts w:ascii="Times New Roman" w:hAnsi="Times New Roman"/>
          <w:b/>
          <w:sz w:val="24"/>
          <w:szCs w:val="24"/>
        </w:rPr>
      </w:pPr>
      <w:r>
        <w:rPr>
          <w:rFonts w:ascii="Times New Roman" w:hAnsi="Times New Roman"/>
          <w:b/>
          <w:sz w:val="24"/>
          <w:szCs w:val="24"/>
        </w:rPr>
        <w:t>P</w:t>
      </w:r>
      <w:r w:rsidR="00D35AD6">
        <w:rPr>
          <w:rFonts w:ascii="Times New Roman" w:hAnsi="Times New Roman"/>
          <w:b/>
          <w:sz w:val="24"/>
          <w:szCs w:val="24"/>
        </w:rPr>
        <w:t>ë</w:t>
      </w:r>
      <w:r w:rsidR="00A06902" w:rsidRPr="0061193C">
        <w:rPr>
          <w:rFonts w:ascii="Times New Roman" w:hAnsi="Times New Roman"/>
          <w:b/>
          <w:sz w:val="24"/>
          <w:szCs w:val="24"/>
        </w:rPr>
        <w:t>rshkimi i ndikimit cilësor mbi grupet e prekura</w:t>
      </w:r>
    </w:p>
    <w:p w14:paraId="0936C79C" w14:textId="748C5EAB" w:rsidR="00A06902" w:rsidRPr="00924245" w:rsidRDefault="00215050" w:rsidP="009D7CFD">
      <w:pPr>
        <w:spacing w:line="276" w:lineRule="auto"/>
        <w:jc w:val="both"/>
      </w:pPr>
      <w:r w:rsidRPr="008E28D7">
        <w:t>Zbatimi i opsionit të preferuar</w:t>
      </w:r>
      <w:r>
        <w:t xml:space="preserve"> </w:t>
      </w:r>
      <w:r w:rsidRPr="003D5FAD">
        <w:t>rregullator</w:t>
      </w:r>
      <w:r w:rsidRPr="008E28D7">
        <w:t xml:space="preserve"> do të kërkonte riorganizimin e pjesës më të madhe të institucioneve aktualisht në varësi të Kryeministrit</w:t>
      </w:r>
      <w:r w:rsidR="00C5207A">
        <w:t xml:space="preserve">. </w:t>
      </w:r>
      <w:r w:rsidRPr="008E28D7">
        <w:t>Këto institucione do të kalonin në varësinë e ministrive përkatëse të linjës, në disa raste si struktura të</w:t>
      </w:r>
      <w:r>
        <w:t xml:space="preserve"> m</w:t>
      </w:r>
      <w:r w:rsidR="0081088C">
        <w:t>ë</w:t>
      </w:r>
      <w:r>
        <w:t>vet</w:t>
      </w:r>
      <w:r w:rsidR="0081088C">
        <w:t>ë</w:t>
      </w:r>
      <w:r>
        <w:t>sishme</w:t>
      </w:r>
      <w:r w:rsidRPr="008E28D7">
        <w:t xml:space="preserve"> brenda sistemit ministror dhe në raste të tjera përmes bashkimit me institucione me funksione të ngjashme.</w:t>
      </w:r>
      <w:r>
        <w:t xml:space="preserve"> </w:t>
      </w:r>
      <w:r w:rsidRPr="00215050">
        <w:t xml:space="preserve">Përfitimi kryesor i këtij opsioni qëndron në lehtësimin e qendrës së qeverisjes dhe të punës së </w:t>
      </w:r>
      <w:r>
        <w:t>Zyr</w:t>
      </w:r>
      <w:r w:rsidR="0081088C">
        <w:t>ë</w:t>
      </w:r>
      <w:r>
        <w:t>s s</w:t>
      </w:r>
      <w:r w:rsidR="0081088C">
        <w:t>ë</w:t>
      </w:r>
      <w:r>
        <w:t xml:space="preserve"> </w:t>
      </w:r>
      <w:r w:rsidRPr="00215050">
        <w:t>Kryeministri</w:t>
      </w:r>
      <w:r>
        <w:t>t</w:t>
      </w:r>
      <w:r w:rsidRPr="00215050">
        <w:t>, e cila do të çlirohej nga funksionet operative të mbikëqyrjes së institucioneve vartëse, duke u përqendruar më qartë në rolin e saj kushtetues – drejtimin politik të qeverisë dhe koordinimin e politikave ndërsektoriale.</w:t>
      </w:r>
      <w:r w:rsidR="0063154B" w:rsidRPr="00924245">
        <w:t xml:space="preserve"> </w:t>
      </w:r>
    </w:p>
    <w:p w14:paraId="783584EC" w14:textId="77777777" w:rsidR="00A06902" w:rsidRPr="00924245" w:rsidRDefault="00A06902">
      <w:pPr>
        <w:spacing w:line="276" w:lineRule="auto"/>
        <w:jc w:val="both"/>
      </w:pPr>
    </w:p>
    <w:p w14:paraId="146AEE57" w14:textId="2A1A08F6" w:rsidR="00215050" w:rsidRDefault="00215050" w:rsidP="00215050">
      <w:pPr>
        <w:spacing w:line="276" w:lineRule="auto"/>
        <w:jc w:val="both"/>
      </w:pPr>
      <w:r>
        <w:t>Analiza sasiore e ndikimit ekonomik-financiar nuk mund të realizohet në këtë fazë, për shkak të mungesës së të dhënave të plota dhe të besueshme mbi kostot dhe përfitimet konkrete që do të rezultonin nga riorganizimi i institucioneve në varësi të Kryeministrit. Kompleksiteti i strukturës aktuale institucionale, bashkë me natyrën dinamike dhe shpesh politike të ndryshimeve organizative, e bë</w:t>
      </w:r>
      <w:r w:rsidR="00615EE1">
        <w:t>j</w:t>
      </w:r>
      <w:r>
        <w:t>n</w:t>
      </w:r>
      <w:r w:rsidR="0081088C">
        <w:t>ë</w:t>
      </w:r>
      <w:r>
        <w:t xml:space="preserve"> të pamundur përcaktimin e saktë të parametrave ekonomikë pa një analizë të mëtejshme mbi burimet financiare, numrin e personelit dhe efikasitetin real të funksioneve ekzistuese.</w:t>
      </w:r>
    </w:p>
    <w:p w14:paraId="65463F5E" w14:textId="77777777" w:rsidR="00215050" w:rsidRDefault="00215050" w:rsidP="00215050">
      <w:pPr>
        <w:spacing w:line="276" w:lineRule="auto"/>
        <w:jc w:val="both"/>
      </w:pPr>
    </w:p>
    <w:p w14:paraId="5BA70443" w14:textId="21FD26D8" w:rsidR="00215050" w:rsidRPr="00F2129E" w:rsidRDefault="00215050" w:rsidP="009D7CFD">
      <w:pPr>
        <w:spacing w:line="276" w:lineRule="auto"/>
        <w:jc w:val="both"/>
      </w:pPr>
      <w:r>
        <w:t xml:space="preserve">Për këtë arsye, në këtë fazë nuk </w:t>
      </w:r>
      <w:r w:rsidR="00615EE1">
        <w:t>paraqitet</w:t>
      </w:r>
      <w:r>
        <w:t xml:space="preserve"> e arsyeshme ndërmerr</w:t>
      </w:r>
      <w:r w:rsidR="00615EE1">
        <w:t>ja e</w:t>
      </w:r>
      <w:r>
        <w:t xml:space="preserve"> një analiz</w:t>
      </w:r>
      <w:r w:rsidR="00615EE1">
        <w:t>e</w:t>
      </w:r>
      <w:r>
        <w:t xml:space="preserve"> kosto-përfitim, pasi mungesa e informacionit të detajuar do ta bënte atë të pasaktë dhe jo të dobishme për vendimmarrjen. Në vijim, rekomandohet që në fazat e zbatimit të reformës të realizohet një vlerësim i plotë financiar dhe institucional, në mënyrë që të sigurohet një pasqyrë e qëndrueshme dhe e bazuar mbi evidenca të ndikimeve buxhetore dhe organizative të ndërhyrjes.</w:t>
      </w:r>
    </w:p>
    <w:p w14:paraId="73F671BB" w14:textId="77777777" w:rsidR="00A06902" w:rsidRPr="0033588B" w:rsidRDefault="00A06902" w:rsidP="00894E1D">
      <w:pPr>
        <w:spacing w:line="276" w:lineRule="auto"/>
        <w:jc w:val="both"/>
        <w:rPr>
          <w:b/>
          <w:color w:val="000000"/>
          <w:szCs w:val="24"/>
          <w:u w:val="single"/>
        </w:rPr>
      </w:pPr>
    </w:p>
    <w:p w14:paraId="4EC1B271" w14:textId="1C70BB5C" w:rsidR="00894E1D" w:rsidRPr="009D7CFD" w:rsidRDefault="00215050" w:rsidP="009D7CFD">
      <w:pPr>
        <w:suppressAutoHyphens/>
        <w:autoSpaceDN w:val="0"/>
        <w:spacing w:after="160" w:line="276" w:lineRule="auto"/>
        <w:ind w:left="360"/>
        <w:jc w:val="both"/>
        <w:textAlignment w:val="baseline"/>
        <w:rPr>
          <w:b/>
          <w:szCs w:val="24"/>
          <w:lang w:val="it-IT"/>
        </w:rPr>
      </w:pPr>
      <w:r w:rsidRPr="009D7CFD">
        <w:rPr>
          <w:b/>
          <w:szCs w:val="24"/>
          <w:lang w:val="it-IT"/>
        </w:rPr>
        <w:t xml:space="preserve">4.1 </w:t>
      </w:r>
      <w:r w:rsidR="00894E1D" w:rsidRPr="009D7CFD">
        <w:rPr>
          <w:b/>
          <w:szCs w:val="24"/>
          <w:lang w:val="it-IT"/>
        </w:rPr>
        <w:t xml:space="preserve">Çështja 4: Institucionet </w:t>
      </w:r>
      <w:r w:rsidR="00894E1D" w:rsidRPr="009D7CFD">
        <w:rPr>
          <w:b/>
          <w:color w:val="000000"/>
          <w:szCs w:val="24"/>
          <w:lang w:val="it-IT"/>
        </w:rPr>
        <w:t>e vogla n</w:t>
      </w:r>
      <w:r w:rsidR="0081088C">
        <w:rPr>
          <w:b/>
          <w:color w:val="000000"/>
          <w:szCs w:val="24"/>
          <w:lang w:val="it-IT"/>
        </w:rPr>
        <w:t>ë</w:t>
      </w:r>
      <w:r w:rsidR="00894E1D" w:rsidRPr="009D7CFD">
        <w:rPr>
          <w:b/>
          <w:color w:val="000000"/>
          <w:szCs w:val="24"/>
          <w:lang w:val="it-IT"/>
        </w:rPr>
        <w:t xml:space="preserve"> varësi t</w:t>
      </w:r>
      <w:r w:rsidR="0081088C">
        <w:rPr>
          <w:b/>
          <w:color w:val="000000"/>
          <w:szCs w:val="24"/>
          <w:lang w:val="it-IT"/>
        </w:rPr>
        <w:t>ë</w:t>
      </w:r>
      <w:r w:rsidR="00894E1D" w:rsidRPr="009D7CFD">
        <w:rPr>
          <w:b/>
          <w:color w:val="000000"/>
          <w:szCs w:val="24"/>
          <w:lang w:val="it-IT"/>
        </w:rPr>
        <w:t xml:space="preserve"> ministrive</w:t>
      </w:r>
    </w:p>
    <w:p w14:paraId="77E78146" w14:textId="08AE8623" w:rsidR="00894E1D" w:rsidRDefault="00894E1D" w:rsidP="00894E1D">
      <w:pPr>
        <w:spacing w:line="276" w:lineRule="auto"/>
        <w:jc w:val="both"/>
        <w:rPr>
          <w:lang w:val="it-IT"/>
        </w:rPr>
      </w:pPr>
      <w:r w:rsidRPr="009D7CFD">
        <w:rPr>
          <w:b/>
          <w:lang w:val="it-IT"/>
        </w:rPr>
        <w:t xml:space="preserve">Opsioni 0 </w:t>
      </w:r>
      <w:r w:rsidR="003A0E8E">
        <w:rPr>
          <w:b/>
          <w:lang w:val="it-IT"/>
        </w:rPr>
        <w:t>-</w:t>
      </w:r>
      <w:r w:rsidRPr="009D7CFD">
        <w:rPr>
          <w:b/>
          <w:lang w:val="it-IT"/>
        </w:rPr>
        <w:t xml:space="preserve"> </w:t>
      </w:r>
      <w:r w:rsidRPr="008E28D7">
        <w:rPr>
          <w:b/>
          <w:lang w:val="it-IT"/>
        </w:rPr>
        <w:t>Mosndërhyrja</w:t>
      </w:r>
      <w:r w:rsidR="00615EE1">
        <w:rPr>
          <w:lang w:val="it-IT"/>
        </w:rPr>
        <w:t>:</w:t>
      </w:r>
      <w:r w:rsidRPr="00894E1D">
        <w:rPr>
          <w:lang w:val="it-IT"/>
        </w:rPr>
        <w:t xml:space="preserve"> Ky opsion nuk </w:t>
      </w:r>
      <w:r w:rsidR="00615EE1">
        <w:rPr>
          <w:lang w:val="it-IT"/>
        </w:rPr>
        <w:t>vler</w:t>
      </w:r>
      <w:r w:rsidR="0081088C">
        <w:rPr>
          <w:lang w:val="it-IT"/>
        </w:rPr>
        <w:t>ë</w:t>
      </w:r>
      <w:r w:rsidR="00615EE1">
        <w:rPr>
          <w:lang w:val="it-IT"/>
        </w:rPr>
        <w:t>sohet</w:t>
      </w:r>
      <w:r w:rsidR="00615EE1" w:rsidRPr="00894E1D">
        <w:rPr>
          <w:lang w:val="it-IT"/>
        </w:rPr>
        <w:t xml:space="preserve"> </w:t>
      </w:r>
      <w:r w:rsidRPr="00894E1D">
        <w:rPr>
          <w:lang w:val="it-IT"/>
        </w:rPr>
        <w:t xml:space="preserve">i përshtatshëm për t’u zbatuar, </w:t>
      </w:r>
      <w:r w:rsidR="00615EE1">
        <w:rPr>
          <w:lang w:val="it-IT"/>
        </w:rPr>
        <w:t xml:space="preserve">pasi </w:t>
      </w:r>
      <w:r w:rsidRPr="00894E1D">
        <w:rPr>
          <w:lang w:val="it-IT"/>
        </w:rPr>
        <w:t xml:space="preserve">dispozitat e ligjit aktual lejojnë krijimin e institucioneve ne </w:t>
      </w:r>
      <w:r w:rsidR="00D60819">
        <w:rPr>
          <w:lang w:val="it-IT"/>
        </w:rPr>
        <w:t>varësi</w:t>
      </w:r>
      <w:r w:rsidRPr="00894E1D">
        <w:rPr>
          <w:lang w:val="it-IT"/>
        </w:rPr>
        <w:t xml:space="preserve"> te ministrive </w:t>
      </w:r>
      <w:r w:rsidR="00615EE1" w:rsidRPr="00615EE1">
        <w:rPr>
          <w:lang w:val="it-IT"/>
        </w:rPr>
        <w:t>pa asnjë kufizim, duke ruajtur kështu problematikat ekzistuese të fragmentarizimit institucional dhe mungesës së qartësisë së përgjegjësive ministrore.</w:t>
      </w:r>
    </w:p>
    <w:p w14:paraId="4C9C8372" w14:textId="77777777" w:rsidR="00615EE1" w:rsidRPr="00894E1D" w:rsidRDefault="00615EE1" w:rsidP="00894E1D">
      <w:pPr>
        <w:spacing w:line="276" w:lineRule="auto"/>
        <w:jc w:val="both"/>
        <w:rPr>
          <w:lang w:val="it-IT"/>
        </w:rPr>
      </w:pPr>
    </w:p>
    <w:p w14:paraId="0259F26D" w14:textId="2623FA22" w:rsidR="00615EE1" w:rsidRDefault="00894E1D" w:rsidP="00894E1D">
      <w:pPr>
        <w:spacing w:line="276" w:lineRule="auto"/>
        <w:jc w:val="both"/>
        <w:rPr>
          <w:lang w:val="it-IT"/>
        </w:rPr>
      </w:pPr>
      <w:r w:rsidRPr="009D7CFD">
        <w:rPr>
          <w:b/>
          <w:lang w:val="it-IT"/>
        </w:rPr>
        <w:t>Opsioni 1 (jorregullator)</w:t>
      </w:r>
      <w:r w:rsidRPr="00894E1D">
        <w:rPr>
          <w:lang w:val="it-IT"/>
        </w:rPr>
        <w:t xml:space="preserve"> – </w:t>
      </w:r>
      <w:r w:rsidRPr="00894E1D">
        <w:rPr>
          <w:b/>
          <w:lang w:val="it-IT"/>
        </w:rPr>
        <w:t xml:space="preserve">Ndërgjegjësim dhe </w:t>
      </w:r>
      <w:r w:rsidR="00615EE1">
        <w:rPr>
          <w:b/>
          <w:lang w:val="it-IT"/>
        </w:rPr>
        <w:t>p</w:t>
      </w:r>
      <w:r w:rsidR="0081088C">
        <w:rPr>
          <w:b/>
          <w:lang w:val="it-IT"/>
        </w:rPr>
        <w:t>ë</w:t>
      </w:r>
      <w:r w:rsidR="00615EE1">
        <w:rPr>
          <w:b/>
          <w:lang w:val="it-IT"/>
        </w:rPr>
        <w:t>rmir</w:t>
      </w:r>
      <w:r w:rsidR="0081088C">
        <w:rPr>
          <w:b/>
          <w:lang w:val="it-IT"/>
        </w:rPr>
        <w:t>ë</w:t>
      </w:r>
      <w:r w:rsidR="00615EE1">
        <w:rPr>
          <w:b/>
          <w:lang w:val="it-IT"/>
        </w:rPr>
        <w:t>sim i praktik</w:t>
      </w:r>
      <w:r w:rsidR="0081088C">
        <w:rPr>
          <w:b/>
          <w:lang w:val="it-IT"/>
        </w:rPr>
        <w:t>ë</w:t>
      </w:r>
      <w:r w:rsidR="00615EE1">
        <w:rPr>
          <w:b/>
          <w:lang w:val="it-IT"/>
        </w:rPr>
        <w:t xml:space="preserve">s administrative: </w:t>
      </w:r>
      <w:r w:rsidRPr="00894E1D">
        <w:rPr>
          <w:lang w:val="it-IT"/>
        </w:rPr>
        <w:t>Ky opsion paraqet disa disavantazhe</w:t>
      </w:r>
      <w:r w:rsidR="00615EE1">
        <w:rPr>
          <w:lang w:val="it-IT"/>
        </w:rPr>
        <w:t xml:space="preserve"> t</w:t>
      </w:r>
      <w:r w:rsidR="0081088C">
        <w:rPr>
          <w:lang w:val="it-IT"/>
        </w:rPr>
        <w:t>ë</w:t>
      </w:r>
      <w:r w:rsidR="00615EE1">
        <w:rPr>
          <w:lang w:val="it-IT"/>
        </w:rPr>
        <w:t xml:space="preserve"> r</w:t>
      </w:r>
      <w:r w:rsidR="0081088C">
        <w:rPr>
          <w:lang w:val="it-IT"/>
        </w:rPr>
        <w:t>ë</w:t>
      </w:r>
      <w:r w:rsidR="00615EE1">
        <w:rPr>
          <w:lang w:val="it-IT"/>
        </w:rPr>
        <w:t>nd</w:t>
      </w:r>
      <w:r w:rsidR="0081088C">
        <w:rPr>
          <w:lang w:val="it-IT"/>
        </w:rPr>
        <w:t>ë</w:t>
      </w:r>
      <w:r w:rsidR="00615EE1">
        <w:rPr>
          <w:lang w:val="it-IT"/>
        </w:rPr>
        <w:t>sishme:</w:t>
      </w:r>
    </w:p>
    <w:p w14:paraId="0F839236" w14:textId="0FF11130" w:rsidR="00615EE1" w:rsidRDefault="00615EE1" w:rsidP="00894E1D">
      <w:pPr>
        <w:spacing w:line="276" w:lineRule="auto"/>
        <w:jc w:val="both"/>
        <w:rPr>
          <w:lang w:val="it-IT"/>
        </w:rPr>
      </w:pPr>
      <w:r>
        <w:rPr>
          <w:lang w:val="it-IT"/>
        </w:rPr>
        <w:t xml:space="preserve">(i) </w:t>
      </w:r>
      <w:r w:rsidR="00894E1D" w:rsidRPr="00894E1D">
        <w:rPr>
          <w:lang w:val="it-IT"/>
        </w:rPr>
        <w:t>s</w:t>
      </w:r>
      <w:r w:rsidR="0081088C">
        <w:rPr>
          <w:lang w:val="it-IT"/>
        </w:rPr>
        <w:t>ë</w:t>
      </w:r>
      <w:r w:rsidR="00894E1D" w:rsidRPr="00894E1D">
        <w:rPr>
          <w:lang w:val="it-IT"/>
        </w:rPr>
        <w:t xml:space="preserve"> pari</w:t>
      </w:r>
      <w:r>
        <w:rPr>
          <w:lang w:val="it-IT"/>
        </w:rPr>
        <w:t>, n</w:t>
      </w:r>
      <w:r w:rsidR="0081088C">
        <w:rPr>
          <w:lang w:val="it-IT"/>
        </w:rPr>
        <w:t>ë</w:t>
      </w:r>
      <w:r>
        <w:rPr>
          <w:lang w:val="it-IT"/>
        </w:rPr>
        <w:t xml:space="preserve"> drejtim t</w:t>
      </w:r>
      <w:r w:rsidR="0081088C">
        <w:rPr>
          <w:lang w:val="it-IT"/>
        </w:rPr>
        <w:t>ë</w:t>
      </w:r>
      <w:r>
        <w:rPr>
          <w:lang w:val="it-IT"/>
        </w:rPr>
        <w:t xml:space="preserve"> efektivitetit t</w:t>
      </w:r>
      <w:r w:rsidR="0081088C">
        <w:rPr>
          <w:lang w:val="it-IT"/>
        </w:rPr>
        <w:t>ë</w:t>
      </w:r>
      <w:r>
        <w:rPr>
          <w:lang w:val="it-IT"/>
        </w:rPr>
        <w:t xml:space="preserve"> premtuar, ai do t</w:t>
      </w:r>
      <w:r w:rsidR="0081088C">
        <w:rPr>
          <w:lang w:val="it-IT"/>
        </w:rPr>
        <w:t>ë</w:t>
      </w:r>
      <w:r>
        <w:rPr>
          <w:lang w:val="it-IT"/>
        </w:rPr>
        <w:t xml:space="preserve"> kishte ndikim tejet t</w:t>
      </w:r>
      <w:r w:rsidR="0081088C">
        <w:rPr>
          <w:lang w:val="it-IT"/>
        </w:rPr>
        <w:t>ë</w:t>
      </w:r>
      <w:r>
        <w:rPr>
          <w:lang w:val="it-IT"/>
        </w:rPr>
        <w:t xml:space="preserve"> kufizuar n</w:t>
      </w:r>
      <w:r w:rsidR="0081088C">
        <w:rPr>
          <w:lang w:val="it-IT"/>
        </w:rPr>
        <w:t>ë</w:t>
      </w:r>
      <w:r>
        <w:rPr>
          <w:lang w:val="it-IT"/>
        </w:rPr>
        <w:t xml:space="preserve"> ndryshimin e problematike t</w:t>
      </w:r>
      <w:r w:rsidR="0081088C">
        <w:rPr>
          <w:lang w:val="it-IT"/>
        </w:rPr>
        <w:t>ë</w:t>
      </w:r>
      <w:r>
        <w:rPr>
          <w:lang w:val="it-IT"/>
        </w:rPr>
        <w:t xml:space="preserve"> situat</w:t>
      </w:r>
      <w:r w:rsidR="0081088C">
        <w:rPr>
          <w:lang w:val="it-IT"/>
        </w:rPr>
        <w:t>ë</w:t>
      </w:r>
      <w:r>
        <w:rPr>
          <w:lang w:val="it-IT"/>
        </w:rPr>
        <w:t xml:space="preserve">s aktuale; </w:t>
      </w:r>
    </w:p>
    <w:p w14:paraId="2A7ED6E2" w14:textId="73CC7514" w:rsidR="00615EE1" w:rsidRDefault="00615EE1" w:rsidP="00894E1D">
      <w:pPr>
        <w:spacing w:line="276" w:lineRule="auto"/>
        <w:jc w:val="both"/>
        <w:rPr>
          <w:lang w:val="it-IT"/>
        </w:rPr>
      </w:pPr>
      <w:r>
        <w:rPr>
          <w:lang w:val="it-IT"/>
        </w:rPr>
        <w:t>(ii) s</w:t>
      </w:r>
      <w:r w:rsidR="0081088C">
        <w:rPr>
          <w:lang w:val="it-IT"/>
        </w:rPr>
        <w:t>ë</w:t>
      </w:r>
      <w:r>
        <w:rPr>
          <w:lang w:val="it-IT"/>
        </w:rPr>
        <w:t xml:space="preserve"> dyti, n</w:t>
      </w:r>
      <w:r w:rsidR="0081088C">
        <w:rPr>
          <w:lang w:val="it-IT"/>
        </w:rPr>
        <w:t>ë</w:t>
      </w:r>
      <w:r>
        <w:rPr>
          <w:lang w:val="it-IT"/>
        </w:rPr>
        <w:t xml:space="preserve"> drejtim t</w:t>
      </w:r>
      <w:r w:rsidR="0081088C">
        <w:rPr>
          <w:lang w:val="it-IT"/>
        </w:rPr>
        <w:t>ë</w:t>
      </w:r>
      <w:r>
        <w:rPr>
          <w:lang w:val="it-IT"/>
        </w:rPr>
        <w:t xml:space="preserve"> q</w:t>
      </w:r>
      <w:r w:rsidR="0081088C">
        <w:rPr>
          <w:lang w:val="it-IT"/>
        </w:rPr>
        <w:t>ë</w:t>
      </w:r>
      <w:r>
        <w:rPr>
          <w:lang w:val="it-IT"/>
        </w:rPr>
        <w:t>ndrueshm</w:t>
      </w:r>
      <w:r w:rsidR="0081088C">
        <w:rPr>
          <w:lang w:val="it-IT"/>
        </w:rPr>
        <w:t>ë</w:t>
      </w:r>
      <w:r>
        <w:rPr>
          <w:lang w:val="it-IT"/>
        </w:rPr>
        <w:t>ris</w:t>
      </w:r>
      <w:r w:rsidR="0081088C">
        <w:rPr>
          <w:lang w:val="it-IT"/>
        </w:rPr>
        <w:t>ë</w:t>
      </w:r>
      <w:r>
        <w:rPr>
          <w:lang w:val="it-IT"/>
        </w:rPr>
        <w:t xml:space="preserve"> s</w:t>
      </w:r>
      <w:r w:rsidR="0081088C">
        <w:rPr>
          <w:lang w:val="it-IT"/>
        </w:rPr>
        <w:t>ë</w:t>
      </w:r>
      <w:r>
        <w:rPr>
          <w:lang w:val="it-IT"/>
        </w:rPr>
        <w:t xml:space="preserve"> zgjidhjes, </w:t>
      </w:r>
      <w:r w:rsidRPr="00615EE1">
        <w:rPr>
          <w:lang w:val="it-IT"/>
        </w:rPr>
        <w:t>çdo përmirësim i arritur përmes ndërgjegjësimit do të ishte i përkohshëm dhe i paqëndrueshëm në kohë.</w:t>
      </w:r>
    </w:p>
    <w:p w14:paraId="1197A1E3" w14:textId="77777777" w:rsidR="00615EE1" w:rsidRPr="00894E1D" w:rsidRDefault="00615EE1" w:rsidP="00894E1D">
      <w:pPr>
        <w:spacing w:line="276" w:lineRule="auto"/>
        <w:jc w:val="both"/>
        <w:rPr>
          <w:lang w:val="it-IT"/>
        </w:rPr>
      </w:pPr>
    </w:p>
    <w:p w14:paraId="6FF30C93" w14:textId="1EF62957" w:rsidR="00E44FAA" w:rsidRPr="00334CA1" w:rsidRDefault="00894E1D" w:rsidP="00894E1D">
      <w:pPr>
        <w:spacing w:line="276" w:lineRule="auto"/>
        <w:jc w:val="both"/>
      </w:pPr>
      <w:r w:rsidRPr="009D7CFD">
        <w:rPr>
          <w:b/>
          <w:lang w:val="it-IT"/>
        </w:rPr>
        <w:t>Opsioni 2 (rregullator)</w:t>
      </w:r>
      <w:r w:rsidRPr="00894E1D">
        <w:rPr>
          <w:lang w:val="it-IT"/>
        </w:rPr>
        <w:t xml:space="preserve"> </w:t>
      </w:r>
      <w:r w:rsidR="00CB0B41">
        <w:rPr>
          <w:lang w:val="it-IT"/>
        </w:rPr>
        <w:t>-</w:t>
      </w:r>
      <w:r w:rsidRPr="00894E1D">
        <w:rPr>
          <w:lang w:val="it-IT"/>
        </w:rPr>
        <w:t xml:space="preserve"> </w:t>
      </w:r>
      <w:r w:rsidR="00615EE1" w:rsidRPr="009D7CFD">
        <w:rPr>
          <w:b/>
          <w:lang w:val="it-IT"/>
        </w:rPr>
        <w:t>Përcaktimi i kritereve objektive lidhur me numrin minimal të punonjësve që justifikon krijimin e një institucioni varësie:</w:t>
      </w:r>
      <w:r w:rsidR="00615EE1">
        <w:rPr>
          <w:b/>
          <w:lang w:val="it-IT"/>
        </w:rPr>
        <w:t xml:space="preserve"> </w:t>
      </w:r>
      <w:r w:rsidR="00615EE1">
        <w:t>Vendosja e një pragu minimal të punonjësve për krijimin e një institucioni varësie do të pamundësonte krijimin e institucioneve shumë të vogla dhe do të çonte në reduktimin e numrit të përgjithshëm të tyre. Kjo do të sillte uljen e fragmentarizmit institucional, zvogëlimin e kostove të menaxhimit të shërbimeve mbështetëse dhe një nevojë më të vogël për koordinim në nivel ministror. Institucionet e vogla – ekzistuese apo potenciale – do të duhej të integroheshin si struktura të brendshme të ministrive mëmë (drejtori apo drejtori të përgjithshme) ose të bashkoheshin me institucione të tjera të varësisë me funksione të ngjashme.</w:t>
      </w:r>
      <w:r w:rsidRPr="00334CA1">
        <w:t xml:space="preserve"> Ky opsion</w:t>
      </w:r>
      <w:r w:rsidR="00E44FAA" w:rsidRPr="00334CA1">
        <w:t xml:space="preserve"> paraqet avantazhet e m</w:t>
      </w:r>
      <w:r w:rsidR="0081088C" w:rsidRPr="00334CA1">
        <w:t>ë</w:t>
      </w:r>
      <w:r w:rsidR="00E44FAA" w:rsidRPr="00334CA1">
        <w:t>poshtme:</w:t>
      </w:r>
      <w:r w:rsidRPr="00334CA1">
        <w:t xml:space="preserve"> </w:t>
      </w:r>
    </w:p>
    <w:p w14:paraId="73A67969" w14:textId="77777777" w:rsidR="00E44FAA" w:rsidRPr="00334CA1" w:rsidRDefault="00E44FAA" w:rsidP="00894E1D">
      <w:pPr>
        <w:spacing w:line="276" w:lineRule="auto"/>
        <w:jc w:val="both"/>
      </w:pPr>
    </w:p>
    <w:p w14:paraId="530FD5FB" w14:textId="3A5C7912" w:rsidR="00E44FAA" w:rsidRPr="00334CA1" w:rsidRDefault="00E44FAA" w:rsidP="00894E1D">
      <w:pPr>
        <w:spacing w:line="276" w:lineRule="auto"/>
        <w:jc w:val="both"/>
      </w:pPr>
      <w:r w:rsidRPr="00334CA1">
        <w:t>(i) s</w:t>
      </w:r>
      <w:r w:rsidR="0081088C" w:rsidRPr="00334CA1">
        <w:t>ë</w:t>
      </w:r>
      <w:r w:rsidRPr="00334CA1">
        <w:t xml:space="preserve"> pari, n</w:t>
      </w:r>
      <w:r w:rsidR="0081088C" w:rsidRPr="00334CA1">
        <w:t>ë</w:t>
      </w:r>
      <w:r w:rsidRPr="00334CA1">
        <w:t xml:space="preserve"> drejtim t</w:t>
      </w:r>
      <w:r w:rsidR="0081088C" w:rsidRPr="00334CA1">
        <w:t>ë</w:t>
      </w:r>
      <w:r w:rsidRPr="00334CA1">
        <w:t xml:space="preserve"> efektiviteit, ai </w:t>
      </w:r>
      <w:r w:rsidR="00894E1D" w:rsidRPr="00334CA1">
        <w:t>e arrin plotësisht n</w:t>
      </w:r>
      <w:r w:rsidR="0081088C" w:rsidRPr="00334CA1">
        <w:t>ë</w:t>
      </w:r>
      <w:r w:rsidR="00894E1D" w:rsidRPr="00334CA1">
        <w:t xml:space="preserve">n-objektivin </w:t>
      </w:r>
      <w:r w:rsidRPr="00334CA1">
        <w:t>e synuar;</w:t>
      </w:r>
    </w:p>
    <w:p w14:paraId="0F8E35B0" w14:textId="6079C3C8" w:rsidR="00E44FAA" w:rsidRPr="00334CA1" w:rsidRDefault="00E44FAA" w:rsidP="00894E1D">
      <w:pPr>
        <w:spacing w:line="276" w:lineRule="auto"/>
        <w:jc w:val="both"/>
      </w:pPr>
      <w:r w:rsidRPr="00334CA1">
        <w:t>(ii) s</w:t>
      </w:r>
      <w:r w:rsidR="0081088C" w:rsidRPr="00334CA1">
        <w:t>ë</w:t>
      </w:r>
      <w:r w:rsidRPr="00334CA1">
        <w:t xml:space="preserve"> dyti, n</w:t>
      </w:r>
      <w:r w:rsidR="0081088C" w:rsidRPr="00334CA1">
        <w:t>ë</w:t>
      </w:r>
      <w:r w:rsidRPr="00334CA1">
        <w:t xml:space="preserve"> drejtim t</w:t>
      </w:r>
      <w:r w:rsidR="0081088C" w:rsidRPr="00334CA1">
        <w:t>ë</w:t>
      </w:r>
      <w:r w:rsidRPr="00334CA1">
        <w:t xml:space="preserve"> leht</w:t>
      </w:r>
      <w:r w:rsidR="0081088C" w:rsidRPr="00334CA1">
        <w:t>ë</w:t>
      </w:r>
      <w:r w:rsidRPr="00334CA1">
        <w:t>sis</w:t>
      </w:r>
      <w:r w:rsidR="0081088C" w:rsidRPr="00334CA1">
        <w:t>ë</w:t>
      </w:r>
      <w:r w:rsidRPr="00334CA1">
        <w:t xml:space="preserve"> s</w:t>
      </w:r>
      <w:r w:rsidR="0081088C" w:rsidRPr="00334CA1">
        <w:t>ë</w:t>
      </w:r>
      <w:r w:rsidRPr="00334CA1">
        <w:t xml:space="preserve"> zbatimit, ai paraqet nj</w:t>
      </w:r>
      <w:r w:rsidR="0081088C" w:rsidRPr="00334CA1">
        <w:t>ë</w:t>
      </w:r>
      <w:r w:rsidRPr="00334CA1">
        <w:t xml:space="preserve"> zgjidhje shum</w:t>
      </w:r>
      <w:r w:rsidR="0081088C" w:rsidRPr="00334CA1">
        <w:t>ë</w:t>
      </w:r>
      <w:r w:rsidRPr="00334CA1">
        <w:t xml:space="preserve"> t</w:t>
      </w:r>
      <w:r w:rsidR="0081088C" w:rsidRPr="00334CA1">
        <w:t>ë</w:t>
      </w:r>
      <w:r w:rsidRPr="00334CA1">
        <w:t xml:space="preserve"> qart</w:t>
      </w:r>
      <w:r w:rsidR="0081088C" w:rsidRPr="00334CA1">
        <w:t>ë</w:t>
      </w:r>
      <w:r w:rsidRPr="00334CA1">
        <w:t xml:space="preserve"> dhe objektive, dhe</w:t>
      </w:r>
    </w:p>
    <w:p w14:paraId="34A67D08" w14:textId="79481330" w:rsidR="00E44FAA" w:rsidRPr="00334CA1" w:rsidRDefault="00E44FAA" w:rsidP="00894E1D">
      <w:pPr>
        <w:spacing w:line="276" w:lineRule="auto"/>
        <w:jc w:val="both"/>
      </w:pPr>
      <w:r w:rsidRPr="00334CA1">
        <w:t>(iii) s</w:t>
      </w:r>
      <w:r w:rsidR="0081088C" w:rsidRPr="00334CA1">
        <w:t>ë</w:t>
      </w:r>
      <w:r w:rsidRPr="00334CA1">
        <w:t xml:space="preserve"> treti, n</w:t>
      </w:r>
      <w:r w:rsidR="0081088C" w:rsidRPr="00334CA1">
        <w:t>ë</w:t>
      </w:r>
      <w:r w:rsidRPr="00334CA1">
        <w:t xml:space="preserve"> drejtim t</w:t>
      </w:r>
      <w:r w:rsidR="0081088C" w:rsidRPr="00334CA1">
        <w:t>ë</w:t>
      </w:r>
      <w:r w:rsidRPr="00334CA1">
        <w:t xml:space="preserve"> q</w:t>
      </w:r>
      <w:r w:rsidR="0081088C" w:rsidRPr="00334CA1">
        <w:t>ë</w:t>
      </w:r>
      <w:r w:rsidRPr="00334CA1">
        <w:t>ndrueshm</w:t>
      </w:r>
      <w:r w:rsidR="0081088C" w:rsidRPr="00334CA1">
        <w:t>ë</w:t>
      </w:r>
      <w:r w:rsidRPr="00334CA1">
        <w:t>ris</w:t>
      </w:r>
      <w:r w:rsidR="0081088C" w:rsidRPr="00334CA1">
        <w:t>ë</w:t>
      </w:r>
      <w:r w:rsidRPr="00334CA1">
        <w:t xml:space="preserve"> s</w:t>
      </w:r>
      <w:r w:rsidR="0081088C" w:rsidRPr="00334CA1">
        <w:t>ë</w:t>
      </w:r>
      <w:r w:rsidRPr="00334CA1">
        <w:t xml:space="preserve"> zgjidhjes, ky opsion nuk </w:t>
      </w:r>
      <w:r w:rsidR="00894E1D" w:rsidRPr="00334CA1">
        <w:t>lë</w:t>
      </w:r>
      <w:r w:rsidRPr="00334CA1">
        <w:t xml:space="preserve"> hap</w:t>
      </w:r>
      <w:r w:rsidR="0081088C" w:rsidRPr="00334CA1">
        <w:t>ë</w:t>
      </w:r>
      <w:r w:rsidRPr="00334CA1">
        <w:t>sira</w:t>
      </w:r>
      <w:r w:rsidR="00894E1D" w:rsidRPr="00334CA1">
        <w:t xml:space="preserve"> për </w:t>
      </w:r>
      <w:r w:rsidRPr="00334CA1">
        <w:t>shmangie nga rregulli, duke garantuar vazhdim</w:t>
      </w:r>
      <w:r w:rsidR="0081088C" w:rsidRPr="00334CA1">
        <w:t>ë</w:t>
      </w:r>
      <w:r w:rsidRPr="00334CA1">
        <w:t>si t</w:t>
      </w:r>
      <w:r w:rsidR="0081088C" w:rsidRPr="00334CA1">
        <w:t>ë</w:t>
      </w:r>
      <w:r w:rsidRPr="00334CA1">
        <w:t xml:space="preserve"> nd</w:t>
      </w:r>
      <w:r w:rsidR="0081088C" w:rsidRPr="00334CA1">
        <w:t>ë</w:t>
      </w:r>
      <w:r w:rsidRPr="00334CA1">
        <w:t>rhyrjes</w:t>
      </w:r>
      <w:r w:rsidR="00894E1D" w:rsidRPr="00334CA1">
        <w:t xml:space="preserve">. </w:t>
      </w:r>
    </w:p>
    <w:p w14:paraId="06C28C72" w14:textId="77777777" w:rsidR="00E44FAA" w:rsidRPr="00334CA1" w:rsidRDefault="00E44FAA" w:rsidP="00894E1D">
      <w:pPr>
        <w:spacing w:line="276" w:lineRule="auto"/>
        <w:jc w:val="both"/>
      </w:pPr>
    </w:p>
    <w:p w14:paraId="45605824" w14:textId="4478E8DF" w:rsidR="00E44FAA" w:rsidRPr="00334CA1" w:rsidRDefault="00E44FAA" w:rsidP="00E44FAA">
      <w:pPr>
        <w:spacing w:line="276" w:lineRule="auto"/>
        <w:jc w:val="both"/>
      </w:pPr>
      <w:r w:rsidRPr="00334CA1">
        <w:t>Megjithatë, ai paraqet disa kufizime të mundshme duke çuar në dy situata të padëshirueshme:</w:t>
      </w:r>
    </w:p>
    <w:p w14:paraId="1C224156" w14:textId="77777777" w:rsidR="00E44FAA" w:rsidRPr="00334CA1" w:rsidRDefault="00E44FAA" w:rsidP="00E44FAA">
      <w:pPr>
        <w:spacing w:line="276" w:lineRule="auto"/>
        <w:jc w:val="both"/>
      </w:pPr>
      <w:r w:rsidRPr="00334CA1">
        <w:t>(i) rritjen artificiale të numrit të punonjësve për të justifikuar krijimin ose ruajtjen e një institucioni ekzistues; dhe</w:t>
      </w:r>
    </w:p>
    <w:p w14:paraId="53B96FEC" w14:textId="6F8939D6" w:rsidR="00E44FAA" w:rsidRPr="00334CA1" w:rsidRDefault="00E44FAA" w:rsidP="00E44FAA">
      <w:pPr>
        <w:spacing w:line="276" w:lineRule="auto"/>
        <w:jc w:val="both"/>
      </w:pPr>
      <w:r w:rsidRPr="00334CA1">
        <w:t>(ii) pamundësinë për të krijuar një institucion të vogël jashtë ministrisë në raste shumë specifike, kur një ndarje e tillë kërkohet për arsye funksionale ose në adresim t</w:t>
      </w:r>
      <w:r w:rsidR="0081088C" w:rsidRPr="00334CA1">
        <w:t>ë</w:t>
      </w:r>
      <w:r w:rsidRPr="00334CA1">
        <w:t xml:space="preserve"> k</w:t>
      </w:r>
      <w:r w:rsidR="0081088C" w:rsidRPr="00334CA1">
        <w:t>ë</w:t>
      </w:r>
      <w:r w:rsidRPr="00334CA1">
        <w:t>rkesave q</w:t>
      </w:r>
      <w:r w:rsidR="0081088C" w:rsidRPr="00334CA1">
        <w:t>ë</w:t>
      </w:r>
      <w:r w:rsidRPr="00334CA1">
        <w:t xml:space="preserve"> paraqesin detyrimet e negociatave t</w:t>
      </w:r>
      <w:r w:rsidR="0081088C" w:rsidRPr="00334CA1">
        <w:t>ë</w:t>
      </w:r>
      <w:r w:rsidRPr="00334CA1">
        <w:t xml:space="preserve"> an</w:t>
      </w:r>
      <w:r w:rsidR="0081088C" w:rsidRPr="00334CA1">
        <w:t>ë</w:t>
      </w:r>
      <w:r w:rsidRPr="00334CA1">
        <w:t>tar</w:t>
      </w:r>
      <w:r w:rsidR="0081088C" w:rsidRPr="00334CA1">
        <w:t>ë</w:t>
      </w:r>
      <w:r w:rsidRPr="00334CA1">
        <w:t>simit n</w:t>
      </w:r>
      <w:r w:rsidR="0081088C" w:rsidRPr="00334CA1">
        <w:t>ë</w:t>
      </w:r>
      <w:r w:rsidRPr="00334CA1">
        <w:t xml:space="preserve"> Bashkimin Evropian. </w:t>
      </w:r>
    </w:p>
    <w:p w14:paraId="78B85C15" w14:textId="5E60876A" w:rsidR="00E44FAA" w:rsidRPr="00334CA1" w:rsidRDefault="00E44FAA" w:rsidP="00E44FAA">
      <w:pPr>
        <w:spacing w:line="276" w:lineRule="auto"/>
        <w:jc w:val="both"/>
      </w:pPr>
    </w:p>
    <w:p w14:paraId="411D4D32" w14:textId="37CAD7A6" w:rsidR="00A241B6" w:rsidRPr="00334CA1" w:rsidRDefault="00894E1D" w:rsidP="00894E1D">
      <w:pPr>
        <w:spacing w:line="276" w:lineRule="auto"/>
        <w:jc w:val="both"/>
      </w:pPr>
      <w:r w:rsidRPr="00334CA1">
        <w:rPr>
          <w:b/>
        </w:rPr>
        <w:t xml:space="preserve">Opsioni 3 (rregullator) </w:t>
      </w:r>
      <w:r w:rsidR="003A0E8E" w:rsidRPr="00334CA1">
        <w:rPr>
          <w:b/>
        </w:rPr>
        <w:t>-</w:t>
      </w:r>
      <w:r w:rsidRPr="00334CA1">
        <w:rPr>
          <w:b/>
        </w:rPr>
        <w:t xml:space="preserve"> </w:t>
      </w:r>
      <w:r w:rsidR="0070419C" w:rsidRPr="00334CA1">
        <w:rPr>
          <w:b/>
        </w:rPr>
        <w:t xml:space="preserve">Reduktimi i nxitjeve për krijimin e institucioneve të veçanta të varësisë përmes parashikimit të një lloji të ri drejtorie brenda aparatit te ministrisë, pa personalitet juridik, por me autonomi të rritur në bazë të delegimit të ministrit. </w:t>
      </w:r>
      <w:r w:rsidR="00A241B6" w:rsidRPr="008E28D7">
        <w:t xml:space="preserve">Duke konsideruar, sikurse rezulton nga analiza e problemit, se nxitja kryesore për ndarjen e një strukture të brendshme nga ministria e linjës është </w:t>
      </w:r>
      <w:r w:rsidR="00A241B6" w:rsidRPr="009D7CFD">
        <w:rPr>
          <w:rStyle w:val="Strong"/>
          <w:rFonts w:eastAsiaTheme="majorEastAsia"/>
          <w:b w:val="0"/>
        </w:rPr>
        <w:t>perceptimi i autonomisë</w:t>
      </w:r>
      <w:r w:rsidR="00A241B6" w:rsidRPr="008E28D7">
        <w:t xml:space="preserve"> që sjell funksionimi i pavarur</w:t>
      </w:r>
      <w:r w:rsidR="00A241B6">
        <w:t xml:space="preserve"> -</w:t>
      </w:r>
      <w:r w:rsidR="00A241B6" w:rsidRPr="008E28D7">
        <w:t xml:space="preserve"> autonomi që, në rastin e institucioneve të vogla, është më shumë </w:t>
      </w:r>
      <w:r w:rsidR="00A241B6" w:rsidRPr="009D7CFD">
        <w:rPr>
          <w:rStyle w:val="Strong"/>
          <w:rFonts w:eastAsiaTheme="majorEastAsia"/>
          <w:b w:val="0"/>
        </w:rPr>
        <w:t>e perceptuar sesa reale</w:t>
      </w:r>
      <w:r w:rsidR="00A241B6" w:rsidRPr="008E28D7">
        <w:t xml:space="preserve">, pasi shërbimet mbështetëse kryhen zakonisht nga ministria mëmë </w:t>
      </w:r>
      <w:r w:rsidR="00A241B6">
        <w:t>-</w:t>
      </w:r>
      <w:r w:rsidR="00A241B6" w:rsidRPr="008E28D7">
        <w:t xml:space="preserve"> mund të argumentohet se kjo autonomi </w:t>
      </w:r>
      <w:r w:rsidR="00A241B6" w:rsidRPr="009D7CFD">
        <w:rPr>
          <w:rStyle w:val="Strong"/>
          <w:rFonts w:eastAsiaTheme="majorEastAsia"/>
          <w:b w:val="0"/>
        </w:rPr>
        <w:t>nuk kërkon domosdoshmërisht ndarje institucionale</w:t>
      </w:r>
      <w:r w:rsidR="00A241B6" w:rsidRPr="008E28D7">
        <w:t>.</w:t>
      </w:r>
      <w:r w:rsidR="00A241B6" w:rsidRPr="008E28D7">
        <w:br/>
        <w:t xml:space="preserve">Ajo mund të realizohet përmes </w:t>
      </w:r>
      <w:r w:rsidR="00A241B6" w:rsidRPr="009D7CFD">
        <w:rPr>
          <w:rStyle w:val="Strong"/>
          <w:rFonts w:eastAsiaTheme="majorEastAsia"/>
          <w:b w:val="0"/>
        </w:rPr>
        <w:t>krijimit të strukturave të brendshme</w:t>
      </w:r>
      <w:r w:rsidR="00A241B6" w:rsidRPr="008E28D7">
        <w:t xml:space="preserve"> brenda ministrisë </w:t>
      </w:r>
      <w:r w:rsidR="00A241B6">
        <w:t>m</w:t>
      </w:r>
      <w:r w:rsidR="0081088C">
        <w:t>ë</w:t>
      </w:r>
      <w:r w:rsidR="00A241B6">
        <w:t>m</w:t>
      </w:r>
      <w:r w:rsidR="0081088C">
        <w:t>ë</w:t>
      </w:r>
      <w:r w:rsidR="00A241B6">
        <w:t xml:space="preserve"> </w:t>
      </w:r>
      <w:r w:rsidR="00A241B6" w:rsidRPr="008E28D7">
        <w:t xml:space="preserve">(drejtori ose drejtorie të përgjithshme) me </w:t>
      </w:r>
      <w:r w:rsidR="00A241B6" w:rsidRPr="009D7CFD">
        <w:rPr>
          <w:rStyle w:val="Strong"/>
          <w:rFonts w:eastAsiaTheme="majorEastAsia"/>
          <w:b w:val="0"/>
        </w:rPr>
        <w:t>status të posaçëm</w:t>
      </w:r>
      <w:r w:rsidR="00A241B6" w:rsidRPr="008E28D7">
        <w:t xml:space="preserve"> dhe </w:t>
      </w:r>
      <w:r w:rsidR="00A241B6" w:rsidRPr="009D7CFD">
        <w:rPr>
          <w:rStyle w:val="Strong"/>
          <w:rFonts w:eastAsiaTheme="majorEastAsia"/>
          <w:b w:val="0"/>
        </w:rPr>
        <w:t>autonomi të zgjeruar</w:t>
      </w:r>
      <w:r w:rsidR="00A241B6" w:rsidRPr="008E28D7">
        <w:t xml:space="preserve">, të garantuar nëpërmjet </w:t>
      </w:r>
      <w:r w:rsidR="00A241B6" w:rsidRPr="009D7CFD">
        <w:rPr>
          <w:rStyle w:val="Strong"/>
          <w:rFonts w:eastAsiaTheme="majorEastAsia"/>
          <w:b w:val="0"/>
        </w:rPr>
        <w:t>delegimit të ministrit</w:t>
      </w:r>
      <w:r w:rsidR="00A241B6" w:rsidRPr="008E28D7">
        <w:t>.</w:t>
      </w:r>
    </w:p>
    <w:p w14:paraId="2AF0ADCF" w14:textId="77777777" w:rsidR="00A241B6" w:rsidRPr="00334CA1" w:rsidRDefault="00A241B6" w:rsidP="00894E1D">
      <w:pPr>
        <w:spacing w:line="276" w:lineRule="auto"/>
        <w:jc w:val="both"/>
      </w:pPr>
    </w:p>
    <w:p w14:paraId="2BC33ABD" w14:textId="193A80BF" w:rsidR="00A241B6" w:rsidRPr="00334CA1" w:rsidRDefault="00A241B6" w:rsidP="00894E1D">
      <w:pPr>
        <w:spacing w:line="276" w:lineRule="auto"/>
        <w:jc w:val="both"/>
      </w:pPr>
      <w:r w:rsidRPr="00334CA1">
        <w:t>N</w:t>
      </w:r>
      <w:r w:rsidR="0081088C" w:rsidRPr="00334CA1">
        <w:t>ë</w:t>
      </w:r>
      <w:r w:rsidRPr="00334CA1">
        <w:t xml:space="preserve"> drejtim t</w:t>
      </w:r>
      <w:r w:rsidR="0081088C" w:rsidRPr="00334CA1">
        <w:t>ë</w:t>
      </w:r>
      <w:r w:rsidRPr="00334CA1">
        <w:t xml:space="preserve"> efektivitetit t</w:t>
      </w:r>
      <w:r w:rsidR="0081088C" w:rsidRPr="00334CA1">
        <w:t>ë</w:t>
      </w:r>
      <w:r w:rsidRPr="00334CA1">
        <w:t xml:space="preserve"> opsionit, ky model </w:t>
      </w:r>
      <w:r w:rsidR="00894E1D" w:rsidRPr="00334CA1">
        <w:t>mund t</w:t>
      </w:r>
      <w:r w:rsidR="0081088C" w:rsidRPr="00334CA1">
        <w:t>ë</w:t>
      </w:r>
      <w:r w:rsidR="00894E1D" w:rsidRPr="00334CA1">
        <w:t xml:space="preserve"> </w:t>
      </w:r>
      <w:r w:rsidRPr="00334CA1">
        <w:t xml:space="preserve">paraqiste </w:t>
      </w:r>
      <w:r w:rsidR="00894E1D" w:rsidRPr="00334CA1">
        <w:t xml:space="preserve">një zgjidhje efektive </w:t>
      </w:r>
      <w:r>
        <w:t>për reduktimin e numrit të institucioneve të vogla të varësisë</w:t>
      </w:r>
      <w:r w:rsidR="00894E1D" w:rsidRPr="00334CA1">
        <w:t xml:space="preserve">. </w:t>
      </w:r>
      <w:r w:rsidRPr="00334CA1">
        <w:t>Megjithatë, në drejtim të qëndrueshmërisë, duke mos qenë i mbështetur në një kriter të ngurtë objektiv, ky opsion do të ishte më pak i qëndrueshëm në kohë, ndonëse lehtësisht i zbatueshëm në praktikë.</w:t>
      </w:r>
    </w:p>
    <w:p w14:paraId="56678C52" w14:textId="77777777" w:rsidR="00A241B6" w:rsidRPr="00334CA1" w:rsidRDefault="00A241B6" w:rsidP="00894E1D">
      <w:pPr>
        <w:spacing w:line="276" w:lineRule="auto"/>
        <w:jc w:val="both"/>
      </w:pPr>
    </w:p>
    <w:p w14:paraId="509CD205" w14:textId="4AD39E66" w:rsidR="00A241B6" w:rsidRDefault="00894E1D" w:rsidP="00894E1D">
      <w:pPr>
        <w:spacing w:line="276" w:lineRule="auto"/>
        <w:jc w:val="both"/>
        <w:rPr>
          <w:lang w:val="it-IT"/>
        </w:rPr>
      </w:pPr>
      <w:r w:rsidRPr="009D7CFD">
        <w:rPr>
          <w:b/>
          <w:lang w:val="it-IT"/>
        </w:rPr>
        <w:t>Opsioni 4 (rregullator</w:t>
      </w:r>
      <w:r w:rsidR="00A241B6" w:rsidRPr="009D7CFD">
        <w:rPr>
          <w:b/>
          <w:lang w:val="it-IT"/>
        </w:rPr>
        <w:t>:</w:t>
      </w:r>
      <w:r w:rsidRPr="009D7CFD">
        <w:rPr>
          <w:b/>
          <w:lang w:val="it-IT"/>
        </w:rPr>
        <w:t xml:space="preserve"> i preferuar</w:t>
      </w:r>
      <w:r w:rsidRPr="009D7CFD">
        <w:rPr>
          <w:lang w:val="it-IT"/>
        </w:rPr>
        <w:t>)</w:t>
      </w:r>
      <w:r w:rsidRPr="00894E1D">
        <w:rPr>
          <w:lang w:val="it-IT"/>
        </w:rPr>
        <w:t xml:space="preserve"> – </w:t>
      </w:r>
      <w:r w:rsidR="00A241B6">
        <w:rPr>
          <w:b/>
          <w:lang w:val="it-IT"/>
        </w:rPr>
        <w:t>K</w:t>
      </w:r>
      <w:r w:rsidRPr="00894E1D">
        <w:rPr>
          <w:b/>
          <w:lang w:val="it-IT"/>
        </w:rPr>
        <w:t>ombinimi i opsion</w:t>
      </w:r>
      <w:r w:rsidR="00A241B6">
        <w:rPr>
          <w:b/>
          <w:lang w:val="it-IT"/>
        </w:rPr>
        <w:t>eve</w:t>
      </w:r>
      <w:r w:rsidRPr="00894E1D">
        <w:rPr>
          <w:b/>
          <w:lang w:val="it-IT"/>
        </w:rPr>
        <w:t xml:space="preserve"> 2 dhe 3. </w:t>
      </w:r>
      <w:r w:rsidRPr="00894E1D">
        <w:rPr>
          <w:lang w:val="it-IT"/>
        </w:rPr>
        <w:t xml:space="preserve">Kjo qasje e kombinuar </w:t>
      </w:r>
      <w:r w:rsidR="00A241B6">
        <w:rPr>
          <w:lang w:val="it-IT"/>
        </w:rPr>
        <w:t>do t</w:t>
      </w:r>
      <w:r w:rsidR="0081088C">
        <w:rPr>
          <w:lang w:val="it-IT"/>
        </w:rPr>
        <w:t>ë</w:t>
      </w:r>
      <w:r w:rsidR="00A241B6">
        <w:rPr>
          <w:lang w:val="it-IT"/>
        </w:rPr>
        <w:t xml:space="preserve"> bashkonte qart</w:t>
      </w:r>
      <w:r w:rsidR="0081088C">
        <w:rPr>
          <w:lang w:val="it-IT"/>
        </w:rPr>
        <w:t>ë</w:t>
      </w:r>
      <w:r w:rsidR="00A241B6">
        <w:rPr>
          <w:lang w:val="it-IT"/>
        </w:rPr>
        <w:t>sin</w:t>
      </w:r>
      <w:r w:rsidR="0081088C">
        <w:rPr>
          <w:lang w:val="it-IT"/>
        </w:rPr>
        <w:t>ë</w:t>
      </w:r>
      <w:r w:rsidR="00A241B6">
        <w:rPr>
          <w:lang w:val="it-IT"/>
        </w:rPr>
        <w:t xml:space="preserve"> dhe objektivitetin e opsionit 2 me fleksibilitetin praktik t</w:t>
      </w:r>
      <w:r w:rsidR="0081088C">
        <w:rPr>
          <w:lang w:val="it-IT"/>
        </w:rPr>
        <w:t>ë</w:t>
      </w:r>
      <w:r w:rsidR="00A241B6">
        <w:rPr>
          <w:lang w:val="it-IT"/>
        </w:rPr>
        <w:t xml:space="preserve"> opsionit 3</w:t>
      </w:r>
      <w:r w:rsidRPr="00894E1D">
        <w:rPr>
          <w:lang w:val="it-IT"/>
        </w:rPr>
        <w:t xml:space="preserve">, </w:t>
      </w:r>
      <w:r w:rsidR="00A241B6" w:rsidRPr="00A241B6">
        <w:rPr>
          <w:lang w:val="it-IT"/>
        </w:rPr>
        <w:t>duke siguruar një ekuilibër të qëndrueshëm midis efikasitetit, qëndrueshmërisë dhe lehtësisë së zbatimit.</w:t>
      </w:r>
      <w:r w:rsidR="00A241B6">
        <w:rPr>
          <w:lang w:val="it-IT"/>
        </w:rPr>
        <w:t xml:space="preserve"> </w:t>
      </w:r>
      <w:r w:rsidR="00A241B6" w:rsidRPr="00A241B6">
        <w:rPr>
          <w:lang w:val="it-IT"/>
        </w:rPr>
        <w:t>Për rrjedhojë, ky kombinim do të ofronte zgjidhjen më të mirë për arritjen e objektivit të reduktimit të fragmentarizimit institucional dhe forcimit të rolit drejtues të ministrive mëmë.</w:t>
      </w:r>
    </w:p>
    <w:p w14:paraId="1B111563" w14:textId="77777777" w:rsidR="0033588B" w:rsidRPr="00894E1D" w:rsidRDefault="0033588B" w:rsidP="00894E1D">
      <w:pPr>
        <w:spacing w:line="276" w:lineRule="auto"/>
        <w:jc w:val="both"/>
        <w:rPr>
          <w:lang w:val="it-IT"/>
        </w:rPr>
      </w:pPr>
    </w:p>
    <w:p w14:paraId="3F44A6BD" w14:textId="77777777" w:rsidR="003B5BBD" w:rsidRDefault="003B5BBD" w:rsidP="009D7CFD">
      <w:pPr>
        <w:spacing w:line="276" w:lineRule="auto"/>
        <w:jc w:val="center"/>
        <w:rPr>
          <w:i/>
          <w:lang w:val="it-IT"/>
        </w:rPr>
      </w:pPr>
    </w:p>
    <w:p w14:paraId="4C78A201" w14:textId="77777777" w:rsidR="003B5BBD" w:rsidRDefault="003B5BBD" w:rsidP="009D7CFD">
      <w:pPr>
        <w:spacing w:line="276" w:lineRule="auto"/>
        <w:jc w:val="center"/>
        <w:rPr>
          <w:i/>
          <w:lang w:val="it-IT"/>
        </w:rPr>
      </w:pPr>
    </w:p>
    <w:p w14:paraId="5857C972" w14:textId="77777777" w:rsidR="003B5BBD" w:rsidRDefault="003B5BBD" w:rsidP="009D7CFD">
      <w:pPr>
        <w:spacing w:line="276" w:lineRule="auto"/>
        <w:jc w:val="center"/>
        <w:rPr>
          <w:i/>
          <w:lang w:val="it-IT"/>
        </w:rPr>
      </w:pPr>
    </w:p>
    <w:p w14:paraId="25439087" w14:textId="4AEBEFB5" w:rsidR="00894E1D" w:rsidRPr="009D7CFD" w:rsidRDefault="00894E1D" w:rsidP="009D7CFD">
      <w:pPr>
        <w:spacing w:line="276" w:lineRule="auto"/>
        <w:jc w:val="center"/>
        <w:rPr>
          <w:i/>
          <w:lang w:val="it-IT"/>
        </w:rPr>
      </w:pPr>
      <w:r w:rsidRPr="009D7CFD">
        <w:rPr>
          <w:i/>
          <w:lang w:val="it-IT"/>
        </w:rPr>
        <w:lastRenderedPageBreak/>
        <w:t>Përmbledhje e analizës dhe vlerësimit me shum</w:t>
      </w:r>
      <w:r w:rsidR="0081088C">
        <w:rPr>
          <w:i/>
          <w:lang w:val="it-IT"/>
        </w:rPr>
        <w:t>ë</w:t>
      </w:r>
      <w:r w:rsidRPr="009D7CFD">
        <w:rPr>
          <w:i/>
          <w:lang w:val="it-IT"/>
        </w:rPr>
        <w:t xml:space="preserve"> kritere për çështjen 4:</w:t>
      </w:r>
    </w:p>
    <w:p w14:paraId="796E3467" w14:textId="77777777" w:rsidR="0033588B" w:rsidRPr="00894E1D" w:rsidRDefault="0033588B" w:rsidP="00894E1D">
      <w:pPr>
        <w:spacing w:line="276" w:lineRule="auto"/>
        <w:jc w:val="both"/>
        <w:rPr>
          <w:b/>
          <w:lang w:val="it-IT"/>
        </w:rPr>
      </w:pPr>
    </w:p>
    <w:tbl>
      <w:tblPr>
        <w:tblStyle w:val="GridTable2-Accent3"/>
        <w:tblW w:w="8720" w:type="dxa"/>
        <w:tblLook w:val="04A0" w:firstRow="1" w:lastRow="0" w:firstColumn="1" w:lastColumn="0" w:noHBand="0" w:noVBand="1"/>
      </w:tblPr>
      <w:tblGrid>
        <w:gridCol w:w="2525"/>
        <w:gridCol w:w="1110"/>
        <w:gridCol w:w="1017"/>
        <w:gridCol w:w="1017"/>
        <w:gridCol w:w="1017"/>
        <w:gridCol w:w="1017"/>
        <w:gridCol w:w="1017"/>
      </w:tblGrid>
      <w:tr w:rsidR="00894E1D" w:rsidRPr="00894E1D" w14:paraId="22466D1E" w14:textId="77777777" w:rsidTr="003A0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Pr>
          <w:p w14:paraId="2C0C4CE8" w14:textId="77777777" w:rsidR="00894E1D" w:rsidRPr="009D7CFD" w:rsidRDefault="00894E1D" w:rsidP="009D7CFD">
            <w:pPr>
              <w:spacing w:line="276" w:lineRule="auto"/>
              <w:jc w:val="center"/>
              <w:rPr>
                <w:color w:val="000000"/>
              </w:rPr>
            </w:pPr>
            <w:r w:rsidRPr="009D7CFD">
              <w:rPr>
                <w:color w:val="000000"/>
              </w:rPr>
              <w:t>Kriteri</w:t>
            </w:r>
          </w:p>
        </w:tc>
        <w:tc>
          <w:tcPr>
            <w:tcW w:w="1110" w:type="dxa"/>
          </w:tcPr>
          <w:p w14:paraId="6EEF2D28"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Pesha specifike</w:t>
            </w:r>
          </w:p>
        </w:tc>
        <w:tc>
          <w:tcPr>
            <w:tcW w:w="1017" w:type="dxa"/>
          </w:tcPr>
          <w:p w14:paraId="68A43F4E"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0</w:t>
            </w:r>
          </w:p>
        </w:tc>
        <w:tc>
          <w:tcPr>
            <w:tcW w:w="1017" w:type="dxa"/>
          </w:tcPr>
          <w:p w14:paraId="001D8335"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1</w:t>
            </w:r>
          </w:p>
        </w:tc>
        <w:tc>
          <w:tcPr>
            <w:tcW w:w="1017" w:type="dxa"/>
          </w:tcPr>
          <w:p w14:paraId="073F4300"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2</w:t>
            </w:r>
          </w:p>
        </w:tc>
        <w:tc>
          <w:tcPr>
            <w:tcW w:w="1017" w:type="dxa"/>
          </w:tcPr>
          <w:p w14:paraId="20FA1A11"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3</w:t>
            </w:r>
          </w:p>
        </w:tc>
        <w:tc>
          <w:tcPr>
            <w:tcW w:w="1017" w:type="dxa"/>
          </w:tcPr>
          <w:p w14:paraId="35C6AF78"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4</w:t>
            </w:r>
          </w:p>
        </w:tc>
      </w:tr>
      <w:tr w:rsidR="00894E1D" w:rsidRPr="00894E1D" w14:paraId="12560E50" w14:textId="77777777" w:rsidTr="003A0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Pr>
          <w:p w14:paraId="02D4E3E1" w14:textId="015FD26D" w:rsidR="00894E1D" w:rsidRPr="008E28D7" w:rsidRDefault="00894E1D" w:rsidP="00FE69C1">
            <w:pPr>
              <w:pStyle w:val="ListParagraph"/>
              <w:numPr>
                <w:ilvl w:val="0"/>
                <w:numId w:val="18"/>
              </w:numPr>
              <w:tabs>
                <w:tab w:val="clear" w:pos="567"/>
              </w:tabs>
              <w:suppressAutoHyphens/>
              <w:autoSpaceDN w:val="0"/>
              <w:spacing w:after="0" w:line="276" w:lineRule="auto"/>
              <w:textAlignment w:val="baseline"/>
              <w:rPr>
                <w:rFonts w:ascii="Times New Roman" w:hAnsi="Times New Roman"/>
                <w:lang w:val="it-IT"/>
              </w:rPr>
            </w:pPr>
            <w:r w:rsidRPr="008E28D7">
              <w:rPr>
                <w:rFonts w:ascii="Times New Roman" w:hAnsi="Times New Roman"/>
                <w:lang w:val="it-IT"/>
              </w:rPr>
              <w:t>Efektiviteti n</w:t>
            </w:r>
            <w:r w:rsidR="0081088C">
              <w:rPr>
                <w:rFonts w:ascii="Times New Roman" w:hAnsi="Times New Roman"/>
                <w:lang w:val="it-IT"/>
              </w:rPr>
              <w:t>ë</w:t>
            </w:r>
            <w:r w:rsidR="00E44FAA">
              <w:rPr>
                <w:rFonts w:ascii="Times New Roman" w:hAnsi="Times New Roman"/>
                <w:lang w:val="it-IT"/>
              </w:rPr>
              <w:t xml:space="preserve"> </w:t>
            </w:r>
            <w:r w:rsidRPr="008E28D7">
              <w:rPr>
                <w:rFonts w:ascii="Times New Roman" w:hAnsi="Times New Roman"/>
                <w:lang w:val="it-IT"/>
              </w:rPr>
              <w:t>arritjen e objektivit</w:t>
            </w:r>
          </w:p>
        </w:tc>
        <w:tc>
          <w:tcPr>
            <w:tcW w:w="1110" w:type="dxa"/>
          </w:tcPr>
          <w:p w14:paraId="3C36E942" w14:textId="77777777" w:rsidR="00894E1D" w:rsidRPr="006C1C91"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6C1C91">
              <w:rPr>
                <w:color w:val="000000"/>
              </w:rPr>
              <w:t>5</w:t>
            </w:r>
          </w:p>
        </w:tc>
        <w:tc>
          <w:tcPr>
            <w:tcW w:w="1017" w:type="dxa"/>
          </w:tcPr>
          <w:p w14:paraId="219F5D80"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0 (0)</w:t>
            </w:r>
          </w:p>
        </w:tc>
        <w:tc>
          <w:tcPr>
            <w:tcW w:w="1017" w:type="dxa"/>
          </w:tcPr>
          <w:p w14:paraId="79D2BDC8"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2 (10)</w:t>
            </w:r>
          </w:p>
        </w:tc>
        <w:tc>
          <w:tcPr>
            <w:tcW w:w="1017" w:type="dxa"/>
          </w:tcPr>
          <w:p w14:paraId="24C78A09"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 (20)</w:t>
            </w:r>
          </w:p>
        </w:tc>
        <w:tc>
          <w:tcPr>
            <w:tcW w:w="1017" w:type="dxa"/>
          </w:tcPr>
          <w:p w14:paraId="16072FCC"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3(25)</w:t>
            </w:r>
          </w:p>
        </w:tc>
        <w:tc>
          <w:tcPr>
            <w:tcW w:w="1017" w:type="dxa"/>
          </w:tcPr>
          <w:p w14:paraId="2CC16540"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 (25)</w:t>
            </w:r>
          </w:p>
        </w:tc>
      </w:tr>
      <w:tr w:rsidR="00894E1D" w:rsidRPr="00894E1D" w14:paraId="262E8223" w14:textId="77777777" w:rsidTr="003A0E8E">
        <w:tc>
          <w:tcPr>
            <w:cnfStyle w:val="001000000000" w:firstRow="0" w:lastRow="0" w:firstColumn="1" w:lastColumn="0" w:oddVBand="0" w:evenVBand="0" w:oddHBand="0" w:evenHBand="0" w:firstRowFirstColumn="0" w:firstRowLastColumn="0" w:lastRowFirstColumn="0" w:lastRowLastColumn="0"/>
            <w:tcW w:w="2525" w:type="dxa"/>
          </w:tcPr>
          <w:p w14:paraId="0A6FC02C" w14:textId="54184702" w:rsidR="00894E1D" w:rsidRPr="00334CA1" w:rsidRDefault="00894E1D" w:rsidP="00FE69C1">
            <w:pPr>
              <w:pStyle w:val="ListParagraph"/>
              <w:numPr>
                <w:ilvl w:val="0"/>
                <w:numId w:val="18"/>
              </w:numPr>
              <w:tabs>
                <w:tab w:val="clear" w:pos="567"/>
              </w:tabs>
              <w:suppressAutoHyphens/>
              <w:autoSpaceDN w:val="0"/>
              <w:spacing w:after="0" w:line="276" w:lineRule="auto"/>
              <w:textAlignment w:val="baseline"/>
              <w:rPr>
                <w:rFonts w:ascii="Times New Roman" w:hAnsi="Times New Roman"/>
              </w:rPr>
            </w:pPr>
            <w:r w:rsidRPr="00334CA1">
              <w:rPr>
                <w:rFonts w:ascii="Times New Roman" w:hAnsi="Times New Roman"/>
              </w:rPr>
              <w:t>Qëndrueshmëria n</w:t>
            </w:r>
            <w:r w:rsidR="0081088C" w:rsidRPr="00334CA1">
              <w:rPr>
                <w:rFonts w:ascii="Times New Roman" w:hAnsi="Times New Roman"/>
              </w:rPr>
              <w:t>ë</w:t>
            </w:r>
            <w:r w:rsidRPr="00334CA1">
              <w:rPr>
                <w:rFonts w:ascii="Times New Roman" w:hAnsi="Times New Roman"/>
              </w:rPr>
              <w:t xml:space="preserve"> arritjen e objektivit</w:t>
            </w:r>
          </w:p>
        </w:tc>
        <w:tc>
          <w:tcPr>
            <w:tcW w:w="1110" w:type="dxa"/>
          </w:tcPr>
          <w:p w14:paraId="7C2C18CB"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8E28D7">
              <w:rPr>
                <w:color w:val="000000"/>
              </w:rPr>
              <w:t>5</w:t>
            </w:r>
          </w:p>
        </w:tc>
        <w:tc>
          <w:tcPr>
            <w:tcW w:w="1017" w:type="dxa"/>
          </w:tcPr>
          <w:p w14:paraId="42C02885"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0 (0)</w:t>
            </w:r>
          </w:p>
        </w:tc>
        <w:tc>
          <w:tcPr>
            <w:tcW w:w="1017" w:type="dxa"/>
          </w:tcPr>
          <w:p w14:paraId="60DF4B0F"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2 (10)</w:t>
            </w:r>
          </w:p>
        </w:tc>
        <w:tc>
          <w:tcPr>
            <w:tcW w:w="1017" w:type="dxa"/>
          </w:tcPr>
          <w:p w14:paraId="714F68FF"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5 (25)</w:t>
            </w:r>
          </w:p>
        </w:tc>
        <w:tc>
          <w:tcPr>
            <w:tcW w:w="1017" w:type="dxa"/>
          </w:tcPr>
          <w:p w14:paraId="0E7BE3B8"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3 (25)</w:t>
            </w:r>
          </w:p>
        </w:tc>
        <w:tc>
          <w:tcPr>
            <w:tcW w:w="1017" w:type="dxa"/>
          </w:tcPr>
          <w:p w14:paraId="41DBBEAB"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5 (25)</w:t>
            </w:r>
          </w:p>
        </w:tc>
      </w:tr>
      <w:tr w:rsidR="00894E1D" w:rsidRPr="00894E1D" w14:paraId="36529604" w14:textId="77777777" w:rsidTr="003A0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Pr>
          <w:p w14:paraId="61432E49" w14:textId="522740DC" w:rsidR="00894E1D" w:rsidRPr="00334CA1" w:rsidRDefault="00894E1D" w:rsidP="00FE69C1">
            <w:pPr>
              <w:pStyle w:val="ListParagraph"/>
              <w:numPr>
                <w:ilvl w:val="0"/>
                <w:numId w:val="18"/>
              </w:numPr>
              <w:tabs>
                <w:tab w:val="clear" w:pos="567"/>
              </w:tabs>
              <w:suppressAutoHyphens/>
              <w:autoSpaceDN w:val="0"/>
              <w:spacing w:after="0" w:line="276" w:lineRule="auto"/>
              <w:textAlignment w:val="baseline"/>
              <w:rPr>
                <w:rFonts w:ascii="Times New Roman" w:hAnsi="Times New Roman"/>
              </w:rPr>
            </w:pPr>
            <w:r w:rsidRPr="00334CA1">
              <w:rPr>
                <w:rFonts w:ascii="Times New Roman" w:hAnsi="Times New Roman"/>
              </w:rPr>
              <w:t>Lehtësia n</w:t>
            </w:r>
            <w:r w:rsidR="0081088C" w:rsidRPr="00334CA1">
              <w:rPr>
                <w:rFonts w:ascii="Times New Roman" w:hAnsi="Times New Roman"/>
              </w:rPr>
              <w:t>ë</w:t>
            </w:r>
            <w:r w:rsidRPr="00334CA1">
              <w:rPr>
                <w:rFonts w:ascii="Times New Roman" w:hAnsi="Times New Roman"/>
              </w:rPr>
              <w:t xml:space="preserve"> zbatim (n</w:t>
            </w:r>
            <w:r w:rsidR="0081088C" w:rsidRPr="00334CA1">
              <w:rPr>
                <w:rFonts w:ascii="Times New Roman" w:hAnsi="Times New Roman"/>
              </w:rPr>
              <w:t>ë</w:t>
            </w:r>
            <w:r w:rsidRPr="00334CA1">
              <w:rPr>
                <w:rFonts w:ascii="Times New Roman" w:hAnsi="Times New Roman"/>
              </w:rPr>
              <w:t xml:space="preserve"> arritjen e objektivit)</w:t>
            </w:r>
          </w:p>
        </w:tc>
        <w:tc>
          <w:tcPr>
            <w:tcW w:w="1110" w:type="dxa"/>
          </w:tcPr>
          <w:p w14:paraId="6953A1D9" w14:textId="77777777" w:rsidR="00894E1D" w:rsidRPr="006C1C91"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6C1C91">
              <w:rPr>
                <w:color w:val="000000"/>
              </w:rPr>
              <w:t>4</w:t>
            </w:r>
          </w:p>
        </w:tc>
        <w:tc>
          <w:tcPr>
            <w:tcW w:w="1017" w:type="dxa"/>
          </w:tcPr>
          <w:p w14:paraId="48750149"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0 (0)</w:t>
            </w:r>
          </w:p>
        </w:tc>
        <w:tc>
          <w:tcPr>
            <w:tcW w:w="1017" w:type="dxa"/>
          </w:tcPr>
          <w:p w14:paraId="4BBF263C"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4 (16)</w:t>
            </w:r>
          </w:p>
        </w:tc>
        <w:tc>
          <w:tcPr>
            <w:tcW w:w="1017" w:type="dxa"/>
          </w:tcPr>
          <w:p w14:paraId="7F2AA808"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5(20)</w:t>
            </w:r>
          </w:p>
        </w:tc>
        <w:tc>
          <w:tcPr>
            <w:tcW w:w="1017" w:type="dxa"/>
          </w:tcPr>
          <w:p w14:paraId="227D2BC0"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4 (16)</w:t>
            </w:r>
          </w:p>
        </w:tc>
        <w:tc>
          <w:tcPr>
            <w:tcW w:w="1017" w:type="dxa"/>
          </w:tcPr>
          <w:p w14:paraId="37042D82"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 (20)</w:t>
            </w:r>
          </w:p>
        </w:tc>
      </w:tr>
      <w:tr w:rsidR="00894E1D" w:rsidRPr="00894E1D" w14:paraId="67F64761" w14:textId="77777777" w:rsidTr="003A0E8E">
        <w:tc>
          <w:tcPr>
            <w:cnfStyle w:val="001000000000" w:firstRow="0" w:lastRow="0" w:firstColumn="1" w:lastColumn="0" w:oddVBand="0" w:evenVBand="0" w:oddHBand="0" w:evenHBand="0" w:firstRowFirstColumn="0" w:firstRowLastColumn="0" w:lastRowFirstColumn="0" w:lastRowLastColumn="0"/>
            <w:tcW w:w="2525" w:type="dxa"/>
          </w:tcPr>
          <w:p w14:paraId="1951DD5D" w14:textId="026A9D14" w:rsidR="00894E1D" w:rsidRPr="008E28D7" w:rsidRDefault="00894E1D" w:rsidP="00FE69C1">
            <w:pPr>
              <w:pStyle w:val="ListParagraph"/>
              <w:numPr>
                <w:ilvl w:val="0"/>
                <w:numId w:val="18"/>
              </w:numPr>
              <w:tabs>
                <w:tab w:val="clear" w:pos="567"/>
              </w:tabs>
              <w:suppressAutoHyphens/>
              <w:autoSpaceDN w:val="0"/>
              <w:spacing w:after="0" w:line="276" w:lineRule="auto"/>
              <w:textAlignment w:val="baseline"/>
              <w:rPr>
                <w:rFonts w:ascii="Times New Roman" w:hAnsi="Times New Roman"/>
              </w:rPr>
            </w:pPr>
            <w:r w:rsidRPr="008E28D7">
              <w:rPr>
                <w:rFonts w:ascii="Times New Roman" w:hAnsi="Times New Roman"/>
              </w:rPr>
              <w:t>R</w:t>
            </w:r>
            <w:r w:rsidR="00E44FAA">
              <w:rPr>
                <w:rFonts w:ascii="Times New Roman" w:hAnsi="Times New Roman"/>
              </w:rPr>
              <w:t>reziqet</w:t>
            </w:r>
            <w:r w:rsidRPr="008E28D7">
              <w:rPr>
                <w:rFonts w:ascii="Times New Roman" w:hAnsi="Times New Roman"/>
              </w:rPr>
              <w:t xml:space="preserve"> (pasojat e padëshiru</w:t>
            </w:r>
            <w:r w:rsidR="00E44FAA">
              <w:rPr>
                <w:rFonts w:ascii="Times New Roman" w:hAnsi="Times New Roman"/>
              </w:rPr>
              <w:t>ara</w:t>
            </w:r>
            <w:r w:rsidRPr="008E28D7">
              <w:rPr>
                <w:rFonts w:ascii="Times New Roman" w:hAnsi="Times New Roman"/>
              </w:rPr>
              <w:t>)</w:t>
            </w:r>
          </w:p>
        </w:tc>
        <w:tc>
          <w:tcPr>
            <w:tcW w:w="1110" w:type="dxa"/>
          </w:tcPr>
          <w:p w14:paraId="74A5FE51" w14:textId="77777777" w:rsidR="00894E1D" w:rsidRPr="006C1C91"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6C1C91">
              <w:rPr>
                <w:color w:val="000000"/>
              </w:rPr>
              <w:t>5</w:t>
            </w:r>
          </w:p>
        </w:tc>
        <w:tc>
          <w:tcPr>
            <w:tcW w:w="1017" w:type="dxa"/>
          </w:tcPr>
          <w:p w14:paraId="1F1A58D9"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0 (0)</w:t>
            </w:r>
          </w:p>
        </w:tc>
        <w:tc>
          <w:tcPr>
            <w:tcW w:w="1017" w:type="dxa"/>
          </w:tcPr>
          <w:p w14:paraId="50CF3434"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2 (10)</w:t>
            </w:r>
          </w:p>
        </w:tc>
        <w:tc>
          <w:tcPr>
            <w:tcW w:w="1017" w:type="dxa"/>
          </w:tcPr>
          <w:p w14:paraId="381291A6"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1 (5)</w:t>
            </w:r>
          </w:p>
        </w:tc>
        <w:tc>
          <w:tcPr>
            <w:tcW w:w="1017" w:type="dxa"/>
          </w:tcPr>
          <w:p w14:paraId="3B6A5037"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2 (10)</w:t>
            </w:r>
          </w:p>
        </w:tc>
        <w:tc>
          <w:tcPr>
            <w:tcW w:w="1017" w:type="dxa"/>
          </w:tcPr>
          <w:p w14:paraId="78942FAF"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3 (15)</w:t>
            </w:r>
          </w:p>
        </w:tc>
      </w:tr>
      <w:tr w:rsidR="00894E1D" w:rsidRPr="00894E1D" w14:paraId="73445E3C" w14:textId="77777777" w:rsidTr="003A0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Pr>
          <w:p w14:paraId="6E1D4959" w14:textId="77777777" w:rsidR="00894E1D" w:rsidRPr="009D7CFD" w:rsidRDefault="00894E1D" w:rsidP="00FE69C1">
            <w:pPr>
              <w:pStyle w:val="ListParagraph"/>
              <w:numPr>
                <w:ilvl w:val="0"/>
                <w:numId w:val="18"/>
              </w:numPr>
              <w:tabs>
                <w:tab w:val="clear" w:pos="567"/>
              </w:tabs>
              <w:suppressAutoHyphens/>
              <w:autoSpaceDN w:val="0"/>
              <w:spacing w:after="0" w:line="276" w:lineRule="auto"/>
              <w:textAlignment w:val="baseline"/>
              <w:rPr>
                <w:rFonts w:ascii="Times New Roman" w:hAnsi="Times New Roman"/>
              </w:rPr>
            </w:pPr>
            <w:r w:rsidRPr="009D7CFD">
              <w:rPr>
                <w:rFonts w:ascii="Times New Roman" w:hAnsi="Times New Roman"/>
              </w:rPr>
              <w:t>Totali</w:t>
            </w:r>
          </w:p>
        </w:tc>
        <w:tc>
          <w:tcPr>
            <w:tcW w:w="1110" w:type="dxa"/>
          </w:tcPr>
          <w:p w14:paraId="7493D7DC"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p>
        </w:tc>
        <w:tc>
          <w:tcPr>
            <w:tcW w:w="1017" w:type="dxa"/>
          </w:tcPr>
          <w:p w14:paraId="66CD0EED"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E28D7">
              <w:rPr>
                <w:b/>
                <w:color w:val="000000"/>
              </w:rPr>
              <w:t>0</w:t>
            </w:r>
          </w:p>
        </w:tc>
        <w:tc>
          <w:tcPr>
            <w:tcW w:w="1017" w:type="dxa"/>
          </w:tcPr>
          <w:p w14:paraId="63C28B9D" w14:textId="77777777" w:rsidR="00894E1D" w:rsidRPr="006C1C91"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6C1C91">
              <w:rPr>
                <w:b/>
                <w:color w:val="000000"/>
              </w:rPr>
              <w:t>46</w:t>
            </w:r>
          </w:p>
        </w:tc>
        <w:tc>
          <w:tcPr>
            <w:tcW w:w="1017" w:type="dxa"/>
          </w:tcPr>
          <w:p w14:paraId="3972E6FE" w14:textId="77777777" w:rsidR="00894E1D" w:rsidRPr="006C1C91"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6C1C91">
              <w:rPr>
                <w:b/>
                <w:color w:val="000000"/>
              </w:rPr>
              <w:t>70</w:t>
            </w:r>
          </w:p>
        </w:tc>
        <w:tc>
          <w:tcPr>
            <w:tcW w:w="1017" w:type="dxa"/>
          </w:tcPr>
          <w:p w14:paraId="081479C4" w14:textId="77777777" w:rsidR="00894E1D" w:rsidRPr="006C1C91"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6C1C91">
              <w:rPr>
                <w:b/>
                <w:color w:val="000000"/>
              </w:rPr>
              <w:t>76</w:t>
            </w:r>
          </w:p>
        </w:tc>
        <w:tc>
          <w:tcPr>
            <w:tcW w:w="1017" w:type="dxa"/>
          </w:tcPr>
          <w:p w14:paraId="148FFF5D" w14:textId="77777777" w:rsidR="00894E1D" w:rsidRPr="006C1C91"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6C1C91">
              <w:rPr>
                <w:b/>
                <w:color w:val="000000"/>
              </w:rPr>
              <w:t>85</w:t>
            </w:r>
          </w:p>
        </w:tc>
      </w:tr>
    </w:tbl>
    <w:p w14:paraId="20E020A1" w14:textId="77777777" w:rsidR="00894E1D" w:rsidRPr="00894E1D" w:rsidRDefault="00894E1D" w:rsidP="00894E1D">
      <w:pPr>
        <w:spacing w:line="276" w:lineRule="auto"/>
        <w:jc w:val="both"/>
      </w:pPr>
    </w:p>
    <w:p w14:paraId="51508BA4" w14:textId="77777777" w:rsidR="00894E1D" w:rsidRDefault="00894E1D" w:rsidP="00894E1D">
      <w:pPr>
        <w:spacing w:line="276" w:lineRule="auto"/>
        <w:jc w:val="both"/>
      </w:pPr>
    </w:p>
    <w:p w14:paraId="4270945B" w14:textId="6AB07D0E" w:rsidR="0033588B" w:rsidRPr="0061193C" w:rsidRDefault="00AB5652" w:rsidP="00FE69C1">
      <w:pPr>
        <w:pStyle w:val="ListParagraph"/>
        <w:numPr>
          <w:ilvl w:val="0"/>
          <w:numId w:val="25"/>
        </w:numPr>
        <w:spacing w:line="276" w:lineRule="auto"/>
        <w:jc w:val="both"/>
        <w:rPr>
          <w:rFonts w:ascii="Times New Roman" w:hAnsi="Times New Roman"/>
          <w:b/>
          <w:sz w:val="24"/>
          <w:szCs w:val="24"/>
        </w:rPr>
      </w:pPr>
      <w:r w:rsidRPr="0061193C">
        <w:rPr>
          <w:rFonts w:ascii="Times New Roman" w:hAnsi="Times New Roman"/>
          <w:b/>
          <w:sz w:val="24"/>
          <w:szCs w:val="24"/>
        </w:rPr>
        <w:t>Përshkimi</w:t>
      </w:r>
      <w:r w:rsidR="0033588B" w:rsidRPr="0061193C">
        <w:rPr>
          <w:rFonts w:ascii="Times New Roman" w:hAnsi="Times New Roman"/>
          <w:b/>
          <w:sz w:val="24"/>
          <w:szCs w:val="24"/>
        </w:rPr>
        <w:t xml:space="preserve"> i ndikimit cilësor mbi grupet e prekura</w:t>
      </w:r>
    </w:p>
    <w:p w14:paraId="6011030A" w14:textId="39BA98C3" w:rsidR="00CD7C53" w:rsidRPr="00334CA1" w:rsidRDefault="00CD7C53" w:rsidP="006671B6">
      <w:pPr>
        <w:spacing w:line="276" w:lineRule="auto"/>
        <w:jc w:val="both"/>
      </w:pPr>
      <w:r w:rsidRPr="00334CA1">
        <w:t xml:space="preserve">Zbatimi i opsionit rregullator do të çonte në zvogëlimin e numrit të institucioneve të vogla në varësi të ministrive. Në varësi të pragut minimal të përcaktuar për numrin e punonjësve, </w:t>
      </w:r>
      <w:r w:rsidR="006671B6" w:rsidRPr="00334CA1">
        <w:t>një numër</w:t>
      </w:r>
      <w:r w:rsidRPr="00334CA1">
        <w:t xml:space="preserve"> institucione</w:t>
      </w:r>
      <w:r w:rsidR="006671B6" w:rsidRPr="00334CA1">
        <w:t>sh</w:t>
      </w:r>
      <w:r w:rsidRPr="00334CA1">
        <w:t xml:space="preserve"> të tilla do të riorganizoheshin, duke kaluar si struktura të brendshme pjesë e aparatit të ministrive përkatëse, ose do të shkriheshin me institucione të tjera të varësisë me funksione të ngjashme.</w:t>
      </w:r>
    </w:p>
    <w:p w14:paraId="1610FE87" w14:textId="77777777" w:rsidR="00CD7C53" w:rsidRDefault="00CD7C53" w:rsidP="00CD7C53">
      <w:pPr>
        <w:pStyle w:val="ListParagraph"/>
        <w:tabs>
          <w:tab w:val="clear" w:pos="567"/>
        </w:tabs>
        <w:spacing w:after="0" w:line="276" w:lineRule="auto"/>
        <w:ind w:left="0" w:firstLine="0"/>
        <w:rPr>
          <w:rFonts w:ascii="Times New Roman" w:hAnsi="Times New Roman"/>
          <w:color w:val="000000" w:themeColor="text1"/>
          <w:sz w:val="24"/>
        </w:rPr>
      </w:pPr>
    </w:p>
    <w:p w14:paraId="78F61119" w14:textId="250146BA" w:rsidR="00CD7C53" w:rsidRDefault="00CD7C53" w:rsidP="006671B6">
      <w:pPr>
        <w:pStyle w:val="ListParagraph"/>
        <w:tabs>
          <w:tab w:val="clear" w:pos="567"/>
        </w:tabs>
        <w:spacing w:after="0" w:line="276" w:lineRule="auto"/>
        <w:ind w:left="0" w:firstLine="0"/>
        <w:jc w:val="both"/>
        <w:rPr>
          <w:rFonts w:ascii="Times New Roman" w:hAnsi="Times New Roman"/>
          <w:color w:val="000000" w:themeColor="text1"/>
          <w:sz w:val="24"/>
        </w:rPr>
      </w:pPr>
      <w:r w:rsidRPr="00CD7C53">
        <w:rPr>
          <w:rFonts w:ascii="Times New Roman" w:hAnsi="Times New Roman"/>
          <w:color w:val="000000" w:themeColor="text1"/>
          <w:sz w:val="24"/>
        </w:rPr>
        <w:t>Analiza sasiore e ndikimit ekonomik-financiar nuk mund të kryhet në këtë fazë për shkak të mungesës së</w:t>
      </w:r>
      <w:r>
        <w:rPr>
          <w:rFonts w:ascii="Times New Roman" w:hAnsi="Times New Roman"/>
          <w:color w:val="000000" w:themeColor="text1"/>
          <w:sz w:val="24"/>
        </w:rPr>
        <w:t xml:space="preserve"> </w:t>
      </w:r>
      <w:r w:rsidRPr="00CD7C53">
        <w:rPr>
          <w:rFonts w:ascii="Times New Roman" w:hAnsi="Times New Roman"/>
          <w:color w:val="000000" w:themeColor="text1"/>
          <w:sz w:val="24"/>
        </w:rPr>
        <w:t>të dhënave të detajuara dhe të besueshme financiare lidhur me kostot dhe përfitimet konkrete të riorganizimit të institucioneve në varësi të ministrive. Kompleksiteti i strukturës institucionale, si dhe natyra dinamike dhe politike e ndryshimeve, e bëjnë të vështirë vlerësimin e saktë të parametrave ekonomikë në mungesë të studimeve të mëtejshme dhe të analizave të thelluara mbi burimet financiare, stafin dhe efikasitetin operacional.</w:t>
      </w:r>
    </w:p>
    <w:p w14:paraId="3D032490" w14:textId="77777777" w:rsidR="00CD7C53" w:rsidRPr="00CD7C53" w:rsidRDefault="00CD7C53" w:rsidP="009D7CFD">
      <w:pPr>
        <w:pStyle w:val="ListParagraph"/>
        <w:tabs>
          <w:tab w:val="clear" w:pos="567"/>
        </w:tabs>
        <w:spacing w:after="0" w:line="276" w:lineRule="auto"/>
        <w:ind w:left="0" w:firstLine="0"/>
        <w:rPr>
          <w:rFonts w:ascii="Times New Roman" w:hAnsi="Times New Roman"/>
          <w:color w:val="000000" w:themeColor="text1"/>
          <w:sz w:val="24"/>
        </w:rPr>
      </w:pPr>
    </w:p>
    <w:p w14:paraId="39D277FB" w14:textId="43E12F89" w:rsidR="0033588B" w:rsidRDefault="00CD7C53" w:rsidP="008E28D7">
      <w:pPr>
        <w:spacing w:line="276" w:lineRule="auto"/>
        <w:jc w:val="both"/>
      </w:pPr>
      <w:r w:rsidRPr="00CD7C53">
        <w:rPr>
          <w:color w:val="000000" w:themeColor="text1"/>
        </w:rPr>
        <w:t xml:space="preserve">Për pasojë, në mungesë të këtij informacioni, nuk </w:t>
      </w:r>
      <w:r>
        <w:rPr>
          <w:color w:val="000000" w:themeColor="text1"/>
        </w:rPr>
        <w:t>vler</w:t>
      </w:r>
      <w:r w:rsidR="0081088C">
        <w:rPr>
          <w:color w:val="000000" w:themeColor="text1"/>
        </w:rPr>
        <w:t>ë</w:t>
      </w:r>
      <w:r>
        <w:rPr>
          <w:color w:val="000000" w:themeColor="text1"/>
        </w:rPr>
        <w:t>sohet i</w:t>
      </w:r>
      <w:r w:rsidRPr="00CD7C53">
        <w:rPr>
          <w:color w:val="000000" w:themeColor="text1"/>
        </w:rPr>
        <w:t xml:space="preserve"> mundur zhvillimi i një analize të besueshme kosto-përfitim, ndaj </w:t>
      </w:r>
      <w:r>
        <w:rPr>
          <w:color w:val="000000" w:themeColor="text1"/>
        </w:rPr>
        <w:t>paraqitet e nevojshme q</w:t>
      </w:r>
      <w:r w:rsidR="0081088C">
        <w:rPr>
          <w:color w:val="000000" w:themeColor="text1"/>
        </w:rPr>
        <w:t>ë</w:t>
      </w:r>
      <w:r>
        <w:rPr>
          <w:color w:val="000000" w:themeColor="text1"/>
        </w:rPr>
        <w:t xml:space="preserve"> </w:t>
      </w:r>
      <w:r w:rsidRPr="00CD7C53">
        <w:rPr>
          <w:color w:val="000000" w:themeColor="text1"/>
        </w:rPr>
        <w:t>në fazat e ardhshme të plotësohen të dhënat financiare dhe institucionale për të siguruar një vlerësim më të saktë dhe të qëndrueshëm të ndikimit.</w:t>
      </w:r>
    </w:p>
    <w:p w14:paraId="1EF80E02" w14:textId="77777777" w:rsidR="0033588B" w:rsidRPr="00894E1D" w:rsidRDefault="0033588B" w:rsidP="00894E1D">
      <w:pPr>
        <w:spacing w:line="276" w:lineRule="auto"/>
        <w:jc w:val="both"/>
      </w:pPr>
    </w:p>
    <w:p w14:paraId="1A09F38A" w14:textId="30E98518" w:rsidR="00894E1D" w:rsidRPr="00334CA1" w:rsidRDefault="009B39C0" w:rsidP="009D7CFD">
      <w:pPr>
        <w:suppressAutoHyphens/>
        <w:autoSpaceDN w:val="0"/>
        <w:spacing w:after="160" w:line="276" w:lineRule="auto"/>
        <w:ind w:left="360"/>
        <w:jc w:val="both"/>
        <w:textAlignment w:val="baseline"/>
        <w:rPr>
          <w:szCs w:val="24"/>
        </w:rPr>
      </w:pPr>
      <w:r w:rsidRPr="00334CA1">
        <w:rPr>
          <w:b/>
          <w:szCs w:val="24"/>
        </w:rPr>
        <w:t xml:space="preserve">5.1 </w:t>
      </w:r>
      <w:r w:rsidR="00894E1D" w:rsidRPr="00334CA1">
        <w:rPr>
          <w:b/>
          <w:szCs w:val="24"/>
        </w:rPr>
        <w:t xml:space="preserve">Çështja 5: </w:t>
      </w:r>
      <w:r w:rsidRPr="00334CA1">
        <w:rPr>
          <w:b/>
          <w:szCs w:val="24"/>
        </w:rPr>
        <w:t>Përqendrimi i vendimmarrjes n</w:t>
      </w:r>
      <w:r w:rsidR="0081088C" w:rsidRPr="00334CA1">
        <w:rPr>
          <w:b/>
          <w:szCs w:val="24"/>
        </w:rPr>
        <w:t>ë</w:t>
      </w:r>
      <w:r w:rsidRPr="00334CA1">
        <w:rPr>
          <w:b/>
          <w:szCs w:val="24"/>
        </w:rPr>
        <w:t xml:space="preserve"> nivelet e larta hierarkike t</w:t>
      </w:r>
      <w:r w:rsidR="0081088C" w:rsidRPr="00334CA1">
        <w:rPr>
          <w:b/>
          <w:szCs w:val="24"/>
        </w:rPr>
        <w:t>ë</w:t>
      </w:r>
      <w:r w:rsidRPr="00334CA1">
        <w:rPr>
          <w:b/>
          <w:szCs w:val="24"/>
        </w:rPr>
        <w:t xml:space="preserve"> institucionit</w:t>
      </w:r>
    </w:p>
    <w:p w14:paraId="352BAD39" w14:textId="77777777" w:rsidR="0033588B" w:rsidRPr="0061193C" w:rsidRDefault="0033588B" w:rsidP="00FE69C1">
      <w:pPr>
        <w:pStyle w:val="ListParagraph"/>
        <w:numPr>
          <w:ilvl w:val="0"/>
          <w:numId w:val="26"/>
        </w:numPr>
        <w:spacing w:line="276" w:lineRule="auto"/>
        <w:jc w:val="both"/>
        <w:rPr>
          <w:rFonts w:ascii="Times New Roman" w:hAnsi="Times New Roman"/>
          <w:b/>
          <w:sz w:val="24"/>
          <w:szCs w:val="24"/>
        </w:rPr>
      </w:pPr>
      <w:r>
        <w:rPr>
          <w:rFonts w:ascii="Times New Roman" w:hAnsi="Times New Roman"/>
          <w:b/>
          <w:sz w:val="24"/>
          <w:szCs w:val="24"/>
        </w:rPr>
        <w:t>Grupi i prekur</w:t>
      </w:r>
      <w:r w:rsidRPr="0061193C">
        <w:rPr>
          <w:rFonts w:ascii="Times New Roman" w:hAnsi="Times New Roman"/>
          <w:b/>
          <w:sz w:val="24"/>
          <w:szCs w:val="24"/>
        </w:rPr>
        <w:t>:</w:t>
      </w:r>
    </w:p>
    <w:p w14:paraId="67A128DD" w14:textId="389174CF" w:rsidR="0033588B" w:rsidRDefault="009B39C0" w:rsidP="0033588B">
      <w:pPr>
        <w:spacing w:line="276" w:lineRule="auto"/>
        <w:jc w:val="both"/>
        <w:rPr>
          <w:szCs w:val="24"/>
        </w:rPr>
      </w:pPr>
      <w:r>
        <w:rPr>
          <w:szCs w:val="24"/>
        </w:rPr>
        <w:t>Kjo ç</w:t>
      </w:r>
      <w:r w:rsidR="0081088C">
        <w:rPr>
          <w:szCs w:val="24"/>
        </w:rPr>
        <w:t>ë</w:t>
      </w:r>
      <w:r>
        <w:rPr>
          <w:szCs w:val="24"/>
        </w:rPr>
        <w:t>shtje prek specifikisht:</w:t>
      </w:r>
    </w:p>
    <w:p w14:paraId="06293701" w14:textId="683CE66F" w:rsidR="0033588B" w:rsidRPr="00911CF2" w:rsidRDefault="00374573" w:rsidP="00FE69C1">
      <w:pPr>
        <w:pStyle w:val="ListParagraph"/>
        <w:numPr>
          <w:ilvl w:val="0"/>
          <w:numId w:val="22"/>
        </w:numPr>
        <w:spacing w:after="0" w:line="276" w:lineRule="auto"/>
        <w:jc w:val="both"/>
        <w:rPr>
          <w:szCs w:val="24"/>
        </w:rPr>
      </w:pPr>
      <w:r>
        <w:rPr>
          <w:rFonts w:ascii="Times New Roman" w:hAnsi="Times New Roman"/>
          <w:sz w:val="24"/>
          <w:szCs w:val="24"/>
        </w:rPr>
        <w:t>t</w:t>
      </w:r>
      <w:r w:rsidR="00D35AD6">
        <w:rPr>
          <w:rFonts w:ascii="Times New Roman" w:hAnsi="Times New Roman"/>
          <w:sz w:val="24"/>
          <w:szCs w:val="24"/>
        </w:rPr>
        <w:t>ë</w:t>
      </w:r>
      <w:r w:rsidR="0033588B">
        <w:rPr>
          <w:rFonts w:ascii="Times New Roman" w:hAnsi="Times New Roman"/>
          <w:sz w:val="24"/>
          <w:szCs w:val="24"/>
        </w:rPr>
        <w:t xml:space="preserve"> gjitha ministritë, dhe</w:t>
      </w:r>
    </w:p>
    <w:p w14:paraId="6A053982" w14:textId="6278F574" w:rsidR="0033588B" w:rsidRPr="00911CF2" w:rsidRDefault="00374573" w:rsidP="00FE69C1">
      <w:pPr>
        <w:pStyle w:val="ListParagraph"/>
        <w:numPr>
          <w:ilvl w:val="0"/>
          <w:numId w:val="22"/>
        </w:numPr>
        <w:spacing w:after="0" w:line="276" w:lineRule="auto"/>
        <w:jc w:val="both"/>
        <w:rPr>
          <w:szCs w:val="24"/>
        </w:rPr>
      </w:pPr>
      <w:r>
        <w:rPr>
          <w:rFonts w:ascii="Times New Roman" w:hAnsi="Times New Roman"/>
          <w:sz w:val="24"/>
          <w:szCs w:val="24"/>
        </w:rPr>
        <w:t>t</w:t>
      </w:r>
      <w:r w:rsidR="00D35AD6">
        <w:rPr>
          <w:rFonts w:ascii="Times New Roman" w:hAnsi="Times New Roman"/>
          <w:sz w:val="24"/>
          <w:szCs w:val="24"/>
        </w:rPr>
        <w:t>ë</w:t>
      </w:r>
      <w:r w:rsidR="0033588B">
        <w:rPr>
          <w:rFonts w:ascii="Times New Roman" w:hAnsi="Times New Roman"/>
          <w:sz w:val="24"/>
          <w:szCs w:val="24"/>
        </w:rPr>
        <w:t xml:space="preserve"> gjitha institucionet e </w:t>
      </w:r>
      <w:r w:rsidR="009B39C0">
        <w:rPr>
          <w:rFonts w:ascii="Times New Roman" w:hAnsi="Times New Roman"/>
          <w:sz w:val="24"/>
          <w:szCs w:val="24"/>
        </w:rPr>
        <w:t>tyre t</w:t>
      </w:r>
      <w:r w:rsidR="0081088C">
        <w:rPr>
          <w:rFonts w:ascii="Times New Roman" w:hAnsi="Times New Roman"/>
          <w:sz w:val="24"/>
          <w:szCs w:val="24"/>
        </w:rPr>
        <w:t>ë</w:t>
      </w:r>
      <w:r w:rsidR="009B39C0">
        <w:rPr>
          <w:rFonts w:ascii="Times New Roman" w:hAnsi="Times New Roman"/>
          <w:sz w:val="24"/>
          <w:szCs w:val="24"/>
        </w:rPr>
        <w:t xml:space="preserve"> </w:t>
      </w:r>
      <w:r w:rsidR="00D60819">
        <w:rPr>
          <w:rFonts w:ascii="Times New Roman" w:hAnsi="Times New Roman"/>
          <w:sz w:val="24"/>
          <w:szCs w:val="24"/>
        </w:rPr>
        <w:t>varësi</w:t>
      </w:r>
      <w:r w:rsidR="0033588B">
        <w:rPr>
          <w:rFonts w:ascii="Times New Roman" w:hAnsi="Times New Roman"/>
          <w:sz w:val="24"/>
          <w:szCs w:val="24"/>
        </w:rPr>
        <w:t>së</w:t>
      </w:r>
      <w:r w:rsidR="009B39C0">
        <w:rPr>
          <w:rFonts w:ascii="Times New Roman" w:hAnsi="Times New Roman"/>
          <w:sz w:val="24"/>
          <w:szCs w:val="24"/>
        </w:rPr>
        <w:t>.</w:t>
      </w:r>
    </w:p>
    <w:p w14:paraId="10865760" w14:textId="77777777" w:rsidR="0033588B" w:rsidRDefault="0033588B" w:rsidP="0033588B">
      <w:pPr>
        <w:spacing w:line="276" w:lineRule="auto"/>
        <w:jc w:val="both"/>
      </w:pPr>
    </w:p>
    <w:p w14:paraId="0CD2B028" w14:textId="77777777" w:rsidR="0033588B" w:rsidRPr="0061193C" w:rsidRDefault="0033588B" w:rsidP="00FE69C1">
      <w:pPr>
        <w:pStyle w:val="ListParagraph"/>
        <w:numPr>
          <w:ilvl w:val="0"/>
          <w:numId w:val="26"/>
        </w:numPr>
        <w:spacing w:line="276" w:lineRule="auto"/>
        <w:jc w:val="both"/>
        <w:rPr>
          <w:rFonts w:ascii="Times New Roman" w:hAnsi="Times New Roman"/>
          <w:b/>
          <w:sz w:val="24"/>
          <w:szCs w:val="24"/>
        </w:rPr>
      </w:pPr>
      <w:r w:rsidRPr="0061193C">
        <w:rPr>
          <w:rFonts w:ascii="Times New Roman" w:hAnsi="Times New Roman"/>
          <w:b/>
          <w:sz w:val="24"/>
          <w:szCs w:val="24"/>
        </w:rPr>
        <w:t>Krahasimi i opsioneve:</w:t>
      </w:r>
    </w:p>
    <w:p w14:paraId="0AD0AA43" w14:textId="5255D544" w:rsidR="00894E1D" w:rsidRDefault="00894E1D" w:rsidP="00894E1D">
      <w:pPr>
        <w:spacing w:line="276" w:lineRule="auto"/>
        <w:jc w:val="both"/>
      </w:pPr>
      <w:r w:rsidRPr="009D7CFD">
        <w:rPr>
          <w:b/>
        </w:rPr>
        <w:t>Opsioni 0 –</w:t>
      </w:r>
      <w:r w:rsidRPr="00AD1E11">
        <w:t xml:space="preserve"> </w:t>
      </w:r>
      <w:r w:rsidRPr="00AD1E11">
        <w:rPr>
          <w:b/>
        </w:rPr>
        <w:t>Mosndërhyrja</w:t>
      </w:r>
      <w:r w:rsidRPr="00AD1E11">
        <w:t xml:space="preserve">. Ky opsion nuk </w:t>
      </w:r>
      <w:r w:rsidR="00CD7C53">
        <w:t xml:space="preserve">paraqitet </w:t>
      </w:r>
      <w:r w:rsidRPr="00AD1E11">
        <w:t xml:space="preserve">i përshtatshëm për t’u zbatuar, </w:t>
      </w:r>
      <w:r w:rsidR="00CD7C53">
        <w:t xml:space="preserve">duke konsideruar se </w:t>
      </w:r>
      <w:r w:rsidRPr="00AD1E11">
        <w:t xml:space="preserve">situata </w:t>
      </w:r>
      <w:r w:rsidR="00CD7C53">
        <w:t xml:space="preserve">aktuale </w:t>
      </w:r>
      <w:r w:rsidRPr="00AD1E11">
        <w:t>e përqendrimit t</w:t>
      </w:r>
      <w:r w:rsidR="0081088C">
        <w:t>ë</w:t>
      </w:r>
      <w:r w:rsidRPr="00AD1E11">
        <w:t xml:space="preserve"> vendimmarrjes </w:t>
      </w:r>
      <w:r w:rsidR="00CD7C53">
        <w:t>n</w:t>
      </w:r>
      <w:r w:rsidR="0081088C">
        <w:t>ë</w:t>
      </w:r>
      <w:r w:rsidR="00CD7C53">
        <w:t xml:space="preserve"> nivelet e larta hierarkike t</w:t>
      </w:r>
      <w:r w:rsidR="0081088C">
        <w:t>ë</w:t>
      </w:r>
      <w:r w:rsidR="00CD7C53">
        <w:t xml:space="preserve"> institucioneve </w:t>
      </w:r>
      <w:r w:rsidR="0081088C">
        <w:t>ë</w:t>
      </w:r>
      <w:r w:rsidR="00CD7C53">
        <w:t>sht</w:t>
      </w:r>
      <w:r w:rsidR="0081088C">
        <w:t>ë</w:t>
      </w:r>
      <w:r w:rsidR="00CD7C53">
        <w:t xml:space="preserve"> pasoj</w:t>
      </w:r>
      <w:r w:rsidR="0081088C">
        <w:t>ë</w:t>
      </w:r>
      <w:r w:rsidR="00CD7C53">
        <w:t xml:space="preserve"> </w:t>
      </w:r>
      <w:r w:rsidR="00CD7C53">
        <w:lastRenderedPageBreak/>
        <w:t>e nj</w:t>
      </w:r>
      <w:r w:rsidR="0081088C">
        <w:t>ë</w:t>
      </w:r>
      <w:r w:rsidR="00CD7C53">
        <w:t xml:space="preserve"> praktike shum</w:t>
      </w:r>
      <w:r w:rsidR="0081088C">
        <w:t>ë</w:t>
      </w:r>
      <w:r w:rsidR="00CD7C53">
        <w:t>vjeçare, si dhe e</w:t>
      </w:r>
      <w:r w:rsidRPr="00AD1E11">
        <w:t xml:space="preserve"> kulturës </w:t>
      </w:r>
      <w:r w:rsidR="00CD7C53">
        <w:t>s</w:t>
      </w:r>
      <w:r w:rsidR="0081088C">
        <w:t>ë</w:t>
      </w:r>
      <w:r w:rsidRPr="00AD1E11">
        <w:t xml:space="preserve"> fort</w:t>
      </w:r>
      <w:r w:rsidR="0081088C">
        <w:t>ë</w:t>
      </w:r>
      <w:r w:rsidRPr="00AD1E11">
        <w:t xml:space="preserve"> institucionale t</w:t>
      </w:r>
      <w:r w:rsidR="0081088C">
        <w:t>ë</w:t>
      </w:r>
      <w:r w:rsidRPr="00AD1E11">
        <w:t xml:space="preserve"> </w:t>
      </w:r>
      <w:r w:rsidR="00CD7C53">
        <w:t>qendrzimit t</w:t>
      </w:r>
      <w:r w:rsidR="0081088C">
        <w:t>ë</w:t>
      </w:r>
      <w:r w:rsidR="00CD7C53">
        <w:t xml:space="preserve"> vendimmarrjes. Ndryshimi i k</w:t>
      </w:r>
      <w:r w:rsidR="0081088C">
        <w:t>ë</w:t>
      </w:r>
      <w:r w:rsidR="00CD7C53">
        <w:t>saj kulture k</w:t>
      </w:r>
      <w:r w:rsidR="0081088C">
        <w:t>ë</w:t>
      </w:r>
      <w:r w:rsidR="00CD7C53">
        <w:t xml:space="preserve">rkon </w:t>
      </w:r>
      <w:r w:rsidRPr="00AD1E11">
        <w:t xml:space="preserve">ndërhyrje </w:t>
      </w:r>
      <w:r w:rsidR="00CD7C53">
        <w:t>t</w:t>
      </w:r>
      <w:r w:rsidR="0081088C">
        <w:t>ë</w:t>
      </w:r>
      <w:r w:rsidR="00CD7C53">
        <w:t xml:space="preserve"> drejtp</w:t>
      </w:r>
      <w:r w:rsidR="0081088C">
        <w:t>ë</w:t>
      </w:r>
      <w:r w:rsidR="00CD7C53">
        <w:t xml:space="preserve">rdrejta, </w:t>
      </w:r>
      <w:r w:rsidRPr="00AD1E11">
        <w:t xml:space="preserve">qoftë </w:t>
      </w:r>
      <w:r w:rsidR="00CD7C53">
        <w:t>n</w:t>
      </w:r>
      <w:r w:rsidR="0081088C">
        <w:t>ë</w:t>
      </w:r>
      <w:r w:rsidR="00CD7C53">
        <w:t xml:space="preserve"> form</w:t>
      </w:r>
      <w:r w:rsidR="0081088C">
        <w:t>ë</w:t>
      </w:r>
      <w:r w:rsidR="00CD7C53">
        <w:t>n e nd</w:t>
      </w:r>
      <w:r w:rsidR="0081088C">
        <w:t>ë</w:t>
      </w:r>
      <w:r w:rsidR="00CD7C53">
        <w:t>rgjegj</w:t>
      </w:r>
      <w:r w:rsidR="0081088C">
        <w:t>ë</w:t>
      </w:r>
      <w:r w:rsidR="00CD7C53">
        <w:t>simit, ashtu edhe p</w:t>
      </w:r>
      <w:r w:rsidR="0081088C">
        <w:t>ë</w:t>
      </w:r>
      <w:r w:rsidR="00CD7C53">
        <w:t xml:space="preserve">rmes masave </w:t>
      </w:r>
      <w:r w:rsidRPr="00AD1E11">
        <w:t>rregullator</w:t>
      </w:r>
      <w:r w:rsidR="00CD7C53">
        <w:t>e</w:t>
      </w:r>
      <w:r w:rsidRPr="00AD1E11">
        <w:t>.</w:t>
      </w:r>
    </w:p>
    <w:p w14:paraId="621F3290" w14:textId="77777777" w:rsidR="00CD7C53" w:rsidRPr="00AD1E11" w:rsidRDefault="00CD7C53" w:rsidP="00894E1D">
      <w:pPr>
        <w:spacing w:line="276" w:lineRule="auto"/>
        <w:jc w:val="both"/>
      </w:pPr>
    </w:p>
    <w:p w14:paraId="02207781" w14:textId="05C1622A" w:rsidR="00894E1D" w:rsidRDefault="00894E1D" w:rsidP="00894E1D">
      <w:pPr>
        <w:spacing w:line="276" w:lineRule="auto"/>
        <w:jc w:val="both"/>
      </w:pPr>
      <w:r w:rsidRPr="009D7CFD">
        <w:rPr>
          <w:b/>
        </w:rPr>
        <w:t>Opsioni 1 (jorregullator)</w:t>
      </w:r>
      <w:r w:rsidRPr="00AD1E11">
        <w:t xml:space="preserve"> – </w:t>
      </w:r>
      <w:r w:rsidRPr="00AD1E11">
        <w:rPr>
          <w:b/>
        </w:rPr>
        <w:t xml:space="preserve">Ndërgjegjësim dhe </w:t>
      </w:r>
      <w:r w:rsidR="009B39C0">
        <w:rPr>
          <w:b/>
        </w:rPr>
        <w:t>p</w:t>
      </w:r>
      <w:r w:rsidR="0081088C">
        <w:rPr>
          <w:b/>
        </w:rPr>
        <w:t>ë</w:t>
      </w:r>
      <w:r w:rsidR="009B39C0">
        <w:rPr>
          <w:b/>
        </w:rPr>
        <w:t>rmir</w:t>
      </w:r>
      <w:r w:rsidR="0081088C">
        <w:rPr>
          <w:b/>
        </w:rPr>
        <w:t>ë</w:t>
      </w:r>
      <w:r w:rsidR="009B39C0">
        <w:rPr>
          <w:b/>
        </w:rPr>
        <w:t>sim i praktik</w:t>
      </w:r>
      <w:r w:rsidR="0081088C">
        <w:rPr>
          <w:b/>
        </w:rPr>
        <w:t>ë</w:t>
      </w:r>
      <w:r w:rsidR="009B39C0">
        <w:rPr>
          <w:b/>
        </w:rPr>
        <w:t xml:space="preserve">s administrative: </w:t>
      </w:r>
      <w:r w:rsidR="00CD7C53">
        <w:t>Ky opsion mund të ketë një ndikim të kufizuar pozitiv, por sidoqoftë mbetet i pjesshëm dhe i paqëndrueshëm. Disa iniciativa të ndërmarra ndër vite për futjen graduale të praktikës së delegimit të vendimmarrjes në nivelet më të ulëta hierarkike kanë treguar një shkallë të ulët suksesi dhe mungesë vazhdimësie në zbatim.</w:t>
      </w:r>
    </w:p>
    <w:p w14:paraId="4B2992C4" w14:textId="77777777" w:rsidR="00CD7C53" w:rsidRPr="00AD1E11" w:rsidRDefault="00CD7C53" w:rsidP="00894E1D">
      <w:pPr>
        <w:spacing w:line="276" w:lineRule="auto"/>
        <w:jc w:val="both"/>
      </w:pPr>
    </w:p>
    <w:p w14:paraId="329534F4" w14:textId="4A6A25C3" w:rsidR="00894E1D" w:rsidRDefault="00894E1D" w:rsidP="00894E1D">
      <w:pPr>
        <w:spacing w:line="276" w:lineRule="auto"/>
        <w:jc w:val="both"/>
      </w:pPr>
      <w:r w:rsidRPr="009D7CFD">
        <w:rPr>
          <w:b/>
        </w:rPr>
        <w:t xml:space="preserve">Opsioni 2 (rregullator) </w:t>
      </w:r>
      <w:r w:rsidRPr="00AD1E11">
        <w:t xml:space="preserve">- </w:t>
      </w:r>
      <w:r w:rsidRPr="00AD1E11">
        <w:rPr>
          <w:b/>
        </w:rPr>
        <w:t xml:space="preserve">Delegimi. </w:t>
      </w:r>
      <w:r w:rsidR="00CD7C53">
        <w:t>Prezantimi i</w:t>
      </w:r>
      <w:r w:rsidRPr="00AD1E11">
        <w:t xml:space="preserve"> disa dispozitave ligjore t</w:t>
      </w:r>
      <w:r w:rsidR="0081088C">
        <w:t>ë</w:t>
      </w:r>
      <w:r w:rsidRPr="00AD1E11">
        <w:t xml:space="preserve"> qarta dhe eksplicite qe lejojnë </w:t>
      </w:r>
      <w:r w:rsidR="00CD7C53">
        <w:t>delegimin e plot</w:t>
      </w:r>
      <w:r w:rsidR="0081088C">
        <w:t>ë</w:t>
      </w:r>
      <w:r w:rsidR="00CD7C53">
        <w:t xml:space="preserve"> apo t</w:t>
      </w:r>
      <w:r w:rsidR="0081088C">
        <w:t>ë</w:t>
      </w:r>
      <w:r w:rsidR="00CD7C53">
        <w:t xml:space="preserve"> pjessh</w:t>
      </w:r>
      <w:r w:rsidR="0081088C">
        <w:t>ë</w:t>
      </w:r>
      <w:r w:rsidR="00CD7C53">
        <w:t>m t</w:t>
      </w:r>
      <w:r w:rsidR="0081088C">
        <w:t>ë</w:t>
      </w:r>
      <w:r w:rsidR="00CD7C53">
        <w:t xml:space="preserve"> çdo lloji t</w:t>
      </w:r>
      <w:r w:rsidR="0081088C">
        <w:t>ë</w:t>
      </w:r>
      <w:r w:rsidR="00CD7C53">
        <w:t xml:space="preserve"> vendimmarrjes (me përjashtim të rasteve kur kjo ndalohet shprehimisht), përbën një zgjidhje që mund të kontribuojë në arritjen e objektivit (apo nën-objektivit). Megjithatë, ky opsion krijon vetëm një </w:t>
      </w:r>
      <w:r w:rsidR="00CD7C53">
        <w:rPr>
          <w:rStyle w:val="Strong"/>
          <w:rFonts w:eastAsiaTheme="majorEastAsia"/>
        </w:rPr>
        <w:t>mundësi</w:t>
      </w:r>
      <w:r w:rsidR="00CD7C53">
        <w:t xml:space="preserve">, jo një </w:t>
      </w:r>
      <w:r w:rsidR="00CD7C53">
        <w:rPr>
          <w:rStyle w:val="Strong"/>
          <w:rFonts w:eastAsiaTheme="majorEastAsia"/>
        </w:rPr>
        <w:t>detyrim</w:t>
      </w:r>
      <w:r w:rsidR="00CD7C53">
        <w:t xml:space="preserve"> për delegim, dhe për këtë arsye do të </w:t>
      </w:r>
      <w:r w:rsidR="00CD7C53" w:rsidRPr="008E28D7">
        <w:t xml:space="preserve">kishte </w:t>
      </w:r>
      <w:r w:rsidR="00CD7C53" w:rsidRPr="009D7CFD">
        <w:rPr>
          <w:rStyle w:val="Strong"/>
          <w:rFonts w:eastAsiaTheme="majorEastAsia"/>
          <w:b w:val="0"/>
        </w:rPr>
        <w:t>efektivitet të ulët</w:t>
      </w:r>
      <w:r w:rsidR="00CD7C53" w:rsidRPr="008E28D7">
        <w:t xml:space="preserve"> në rast t</w:t>
      </w:r>
      <w:r w:rsidR="0081088C">
        <w:t>ë</w:t>
      </w:r>
      <w:r w:rsidR="00CD7C53" w:rsidRPr="008E28D7">
        <w:t xml:space="preserve"> munges</w:t>
      </w:r>
      <w:r w:rsidR="0081088C">
        <w:t>ë</w:t>
      </w:r>
      <w:r w:rsidR="00CD7C53" w:rsidRPr="008E28D7">
        <w:t>s s</w:t>
      </w:r>
      <w:r w:rsidR="0081088C">
        <w:t>ë</w:t>
      </w:r>
      <w:r w:rsidR="00CD7C53" w:rsidRPr="008E28D7">
        <w:t xml:space="preserve"> </w:t>
      </w:r>
      <w:r w:rsidR="00CD7C53" w:rsidRPr="006C1C91">
        <w:t>vullnetit t</w:t>
      </w:r>
      <w:r w:rsidR="0081088C">
        <w:t>ë</w:t>
      </w:r>
      <w:r w:rsidR="00CD7C53" w:rsidRPr="006C1C91">
        <w:t xml:space="preserve"> brendshëm institucional për ta zbatuar. N</w:t>
      </w:r>
      <w:r w:rsidR="0081088C">
        <w:t>ë</w:t>
      </w:r>
      <w:r w:rsidR="00CD7C53" w:rsidRPr="006C1C91">
        <w:t xml:space="preserve"> k</w:t>
      </w:r>
      <w:r w:rsidR="0081088C">
        <w:t>ë</w:t>
      </w:r>
      <w:r w:rsidR="00CD7C53" w:rsidRPr="006C1C91">
        <w:t>t</w:t>
      </w:r>
      <w:r w:rsidR="0081088C">
        <w:t>ë</w:t>
      </w:r>
      <w:r w:rsidR="00CD7C53" w:rsidRPr="006C1C91">
        <w:t xml:space="preserve"> drejtim, opsioni është </w:t>
      </w:r>
      <w:r w:rsidR="00CD7C53" w:rsidRPr="009D7CFD">
        <w:rPr>
          <w:rStyle w:val="Strong"/>
          <w:rFonts w:eastAsiaTheme="majorEastAsia"/>
          <w:b w:val="0"/>
        </w:rPr>
        <w:t>lehtësisht i zbatueshëm</w:t>
      </w:r>
      <w:r w:rsidR="00CD7C53" w:rsidRPr="008E28D7">
        <w:t xml:space="preserve">, por nuk garanton </w:t>
      </w:r>
      <w:r w:rsidR="00CD7C53" w:rsidRPr="009D7CFD">
        <w:rPr>
          <w:rStyle w:val="Strong"/>
          <w:rFonts w:eastAsiaTheme="majorEastAsia"/>
          <w:b w:val="0"/>
        </w:rPr>
        <w:t>qëndrueshm</w:t>
      </w:r>
      <w:r w:rsidR="0081088C">
        <w:rPr>
          <w:rStyle w:val="Strong"/>
          <w:rFonts w:eastAsiaTheme="majorEastAsia"/>
          <w:b w:val="0"/>
        </w:rPr>
        <w:t>ë</w:t>
      </w:r>
      <w:r w:rsidR="00CD7C53" w:rsidRPr="009D7CFD">
        <w:rPr>
          <w:rStyle w:val="Strong"/>
          <w:rFonts w:eastAsiaTheme="majorEastAsia"/>
          <w:b w:val="0"/>
        </w:rPr>
        <w:t>ri</w:t>
      </w:r>
      <w:r w:rsidR="00CD7C53" w:rsidRPr="008E28D7">
        <w:t xml:space="preserve"> në arritjen e qëllimit pa mbështetje të mëtejshme përmes ndërgjegjësimit dhe trajnimit</w:t>
      </w:r>
      <w:r w:rsidR="00CD7C53">
        <w:t xml:space="preserve"> të niveleve drejtuese.</w:t>
      </w:r>
    </w:p>
    <w:p w14:paraId="2E529649" w14:textId="77777777" w:rsidR="00B903D9" w:rsidRPr="00AD1E11" w:rsidRDefault="00B903D9" w:rsidP="00894E1D">
      <w:pPr>
        <w:spacing w:line="276" w:lineRule="auto"/>
        <w:jc w:val="both"/>
      </w:pPr>
    </w:p>
    <w:p w14:paraId="5986BE70" w14:textId="4280E2F3" w:rsidR="007A1491" w:rsidRDefault="00894E1D" w:rsidP="00894E1D">
      <w:pPr>
        <w:spacing w:line="276" w:lineRule="auto"/>
        <w:jc w:val="both"/>
      </w:pPr>
      <w:r w:rsidRPr="009D7CFD">
        <w:rPr>
          <w:b/>
        </w:rPr>
        <w:t>Opsioni 3 (rregullator) -</w:t>
      </w:r>
      <w:r w:rsidRPr="00AD1E11">
        <w:t xml:space="preserve"> </w:t>
      </w:r>
      <w:r w:rsidR="00932FD6">
        <w:rPr>
          <w:b/>
        </w:rPr>
        <w:t>Zhvendosja e përgjegjësisë për vendimmarrjen drejt Drejtorive</w:t>
      </w:r>
      <w:r w:rsidR="00927AF8">
        <w:rPr>
          <w:b/>
        </w:rPr>
        <w:t xml:space="preserve"> të Përgjithshme/Drejtorive</w:t>
      </w:r>
      <w:r w:rsidR="00932FD6">
        <w:rPr>
          <w:b/>
        </w:rPr>
        <w:t xml:space="preserve">: </w:t>
      </w:r>
      <w:r w:rsidR="00932FD6">
        <w:t>Ky opsion parashikon zhvendosjen e p</w:t>
      </w:r>
      <w:r w:rsidR="0081088C">
        <w:t>ë</w:t>
      </w:r>
      <w:r w:rsidR="00932FD6">
        <w:t>rgjegj</w:t>
      </w:r>
      <w:r w:rsidR="0081088C">
        <w:t>ë</w:t>
      </w:r>
      <w:r w:rsidR="00932FD6">
        <w:t>sis</w:t>
      </w:r>
      <w:r w:rsidR="0081088C">
        <w:t>ë</w:t>
      </w:r>
      <w:r w:rsidR="00932FD6">
        <w:t xml:space="preserve"> së vendimmarrjes në nivelin e drejtorive të </w:t>
      </w:r>
      <w:r w:rsidR="00927AF8">
        <w:t xml:space="preserve">përgjithshme/drejtorive të </w:t>
      </w:r>
      <w:r w:rsidR="00932FD6">
        <w:t>institucionit, duke mund</w:t>
      </w:r>
      <w:r w:rsidR="0081088C">
        <w:t>ë</w:t>
      </w:r>
      <w:r w:rsidR="00932FD6">
        <w:t xml:space="preserve">suar që shumica e vendimmarrjeve institucionale të realizohen në këtë nivel (me përjashtim të rasteve kur parashikohet ndryshe me ligj ose kur ministri apo sekretari i përgjithshëm mbartin përgjegjësinë me akt të posaçëm). </w:t>
      </w:r>
      <w:r w:rsidR="00932FD6" w:rsidRPr="00932FD6">
        <w:t>Zbatimi i këtij opsioni do të përmirësonte në mënyrë të ndjeshme efikasitetin institucional, cilësinë e vendimmarrjes</w:t>
      </w:r>
      <w:r w:rsidR="00932FD6">
        <w:t>, cil</w:t>
      </w:r>
      <w:r w:rsidR="0081088C">
        <w:t>ë</w:t>
      </w:r>
      <w:r w:rsidR="00932FD6">
        <w:t>sin</w:t>
      </w:r>
      <w:r w:rsidR="0081088C">
        <w:t>ë</w:t>
      </w:r>
      <w:r w:rsidR="00932FD6">
        <w:t xml:space="preserve"> e kontrollit hierarkik</w:t>
      </w:r>
      <w:r w:rsidR="00932FD6" w:rsidRPr="00932FD6">
        <w:t xml:space="preserve"> dhe përgjegjshmërinë individuale të drejtuesve të drejtorive</w:t>
      </w:r>
      <w:r w:rsidR="00932FD6">
        <w:t>.</w:t>
      </w:r>
      <w:r w:rsidRPr="00AD1E11">
        <w:t xml:space="preserve"> </w:t>
      </w:r>
      <w:r w:rsidR="00932FD6">
        <w:t>Sipas k</w:t>
      </w:r>
      <w:r w:rsidR="0081088C">
        <w:t>ë</w:t>
      </w:r>
      <w:r w:rsidR="00932FD6">
        <w:t>tij modeli</w:t>
      </w:r>
      <w:r w:rsidR="00932FD6" w:rsidRPr="00932FD6">
        <w:t>, nëpunësi përgjegjës i drejtorisë do të përgatiste dhe arsyetonte vendimin, ndërsa drejtori përkatës do ta miratonte ose do të ndërhynte me një vendim të ndryshëm, duke siguruar një proces të balancuar dhe të verifikueshëm vendimmarrjeje. Përgjegjësia do të</w:t>
      </w:r>
      <w:r w:rsidR="00932FD6">
        <w:t xml:space="preserve"> ishte</w:t>
      </w:r>
      <w:r w:rsidR="00932FD6" w:rsidRPr="00932FD6">
        <w:t xml:space="preserve"> e qartë sipas kontributit përfundimtar në proces, ndërsa nivelet më të larta drejtuese (sekretarët e përgjithshëm dhe ministrat) do të ushtro</w:t>
      </w:r>
      <w:r w:rsidR="00932FD6">
        <w:t>nin</w:t>
      </w:r>
      <w:r w:rsidR="00932FD6" w:rsidRPr="00932FD6">
        <w:t xml:space="preserve"> funksione koordinuese, mbikëqyrëse dhe kontrolluese</w:t>
      </w:r>
      <w:r w:rsidR="00932FD6">
        <w:t xml:space="preserve"> mbi</w:t>
      </w:r>
      <w:r w:rsidRPr="00AD1E11">
        <w:t xml:space="preserve"> vendimmarrjes </w:t>
      </w:r>
      <w:r w:rsidR="00932FD6">
        <w:t>e ushtruar</w:t>
      </w:r>
      <w:r w:rsidRPr="00AD1E11">
        <w:t xml:space="preserve"> </w:t>
      </w:r>
      <w:r w:rsidR="00932FD6">
        <w:t>n</w:t>
      </w:r>
      <w:r w:rsidR="0081088C">
        <w:t>ë</w:t>
      </w:r>
      <w:r w:rsidRPr="00AD1E11">
        <w:t xml:space="preserve"> nivel drejtorie</w:t>
      </w:r>
      <w:r w:rsidR="00927AF8">
        <w:t xml:space="preserve"> të përgjithshme/drejtorie</w:t>
      </w:r>
      <w:r w:rsidRPr="00AD1E11">
        <w:t xml:space="preserve">. </w:t>
      </w:r>
    </w:p>
    <w:p w14:paraId="211D4B1D" w14:textId="2C1F97C1" w:rsidR="00894E1D" w:rsidRDefault="007A1491" w:rsidP="00894E1D">
      <w:pPr>
        <w:spacing w:line="276" w:lineRule="auto"/>
        <w:jc w:val="both"/>
      </w:pPr>
      <w:r>
        <w:t>P</w:t>
      </w:r>
      <w:r w:rsidR="0081088C">
        <w:t>ë</w:t>
      </w:r>
      <w:r>
        <w:t>r t</w:t>
      </w:r>
      <w:r w:rsidR="0081088C">
        <w:t>ë</w:t>
      </w:r>
      <w:r>
        <w:t xml:space="preserve"> gjitha arsyet e m</w:t>
      </w:r>
      <w:r w:rsidR="0081088C">
        <w:t>ë</w:t>
      </w:r>
      <w:r>
        <w:t>sip</w:t>
      </w:r>
      <w:r w:rsidR="0081088C">
        <w:t>ë</w:t>
      </w:r>
      <w:r>
        <w:t>rme, ky opsion e arrin me lehtësi objektivin e synuar, duke siguruar një zgjidhje të q</w:t>
      </w:r>
      <w:r w:rsidR="00927AF8">
        <w:t>e</w:t>
      </w:r>
      <w:r>
        <w:t>ndrueshme dhe të konsoliduar në kohë, si dhe një zbatim praktikisht të thjeshtë dhe të realizueshëm. Megjithatë, ai mbart një kufizim të rëndësishëm p</w:t>
      </w:r>
      <w:r w:rsidR="0081088C">
        <w:t>ë</w:t>
      </w:r>
      <w:r>
        <w:t>r shkak t</w:t>
      </w:r>
      <w:r w:rsidR="0081088C">
        <w:t>ë</w:t>
      </w:r>
      <w:r>
        <w:t xml:space="preserve"> ngurt</w:t>
      </w:r>
      <w:r w:rsidR="0081088C">
        <w:t>ë</w:t>
      </w:r>
      <w:r>
        <w:t>sis</w:t>
      </w:r>
      <w:r w:rsidR="0081088C">
        <w:t>ë</w:t>
      </w:r>
      <w:r>
        <w:t xml:space="preserve"> s</w:t>
      </w:r>
      <w:r w:rsidR="0081088C">
        <w:t>ë</w:t>
      </w:r>
      <w:r>
        <w:t xml:space="preserve"> tij, çka kërkon që çdo përjashtim të përcaktohet me kujdes dhe të formalizohet në mënyrë të qartë dhe shprehimisht përmes ndërhyrjeve të posaçme ligjore.</w:t>
      </w:r>
    </w:p>
    <w:p w14:paraId="390C3CDD" w14:textId="77777777" w:rsidR="007A1491" w:rsidRPr="00AD1E11" w:rsidRDefault="007A1491" w:rsidP="00894E1D">
      <w:pPr>
        <w:spacing w:line="276" w:lineRule="auto"/>
        <w:jc w:val="both"/>
      </w:pPr>
    </w:p>
    <w:p w14:paraId="7BD7532D" w14:textId="25CB8A87" w:rsidR="00894E1D" w:rsidRDefault="00894E1D" w:rsidP="00894E1D">
      <w:pPr>
        <w:spacing w:line="276" w:lineRule="auto"/>
        <w:jc w:val="both"/>
        <w:rPr>
          <w:lang w:val="it-IT"/>
        </w:rPr>
      </w:pPr>
      <w:r w:rsidRPr="009D7CFD">
        <w:rPr>
          <w:b/>
          <w:lang w:val="it-IT"/>
        </w:rPr>
        <w:t>Opsioni 4 (rregullator</w:t>
      </w:r>
      <w:r w:rsidR="00932FD6">
        <w:rPr>
          <w:b/>
          <w:lang w:val="it-IT"/>
        </w:rPr>
        <w:t>:</w:t>
      </w:r>
      <w:r w:rsidRPr="009D7CFD">
        <w:rPr>
          <w:b/>
          <w:lang w:val="it-IT"/>
        </w:rPr>
        <w:t xml:space="preserve"> </w:t>
      </w:r>
      <w:r w:rsidRPr="008E28D7">
        <w:rPr>
          <w:b/>
          <w:lang w:val="it-IT"/>
        </w:rPr>
        <w:t>i preferuar</w:t>
      </w:r>
      <w:r w:rsidRPr="009D7CFD">
        <w:rPr>
          <w:b/>
          <w:lang w:val="it-IT"/>
        </w:rPr>
        <w:t>)</w:t>
      </w:r>
      <w:r w:rsidRPr="00894E1D">
        <w:rPr>
          <w:lang w:val="it-IT"/>
        </w:rPr>
        <w:t xml:space="preserve"> – </w:t>
      </w:r>
      <w:r w:rsidRPr="00894E1D">
        <w:rPr>
          <w:b/>
          <w:lang w:val="it-IT"/>
        </w:rPr>
        <w:t>Kombinim i opsion</w:t>
      </w:r>
      <w:r w:rsidR="00932FD6">
        <w:rPr>
          <w:b/>
          <w:lang w:val="it-IT"/>
        </w:rPr>
        <w:t>eve</w:t>
      </w:r>
      <w:r w:rsidRPr="00894E1D">
        <w:rPr>
          <w:b/>
          <w:lang w:val="it-IT"/>
        </w:rPr>
        <w:t xml:space="preserve"> 2 dhe 3</w:t>
      </w:r>
      <w:r w:rsidRPr="00894E1D">
        <w:rPr>
          <w:lang w:val="it-IT"/>
        </w:rPr>
        <w:t xml:space="preserve">. </w:t>
      </w:r>
      <w:r w:rsidR="00932FD6" w:rsidRPr="00932FD6">
        <w:rPr>
          <w:lang w:val="it-IT"/>
        </w:rPr>
        <w:t>Ky opsion përfshin rregullimin e njëkohshëm të dy qasjeve të mësipërme</w:t>
      </w:r>
      <w:r w:rsidR="00932FD6">
        <w:rPr>
          <w:lang w:val="it-IT"/>
        </w:rPr>
        <w:t xml:space="preserve"> komplementare me nj</w:t>
      </w:r>
      <w:r w:rsidR="0081088C">
        <w:rPr>
          <w:lang w:val="it-IT"/>
        </w:rPr>
        <w:t>ë</w:t>
      </w:r>
      <w:r w:rsidR="00932FD6">
        <w:rPr>
          <w:lang w:val="it-IT"/>
        </w:rPr>
        <w:t>ra-tjetr</w:t>
      </w:r>
      <w:r w:rsidR="0081088C">
        <w:rPr>
          <w:lang w:val="it-IT"/>
        </w:rPr>
        <w:t>ë</w:t>
      </w:r>
      <w:r w:rsidR="00932FD6">
        <w:rPr>
          <w:lang w:val="it-IT"/>
        </w:rPr>
        <w:t>n</w:t>
      </w:r>
      <w:r w:rsidR="00932FD6" w:rsidRPr="00932FD6">
        <w:rPr>
          <w:lang w:val="it-IT"/>
        </w:rPr>
        <w:t>, duke krijuar një kuadër më të plotë dhe më fleksibël ligjor. Kombinimi i tyre garanton një sistem që bashkon delegimin e vendimmarrjes me zhvendosjen e përgjegjësisë drejt drejtorive</w:t>
      </w:r>
      <w:r w:rsidR="005627F0">
        <w:rPr>
          <w:lang w:val="it-IT"/>
        </w:rPr>
        <w:t xml:space="preserve"> të përgjithshme/drejtorive</w:t>
      </w:r>
      <w:r w:rsidR="00932FD6" w:rsidRPr="00932FD6">
        <w:rPr>
          <w:lang w:val="it-IT"/>
        </w:rPr>
        <w:t>, duke forcuar përgjegjshmërinë, efikasitetin dhe qëndrueshmërinë e procesit administrativ.</w:t>
      </w:r>
    </w:p>
    <w:p w14:paraId="120F4EF0" w14:textId="77777777" w:rsidR="00857B35" w:rsidRPr="00894E1D" w:rsidRDefault="00857B35" w:rsidP="00894E1D">
      <w:pPr>
        <w:spacing w:line="276" w:lineRule="auto"/>
        <w:jc w:val="both"/>
        <w:rPr>
          <w:lang w:val="it-IT"/>
        </w:rPr>
      </w:pPr>
    </w:p>
    <w:p w14:paraId="0E9ED5AB" w14:textId="1AA73FBF" w:rsidR="00894E1D" w:rsidRPr="009D7CFD" w:rsidRDefault="00894E1D" w:rsidP="009D7CFD">
      <w:pPr>
        <w:spacing w:line="276" w:lineRule="auto"/>
        <w:jc w:val="center"/>
        <w:rPr>
          <w:i/>
          <w:lang w:val="it-IT"/>
        </w:rPr>
      </w:pPr>
      <w:r w:rsidRPr="009D7CFD">
        <w:rPr>
          <w:i/>
          <w:lang w:val="it-IT"/>
        </w:rPr>
        <w:t>Përmbledhje e analizës dhe vlerësimit me shum</w:t>
      </w:r>
      <w:r w:rsidR="0081088C">
        <w:rPr>
          <w:i/>
          <w:lang w:val="it-IT"/>
        </w:rPr>
        <w:t>ë</w:t>
      </w:r>
      <w:r w:rsidRPr="009D7CFD">
        <w:rPr>
          <w:i/>
          <w:lang w:val="it-IT"/>
        </w:rPr>
        <w:t xml:space="preserve"> kritere për çështjen 5:</w:t>
      </w:r>
    </w:p>
    <w:p w14:paraId="62AFDFA9" w14:textId="77777777" w:rsidR="00857B35" w:rsidRPr="00894E1D" w:rsidRDefault="00857B35" w:rsidP="00894E1D">
      <w:pPr>
        <w:spacing w:line="276" w:lineRule="auto"/>
        <w:jc w:val="both"/>
        <w:rPr>
          <w:b/>
          <w:lang w:val="it-IT"/>
        </w:rPr>
      </w:pPr>
    </w:p>
    <w:tbl>
      <w:tblPr>
        <w:tblStyle w:val="GridTable2-Accent3"/>
        <w:tblW w:w="9026" w:type="dxa"/>
        <w:jc w:val="center"/>
        <w:tblLook w:val="04A0" w:firstRow="1" w:lastRow="0" w:firstColumn="1" w:lastColumn="0" w:noHBand="0" w:noVBand="1"/>
      </w:tblPr>
      <w:tblGrid>
        <w:gridCol w:w="2525"/>
        <w:gridCol w:w="1110"/>
        <w:gridCol w:w="1017"/>
        <w:gridCol w:w="1017"/>
        <w:gridCol w:w="1076"/>
        <w:gridCol w:w="1073"/>
        <w:gridCol w:w="1208"/>
      </w:tblGrid>
      <w:tr w:rsidR="00894E1D" w:rsidRPr="00894E1D" w14:paraId="419AFFB2" w14:textId="77777777" w:rsidTr="009D7C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7E77BF62" w14:textId="77777777" w:rsidR="00894E1D" w:rsidRPr="009D7CFD" w:rsidRDefault="00894E1D" w:rsidP="009D7CFD">
            <w:pPr>
              <w:spacing w:line="276" w:lineRule="auto"/>
              <w:jc w:val="center"/>
              <w:rPr>
                <w:color w:val="000000"/>
              </w:rPr>
            </w:pPr>
            <w:r w:rsidRPr="009D7CFD">
              <w:rPr>
                <w:color w:val="000000"/>
              </w:rPr>
              <w:t>Kriteri</w:t>
            </w:r>
          </w:p>
        </w:tc>
        <w:tc>
          <w:tcPr>
            <w:tcW w:w="1020" w:type="dxa"/>
          </w:tcPr>
          <w:p w14:paraId="52F610A1"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Pesha specifike</w:t>
            </w:r>
          </w:p>
        </w:tc>
        <w:tc>
          <w:tcPr>
            <w:tcW w:w="1008" w:type="dxa"/>
          </w:tcPr>
          <w:p w14:paraId="44E8DE68"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0</w:t>
            </w:r>
          </w:p>
        </w:tc>
        <w:tc>
          <w:tcPr>
            <w:tcW w:w="901" w:type="dxa"/>
          </w:tcPr>
          <w:p w14:paraId="34A92787"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1</w:t>
            </w:r>
          </w:p>
        </w:tc>
        <w:tc>
          <w:tcPr>
            <w:tcW w:w="1127" w:type="dxa"/>
          </w:tcPr>
          <w:p w14:paraId="585E4786"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2</w:t>
            </w:r>
          </w:p>
        </w:tc>
        <w:tc>
          <w:tcPr>
            <w:tcW w:w="1122" w:type="dxa"/>
          </w:tcPr>
          <w:p w14:paraId="33EAC595"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3</w:t>
            </w:r>
          </w:p>
        </w:tc>
        <w:tc>
          <w:tcPr>
            <w:tcW w:w="1376" w:type="dxa"/>
          </w:tcPr>
          <w:p w14:paraId="50AAC02B" w14:textId="77777777" w:rsidR="00894E1D" w:rsidRPr="009D7CFD" w:rsidRDefault="00894E1D" w:rsidP="009D7CFD">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rPr>
            </w:pPr>
            <w:r w:rsidRPr="009D7CFD">
              <w:rPr>
                <w:color w:val="000000"/>
              </w:rPr>
              <w:t>Opsioni 4</w:t>
            </w:r>
          </w:p>
        </w:tc>
      </w:tr>
      <w:tr w:rsidR="00894E1D" w:rsidRPr="00894E1D" w14:paraId="57459B60" w14:textId="77777777"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725033D7" w14:textId="1D453E8E" w:rsidR="00894E1D" w:rsidRPr="00894E1D" w:rsidRDefault="00894E1D" w:rsidP="00FE69C1">
            <w:pPr>
              <w:pStyle w:val="ListParagraph"/>
              <w:numPr>
                <w:ilvl w:val="0"/>
                <w:numId w:val="19"/>
              </w:numPr>
              <w:tabs>
                <w:tab w:val="clear" w:pos="567"/>
              </w:tabs>
              <w:suppressAutoHyphens/>
              <w:autoSpaceDN w:val="0"/>
              <w:spacing w:after="0" w:line="276" w:lineRule="auto"/>
              <w:textAlignment w:val="baseline"/>
              <w:rPr>
                <w:rFonts w:ascii="Times New Roman" w:hAnsi="Times New Roman"/>
                <w:lang w:val="it-IT"/>
              </w:rPr>
            </w:pPr>
            <w:r w:rsidRPr="00894E1D">
              <w:rPr>
                <w:rFonts w:ascii="Times New Roman" w:hAnsi="Times New Roman"/>
                <w:lang w:val="it-IT"/>
              </w:rPr>
              <w:lastRenderedPageBreak/>
              <w:t>Efektiviteti n</w:t>
            </w:r>
            <w:r w:rsidR="00AB03DE">
              <w:rPr>
                <w:rFonts w:ascii="Times New Roman" w:hAnsi="Times New Roman"/>
                <w:lang w:val="it-IT"/>
              </w:rPr>
              <w:t>ë</w:t>
            </w:r>
            <w:r w:rsidR="00857B35">
              <w:rPr>
                <w:rFonts w:ascii="Times New Roman" w:hAnsi="Times New Roman"/>
                <w:lang w:val="it-IT"/>
              </w:rPr>
              <w:t xml:space="preserve"> </w:t>
            </w:r>
            <w:r w:rsidRPr="00894E1D">
              <w:rPr>
                <w:rFonts w:ascii="Times New Roman" w:hAnsi="Times New Roman"/>
                <w:lang w:val="it-IT"/>
              </w:rPr>
              <w:t>arritjen e objektivit</w:t>
            </w:r>
          </w:p>
        </w:tc>
        <w:tc>
          <w:tcPr>
            <w:tcW w:w="1020" w:type="dxa"/>
          </w:tcPr>
          <w:p w14:paraId="09E1B9B1"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8E28D7">
              <w:rPr>
                <w:color w:val="000000"/>
              </w:rPr>
              <w:t>5</w:t>
            </w:r>
          </w:p>
        </w:tc>
        <w:tc>
          <w:tcPr>
            <w:tcW w:w="1008" w:type="dxa"/>
          </w:tcPr>
          <w:p w14:paraId="339D7512"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0 (0)</w:t>
            </w:r>
          </w:p>
        </w:tc>
        <w:tc>
          <w:tcPr>
            <w:tcW w:w="901" w:type="dxa"/>
          </w:tcPr>
          <w:p w14:paraId="3AA10F1A"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2 (10)</w:t>
            </w:r>
          </w:p>
        </w:tc>
        <w:tc>
          <w:tcPr>
            <w:tcW w:w="1127" w:type="dxa"/>
          </w:tcPr>
          <w:p w14:paraId="4FCD30EF"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2 (20)</w:t>
            </w:r>
          </w:p>
        </w:tc>
        <w:tc>
          <w:tcPr>
            <w:tcW w:w="1122" w:type="dxa"/>
          </w:tcPr>
          <w:p w14:paraId="0DDB2E86"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 (25)</w:t>
            </w:r>
          </w:p>
        </w:tc>
        <w:tc>
          <w:tcPr>
            <w:tcW w:w="1376" w:type="dxa"/>
          </w:tcPr>
          <w:p w14:paraId="2C947B29"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 (25)</w:t>
            </w:r>
          </w:p>
        </w:tc>
      </w:tr>
      <w:tr w:rsidR="00894E1D" w:rsidRPr="00894E1D" w14:paraId="74E7BB30" w14:textId="77777777" w:rsidTr="009D7CFD">
        <w:trPr>
          <w:jc w:val="center"/>
        </w:trPr>
        <w:tc>
          <w:tcPr>
            <w:cnfStyle w:val="001000000000" w:firstRow="0" w:lastRow="0" w:firstColumn="1" w:lastColumn="0" w:oddVBand="0" w:evenVBand="0" w:oddHBand="0" w:evenHBand="0" w:firstRowFirstColumn="0" w:firstRowLastColumn="0" w:lastRowFirstColumn="0" w:lastRowLastColumn="0"/>
            <w:tcW w:w="2472" w:type="dxa"/>
          </w:tcPr>
          <w:p w14:paraId="246696A8" w14:textId="047DA1F6" w:rsidR="00894E1D" w:rsidRPr="00334CA1" w:rsidRDefault="00894E1D" w:rsidP="00FE69C1">
            <w:pPr>
              <w:pStyle w:val="ListParagraph"/>
              <w:numPr>
                <w:ilvl w:val="0"/>
                <w:numId w:val="19"/>
              </w:numPr>
              <w:tabs>
                <w:tab w:val="clear" w:pos="567"/>
              </w:tabs>
              <w:suppressAutoHyphens/>
              <w:autoSpaceDN w:val="0"/>
              <w:spacing w:after="0" w:line="276" w:lineRule="auto"/>
              <w:textAlignment w:val="baseline"/>
              <w:rPr>
                <w:rFonts w:ascii="Times New Roman" w:hAnsi="Times New Roman"/>
              </w:rPr>
            </w:pPr>
            <w:r w:rsidRPr="00334CA1">
              <w:rPr>
                <w:rFonts w:ascii="Times New Roman" w:hAnsi="Times New Roman"/>
              </w:rPr>
              <w:t>Qëndrueshmëria n</w:t>
            </w:r>
            <w:r w:rsidR="00AB03DE" w:rsidRPr="00334CA1">
              <w:rPr>
                <w:rFonts w:ascii="Times New Roman" w:hAnsi="Times New Roman"/>
              </w:rPr>
              <w:t>ë</w:t>
            </w:r>
            <w:r w:rsidRPr="00334CA1">
              <w:rPr>
                <w:rFonts w:ascii="Times New Roman" w:hAnsi="Times New Roman"/>
              </w:rPr>
              <w:t xml:space="preserve"> arritjen e objektivit</w:t>
            </w:r>
          </w:p>
        </w:tc>
        <w:tc>
          <w:tcPr>
            <w:tcW w:w="1020" w:type="dxa"/>
          </w:tcPr>
          <w:p w14:paraId="0EAE6A46"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8E28D7">
              <w:rPr>
                <w:color w:val="000000"/>
              </w:rPr>
              <w:t>5</w:t>
            </w:r>
          </w:p>
        </w:tc>
        <w:tc>
          <w:tcPr>
            <w:tcW w:w="1008" w:type="dxa"/>
          </w:tcPr>
          <w:p w14:paraId="542FBE98"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0 (0)</w:t>
            </w:r>
          </w:p>
        </w:tc>
        <w:tc>
          <w:tcPr>
            <w:tcW w:w="901" w:type="dxa"/>
          </w:tcPr>
          <w:p w14:paraId="46AFABC7"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2 (10)</w:t>
            </w:r>
          </w:p>
        </w:tc>
        <w:tc>
          <w:tcPr>
            <w:tcW w:w="1127" w:type="dxa"/>
          </w:tcPr>
          <w:p w14:paraId="5C5DD3F9"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2(10)</w:t>
            </w:r>
          </w:p>
        </w:tc>
        <w:tc>
          <w:tcPr>
            <w:tcW w:w="1122" w:type="dxa"/>
          </w:tcPr>
          <w:p w14:paraId="1699D9C4"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5 (25)</w:t>
            </w:r>
          </w:p>
        </w:tc>
        <w:tc>
          <w:tcPr>
            <w:tcW w:w="1376" w:type="dxa"/>
          </w:tcPr>
          <w:p w14:paraId="2743F3AB"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5 (25)</w:t>
            </w:r>
          </w:p>
        </w:tc>
      </w:tr>
      <w:tr w:rsidR="00894E1D" w:rsidRPr="00894E1D" w14:paraId="4DAA93C3" w14:textId="77777777"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790518FE" w14:textId="62BAFBB5" w:rsidR="00894E1D" w:rsidRPr="00894E1D" w:rsidRDefault="00894E1D" w:rsidP="00FE69C1">
            <w:pPr>
              <w:pStyle w:val="ListParagraph"/>
              <w:numPr>
                <w:ilvl w:val="0"/>
                <w:numId w:val="19"/>
              </w:numPr>
              <w:tabs>
                <w:tab w:val="clear" w:pos="567"/>
              </w:tabs>
              <w:suppressAutoHyphens/>
              <w:autoSpaceDN w:val="0"/>
              <w:spacing w:after="0" w:line="276" w:lineRule="auto"/>
              <w:textAlignment w:val="baseline"/>
              <w:rPr>
                <w:rFonts w:ascii="Times New Roman" w:hAnsi="Times New Roman"/>
              </w:rPr>
            </w:pPr>
            <w:r w:rsidRPr="00894E1D">
              <w:rPr>
                <w:rFonts w:ascii="Times New Roman" w:hAnsi="Times New Roman"/>
              </w:rPr>
              <w:t>Lehtësia n</w:t>
            </w:r>
            <w:r w:rsidR="00AB03DE">
              <w:rPr>
                <w:rFonts w:ascii="Times New Roman" w:hAnsi="Times New Roman"/>
              </w:rPr>
              <w:t>ë</w:t>
            </w:r>
            <w:r w:rsidRPr="00894E1D">
              <w:rPr>
                <w:rFonts w:ascii="Times New Roman" w:hAnsi="Times New Roman"/>
              </w:rPr>
              <w:t xml:space="preserve"> zbatim</w:t>
            </w:r>
          </w:p>
        </w:tc>
        <w:tc>
          <w:tcPr>
            <w:tcW w:w="1020" w:type="dxa"/>
          </w:tcPr>
          <w:p w14:paraId="539CD284"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8E28D7">
              <w:rPr>
                <w:color w:val="000000"/>
              </w:rPr>
              <w:t>4</w:t>
            </w:r>
          </w:p>
        </w:tc>
        <w:tc>
          <w:tcPr>
            <w:tcW w:w="1008" w:type="dxa"/>
          </w:tcPr>
          <w:p w14:paraId="4244F0BD"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0 (0)</w:t>
            </w:r>
          </w:p>
        </w:tc>
        <w:tc>
          <w:tcPr>
            <w:tcW w:w="901" w:type="dxa"/>
          </w:tcPr>
          <w:p w14:paraId="69D453E1" w14:textId="77777777" w:rsidR="00894E1D" w:rsidRPr="009D7CF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9D7CFD">
              <w:rPr>
                <w:color w:val="000000"/>
              </w:rPr>
              <w:t>4 (16)</w:t>
            </w:r>
          </w:p>
        </w:tc>
        <w:tc>
          <w:tcPr>
            <w:tcW w:w="1127" w:type="dxa"/>
          </w:tcPr>
          <w:p w14:paraId="11A2DB0C"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5(20)</w:t>
            </w:r>
          </w:p>
        </w:tc>
        <w:tc>
          <w:tcPr>
            <w:tcW w:w="1122" w:type="dxa"/>
          </w:tcPr>
          <w:p w14:paraId="2FBA1BF3"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4 (16)</w:t>
            </w:r>
          </w:p>
        </w:tc>
        <w:tc>
          <w:tcPr>
            <w:tcW w:w="1376" w:type="dxa"/>
          </w:tcPr>
          <w:p w14:paraId="11CF02C9" w14:textId="77777777" w:rsidR="00894E1D" w:rsidRPr="008E28D7"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pPr>
            <w:r w:rsidRPr="009D7CFD">
              <w:rPr>
                <w:color w:val="000000"/>
              </w:rPr>
              <w:t>5 (20)</w:t>
            </w:r>
          </w:p>
        </w:tc>
      </w:tr>
      <w:tr w:rsidR="00894E1D" w:rsidRPr="00894E1D" w14:paraId="21325AB0" w14:textId="77777777" w:rsidTr="009D7CFD">
        <w:trPr>
          <w:jc w:val="center"/>
        </w:trPr>
        <w:tc>
          <w:tcPr>
            <w:cnfStyle w:val="001000000000" w:firstRow="0" w:lastRow="0" w:firstColumn="1" w:lastColumn="0" w:oddVBand="0" w:evenVBand="0" w:oddHBand="0" w:evenHBand="0" w:firstRowFirstColumn="0" w:firstRowLastColumn="0" w:lastRowFirstColumn="0" w:lastRowLastColumn="0"/>
            <w:tcW w:w="2472" w:type="dxa"/>
          </w:tcPr>
          <w:p w14:paraId="23F38944" w14:textId="4182C9ED" w:rsidR="00894E1D" w:rsidRPr="00894E1D" w:rsidRDefault="00857B35" w:rsidP="00FE69C1">
            <w:pPr>
              <w:pStyle w:val="ListParagraph"/>
              <w:numPr>
                <w:ilvl w:val="0"/>
                <w:numId w:val="19"/>
              </w:numPr>
              <w:tabs>
                <w:tab w:val="clear" w:pos="567"/>
              </w:tabs>
              <w:suppressAutoHyphens/>
              <w:autoSpaceDN w:val="0"/>
              <w:spacing w:after="0" w:line="276" w:lineRule="auto"/>
              <w:textAlignment w:val="baseline"/>
              <w:rPr>
                <w:rFonts w:ascii="Times New Roman" w:hAnsi="Times New Roman"/>
              </w:rPr>
            </w:pPr>
            <w:r>
              <w:rPr>
                <w:rFonts w:ascii="Times New Roman" w:hAnsi="Times New Roman"/>
              </w:rPr>
              <w:t>Rreziqet</w:t>
            </w:r>
            <w:r w:rsidRPr="00894E1D">
              <w:rPr>
                <w:rFonts w:ascii="Times New Roman" w:hAnsi="Times New Roman"/>
              </w:rPr>
              <w:t xml:space="preserve"> </w:t>
            </w:r>
            <w:r w:rsidR="00894E1D" w:rsidRPr="00894E1D">
              <w:rPr>
                <w:rFonts w:ascii="Times New Roman" w:hAnsi="Times New Roman"/>
              </w:rPr>
              <w:t>(pasojat e padëshiru</w:t>
            </w:r>
            <w:r>
              <w:rPr>
                <w:rFonts w:ascii="Times New Roman" w:hAnsi="Times New Roman"/>
              </w:rPr>
              <w:t>ara</w:t>
            </w:r>
            <w:r w:rsidR="00894E1D" w:rsidRPr="00894E1D">
              <w:rPr>
                <w:rFonts w:ascii="Times New Roman" w:hAnsi="Times New Roman"/>
              </w:rPr>
              <w:t>)</w:t>
            </w:r>
          </w:p>
        </w:tc>
        <w:tc>
          <w:tcPr>
            <w:tcW w:w="1020" w:type="dxa"/>
          </w:tcPr>
          <w:p w14:paraId="50E5BEFB"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8E28D7">
              <w:rPr>
                <w:color w:val="000000"/>
              </w:rPr>
              <w:t>5</w:t>
            </w:r>
          </w:p>
        </w:tc>
        <w:tc>
          <w:tcPr>
            <w:tcW w:w="1008" w:type="dxa"/>
          </w:tcPr>
          <w:p w14:paraId="18DC95C0"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0 (0)</w:t>
            </w:r>
          </w:p>
        </w:tc>
        <w:tc>
          <w:tcPr>
            <w:tcW w:w="901" w:type="dxa"/>
          </w:tcPr>
          <w:p w14:paraId="6169B62C" w14:textId="77777777" w:rsidR="00894E1D" w:rsidRPr="009D7CFD"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9D7CFD">
              <w:rPr>
                <w:color w:val="000000"/>
              </w:rPr>
              <w:t>2 (10)</w:t>
            </w:r>
          </w:p>
        </w:tc>
        <w:tc>
          <w:tcPr>
            <w:tcW w:w="1127" w:type="dxa"/>
          </w:tcPr>
          <w:p w14:paraId="2F7EA481"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1 (5)</w:t>
            </w:r>
          </w:p>
        </w:tc>
        <w:tc>
          <w:tcPr>
            <w:tcW w:w="1122" w:type="dxa"/>
          </w:tcPr>
          <w:p w14:paraId="2879BFA2"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2 (10)</w:t>
            </w:r>
          </w:p>
        </w:tc>
        <w:tc>
          <w:tcPr>
            <w:tcW w:w="1376" w:type="dxa"/>
          </w:tcPr>
          <w:p w14:paraId="61B96A5D" w14:textId="77777777" w:rsidR="00894E1D" w:rsidRPr="008E28D7" w:rsidRDefault="00894E1D" w:rsidP="009D7CFD">
            <w:pPr>
              <w:spacing w:line="276" w:lineRule="auto"/>
              <w:jc w:val="center"/>
              <w:cnfStyle w:val="000000000000" w:firstRow="0" w:lastRow="0" w:firstColumn="0" w:lastColumn="0" w:oddVBand="0" w:evenVBand="0" w:oddHBand="0" w:evenHBand="0" w:firstRowFirstColumn="0" w:firstRowLastColumn="0" w:lastRowFirstColumn="0" w:lastRowLastColumn="0"/>
            </w:pPr>
            <w:r w:rsidRPr="009D7CFD">
              <w:rPr>
                <w:color w:val="000000"/>
              </w:rPr>
              <w:t>3 (15)</w:t>
            </w:r>
          </w:p>
        </w:tc>
      </w:tr>
      <w:tr w:rsidR="00894E1D" w:rsidRPr="00894E1D" w14:paraId="78522B4D" w14:textId="77777777" w:rsidTr="009D7C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2" w:type="dxa"/>
          </w:tcPr>
          <w:p w14:paraId="23CDD0CE" w14:textId="77777777" w:rsidR="00894E1D" w:rsidRPr="009D7CFD" w:rsidRDefault="00894E1D" w:rsidP="00FE69C1">
            <w:pPr>
              <w:pStyle w:val="ListParagraph"/>
              <w:numPr>
                <w:ilvl w:val="0"/>
                <w:numId w:val="19"/>
              </w:numPr>
              <w:tabs>
                <w:tab w:val="clear" w:pos="567"/>
              </w:tabs>
              <w:suppressAutoHyphens/>
              <w:autoSpaceDN w:val="0"/>
              <w:spacing w:after="0" w:line="276" w:lineRule="auto"/>
              <w:textAlignment w:val="baseline"/>
              <w:rPr>
                <w:rFonts w:ascii="Times New Roman" w:hAnsi="Times New Roman"/>
              </w:rPr>
            </w:pPr>
            <w:r w:rsidRPr="009D7CFD">
              <w:rPr>
                <w:rFonts w:ascii="Times New Roman" w:hAnsi="Times New Roman"/>
              </w:rPr>
              <w:t>Totali</w:t>
            </w:r>
          </w:p>
        </w:tc>
        <w:tc>
          <w:tcPr>
            <w:tcW w:w="1020" w:type="dxa"/>
          </w:tcPr>
          <w:p w14:paraId="29D03186"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rPr>
            </w:pPr>
          </w:p>
        </w:tc>
        <w:tc>
          <w:tcPr>
            <w:tcW w:w="1008" w:type="dxa"/>
          </w:tcPr>
          <w:p w14:paraId="3308AE7B"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94E1D">
              <w:rPr>
                <w:b/>
                <w:color w:val="000000"/>
              </w:rPr>
              <w:t>0</w:t>
            </w:r>
          </w:p>
        </w:tc>
        <w:tc>
          <w:tcPr>
            <w:tcW w:w="901" w:type="dxa"/>
          </w:tcPr>
          <w:p w14:paraId="6F1A857D"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94E1D">
              <w:rPr>
                <w:b/>
                <w:color w:val="000000"/>
              </w:rPr>
              <w:t>46</w:t>
            </w:r>
          </w:p>
        </w:tc>
        <w:tc>
          <w:tcPr>
            <w:tcW w:w="1127" w:type="dxa"/>
          </w:tcPr>
          <w:p w14:paraId="67800052"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94E1D">
              <w:rPr>
                <w:b/>
                <w:color w:val="000000"/>
              </w:rPr>
              <w:t>55</w:t>
            </w:r>
          </w:p>
        </w:tc>
        <w:tc>
          <w:tcPr>
            <w:tcW w:w="1122" w:type="dxa"/>
          </w:tcPr>
          <w:p w14:paraId="349949FE"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94E1D">
              <w:rPr>
                <w:b/>
                <w:color w:val="000000"/>
              </w:rPr>
              <w:t>76</w:t>
            </w:r>
          </w:p>
        </w:tc>
        <w:tc>
          <w:tcPr>
            <w:tcW w:w="1376" w:type="dxa"/>
          </w:tcPr>
          <w:p w14:paraId="77B866F1" w14:textId="77777777" w:rsidR="00894E1D" w:rsidRPr="00894E1D" w:rsidRDefault="00894E1D" w:rsidP="009D7CFD">
            <w:pPr>
              <w:spacing w:line="276"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894E1D">
              <w:rPr>
                <w:b/>
                <w:color w:val="000000"/>
              </w:rPr>
              <w:t>85</w:t>
            </w:r>
          </w:p>
        </w:tc>
      </w:tr>
    </w:tbl>
    <w:p w14:paraId="291B0BE1" w14:textId="51E68960" w:rsidR="00894E1D" w:rsidRDefault="00894E1D" w:rsidP="00CF2ADA">
      <w:pPr>
        <w:spacing w:before="240"/>
        <w:jc w:val="both"/>
        <w:rPr>
          <w:rFonts w:eastAsiaTheme="majorEastAsia"/>
          <w:color w:val="808080" w:themeColor="background1" w:themeShade="80"/>
        </w:rPr>
      </w:pPr>
    </w:p>
    <w:p w14:paraId="7EB7EE95" w14:textId="3F54AC3D" w:rsidR="00374573" w:rsidRPr="0061193C" w:rsidRDefault="00374573" w:rsidP="00FE69C1">
      <w:pPr>
        <w:pStyle w:val="ListParagraph"/>
        <w:numPr>
          <w:ilvl w:val="0"/>
          <w:numId w:val="26"/>
        </w:numPr>
        <w:spacing w:line="276" w:lineRule="auto"/>
        <w:jc w:val="both"/>
        <w:rPr>
          <w:rFonts w:ascii="Times New Roman" w:hAnsi="Times New Roman"/>
          <w:b/>
          <w:sz w:val="24"/>
          <w:szCs w:val="24"/>
        </w:rPr>
      </w:pPr>
      <w:r w:rsidRPr="0061193C">
        <w:rPr>
          <w:rFonts w:ascii="Times New Roman" w:hAnsi="Times New Roman"/>
          <w:b/>
          <w:sz w:val="24"/>
          <w:szCs w:val="24"/>
        </w:rPr>
        <w:t>P</w:t>
      </w:r>
      <w:r w:rsidR="00D35AD6">
        <w:rPr>
          <w:rFonts w:ascii="Times New Roman" w:hAnsi="Times New Roman"/>
          <w:b/>
          <w:sz w:val="24"/>
          <w:szCs w:val="24"/>
        </w:rPr>
        <w:t>ë</w:t>
      </w:r>
      <w:r w:rsidRPr="0061193C">
        <w:rPr>
          <w:rFonts w:ascii="Times New Roman" w:hAnsi="Times New Roman"/>
          <w:b/>
          <w:sz w:val="24"/>
          <w:szCs w:val="24"/>
        </w:rPr>
        <w:t>rshkimi i ndikimit cilësor mbi grupet e prekura</w:t>
      </w:r>
    </w:p>
    <w:p w14:paraId="42924DB3" w14:textId="77777777" w:rsidR="00C3692B" w:rsidRPr="006C1C91" w:rsidRDefault="00C3692B" w:rsidP="009D7CFD">
      <w:pPr>
        <w:spacing w:line="276" w:lineRule="auto"/>
        <w:jc w:val="both"/>
      </w:pPr>
      <w:r w:rsidRPr="008E28D7">
        <w:t>Zbatimi i opsionit rregullator do të çojë në zhvendosjen e qendrës së vendimmarrjes drejt nivelit të menaxhimit të mesëm në hierarkinë institucionale. Kjo ndërhyrje do të zbatohet në të gjitha ministritë dhe institucionet shtetërore, duke sjellë një rishpërndarje</w:t>
      </w:r>
      <w:r w:rsidRPr="006C1C91">
        <w:t xml:space="preserve"> më të qartë të përgjegjësive dhe autoritetit vendimmarrës.</w:t>
      </w:r>
    </w:p>
    <w:p w14:paraId="01BBB4B0" w14:textId="77777777" w:rsidR="00C3692B" w:rsidRPr="006C1C91" w:rsidRDefault="00C3692B" w:rsidP="009D7CFD">
      <w:pPr>
        <w:spacing w:line="276" w:lineRule="auto"/>
        <w:jc w:val="both"/>
      </w:pPr>
    </w:p>
    <w:p w14:paraId="5C61CC0C" w14:textId="2D7BF120" w:rsidR="00322D15" w:rsidRDefault="00C3692B" w:rsidP="00C3692B">
      <w:pPr>
        <w:spacing w:line="276" w:lineRule="auto"/>
        <w:jc w:val="both"/>
      </w:pPr>
      <w:r w:rsidRPr="00C3692B">
        <w:t xml:space="preserve">Ndikimi pritet të jetë pozitiv, pasi do të rrisë shpejtësinë, efektivitetin dhe përgjegjshmërinë në vendimmarrjen bazë, si dhe do të përmirësojë në mënyrë të ndjeshme cilësinë e punës dhe të menaxhimit në institucione. Në të njëjtën kohë, nëpunësit e niveleve më të larta hierarkike do të </w:t>
      </w:r>
      <w:r>
        <w:t>shpenzojn</w:t>
      </w:r>
      <w:r w:rsidR="0081088C">
        <w:t>ë</w:t>
      </w:r>
      <w:r>
        <w:t xml:space="preserve"> m</w:t>
      </w:r>
      <w:r w:rsidR="0081088C">
        <w:t>ë</w:t>
      </w:r>
      <w:r w:rsidRPr="00C3692B">
        <w:t xml:space="preserve"> pak</w:t>
      </w:r>
      <w:r>
        <w:t xml:space="preserve"> koh</w:t>
      </w:r>
      <w:r w:rsidR="0081088C">
        <w:t>ë</w:t>
      </w:r>
      <w:r w:rsidRPr="00C3692B">
        <w:t xml:space="preserve"> në vendimmarrjet operative, duke u përqendruar në funksionet e mbikëqyrjes, kontrollit dhe orientimit strategjik, në përputhje me praktikat më të mira evropiane.</w:t>
      </w:r>
    </w:p>
    <w:p w14:paraId="041CB693" w14:textId="5C94E145" w:rsidR="00C3692B" w:rsidRDefault="00C3692B" w:rsidP="00C3692B">
      <w:pPr>
        <w:spacing w:line="276" w:lineRule="auto"/>
        <w:jc w:val="both"/>
        <w:rPr>
          <w:b/>
        </w:rPr>
      </w:pPr>
    </w:p>
    <w:p w14:paraId="5692F2ED" w14:textId="2635EED1" w:rsidR="00C3692B" w:rsidRPr="009D7CFD" w:rsidRDefault="00C3692B" w:rsidP="008E28D7">
      <w:pPr>
        <w:spacing w:line="276" w:lineRule="auto"/>
        <w:jc w:val="both"/>
      </w:pPr>
      <w:r w:rsidRPr="009D7CFD">
        <w:t>Kostot dhe përfitimet e kësaj ndërhyrjeje janë kryesisht indirekte dhe të natyrës institucionale, ndaj monetizimi i tyre nuk është i mundur, por efekti i përgjithshëm në eficiencën dhe llogaridhënien administrative pritet të jetë domethënës.</w:t>
      </w:r>
    </w:p>
    <w:p w14:paraId="379BB2CE" w14:textId="06DE128C" w:rsidR="002125B7" w:rsidRDefault="002125B7">
      <w:pPr>
        <w:spacing w:before="240"/>
        <w:jc w:val="both"/>
        <w:rPr>
          <w:szCs w:val="24"/>
        </w:rPr>
      </w:pPr>
      <w:r w:rsidRPr="00325A1F">
        <w:rPr>
          <w:szCs w:val="24"/>
        </w:rPr>
        <w:t>Arsyetimi i opsionit të preferuar</w:t>
      </w:r>
    </w:p>
    <w:p w14:paraId="0F57971F" w14:textId="05513CB1" w:rsidR="0097570D" w:rsidRPr="0032145B" w:rsidRDefault="0097570D" w:rsidP="00A5531D">
      <w:pPr>
        <w:pStyle w:val="ListParagraph"/>
        <w:numPr>
          <w:ilvl w:val="0"/>
          <w:numId w:val="29"/>
        </w:numPr>
        <w:spacing w:after="0" w:line="276" w:lineRule="auto"/>
        <w:rPr>
          <w:rFonts w:ascii="Times New Roman" w:hAnsi="Times New Roman"/>
          <w:i/>
          <w:sz w:val="24"/>
          <w:szCs w:val="24"/>
        </w:rPr>
      </w:pPr>
      <w:r w:rsidRPr="0032145B">
        <w:rPr>
          <w:rFonts w:ascii="Times New Roman" w:hAnsi="Times New Roman"/>
          <w:i/>
          <w:sz w:val="24"/>
          <w:szCs w:val="24"/>
        </w:rPr>
        <w:t>Zgjidhni opsionin e preferuar</w:t>
      </w:r>
      <w:r w:rsidR="00372979">
        <w:rPr>
          <w:rFonts w:ascii="Times New Roman" w:hAnsi="Times New Roman"/>
          <w:i/>
          <w:sz w:val="24"/>
          <w:szCs w:val="24"/>
        </w:rPr>
        <w:t>,</w:t>
      </w:r>
      <w:r w:rsidRPr="0032145B">
        <w:rPr>
          <w:rFonts w:ascii="Times New Roman" w:hAnsi="Times New Roman"/>
          <w:i/>
          <w:sz w:val="24"/>
          <w:szCs w:val="24"/>
        </w:rPr>
        <w:t xml:space="preserve"> bazuar në analizë. </w:t>
      </w:r>
    </w:p>
    <w:p w14:paraId="1FD60097" w14:textId="7C91ED80" w:rsidR="002125B7" w:rsidRPr="0032145B" w:rsidRDefault="0097570D" w:rsidP="009D13F4">
      <w:pPr>
        <w:pStyle w:val="ListParagraph"/>
        <w:numPr>
          <w:ilvl w:val="0"/>
          <w:numId w:val="29"/>
        </w:numPr>
        <w:spacing w:after="0" w:line="276" w:lineRule="auto"/>
        <w:rPr>
          <w:rFonts w:ascii="Times New Roman" w:hAnsi="Times New Roman"/>
          <w:i/>
          <w:sz w:val="24"/>
          <w:szCs w:val="24"/>
        </w:rPr>
      </w:pPr>
      <w:r w:rsidRPr="0032145B">
        <w:rPr>
          <w:rFonts w:ascii="Times New Roman" w:hAnsi="Times New Roman"/>
          <w:i/>
          <w:sz w:val="24"/>
          <w:szCs w:val="24"/>
        </w:rPr>
        <w:t>Shpjegoni arsyetimin tuaj.</w:t>
      </w:r>
      <w:bookmarkStart w:id="23" w:name="_Toc506919739"/>
    </w:p>
    <w:p w14:paraId="6485D038" w14:textId="77777777" w:rsidR="00A5531D" w:rsidRDefault="00A5531D" w:rsidP="00857B35">
      <w:pPr>
        <w:spacing w:line="276" w:lineRule="auto"/>
        <w:jc w:val="both"/>
        <w:rPr>
          <w:b/>
          <w:szCs w:val="24"/>
        </w:rPr>
      </w:pPr>
    </w:p>
    <w:p w14:paraId="1636105F" w14:textId="1F0D83CB" w:rsidR="00B903D9" w:rsidRDefault="00B5776E" w:rsidP="00857B35">
      <w:pPr>
        <w:spacing w:line="276" w:lineRule="auto"/>
        <w:jc w:val="both"/>
        <w:rPr>
          <w:szCs w:val="24"/>
        </w:rPr>
      </w:pPr>
      <w:r>
        <w:rPr>
          <w:b/>
          <w:szCs w:val="24"/>
        </w:rPr>
        <w:t>Natyra</w:t>
      </w:r>
      <w:r w:rsidR="00894E1D" w:rsidRPr="00894E1D">
        <w:rPr>
          <w:b/>
          <w:szCs w:val="24"/>
        </w:rPr>
        <w:t xml:space="preserve"> </w:t>
      </w:r>
      <w:r>
        <w:rPr>
          <w:b/>
          <w:szCs w:val="24"/>
        </w:rPr>
        <w:t>e</w:t>
      </w:r>
      <w:r w:rsidR="00894E1D" w:rsidRPr="00894E1D">
        <w:rPr>
          <w:b/>
          <w:szCs w:val="24"/>
        </w:rPr>
        <w:t xml:space="preserve"> </w:t>
      </w:r>
      <w:r w:rsidR="00CC7A61">
        <w:rPr>
          <w:b/>
          <w:szCs w:val="24"/>
        </w:rPr>
        <w:t>n</w:t>
      </w:r>
      <w:r w:rsidR="00894E1D" w:rsidRPr="00894E1D">
        <w:rPr>
          <w:b/>
          <w:szCs w:val="24"/>
        </w:rPr>
        <w:t>dërhyrjes:</w:t>
      </w:r>
      <w:r w:rsidR="00894E1D" w:rsidRPr="00894E1D">
        <w:rPr>
          <w:szCs w:val="24"/>
        </w:rPr>
        <w:t xml:space="preserve"> Analiza krahasimore </w:t>
      </w:r>
      <w:r w:rsidR="00CC7A61">
        <w:rPr>
          <w:szCs w:val="24"/>
        </w:rPr>
        <w:t>e paraqitur m</w:t>
      </w:r>
      <w:r w:rsidR="00BE17D8">
        <w:rPr>
          <w:szCs w:val="24"/>
        </w:rPr>
        <w:t>ë</w:t>
      </w:r>
      <w:r w:rsidR="00CC7A61">
        <w:rPr>
          <w:szCs w:val="24"/>
        </w:rPr>
        <w:t xml:space="preserve"> sip</w:t>
      </w:r>
      <w:r w:rsidR="00BE17D8">
        <w:rPr>
          <w:szCs w:val="24"/>
        </w:rPr>
        <w:t>ë</w:t>
      </w:r>
      <w:r w:rsidR="00CC7A61">
        <w:rPr>
          <w:szCs w:val="24"/>
        </w:rPr>
        <w:t xml:space="preserve">r </w:t>
      </w:r>
      <w:r w:rsidR="00894E1D" w:rsidRPr="00894E1D">
        <w:rPr>
          <w:szCs w:val="24"/>
        </w:rPr>
        <w:t>për secilin problem</w:t>
      </w:r>
      <w:r w:rsidR="00CC7A61">
        <w:rPr>
          <w:szCs w:val="24"/>
        </w:rPr>
        <w:t xml:space="preserve"> dhe </w:t>
      </w:r>
      <w:r w:rsidR="00894E1D" w:rsidRPr="00894E1D">
        <w:rPr>
          <w:szCs w:val="24"/>
        </w:rPr>
        <w:t>objektiv dë</w:t>
      </w:r>
      <w:r w:rsidR="00CC7A61">
        <w:rPr>
          <w:szCs w:val="24"/>
        </w:rPr>
        <w:t>shm</w:t>
      </w:r>
      <w:r w:rsidR="00894E1D" w:rsidRPr="00894E1D">
        <w:rPr>
          <w:szCs w:val="24"/>
        </w:rPr>
        <w:t xml:space="preserve">on </w:t>
      </w:r>
    </w:p>
    <w:p w14:paraId="0CD6A3C4" w14:textId="0F30C8B5" w:rsidR="00F83A56" w:rsidRDefault="00894E1D" w:rsidP="009D7CFD">
      <w:pPr>
        <w:spacing w:line="276" w:lineRule="auto"/>
        <w:jc w:val="both"/>
        <w:rPr>
          <w:szCs w:val="24"/>
        </w:rPr>
      </w:pPr>
      <w:r w:rsidRPr="00894E1D">
        <w:rPr>
          <w:szCs w:val="24"/>
        </w:rPr>
        <w:t>qartësisht se Opsioni 0 (mosndërhyrj</w:t>
      </w:r>
      <w:r w:rsidR="00CC7A61">
        <w:rPr>
          <w:szCs w:val="24"/>
        </w:rPr>
        <w:t>a</w:t>
      </w:r>
      <w:r w:rsidRPr="00894E1D">
        <w:rPr>
          <w:szCs w:val="24"/>
        </w:rPr>
        <w:t>) dhe Opsioni 1 (</w:t>
      </w:r>
      <w:r w:rsidR="00CC7A61">
        <w:rPr>
          <w:szCs w:val="24"/>
        </w:rPr>
        <w:t>nd</w:t>
      </w:r>
      <w:r w:rsidR="00BE17D8">
        <w:rPr>
          <w:szCs w:val="24"/>
        </w:rPr>
        <w:t>ë</w:t>
      </w:r>
      <w:r w:rsidR="00CC7A61">
        <w:rPr>
          <w:szCs w:val="24"/>
        </w:rPr>
        <w:t>rhyrja jorre</w:t>
      </w:r>
      <w:r w:rsidR="00F83A56">
        <w:rPr>
          <w:szCs w:val="24"/>
        </w:rPr>
        <w:t xml:space="preserve">gullatore, e cila parashikon </w:t>
      </w:r>
      <w:r w:rsidRPr="00894E1D">
        <w:rPr>
          <w:szCs w:val="24"/>
        </w:rPr>
        <w:t>përmirësimi</w:t>
      </w:r>
      <w:r w:rsidR="00F83A56">
        <w:rPr>
          <w:szCs w:val="24"/>
        </w:rPr>
        <w:t xml:space="preserve">n </w:t>
      </w:r>
      <w:r w:rsidRPr="00894E1D">
        <w:rPr>
          <w:szCs w:val="24"/>
        </w:rPr>
        <w:t xml:space="preserve">e situatës </w:t>
      </w:r>
      <w:r w:rsidR="00F83A56">
        <w:rPr>
          <w:szCs w:val="24"/>
        </w:rPr>
        <w:t>p</w:t>
      </w:r>
      <w:r w:rsidR="00BE17D8">
        <w:rPr>
          <w:szCs w:val="24"/>
        </w:rPr>
        <w:t>ë</w:t>
      </w:r>
      <w:r w:rsidR="00F83A56">
        <w:rPr>
          <w:szCs w:val="24"/>
        </w:rPr>
        <w:t>rmes</w:t>
      </w:r>
      <w:r w:rsidRPr="00894E1D">
        <w:rPr>
          <w:szCs w:val="24"/>
        </w:rPr>
        <w:t xml:space="preserve"> ndërgjegjësimit, trajnimit </w:t>
      </w:r>
      <w:r w:rsidR="00F83A56">
        <w:rPr>
          <w:szCs w:val="24"/>
        </w:rPr>
        <w:t xml:space="preserve">dhe </w:t>
      </w:r>
      <w:r w:rsidR="00CD7C53">
        <w:rPr>
          <w:szCs w:val="24"/>
        </w:rPr>
        <w:t>p</w:t>
      </w:r>
      <w:r w:rsidR="0081088C">
        <w:rPr>
          <w:szCs w:val="24"/>
        </w:rPr>
        <w:t>ë</w:t>
      </w:r>
      <w:r w:rsidR="00CD7C53">
        <w:rPr>
          <w:szCs w:val="24"/>
        </w:rPr>
        <w:t>rmir</w:t>
      </w:r>
      <w:r w:rsidR="0081088C">
        <w:rPr>
          <w:szCs w:val="24"/>
        </w:rPr>
        <w:t>ë</w:t>
      </w:r>
      <w:r w:rsidR="00CD7C53">
        <w:rPr>
          <w:szCs w:val="24"/>
        </w:rPr>
        <w:t>simit</w:t>
      </w:r>
      <w:r w:rsidR="00F83A56">
        <w:rPr>
          <w:szCs w:val="24"/>
        </w:rPr>
        <w:t xml:space="preserve"> </w:t>
      </w:r>
      <w:r w:rsidRPr="00894E1D">
        <w:rPr>
          <w:szCs w:val="24"/>
        </w:rPr>
        <w:t>t</w:t>
      </w:r>
      <w:r w:rsidR="00BE17D8">
        <w:rPr>
          <w:szCs w:val="24"/>
        </w:rPr>
        <w:t>ë</w:t>
      </w:r>
      <w:r w:rsidRPr="00894E1D">
        <w:rPr>
          <w:szCs w:val="24"/>
        </w:rPr>
        <w:t xml:space="preserve"> praktik</w:t>
      </w:r>
      <w:r w:rsidR="00BE17D8">
        <w:rPr>
          <w:szCs w:val="24"/>
        </w:rPr>
        <w:t>ë</w:t>
      </w:r>
      <w:r w:rsidRPr="00894E1D">
        <w:rPr>
          <w:szCs w:val="24"/>
        </w:rPr>
        <w:t xml:space="preserve">s administrative), </w:t>
      </w:r>
      <w:r w:rsidR="00F83A56">
        <w:rPr>
          <w:szCs w:val="24"/>
        </w:rPr>
        <w:t>paraqesin nj</w:t>
      </w:r>
      <w:r w:rsidR="00BE17D8">
        <w:rPr>
          <w:szCs w:val="24"/>
        </w:rPr>
        <w:t>ë</w:t>
      </w:r>
      <w:r w:rsidR="00F83A56">
        <w:rPr>
          <w:szCs w:val="24"/>
        </w:rPr>
        <w:t xml:space="preserve"> kapacitet t</w:t>
      </w:r>
      <w:r w:rsidR="00BE17D8">
        <w:rPr>
          <w:szCs w:val="24"/>
        </w:rPr>
        <w:t>ë</w:t>
      </w:r>
      <w:r w:rsidR="00F83A56">
        <w:rPr>
          <w:szCs w:val="24"/>
        </w:rPr>
        <w:t xml:space="preserve"> kufizuar</w:t>
      </w:r>
      <w:r w:rsidRPr="00894E1D">
        <w:rPr>
          <w:szCs w:val="24"/>
        </w:rPr>
        <w:t xml:space="preserve"> </w:t>
      </w:r>
      <w:r w:rsidR="00F83A56">
        <w:rPr>
          <w:szCs w:val="24"/>
        </w:rPr>
        <w:t>p</w:t>
      </w:r>
      <w:r w:rsidR="00BE17D8">
        <w:rPr>
          <w:szCs w:val="24"/>
        </w:rPr>
        <w:t>ë</w:t>
      </w:r>
      <w:r w:rsidR="00F83A56">
        <w:rPr>
          <w:szCs w:val="24"/>
        </w:rPr>
        <w:t>r t</w:t>
      </w:r>
      <w:r w:rsidR="00BE17D8">
        <w:rPr>
          <w:szCs w:val="24"/>
        </w:rPr>
        <w:t>ë</w:t>
      </w:r>
      <w:r w:rsidR="00F83A56">
        <w:rPr>
          <w:szCs w:val="24"/>
        </w:rPr>
        <w:t xml:space="preserve"> realizuar n</w:t>
      </w:r>
      <w:r w:rsidR="00BE17D8">
        <w:rPr>
          <w:szCs w:val="24"/>
        </w:rPr>
        <w:t>ë</w:t>
      </w:r>
      <w:r w:rsidR="00F83A56">
        <w:rPr>
          <w:szCs w:val="24"/>
        </w:rPr>
        <w:t xml:space="preserve"> m</w:t>
      </w:r>
      <w:r w:rsidR="00BE17D8">
        <w:rPr>
          <w:szCs w:val="24"/>
        </w:rPr>
        <w:t>ë</w:t>
      </w:r>
      <w:r w:rsidR="00F83A56">
        <w:rPr>
          <w:szCs w:val="24"/>
        </w:rPr>
        <w:t>nyr</w:t>
      </w:r>
      <w:r w:rsidR="00BE17D8">
        <w:rPr>
          <w:szCs w:val="24"/>
        </w:rPr>
        <w:t>ë</w:t>
      </w:r>
      <w:r w:rsidR="00F83A56">
        <w:rPr>
          <w:szCs w:val="24"/>
        </w:rPr>
        <w:t xml:space="preserve"> efektive</w:t>
      </w:r>
      <w:r w:rsidRPr="00894E1D">
        <w:rPr>
          <w:szCs w:val="24"/>
        </w:rPr>
        <w:t xml:space="preserve"> </w:t>
      </w:r>
      <w:r w:rsidR="00F83A56">
        <w:rPr>
          <w:szCs w:val="24"/>
        </w:rPr>
        <w:t xml:space="preserve">objektivat e </w:t>
      </w:r>
      <w:r w:rsidRPr="00894E1D">
        <w:rPr>
          <w:szCs w:val="24"/>
        </w:rPr>
        <w:t>politik</w:t>
      </w:r>
      <w:r w:rsidR="00BE17D8">
        <w:rPr>
          <w:szCs w:val="24"/>
        </w:rPr>
        <w:t>ë</w:t>
      </w:r>
      <w:r w:rsidRPr="00894E1D">
        <w:rPr>
          <w:szCs w:val="24"/>
        </w:rPr>
        <w:t>s</w:t>
      </w:r>
      <w:r w:rsidR="00F83A56">
        <w:rPr>
          <w:szCs w:val="24"/>
        </w:rPr>
        <w:t xml:space="preserve"> publike q</w:t>
      </w:r>
      <w:r w:rsidR="00BE17D8">
        <w:rPr>
          <w:szCs w:val="24"/>
        </w:rPr>
        <w:t>ë</w:t>
      </w:r>
      <w:r w:rsidR="00F83A56">
        <w:rPr>
          <w:szCs w:val="24"/>
        </w:rPr>
        <w:t xml:space="preserve"> synojn</w:t>
      </w:r>
      <w:r w:rsidR="00BE17D8">
        <w:rPr>
          <w:szCs w:val="24"/>
        </w:rPr>
        <w:t>ë</w:t>
      </w:r>
      <w:r w:rsidRPr="00894E1D">
        <w:rPr>
          <w:szCs w:val="24"/>
        </w:rPr>
        <w:t xml:space="preserve"> përmirësimin e organizimit, funksioni</w:t>
      </w:r>
      <w:r w:rsidR="00F83A56">
        <w:rPr>
          <w:szCs w:val="24"/>
        </w:rPr>
        <w:t>mi</w:t>
      </w:r>
      <w:r w:rsidRPr="00894E1D">
        <w:rPr>
          <w:szCs w:val="24"/>
        </w:rPr>
        <w:t>t dhe llogaridhënies n</w:t>
      </w:r>
      <w:r w:rsidR="00BE17D8">
        <w:rPr>
          <w:szCs w:val="24"/>
        </w:rPr>
        <w:t>ë</w:t>
      </w:r>
      <w:r w:rsidRPr="00894E1D">
        <w:rPr>
          <w:szCs w:val="24"/>
        </w:rPr>
        <w:t xml:space="preserve"> administratën publike. </w:t>
      </w:r>
      <w:r w:rsidR="00F83A56" w:rsidRPr="00F83A56">
        <w:rPr>
          <w:szCs w:val="24"/>
        </w:rPr>
        <w:t xml:space="preserve">Për më tepër, ndërhyrja e natyrës rregullatore është tashmë e parashikuar qartë në </w:t>
      </w:r>
      <w:r w:rsidR="00B903D9">
        <w:rPr>
          <w:szCs w:val="24"/>
        </w:rPr>
        <w:t>Strategjin</w:t>
      </w:r>
      <w:r w:rsidR="0081088C">
        <w:rPr>
          <w:szCs w:val="24"/>
        </w:rPr>
        <w:t>ë</w:t>
      </w:r>
      <w:r w:rsidR="00B903D9">
        <w:rPr>
          <w:szCs w:val="24"/>
        </w:rPr>
        <w:t xml:space="preserve"> Nd</w:t>
      </w:r>
      <w:r w:rsidR="0081088C">
        <w:rPr>
          <w:szCs w:val="24"/>
        </w:rPr>
        <w:t>ë</w:t>
      </w:r>
      <w:r w:rsidR="00B903D9">
        <w:rPr>
          <w:szCs w:val="24"/>
        </w:rPr>
        <w:t>rsektoriale p</w:t>
      </w:r>
      <w:r w:rsidR="0081088C">
        <w:rPr>
          <w:szCs w:val="24"/>
        </w:rPr>
        <w:t>ë</w:t>
      </w:r>
      <w:r w:rsidR="00B903D9">
        <w:rPr>
          <w:szCs w:val="24"/>
        </w:rPr>
        <w:t>r Reform</w:t>
      </w:r>
      <w:r w:rsidR="0081088C">
        <w:rPr>
          <w:szCs w:val="24"/>
        </w:rPr>
        <w:t>ë</w:t>
      </w:r>
      <w:r w:rsidR="00B903D9">
        <w:rPr>
          <w:szCs w:val="24"/>
        </w:rPr>
        <w:t>n n</w:t>
      </w:r>
      <w:r w:rsidR="0081088C">
        <w:rPr>
          <w:szCs w:val="24"/>
        </w:rPr>
        <w:t>ë</w:t>
      </w:r>
      <w:r w:rsidR="00B903D9">
        <w:rPr>
          <w:szCs w:val="24"/>
        </w:rPr>
        <w:t xml:space="preserve"> Administrat</w:t>
      </w:r>
      <w:r w:rsidR="0081088C">
        <w:rPr>
          <w:szCs w:val="24"/>
        </w:rPr>
        <w:t>ë</w:t>
      </w:r>
      <w:r w:rsidR="00B903D9">
        <w:rPr>
          <w:szCs w:val="24"/>
        </w:rPr>
        <w:t>n Publike 2025-2030 dhe n</w:t>
      </w:r>
      <w:r w:rsidR="0081088C">
        <w:rPr>
          <w:szCs w:val="24"/>
        </w:rPr>
        <w:t>ë</w:t>
      </w:r>
      <w:r w:rsidR="00B903D9">
        <w:rPr>
          <w:szCs w:val="24"/>
        </w:rPr>
        <w:t xml:space="preserve"> </w:t>
      </w:r>
      <w:r w:rsidR="00F83A56" w:rsidRPr="00F83A56">
        <w:rPr>
          <w:szCs w:val="24"/>
        </w:rPr>
        <w:t>Udhërrëfyesin për Reformën në Administratën Publike</w:t>
      </w:r>
      <w:r w:rsidR="00B903D9">
        <w:rPr>
          <w:szCs w:val="24"/>
        </w:rPr>
        <w:t xml:space="preserve"> 2023-2030</w:t>
      </w:r>
      <w:r w:rsidR="00F83A56" w:rsidRPr="00F83A56">
        <w:rPr>
          <w:szCs w:val="24"/>
        </w:rPr>
        <w:t xml:space="preserve">, </w:t>
      </w:r>
      <w:r w:rsidR="00B903D9">
        <w:rPr>
          <w:szCs w:val="24"/>
        </w:rPr>
        <w:t>dy dokumenta komb</w:t>
      </w:r>
      <w:r w:rsidR="0081088C">
        <w:rPr>
          <w:szCs w:val="24"/>
        </w:rPr>
        <w:t>ë</w:t>
      </w:r>
      <w:r w:rsidR="00B903D9">
        <w:rPr>
          <w:szCs w:val="24"/>
        </w:rPr>
        <w:t>tar</w:t>
      </w:r>
      <w:r w:rsidR="0081088C">
        <w:rPr>
          <w:szCs w:val="24"/>
        </w:rPr>
        <w:t>ë</w:t>
      </w:r>
      <w:r w:rsidR="00B903D9">
        <w:rPr>
          <w:szCs w:val="24"/>
        </w:rPr>
        <w:t xml:space="preserve"> strategjik</w:t>
      </w:r>
      <w:r w:rsidR="0081088C">
        <w:rPr>
          <w:szCs w:val="24"/>
        </w:rPr>
        <w:t>ë</w:t>
      </w:r>
      <w:r w:rsidR="00B903D9">
        <w:rPr>
          <w:szCs w:val="24"/>
        </w:rPr>
        <w:t xml:space="preserve"> q</w:t>
      </w:r>
      <w:r w:rsidR="0081088C">
        <w:rPr>
          <w:szCs w:val="24"/>
        </w:rPr>
        <w:t>ë</w:t>
      </w:r>
      <w:r w:rsidR="00B903D9">
        <w:rPr>
          <w:szCs w:val="24"/>
        </w:rPr>
        <w:t xml:space="preserve"> parashikojn</w:t>
      </w:r>
      <w:r w:rsidR="0081088C">
        <w:rPr>
          <w:szCs w:val="24"/>
        </w:rPr>
        <w:t>ë</w:t>
      </w:r>
      <w:r w:rsidR="00F83A56" w:rsidRPr="00F83A56">
        <w:rPr>
          <w:szCs w:val="24"/>
        </w:rPr>
        <w:t xml:space="preserve"> shprehimisht</w:t>
      </w:r>
      <w:r w:rsidR="00B903D9">
        <w:rPr>
          <w:szCs w:val="24"/>
        </w:rPr>
        <w:t xml:space="preserve"> rishikimin</w:t>
      </w:r>
      <w:r w:rsidR="00F83A56" w:rsidRPr="00F83A56">
        <w:rPr>
          <w:szCs w:val="24"/>
        </w:rPr>
        <w:t xml:space="preserve"> të ligjit nr. 90/2012 “Për organizimin dhe funksionimin e administratës shtetërore”, me qëllim</w:t>
      </w:r>
      <w:r w:rsidR="0063695C">
        <w:rPr>
          <w:szCs w:val="24"/>
        </w:rPr>
        <w:t>:</w:t>
      </w:r>
    </w:p>
    <w:p w14:paraId="68ED5311" w14:textId="77777777" w:rsidR="0063695C" w:rsidRDefault="00F83A56" w:rsidP="009D7CFD">
      <w:pPr>
        <w:spacing w:line="276" w:lineRule="auto"/>
        <w:ind w:left="720"/>
        <w:jc w:val="both"/>
        <w:rPr>
          <w:szCs w:val="24"/>
        </w:rPr>
      </w:pPr>
      <w:r w:rsidRPr="00F83A56">
        <w:rPr>
          <w:szCs w:val="24"/>
        </w:rPr>
        <w:t>(i) krijimin e kuadri</w:t>
      </w:r>
      <w:r>
        <w:rPr>
          <w:szCs w:val="24"/>
        </w:rPr>
        <w:t>t</w:t>
      </w:r>
      <w:r w:rsidRPr="00F83A56">
        <w:rPr>
          <w:szCs w:val="24"/>
        </w:rPr>
        <w:t xml:space="preserve"> funksional dhe efektiv të llogaridhënies për institucionet e varësisë</w:t>
      </w:r>
      <w:r>
        <w:rPr>
          <w:szCs w:val="24"/>
        </w:rPr>
        <w:t>,</w:t>
      </w:r>
      <w:r w:rsidRPr="00F83A56">
        <w:rPr>
          <w:szCs w:val="24"/>
        </w:rPr>
        <w:t xml:space="preserve"> dhe</w:t>
      </w:r>
    </w:p>
    <w:p w14:paraId="7555CA3F" w14:textId="20B68F38" w:rsidR="00F83A56" w:rsidRPr="00894E1D" w:rsidRDefault="00F83A56" w:rsidP="009D7CFD">
      <w:pPr>
        <w:spacing w:line="276" w:lineRule="auto"/>
        <w:ind w:left="720"/>
        <w:jc w:val="both"/>
        <w:rPr>
          <w:szCs w:val="24"/>
        </w:rPr>
      </w:pPr>
      <w:r w:rsidRPr="00F83A56">
        <w:rPr>
          <w:szCs w:val="24"/>
        </w:rPr>
        <w:t>(ii) përcaktimin e qartë të tipologjisë së këtyre institucioneve.</w:t>
      </w:r>
    </w:p>
    <w:p w14:paraId="18F8C370" w14:textId="77777777" w:rsidR="0063695C" w:rsidRDefault="0063695C" w:rsidP="004E2594">
      <w:pPr>
        <w:spacing w:line="276" w:lineRule="auto"/>
        <w:jc w:val="both"/>
        <w:rPr>
          <w:b/>
          <w:szCs w:val="24"/>
        </w:rPr>
      </w:pPr>
    </w:p>
    <w:p w14:paraId="038B5E7C" w14:textId="258F5E70" w:rsidR="004E2594" w:rsidRPr="00894E1D" w:rsidRDefault="00FC10D0" w:rsidP="004E2594">
      <w:pPr>
        <w:spacing w:line="276" w:lineRule="auto"/>
        <w:jc w:val="both"/>
        <w:rPr>
          <w:szCs w:val="24"/>
        </w:rPr>
      </w:pPr>
      <w:r>
        <w:rPr>
          <w:b/>
          <w:szCs w:val="24"/>
        </w:rPr>
        <w:t>Sa i p</w:t>
      </w:r>
      <w:r w:rsidR="00BE17D8">
        <w:rPr>
          <w:b/>
          <w:szCs w:val="24"/>
        </w:rPr>
        <w:t>ë</w:t>
      </w:r>
      <w:r>
        <w:rPr>
          <w:b/>
          <w:szCs w:val="24"/>
        </w:rPr>
        <w:t>rket teknik</w:t>
      </w:r>
      <w:r w:rsidR="00BE17D8">
        <w:rPr>
          <w:b/>
          <w:szCs w:val="24"/>
        </w:rPr>
        <w:t>ë</w:t>
      </w:r>
      <w:r>
        <w:rPr>
          <w:b/>
          <w:szCs w:val="24"/>
        </w:rPr>
        <w:t>s s</w:t>
      </w:r>
      <w:r w:rsidR="00BE17D8">
        <w:rPr>
          <w:b/>
          <w:szCs w:val="24"/>
        </w:rPr>
        <w:t>ë</w:t>
      </w:r>
      <w:r>
        <w:rPr>
          <w:b/>
          <w:szCs w:val="24"/>
        </w:rPr>
        <w:t xml:space="preserve"> nd</w:t>
      </w:r>
      <w:r w:rsidR="00BE17D8">
        <w:rPr>
          <w:b/>
          <w:szCs w:val="24"/>
        </w:rPr>
        <w:t>ë</w:t>
      </w:r>
      <w:r>
        <w:rPr>
          <w:b/>
          <w:szCs w:val="24"/>
        </w:rPr>
        <w:t xml:space="preserve">rhyrjes, </w:t>
      </w:r>
      <w:r>
        <w:rPr>
          <w:szCs w:val="24"/>
        </w:rPr>
        <w:t>n</w:t>
      </w:r>
      <w:r w:rsidR="00BE17D8">
        <w:rPr>
          <w:szCs w:val="24"/>
        </w:rPr>
        <w:t>ë</w:t>
      </w:r>
      <w:r>
        <w:rPr>
          <w:szCs w:val="24"/>
        </w:rPr>
        <w:t xml:space="preserve"> p</w:t>
      </w:r>
      <w:r w:rsidR="00BE17D8">
        <w:rPr>
          <w:szCs w:val="24"/>
        </w:rPr>
        <w:t>ë</w:t>
      </w:r>
      <w:r>
        <w:rPr>
          <w:szCs w:val="24"/>
        </w:rPr>
        <w:t>rzgjedhje t</w:t>
      </w:r>
      <w:r w:rsidR="00BE17D8">
        <w:rPr>
          <w:szCs w:val="24"/>
        </w:rPr>
        <w:t>ë</w:t>
      </w:r>
      <w:r>
        <w:rPr>
          <w:szCs w:val="24"/>
        </w:rPr>
        <w:t xml:space="preserve"> alternativ</w:t>
      </w:r>
      <w:r w:rsidR="00BE17D8">
        <w:rPr>
          <w:szCs w:val="24"/>
        </w:rPr>
        <w:t>ë</w:t>
      </w:r>
      <w:r>
        <w:rPr>
          <w:szCs w:val="24"/>
        </w:rPr>
        <w:t>s m</w:t>
      </w:r>
      <w:r w:rsidR="00BE17D8">
        <w:rPr>
          <w:szCs w:val="24"/>
        </w:rPr>
        <w:t>ë</w:t>
      </w:r>
      <w:r>
        <w:rPr>
          <w:szCs w:val="24"/>
        </w:rPr>
        <w:t xml:space="preserve"> t</w:t>
      </w:r>
      <w:r w:rsidR="00BE17D8">
        <w:rPr>
          <w:szCs w:val="24"/>
        </w:rPr>
        <w:t>ë</w:t>
      </w:r>
      <w:r>
        <w:rPr>
          <w:szCs w:val="24"/>
        </w:rPr>
        <w:t xml:space="preserve"> mir</w:t>
      </w:r>
      <w:r w:rsidR="00BE17D8">
        <w:rPr>
          <w:szCs w:val="24"/>
        </w:rPr>
        <w:t>ë</w:t>
      </w:r>
      <w:r>
        <w:rPr>
          <w:szCs w:val="24"/>
        </w:rPr>
        <w:t xml:space="preserve"> </w:t>
      </w:r>
      <w:r w:rsidR="003F3796">
        <w:rPr>
          <w:szCs w:val="24"/>
        </w:rPr>
        <w:t>mes</w:t>
      </w:r>
      <w:r>
        <w:rPr>
          <w:szCs w:val="24"/>
        </w:rPr>
        <w:t xml:space="preserve"> ndryshimit t</w:t>
      </w:r>
      <w:r w:rsidR="00BE17D8">
        <w:rPr>
          <w:szCs w:val="24"/>
        </w:rPr>
        <w:t>ë</w:t>
      </w:r>
      <w:r>
        <w:rPr>
          <w:szCs w:val="24"/>
        </w:rPr>
        <w:t xml:space="preserve"> ligjit</w:t>
      </w:r>
      <w:r w:rsidR="00894E1D" w:rsidRPr="00894E1D">
        <w:rPr>
          <w:szCs w:val="24"/>
        </w:rPr>
        <w:t xml:space="preserve"> aktual 90/201</w:t>
      </w:r>
      <w:r>
        <w:rPr>
          <w:szCs w:val="24"/>
        </w:rPr>
        <w:t>2</w:t>
      </w:r>
      <w:r w:rsidR="00894E1D" w:rsidRPr="00894E1D">
        <w:rPr>
          <w:szCs w:val="24"/>
        </w:rPr>
        <w:t xml:space="preserve"> apo hartimit t</w:t>
      </w:r>
      <w:r w:rsidR="00BE17D8">
        <w:rPr>
          <w:szCs w:val="24"/>
        </w:rPr>
        <w:t>ë</w:t>
      </w:r>
      <w:r w:rsidR="00894E1D" w:rsidRPr="00894E1D">
        <w:rPr>
          <w:szCs w:val="24"/>
        </w:rPr>
        <w:t xml:space="preserve"> një ligji tërësisht t</w:t>
      </w:r>
      <w:r w:rsidR="00BE17D8">
        <w:rPr>
          <w:szCs w:val="24"/>
        </w:rPr>
        <w:t>ë</w:t>
      </w:r>
      <w:r w:rsidR="00894E1D" w:rsidRPr="00894E1D">
        <w:rPr>
          <w:szCs w:val="24"/>
        </w:rPr>
        <w:t xml:space="preserve"> ri, </w:t>
      </w:r>
      <w:r w:rsidR="004E2594">
        <w:rPr>
          <w:szCs w:val="24"/>
        </w:rPr>
        <w:t>vler</w:t>
      </w:r>
      <w:r w:rsidR="00BE17D8">
        <w:rPr>
          <w:szCs w:val="24"/>
        </w:rPr>
        <w:t>ë</w:t>
      </w:r>
      <w:r w:rsidR="004E2594">
        <w:rPr>
          <w:szCs w:val="24"/>
        </w:rPr>
        <w:t xml:space="preserve">sohet </w:t>
      </w:r>
      <w:r w:rsidR="00894E1D" w:rsidRPr="00894E1D">
        <w:rPr>
          <w:szCs w:val="24"/>
        </w:rPr>
        <w:t xml:space="preserve">se ndërhyrjet e nevojshme </w:t>
      </w:r>
      <w:r w:rsidR="004E2594">
        <w:rPr>
          <w:szCs w:val="24"/>
        </w:rPr>
        <w:t>jan</w:t>
      </w:r>
      <w:r w:rsidR="00BE17D8">
        <w:rPr>
          <w:szCs w:val="24"/>
        </w:rPr>
        <w:t>ë</w:t>
      </w:r>
      <w:r w:rsidR="004E2594">
        <w:rPr>
          <w:szCs w:val="24"/>
        </w:rPr>
        <w:t xml:space="preserve"> </w:t>
      </w:r>
      <w:r w:rsidR="00894E1D" w:rsidRPr="00894E1D">
        <w:rPr>
          <w:szCs w:val="24"/>
        </w:rPr>
        <w:t>t</w:t>
      </w:r>
      <w:r w:rsidR="00BE17D8">
        <w:rPr>
          <w:szCs w:val="24"/>
        </w:rPr>
        <w:t>ë</w:t>
      </w:r>
      <w:r w:rsidR="00894E1D" w:rsidRPr="00894E1D">
        <w:rPr>
          <w:szCs w:val="24"/>
        </w:rPr>
        <w:t xml:space="preserve"> një mase </w:t>
      </w:r>
      <w:r w:rsidR="004E2594">
        <w:rPr>
          <w:szCs w:val="24"/>
        </w:rPr>
        <w:t>t</w:t>
      </w:r>
      <w:r w:rsidR="00BE17D8">
        <w:rPr>
          <w:szCs w:val="24"/>
        </w:rPr>
        <w:t>ë</w:t>
      </w:r>
      <w:r w:rsidR="004E2594">
        <w:rPr>
          <w:szCs w:val="24"/>
        </w:rPr>
        <w:t xml:space="preserve"> </w:t>
      </w:r>
      <w:r w:rsidR="004E2594">
        <w:rPr>
          <w:szCs w:val="24"/>
        </w:rPr>
        <w:lastRenderedPageBreak/>
        <w:t>kufizuar, si n</w:t>
      </w:r>
      <w:r w:rsidR="00BE17D8">
        <w:rPr>
          <w:szCs w:val="24"/>
        </w:rPr>
        <w:t>ë</w:t>
      </w:r>
      <w:r w:rsidR="004E2594">
        <w:rPr>
          <w:szCs w:val="24"/>
        </w:rPr>
        <w:t xml:space="preserve"> aspektin sasior, ashtu edhe n</w:t>
      </w:r>
      <w:r w:rsidR="00BE17D8">
        <w:rPr>
          <w:szCs w:val="24"/>
        </w:rPr>
        <w:t>ë</w:t>
      </w:r>
      <w:r w:rsidR="004E2594">
        <w:rPr>
          <w:szCs w:val="24"/>
        </w:rPr>
        <w:t xml:space="preserve"> p</w:t>
      </w:r>
      <w:r w:rsidR="00BE17D8">
        <w:rPr>
          <w:szCs w:val="24"/>
        </w:rPr>
        <w:t>ë</w:t>
      </w:r>
      <w:r w:rsidR="004E2594">
        <w:rPr>
          <w:szCs w:val="24"/>
        </w:rPr>
        <w:t xml:space="preserve">rmbajtje. </w:t>
      </w:r>
      <w:r w:rsidR="004E2594" w:rsidRPr="004E2594">
        <w:rPr>
          <w:szCs w:val="24"/>
        </w:rPr>
        <w:t>Si të tilla, këto ndërhyrje nuk justifikojnë hartimin e një akti të ri ligjor, por përmbushen në mënyrë të përshtatshme përmes shtesave dhe ndryshimeve në ligjin ekzistues nr. 90/2012.</w:t>
      </w:r>
      <w:r w:rsidR="004E2594">
        <w:rPr>
          <w:szCs w:val="24"/>
        </w:rPr>
        <w:t xml:space="preserve"> </w:t>
      </w:r>
      <w:r w:rsidR="004E2594" w:rsidRPr="004E2594">
        <w:rPr>
          <w:szCs w:val="24"/>
        </w:rPr>
        <w:t>Ky konstatim mbështetet edhe në Udhëzimin nr. 6, datë 29.04.2022 “Për përcaktimin e Metodologjisë së Unifikuar për Hartimin e Akteve Normative”, si dhe në Manualin për Hartimin e Legjislacionit, ku theksohet se zgjedhja e teknikës më të përshtatshme duhet të mbështetet në proporcionalitetin ndërmjet qëllimit dhe masës së ndërhyrjes.</w:t>
      </w:r>
      <w:r w:rsidR="004E2594">
        <w:rPr>
          <w:szCs w:val="24"/>
        </w:rPr>
        <w:t xml:space="preserve"> </w:t>
      </w:r>
      <w:r w:rsidR="004E2594" w:rsidRPr="004E2594">
        <w:rPr>
          <w:szCs w:val="24"/>
        </w:rPr>
        <w:t>Në përmbledhje, opsioni më i përshtatshëm është ai i ndërhyrjes rregullatore nëpërmjet shtesave dhe amendimeve në ligjin nr. 90/2012</w:t>
      </w:r>
      <w:r w:rsidR="004E2594">
        <w:rPr>
          <w:szCs w:val="24"/>
        </w:rPr>
        <w:t>.</w:t>
      </w:r>
    </w:p>
    <w:p w14:paraId="215C670F" w14:textId="77777777" w:rsidR="00894E1D" w:rsidRPr="00334CA1" w:rsidRDefault="00894E1D" w:rsidP="004E2594">
      <w:pPr>
        <w:spacing w:line="276" w:lineRule="auto"/>
        <w:jc w:val="both"/>
        <w:rPr>
          <w:szCs w:val="24"/>
        </w:rPr>
      </w:pPr>
    </w:p>
    <w:p w14:paraId="70EA7321" w14:textId="2E3CED8B" w:rsidR="00894E1D" w:rsidRPr="00334CA1" w:rsidRDefault="00894E1D" w:rsidP="004E2594">
      <w:pPr>
        <w:spacing w:line="276" w:lineRule="auto"/>
        <w:jc w:val="both"/>
        <w:rPr>
          <w:szCs w:val="24"/>
        </w:rPr>
      </w:pPr>
      <w:r w:rsidRPr="00334CA1">
        <w:rPr>
          <w:b/>
          <w:szCs w:val="24"/>
        </w:rPr>
        <w:t xml:space="preserve">Opsionet </w:t>
      </w:r>
      <w:r w:rsidR="00D35AD6" w:rsidRPr="00334CA1">
        <w:rPr>
          <w:b/>
          <w:szCs w:val="24"/>
        </w:rPr>
        <w:t>m</w:t>
      </w:r>
      <w:r w:rsidR="00DB47D6" w:rsidRPr="00334CA1">
        <w:rPr>
          <w:b/>
          <w:szCs w:val="24"/>
        </w:rPr>
        <w:t>ë</w:t>
      </w:r>
      <w:r w:rsidR="00D35AD6" w:rsidRPr="00334CA1">
        <w:rPr>
          <w:b/>
          <w:szCs w:val="24"/>
        </w:rPr>
        <w:t xml:space="preserve"> </w:t>
      </w:r>
      <w:r w:rsidRPr="00334CA1">
        <w:rPr>
          <w:b/>
          <w:szCs w:val="24"/>
        </w:rPr>
        <w:t>t</w:t>
      </w:r>
      <w:r w:rsidR="00DB47D6" w:rsidRPr="00334CA1">
        <w:rPr>
          <w:b/>
          <w:szCs w:val="24"/>
        </w:rPr>
        <w:t>ë</w:t>
      </w:r>
      <w:r w:rsidRPr="00334CA1">
        <w:rPr>
          <w:b/>
          <w:szCs w:val="24"/>
        </w:rPr>
        <w:t xml:space="preserve"> mirat për arritjen e objektivave:</w:t>
      </w:r>
      <w:r w:rsidRPr="00334CA1">
        <w:rPr>
          <w:szCs w:val="24"/>
        </w:rPr>
        <w:t xml:space="preserve"> S</w:t>
      </w:r>
      <w:r w:rsidR="00BE17D8" w:rsidRPr="00334CA1">
        <w:rPr>
          <w:szCs w:val="24"/>
        </w:rPr>
        <w:t>ë</w:t>
      </w:r>
      <w:r w:rsidRPr="00334CA1">
        <w:rPr>
          <w:szCs w:val="24"/>
        </w:rPr>
        <w:t xml:space="preserve"> fundi, </w:t>
      </w:r>
      <w:r w:rsidR="004E2594" w:rsidRPr="00334CA1">
        <w:rPr>
          <w:szCs w:val="24"/>
        </w:rPr>
        <w:t>në funksion të përcaktimit të opsionit rregullator më të përshtatshëm për realizimin e secilit nën-objektivi të identifikuar (sikurse është paraqitur në seksionin 3 më sipër), është realizuar një analizë me shumë kritere, ku opsionet janë vlerësuar mbi bazën e katër faktorëve themelorë: (i) efektiviteti, (ii) qëndrueshmëria, (iii) lehtësia e zbatimit, dhe (iv) risqet e mundshme.</w:t>
      </w:r>
      <w:r w:rsidRPr="00334CA1">
        <w:rPr>
          <w:szCs w:val="24"/>
        </w:rPr>
        <w:t xml:space="preserve"> </w:t>
      </w:r>
      <w:r w:rsidR="004E2594" w:rsidRPr="00334CA1">
        <w:rPr>
          <w:szCs w:val="24"/>
        </w:rPr>
        <w:t>R</w:t>
      </w:r>
      <w:r w:rsidRPr="00334CA1">
        <w:rPr>
          <w:szCs w:val="24"/>
        </w:rPr>
        <w:t xml:space="preserve">ezultatet e </w:t>
      </w:r>
      <w:r w:rsidR="004E2594" w:rsidRPr="00334CA1">
        <w:rPr>
          <w:szCs w:val="24"/>
        </w:rPr>
        <w:t>k</w:t>
      </w:r>
      <w:r w:rsidR="00BE17D8" w:rsidRPr="00334CA1">
        <w:rPr>
          <w:szCs w:val="24"/>
        </w:rPr>
        <w:t>ë</w:t>
      </w:r>
      <w:r w:rsidR="004E2594" w:rsidRPr="00334CA1">
        <w:rPr>
          <w:szCs w:val="24"/>
        </w:rPr>
        <w:t xml:space="preserve">saj analize </w:t>
      </w:r>
      <w:r w:rsidRPr="00334CA1">
        <w:rPr>
          <w:szCs w:val="24"/>
        </w:rPr>
        <w:t xml:space="preserve">janë pasqyruar </w:t>
      </w:r>
      <w:r w:rsidR="004E2594" w:rsidRPr="00334CA1">
        <w:rPr>
          <w:szCs w:val="24"/>
        </w:rPr>
        <w:t>n</w:t>
      </w:r>
      <w:r w:rsidR="00BE17D8" w:rsidRPr="00334CA1">
        <w:rPr>
          <w:szCs w:val="24"/>
        </w:rPr>
        <w:t>ë</w:t>
      </w:r>
      <w:r w:rsidR="004E2594" w:rsidRPr="00334CA1">
        <w:rPr>
          <w:szCs w:val="24"/>
        </w:rPr>
        <w:t xml:space="preserve"> m</w:t>
      </w:r>
      <w:r w:rsidR="00BE17D8" w:rsidRPr="00334CA1">
        <w:rPr>
          <w:szCs w:val="24"/>
        </w:rPr>
        <w:t>ë</w:t>
      </w:r>
      <w:r w:rsidR="004E2594" w:rsidRPr="00334CA1">
        <w:rPr>
          <w:szCs w:val="24"/>
        </w:rPr>
        <w:t>nyr</w:t>
      </w:r>
      <w:r w:rsidR="00BE17D8" w:rsidRPr="00334CA1">
        <w:rPr>
          <w:szCs w:val="24"/>
        </w:rPr>
        <w:t>ë</w:t>
      </w:r>
      <w:r w:rsidR="004E2594" w:rsidRPr="00334CA1">
        <w:rPr>
          <w:szCs w:val="24"/>
        </w:rPr>
        <w:t xml:space="preserve"> t</w:t>
      </w:r>
      <w:r w:rsidR="00BE17D8" w:rsidRPr="00334CA1">
        <w:rPr>
          <w:szCs w:val="24"/>
        </w:rPr>
        <w:t>ë</w:t>
      </w:r>
      <w:r w:rsidR="004E2594" w:rsidRPr="00334CA1">
        <w:rPr>
          <w:szCs w:val="24"/>
        </w:rPr>
        <w:t xml:space="preserve"> detajuar n</w:t>
      </w:r>
      <w:r w:rsidR="00BE17D8" w:rsidRPr="00334CA1">
        <w:rPr>
          <w:szCs w:val="24"/>
        </w:rPr>
        <w:t>ë</w:t>
      </w:r>
      <w:r w:rsidR="004E2594" w:rsidRPr="00334CA1">
        <w:rPr>
          <w:szCs w:val="24"/>
        </w:rPr>
        <w:t xml:space="preserve"> pjes</w:t>
      </w:r>
      <w:r w:rsidR="00BE17D8" w:rsidRPr="00334CA1">
        <w:rPr>
          <w:szCs w:val="24"/>
        </w:rPr>
        <w:t>ë</w:t>
      </w:r>
      <w:r w:rsidR="004E2594" w:rsidRPr="00334CA1">
        <w:rPr>
          <w:szCs w:val="24"/>
        </w:rPr>
        <w:t>n e m</w:t>
      </w:r>
      <w:r w:rsidR="00BE17D8" w:rsidRPr="00334CA1">
        <w:rPr>
          <w:szCs w:val="24"/>
        </w:rPr>
        <w:t>ë</w:t>
      </w:r>
      <w:r w:rsidR="004E2594" w:rsidRPr="00334CA1">
        <w:rPr>
          <w:szCs w:val="24"/>
        </w:rPr>
        <w:t>sip</w:t>
      </w:r>
      <w:r w:rsidR="00BE17D8" w:rsidRPr="00334CA1">
        <w:rPr>
          <w:szCs w:val="24"/>
        </w:rPr>
        <w:t>ë</w:t>
      </w:r>
      <w:r w:rsidR="004E2594" w:rsidRPr="00334CA1">
        <w:rPr>
          <w:szCs w:val="24"/>
        </w:rPr>
        <w:t>rme t</w:t>
      </w:r>
      <w:r w:rsidR="00BE17D8" w:rsidRPr="00334CA1">
        <w:rPr>
          <w:szCs w:val="24"/>
        </w:rPr>
        <w:t>ë</w:t>
      </w:r>
      <w:r w:rsidR="004E2594" w:rsidRPr="00334CA1">
        <w:rPr>
          <w:szCs w:val="24"/>
        </w:rPr>
        <w:t xml:space="preserve"> dokumentit</w:t>
      </w:r>
      <w:r w:rsidRPr="00334CA1">
        <w:rPr>
          <w:szCs w:val="24"/>
        </w:rPr>
        <w:t>. N</w:t>
      </w:r>
      <w:r w:rsidR="00AB03DE" w:rsidRPr="00334CA1">
        <w:rPr>
          <w:szCs w:val="24"/>
        </w:rPr>
        <w:t>ë</w:t>
      </w:r>
      <w:r w:rsidRPr="00334CA1">
        <w:rPr>
          <w:szCs w:val="24"/>
        </w:rPr>
        <w:t xml:space="preserve"> përfundim t</w:t>
      </w:r>
      <w:r w:rsidR="00AB03DE" w:rsidRPr="00334CA1">
        <w:rPr>
          <w:szCs w:val="24"/>
        </w:rPr>
        <w:t>ë</w:t>
      </w:r>
      <w:r w:rsidRPr="00334CA1">
        <w:rPr>
          <w:szCs w:val="24"/>
        </w:rPr>
        <w:t xml:space="preserve"> kësaj analize krahasimore t</w:t>
      </w:r>
      <w:r w:rsidR="00AB03DE" w:rsidRPr="00334CA1">
        <w:rPr>
          <w:szCs w:val="24"/>
        </w:rPr>
        <w:t>ë</w:t>
      </w:r>
      <w:r w:rsidRPr="00334CA1">
        <w:rPr>
          <w:szCs w:val="24"/>
        </w:rPr>
        <w:t xml:space="preserve"> </w:t>
      </w:r>
      <w:r w:rsidR="00CA4A4A" w:rsidRPr="00334CA1">
        <w:rPr>
          <w:szCs w:val="24"/>
        </w:rPr>
        <w:t>avantazheve t</w:t>
      </w:r>
      <w:r w:rsidR="00AB03DE" w:rsidRPr="00334CA1">
        <w:rPr>
          <w:szCs w:val="24"/>
        </w:rPr>
        <w:t>ë</w:t>
      </w:r>
      <w:r w:rsidRPr="00334CA1">
        <w:rPr>
          <w:szCs w:val="24"/>
        </w:rPr>
        <w:t xml:space="preserve"> secilit opsion</w:t>
      </w:r>
      <w:r w:rsidR="00CA4A4A" w:rsidRPr="00334CA1">
        <w:rPr>
          <w:szCs w:val="24"/>
        </w:rPr>
        <w:t>i</w:t>
      </w:r>
      <w:r w:rsidRPr="00334CA1">
        <w:rPr>
          <w:szCs w:val="24"/>
        </w:rPr>
        <w:t xml:space="preserve"> për arritjen e secilit n</w:t>
      </w:r>
      <w:r w:rsidR="00AB03DE" w:rsidRPr="00334CA1">
        <w:rPr>
          <w:szCs w:val="24"/>
        </w:rPr>
        <w:t>ë</w:t>
      </w:r>
      <w:r w:rsidRPr="00334CA1">
        <w:rPr>
          <w:szCs w:val="24"/>
        </w:rPr>
        <w:t>n-objektiv</w:t>
      </w:r>
      <w:r w:rsidR="00CA4A4A" w:rsidRPr="00334CA1">
        <w:rPr>
          <w:szCs w:val="24"/>
        </w:rPr>
        <w:t>i</w:t>
      </w:r>
      <w:r w:rsidRPr="00334CA1">
        <w:rPr>
          <w:szCs w:val="24"/>
        </w:rPr>
        <w:t>, rezulton se ndërhyrja m</w:t>
      </w:r>
      <w:r w:rsidR="00AB03DE" w:rsidRPr="00334CA1">
        <w:rPr>
          <w:szCs w:val="24"/>
        </w:rPr>
        <w:t>ë</w:t>
      </w:r>
      <w:r w:rsidRPr="00334CA1">
        <w:rPr>
          <w:szCs w:val="24"/>
        </w:rPr>
        <w:t xml:space="preserve"> e përshtatshme </w:t>
      </w:r>
      <w:r w:rsidR="00CA4A4A" w:rsidRPr="00334CA1">
        <w:rPr>
          <w:szCs w:val="24"/>
        </w:rPr>
        <w:t xml:space="preserve">rregullatore </w:t>
      </w:r>
      <w:r w:rsidRPr="00334CA1">
        <w:rPr>
          <w:szCs w:val="24"/>
        </w:rPr>
        <w:t>do t</w:t>
      </w:r>
      <w:r w:rsidR="00AB03DE" w:rsidRPr="00334CA1">
        <w:rPr>
          <w:szCs w:val="24"/>
        </w:rPr>
        <w:t>ë</w:t>
      </w:r>
      <w:r w:rsidRPr="00334CA1">
        <w:rPr>
          <w:szCs w:val="24"/>
        </w:rPr>
        <w:t xml:space="preserve"> përfshijë këto opsione t</w:t>
      </w:r>
      <w:r w:rsidR="00AB03DE" w:rsidRPr="00334CA1">
        <w:rPr>
          <w:szCs w:val="24"/>
        </w:rPr>
        <w:t>ë</w:t>
      </w:r>
      <w:r w:rsidRPr="00334CA1">
        <w:rPr>
          <w:szCs w:val="24"/>
        </w:rPr>
        <w:t xml:space="preserve"> preferuara t</w:t>
      </w:r>
      <w:r w:rsidR="00AB03DE" w:rsidRPr="00334CA1">
        <w:rPr>
          <w:szCs w:val="24"/>
        </w:rPr>
        <w:t>ë</w:t>
      </w:r>
      <w:r w:rsidRPr="00334CA1">
        <w:rPr>
          <w:szCs w:val="24"/>
        </w:rPr>
        <w:t xml:space="preserve"> kombinuara:</w:t>
      </w:r>
    </w:p>
    <w:p w14:paraId="0B60265F" w14:textId="4DE6C96C" w:rsidR="006C1C91" w:rsidRPr="00334CA1" w:rsidRDefault="006C1C91" w:rsidP="004E2594">
      <w:pPr>
        <w:spacing w:line="276" w:lineRule="auto"/>
        <w:jc w:val="both"/>
        <w:rPr>
          <w:szCs w:val="24"/>
        </w:rPr>
      </w:pPr>
    </w:p>
    <w:tbl>
      <w:tblPr>
        <w:tblStyle w:val="GridTable1Light-Accent3"/>
        <w:tblW w:w="10195" w:type="dxa"/>
        <w:tblLayout w:type="fixed"/>
        <w:tblLook w:val="04A0" w:firstRow="1" w:lastRow="0" w:firstColumn="1" w:lastColumn="0" w:noHBand="0" w:noVBand="1"/>
      </w:tblPr>
      <w:tblGrid>
        <w:gridCol w:w="2065"/>
        <w:gridCol w:w="2520"/>
        <w:gridCol w:w="3149"/>
        <w:gridCol w:w="2461"/>
      </w:tblGrid>
      <w:tr w:rsidR="006C1C91" w:rsidRPr="006C1C91" w14:paraId="07B77BB8" w14:textId="77777777" w:rsidTr="009D7C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45C51D1" w14:textId="6C07732E" w:rsidR="006C1C91" w:rsidRPr="009D7CFD" w:rsidRDefault="006C1C91" w:rsidP="006C1C91">
            <w:pPr>
              <w:spacing w:line="276" w:lineRule="auto"/>
              <w:jc w:val="center"/>
              <w:rPr>
                <w:bCs w:val="0"/>
                <w:szCs w:val="24"/>
              </w:rPr>
            </w:pPr>
            <w:r w:rsidRPr="006C1C91">
              <w:rPr>
                <w:szCs w:val="24"/>
              </w:rPr>
              <w:t xml:space="preserve"> Problemi</w:t>
            </w:r>
          </w:p>
        </w:tc>
        <w:tc>
          <w:tcPr>
            <w:tcW w:w="2520" w:type="dxa"/>
          </w:tcPr>
          <w:p w14:paraId="099D9835" w14:textId="3D842FF1" w:rsidR="006C1C91" w:rsidRPr="009D7CFD" w:rsidRDefault="006C1C91" w:rsidP="006C1C91">
            <w:pPr>
              <w:spacing w:line="276" w:lineRule="auto"/>
              <w:jc w:val="center"/>
              <w:cnfStyle w:val="100000000000" w:firstRow="1" w:lastRow="0" w:firstColumn="0" w:lastColumn="0" w:oddVBand="0" w:evenVBand="0" w:oddHBand="0" w:evenHBand="0" w:firstRowFirstColumn="0" w:firstRowLastColumn="0" w:lastRowFirstColumn="0" w:lastRowLastColumn="0"/>
              <w:rPr>
                <w:bCs w:val="0"/>
                <w:szCs w:val="24"/>
              </w:rPr>
            </w:pPr>
            <w:r w:rsidRPr="006C1C91">
              <w:rPr>
                <w:szCs w:val="24"/>
              </w:rPr>
              <w:t>Objektivi (Nën-objektivi)</w:t>
            </w:r>
          </w:p>
        </w:tc>
        <w:tc>
          <w:tcPr>
            <w:tcW w:w="3149" w:type="dxa"/>
          </w:tcPr>
          <w:p w14:paraId="38633132" w14:textId="57D820E2" w:rsidR="006C1C91" w:rsidRPr="009D7CFD" w:rsidRDefault="006C1C91" w:rsidP="006C1C91">
            <w:pPr>
              <w:spacing w:line="276" w:lineRule="auto"/>
              <w:jc w:val="center"/>
              <w:cnfStyle w:val="100000000000" w:firstRow="1" w:lastRow="0" w:firstColumn="0" w:lastColumn="0" w:oddVBand="0" w:evenVBand="0" w:oddHBand="0" w:evenHBand="0" w:firstRowFirstColumn="0" w:firstRowLastColumn="0" w:lastRowFirstColumn="0" w:lastRowLastColumn="0"/>
              <w:rPr>
                <w:szCs w:val="24"/>
              </w:rPr>
            </w:pPr>
            <w:r w:rsidRPr="009D7CFD">
              <w:rPr>
                <w:szCs w:val="24"/>
              </w:rPr>
              <w:t>Opsioni i Preferuar</w:t>
            </w:r>
          </w:p>
        </w:tc>
        <w:tc>
          <w:tcPr>
            <w:tcW w:w="2461" w:type="dxa"/>
          </w:tcPr>
          <w:p w14:paraId="50632CB8" w14:textId="46B52C82" w:rsidR="006C1C91" w:rsidRPr="009D7CFD" w:rsidRDefault="006C1C91" w:rsidP="006C1C91">
            <w:pPr>
              <w:spacing w:line="276" w:lineRule="auto"/>
              <w:jc w:val="center"/>
              <w:cnfStyle w:val="100000000000" w:firstRow="1" w:lastRow="0" w:firstColumn="0" w:lastColumn="0" w:oddVBand="0" w:evenVBand="0" w:oddHBand="0" w:evenHBand="0" w:firstRowFirstColumn="0" w:firstRowLastColumn="0" w:lastRowFirstColumn="0" w:lastRowLastColumn="0"/>
              <w:rPr>
                <w:szCs w:val="24"/>
              </w:rPr>
            </w:pPr>
            <w:r w:rsidRPr="009D7CFD">
              <w:rPr>
                <w:szCs w:val="24"/>
              </w:rPr>
              <w:t>Arsyetimi i preferenc</w:t>
            </w:r>
            <w:r w:rsidR="00B35F9B">
              <w:rPr>
                <w:szCs w:val="24"/>
              </w:rPr>
              <w:t>ë</w:t>
            </w:r>
            <w:r w:rsidRPr="009D7CFD">
              <w:rPr>
                <w:szCs w:val="24"/>
              </w:rPr>
              <w:t>s dhe risit</w:t>
            </w:r>
            <w:r w:rsidR="00B35F9B">
              <w:rPr>
                <w:szCs w:val="24"/>
              </w:rPr>
              <w:t>ë</w:t>
            </w:r>
            <w:r w:rsidRPr="009D7CFD">
              <w:rPr>
                <w:szCs w:val="24"/>
              </w:rPr>
              <w:t xml:space="preserve"> e opsionit</w:t>
            </w:r>
          </w:p>
        </w:tc>
      </w:tr>
      <w:tr w:rsidR="006C1C91" w:rsidRPr="006C1C91" w14:paraId="4ABA4322" w14:textId="77777777" w:rsidTr="009D7CFD">
        <w:tc>
          <w:tcPr>
            <w:cnfStyle w:val="001000000000" w:firstRow="0" w:lastRow="0" w:firstColumn="1" w:lastColumn="0" w:oddVBand="0" w:evenVBand="0" w:oddHBand="0" w:evenHBand="0" w:firstRowFirstColumn="0" w:firstRowLastColumn="0" w:lastRowFirstColumn="0" w:lastRowLastColumn="0"/>
            <w:tcW w:w="2065" w:type="dxa"/>
          </w:tcPr>
          <w:p w14:paraId="74DAAB9C" w14:textId="77777777" w:rsidR="006C1C91" w:rsidRPr="009D7CFD" w:rsidRDefault="006C1C91" w:rsidP="006C1C91">
            <w:pPr>
              <w:spacing w:line="276" w:lineRule="auto"/>
              <w:rPr>
                <w:b w:val="0"/>
                <w:szCs w:val="24"/>
              </w:rPr>
            </w:pPr>
            <w:r w:rsidRPr="009D7CFD">
              <w:rPr>
                <w:b w:val="0"/>
                <w:szCs w:val="24"/>
              </w:rPr>
              <w:t xml:space="preserve">1. </w:t>
            </w:r>
            <w:r w:rsidRPr="00334CA1">
              <w:rPr>
                <w:b w:val="0"/>
                <w:szCs w:val="24"/>
              </w:rPr>
              <w:t xml:space="preserve"> Mungesa e një sistemi efektiv të mbikëqyrjes dhe llogaridhënies ndërmjet ministrive mëmë dhe trupave institucionalë në varësi të tyre (institucioneve të varësisë dhe/ose agjencive autonome).</w:t>
            </w:r>
          </w:p>
          <w:p w14:paraId="49D54069" w14:textId="77777777" w:rsidR="006C1C91" w:rsidRPr="009D7CFD" w:rsidRDefault="006C1C91" w:rsidP="009D7CFD">
            <w:pPr>
              <w:spacing w:line="276" w:lineRule="auto"/>
              <w:rPr>
                <w:b w:val="0"/>
                <w:bCs w:val="0"/>
                <w:szCs w:val="24"/>
              </w:rPr>
            </w:pPr>
          </w:p>
        </w:tc>
        <w:tc>
          <w:tcPr>
            <w:tcW w:w="2520" w:type="dxa"/>
          </w:tcPr>
          <w:p w14:paraId="4FD24528" w14:textId="6A2C0C9B"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
                <w:bCs/>
                <w:szCs w:val="24"/>
              </w:rPr>
            </w:pPr>
            <w:r w:rsidRPr="006C1C91">
              <w:rPr>
                <w:szCs w:val="24"/>
              </w:rPr>
              <w:t>Krijimi i një kuadri efektiv të llogaridhënies për institucionet e varësisë</w:t>
            </w:r>
            <w:r w:rsidRPr="006C1C91" w:rsidDel="00D6283A">
              <w:rPr>
                <w:szCs w:val="24"/>
              </w:rPr>
              <w:t xml:space="preserve"> </w:t>
            </w:r>
          </w:p>
        </w:tc>
        <w:tc>
          <w:tcPr>
            <w:tcW w:w="3149" w:type="dxa"/>
          </w:tcPr>
          <w:p w14:paraId="2124DE4C" w14:textId="51828743"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9D7CFD">
              <w:rPr>
                <w:b/>
                <w:bCs/>
                <w:szCs w:val="24"/>
              </w:rPr>
              <w:t>Opsioni 4 (rregullator i preferuar):</w:t>
            </w:r>
            <w:r w:rsidRPr="009D7CFD">
              <w:rPr>
                <w:bCs/>
                <w:szCs w:val="24"/>
              </w:rPr>
              <w:t xml:space="preserve"> Rishikimi i ligjit nr. 90/2012 duke parashikuar nj</w:t>
            </w:r>
            <w:r w:rsidR="00B35F9B">
              <w:rPr>
                <w:bCs/>
                <w:szCs w:val="24"/>
              </w:rPr>
              <w:t>ë</w:t>
            </w:r>
            <w:r w:rsidRPr="009D7CFD">
              <w:rPr>
                <w:bCs/>
                <w:szCs w:val="24"/>
              </w:rPr>
              <w:t xml:space="preserve"> model të detyrueshëm uniform dhe të rregulluar në mënyre të detajtuar të sistemit të mbikëqyrjes dhe llogaridhënies s</w:t>
            </w:r>
            <w:r w:rsidR="00B35F9B">
              <w:rPr>
                <w:bCs/>
                <w:szCs w:val="24"/>
              </w:rPr>
              <w:t>ë</w:t>
            </w:r>
            <w:r w:rsidRPr="009D7CFD">
              <w:rPr>
                <w:bCs/>
                <w:szCs w:val="24"/>
              </w:rPr>
              <w:t xml:space="preserve"> institucioneve t</w:t>
            </w:r>
            <w:r w:rsidR="00B35F9B">
              <w:rPr>
                <w:bCs/>
                <w:szCs w:val="24"/>
              </w:rPr>
              <w:t>ë</w:t>
            </w:r>
            <w:r w:rsidRPr="009D7CFD">
              <w:rPr>
                <w:bCs/>
                <w:szCs w:val="24"/>
              </w:rPr>
              <w:t xml:space="preserve"> varësisë bazuar n</w:t>
            </w:r>
            <w:r w:rsidR="00B35F9B">
              <w:rPr>
                <w:bCs/>
                <w:szCs w:val="24"/>
              </w:rPr>
              <w:t>ë</w:t>
            </w:r>
            <w:r w:rsidRPr="009D7CFD">
              <w:rPr>
                <w:bCs/>
                <w:szCs w:val="24"/>
              </w:rPr>
              <w:t xml:space="preserve"> rezultatet dhe performancën institucionale.</w:t>
            </w:r>
          </w:p>
        </w:tc>
        <w:tc>
          <w:tcPr>
            <w:tcW w:w="2461" w:type="dxa"/>
          </w:tcPr>
          <w:p w14:paraId="1E70C541" w14:textId="77777777"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9D7CFD">
              <w:rPr>
                <w:bCs/>
                <w:szCs w:val="24"/>
              </w:rPr>
              <w:t>Ky opsion rezulton më efektivi, pasi është i qartë, i detajuar dhe në përputhje me kulturën administrative të institucioneve shqiptare. Ai siguron qëndrueshmëri në kohë, është lehtësisht i zbatueshëm dhe pa rreziqe të rëndësishme në fazën e zbatimit.</w:t>
            </w:r>
          </w:p>
          <w:p w14:paraId="674C1891" w14:textId="77777777"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p>
          <w:p w14:paraId="6D57573A" w14:textId="77777777"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9D7CFD">
              <w:rPr>
                <w:bCs/>
                <w:szCs w:val="24"/>
              </w:rPr>
              <w:t>Risia që sjell ky opsion lidhet me rregullimin për herë të parë të një sistemi formal dhe të mirë-strukturuar të mbikëqyrjes dhe llogaridhënies ministrore në Shqipëri.</w:t>
            </w:r>
          </w:p>
        </w:tc>
      </w:tr>
      <w:tr w:rsidR="006C1C91" w:rsidRPr="006C1C91" w14:paraId="5EDE0B25" w14:textId="77777777" w:rsidTr="009D7CFD">
        <w:tc>
          <w:tcPr>
            <w:cnfStyle w:val="001000000000" w:firstRow="0" w:lastRow="0" w:firstColumn="1" w:lastColumn="0" w:oddVBand="0" w:evenVBand="0" w:oddHBand="0" w:evenHBand="0" w:firstRowFirstColumn="0" w:firstRowLastColumn="0" w:lastRowFirstColumn="0" w:lastRowLastColumn="0"/>
            <w:tcW w:w="2065" w:type="dxa"/>
          </w:tcPr>
          <w:p w14:paraId="5E7B5286" w14:textId="03F68247" w:rsidR="006C1C91" w:rsidRPr="009D7CFD" w:rsidRDefault="006C1C91" w:rsidP="009D7CFD">
            <w:pPr>
              <w:spacing w:line="276" w:lineRule="auto"/>
              <w:rPr>
                <w:b w:val="0"/>
                <w:bCs w:val="0"/>
                <w:szCs w:val="24"/>
              </w:rPr>
            </w:pPr>
            <w:r w:rsidRPr="009D7CFD">
              <w:rPr>
                <w:b w:val="0"/>
                <w:szCs w:val="24"/>
              </w:rPr>
              <w:t xml:space="preserve">2.  Ekzistenca e dy formave të ndryshme (me regjim të ndryshëm juridik) të organizimit të </w:t>
            </w:r>
            <w:r w:rsidRPr="009D7CFD">
              <w:rPr>
                <w:b w:val="0"/>
                <w:szCs w:val="24"/>
              </w:rPr>
              <w:lastRenderedPageBreak/>
              <w:t>trupave jo-ministrore, të pajustifikuara nga ndryshime objektive në funksionet e ngarkuara, duke e bërë zgjedhjen e formës së organizimit një vendimmarrje diskrecionare.</w:t>
            </w:r>
          </w:p>
        </w:tc>
        <w:tc>
          <w:tcPr>
            <w:tcW w:w="2520" w:type="dxa"/>
          </w:tcPr>
          <w:p w14:paraId="320ED267" w14:textId="06E54A52" w:rsidR="006C1C91" w:rsidRPr="006C1C91"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6C1C91">
              <w:rPr>
                <w:rStyle w:val="Strong"/>
                <w:rFonts w:eastAsiaTheme="majorEastAsia"/>
                <w:b w:val="0"/>
                <w:bCs w:val="0"/>
                <w:szCs w:val="24"/>
              </w:rPr>
              <w:lastRenderedPageBreak/>
              <w:t>Mirëpërcaktimi i një tipologjie të thjeshtë dhe të balancuar të organizimit të institucioneve jo-ministrore (të varësisë).</w:t>
            </w:r>
          </w:p>
          <w:p w14:paraId="22AAA090" w14:textId="77777777"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
                <w:bCs/>
                <w:szCs w:val="24"/>
              </w:rPr>
            </w:pPr>
          </w:p>
        </w:tc>
        <w:tc>
          <w:tcPr>
            <w:tcW w:w="3149" w:type="dxa"/>
          </w:tcPr>
          <w:p w14:paraId="4518870B" w14:textId="5526A0A2"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9D7CFD">
              <w:rPr>
                <w:b/>
                <w:bCs/>
                <w:szCs w:val="24"/>
              </w:rPr>
              <w:lastRenderedPageBreak/>
              <w:t>Opsioni 4 (rregullator i preferuar):</w:t>
            </w:r>
            <w:r w:rsidRPr="009D7CFD">
              <w:rPr>
                <w:bCs/>
                <w:szCs w:val="24"/>
              </w:rPr>
              <w:t xml:space="preserve"> Rishikimi i ligjit nr. 90/2012 duke parashikuar rikonceptimin e Agjencive Autonome si forma e dytë e organizimit të trupave jo-</w:t>
            </w:r>
            <w:r w:rsidRPr="009D7CFD">
              <w:rPr>
                <w:bCs/>
                <w:szCs w:val="24"/>
              </w:rPr>
              <w:lastRenderedPageBreak/>
              <w:t>ministrore, dedikuar për autoritetet rregullatore, me autonomi funksionale të garantuar</w:t>
            </w:r>
            <w:r w:rsidRPr="009D7CFD">
              <w:rPr>
                <w:b/>
                <w:bCs/>
                <w:szCs w:val="24"/>
              </w:rPr>
              <w:t xml:space="preserve">. </w:t>
            </w:r>
          </w:p>
        </w:tc>
        <w:tc>
          <w:tcPr>
            <w:tcW w:w="2461" w:type="dxa"/>
          </w:tcPr>
          <w:p w14:paraId="59019A1F" w14:textId="77777777"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9D7CFD">
              <w:rPr>
                <w:bCs/>
                <w:szCs w:val="24"/>
              </w:rPr>
              <w:lastRenderedPageBreak/>
              <w:t xml:space="preserve">Ky opsion është më efektivi, i qartë dhe i zbatueshëm, pasi karakterizohet nga thjeshtësi në strukturë dhe qartësi në zbatim. </w:t>
            </w:r>
            <w:r w:rsidRPr="009D7CFD">
              <w:rPr>
                <w:bCs/>
                <w:szCs w:val="24"/>
              </w:rPr>
              <w:lastRenderedPageBreak/>
              <w:t>Megjithatë, është kompleks në aspektin institucional dhe paraqet disa rreziqe të rëndësishme, të cilat mund të mitigohen nëpërmjet një regjimi juridik të mirëformuluar dhe të balancuar.</w:t>
            </w:r>
          </w:p>
          <w:p w14:paraId="2D826B08" w14:textId="77777777"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p>
          <w:p w14:paraId="7F50EE97" w14:textId="77777777"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9D7CFD">
              <w:rPr>
                <w:bCs/>
                <w:szCs w:val="24"/>
              </w:rPr>
              <w:t>Risia që sjell ky opsion lidhet me mirë-organizimin e ekzekutivit dhe forcimin e përgjegjësisë ministrore në përputhje me Kushtetutën.</w:t>
            </w:r>
          </w:p>
        </w:tc>
      </w:tr>
      <w:tr w:rsidR="006C1C91" w:rsidRPr="006C1C91" w14:paraId="4D94C3C4" w14:textId="77777777" w:rsidTr="009D7CFD">
        <w:tc>
          <w:tcPr>
            <w:cnfStyle w:val="001000000000" w:firstRow="0" w:lastRow="0" w:firstColumn="1" w:lastColumn="0" w:oddVBand="0" w:evenVBand="0" w:oddHBand="0" w:evenHBand="0" w:firstRowFirstColumn="0" w:firstRowLastColumn="0" w:lastRowFirstColumn="0" w:lastRowLastColumn="0"/>
            <w:tcW w:w="2065" w:type="dxa"/>
          </w:tcPr>
          <w:p w14:paraId="22F081FC" w14:textId="77777777" w:rsidR="006C1C91" w:rsidRPr="00334CA1" w:rsidRDefault="006C1C91" w:rsidP="006C1C91">
            <w:pPr>
              <w:spacing w:line="276" w:lineRule="auto"/>
              <w:rPr>
                <w:b w:val="0"/>
                <w:szCs w:val="24"/>
              </w:rPr>
            </w:pPr>
            <w:r w:rsidRPr="00334CA1">
              <w:rPr>
                <w:b w:val="0"/>
                <w:szCs w:val="24"/>
              </w:rPr>
              <w:lastRenderedPageBreak/>
              <w:t xml:space="preserve">3. </w:t>
            </w:r>
            <w:r w:rsidRPr="009D7CFD">
              <w:rPr>
                <w:b w:val="0"/>
                <w:szCs w:val="24"/>
              </w:rPr>
              <w:t xml:space="preserve"> </w:t>
            </w:r>
            <w:r w:rsidRPr="00334CA1">
              <w:rPr>
                <w:b w:val="0"/>
                <w:szCs w:val="24"/>
              </w:rPr>
              <w:t>Ekzistenca e një numri të konsiderueshëm të institucioneve në varësi të drejtpërdrejtë të Kryeministrit që ngarkojnë dhe pengojnë funksionimin normal të Qendrës së Qeverisjes.</w:t>
            </w:r>
          </w:p>
          <w:p w14:paraId="43BCC17C" w14:textId="77777777" w:rsidR="006C1C91" w:rsidRPr="009D7CFD" w:rsidRDefault="006C1C91" w:rsidP="009D7CFD">
            <w:pPr>
              <w:spacing w:line="276" w:lineRule="auto"/>
              <w:rPr>
                <w:b w:val="0"/>
                <w:bCs w:val="0"/>
                <w:szCs w:val="24"/>
              </w:rPr>
            </w:pPr>
          </w:p>
        </w:tc>
        <w:tc>
          <w:tcPr>
            <w:tcW w:w="2520" w:type="dxa"/>
          </w:tcPr>
          <w:p w14:paraId="203D1FA8" w14:textId="694F7692"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
                <w:bCs/>
                <w:szCs w:val="24"/>
              </w:rPr>
            </w:pPr>
            <w:r w:rsidRPr="00334CA1">
              <w:rPr>
                <w:szCs w:val="24"/>
              </w:rPr>
              <w:t>Lehtësimi i qendrës së qeverisjes nga institucionet që nuk i shërbejnë drejtpërdrejt rolit kushtetues të Kryeministrit.</w:t>
            </w:r>
          </w:p>
        </w:tc>
        <w:tc>
          <w:tcPr>
            <w:tcW w:w="3149" w:type="dxa"/>
          </w:tcPr>
          <w:p w14:paraId="4AAFF609" w14:textId="0BABD4C9"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9D7CFD">
              <w:rPr>
                <w:b/>
                <w:bCs/>
                <w:szCs w:val="24"/>
              </w:rPr>
              <w:t>Opsioni 3 (rregullator i preferuar):</w:t>
            </w:r>
            <w:r w:rsidRPr="009D7CFD">
              <w:rPr>
                <w:bCs/>
                <w:szCs w:val="24"/>
              </w:rPr>
              <w:t xml:space="preserve"> Rishikimi i ligjit nr. 90/2012 duke kufizuar krijimin në varësi t</w:t>
            </w:r>
            <w:r w:rsidR="00B35F9B">
              <w:rPr>
                <w:bCs/>
                <w:szCs w:val="24"/>
              </w:rPr>
              <w:t>ë</w:t>
            </w:r>
            <w:r w:rsidRPr="009D7CFD">
              <w:rPr>
                <w:bCs/>
                <w:szCs w:val="24"/>
              </w:rPr>
              <w:t xml:space="preserve"> Kryeministrit vetëm t</w:t>
            </w:r>
            <w:r w:rsidR="00B35F9B">
              <w:rPr>
                <w:bCs/>
                <w:szCs w:val="24"/>
              </w:rPr>
              <w:t>ë</w:t>
            </w:r>
            <w:r w:rsidRPr="009D7CFD">
              <w:rPr>
                <w:bCs/>
                <w:szCs w:val="24"/>
              </w:rPr>
              <w:t xml:space="preserve"> institucioneve që mb</w:t>
            </w:r>
            <w:r w:rsidR="00B35F9B">
              <w:rPr>
                <w:bCs/>
                <w:szCs w:val="24"/>
              </w:rPr>
              <w:t>ë</w:t>
            </w:r>
            <w:r w:rsidRPr="009D7CFD">
              <w:rPr>
                <w:bCs/>
                <w:szCs w:val="24"/>
              </w:rPr>
              <w:t>shtesin funksionin kushtetues t</w:t>
            </w:r>
            <w:r w:rsidR="00B35F9B">
              <w:rPr>
                <w:bCs/>
                <w:szCs w:val="24"/>
              </w:rPr>
              <w:t>ë</w:t>
            </w:r>
            <w:r w:rsidRPr="009D7CFD">
              <w:rPr>
                <w:bCs/>
                <w:szCs w:val="24"/>
              </w:rPr>
              <w:t xml:space="preserve"> Kryeministrit, si dhe duke lejuar përjashtimisht dhe vetëm përkohësisht krijimin e institucioneve n</w:t>
            </w:r>
            <w:r w:rsidR="00B35F9B">
              <w:rPr>
                <w:bCs/>
                <w:szCs w:val="24"/>
              </w:rPr>
              <w:t>ë</w:t>
            </w:r>
            <w:r w:rsidRPr="009D7CFD">
              <w:rPr>
                <w:bCs/>
                <w:szCs w:val="24"/>
              </w:rPr>
              <w:t xml:space="preserve"> varësi te Kryeministrit për funksione te konsideruara si prioritete qeveris</w:t>
            </w:r>
            <w:r w:rsidR="00B35F9B">
              <w:rPr>
                <w:bCs/>
                <w:szCs w:val="24"/>
              </w:rPr>
              <w:t>ë</w:t>
            </w:r>
            <w:r w:rsidRPr="009D7CFD">
              <w:rPr>
                <w:bCs/>
                <w:szCs w:val="24"/>
              </w:rPr>
              <w:t>se në përputhje në programin politik t</w:t>
            </w:r>
            <w:r w:rsidR="00B35F9B">
              <w:rPr>
                <w:bCs/>
                <w:szCs w:val="24"/>
              </w:rPr>
              <w:t>ë</w:t>
            </w:r>
            <w:r w:rsidRPr="009D7CFD">
              <w:rPr>
                <w:bCs/>
                <w:szCs w:val="24"/>
              </w:rPr>
              <w:t xml:space="preserve"> qeverisë.</w:t>
            </w:r>
          </w:p>
        </w:tc>
        <w:tc>
          <w:tcPr>
            <w:tcW w:w="2461" w:type="dxa"/>
          </w:tcPr>
          <w:p w14:paraId="5B7E96A7" w14:textId="77777777" w:rsidR="006C1C91" w:rsidRPr="00334CA1"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334CA1">
              <w:rPr>
                <w:bCs/>
                <w:szCs w:val="24"/>
              </w:rPr>
              <w:t>Ky opsion është efektiv në arritjen e objektivit. Ai nuk paraqet vështirësi në zbatim, është i qëndrueshëm, edhe pse paraqet fleksibilitet dhe duhet të monitorohet me kujdes.</w:t>
            </w:r>
          </w:p>
          <w:p w14:paraId="22666747" w14:textId="3550445A"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334CA1">
              <w:rPr>
                <w:bCs/>
                <w:szCs w:val="24"/>
              </w:rPr>
              <w:br/>
              <w:t>Risia q</w:t>
            </w:r>
            <w:r w:rsidR="00B35F9B" w:rsidRPr="00334CA1">
              <w:rPr>
                <w:bCs/>
                <w:szCs w:val="24"/>
              </w:rPr>
              <w:t>ë</w:t>
            </w:r>
            <w:r w:rsidRPr="00334CA1">
              <w:rPr>
                <w:bCs/>
                <w:szCs w:val="24"/>
              </w:rPr>
              <w:t xml:space="preserve"> opsioni sjell </w:t>
            </w:r>
            <w:r w:rsidR="00B35F9B" w:rsidRPr="00334CA1">
              <w:rPr>
                <w:bCs/>
                <w:szCs w:val="24"/>
              </w:rPr>
              <w:t>ë</w:t>
            </w:r>
            <w:r w:rsidRPr="00334CA1">
              <w:rPr>
                <w:bCs/>
                <w:szCs w:val="24"/>
              </w:rPr>
              <w:t>sht</w:t>
            </w:r>
            <w:r w:rsidR="00B35F9B" w:rsidRPr="00334CA1">
              <w:rPr>
                <w:bCs/>
                <w:szCs w:val="24"/>
              </w:rPr>
              <w:t>ë</w:t>
            </w:r>
            <w:r w:rsidRPr="00334CA1">
              <w:rPr>
                <w:bCs/>
                <w:szCs w:val="24"/>
              </w:rPr>
              <w:t xml:space="preserve"> p</w:t>
            </w:r>
            <w:r w:rsidR="00B35F9B" w:rsidRPr="00334CA1">
              <w:rPr>
                <w:bCs/>
                <w:szCs w:val="24"/>
              </w:rPr>
              <w:t>ë</w:t>
            </w:r>
            <w:r w:rsidRPr="00334CA1">
              <w:rPr>
                <w:bCs/>
                <w:szCs w:val="24"/>
              </w:rPr>
              <w:t>rmir</w:t>
            </w:r>
            <w:r w:rsidR="00B35F9B" w:rsidRPr="00334CA1">
              <w:rPr>
                <w:bCs/>
                <w:szCs w:val="24"/>
              </w:rPr>
              <w:t>ë</w:t>
            </w:r>
            <w:r w:rsidRPr="00334CA1">
              <w:rPr>
                <w:bCs/>
                <w:szCs w:val="24"/>
              </w:rPr>
              <w:t>simi i funksionimit t</w:t>
            </w:r>
            <w:r w:rsidR="00B35F9B" w:rsidRPr="00334CA1">
              <w:rPr>
                <w:bCs/>
                <w:szCs w:val="24"/>
              </w:rPr>
              <w:t>ë</w:t>
            </w:r>
            <w:r w:rsidRPr="00334CA1">
              <w:rPr>
                <w:bCs/>
                <w:szCs w:val="24"/>
              </w:rPr>
              <w:t xml:space="preserve"> qendrës së qeverisjes.</w:t>
            </w:r>
          </w:p>
        </w:tc>
      </w:tr>
      <w:tr w:rsidR="006C1C91" w:rsidRPr="006C1C91" w14:paraId="2BD0EA88" w14:textId="77777777" w:rsidTr="009D7CFD">
        <w:tc>
          <w:tcPr>
            <w:cnfStyle w:val="001000000000" w:firstRow="0" w:lastRow="0" w:firstColumn="1" w:lastColumn="0" w:oddVBand="0" w:evenVBand="0" w:oddHBand="0" w:evenHBand="0" w:firstRowFirstColumn="0" w:firstRowLastColumn="0" w:lastRowFirstColumn="0" w:lastRowLastColumn="0"/>
            <w:tcW w:w="2065" w:type="dxa"/>
          </w:tcPr>
          <w:p w14:paraId="2A53417B" w14:textId="2B006D50" w:rsidR="006C1C91" w:rsidRPr="009D7CFD" w:rsidRDefault="006C1C91" w:rsidP="009D7CFD">
            <w:pPr>
              <w:spacing w:line="276" w:lineRule="auto"/>
              <w:rPr>
                <w:b w:val="0"/>
                <w:bCs w:val="0"/>
                <w:szCs w:val="24"/>
              </w:rPr>
            </w:pPr>
            <w:r w:rsidRPr="00334CA1">
              <w:rPr>
                <w:b w:val="0"/>
                <w:szCs w:val="24"/>
              </w:rPr>
              <w:t>4. Ekzistenca e pajustifikuar e institucioneve shumë të vogla të varësisë që nuk kanë kapacitete të mjaftueshme për funksionimin e tyre ndarazi jashtë ministrisë mëmë.</w:t>
            </w:r>
          </w:p>
        </w:tc>
        <w:tc>
          <w:tcPr>
            <w:tcW w:w="2520" w:type="dxa"/>
          </w:tcPr>
          <w:p w14:paraId="2A64687C" w14:textId="5C9A5345" w:rsidR="006C1C91" w:rsidRPr="009D7CFD" w:rsidRDefault="006C1C91" w:rsidP="006C1C91">
            <w:pPr>
              <w:spacing w:line="276" w:lineRule="auto"/>
              <w:jc w:val="both"/>
              <w:cnfStyle w:val="000000000000" w:firstRow="0" w:lastRow="0" w:firstColumn="0" w:lastColumn="0" w:oddVBand="0" w:evenVBand="0" w:oddHBand="0" w:evenHBand="0" w:firstRowFirstColumn="0" w:firstRowLastColumn="0" w:lastRowFirstColumn="0" w:lastRowLastColumn="0"/>
              <w:rPr>
                <w:b/>
                <w:bCs/>
                <w:szCs w:val="24"/>
              </w:rPr>
            </w:pPr>
            <w:r w:rsidRPr="00334CA1">
              <w:rPr>
                <w:szCs w:val="24"/>
              </w:rPr>
              <w:t xml:space="preserve"> Kufizimi i fenomenit të shkëputjes së strukturave të brendshme ministrore dhe organizimit të tyre si institucione të vogla varësie.</w:t>
            </w:r>
          </w:p>
        </w:tc>
        <w:tc>
          <w:tcPr>
            <w:tcW w:w="3149" w:type="dxa"/>
          </w:tcPr>
          <w:p w14:paraId="7B094BDC" w14:textId="7D71159F" w:rsidR="006C1C91" w:rsidRPr="009D7CFD" w:rsidRDefault="006C1C91" w:rsidP="006C1C91">
            <w:pPr>
              <w:spacing w:line="276" w:lineRule="auto"/>
              <w:jc w:val="both"/>
              <w:cnfStyle w:val="000000000000" w:firstRow="0" w:lastRow="0" w:firstColumn="0" w:lastColumn="0" w:oddVBand="0" w:evenVBand="0" w:oddHBand="0" w:evenHBand="0" w:firstRowFirstColumn="0" w:firstRowLastColumn="0" w:lastRowFirstColumn="0" w:lastRowLastColumn="0"/>
              <w:rPr>
                <w:bCs/>
                <w:szCs w:val="24"/>
              </w:rPr>
            </w:pPr>
            <w:r w:rsidRPr="009D7CFD">
              <w:rPr>
                <w:b/>
                <w:bCs/>
                <w:szCs w:val="24"/>
              </w:rPr>
              <w:t>Opsioni 5 (rregullator i preferuar):</w:t>
            </w:r>
            <w:r w:rsidRPr="009D7CFD">
              <w:rPr>
                <w:bCs/>
                <w:szCs w:val="24"/>
              </w:rPr>
              <w:t xml:space="preserve"> Rishikimi i ligjit nr. 90/2012 duke parashikuar nj</w:t>
            </w:r>
            <w:r w:rsidR="00B35F9B">
              <w:rPr>
                <w:bCs/>
                <w:szCs w:val="24"/>
              </w:rPr>
              <w:t>ë</w:t>
            </w:r>
            <w:r w:rsidRPr="009D7CFD">
              <w:rPr>
                <w:bCs/>
                <w:szCs w:val="24"/>
              </w:rPr>
              <w:t>her</w:t>
            </w:r>
            <w:r w:rsidR="00B35F9B">
              <w:rPr>
                <w:bCs/>
                <w:szCs w:val="24"/>
              </w:rPr>
              <w:t>ë</w:t>
            </w:r>
            <w:r w:rsidRPr="009D7CFD">
              <w:rPr>
                <w:bCs/>
                <w:szCs w:val="24"/>
              </w:rPr>
              <w:t>sh një prag  minimal të punonjësve që justifikon krijimin e një institucioni varësie kombinuar me dispozita që parashikojnë një lloji t</w:t>
            </w:r>
            <w:r w:rsidR="00B35F9B">
              <w:rPr>
                <w:bCs/>
                <w:szCs w:val="24"/>
              </w:rPr>
              <w:t>ë</w:t>
            </w:r>
            <w:r w:rsidRPr="009D7CFD">
              <w:rPr>
                <w:bCs/>
                <w:szCs w:val="24"/>
              </w:rPr>
              <w:t xml:space="preserve"> ri drejtorie me status te posaçëm brenda aparatit të ministrisë (pa personalitet juridik), por me autonomi t</w:t>
            </w:r>
            <w:r w:rsidR="00B35F9B">
              <w:rPr>
                <w:bCs/>
                <w:szCs w:val="24"/>
              </w:rPr>
              <w:t>ë</w:t>
            </w:r>
            <w:r w:rsidRPr="009D7CFD">
              <w:rPr>
                <w:bCs/>
                <w:szCs w:val="24"/>
              </w:rPr>
              <w:t xml:space="preserve"> </w:t>
            </w:r>
            <w:r w:rsidRPr="009D7CFD">
              <w:rPr>
                <w:bCs/>
                <w:szCs w:val="24"/>
              </w:rPr>
              <w:lastRenderedPageBreak/>
              <w:t>rritur n</w:t>
            </w:r>
            <w:r w:rsidR="00B35F9B">
              <w:rPr>
                <w:bCs/>
                <w:szCs w:val="24"/>
              </w:rPr>
              <w:t>ë</w:t>
            </w:r>
            <w:r w:rsidRPr="009D7CFD">
              <w:rPr>
                <w:bCs/>
                <w:szCs w:val="24"/>
              </w:rPr>
              <w:t xml:space="preserve"> baz</w:t>
            </w:r>
            <w:r w:rsidR="00B35F9B">
              <w:rPr>
                <w:bCs/>
                <w:szCs w:val="24"/>
              </w:rPr>
              <w:t>ë</w:t>
            </w:r>
            <w:r w:rsidRPr="009D7CFD">
              <w:rPr>
                <w:bCs/>
                <w:szCs w:val="24"/>
              </w:rPr>
              <w:t xml:space="preserve"> t</w:t>
            </w:r>
            <w:r w:rsidR="00B35F9B">
              <w:rPr>
                <w:bCs/>
                <w:szCs w:val="24"/>
              </w:rPr>
              <w:t>ë</w:t>
            </w:r>
            <w:r w:rsidRPr="009D7CFD">
              <w:rPr>
                <w:bCs/>
                <w:szCs w:val="24"/>
              </w:rPr>
              <w:t xml:space="preserve"> delegimit t</w:t>
            </w:r>
            <w:r w:rsidR="00B35F9B">
              <w:rPr>
                <w:bCs/>
                <w:szCs w:val="24"/>
              </w:rPr>
              <w:t>ë</w:t>
            </w:r>
            <w:r w:rsidRPr="009D7CFD">
              <w:rPr>
                <w:bCs/>
                <w:szCs w:val="24"/>
              </w:rPr>
              <w:t xml:space="preserve"> ministrit. </w:t>
            </w:r>
          </w:p>
          <w:p w14:paraId="2EB03301" w14:textId="77777777"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p>
        </w:tc>
        <w:tc>
          <w:tcPr>
            <w:tcW w:w="2461" w:type="dxa"/>
          </w:tcPr>
          <w:p w14:paraId="38A17F69" w14:textId="77777777" w:rsidR="006C1C91" w:rsidRPr="00334CA1"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334CA1">
              <w:rPr>
                <w:bCs/>
                <w:szCs w:val="24"/>
              </w:rPr>
              <w:lastRenderedPageBreak/>
              <w:t xml:space="preserve">Opsioni i kombinuar është efektiv dhe më i qëndrueshëm në arritjen e objektivit të parashikuar. Ai paraqet një shkallë të caktuar kompleksiteti në zbatim, por kjo mund të zbutet përmes trajnimeve dhe përdorimit të instrumenteve </w:t>
            </w:r>
            <w:r w:rsidRPr="00334CA1">
              <w:rPr>
                <w:bCs/>
                <w:szCs w:val="24"/>
              </w:rPr>
              <w:lastRenderedPageBreak/>
              <w:t xml:space="preserve">ndihmëse të zbatimit (si manualet praktike). </w:t>
            </w:r>
          </w:p>
          <w:p w14:paraId="26A1B504" w14:textId="77777777" w:rsidR="006C1C91" w:rsidRPr="00334CA1"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p>
          <w:p w14:paraId="24AA1413" w14:textId="17C937A6"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334CA1">
              <w:rPr>
                <w:bCs/>
                <w:szCs w:val="24"/>
              </w:rPr>
              <w:t>Risia q</w:t>
            </w:r>
            <w:r w:rsidR="00B35F9B" w:rsidRPr="00334CA1">
              <w:rPr>
                <w:bCs/>
                <w:szCs w:val="24"/>
              </w:rPr>
              <w:t>ë</w:t>
            </w:r>
            <w:r w:rsidRPr="00334CA1">
              <w:rPr>
                <w:bCs/>
                <w:szCs w:val="24"/>
              </w:rPr>
              <w:t xml:space="preserve"> ai sjell </w:t>
            </w:r>
            <w:r w:rsidR="00B35F9B" w:rsidRPr="00334CA1">
              <w:rPr>
                <w:bCs/>
                <w:szCs w:val="24"/>
              </w:rPr>
              <w:t>ë</w:t>
            </w:r>
            <w:r w:rsidRPr="00334CA1">
              <w:rPr>
                <w:bCs/>
                <w:szCs w:val="24"/>
              </w:rPr>
              <w:t>sht</w:t>
            </w:r>
            <w:r w:rsidR="00B35F9B" w:rsidRPr="00334CA1">
              <w:rPr>
                <w:bCs/>
                <w:szCs w:val="24"/>
              </w:rPr>
              <w:t>ë</w:t>
            </w:r>
            <w:r w:rsidRPr="00334CA1">
              <w:rPr>
                <w:bCs/>
                <w:szCs w:val="24"/>
              </w:rPr>
              <w:t xml:space="preserve"> lehtësimi i funksionimit të sistemit ministror dhe rritja e koherencës ndërinstitucionale.</w:t>
            </w:r>
          </w:p>
        </w:tc>
      </w:tr>
      <w:tr w:rsidR="006C1C91" w:rsidRPr="006C1C91" w14:paraId="7635279F" w14:textId="77777777" w:rsidTr="009D7CFD">
        <w:tc>
          <w:tcPr>
            <w:cnfStyle w:val="001000000000" w:firstRow="0" w:lastRow="0" w:firstColumn="1" w:lastColumn="0" w:oddVBand="0" w:evenVBand="0" w:oddHBand="0" w:evenHBand="0" w:firstRowFirstColumn="0" w:firstRowLastColumn="0" w:lastRowFirstColumn="0" w:lastRowLastColumn="0"/>
            <w:tcW w:w="2065" w:type="dxa"/>
          </w:tcPr>
          <w:p w14:paraId="3B552B5B" w14:textId="77777777" w:rsidR="006C1C91" w:rsidRPr="00334CA1" w:rsidRDefault="006C1C91" w:rsidP="006C1C91">
            <w:pPr>
              <w:spacing w:line="276" w:lineRule="auto"/>
              <w:rPr>
                <w:b w:val="0"/>
                <w:szCs w:val="24"/>
              </w:rPr>
            </w:pPr>
            <w:r w:rsidRPr="00334CA1">
              <w:rPr>
                <w:b w:val="0"/>
                <w:szCs w:val="24"/>
              </w:rPr>
              <w:lastRenderedPageBreak/>
              <w:t xml:space="preserve">5. </w:t>
            </w:r>
            <w:r w:rsidRPr="009D7CFD">
              <w:rPr>
                <w:b w:val="0"/>
                <w:szCs w:val="24"/>
              </w:rPr>
              <w:t xml:space="preserve"> </w:t>
            </w:r>
            <w:r w:rsidRPr="00334CA1">
              <w:rPr>
                <w:b w:val="0"/>
                <w:szCs w:val="24"/>
              </w:rPr>
              <w:t>Përqendrimi i vendimarrjes së të gjitha natyrave në nivelet e larta drejtuese të institucionit.</w:t>
            </w:r>
            <w:r w:rsidRPr="009D7CFD">
              <w:rPr>
                <w:b w:val="0"/>
                <w:szCs w:val="24"/>
              </w:rPr>
              <w:t xml:space="preserve"> </w:t>
            </w:r>
          </w:p>
          <w:p w14:paraId="4994EDDB" w14:textId="77777777" w:rsidR="006C1C91" w:rsidRPr="009D7CFD" w:rsidRDefault="006C1C91" w:rsidP="006C1C91">
            <w:pPr>
              <w:spacing w:line="276" w:lineRule="auto"/>
              <w:jc w:val="center"/>
              <w:rPr>
                <w:b w:val="0"/>
                <w:bCs w:val="0"/>
                <w:szCs w:val="24"/>
              </w:rPr>
            </w:pPr>
          </w:p>
        </w:tc>
        <w:tc>
          <w:tcPr>
            <w:tcW w:w="2520" w:type="dxa"/>
          </w:tcPr>
          <w:p w14:paraId="1D07E821" w14:textId="530D98C9"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
                <w:bCs/>
                <w:szCs w:val="24"/>
              </w:rPr>
            </w:pPr>
            <w:r w:rsidRPr="00334CA1">
              <w:rPr>
                <w:szCs w:val="24"/>
              </w:rPr>
              <w:t xml:space="preserve">5.  Transferimi i vendimmarrjes në nivelin menaxherial </w:t>
            </w:r>
            <w:r w:rsidR="005627F0" w:rsidRPr="00334CA1">
              <w:rPr>
                <w:szCs w:val="24"/>
              </w:rPr>
              <w:t>të drejtori</w:t>
            </w:r>
            <w:r w:rsidR="00DE1FEB" w:rsidRPr="00334CA1">
              <w:rPr>
                <w:szCs w:val="24"/>
              </w:rPr>
              <w:t>së</w:t>
            </w:r>
            <w:r w:rsidR="005627F0" w:rsidRPr="00334CA1">
              <w:rPr>
                <w:szCs w:val="24"/>
              </w:rPr>
              <w:t xml:space="preserve"> </w:t>
            </w:r>
            <w:r w:rsidR="00DE1FEB" w:rsidRPr="00334CA1">
              <w:rPr>
                <w:szCs w:val="24"/>
              </w:rPr>
              <w:t>së</w:t>
            </w:r>
            <w:r w:rsidR="005627F0" w:rsidRPr="00334CA1">
              <w:rPr>
                <w:szCs w:val="24"/>
              </w:rPr>
              <w:t xml:space="preserve"> përgjithshm</w:t>
            </w:r>
            <w:r w:rsidR="00DE1FEB" w:rsidRPr="00334CA1">
              <w:rPr>
                <w:szCs w:val="24"/>
              </w:rPr>
              <w:t>e</w:t>
            </w:r>
            <w:r w:rsidR="005627F0" w:rsidRPr="00334CA1">
              <w:rPr>
                <w:szCs w:val="24"/>
              </w:rPr>
              <w:t>/</w:t>
            </w:r>
            <w:r w:rsidR="00DE1FEB" w:rsidRPr="00334CA1">
              <w:rPr>
                <w:szCs w:val="24"/>
              </w:rPr>
              <w:t xml:space="preserve">drejtorisë </w:t>
            </w:r>
            <w:r w:rsidRPr="00334CA1">
              <w:rPr>
                <w:szCs w:val="24"/>
              </w:rPr>
              <w:t>dhe rritja e përgjegjësisë menaxheriale.</w:t>
            </w:r>
          </w:p>
        </w:tc>
        <w:tc>
          <w:tcPr>
            <w:tcW w:w="3149" w:type="dxa"/>
          </w:tcPr>
          <w:p w14:paraId="19FD21E1" w14:textId="4BAB3069"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9D7CFD">
              <w:rPr>
                <w:b/>
                <w:bCs/>
                <w:szCs w:val="24"/>
              </w:rPr>
              <w:t>Opsioni 5 (rregullator i preferuar):</w:t>
            </w:r>
            <w:r w:rsidRPr="009D7CFD">
              <w:rPr>
                <w:bCs/>
                <w:szCs w:val="24"/>
              </w:rPr>
              <w:t xml:space="preserve"> Rishikimi i ligjit nr. 90/2012 duke parashikuar nj</w:t>
            </w:r>
            <w:r w:rsidR="00B35F9B">
              <w:rPr>
                <w:bCs/>
                <w:szCs w:val="24"/>
              </w:rPr>
              <w:t>ë</w:t>
            </w:r>
            <w:r w:rsidRPr="009D7CFD">
              <w:rPr>
                <w:bCs/>
                <w:szCs w:val="24"/>
              </w:rPr>
              <w:t>her</w:t>
            </w:r>
            <w:r w:rsidR="00B35F9B">
              <w:rPr>
                <w:bCs/>
                <w:szCs w:val="24"/>
              </w:rPr>
              <w:t>ë</w:t>
            </w:r>
            <w:r w:rsidRPr="009D7CFD">
              <w:rPr>
                <w:bCs/>
                <w:szCs w:val="24"/>
              </w:rPr>
              <w:t>sh zhvendosjen e përgjegjësisë për vendimmarrjen përfundimtare drejt Drejtorive t</w:t>
            </w:r>
            <w:r w:rsidR="00DE1FEB">
              <w:rPr>
                <w:bCs/>
                <w:szCs w:val="24"/>
              </w:rPr>
              <w:t>ë përgjithshme/drejtorive të</w:t>
            </w:r>
            <w:r w:rsidRPr="009D7CFD">
              <w:rPr>
                <w:bCs/>
                <w:szCs w:val="24"/>
              </w:rPr>
              <w:t xml:space="preserve"> institucioneve, kombinuar me dispozita q</w:t>
            </w:r>
            <w:r w:rsidR="00B35F9B">
              <w:rPr>
                <w:bCs/>
                <w:szCs w:val="24"/>
              </w:rPr>
              <w:t>ë</w:t>
            </w:r>
            <w:r w:rsidRPr="009D7CFD">
              <w:rPr>
                <w:bCs/>
                <w:szCs w:val="24"/>
              </w:rPr>
              <w:t xml:space="preserve"> parashikojnë mundësinë e delegimit t</w:t>
            </w:r>
            <w:r w:rsidR="00B35F9B">
              <w:rPr>
                <w:bCs/>
                <w:szCs w:val="24"/>
              </w:rPr>
              <w:t>ë</w:t>
            </w:r>
            <w:r w:rsidRPr="009D7CFD">
              <w:rPr>
                <w:bCs/>
                <w:szCs w:val="24"/>
              </w:rPr>
              <w:t xml:space="preserve"> vendimmarrjes brenda strukturës administrative ne varësi.</w:t>
            </w:r>
          </w:p>
        </w:tc>
        <w:tc>
          <w:tcPr>
            <w:tcW w:w="2461" w:type="dxa"/>
          </w:tcPr>
          <w:p w14:paraId="1F096C43" w14:textId="77777777"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9D7CFD">
              <w:rPr>
                <w:bCs/>
                <w:szCs w:val="24"/>
              </w:rPr>
              <w:t>Opsioni i kombinuar rezulton shumë efektiv dhe pritet të prodhojë rezultate të qëndrueshme. Ai nuk paraqet shkallë të lartë kompleksiteti në zbatim, as rreziqe të padëshiruara.</w:t>
            </w:r>
          </w:p>
          <w:p w14:paraId="478B10AB" w14:textId="77777777"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p>
          <w:p w14:paraId="3D0B5127" w14:textId="1148D81B" w:rsidR="006C1C91" w:rsidRPr="009D7CFD" w:rsidRDefault="006C1C91" w:rsidP="006C1C91">
            <w:pPr>
              <w:spacing w:line="276" w:lineRule="auto"/>
              <w:cnfStyle w:val="000000000000" w:firstRow="0" w:lastRow="0" w:firstColumn="0" w:lastColumn="0" w:oddVBand="0" w:evenVBand="0" w:oddHBand="0" w:evenHBand="0" w:firstRowFirstColumn="0" w:firstRowLastColumn="0" w:lastRowFirstColumn="0" w:lastRowLastColumn="0"/>
              <w:rPr>
                <w:bCs/>
                <w:szCs w:val="24"/>
              </w:rPr>
            </w:pPr>
            <w:r w:rsidRPr="009D7CFD">
              <w:rPr>
                <w:bCs/>
                <w:szCs w:val="24"/>
              </w:rPr>
              <w:t>Risia q</w:t>
            </w:r>
            <w:r w:rsidR="00B35F9B">
              <w:rPr>
                <w:bCs/>
                <w:szCs w:val="24"/>
              </w:rPr>
              <w:t>ë</w:t>
            </w:r>
            <w:r w:rsidRPr="009D7CFD">
              <w:rPr>
                <w:bCs/>
                <w:szCs w:val="24"/>
              </w:rPr>
              <w:t xml:space="preserve"> ai sjell </w:t>
            </w:r>
            <w:r w:rsidR="00B35F9B">
              <w:rPr>
                <w:bCs/>
                <w:szCs w:val="24"/>
              </w:rPr>
              <w:t>ë</w:t>
            </w:r>
            <w:r w:rsidRPr="009D7CFD">
              <w:rPr>
                <w:bCs/>
                <w:szCs w:val="24"/>
              </w:rPr>
              <w:t>sht</w:t>
            </w:r>
            <w:r w:rsidR="00B35F9B">
              <w:rPr>
                <w:bCs/>
                <w:szCs w:val="24"/>
              </w:rPr>
              <w:t>ë</w:t>
            </w:r>
            <w:r w:rsidRPr="009D7CFD">
              <w:rPr>
                <w:bCs/>
                <w:szCs w:val="24"/>
              </w:rPr>
              <w:t xml:space="preserve"> përmirësimi i procesit të vendimmarrjes.</w:t>
            </w:r>
          </w:p>
        </w:tc>
      </w:tr>
    </w:tbl>
    <w:p w14:paraId="4CD8B294" w14:textId="77777777" w:rsidR="00894E1D" w:rsidRPr="00894E1D" w:rsidRDefault="00894E1D" w:rsidP="00894E1D">
      <w:pPr>
        <w:spacing w:line="276" w:lineRule="auto"/>
        <w:jc w:val="both"/>
        <w:rPr>
          <w:szCs w:val="24"/>
          <w:lang w:val="it-IT"/>
        </w:rPr>
      </w:pPr>
    </w:p>
    <w:p w14:paraId="0DED1C1F" w14:textId="2CCC0F8F" w:rsidR="00894E1D" w:rsidRPr="00AD1E11" w:rsidRDefault="00E92351" w:rsidP="00894E1D">
      <w:pPr>
        <w:spacing w:line="276" w:lineRule="auto"/>
        <w:jc w:val="both"/>
        <w:rPr>
          <w:szCs w:val="24"/>
        </w:rPr>
      </w:pPr>
      <w:r>
        <w:t xml:space="preserve">Zgjedhja dhe kombinimi i opsioneve më të përshtatshme </w:t>
      </w:r>
      <w:r w:rsidR="001E48D0">
        <w:t>pritet t</w:t>
      </w:r>
      <w:r w:rsidR="00BE17D8">
        <w:t>ë</w:t>
      </w:r>
      <w:r>
        <w:t xml:space="preserve"> kontribuojë </w:t>
      </w:r>
      <w:r w:rsidR="001E48D0">
        <w:t>ndjesh</w:t>
      </w:r>
      <w:r w:rsidR="00BE17D8">
        <w:t>ë</w:t>
      </w:r>
      <w:r w:rsidR="001E48D0">
        <w:t xml:space="preserve">m </w:t>
      </w:r>
      <w:r>
        <w:t xml:space="preserve">në përmirësimin e organizimit, funksionimit dhe sistemit të </w:t>
      </w:r>
      <w:r w:rsidR="001E48D0">
        <w:t>mbik</w:t>
      </w:r>
      <w:r w:rsidR="00BE17D8">
        <w:t>ë</w:t>
      </w:r>
      <w:r w:rsidR="001E48D0">
        <w:t xml:space="preserve">qyrjes dhe </w:t>
      </w:r>
      <w:r>
        <w:t xml:space="preserve">llogaridhënies në administratën publike shqiptare, duke adresuar drejtpërdrejt </w:t>
      </w:r>
      <w:r w:rsidR="001E48D0">
        <w:t xml:space="preserve">problematikat e identifikuara </w:t>
      </w:r>
      <w:r>
        <w:t xml:space="preserve">dhe fushat me potencial për përmirësim, në përputhje me </w:t>
      </w:r>
      <w:r w:rsidR="001E48D0">
        <w:t xml:space="preserve">standardet dhe </w:t>
      </w:r>
      <w:r>
        <w:t>praktikat më të mira evropiane</w:t>
      </w:r>
      <w:r w:rsidR="00894E1D" w:rsidRPr="00894E1D">
        <w:rPr>
          <w:szCs w:val="24"/>
          <w:lang w:val="it-IT"/>
        </w:rPr>
        <w:t xml:space="preserve">. </w:t>
      </w:r>
      <w:r w:rsidR="001E48D0">
        <w:rPr>
          <w:szCs w:val="24"/>
          <w:lang w:val="it-IT"/>
        </w:rPr>
        <w:t>Si rezultat</w:t>
      </w:r>
      <w:r w:rsidR="00AB5652" w:rsidRPr="00AD1E11">
        <w:rPr>
          <w:szCs w:val="24"/>
        </w:rPr>
        <w:t>,</w:t>
      </w:r>
      <w:r w:rsidR="00894E1D" w:rsidRPr="00AD1E11">
        <w:rPr>
          <w:szCs w:val="24"/>
        </w:rPr>
        <w:t xml:space="preserve"> kjo </w:t>
      </w:r>
      <w:r w:rsidR="001E48D0">
        <w:rPr>
          <w:szCs w:val="24"/>
        </w:rPr>
        <w:t>nd</w:t>
      </w:r>
      <w:r w:rsidR="00BE17D8">
        <w:rPr>
          <w:szCs w:val="24"/>
        </w:rPr>
        <w:t>ë</w:t>
      </w:r>
      <w:r w:rsidR="001E48D0">
        <w:rPr>
          <w:szCs w:val="24"/>
        </w:rPr>
        <w:t xml:space="preserve">rhyrje </w:t>
      </w:r>
      <w:r w:rsidR="00894E1D" w:rsidRPr="00AD1E11">
        <w:rPr>
          <w:szCs w:val="24"/>
        </w:rPr>
        <w:t>pritet t</w:t>
      </w:r>
      <w:r w:rsidR="007172E0" w:rsidRPr="00AD1E11">
        <w:rPr>
          <w:szCs w:val="24"/>
        </w:rPr>
        <w:t>ë</w:t>
      </w:r>
      <w:r w:rsidR="00894E1D" w:rsidRPr="00AD1E11">
        <w:rPr>
          <w:szCs w:val="24"/>
        </w:rPr>
        <w:t xml:space="preserve"> ndikoj</w:t>
      </w:r>
      <w:r w:rsidR="007172E0" w:rsidRPr="00AD1E11">
        <w:rPr>
          <w:szCs w:val="24"/>
        </w:rPr>
        <w:t>ë</w:t>
      </w:r>
      <w:r w:rsidR="00894E1D" w:rsidRPr="00AD1E11">
        <w:rPr>
          <w:szCs w:val="24"/>
        </w:rPr>
        <w:t xml:space="preserve"> n</w:t>
      </w:r>
      <w:r w:rsidR="007172E0" w:rsidRPr="00AD1E11">
        <w:rPr>
          <w:szCs w:val="24"/>
        </w:rPr>
        <w:t>ë</w:t>
      </w:r>
      <w:r w:rsidR="00894E1D" w:rsidRPr="00AD1E11">
        <w:rPr>
          <w:szCs w:val="24"/>
        </w:rPr>
        <w:t xml:space="preserve"> përmirësimin e qeverisjes</w:t>
      </w:r>
      <w:r w:rsidR="001E48D0">
        <w:rPr>
          <w:szCs w:val="24"/>
        </w:rPr>
        <w:t xml:space="preserve"> dhe administrimit publik,</w:t>
      </w:r>
      <w:r w:rsidR="00894E1D" w:rsidRPr="00AD1E11">
        <w:rPr>
          <w:szCs w:val="24"/>
        </w:rPr>
        <w:t xml:space="preserve"> </w:t>
      </w:r>
      <w:r w:rsidR="001E48D0">
        <w:rPr>
          <w:szCs w:val="24"/>
        </w:rPr>
        <w:t>p</w:t>
      </w:r>
      <w:r w:rsidR="00BE17D8">
        <w:rPr>
          <w:szCs w:val="24"/>
        </w:rPr>
        <w:t>ë</w:t>
      </w:r>
      <w:r w:rsidR="001E48D0">
        <w:rPr>
          <w:szCs w:val="24"/>
        </w:rPr>
        <w:t xml:space="preserve">rmes </w:t>
      </w:r>
      <w:r w:rsidR="00894E1D" w:rsidRPr="00AD1E11">
        <w:rPr>
          <w:szCs w:val="24"/>
        </w:rPr>
        <w:t>hartimit t</w:t>
      </w:r>
      <w:r w:rsidR="0008271E" w:rsidRPr="00AD1E11">
        <w:rPr>
          <w:szCs w:val="24"/>
        </w:rPr>
        <w:t>ë</w:t>
      </w:r>
      <w:r w:rsidR="00894E1D" w:rsidRPr="00AD1E11">
        <w:rPr>
          <w:szCs w:val="24"/>
        </w:rPr>
        <w:t xml:space="preserve"> politikave </w:t>
      </w:r>
      <w:r w:rsidR="001E48D0">
        <w:rPr>
          <w:szCs w:val="24"/>
        </w:rPr>
        <w:t>cil</w:t>
      </w:r>
      <w:r w:rsidR="00BE17D8">
        <w:rPr>
          <w:szCs w:val="24"/>
        </w:rPr>
        <w:t>ë</w:t>
      </w:r>
      <w:r w:rsidR="001E48D0">
        <w:rPr>
          <w:szCs w:val="24"/>
        </w:rPr>
        <w:t xml:space="preserve">sore </w:t>
      </w:r>
      <w:r w:rsidR="00894E1D" w:rsidRPr="00AD1E11">
        <w:rPr>
          <w:szCs w:val="24"/>
        </w:rPr>
        <w:t xml:space="preserve">dhe </w:t>
      </w:r>
      <w:r w:rsidR="001E48D0">
        <w:rPr>
          <w:szCs w:val="24"/>
        </w:rPr>
        <w:t>ofrimit m</w:t>
      </w:r>
      <w:r w:rsidR="00BE17D8">
        <w:rPr>
          <w:szCs w:val="24"/>
        </w:rPr>
        <w:t>ë</w:t>
      </w:r>
      <w:r w:rsidR="001E48D0">
        <w:rPr>
          <w:szCs w:val="24"/>
        </w:rPr>
        <w:t xml:space="preserve"> efikas </w:t>
      </w:r>
      <w:r w:rsidR="00894E1D" w:rsidRPr="00AD1E11">
        <w:rPr>
          <w:szCs w:val="24"/>
        </w:rPr>
        <w:t>t</w:t>
      </w:r>
      <w:r w:rsidR="0008271E" w:rsidRPr="00AD1E11">
        <w:rPr>
          <w:szCs w:val="24"/>
        </w:rPr>
        <w:t>ë</w:t>
      </w:r>
      <w:r w:rsidR="00894E1D" w:rsidRPr="00AD1E11">
        <w:rPr>
          <w:szCs w:val="24"/>
        </w:rPr>
        <w:t xml:space="preserve"> shërbimeve </w:t>
      </w:r>
      <w:r w:rsidR="001E48D0">
        <w:rPr>
          <w:szCs w:val="24"/>
        </w:rPr>
        <w:t xml:space="preserve">publike </w:t>
      </w:r>
      <w:r w:rsidR="00894E1D" w:rsidRPr="00AD1E11">
        <w:rPr>
          <w:szCs w:val="24"/>
        </w:rPr>
        <w:t>për qytetar</w:t>
      </w:r>
      <w:r w:rsidR="00BE17D8">
        <w:rPr>
          <w:szCs w:val="24"/>
        </w:rPr>
        <w:t>ë</w:t>
      </w:r>
      <w:r w:rsidR="00894E1D" w:rsidRPr="00AD1E11">
        <w:rPr>
          <w:szCs w:val="24"/>
        </w:rPr>
        <w:t>t dhe biznesin.</w:t>
      </w:r>
    </w:p>
    <w:p w14:paraId="6FE167F6" w14:textId="059CA045" w:rsidR="002125B7"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Çështje të zbatimit</w:t>
      </w:r>
      <w:bookmarkEnd w:id="23"/>
    </w:p>
    <w:p w14:paraId="60CA5B27" w14:textId="3953DD3B" w:rsidR="0097570D" w:rsidRPr="0032145B" w:rsidRDefault="0097570D" w:rsidP="009D13F4">
      <w:pPr>
        <w:pStyle w:val="Style1-BodyText"/>
        <w:numPr>
          <w:ilvl w:val="0"/>
          <w:numId w:val="25"/>
        </w:numPr>
        <w:spacing w:after="0" w:line="276" w:lineRule="auto"/>
        <w:rPr>
          <w:rFonts w:cs="Times New Roman"/>
          <w:i/>
          <w:sz w:val="24"/>
          <w:szCs w:val="24"/>
        </w:rPr>
      </w:pPr>
      <w:r w:rsidRPr="0032145B">
        <w:rPr>
          <w:rFonts w:cs="Times New Roman"/>
          <w:i/>
          <w:sz w:val="24"/>
          <w:szCs w:val="24"/>
        </w:rPr>
        <w:t>Shpjegoni se cila strukturë do të jetë përgjegjëse për zbatimin e opsionit të zgjedhur.</w:t>
      </w:r>
    </w:p>
    <w:p w14:paraId="4E17D0BE" w14:textId="77777777" w:rsidR="0097570D" w:rsidRPr="0032145B" w:rsidRDefault="0097570D" w:rsidP="009D13F4">
      <w:pPr>
        <w:pStyle w:val="Style1-BodyText"/>
        <w:numPr>
          <w:ilvl w:val="0"/>
          <w:numId w:val="25"/>
        </w:numPr>
        <w:spacing w:after="0" w:line="276" w:lineRule="auto"/>
        <w:rPr>
          <w:rFonts w:cs="Times New Roman"/>
          <w:i/>
          <w:sz w:val="24"/>
          <w:szCs w:val="24"/>
        </w:rPr>
      </w:pPr>
      <w:r w:rsidRPr="0032145B">
        <w:rPr>
          <w:rFonts w:cs="Times New Roman"/>
          <w:i/>
          <w:sz w:val="24"/>
          <w:szCs w:val="24"/>
        </w:rPr>
        <w:t>Shpjegoni pengesat e mundshme për zbatimin e opsionit të zgjedhur.</w:t>
      </w:r>
    </w:p>
    <w:p w14:paraId="71CF11AC" w14:textId="0F2FD6E6" w:rsidR="0097570D" w:rsidRPr="00325A1F" w:rsidRDefault="0097570D" w:rsidP="009D13F4">
      <w:pPr>
        <w:pStyle w:val="Style1-BodyText"/>
        <w:numPr>
          <w:ilvl w:val="0"/>
          <w:numId w:val="25"/>
        </w:numPr>
        <w:spacing w:after="0" w:line="276" w:lineRule="auto"/>
        <w:rPr>
          <w:rFonts w:cs="Times New Roman"/>
          <w:sz w:val="24"/>
          <w:szCs w:val="24"/>
        </w:rPr>
      </w:pPr>
      <w:r w:rsidRPr="0032145B">
        <w:rPr>
          <w:rFonts w:cs="Times New Roman"/>
          <w:i/>
          <w:sz w:val="24"/>
          <w:szCs w:val="24"/>
        </w:rPr>
        <w:t>Përshkruani masat që do të ndërmerren gjatë zbatimit për të arritur qëllimet e politikës.</w:t>
      </w:r>
    </w:p>
    <w:p w14:paraId="02851AED" w14:textId="77777777" w:rsidR="00FE69C1" w:rsidRDefault="00FE69C1" w:rsidP="00B34A80">
      <w:pPr>
        <w:spacing w:line="276" w:lineRule="auto"/>
        <w:jc w:val="both"/>
        <w:rPr>
          <w:szCs w:val="24"/>
        </w:rPr>
      </w:pPr>
      <w:bookmarkStart w:id="24" w:name="_Toc465267003"/>
    </w:p>
    <w:p w14:paraId="5BC2A18B" w14:textId="06D3B2F5" w:rsidR="00B34A80" w:rsidRDefault="00894E1D" w:rsidP="00B34A80">
      <w:pPr>
        <w:spacing w:line="276" w:lineRule="auto"/>
        <w:jc w:val="both"/>
        <w:rPr>
          <w:szCs w:val="24"/>
        </w:rPr>
      </w:pPr>
      <w:r w:rsidRPr="00B34A80">
        <w:rPr>
          <w:szCs w:val="24"/>
        </w:rPr>
        <w:t>Përgjegjësia e zbatimit t</w:t>
      </w:r>
      <w:r w:rsidR="00BE17D8">
        <w:rPr>
          <w:szCs w:val="24"/>
        </w:rPr>
        <w:t>ë</w:t>
      </w:r>
      <w:r w:rsidRPr="00B34A80">
        <w:rPr>
          <w:szCs w:val="24"/>
        </w:rPr>
        <w:t xml:space="preserve"> kësaj nisme do t</w:t>
      </w:r>
      <w:r w:rsidR="008939F6">
        <w:rPr>
          <w:szCs w:val="24"/>
        </w:rPr>
        <w:t>’</w:t>
      </w:r>
      <w:r w:rsidRPr="00B34A80">
        <w:rPr>
          <w:szCs w:val="24"/>
        </w:rPr>
        <w:t xml:space="preserve">i përkasë </w:t>
      </w:r>
      <w:r w:rsidR="008939F6">
        <w:rPr>
          <w:szCs w:val="24"/>
        </w:rPr>
        <w:t>secil</w:t>
      </w:r>
      <w:r w:rsidR="00BE17D8">
        <w:rPr>
          <w:szCs w:val="24"/>
        </w:rPr>
        <w:t>ë</w:t>
      </w:r>
      <w:r w:rsidR="008939F6">
        <w:rPr>
          <w:szCs w:val="24"/>
        </w:rPr>
        <w:t>s</w:t>
      </w:r>
      <w:r w:rsidR="008939F6" w:rsidRPr="00B34A80">
        <w:rPr>
          <w:szCs w:val="24"/>
        </w:rPr>
        <w:t xml:space="preserve"> </w:t>
      </w:r>
      <w:r w:rsidRPr="00B34A80">
        <w:rPr>
          <w:szCs w:val="24"/>
        </w:rPr>
        <w:t>ministri</w:t>
      </w:r>
      <w:r w:rsidR="008939F6">
        <w:rPr>
          <w:szCs w:val="24"/>
        </w:rPr>
        <w:t>e</w:t>
      </w:r>
      <w:r w:rsidRPr="00B34A80">
        <w:rPr>
          <w:szCs w:val="24"/>
        </w:rPr>
        <w:t xml:space="preserve"> t</w:t>
      </w:r>
      <w:r w:rsidR="00BE17D8">
        <w:rPr>
          <w:szCs w:val="24"/>
        </w:rPr>
        <w:t>ë</w:t>
      </w:r>
      <w:r w:rsidRPr="00B34A80">
        <w:rPr>
          <w:szCs w:val="24"/>
        </w:rPr>
        <w:t xml:space="preserve"> linjës</w:t>
      </w:r>
      <w:r w:rsidR="008939F6">
        <w:rPr>
          <w:szCs w:val="24"/>
        </w:rPr>
        <w:t>, n</w:t>
      </w:r>
      <w:r w:rsidR="00BE17D8">
        <w:rPr>
          <w:szCs w:val="24"/>
        </w:rPr>
        <w:t>ë</w:t>
      </w:r>
      <w:r w:rsidR="008939F6">
        <w:rPr>
          <w:szCs w:val="24"/>
        </w:rPr>
        <w:t xml:space="preserve"> bashk</w:t>
      </w:r>
      <w:r w:rsidR="00BE17D8">
        <w:rPr>
          <w:szCs w:val="24"/>
        </w:rPr>
        <w:t>ë</w:t>
      </w:r>
      <w:r w:rsidR="008939F6">
        <w:rPr>
          <w:szCs w:val="24"/>
        </w:rPr>
        <w:t xml:space="preserve">punim me </w:t>
      </w:r>
      <w:r w:rsidRPr="00B34A80">
        <w:rPr>
          <w:szCs w:val="24"/>
        </w:rPr>
        <w:t>Ministri</w:t>
      </w:r>
      <w:r w:rsidR="008939F6">
        <w:rPr>
          <w:szCs w:val="24"/>
        </w:rPr>
        <w:t>n</w:t>
      </w:r>
      <w:r w:rsidRPr="00B34A80">
        <w:rPr>
          <w:szCs w:val="24"/>
        </w:rPr>
        <w:t xml:space="preserve"> </w:t>
      </w:r>
      <w:r w:rsidR="008939F6">
        <w:rPr>
          <w:szCs w:val="24"/>
        </w:rPr>
        <w:t xml:space="preserve">e </w:t>
      </w:r>
      <w:r w:rsidR="00D35AD6" w:rsidRPr="00B34A80">
        <w:rPr>
          <w:szCs w:val="24"/>
        </w:rPr>
        <w:t>S</w:t>
      </w:r>
      <w:r w:rsidRPr="00B34A80">
        <w:rPr>
          <w:szCs w:val="24"/>
        </w:rPr>
        <w:t xml:space="preserve">htetit për </w:t>
      </w:r>
      <w:r w:rsidR="008939F6">
        <w:rPr>
          <w:szCs w:val="24"/>
        </w:rPr>
        <w:t>A</w:t>
      </w:r>
      <w:r w:rsidRPr="00B34A80">
        <w:rPr>
          <w:szCs w:val="24"/>
        </w:rPr>
        <w:t xml:space="preserve">dministratën </w:t>
      </w:r>
      <w:r w:rsidR="008939F6">
        <w:rPr>
          <w:szCs w:val="24"/>
        </w:rPr>
        <w:t>P</w:t>
      </w:r>
      <w:r w:rsidRPr="00B34A80">
        <w:rPr>
          <w:szCs w:val="24"/>
        </w:rPr>
        <w:t xml:space="preserve">ublike dhe </w:t>
      </w:r>
      <w:r w:rsidR="008939F6">
        <w:rPr>
          <w:szCs w:val="24"/>
        </w:rPr>
        <w:t>A</w:t>
      </w:r>
      <w:r w:rsidRPr="00B34A80">
        <w:rPr>
          <w:szCs w:val="24"/>
        </w:rPr>
        <w:t xml:space="preserve">ntikorrupsionin. Çdo ministri e linjës </w:t>
      </w:r>
      <w:r w:rsidR="008939F6">
        <w:rPr>
          <w:szCs w:val="24"/>
        </w:rPr>
        <w:t>do t</w:t>
      </w:r>
      <w:r w:rsidR="00BE17D8">
        <w:rPr>
          <w:szCs w:val="24"/>
        </w:rPr>
        <w:t>ë</w:t>
      </w:r>
      <w:r w:rsidR="008939F6">
        <w:rPr>
          <w:szCs w:val="24"/>
        </w:rPr>
        <w:t xml:space="preserve"> ket</w:t>
      </w:r>
      <w:r w:rsidR="00BE17D8">
        <w:rPr>
          <w:szCs w:val="24"/>
        </w:rPr>
        <w:t>ë</w:t>
      </w:r>
      <w:r w:rsidR="008939F6">
        <w:rPr>
          <w:szCs w:val="24"/>
        </w:rPr>
        <w:t xml:space="preserve"> detyrimin</w:t>
      </w:r>
      <w:r w:rsidRPr="00B34A80">
        <w:rPr>
          <w:szCs w:val="24"/>
        </w:rPr>
        <w:t xml:space="preserve"> </w:t>
      </w:r>
      <w:r w:rsidR="008939F6">
        <w:rPr>
          <w:szCs w:val="24"/>
        </w:rPr>
        <w:t>t</w:t>
      </w:r>
      <w:r w:rsidR="00BE17D8">
        <w:rPr>
          <w:szCs w:val="24"/>
        </w:rPr>
        <w:t>ë</w:t>
      </w:r>
      <w:r w:rsidR="008939F6">
        <w:rPr>
          <w:szCs w:val="24"/>
        </w:rPr>
        <w:t xml:space="preserve"> </w:t>
      </w:r>
      <w:r w:rsidRPr="00B34A80">
        <w:rPr>
          <w:szCs w:val="24"/>
        </w:rPr>
        <w:t xml:space="preserve">përgatisë dhe </w:t>
      </w:r>
      <w:r w:rsidR="008939F6">
        <w:rPr>
          <w:szCs w:val="24"/>
        </w:rPr>
        <w:t>nd</w:t>
      </w:r>
      <w:r w:rsidR="00BE17D8">
        <w:rPr>
          <w:szCs w:val="24"/>
        </w:rPr>
        <w:t>ë</w:t>
      </w:r>
      <w:r w:rsidR="008939F6">
        <w:rPr>
          <w:szCs w:val="24"/>
        </w:rPr>
        <w:t>rmarr</w:t>
      </w:r>
      <w:r w:rsidR="00BE17D8">
        <w:rPr>
          <w:szCs w:val="24"/>
        </w:rPr>
        <w:t>ë</w:t>
      </w:r>
      <w:r w:rsidR="008939F6">
        <w:rPr>
          <w:szCs w:val="24"/>
        </w:rPr>
        <w:t xml:space="preserve"> n</w:t>
      </w:r>
      <w:r w:rsidRPr="00B34A80">
        <w:rPr>
          <w:szCs w:val="24"/>
        </w:rPr>
        <w:t>ismat për ndryshimet e nevojshme (ligjore, institucionale dhe strukturore</w:t>
      </w:r>
      <w:r w:rsidR="008939F6">
        <w:rPr>
          <w:szCs w:val="24"/>
        </w:rPr>
        <w:t>, me q</w:t>
      </w:r>
      <w:r w:rsidR="00BE17D8">
        <w:rPr>
          <w:szCs w:val="24"/>
        </w:rPr>
        <w:t>ë</w:t>
      </w:r>
      <w:r w:rsidR="008939F6">
        <w:rPr>
          <w:szCs w:val="24"/>
        </w:rPr>
        <w:t>llim p</w:t>
      </w:r>
      <w:r w:rsidR="00BE17D8">
        <w:rPr>
          <w:szCs w:val="24"/>
        </w:rPr>
        <w:t>ë</w:t>
      </w:r>
      <w:r w:rsidR="008939F6">
        <w:rPr>
          <w:szCs w:val="24"/>
        </w:rPr>
        <w:t xml:space="preserve">rshtatjen e </w:t>
      </w:r>
      <w:r w:rsidRPr="00B34A80">
        <w:rPr>
          <w:szCs w:val="24"/>
        </w:rPr>
        <w:t>organizimi</w:t>
      </w:r>
      <w:r w:rsidR="008939F6">
        <w:rPr>
          <w:szCs w:val="24"/>
        </w:rPr>
        <w:t>t</w:t>
      </w:r>
      <w:r w:rsidRPr="00B34A80">
        <w:rPr>
          <w:szCs w:val="24"/>
        </w:rPr>
        <w:t xml:space="preserve"> aktual t</w:t>
      </w:r>
      <w:r w:rsidR="00BE17D8">
        <w:rPr>
          <w:szCs w:val="24"/>
        </w:rPr>
        <w:t>ë</w:t>
      </w:r>
      <w:r w:rsidRPr="00B34A80">
        <w:rPr>
          <w:szCs w:val="24"/>
        </w:rPr>
        <w:t xml:space="preserve"> institucioneve t</w:t>
      </w:r>
      <w:r w:rsidR="00DB47D6" w:rsidRPr="00B34A80">
        <w:rPr>
          <w:szCs w:val="24"/>
        </w:rPr>
        <w:t>ë</w:t>
      </w:r>
      <w:r w:rsidRPr="00B34A80">
        <w:rPr>
          <w:szCs w:val="24"/>
        </w:rPr>
        <w:t xml:space="preserve"> sistemit përkatës ministror me kërkesat dhe standardet </w:t>
      </w:r>
      <w:r w:rsidR="008939F6">
        <w:rPr>
          <w:szCs w:val="24"/>
        </w:rPr>
        <w:t>q</w:t>
      </w:r>
      <w:r w:rsidR="00BE17D8">
        <w:rPr>
          <w:szCs w:val="24"/>
        </w:rPr>
        <w:t>ë</w:t>
      </w:r>
      <w:r w:rsidR="008939F6">
        <w:rPr>
          <w:szCs w:val="24"/>
        </w:rPr>
        <w:t xml:space="preserve"> do t</w:t>
      </w:r>
      <w:r w:rsidR="00BE17D8">
        <w:rPr>
          <w:szCs w:val="24"/>
        </w:rPr>
        <w:t>ë</w:t>
      </w:r>
      <w:r w:rsidR="008939F6">
        <w:rPr>
          <w:szCs w:val="24"/>
        </w:rPr>
        <w:t xml:space="preserve"> parashtrojn</w:t>
      </w:r>
      <w:r w:rsidR="00BE17D8">
        <w:rPr>
          <w:szCs w:val="24"/>
        </w:rPr>
        <w:t>ë</w:t>
      </w:r>
      <w:r w:rsidR="008939F6">
        <w:rPr>
          <w:szCs w:val="24"/>
        </w:rPr>
        <w:t xml:space="preserve"> ndryshimet ligjore. </w:t>
      </w:r>
    </w:p>
    <w:p w14:paraId="63A76B7C" w14:textId="77777777" w:rsidR="00B34A80" w:rsidRDefault="00B34A80" w:rsidP="00B34A80">
      <w:pPr>
        <w:spacing w:line="276" w:lineRule="auto"/>
        <w:jc w:val="both"/>
        <w:rPr>
          <w:szCs w:val="24"/>
        </w:rPr>
      </w:pPr>
    </w:p>
    <w:p w14:paraId="0E4C671E" w14:textId="0DB1AE27" w:rsidR="008939F6" w:rsidRDefault="00894E1D" w:rsidP="00B34A80">
      <w:pPr>
        <w:spacing w:line="276" w:lineRule="auto"/>
        <w:jc w:val="both"/>
        <w:rPr>
          <w:szCs w:val="24"/>
        </w:rPr>
      </w:pPr>
      <w:r w:rsidRPr="00B34A80">
        <w:rPr>
          <w:szCs w:val="24"/>
        </w:rPr>
        <w:t>N</w:t>
      </w:r>
      <w:r w:rsidR="00DB47D6" w:rsidRPr="00B34A80">
        <w:rPr>
          <w:szCs w:val="24"/>
        </w:rPr>
        <w:t>ë</w:t>
      </w:r>
      <w:r w:rsidRPr="00B34A80">
        <w:rPr>
          <w:szCs w:val="24"/>
        </w:rPr>
        <w:t xml:space="preserve"> </w:t>
      </w:r>
      <w:r w:rsidR="008939F6">
        <w:rPr>
          <w:szCs w:val="24"/>
        </w:rPr>
        <w:t>p</w:t>
      </w:r>
      <w:r w:rsidR="00BE17D8">
        <w:rPr>
          <w:szCs w:val="24"/>
        </w:rPr>
        <w:t>ë</w:t>
      </w:r>
      <w:r w:rsidR="008939F6">
        <w:rPr>
          <w:szCs w:val="24"/>
        </w:rPr>
        <w:t>rmbushje t</w:t>
      </w:r>
      <w:r w:rsidR="00BE17D8">
        <w:rPr>
          <w:szCs w:val="24"/>
        </w:rPr>
        <w:t>ë</w:t>
      </w:r>
      <w:r w:rsidR="008939F6">
        <w:rPr>
          <w:szCs w:val="24"/>
        </w:rPr>
        <w:t xml:space="preserve"> </w:t>
      </w:r>
      <w:r w:rsidRPr="00B34A80">
        <w:rPr>
          <w:szCs w:val="24"/>
        </w:rPr>
        <w:t>kësaj përgjegjësie, çdo ministri do t</w:t>
      </w:r>
      <w:r w:rsidR="00BE17D8">
        <w:rPr>
          <w:szCs w:val="24"/>
        </w:rPr>
        <w:t>ë</w:t>
      </w:r>
      <w:r w:rsidRPr="00B34A80">
        <w:rPr>
          <w:szCs w:val="24"/>
        </w:rPr>
        <w:t xml:space="preserve"> mbështetet nga Ministri i </w:t>
      </w:r>
      <w:r w:rsidR="001F4A73" w:rsidRPr="00B34A80">
        <w:rPr>
          <w:szCs w:val="24"/>
        </w:rPr>
        <w:t>S</w:t>
      </w:r>
      <w:r w:rsidRPr="00B34A80">
        <w:rPr>
          <w:szCs w:val="24"/>
        </w:rPr>
        <w:t xml:space="preserve">htetit për </w:t>
      </w:r>
      <w:r w:rsidR="008939F6">
        <w:rPr>
          <w:szCs w:val="24"/>
        </w:rPr>
        <w:t>A</w:t>
      </w:r>
      <w:r w:rsidRPr="00B34A80">
        <w:rPr>
          <w:szCs w:val="24"/>
        </w:rPr>
        <w:t xml:space="preserve">dministratën </w:t>
      </w:r>
      <w:r w:rsidR="008939F6">
        <w:rPr>
          <w:szCs w:val="24"/>
        </w:rPr>
        <w:t>Pu</w:t>
      </w:r>
      <w:r w:rsidRPr="00B34A80">
        <w:rPr>
          <w:szCs w:val="24"/>
        </w:rPr>
        <w:t>blike dhe</w:t>
      </w:r>
      <w:r w:rsidR="008939F6">
        <w:rPr>
          <w:szCs w:val="24"/>
        </w:rPr>
        <w:t xml:space="preserve"> A</w:t>
      </w:r>
      <w:r w:rsidRPr="00B34A80">
        <w:rPr>
          <w:szCs w:val="24"/>
        </w:rPr>
        <w:t>ntikorrupsionin dhe nga Departamenti i Administratës Publike (DAP)</w:t>
      </w:r>
      <w:r w:rsidR="008939F6">
        <w:rPr>
          <w:szCs w:val="24"/>
        </w:rPr>
        <w:t>, n</w:t>
      </w:r>
      <w:r w:rsidR="00BE17D8">
        <w:rPr>
          <w:szCs w:val="24"/>
        </w:rPr>
        <w:t>ë</w:t>
      </w:r>
      <w:r w:rsidR="008939F6">
        <w:rPr>
          <w:szCs w:val="24"/>
        </w:rPr>
        <w:t xml:space="preserve"> rolin e nj</w:t>
      </w:r>
      <w:r w:rsidR="00BE17D8">
        <w:rPr>
          <w:szCs w:val="24"/>
        </w:rPr>
        <w:t>ë</w:t>
      </w:r>
      <w:r w:rsidR="008939F6">
        <w:rPr>
          <w:szCs w:val="24"/>
        </w:rPr>
        <w:t>sis</w:t>
      </w:r>
      <w:r w:rsidR="00BE17D8">
        <w:rPr>
          <w:szCs w:val="24"/>
        </w:rPr>
        <w:t>ë</w:t>
      </w:r>
      <w:r w:rsidRPr="00B34A80">
        <w:rPr>
          <w:szCs w:val="24"/>
        </w:rPr>
        <w:t xml:space="preserve"> teknik</w:t>
      </w:r>
      <w:r w:rsidR="008939F6">
        <w:rPr>
          <w:szCs w:val="24"/>
        </w:rPr>
        <w:t>e t</w:t>
      </w:r>
      <w:r w:rsidR="00BE17D8">
        <w:rPr>
          <w:szCs w:val="24"/>
        </w:rPr>
        <w:t>ë</w:t>
      </w:r>
      <w:r w:rsidRPr="00B34A80">
        <w:rPr>
          <w:szCs w:val="24"/>
        </w:rPr>
        <w:t xml:space="preserve"> </w:t>
      </w:r>
      <w:r w:rsidR="008939F6">
        <w:rPr>
          <w:szCs w:val="24"/>
        </w:rPr>
        <w:t>Q</w:t>
      </w:r>
      <w:r w:rsidRPr="00B34A80">
        <w:rPr>
          <w:szCs w:val="24"/>
        </w:rPr>
        <w:t xml:space="preserve">everisë </w:t>
      </w:r>
      <w:r w:rsidR="008939F6">
        <w:rPr>
          <w:szCs w:val="24"/>
        </w:rPr>
        <w:t>S</w:t>
      </w:r>
      <w:r w:rsidRPr="00B34A80">
        <w:rPr>
          <w:szCs w:val="24"/>
        </w:rPr>
        <w:t xml:space="preserve">hqiptare </w:t>
      </w:r>
      <w:r w:rsidR="008939F6">
        <w:rPr>
          <w:szCs w:val="24"/>
        </w:rPr>
        <w:t>p</w:t>
      </w:r>
      <w:r w:rsidR="00BE17D8">
        <w:rPr>
          <w:szCs w:val="24"/>
        </w:rPr>
        <w:t>ë</w:t>
      </w:r>
      <w:r w:rsidR="008939F6">
        <w:rPr>
          <w:szCs w:val="24"/>
        </w:rPr>
        <w:t>r ç</w:t>
      </w:r>
      <w:r w:rsidR="00BE17D8">
        <w:rPr>
          <w:szCs w:val="24"/>
        </w:rPr>
        <w:t>ë</w:t>
      </w:r>
      <w:r w:rsidR="008939F6">
        <w:rPr>
          <w:szCs w:val="24"/>
        </w:rPr>
        <w:t>shtjet q</w:t>
      </w:r>
      <w:r w:rsidR="00BE17D8">
        <w:rPr>
          <w:szCs w:val="24"/>
        </w:rPr>
        <w:t>ë</w:t>
      </w:r>
      <w:r w:rsidR="008939F6">
        <w:rPr>
          <w:szCs w:val="24"/>
        </w:rPr>
        <w:t xml:space="preserve"> lidhen me</w:t>
      </w:r>
      <w:r w:rsidRPr="00B34A80">
        <w:rPr>
          <w:szCs w:val="24"/>
        </w:rPr>
        <w:t xml:space="preserve"> zbatimin e politikave </w:t>
      </w:r>
      <w:r w:rsidR="008939F6">
        <w:rPr>
          <w:szCs w:val="24"/>
        </w:rPr>
        <w:t>p</w:t>
      </w:r>
      <w:r w:rsidR="00BE17D8">
        <w:rPr>
          <w:szCs w:val="24"/>
        </w:rPr>
        <w:t>ë</w:t>
      </w:r>
      <w:r w:rsidR="008939F6">
        <w:rPr>
          <w:szCs w:val="24"/>
        </w:rPr>
        <w:t>r</w:t>
      </w:r>
      <w:r w:rsidRPr="00B34A80">
        <w:rPr>
          <w:szCs w:val="24"/>
        </w:rPr>
        <w:t xml:space="preserve"> organizimi</w:t>
      </w:r>
      <w:r w:rsidR="008939F6">
        <w:rPr>
          <w:szCs w:val="24"/>
        </w:rPr>
        <w:t>n</w:t>
      </w:r>
      <w:r w:rsidRPr="00B34A80">
        <w:rPr>
          <w:szCs w:val="24"/>
        </w:rPr>
        <w:t xml:space="preserve"> dhe funksionimi</w:t>
      </w:r>
      <w:r w:rsidR="008939F6">
        <w:rPr>
          <w:szCs w:val="24"/>
        </w:rPr>
        <w:t xml:space="preserve">n </w:t>
      </w:r>
      <w:r w:rsidRPr="00B34A80">
        <w:rPr>
          <w:szCs w:val="24"/>
        </w:rPr>
        <w:t>e administratës publike. DAP do t</w:t>
      </w:r>
      <w:r w:rsidR="00BE17D8">
        <w:rPr>
          <w:szCs w:val="24"/>
        </w:rPr>
        <w:t>ë</w:t>
      </w:r>
      <w:r w:rsidRPr="00B34A80">
        <w:rPr>
          <w:szCs w:val="24"/>
        </w:rPr>
        <w:t xml:space="preserve"> </w:t>
      </w:r>
      <w:r w:rsidR="008939F6">
        <w:rPr>
          <w:szCs w:val="24"/>
        </w:rPr>
        <w:t>ofroj</w:t>
      </w:r>
      <w:r w:rsidR="00BE17D8">
        <w:rPr>
          <w:szCs w:val="24"/>
        </w:rPr>
        <w:t>ë</w:t>
      </w:r>
      <w:r w:rsidRPr="00B34A80">
        <w:rPr>
          <w:szCs w:val="24"/>
        </w:rPr>
        <w:t xml:space="preserve"> mbështetjen </w:t>
      </w:r>
      <w:r w:rsidR="008939F6">
        <w:rPr>
          <w:szCs w:val="24"/>
        </w:rPr>
        <w:t xml:space="preserve">e nevojshme </w:t>
      </w:r>
      <w:r w:rsidRPr="00B34A80">
        <w:rPr>
          <w:szCs w:val="24"/>
        </w:rPr>
        <w:t xml:space="preserve">metodologjike </w:t>
      </w:r>
      <w:r w:rsidR="008939F6">
        <w:rPr>
          <w:szCs w:val="24"/>
        </w:rPr>
        <w:t>p</w:t>
      </w:r>
      <w:r w:rsidR="00BE17D8">
        <w:rPr>
          <w:szCs w:val="24"/>
        </w:rPr>
        <w:t>ë</w:t>
      </w:r>
      <w:r w:rsidR="008939F6">
        <w:rPr>
          <w:szCs w:val="24"/>
        </w:rPr>
        <w:t>rgjat</w:t>
      </w:r>
      <w:r w:rsidR="00BE17D8">
        <w:rPr>
          <w:szCs w:val="24"/>
        </w:rPr>
        <w:t>ë</w:t>
      </w:r>
      <w:r w:rsidR="008939F6">
        <w:rPr>
          <w:szCs w:val="24"/>
        </w:rPr>
        <w:t xml:space="preserve"> gjith</w:t>
      </w:r>
      <w:r w:rsidR="00BE17D8">
        <w:rPr>
          <w:szCs w:val="24"/>
        </w:rPr>
        <w:t>ë</w:t>
      </w:r>
      <w:r w:rsidR="008939F6">
        <w:rPr>
          <w:szCs w:val="24"/>
        </w:rPr>
        <w:t xml:space="preserve"> procesit n</w:t>
      </w:r>
      <w:r w:rsidR="00BE17D8">
        <w:rPr>
          <w:szCs w:val="24"/>
        </w:rPr>
        <w:t>ë</w:t>
      </w:r>
      <w:r w:rsidR="008939F6">
        <w:rPr>
          <w:szCs w:val="24"/>
        </w:rPr>
        <w:t xml:space="preserve"> p</w:t>
      </w:r>
      <w:r w:rsidR="00BE17D8">
        <w:rPr>
          <w:szCs w:val="24"/>
        </w:rPr>
        <w:t>ë</w:t>
      </w:r>
      <w:r w:rsidR="008939F6">
        <w:rPr>
          <w:szCs w:val="24"/>
        </w:rPr>
        <w:t>rgjigje t</w:t>
      </w:r>
      <w:r w:rsidR="00BE17D8">
        <w:rPr>
          <w:szCs w:val="24"/>
        </w:rPr>
        <w:t>ë</w:t>
      </w:r>
      <w:r w:rsidR="008939F6">
        <w:rPr>
          <w:szCs w:val="24"/>
        </w:rPr>
        <w:t xml:space="preserve"> nevojave t</w:t>
      </w:r>
      <w:r w:rsidR="00BE17D8">
        <w:rPr>
          <w:szCs w:val="24"/>
        </w:rPr>
        <w:t>ë</w:t>
      </w:r>
      <w:r w:rsidR="008939F6">
        <w:rPr>
          <w:szCs w:val="24"/>
        </w:rPr>
        <w:t xml:space="preserve"> sistemeve ministrore. </w:t>
      </w:r>
    </w:p>
    <w:p w14:paraId="343C844B" w14:textId="77777777" w:rsidR="00CA4A4A" w:rsidRDefault="00CA4A4A" w:rsidP="00B34A80">
      <w:pPr>
        <w:spacing w:line="276" w:lineRule="auto"/>
        <w:jc w:val="both"/>
        <w:rPr>
          <w:szCs w:val="24"/>
        </w:rPr>
      </w:pPr>
    </w:p>
    <w:p w14:paraId="63F02B45" w14:textId="4ADD030C" w:rsidR="001B5A62" w:rsidRDefault="00894E1D" w:rsidP="008939F6">
      <w:pPr>
        <w:suppressAutoHyphens/>
        <w:autoSpaceDN w:val="0"/>
        <w:spacing w:after="160" w:line="276" w:lineRule="auto"/>
        <w:jc w:val="both"/>
        <w:textAlignment w:val="baseline"/>
        <w:rPr>
          <w:szCs w:val="24"/>
        </w:rPr>
      </w:pPr>
      <w:r w:rsidRPr="00B34A80">
        <w:rPr>
          <w:szCs w:val="24"/>
        </w:rPr>
        <w:t xml:space="preserve">Procesi tranzitor i përshtatjes </w:t>
      </w:r>
      <w:r w:rsidR="008939F6">
        <w:rPr>
          <w:szCs w:val="24"/>
        </w:rPr>
        <w:t xml:space="preserve">me ndryshimet ligjore </w:t>
      </w:r>
      <w:r w:rsidRPr="00B34A80">
        <w:rPr>
          <w:szCs w:val="24"/>
        </w:rPr>
        <w:t>do t</w:t>
      </w:r>
      <w:r w:rsidR="00BE17D8">
        <w:rPr>
          <w:szCs w:val="24"/>
        </w:rPr>
        <w:t>ë</w:t>
      </w:r>
      <w:r w:rsidRPr="00B34A80">
        <w:rPr>
          <w:szCs w:val="24"/>
        </w:rPr>
        <w:t xml:space="preserve"> </w:t>
      </w:r>
      <w:r w:rsidR="008939F6">
        <w:rPr>
          <w:szCs w:val="24"/>
        </w:rPr>
        <w:t>zgjas</w:t>
      </w:r>
      <w:r w:rsidR="00BE17D8">
        <w:rPr>
          <w:szCs w:val="24"/>
        </w:rPr>
        <w:t>ë</w:t>
      </w:r>
      <w:r w:rsidRPr="00B34A80">
        <w:rPr>
          <w:szCs w:val="24"/>
        </w:rPr>
        <w:t xml:space="preserve"> për një periudhe 2</w:t>
      </w:r>
      <w:r w:rsidR="008939F6">
        <w:rPr>
          <w:szCs w:val="24"/>
        </w:rPr>
        <w:t>-</w:t>
      </w:r>
      <w:r w:rsidRPr="00B34A80">
        <w:rPr>
          <w:szCs w:val="24"/>
        </w:rPr>
        <w:t>vjeçare nga hyrja n</w:t>
      </w:r>
      <w:r w:rsidR="00BE17D8">
        <w:rPr>
          <w:szCs w:val="24"/>
        </w:rPr>
        <w:t>ë</w:t>
      </w:r>
      <w:r w:rsidRPr="00B34A80">
        <w:rPr>
          <w:szCs w:val="24"/>
        </w:rPr>
        <w:t xml:space="preserve"> fuqi e ndryshimeve ligjore. </w:t>
      </w:r>
      <w:r w:rsidR="00B06028">
        <w:rPr>
          <w:szCs w:val="24"/>
        </w:rPr>
        <w:t xml:space="preserve">Në bashkëpunim me ministritë </w:t>
      </w:r>
      <w:r w:rsidR="008939F6">
        <w:rPr>
          <w:szCs w:val="24"/>
        </w:rPr>
        <w:t>p</w:t>
      </w:r>
      <w:r w:rsidR="00BE17D8">
        <w:rPr>
          <w:szCs w:val="24"/>
        </w:rPr>
        <w:t>ë</w:t>
      </w:r>
      <w:r w:rsidR="008939F6">
        <w:rPr>
          <w:szCs w:val="24"/>
        </w:rPr>
        <w:t>rkat</w:t>
      </w:r>
      <w:r w:rsidR="00BE17D8">
        <w:rPr>
          <w:szCs w:val="24"/>
        </w:rPr>
        <w:t>ë</w:t>
      </w:r>
      <w:r w:rsidR="008939F6">
        <w:rPr>
          <w:szCs w:val="24"/>
        </w:rPr>
        <w:t xml:space="preserve">se, </w:t>
      </w:r>
      <w:r w:rsidR="00B06028">
        <w:rPr>
          <w:szCs w:val="24"/>
        </w:rPr>
        <w:t>do t</w:t>
      </w:r>
      <w:r w:rsidR="0081088C">
        <w:rPr>
          <w:szCs w:val="24"/>
        </w:rPr>
        <w:t>ë</w:t>
      </w:r>
      <w:r w:rsidR="00B06028">
        <w:rPr>
          <w:szCs w:val="24"/>
        </w:rPr>
        <w:t xml:space="preserve"> hartohet dhe dakordësohet një </w:t>
      </w:r>
      <w:r w:rsidR="00B06028" w:rsidRPr="009D7CFD">
        <w:rPr>
          <w:szCs w:val="24"/>
        </w:rPr>
        <w:t xml:space="preserve">Plan </w:t>
      </w:r>
      <w:r w:rsidR="008939F6" w:rsidRPr="009D7CFD">
        <w:rPr>
          <w:szCs w:val="24"/>
        </w:rPr>
        <w:t xml:space="preserve">i unifikuar </w:t>
      </w:r>
      <w:r w:rsidR="00CA4A4A" w:rsidRPr="009D7CFD">
        <w:rPr>
          <w:szCs w:val="24"/>
        </w:rPr>
        <w:t xml:space="preserve">i </w:t>
      </w:r>
      <w:r w:rsidR="00B06028" w:rsidRPr="009D7CFD">
        <w:rPr>
          <w:szCs w:val="24"/>
        </w:rPr>
        <w:t>Veprimit</w:t>
      </w:r>
      <w:r w:rsidR="00B06028">
        <w:rPr>
          <w:szCs w:val="24"/>
        </w:rPr>
        <w:t xml:space="preserve"> </w:t>
      </w:r>
      <w:r w:rsidR="001B5A62">
        <w:rPr>
          <w:szCs w:val="24"/>
        </w:rPr>
        <w:t>i cili do t</w:t>
      </w:r>
      <w:r w:rsidR="00BE17D8">
        <w:rPr>
          <w:szCs w:val="24"/>
        </w:rPr>
        <w:t>ë</w:t>
      </w:r>
      <w:r w:rsidR="001B5A62">
        <w:rPr>
          <w:szCs w:val="24"/>
        </w:rPr>
        <w:t xml:space="preserve"> detajoj</w:t>
      </w:r>
      <w:r w:rsidR="00BE17D8">
        <w:rPr>
          <w:szCs w:val="24"/>
        </w:rPr>
        <w:t>ë</w:t>
      </w:r>
      <w:r w:rsidR="001B5A62">
        <w:rPr>
          <w:szCs w:val="24"/>
        </w:rPr>
        <w:t xml:space="preserve"> fazat e zbatimit t</w:t>
      </w:r>
      <w:r w:rsidR="00BE17D8">
        <w:rPr>
          <w:szCs w:val="24"/>
        </w:rPr>
        <w:t>ë</w:t>
      </w:r>
      <w:r w:rsidR="001B5A62">
        <w:rPr>
          <w:szCs w:val="24"/>
        </w:rPr>
        <w:t xml:space="preserve"> </w:t>
      </w:r>
      <w:r w:rsidR="00B06028">
        <w:rPr>
          <w:szCs w:val="24"/>
        </w:rPr>
        <w:t>masa</w:t>
      </w:r>
      <w:r w:rsidR="001B5A62">
        <w:rPr>
          <w:szCs w:val="24"/>
        </w:rPr>
        <w:t>ve konkrete</w:t>
      </w:r>
      <w:r w:rsidR="00B06028">
        <w:rPr>
          <w:szCs w:val="24"/>
        </w:rPr>
        <w:t xml:space="preserve"> q</w:t>
      </w:r>
      <w:r w:rsidR="00BE17D8">
        <w:rPr>
          <w:szCs w:val="24"/>
        </w:rPr>
        <w:t>ë</w:t>
      </w:r>
      <w:r w:rsidR="00B06028">
        <w:rPr>
          <w:szCs w:val="24"/>
        </w:rPr>
        <w:t xml:space="preserve"> duhet të </w:t>
      </w:r>
      <w:r w:rsidR="001B5A62">
        <w:rPr>
          <w:szCs w:val="24"/>
        </w:rPr>
        <w:t>nd</w:t>
      </w:r>
      <w:r w:rsidR="00BE17D8">
        <w:rPr>
          <w:szCs w:val="24"/>
        </w:rPr>
        <w:t>ë</w:t>
      </w:r>
      <w:r w:rsidR="001B5A62">
        <w:rPr>
          <w:szCs w:val="24"/>
        </w:rPr>
        <w:t>rmeren nga ç</w:t>
      </w:r>
      <w:r w:rsidR="00B06028">
        <w:rPr>
          <w:szCs w:val="24"/>
        </w:rPr>
        <w:t>do sistem ministror</w:t>
      </w:r>
      <w:r w:rsidR="001B5A62">
        <w:rPr>
          <w:szCs w:val="24"/>
        </w:rPr>
        <w:t xml:space="preserve">, si dhe afatet </w:t>
      </w:r>
      <w:r w:rsidR="00B06028">
        <w:rPr>
          <w:szCs w:val="24"/>
        </w:rPr>
        <w:t xml:space="preserve">përkatëse të </w:t>
      </w:r>
      <w:r w:rsidR="001B5A62">
        <w:rPr>
          <w:szCs w:val="24"/>
        </w:rPr>
        <w:t xml:space="preserve">zbatimit </w:t>
      </w:r>
      <w:r w:rsidR="00B06028">
        <w:rPr>
          <w:szCs w:val="24"/>
        </w:rPr>
        <w:t>të tyre.</w:t>
      </w:r>
      <w:r w:rsidR="00FE69C1">
        <w:rPr>
          <w:szCs w:val="24"/>
        </w:rPr>
        <w:t xml:space="preserve"> </w:t>
      </w:r>
      <w:r w:rsidR="001B5A62">
        <w:rPr>
          <w:szCs w:val="24"/>
        </w:rPr>
        <w:t>P</w:t>
      </w:r>
      <w:r w:rsidR="00BE17D8">
        <w:rPr>
          <w:szCs w:val="24"/>
        </w:rPr>
        <w:t>ë</w:t>
      </w:r>
      <w:r w:rsidR="001B5A62">
        <w:rPr>
          <w:szCs w:val="24"/>
        </w:rPr>
        <w:t>rmes Departamentit t</w:t>
      </w:r>
      <w:r w:rsidR="00BE17D8">
        <w:rPr>
          <w:szCs w:val="24"/>
        </w:rPr>
        <w:t>ë</w:t>
      </w:r>
      <w:r w:rsidR="001B5A62">
        <w:rPr>
          <w:szCs w:val="24"/>
        </w:rPr>
        <w:t xml:space="preserve"> Administrat</w:t>
      </w:r>
      <w:r w:rsidR="00BE17D8">
        <w:rPr>
          <w:szCs w:val="24"/>
        </w:rPr>
        <w:t>ë</w:t>
      </w:r>
      <w:r w:rsidR="001B5A62">
        <w:rPr>
          <w:szCs w:val="24"/>
        </w:rPr>
        <w:t xml:space="preserve">s Publike, </w:t>
      </w:r>
      <w:r w:rsidRPr="00B34A80">
        <w:rPr>
          <w:szCs w:val="24"/>
        </w:rPr>
        <w:t>Ministri i Shtetit</w:t>
      </w:r>
      <w:r w:rsidR="001B5A62">
        <w:rPr>
          <w:szCs w:val="24"/>
        </w:rPr>
        <w:t xml:space="preserve"> p</w:t>
      </w:r>
      <w:r w:rsidR="00BE17D8">
        <w:rPr>
          <w:szCs w:val="24"/>
        </w:rPr>
        <w:t>ë</w:t>
      </w:r>
      <w:r w:rsidR="001B5A62">
        <w:rPr>
          <w:szCs w:val="24"/>
        </w:rPr>
        <w:t>r Administrat</w:t>
      </w:r>
      <w:r w:rsidR="00BE17D8">
        <w:rPr>
          <w:szCs w:val="24"/>
        </w:rPr>
        <w:t>ë</w:t>
      </w:r>
      <w:r w:rsidR="001B5A62">
        <w:rPr>
          <w:szCs w:val="24"/>
        </w:rPr>
        <w:t xml:space="preserve">n Publike dhe Antikorrupsionin, </w:t>
      </w:r>
      <w:r w:rsidRPr="00B34A80">
        <w:rPr>
          <w:szCs w:val="24"/>
        </w:rPr>
        <w:t xml:space="preserve">do </w:t>
      </w:r>
      <w:r w:rsidR="001B5A62">
        <w:rPr>
          <w:szCs w:val="24"/>
        </w:rPr>
        <w:t>t</w:t>
      </w:r>
      <w:r w:rsidR="00BE17D8">
        <w:rPr>
          <w:szCs w:val="24"/>
        </w:rPr>
        <w:t>ë</w:t>
      </w:r>
      <w:r w:rsidR="001B5A62">
        <w:rPr>
          <w:szCs w:val="24"/>
        </w:rPr>
        <w:t xml:space="preserve"> </w:t>
      </w:r>
      <w:r w:rsidRPr="00B34A80">
        <w:rPr>
          <w:szCs w:val="24"/>
        </w:rPr>
        <w:t>jet</w:t>
      </w:r>
      <w:r w:rsidR="007172E0" w:rsidRPr="00B34A80">
        <w:rPr>
          <w:szCs w:val="24"/>
        </w:rPr>
        <w:t>ë</w:t>
      </w:r>
      <w:r w:rsidRPr="00B34A80">
        <w:rPr>
          <w:szCs w:val="24"/>
        </w:rPr>
        <w:t xml:space="preserve"> përgjegjës për hartimin e akteve </w:t>
      </w:r>
      <w:r w:rsidR="001B5A62">
        <w:rPr>
          <w:szCs w:val="24"/>
        </w:rPr>
        <w:t>t</w:t>
      </w:r>
      <w:r w:rsidR="00BE17D8">
        <w:rPr>
          <w:szCs w:val="24"/>
        </w:rPr>
        <w:t>ë</w:t>
      </w:r>
      <w:r w:rsidR="001B5A62">
        <w:rPr>
          <w:szCs w:val="24"/>
        </w:rPr>
        <w:t xml:space="preserve"> reja </w:t>
      </w:r>
      <w:r w:rsidRPr="00B34A80">
        <w:rPr>
          <w:szCs w:val="24"/>
        </w:rPr>
        <w:t>nënligjore t</w:t>
      </w:r>
      <w:r w:rsidR="00DB47D6" w:rsidRPr="00B34A80">
        <w:rPr>
          <w:szCs w:val="24"/>
        </w:rPr>
        <w:t>ë</w:t>
      </w:r>
      <w:r w:rsidRPr="00B34A80">
        <w:rPr>
          <w:szCs w:val="24"/>
        </w:rPr>
        <w:t xml:space="preserve"> parashikuara</w:t>
      </w:r>
      <w:r w:rsidR="001B5A62">
        <w:rPr>
          <w:szCs w:val="24"/>
        </w:rPr>
        <w:t xml:space="preserve"> n</w:t>
      </w:r>
      <w:r w:rsidR="00BE17D8">
        <w:rPr>
          <w:szCs w:val="24"/>
        </w:rPr>
        <w:t>ë</w:t>
      </w:r>
      <w:r w:rsidR="001B5A62">
        <w:rPr>
          <w:szCs w:val="24"/>
        </w:rPr>
        <w:t xml:space="preserve"> zbatim t</w:t>
      </w:r>
      <w:r w:rsidR="00BE17D8">
        <w:rPr>
          <w:szCs w:val="24"/>
        </w:rPr>
        <w:t>ë</w:t>
      </w:r>
      <w:r w:rsidR="001B5A62">
        <w:rPr>
          <w:szCs w:val="24"/>
        </w:rPr>
        <w:t xml:space="preserve"> ligjit t</w:t>
      </w:r>
      <w:r w:rsidR="00BE17D8">
        <w:rPr>
          <w:szCs w:val="24"/>
        </w:rPr>
        <w:t>ë</w:t>
      </w:r>
      <w:r w:rsidR="001B5A62">
        <w:rPr>
          <w:szCs w:val="24"/>
        </w:rPr>
        <w:t xml:space="preserve"> ndryshuar</w:t>
      </w:r>
      <w:r w:rsidRPr="00B34A80">
        <w:rPr>
          <w:szCs w:val="24"/>
        </w:rPr>
        <w:t xml:space="preserve"> dhe </w:t>
      </w:r>
      <w:r w:rsidR="001B5A62">
        <w:rPr>
          <w:szCs w:val="24"/>
        </w:rPr>
        <w:t>p</w:t>
      </w:r>
      <w:r w:rsidR="00BE17D8">
        <w:rPr>
          <w:szCs w:val="24"/>
        </w:rPr>
        <w:t>ë</w:t>
      </w:r>
      <w:r w:rsidR="001B5A62">
        <w:rPr>
          <w:szCs w:val="24"/>
        </w:rPr>
        <w:t>r nd</w:t>
      </w:r>
      <w:r w:rsidR="00BE17D8">
        <w:rPr>
          <w:szCs w:val="24"/>
        </w:rPr>
        <w:t>ë</w:t>
      </w:r>
      <w:r w:rsidR="001B5A62">
        <w:rPr>
          <w:szCs w:val="24"/>
        </w:rPr>
        <w:t>rmarrjen e ndryshimeve t</w:t>
      </w:r>
      <w:r w:rsidR="00BE17D8">
        <w:rPr>
          <w:szCs w:val="24"/>
        </w:rPr>
        <w:t>ë</w:t>
      </w:r>
      <w:r w:rsidR="001B5A62">
        <w:rPr>
          <w:szCs w:val="24"/>
        </w:rPr>
        <w:t xml:space="preserve"> nevojshme n</w:t>
      </w:r>
      <w:r w:rsidR="00BE17D8">
        <w:rPr>
          <w:szCs w:val="24"/>
        </w:rPr>
        <w:t>ë</w:t>
      </w:r>
      <w:r w:rsidRPr="00B34A80">
        <w:rPr>
          <w:szCs w:val="24"/>
        </w:rPr>
        <w:t xml:space="preserve"> aktet n</w:t>
      </w:r>
      <w:r w:rsidR="00BE17D8">
        <w:rPr>
          <w:szCs w:val="24"/>
        </w:rPr>
        <w:t>ë</w:t>
      </w:r>
      <w:r w:rsidR="001B5A62">
        <w:rPr>
          <w:szCs w:val="24"/>
        </w:rPr>
        <w:t>n</w:t>
      </w:r>
      <w:r w:rsidRPr="00B34A80">
        <w:rPr>
          <w:szCs w:val="24"/>
        </w:rPr>
        <w:t>ligjore ekzistuese</w:t>
      </w:r>
      <w:r w:rsidR="001B5A62">
        <w:rPr>
          <w:szCs w:val="24"/>
        </w:rPr>
        <w:t>, brenda nj</w:t>
      </w:r>
      <w:r w:rsidR="00BE17D8">
        <w:rPr>
          <w:szCs w:val="24"/>
        </w:rPr>
        <w:t>ë</w:t>
      </w:r>
      <w:r w:rsidR="001B5A62">
        <w:rPr>
          <w:szCs w:val="24"/>
        </w:rPr>
        <w:t xml:space="preserve"> afati 6-mujor nga hyrja n</w:t>
      </w:r>
      <w:r w:rsidR="00BE17D8">
        <w:rPr>
          <w:szCs w:val="24"/>
        </w:rPr>
        <w:t>ë</w:t>
      </w:r>
      <w:r w:rsidR="001B5A62">
        <w:rPr>
          <w:szCs w:val="24"/>
        </w:rPr>
        <w:t xml:space="preserve"> fuqi e ndryshimeve ligjore. Ky kuad</w:t>
      </w:r>
      <w:r w:rsidR="00BE17D8">
        <w:rPr>
          <w:szCs w:val="24"/>
        </w:rPr>
        <w:t>ë</w:t>
      </w:r>
      <w:r w:rsidR="001B5A62">
        <w:rPr>
          <w:szCs w:val="24"/>
        </w:rPr>
        <w:t>r rregullator p</w:t>
      </w:r>
      <w:r w:rsidR="00BE17D8">
        <w:rPr>
          <w:szCs w:val="24"/>
        </w:rPr>
        <w:t>ë</w:t>
      </w:r>
      <w:r w:rsidR="001B5A62">
        <w:rPr>
          <w:szCs w:val="24"/>
        </w:rPr>
        <w:t xml:space="preserve">rfshin: </w:t>
      </w:r>
    </w:p>
    <w:p w14:paraId="61A7AD7C" w14:textId="63BD7EF8" w:rsidR="001B5A62" w:rsidRDefault="004F332E" w:rsidP="009D7CFD">
      <w:pPr>
        <w:suppressAutoHyphens/>
        <w:autoSpaceDN w:val="0"/>
        <w:spacing w:line="276" w:lineRule="auto"/>
        <w:ind w:firstLine="720"/>
        <w:jc w:val="both"/>
        <w:textAlignment w:val="baseline"/>
        <w:rPr>
          <w:szCs w:val="24"/>
        </w:rPr>
      </w:pPr>
      <w:r w:rsidRPr="008939F6">
        <w:rPr>
          <w:szCs w:val="24"/>
        </w:rPr>
        <w:t xml:space="preserve">i) </w:t>
      </w:r>
      <w:r w:rsidR="001B5A62">
        <w:rPr>
          <w:szCs w:val="24"/>
        </w:rPr>
        <w:t>V</w:t>
      </w:r>
      <w:r w:rsidRPr="008939F6">
        <w:rPr>
          <w:szCs w:val="24"/>
        </w:rPr>
        <w:t>endimin e Këshillit t</w:t>
      </w:r>
      <w:r w:rsidR="00BE17D8">
        <w:rPr>
          <w:szCs w:val="24"/>
        </w:rPr>
        <w:t>ë</w:t>
      </w:r>
      <w:r w:rsidRPr="008939F6">
        <w:rPr>
          <w:szCs w:val="24"/>
        </w:rPr>
        <w:t xml:space="preserve"> Ministrave për sistemin e </w:t>
      </w:r>
      <w:r w:rsidR="00520F67">
        <w:rPr>
          <w:szCs w:val="24"/>
        </w:rPr>
        <w:t>posaç</w:t>
      </w:r>
      <w:r w:rsidR="0081088C">
        <w:rPr>
          <w:szCs w:val="24"/>
        </w:rPr>
        <w:t>ë</w:t>
      </w:r>
      <w:r w:rsidR="00520F67">
        <w:rPr>
          <w:szCs w:val="24"/>
        </w:rPr>
        <w:t>m t</w:t>
      </w:r>
      <w:r w:rsidR="0081088C">
        <w:rPr>
          <w:szCs w:val="24"/>
        </w:rPr>
        <w:t>ë</w:t>
      </w:r>
      <w:r w:rsidR="00520F67">
        <w:rPr>
          <w:szCs w:val="24"/>
        </w:rPr>
        <w:t xml:space="preserve"> </w:t>
      </w:r>
      <w:r w:rsidRPr="008939F6">
        <w:rPr>
          <w:szCs w:val="24"/>
        </w:rPr>
        <w:t xml:space="preserve">mbikëqyrjes dhe llogaridhënies;  </w:t>
      </w:r>
    </w:p>
    <w:p w14:paraId="47AA8590" w14:textId="4F0E9699" w:rsidR="001B5A62" w:rsidRDefault="004F332E" w:rsidP="009D7CFD">
      <w:pPr>
        <w:suppressAutoHyphens/>
        <w:autoSpaceDN w:val="0"/>
        <w:spacing w:line="276" w:lineRule="auto"/>
        <w:ind w:left="720"/>
        <w:jc w:val="both"/>
        <w:textAlignment w:val="baseline"/>
        <w:rPr>
          <w:szCs w:val="24"/>
        </w:rPr>
      </w:pPr>
      <w:r w:rsidRPr="008939F6">
        <w:rPr>
          <w:szCs w:val="24"/>
        </w:rPr>
        <w:t xml:space="preserve">ii) </w:t>
      </w:r>
      <w:r w:rsidR="001B5A62">
        <w:rPr>
          <w:szCs w:val="24"/>
        </w:rPr>
        <w:t>S</w:t>
      </w:r>
      <w:r w:rsidRPr="008939F6">
        <w:rPr>
          <w:szCs w:val="24"/>
        </w:rPr>
        <w:t>htesa dhe ndryshime në V</w:t>
      </w:r>
      <w:r w:rsidR="001B5A62">
        <w:rPr>
          <w:szCs w:val="24"/>
        </w:rPr>
        <w:t>KM</w:t>
      </w:r>
      <w:r w:rsidRPr="008939F6">
        <w:rPr>
          <w:szCs w:val="24"/>
        </w:rPr>
        <w:t xml:space="preserve"> </w:t>
      </w:r>
      <w:r w:rsidR="001B5A62">
        <w:rPr>
          <w:szCs w:val="24"/>
        </w:rPr>
        <w:t>N</w:t>
      </w:r>
      <w:r w:rsidRPr="008939F6">
        <w:rPr>
          <w:szCs w:val="24"/>
        </w:rPr>
        <w:t>r. 893, datë 17.12.2014 “</w:t>
      </w:r>
      <w:r w:rsidR="001B5A62">
        <w:rPr>
          <w:szCs w:val="24"/>
        </w:rPr>
        <w:t>P</w:t>
      </w:r>
      <w:r w:rsidRPr="008939F6">
        <w:rPr>
          <w:szCs w:val="24"/>
        </w:rPr>
        <w:t>ër miratimin e rregullave të organizimit dhe të funksionimit të kabineteve ndihmëse, të organizimit të brendshëm të institucioneve të administratës shtetërore, si dhe për procedurat e hollësishme për përgatitjen, propozimin, konsultimin dhe miratimin e organizimit të brendshëm”</w:t>
      </w:r>
      <w:r w:rsidR="001B5A62">
        <w:rPr>
          <w:szCs w:val="24"/>
        </w:rPr>
        <w:t>, t</w:t>
      </w:r>
      <w:r w:rsidR="00BE17D8">
        <w:rPr>
          <w:szCs w:val="24"/>
        </w:rPr>
        <w:t>ë</w:t>
      </w:r>
      <w:r w:rsidR="001B5A62">
        <w:rPr>
          <w:szCs w:val="24"/>
        </w:rPr>
        <w:t xml:space="preserve"> cilat </w:t>
      </w:r>
      <w:r w:rsidRPr="008939F6">
        <w:rPr>
          <w:szCs w:val="24"/>
        </w:rPr>
        <w:t xml:space="preserve">do të përfshijnë rregulla </w:t>
      </w:r>
      <w:r w:rsidR="001B5A62">
        <w:rPr>
          <w:szCs w:val="24"/>
        </w:rPr>
        <w:t>t</w:t>
      </w:r>
      <w:r w:rsidR="00BE17D8">
        <w:rPr>
          <w:szCs w:val="24"/>
        </w:rPr>
        <w:t>ë</w:t>
      </w:r>
      <w:r w:rsidR="001B5A62">
        <w:rPr>
          <w:szCs w:val="24"/>
        </w:rPr>
        <w:t xml:space="preserve"> posaçme </w:t>
      </w:r>
      <w:r w:rsidRPr="008939F6">
        <w:rPr>
          <w:szCs w:val="24"/>
        </w:rPr>
        <w:t xml:space="preserve">për drejtoritë me status të veçantë; </w:t>
      </w:r>
    </w:p>
    <w:p w14:paraId="1A4C05FC" w14:textId="083F8D41" w:rsidR="005C07CA" w:rsidRDefault="004F332E" w:rsidP="009D7CFD">
      <w:pPr>
        <w:suppressAutoHyphens/>
        <w:autoSpaceDN w:val="0"/>
        <w:spacing w:line="276" w:lineRule="auto"/>
        <w:ind w:left="720"/>
        <w:jc w:val="both"/>
        <w:textAlignment w:val="baseline"/>
        <w:rPr>
          <w:szCs w:val="24"/>
        </w:rPr>
      </w:pPr>
      <w:r w:rsidRPr="008939F6">
        <w:rPr>
          <w:szCs w:val="24"/>
        </w:rPr>
        <w:t xml:space="preserve">iii) një </w:t>
      </w:r>
      <w:r w:rsidR="005C07CA">
        <w:rPr>
          <w:szCs w:val="24"/>
        </w:rPr>
        <w:t>VKM t</w:t>
      </w:r>
      <w:r w:rsidR="00BE17D8">
        <w:rPr>
          <w:szCs w:val="24"/>
        </w:rPr>
        <w:t>ë</w:t>
      </w:r>
      <w:r w:rsidR="005C07CA">
        <w:rPr>
          <w:szCs w:val="24"/>
        </w:rPr>
        <w:t xml:space="preserve"> dedikuar</w:t>
      </w:r>
      <w:r w:rsidRPr="008939F6">
        <w:rPr>
          <w:szCs w:val="24"/>
        </w:rPr>
        <w:t xml:space="preserve"> për rregullat për shqyrtimin paraprak të nismave për ndryshime institucionale; </w:t>
      </w:r>
    </w:p>
    <w:p w14:paraId="1A937722" w14:textId="171A8CF0" w:rsidR="005C07CA" w:rsidRDefault="004F332E" w:rsidP="009D7CFD">
      <w:pPr>
        <w:suppressAutoHyphens/>
        <w:autoSpaceDN w:val="0"/>
        <w:spacing w:line="276" w:lineRule="auto"/>
        <w:ind w:left="720"/>
        <w:jc w:val="both"/>
        <w:textAlignment w:val="baseline"/>
        <w:rPr>
          <w:szCs w:val="24"/>
        </w:rPr>
      </w:pPr>
      <w:r w:rsidRPr="008939F6">
        <w:rPr>
          <w:szCs w:val="24"/>
        </w:rPr>
        <w:t xml:space="preserve">iv) një </w:t>
      </w:r>
      <w:r w:rsidR="005C07CA">
        <w:rPr>
          <w:szCs w:val="24"/>
        </w:rPr>
        <w:t>VKM t</w:t>
      </w:r>
      <w:r w:rsidR="00BE17D8">
        <w:rPr>
          <w:szCs w:val="24"/>
        </w:rPr>
        <w:t>ë</w:t>
      </w:r>
      <w:r w:rsidR="005C07CA">
        <w:rPr>
          <w:szCs w:val="24"/>
        </w:rPr>
        <w:t xml:space="preserve"> dedikuar</w:t>
      </w:r>
      <w:r w:rsidRPr="008939F6">
        <w:rPr>
          <w:szCs w:val="24"/>
        </w:rPr>
        <w:t xml:space="preserve"> për numrin minimal të punonjësve në institucionet e </w:t>
      </w:r>
      <w:r w:rsidR="00D60819">
        <w:rPr>
          <w:szCs w:val="24"/>
        </w:rPr>
        <w:t>varësi</w:t>
      </w:r>
      <w:r w:rsidRPr="008939F6">
        <w:rPr>
          <w:szCs w:val="24"/>
        </w:rPr>
        <w:t>së</w:t>
      </w:r>
      <w:r w:rsidR="00AE607A">
        <w:rPr>
          <w:szCs w:val="24"/>
        </w:rPr>
        <w:t>;</w:t>
      </w:r>
      <w:r w:rsidRPr="008939F6">
        <w:rPr>
          <w:szCs w:val="24"/>
        </w:rPr>
        <w:t xml:space="preserve"> </w:t>
      </w:r>
    </w:p>
    <w:p w14:paraId="40E758B4" w14:textId="681E4417" w:rsidR="005C07CA" w:rsidRDefault="004F332E" w:rsidP="009D7CFD">
      <w:pPr>
        <w:suppressAutoHyphens/>
        <w:autoSpaceDN w:val="0"/>
        <w:spacing w:line="276" w:lineRule="auto"/>
        <w:ind w:left="720"/>
        <w:jc w:val="both"/>
        <w:textAlignment w:val="baseline"/>
        <w:rPr>
          <w:szCs w:val="24"/>
        </w:rPr>
      </w:pPr>
      <w:r w:rsidRPr="008939F6">
        <w:rPr>
          <w:szCs w:val="24"/>
        </w:rPr>
        <w:t xml:space="preserve">v) një </w:t>
      </w:r>
      <w:r w:rsidR="005C07CA">
        <w:rPr>
          <w:szCs w:val="24"/>
        </w:rPr>
        <w:t>VKM t</w:t>
      </w:r>
      <w:r w:rsidR="00BE17D8">
        <w:rPr>
          <w:szCs w:val="24"/>
        </w:rPr>
        <w:t>ë</w:t>
      </w:r>
      <w:r w:rsidR="005C07CA">
        <w:rPr>
          <w:szCs w:val="24"/>
        </w:rPr>
        <w:t xml:space="preserve"> dedikuar</w:t>
      </w:r>
      <w:r w:rsidRPr="008939F6">
        <w:rPr>
          <w:szCs w:val="24"/>
        </w:rPr>
        <w:t xml:space="preserve"> për rregullat e delegimit, si dhe </w:t>
      </w:r>
    </w:p>
    <w:p w14:paraId="422B630F" w14:textId="2DDB1B75" w:rsidR="002D5811" w:rsidRDefault="004F332E" w:rsidP="005660D0">
      <w:pPr>
        <w:suppressAutoHyphens/>
        <w:autoSpaceDN w:val="0"/>
        <w:spacing w:line="276" w:lineRule="auto"/>
        <w:ind w:left="720"/>
        <w:jc w:val="both"/>
        <w:textAlignment w:val="baseline"/>
        <w:rPr>
          <w:szCs w:val="24"/>
        </w:rPr>
      </w:pPr>
      <w:r w:rsidRPr="008939F6">
        <w:rPr>
          <w:szCs w:val="24"/>
        </w:rPr>
        <w:t xml:space="preserve">v) disa </w:t>
      </w:r>
      <w:r w:rsidR="00FE69C1">
        <w:rPr>
          <w:szCs w:val="24"/>
        </w:rPr>
        <w:t>vendime</w:t>
      </w:r>
      <w:r w:rsidRPr="008939F6">
        <w:rPr>
          <w:szCs w:val="24"/>
        </w:rPr>
        <w:t xml:space="preserve"> të posaçme për rregullimin e procedurave lidhur me marrëdhëniet e punësimit për disa kategori të nëpunësve të njësive të drejtpërdrejta të ofrimit të shërbimeve. </w:t>
      </w:r>
    </w:p>
    <w:p w14:paraId="4CF9DA6F" w14:textId="77777777" w:rsidR="005660D0" w:rsidRDefault="005660D0" w:rsidP="009D7CFD">
      <w:pPr>
        <w:suppressAutoHyphens/>
        <w:autoSpaceDN w:val="0"/>
        <w:spacing w:line="276" w:lineRule="auto"/>
        <w:ind w:left="720"/>
        <w:jc w:val="both"/>
        <w:textAlignment w:val="baseline"/>
        <w:rPr>
          <w:szCs w:val="24"/>
        </w:rPr>
      </w:pPr>
    </w:p>
    <w:p w14:paraId="794C2855" w14:textId="64558FAF" w:rsidR="00894E1D" w:rsidRPr="00B34A80" w:rsidRDefault="002D5811">
      <w:pPr>
        <w:suppressAutoHyphens/>
        <w:autoSpaceDN w:val="0"/>
        <w:spacing w:after="160" w:line="276" w:lineRule="auto"/>
        <w:jc w:val="both"/>
        <w:textAlignment w:val="baseline"/>
        <w:rPr>
          <w:szCs w:val="24"/>
        </w:rPr>
      </w:pPr>
      <w:r>
        <w:rPr>
          <w:szCs w:val="24"/>
        </w:rPr>
        <w:t>P</w:t>
      </w:r>
      <w:r w:rsidR="00BE17D8">
        <w:rPr>
          <w:szCs w:val="24"/>
        </w:rPr>
        <w:t>ë</w:t>
      </w:r>
      <w:r>
        <w:rPr>
          <w:szCs w:val="24"/>
        </w:rPr>
        <w:t>r hartimin e kuadrit rregullator, Ministri i Shtetit dhe DAP</w:t>
      </w:r>
      <w:r w:rsidR="00894E1D" w:rsidRPr="00B34A80">
        <w:rPr>
          <w:szCs w:val="24"/>
        </w:rPr>
        <w:t xml:space="preserve"> do t</w:t>
      </w:r>
      <w:r w:rsidR="00DB47D6" w:rsidRPr="00B34A80">
        <w:rPr>
          <w:szCs w:val="24"/>
        </w:rPr>
        <w:t>ë</w:t>
      </w:r>
      <w:r w:rsidR="00894E1D" w:rsidRPr="00B34A80">
        <w:rPr>
          <w:szCs w:val="24"/>
        </w:rPr>
        <w:t xml:space="preserve"> mbështe</w:t>
      </w:r>
      <w:r>
        <w:rPr>
          <w:szCs w:val="24"/>
        </w:rPr>
        <w:t>ten</w:t>
      </w:r>
      <w:r w:rsidR="00894E1D" w:rsidRPr="00B34A80">
        <w:rPr>
          <w:szCs w:val="24"/>
        </w:rPr>
        <w:t xml:space="preserve"> nga ekspertiza teknike e projektit “Bashkimi Evropian për Qeverisjen e </w:t>
      </w:r>
      <w:r w:rsidR="009B05E6">
        <w:rPr>
          <w:szCs w:val="24"/>
        </w:rPr>
        <w:t>M</w:t>
      </w:r>
      <w:r w:rsidR="00894E1D" w:rsidRPr="00B34A80">
        <w:rPr>
          <w:szCs w:val="24"/>
        </w:rPr>
        <w:t>ir</w:t>
      </w:r>
      <w:r w:rsidR="009B05E6">
        <w:rPr>
          <w:szCs w:val="24"/>
        </w:rPr>
        <w:t>ë</w:t>
      </w:r>
      <w:r w:rsidR="00894E1D" w:rsidRPr="00B34A80">
        <w:rPr>
          <w:szCs w:val="24"/>
        </w:rPr>
        <w:t xml:space="preserve"> (EU4GG)”</w:t>
      </w:r>
      <w:r w:rsidR="005660D0">
        <w:rPr>
          <w:szCs w:val="24"/>
        </w:rPr>
        <w:t>.</w:t>
      </w:r>
    </w:p>
    <w:p w14:paraId="79B44694" w14:textId="11F36A2E" w:rsidR="00894E1D" w:rsidRPr="00B34A80" w:rsidRDefault="00894E1D">
      <w:pPr>
        <w:spacing w:line="276" w:lineRule="auto"/>
        <w:jc w:val="both"/>
        <w:rPr>
          <w:szCs w:val="24"/>
        </w:rPr>
      </w:pPr>
      <w:r w:rsidRPr="00B34A80">
        <w:rPr>
          <w:szCs w:val="24"/>
        </w:rPr>
        <w:t>Me miratimin e V</w:t>
      </w:r>
      <w:r w:rsidR="002D5811">
        <w:rPr>
          <w:szCs w:val="24"/>
        </w:rPr>
        <w:t>KM-s</w:t>
      </w:r>
      <w:r w:rsidR="00BE17D8">
        <w:rPr>
          <w:szCs w:val="24"/>
        </w:rPr>
        <w:t>ë</w:t>
      </w:r>
      <w:r w:rsidR="002D5811">
        <w:rPr>
          <w:szCs w:val="24"/>
        </w:rPr>
        <w:t xml:space="preserve"> s</w:t>
      </w:r>
      <w:r w:rsidR="00BE17D8">
        <w:rPr>
          <w:szCs w:val="24"/>
        </w:rPr>
        <w:t>ë</w:t>
      </w:r>
      <w:r w:rsidR="002D5811">
        <w:rPr>
          <w:szCs w:val="24"/>
        </w:rPr>
        <w:t xml:space="preserve"> dedikuar </w:t>
      </w:r>
      <w:r w:rsidRPr="00B34A80">
        <w:rPr>
          <w:szCs w:val="24"/>
        </w:rPr>
        <w:t>për sistemin e mbikëqyrjes</w:t>
      </w:r>
      <w:r w:rsidR="002D5811">
        <w:rPr>
          <w:szCs w:val="24"/>
        </w:rPr>
        <w:t xml:space="preserve"> dhe </w:t>
      </w:r>
      <w:r w:rsidRPr="00B34A80">
        <w:rPr>
          <w:szCs w:val="24"/>
        </w:rPr>
        <w:t xml:space="preserve">llogaridhënies, çdo institucion do </w:t>
      </w:r>
      <w:r w:rsidR="002D5811">
        <w:rPr>
          <w:szCs w:val="24"/>
        </w:rPr>
        <w:t>t</w:t>
      </w:r>
      <w:r w:rsidR="00BE17D8">
        <w:rPr>
          <w:szCs w:val="24"/>
        </w:rPr>
        <w:t>ë</w:t>
      </w:r>
      <w:r w:rsidR="002D5811">
        <w:rPr>
          <w:szCs w:val="24"/>
        </w:rPr>
        <w:t xml:space="preserve"> ngarkohet me ngritjen e mekanizmave t</w:t>
      </w:r>
      <w:r w:rsidR="00BE17D8">
        <w:rPr>
          <w:szCs w:val="24"/>
        </w:rPr>
        <w:t>ë</w:t>
      </w:r>
      <w:r w:rsidRPr="00B34A80">
        <w:rPr>
          <w:szCs w:val="24"/>
        </w:rPr>
        <w:t xml:space="preserve"> brendsh</w:t>
      </w:r>
      <w:r w:rsidR="00BE17D8">
        <w:rPr>
          <w:szCs w:val="24"/>
        </w:rPr>
        <w:t>ë</w:t>
      </w:r>
      <w:r w:rsidR="002D5811">
        <w:rPr>
          <w:szCs w:val="24"/>
        </w:rPr>
        <w:t>m</w:t>
      </w:r>
      <w:r w:rsidRPr="00B34A80">
        <w:rPr>
          <w:szCs w:val="24"/>
        </w:rPr>
        <w:t xml:space="preserve"> t</w:t>
      </w:r>
      <w:r w:rsidR="00BE17D8">
        <w:rPr>
          <w:szCs w:val="24"/>
        </w:rPr>
        <w:t>ë</w:t>
      </w:r>
      <w:r w:rsidRPr="00B34A80">
        <w:rPr>
          <w:szCs w:val="24"/>
        </w:rPr>
        <w:t xml:space="preserve"> llogaridhënies</w:t>
      </w:r>
      <w:r w:rsidR="002D5811">
        <w:rPr>
          <w:szCs w:val="24"/>
        </w:rPr>
        <w:t>, si</w:t>
      </w:r>
      <w:r w:rsidRPr="00B34A80">
        <w:rPr>
          <w:szCs w:val="24"/>
        </w:rPr>
        <w:t xml:space="preserve"> dhe </w:t>
      </w:r>
      <w:r w:rsidR="002D5811">
        <w:rPr>
          <w:szCs w:val="24"/>
        </w:rPr>
        <w:t>me hartimin e rregullt t</w:t>
      </w:r>
      <w:r w:rsidR="00BE17D8">
        <w:rPr>
          <w:szCs w:val="24"/>
        </w:rPr>
        <w:t>ë</w:t>
      </w:r>
      <w:r w:rsidR="002D5811">
        <w:rPr>
          <w:szCs w:val="24"/>
        </w:rPr>
        <w:t xml:space="preserve"> </w:t>
      </w:r>
      <w:r w:rsidRPr="00B34A80">
        <w:rPr>
          <w:szCs w:val="24"/>
        </w:rPr>
        <w:t>Plani</w:t>
      </w:r>
      <w:r w:rsidR="002D5811">
        <w:rPr>
          <w:szCs w:val="24"/>
        </w:rPr>
        <w:t>t</w:t>
      </w:r>
      <w:r w:rsidRPr="00B34A80">
        <w:rPr>
          <w:szCs w:val="24"/>
        </w:rPr>
        <w:t xml:space="preserve"> Vjetor t</w:t>
      </w:r>
      <w:r w:rsidR="00BE17D8">
        <w:rPr>
          <w:szCs w:val="24"/>
        </w:rPr>
        <w:t>ë</w:t>
      </w:r>
      <w:r w:rsidRPr="00B34A80">
        <w:rPr>
          <w:szCs w:val="24"/>
        </w:rPr>
        <w:t xml:space="preserve"> Performancës dhe Raporti</w:t>
      </w:r>
      <w:r w:rsidR="002D5811">
        <w:rPr>
          <w:szCs w:val="24"/>
        </w:rPr>
        <w:t xml:space="preserve">t </w:t>
      </w:r>
      <w:r w:rsidRPr="00B34A80">
        <w:rPr>
          <w:szCs w:val="24"/>
        </w:rPr>
        <w:t>Vjetor t</w:t>
      </w:r>
      <w:r w:rsidR="00BE17D8">
        <w:rPr>
          <w:szCs w:val="24"/>
        </w:rPr>
        <w:t>ë</w:t>
      </w:r>
      <w:r w:rsidRPr="00B34A80">
        <w:rPr>
          <w:szCs w:val="24"/>
        </w:rPr>
        <w:t xml:space="preserve"> Performanc</w:t>
      </w:r>
      <w:r w:rsidR="00BE17D8">
        <w:rPr>
          <w:szCs w:val="24"/>
        </w:rPr>
        <w:t>ë</w:t>
      </w:r>
      <w:r w:rsidRPr="00B34A80">
        <w:rPr>
          <w:szCs w:val="24"/>
        </w:rPr>
        <w:t>s. Çdo ministri do t</w:t>
      </w:r>
      <w:r w:rsidR="00BE17D8">
        <w:rPr>
          <w:szCs w:val="24"/>
        </w:rPr>
        <w:t>ë</w:t>
      </w:r>
      <w:r w:rsidRPr="00B34A80">
        <w:rPr>
          <w:szCs w:val="24"/>
        </w:rPr>
        <w:t xml:space="preserve"> caktoj</w:t>
      </w:r>
      <w:r w:rsidR="002D5811">
        <w:rPr>
          <w:szCs w:val="24"/>
        </w:rPr>
        <w:t>ë</w:t>
      </w:r>
      <w:r w:rsidRPr="00B34A80">
        <w:rPr>
          <w:szCs w:val="24"/>
        </w:rPr>
        <w:t xml:space="preserve"> për </w:t>
      </w:r>
      <w:r w:rsidR="002D5811">
        <w:rPr>
          <w:szCs w:val="24"/>
        </w:rPr>
        <w:t xml:space="preserve">secilin </w:t>
      </w:r>
      <w:r w:rsidRPr="00B34A80">
        <w:rPr>
          <w:szCs w:val="24"/>
        </w:rPr>
        <w:t xml:space="preserve">institucion </w:t>
      </w:r>
      <w:r w:rsidR="002D5811">
        <w:rPr>
          <w:szCs w:val="24"/>
        </w:rPr>
        <w:t>n</w:t>
      </w:r>
      <w:r w:rsidR="00BE17D8">
        <w:rPr>
          <w:szCs w:val="24"/>
        </w:rPr>
        <w:t>ë</w:t>
      </w:r>
      <w:r w:rsidRPr="00B34A80">
        <w:rPr>
          <w:szCs w:val="24"/>
        </w:rPr>
        <w:t xml:space="preserve"> varësi</w:t>
      </w:r>
      <w:r w:rsidR="002D5811">
        <w:rPr>
          <w:szCs w:val="24"/>
        </w:rPr>
        <w:t xml:space="preserve">, </w:t>
      </w:r>
      <w:r w:rsidRPr="00B34A80">
        <w:rPr>
          <w:szCs w:val="24"/>
        </w:rPr>
        <w:t>njësinë përgjegjës p</w:t>
      </w:r>
      <w:r w:rsidR="00BE17D8">
        <w:rPr>
          <w:szCs w:val="24"/>
        </w:rPr>
        <w:t>ë</w:t>
      </w:r>
      <w:r w:rsidRPr="00B34A80">
        <w:rPr>
          <w:szCs w:val="24"/>
        </w:rPr>
        <w:t>r mbikëqyrjen</w:t>
      </w:r>
      <w:r w:rsidR="002D5811">
        <w:rPr>
          <w:szCs w:val="24"/>
        </w:rPr>
        <w:t>, e cila do t</w:t>
      </w:r>
      <w:r w:rsidR="00BE17D8">
        <w:rPr>
          <w:szCs w:val="24"/>
        </w:rPr>
        <w:t>ë</w:t>
      </w:r>
      <w:r w:rsidR="002D5811">
        <w:rPr>
          <w:szCs w:val="24"/>
        </w:rPr>
        <w:t xml:space="preserve"> angazhohet n</w:t>
      </w:r>
      <w:r w:rsidR="00BE17D8">
        <w:rPr>
          <w:szCs w:val="24"/>
        </w:rPr>
        <w:t>ë</w:t>
      </w:r>
      <w:r w:rsidR="002D5811">
        <w:rPr>
          <w:szCs w:val="24"/>
        </w:rPr>
        <w:t xml:space="preserve"> m</w:t>
      </w:r>
      <w:r w:rsidR="00BE17D8">
        <w:rPr>
          <w:szCs w:val="24"/>
        </w:rPr>
        <w:t>ë</w:t>
      </w:r>
      <w:r w:rsidR="002D5811">
        <w:rPr>
          <w:szCs w:val="24"/>
        </w:rPr>
        <w:t>nyr</w:t>
      </w:r>
      <w:r w:rsidR="00BE17D8">
        <w:rPr>
          <w:szCs w:val="24"/>
        </w:rPr>
        <w:t>ë</w:t>
      </w:r>
      <w:r w:rsidR="002D5811">
        <w:rPr>
          <w:szCs w:val="24"/>
        </w:rPr>
        <w:t xml:space="preserve"> t</w:t>
      </w:r>
      <w:r w:rsidR="00BE17D8">
        <w:rPr>
          <w:szCs w:val="24"/>
        </w:rPr>
        <w:t>ë</w:t>
      </w:r>
      <w:r w:rsidR="002D5811">
        <w:rPr>
          <w:szCs w:val="24"/>
        </w:rPr>
        <w:t xml:space="preserve"> strukturuar n</w:t>
      </w:r>
      <w:r w:rsidR="00BE17D8">
        <w:rPr>
          <w:szCs w:val="24"/>
        </w:rPr>
        <w:t>ë</w:t>
      </w:r>
      <w:r w:rsidRPr="00B34A80">
        <w:rPr>
          <w:szCs w:val="24"/>
        </w:rPr>
        <w:t xml:space="preserve"> miratimin e Planit Vjetor</w:t>
      </w:r>
      <w:r w:rsidR="002D5811">
        <w:rPr>
          <w:szCs w:val="24"/>
        </w:rPr>
        <w:t xml:space="preserve"> t</w:t>
      </w:r>
      <w:r w:rsidR="00BE17D8">
        <w:rPr>
          <w:szCs w:val="24"/>
        </w:rPr>
        <w:t>ë</w:t>
      </w:r>
      <w:r w:rsidR="002D5811">
        <w:rPr>
          <w:szCs w:val="24"/>
        </w:rPr>
        <w:t xml:space="preserve"> Performanc</w:t>
      </w:r>
      <w:r w:rsidR="00BE17D8">
        <w:rPr>
          <w:szCs w:val="24"/>
        </w:rPr>
        <w:t>ë</w:t>
      </w:r>
      <w:r w:rsidR="002D5811">
        <w:rPr>
          <w:szCs w:val="24"/>
        </w:rPr>
        <w:t>s</w:t>
      </w:r>
      <w:r w:rsidRPr="00B34A80">
        <w:rPr>
          <w:szCs w:val="24"/>
        </w:rPr>
        <w:t xml:space="preserve">, mbikëqyrjen </w:t>
      </w:r>
      <w:r w:rsidR="002D5811">
        <w:rPr>
          <w:szCs w:val="24"/>
        </w:rPr>
        <w:t>e zbatimit t</w:t>
      </w:r>
      <w:r w:rsidR="00BE17D8">
        <w:rPr>
          <w:szCs w:val="24"/>
        </w:rPr>
        <w:t>ë</w:t>
      </w:r>
      <w:r w:rsidR="002D5811">
        <w:rPr>
          <w:szCs w:val="24"/>
        </w:rPr>
        <w:t xml:space="preserve"> tij, zhvillimin e </w:t>
      </w:r>
      <w:r w:rsidRPr="00B34A80">
        <w:rPr>
          <w:szCs w:val="24"/>
        </w:rPr>
        <w:t>dialogu</w:t>
      </w:r>
      <w:r w:rsidR="002D5811">
        <w:rPr>
          <w:szCs w:val="24"/>
        </w:rPr>
        <w:t>t</w:t>
      </w:r>
      <w:r w:rsidRPr="00B34A80">
        <w:rPr>
          <w:szCs w:val="24"/>
        </w:rPr>
        <w:t xml:space="preserve"> </w:t>
      </w:r>
      <w:r w:rsidR="002D5811">
        <w:rPr>
          <w:szCs w:val="24"/>
        </w:rPr>
        <w:t>t</w:t>
      </w:r>
      <w:r w:rsidR="00BE17D8">
        <w:rPr>
          <w:szCs w:val="24"/>
        </w:rPr>
        <w:t>ë</w:t>
      </w:r>
      <w:r w:rsidRPr="00B34A80">
        <w:rPr>
          <w:szCs w:val="24"/>
        </w:rPr>
        <w:t xml:space="preserve"> përhershëm institucional</w:t>
      </w:r>
      <w:r w:rsidR="002D5811">
        <w:rPr>
          <w:szCs w:val="24"/>
        </w:rPr>
        <w:t xml:space="preserve"> mbi rezultatet</w:t>
      </w:r>
      <w:r w:rsidRPr="00B34A80">
        <w:rPr>
          <w:szCs w:val="24"/>
        </w:rPr>
        <w:t xml:space="preserve"> dhe vlerësimin </w:t>
      </w:r>
      <w:r w:rsidR="002D5811">
        <w:rPr>
          <w:szCs w:val="24"/>
        </w:rPr>
        <w:t>vjetor t</w:t>
      </w:r>
      <w:r w:rsidR="00BE17D8">
        <w:rPr>
          <w:szCs w:val="24"/>
        </w:rPr>
        <w:t>ë</w:t>
      </w:r>
      <w:r w:rsidRPr="00B34A80">
        <w:rPr>
          <w:szCs w:val="24"/>
        </w:rPr>
        <w:t xml:space="preserve"> performancës </w:t>
      </w:r>
      <w:r w:rsidR="002D5811">
        <w:rPr>
          <w:szCs w:val="24"/>
        </w:rPr>
        <w:t>s</w:t>
      </w:r>
      <w:r w:rsidR="00BE17D8">
        <w:rPr>
          <w:szCs w:val="24"/>
        </w:rPr>
        <w:t>ë</w:t>
      </w:r>
      <w:r w:rsidRPr="00B34A80">
        <w:rPr>
          <w:szCs w:val="24"/>
        </w:rPr>
        <w:t xml:space="preserve"> institucionit</w:t>
      </w:r>
      <w:r w:rsidR="002D5811">
        <w:rPr>
          <w:szCs w:val="24"/>
        </w:rPr>
        <w:t>,</w:t>
      </w:r>
      <w:r w:rsidRPr="00B34A80">
        <w:rPr>
          <w:szCs w:val="24"/>
        </w:rPr>
        <w:t xml:space="preserve"> duke </w:t>
      </w:r>
      <w:r w:rsidR="002D5811">
        <w:rPr>
          <w:szCs w:val="24"/>
        </w:rPr>
        <w:t xml:space="preserve">e finalizuar procesin </w:t>
      </w:r>
      <w:r w:rsidRPr="00B34A80">
        <w:rPr>
          <w:szCs w:val="24"/>
        </w:rPr>
        <w:t xml:space="preserve">çdo vit me Deklaratën </w:t>
      </w:r>
      <w:r w:rsidR="002D5811">
        <w:rPr>
          <w:szCs w:val="24"/>
        </w:rPr>
        <w:t>e P</w:t>
      </w:r>
      <w:r w:rsidRPr="00B34A80">
        <w:rPr>
          <w:szCs w:val="24"/>
        </w:rPr>
        <w:t xml:space="preserve">erformancës </w:t>
      </w:r>
      <w:r w:rsidR="002D5811">
        <w:rPr>
          <w:szCs w:val="24"/>
        </w:rPr>
        <w:t>s</w:t>
      </w:r>
      <w:r w:rsidRPr="00B34A80">
        <w:rPr>
          <w:szCs w:val="24"/>
        </w:rPr>
        <w:t xml:space="preserve">ë institucionit. </w:t>
      </w:r>
    </w:p>
    <w:p w14:paraId="3C2946E1" w14:textId="77777777" w:rsidR="001F4A73" w:rsidRPr="00B34A80" w:rsidRDefault="001F4A73">
      <w:pPr>
        <w:spacing w:line="276" w:lineRule="auto"/>
        <w:jc w:val="both"/>
        <w:rPr>
          <w:szCs w:val="24"/>
        </w:rPr>
      </w:pPr>
    </w:p>
    <w:p w14:paraId="140485CB" w14:textId="07A3BA61" w:rsidR="00894E1D" w:rsidRPr="00B34A80" w:rsidRDefault="002D5811">
      <w:pPr>
        <w:spacing w:line="276" w:lineRule="auto"/>
        <w:jc w:val="both"/>
        <w:rPr>
          <w:szCs w:val="24"/>
        </w:rPr>
      </w:pPr>
      <w:r>
        <w:rPr>
          <w:szCs w:val="24"/>
        </w:rPr>
        <w:t>Nj</w:t>
      </w:r>
      <w:r w:rsidR="00BE17D8">
        <w:rPr>
          <w:szCs w:val="24"/>
        </w:rPr>
        <w:t>ë</w:t>
      </w:r>
      <w:r>
        <w:rPr>
          <w:szCs w:val="24"/>
        </w:rPr>
        <w:t xml:space="preserve"> p</w:t>
      </w:r>
      <w:r w:rsidR="00894E1D" w:rsidRPr="00B34A80">
        <w:rPr>
          <w:szCs w:val="24"/>
        </w:rPr>
        <w:t>engesë e mundshme për zbatimin e opsionit të preferuar mund të je</w:t>
      </w:r>
      <w:r>
        <w:rPr>
          <w:szCs w:val="24"/>
        </w:rPr>
        <w:t>t</w:t>
      </w:r>
      <w:r w:rsidR="00894E1D" w:rsidRPr="00B34A80">
        <w:rPr>
          <w:szCs w:val="24"/>
        </w:rPr>
        <w:t xml:space="preserve">ë vonesat në hartimin dhe miratimin e akteve nënligjore </w:t>
      </w:r>
      <w:r w:rsidR="001E48D0">
        <w:rPr>
          <w:szCs w:val="24"/>
        </w:rPr>
        <w:t>p</w:t>
      </w:r>
      <w:r w:rsidR="00BE17D8">
        <w:rPr>
          <w:szCs w:val="24"/>
        </w:rPr>
        <w:t>ë</w:t>
      </w:r>
      <w:r w:rsidR="001E48D0">
        <w:rPr>
          <w:szCs w:val="24"/>
        </w:rPr>
        <w:t>rkat</w:t>
      </w:r>
      <w:r w:rsidR="00BE17D8">
        <w:rPr>
          <w:szCs w:val="24"/>
        </w:rPr>
        <w:t>ë</w:t>
      </w:r>
      <w:r w:rsidR="001E48D0">
        <w:rPr>
          <w:szCs w:val="24"/>
        </w:rPr>
        <w:t>se,</w:t>
      </w:r>
      <w:r w:rsidR="00894E1D" w:rsidRPr="00B34A80">
        <w:rPr>
          <w:szCs w:val="24"/>
        </w:rPr>
        <w:t xml:space="preserve"> si dhe mungesa e ndërgjegjësimit të palëve të përfshira në proces për të kuptuar dhe </w:t>
      </w:r>
      <w:r w:rsidR="001E48D0">
        <w:rPr>
          <w:szCs w:val="24"/>
        </w:rPr>
        <w:t>zbatuar</w:t>
      </w:r>
      <w:r w:rsidR="001E48D0" w:rsidRPr="00B34A80">
        <w:rPr>
          <w:szCs w:val="24"/>
        </w:rPr>
        <w:t xml:space="preserve"> </w:t>
      </w:r>
      <w:r w:rsidR="00894E1D" w:rsidRPr="00B34A80">
        <w:rPr>
          <w:szCs w:val="24"/>
        </w:rPr>
        <w:t xml:space="preserve">në formën e duhur </w:t>
      </w:r>
      <w:r w:rsidR="001E48D0">
        <w:rPr>
          <w:szCs w:val="24"/>
        </w:rPr>
        <w:t xml:space="preserve">dispozitat e reja </w:t>
      </w:r>
      <w:r w:rsidR="00894E1D" w:rsidRPr="00B34A80">
        <w:rPr>
          <w:szCs w:val="24"/>
        </w:rPr>
        <w:t>dhe aktet nënligjore</w:t>
      </w:r>
      <w:r w:rsidR="001E48D0">
        <w:rPr>
          <w:szCs w:val="24"/>
        </w:rPr>
        <w:t xml:space="preserve"> n</w:t>
      </w:r>
      <w:r w:rsidR="00BE17D8">
        <w:rPr>
          <w:szCs w:val="24"/>
        </w:rPr>
        <w:t>ë</w:t>
      </w:r>
      <w:r w:rsidR="001E48D0">
        <w:rPr>
          <w:szCs w:val="24"/>
        </w:rPr>
        <w:t xml:space="preserve"> zbatim t</w:t>
      </w:r>
      <w:r w:rsidR="00BE17D8">
        <w:rPr>
          <w:szCs w:val="24"/>
        </w:rPr>
        <w:t>ë</w:t>
      </w:r>
      <w:r w:rsidR="001E48D0">
        <w:rPr>
          <w:szCs w:val="24"/>
        </w:rPr>
        <w:t xml:space="preserve"> tyre</w:t>
      </w:r>
      <w:r w:rsidR="00894E1D" w:rsidRPr="00B34A80">
        <w:rPr>
          <w:szCs w:val="24"/>
        </w:rPr>
        <w:t xml:space="preserve">. </w:t>
      </w:r>
      <w:r w:rsidR="001E48D0">
        <w:rPr>
          <w:szCs w:val="24"/>
        </w:rPr>
        <w:t>Me q</w:t>
      </w:r>
      <w:r w:rsidR="00BE17D8">
        <w:rPr>
          <w:szCs w:val="24"/>
        </w:rPr>
        <w:t>ë</w:t>
      </w:r>
      <w:r w:rsidR="001E48D0">
        <w:rPr>
          <w:szCs w:val="24"/>
        </w:rPr>
        <w:t>llim garantimin e zbatimit t</w:t>
      </w:r>
      <w:r w:rsidR="00BE17D8">
        <w:rPr>
          <w:szCs w:val="24"/>
        </w:rPr>
        <w:t>ë</w:t>
      </w:r>
      <w:r w:rsidR="001E48D0">
        <w:rPr>
          <w:szCs w:val="24"/>
        </w:rPr>
        <w:t xml:space="preserve"> sakt</w:t>
      </w:r>
      <w:r w:rsidR="00BE17D8">
        <w:rPr>
          <w:szCs w:val="24"/>
        </w:rPr>
        <w:t>ë</w:t>
      </w:r>
      <w:r w:rsidR="001E48D0">
        <w:rPr>
          <w:szCs w:val="24"/>
        </w:rPr>
        <w:t xml:space="preserve"> dhe t</w:t>
      </w:r>
      <w:r w:rsidR="00BE17D8">
        <w:rPr>
          <w:szCs w:val="24"/>
        </w:rPr>
        <w:t>ë</w:t>
      </w:r>
      <w:r w:rsidR="001E48D0">
        <w:rPr>
          <w:szCs w:val="24"/>
        </w:rPr>
        <w:t xml:space="preserve"> p</w:t>
      </w:r>
      <w:r w:rsidR="00BE17D8">
        <w:rPr>
          <w:szCs w:val="24"/>
        </w:rPr>
        <w:t>ë</w:t>
      </w:r>
      <w:r w:rsidR="001E48D0">
        <w:rPr>
          <w:szCs w:val="24"/>
        </w:rPr>
        <w:t>rgjegjsh</w:t>
      </w:r>
      <w:r w:rsidR="00BE17D8">
        <w:rPr>
          <w:szCs w:val="24"/>
        </w:rPr>
        <w:t>ë</w:t>
      </w:r>
      <w:r w:rsidR="001E48D0">
        <w:rPr>
          <w:szCs w:val="24"/>
        </w:rPr>
        <w:t>m t</w:t>
      </w:r>
      <w:r w:rsidR="00BE17D8">
        <w:rPr>
          <w:szCs w:val="24"/>
        </w:rPr>
        <w:t>ë</w:t>
      </w:r>
      <w:r w:rsidR="001E48D0">
        <w:rPr>
          <w:szCs w:val="24"/>
        </w:rPr>
        <w:t xml:space="preserve"> ndryshimeve ligjore, parashikohet organizimi i </w:t>
      </w:r>
      <w:r w:rsidR="00894E1D" w:rsidRPr="00B34A80">
        <w:rPr>
          <w:szCs w:val="24"/>
        </w:rPr>
        <w:t>trajnime</w:t>
      </w:r>
      <w:r w:rsidR="001E48D0">
        <w:rPr>
          <w:szCs w:val="24"/>
        </w:rPr>
        <w:t>ve</w:t>
      </w:r>
      <w:r w:rsidR="00894E1D" w:rsidRPr="00B34A80">
        <w:rPr>
          <w:szCs w:val="24"/>
        </w:rPr>
        <w:t xml:space="preserve"> </w:t>
      </w:r>
      <w:r w:rsidR="001E48D0">
        <w:rPr>
          <w:szCs w:val="24"/>
        </w:rPr>
        <w:t>p</w:t>
      </w:r>
      <w:r w:rsidR="00BE17D8">
        <w:rPr>
          <w:szCs w:val="24"/>
        </w:rPr>
        <w:t>ë</w:t>
      </w:r>
      <w:r w:rsidR="001E48D0">
        <w:rPr>
          <w:szCs w:val="24"/>
        </w:rPr>
        <w:t>r stafet e p</w:t>
      </w:r>
      <w:r w:rsidR="00BE17D8">
        <w:rPr>
          <w:szCs w:val="24"/>
        </w:rPr>
        <w:t>ë</w:t>
      </w:r>
      <w:r w:rsidR="001E48D0">
        <w:rPr>
          <w:szCs w:val="24"/>
        </w:rPr>
        <w:t xml:space="preserve">rfshira </w:t>
      </w:r>
      <w:r w:rsidR="00894E1D" w:rsidRPr="00B34A80">
        <w:rPr>
          <w:szCs w:val="24"/>
        </w:rPr>
        <w:t>për fazën fillestare t</w:t>
      </w:r>
      <w:r w:rsidR="00BE17D8">
        <w:rPr>
          <w:szCs w:val="24"/>
        </w:rPr>
        <w:t>ë</w:t>
      </w:r>
      <w:r w:rsidR="00894E1D" w:rsidRPr="00B34A80">
        <w:rPr>
          <w:szCs w:val="24"/>
        </w:rPr>
        <w:t xml:space="preserve"> zbatimit</w:t>
      </w:r>
      <w:r w:rsidR="001E48D0">
        <w:rPr>
          <w:szCs w:val="24"/>
        </w:rPr>
        <w:t>, n</w:t>
      </w:r>
      <w:r w:rsidR="00BE17D8">
        <w:rPr>
          <w:szCs w:val="24"/>
        </w:rPr>
        <w:t>ë</w:t>
      </w:r>
      <w:r w:rsidR="001E48D0">
        <w:rPr>
          <w:szCs w:val="24"/>
        </w:rPr>
        <w:t>n kujdesin e DAP dhe me mb</w:t>
      </w:r>
      <w:r w:rsidR="00BE17D8">
        <w:rPr>
          <w:szCs w:val="24"/>
        </w:rPr>
        <w:t>ë</w:t>
      </w:r>
      <w:r w:rsidR="001E48D0">
        <w:rPr>
          <w:szCs w:val="24"/>
        </w:rPr>
        <w:t xml:space="preserve">shtetjen </w:t>
      </w:r>
      <w:r w:rsidR="00894E1D" w:rsidRPr="00B34A80">
        <w:rPr>
          <w:szCs w:val="24"/>
        </w:rPr>
        <w:t>e asistencë</w:t>
      </w:r>
      <w:r w:rsidR="001E48D0">
        <w:rPr>
          <w:szCs w:val="24"/>
        </w:rPr>
        <w:t>s</w:t>
      </w:r>
      <w:r w:rsidR="00894E1D" w:rsidRPr="00B34A80">
        <w:rPr>
          <w:szCs w:val="24"/>
        </w:rPr>
        <w:t xml:space="preserve"> teknike t</w:t>
      </w:r>
      <w:r w:rsidR="00BE17D8">
        <w:rPr>
          <w:szCs w:val="24"/>
        </w:rPr>
        <w:t>ë</w:t>
      </w:r>
      <w:r w:rsidR="00894E1D" w:rsidRPr="00B34A80">
        <w:rPr>
          <w:szCs w:val="24"/>
        </w:rPr>
        <w:t xml:space="preserve"> </w:t>
      </w:r>
      <w:r w:rsidR="001E48D0">
        <w:rPr>
          <w:szCs w:val="24"/>
        </w:rPr>
        <w:t>p</w:t>
      </w:r>
      <w:r w:rsidR="00894E1D" w:rsidRPr="00B34A80">
        <w:rPr>
          <w:szCs w:val="24"/>
        </w:rPr>
        <w:t>rojektit</w:t>
      </w:r>
      <w:r w:rsidR="001E48D0">
        <w:rPr>
          <w:szCs w:val="24"/>
        </w:rPr>
        <w:t xml:space="preserve"> “Bashkimi</w:t>
      </w:r>
      <w:r w:rsidR="00894E1D" w:rsidRPr="00B34A80">
        <w:rPr>
          <w:szCs w:val="24"/>
        </w:rPr>
        <w:t xml:space="preserve"> </w:t>
      </w:r>
      <w:r w:rsidR="001E48D0">
        <w:rPr>
          <w:szCs w:val="24"/>
        </w:rPr>
        <w:t>Evropian p</w:t>
      </w:r>
      <w:r w:rsidR="00BE17D8">
        <w:rPr>
          <w:szCs w:val="24"/>
        </w:rPr>
        <w:t>ë</w:t>
      </w:r>
      <w:r w:rsidR="001E48D0">
        <w:rPr>
          <w:szCs w:val="24"/>
        </w:rPr>
        <w:t>r Qeverisjen e Mir</w:t>
      </w:r>
      <w:r w:rsidR="00BE17D8">
        <w:rPr>
          <w:szCs w:val="24"/>
        </w:rPr>
        <w:t>ë</w:t>
      </w:r>
      <w:r w:rsidR="001E48D0">
        <w:rPr>
          <w:szCs w:val="24"/>
        </w:rPr>
        <w:t>” (</w:t>
      </w:r>
      <w:r w:rsidR="00894E1D" w:rsidRPr="00B34A80">
        <w:rPr>
          <w:szCs w:val="24"/>
        </w:rPr>
        <w:t>EU4GG</w:t>
      </w:r>
      <w:r w:rsidR="001E48D0">
        <w:rPr>
          <w:szCs w:val="24"/>
        </w:rPr>
        <w:t>)</w:t>
      </w:r>
      <w:r w:rsidR="00894E1D" w:rsidRPr="00B34A80">
        <w:rPr>
          <w:szCs w:val="24"/>
        </w:rPr>
        <w:t>.</w:t>
      </w:r>
    </w:p>
    <w:p w14:paraId="0616B3DB" w14:textId="77777777" w:rsidR="002125B7" w:rsidRPr="00325A1F" w:rsidRDefault="002125B7" w:rsidP="009D13F4">
      <w:pPr>
        <w:pStyle w:val="Style1-BodyText"/>
        <w:spacing w:before="240" w:after="0" w:line="276" w:lineRule="auto"/>
        <w:rPr>
          <w:rFonts w:cs="Times New Roman"/>
          <w:b/>
          <w:sz w:val="24"/>
          <w:szCs w:val="24"/>
        </w:rPr>
      </w:pPr>
      <w:r w:rsidRPr="00325A1F">
        <w:rPr>
          <w:rFonts w:cs="Times New Roman"/>
          <w:b/>
          <w:sz w:val="24"/>
          <w:szCs w:val="24"/>
        </w:rPr>
        <w:t>Faza e monitorimit dhe vlerësimit</w:t>
      </w:r>
    </w:p>
    <w:p w14:paraId="2A98D13E" w14:textId="1C906839" w:rsidR="009E64A4" w:rsidRPr="0032145B" w:rsidRDefault="009E64A4" w:rsidP="009D13F4">
      <w:pPr>
        <w:pStyle w:val="Style1-BodyText"/>
        <w:numPr>
          <w:ilvl w:val="0"/>
          <w:numId w:val="25"/>
        </w:numPr>
        <w:spacing w:after="0" w:line="276" w:lineRule="auto"/>
        <w:rPr>
          <w:rFonts w:cs="Times New Roman"/>
          <w:i/>
          <w:sz w:val="24"/>
          <w:szCs w:val="24"/>
        </w:rPr>
      </w:pPr>
      <w:r w:rsidRPr="0032145B">
        <w:rPr>
          <w:rFonts w:cs="Times New Roman"/>
          <w:i/>
          <w:sz w:val="24"/>
          <w:szCs w:val="24"/>
        </w:rPr>
        <w:t>Jepni një përshkrim të përmbledhur të masave të monitorimit dhe të vlerësimit.</w:t>
      </w:r>
    </w:p>
    <w:p w14:paraId="2FFE9BEC" w14:textId="544956B6" w:rsidR="002125B7" w:rsidRPr="0032145B" w:rsidRDefault="009E64A4" w:rsidP="009D13F4">
      <w:pPr>
        <w:pStyle w:val="Style1-BodyText"/>
        <w:numPr>
          <w:ilvl w:val="0"/>
          <w:numId w:val="25"/>
        </w:numPr>
        <w:spacing w:after="0" w:line="276" w:lineRule="auto"/>
        <w:rPr>
          <w:rFonts w:cs="Times New Roman"/>
          <w:i/>
          <w:sz w:val="24"/>
          <w:szCs w:val="24"/>
        </w:rPr>
      </w:pPr>
      <w:r w:rsidRPr="0032145B">
        <w:rPr>
          <w:rFonts w:cs="Times New Roman"/>
          <w:i/>
          <w:sz w:val="24"/>
          <w:szCs w:val="24"/>
        </w:rPr>
        <w:t>Identifikoni kriteret/treguesit për të matur arritjen e objektivave ose progresin drejt tyre.</w:t>
      </w:r>
    </w:p>
    <w:bookmarkEnd w:id="24"/>
    <w:p w14:paraId="71020C61" w14:textId="0072EECB" w:rsidR="008939F6" w:rsidRPr="00325A1F" w:rsidRDefault="008939F6" w:rsidP="009D7CFD">
      <w:pPr>
        <w:spacing w:line="276" w:lineRule="auto"/>
        <w:jc w:val="both"/>
        <w:rPr>
          <w:b/>
          <w:szCs w:val="24"/>
        </w:rPr>
      </w:pPr>
    </w:p>
    <w:p w14:paraId="4BA2E171" w14:textId="0A953471" w:rsidR="004F332E" w:rsidRDefault="00894E1D" w:rsidP="00894E1D">
      <w:pPr>
        <w:spacing w:line="276" w:lineRule="auto"/>
        <w:jc w:val="both"/>
        <w:rPr>
          <w:szCs w:val="24"/>
        </w:rPr>
      </w:pPr>
      <w:r w:rsidRPr="00894E1D">
        <w:rPr>
          <w:szCs w:val="24"/>
        </w:rPr>
        <w:t>Monitorimi i procesit tranzitor</w:t>
      </w:r>
      <w:r w:rsidR="000F6A02">
        <w:rPr>
          <w:szCs w:val="24"/>
        </w:rPr>
        <w:t>, ndjekur nga monitorimi</w:t>
      </w:r>
      <w:r w:rsidRPr="00894E1D">
        <w:rPr>
          <w:szCs w:val="24"/>
        </w:rPr>
        <w:t xml:space="preserve"> i </w:t>
      </w:r>
      <w:r w:rsidR="000F6A02">
        <w:rPr>
          <w:szCs w:val="24"/>
        </w:rPr>
        <w:t>p</w:t>
      </w:r>
      <w:r w:rsidR="00BE17D8">
        <w:rPr>
          <w:szCs w:val="24"/>
        </w:rPr>
        <w:t>ë</w:t>
      </w:r>
      <w:r w:rsidR="000F6A02">
        <w:rPr>
          <w:szCs w:val="24"/>
        </w:rPr>
        <w:t>rhersh</w:t>
      </w:r>
      <w:r w:rsidR="00BE17D8">
        <w:rPr>
          <w:szCs w:val="24"/>
        </w:rPr>
        <w:t>ë</w:t>
      </w:r>
      <w:r w:rsidR="000F6A02">
        <w:rPr>
          <w:szCs w:val="24"/>
        </w:rPr>
        <w:t>m</w:t>
      </w:r>
      <w:r w:rsidRPr="00894E1D">
        <w:rPr>
          <w:szCs w:val="24"/>
        </w:rPr>
        <w:t xml:space="preserve"> i </w:t>
      </w:r>
      <w:r w:rsidR="000F6A02">
        <w:rPr>
          <w:szCs w:val="24"/>
        </w:rPr>
        <w:t>faz</w:t>
      </w:r>
      <w:r w:rsidR="00BE17D8">
        <w:rPr>
          <w:szCs w:val="24"/>
        </w:rPr>
        <w:t>ë</w:t>
      </w:r>
      <w:r w:rsidR="000F6A02">
        <w:rPr>
          <w:szCs w:val="24"/>
        </w:rPr>
        <w:t>s s</w:t>
      </w:r>
      <w:r w:rsidR="00BE17D8">
        <w:rPr>
          <w:szCs w:val="24"/>
        </w:rPr>
        <w:t>ë</w:t>
      </w:r>
      <w:r w:rsidR="000F6A02">
        <w:rPr>
          <w:szCs w:val="24"/>
        </w:rPr>
        <w:t xml:space="preserve"> </w:t>
      </w:r>
      <w:r w:rsidRPr="00894E1D">
        <w:rPr>
          <w:szCs w:val="24"/>
        </w:rPr>
        <w:t xml:space="preserve">zbatimit </w:t>
      </w:r>
      <w:r w:rsidR="000F6A02">
        <w:rPr>
          <w:szCs w:val="24"/>
        </w:rPr>
        <w:t>t</w:t>
      </w:r>
      <w:r w:rsidR="00BE17D8">
        <w:rPr>
          <w:szCs w:val="24"/>
        </w:rPr>
        <w:t>ë</w:t>
      </w:r>
      <w:r w:rsidR="000F6A02">
        <w:rPr>
          <w:szCs w:val="24"/>
        </w:rPr>
        <w:t xml:space="preserve"> q</w:t>
      </w:r>
      <w:r w:rsidR="00BE17D8">
        <w:rPr>
          <w:szCs w:val="24"/>
        </w:rPr>
        <w:t>ë</w:t>
      </w:r>
      <w:r w:rsidR="000F6A02">
        <w:rPr>
          <w:szCs w:val="24"/>
        </w:rPr>
        <w:t>ndruesh</w:t>
      </w:r>
      <w:r w:rsidR="00BE17D8">
        <w:rPr>
          <w:szCs w:val="24"/>
        </w:rPr>
        <w:t>ë</w:t>
      </w:r>
      <w:r w:rsidR="000F6A02">
        <w:rPr>
          <w:szCs w:val="24"/>
        </w:rPr>
        <w:t>m t</w:t>
      </w:r>
      <w:r w:rsidR="00BE17D8">
        <w:rPr>
          <w:szCs w:val="24"/>
        </w:rPr>
        <w:t>ë</w:t>
      </w:r>
      <w:r w:rsidRPr="00894E1D">
        <w:rPr>
          <w:szCs w:val="24"/>
        </w:rPr>
        <w:t xml:space="preserve"> ligjit, do t</w:t>
      </w:r>
      <w:r w:rsidR="00DB47D6">
        <w:rPr>
          <w:szCs w:val="24"/>
        </w:rPr>
        <w:t>ë</w:t>
      </w:r>
      <w:r w:rsidRPr="00894E1D">
        <w:rPr>
          <w:szCs w:val="24"/>
        </w:rPr>
        <w:t xml:space="preserve"> realizohet nga Ministri i Shtetit </w:t>
      </w:r>
      <w:r w:rsidR="000F6A02">
        <w:rPr>
          <w:szCs w:val="24"/>
        </w:rPr>
        <w:t>p</w:t>
      </w:r>
      <w:r w:rsidR="00BE17D8">
        <w:rPr>
          <w:szCs w:val="24"/>
        </w:rPr>
        <w:t>ë</w:t>
      </w:r>
      <w:r w:rsidR="000F6A02">
        <w:rPr>
          <w:szCs w:val="24"/>
        </w:rPr>
        <w:t>r Administrat</w:t>
      </w:r>
      <w:r w:rsidR="00BE17D8">
        <w:rPr>
          <w:szCs w:val="24"/>
        </w:rPr>
        <w:t>ë</w:t>
      </w:r>
      <w:r w:rsidR="000F6A02">
        <w:rPr>
          <w:szCs w:val="24"/>
        </w:rPr>
        <w:t>n Publike dhe Antikorrupsionin p</w:t>
      </w:r>
      <w:r w:rsidR="00BE17D8">
        <w:rPr>
          <w:szCs w:val="24"/>
        </w:rPr>
        <w:t>ë</w:t>
      </w:r>
      <w:r w:rsidR="000F6A02">
        <w:rPr>
          <w:szCs w:val="24"/>
        </w:rPr>
        <w:t xml:space="preserve">rmes </w:t>
      </w:r>
      <w:r w:rsidR="000F6A02">
        <w:rPr>
          <w:szCs w:val="24"/>
        </w:rPr>
        <w:lastRenderedPageBreak/>
        <w:t>Departamentit t</w:t>
      </w:r>
      <w:r w:rsidR="00BE17D8">
        <w:rPr>
          <w:szCs w:val="24"/>
        </w:rPr>
        <w:t>ë</w:t>
      </w:r>
      <w:r w:rsidR="000F6A02">
        <w:rPr>
          <w:szCs w:val="24"/>
        </w:rPr>
        <w:t xml:space="preserve"> Adminsitrat</w:t>
      </w:r>
      <w:r w:rsidR="00BE17D8">
        <w:rPr>
          <w:szCs w:val="24"/>
        </w:rPr>
        <w:t>ë</w:t>
      </w:r>
      <w:r w:rsidR="000F6A02">
        <w:rPr>
          <w:szCs w:val="24"/>
        </w:rPr>
        <w:t xml:space="preserve">s Publike. </w:t>
      </w:r>
      <w:r w:rsidR="000F6A02">
        <w:t>Progresi do të vlerësohet në mënyrë të strukturuar për secilën fushë ndërhyrjeje dhe objektiv përkatës</w:t>
      </w:r>
      <w:r w:rsidR="00B34A80">
        <w:rPr>
          <w:szCs w:val="24"/>
        </w:rPr>
        <w:t xml:space="preserve">, si </w:t>
      </w:r>
      <w:r w:rsidR="000F6A02">
        <w:t>më poshtë</w:t>
      </w:r>
      <w:r w:rsidR="00B34A80">
        <w:rPr>
          <w:szCs w:val="24"/>
        </w:rPr>
        <w:t>:</w:t>
      </w:r>
    </w:p>
    <w:p w14:paraId="0A107A02" w14:textId="77777777" w:rsidR="004F332E" w:rsidRDefault="004F332E" w:rsidP="00894E1D">
      <w:pPr>
        <w:spacing w:line="276" w:lineRule="auto"/>
        <w:jc w:val="both"/>
        <w:rPr>
          <w:szCs w:val="24"/>
        </w:rPr>
      </w:pPr>
    </w:p>
    <w:p w14:paraId="72C91666" w14:textId="77777777" w:rsidR="000F6A02" w:rsidRPr="00DA4B0F" w:rsidRDefault="004F332E" w:rsidP="00FE69C1">
      <w:pPr>
        <w:pStyle w:val="ListParagraph"/>
        <w:numPr>
          <w:ilvl w:val="1"/>
          <w:numId w:val="19"/>
        </w:numPr>
        <w:tabs>
          <w:tab w:val="clear" w:pos="567"/>
          <w:tab w:val="left" w:pos="720"/>
        </w:tabs>
        <w:spacing w:line="276" w:lineRule="auto"/>
        <w:ind w:left="720" w:hanging="270"/>
        <w:jc w:val="both"/>
        <w:rPr>
          <w:szCs w:val="24"/>
        </w:rPr>
      </w:pPr>
      <w:r w:rsidRPr="00911CF2">
        <w:rPr>
          <w:rFonts w:ascii="Times New Roman" w:hAnsi="Times New Roman"/>
          <w:b/>
          <w:sz w:val="24"/>
          <w:szCs w:val="24"/>
        </w:rPr>
        <w:t xml:space="preserve">Sistemi i mbikëqyrjes </w:t>
      </w:r>
      <w:r w:rsidRPr="00654AE8">
        <w:rPr>
          <w:rFonts w:ascii="Times New Roman" w:hAnsi="Times New Roman"/>
          <w:b/>
          <w:sz w:val="24"/>
          <w:szCs w:val="24"/>
        </w:rPr>
        <w:t>dhe llogaridh</w:t>
      </w:r>
      <w:r w:rsidR="00DB47D6" w:rsidRPr="00654AE8">
        <w:rPr>
          <w:rFonts w:ascii="Times New Roman" w:hAnsi="Times New Roman"/>
          <w:b/>
          <w:sz w:val="24"/>
          <w:szCs w:val="24"/>
        </w:rPr>
        <w:t>ë</w:t>
      </w:r>
      <w:r w:rsidRPr="00911CF2">
        <w:rPr>
          <w:rFonts w:ascii="Times New Roman" w:hAnsi="Times New Roman"/>
          <w:b/>
          <w:sz w:val="24"/>
          <w:szCs w:val="24"/>
        </w:rPr>
        <w:t>n</w:t>
      </w:r>
      <w:r w:rsidR="000F6A02">
        <w:rPr>
          <w:rFonts w:ascii="Times New Roman" w:hAnsi="Times New Roman"/>
          <w:b/>
          <w:sz w:val="24"/>
          <w:szCs w:val="24"/>
        </w:rPr>
        <w:t>i</w:t>
      </w:r>
      <w:r w:rsidRPr="00911CF2">
        <w:rPr>
          <w:rFonts w:ascii="Times New Roman" w:hAnsi="Times New Roman"/>
          <w:b/>
          <w:sz w:val="24"/>
          <w:szCs w:val="24"/>
        </w:rPr>
        <w:t>es:</w:t>
      </w:r>
      <w:r w:rsidR="00654AE8" w:rsidRPr="00654AE8">
        <w:rPr>
          <w:rFonts w:ascii="Times New Roman" w:hAnsi="Times New Roman"/>
          <w:sz w:val="24"/>
          <w:szCs w:val="24"/>
        </w:rPr>
        <w:t xml:space="preserve"> </w:t>
      </w:r>
    </w:p>
    <w:p w14:paraId="4916DD15" w14:textId="148B4BD8" w:rsidR="00113488" w:rsidRPr="009D7CFD" w:rsidRDefault="00113488" w:rsidP="009D7CFD">
      <w:pPr>
        <w:tabs>
          <w:tab w:val="left" w:pos="720"/>
        </w:tabs>
        <w:spacing w:line="276" w:lineRule="auto"/>
        <w:ind w:left="720"/>
        <w:jc w:val="both"/>
        <w:rPr>
          <w:szCs w:val="24"/>
        </w:rPr>
      </w:pPr>
      <w:r w:rsidRPr="009D7CFD">
        <w:rPr>
          <w:szCs w:val="24"/>
        </w:rPr>
        <w:t>i) ngritja e sistemit të mbikëqyrjes në ministri, përfshirë përcaktimin e njësisë përgjegjëse dhe trajnimin e stafit;</w:t>
      </w:r>
    </w:p>
    <w:p w14:paraId="0D2C4C11" w14:textId="3EE94A20" w:rsidR="00113488" w:rsidRPr="009D7CFD" w:rsidRDefault="00113488" w:rsidP="009D7CFD">
      <w:pPr>
        <w:tabs>
          <w:tab w:val="left" w:pos="720"/>
        </w:tabs>
        <w:spacing w:line="276" w:lineRule="auto"/>
        <w:ind w:left="720"/>
        <w:jc w:val="both"/>
        <w:rPr>
          <w:szCs w:val="24"/>
        </w:rPr>
      </w:pPr>
      <w:r w:rsidRPr="009D7CFD">
        <w:rPr>
          <w:szCs w:val="24"/>
        </w:rPr>
        <w:t>ii) ngritja e sistemit të llogaridhënies në secilin prej institucioneve të varësisë, përfshirë ndarjen e qartë të përgjegjësive;</w:t>
      </w:r>
    </w:p>
    <w:p w14:paraId="242F2D05" w14:textId="77777777" w:rsidR="006576F7" w:rsidRDefault="006576F7" w:rsidP="009D7CFD">
      <w:pPr>
        <w:spacing w:line="276" w:lineRule="auto"/>
        <w:jc w:val="both"/>
        <w:rPr>
          <w:szCs w:val="24"/>
        </w:rPr>
      </w:pPr>
      <w:r>
        <w:rPr>
          <w:szCs w:val="24"/>
        </w:rPr>
        <w:tab/>
      </w:r>
      <w:r w:rsidR="00113488" w:rsidRPr="009D7CFD">
        <w:rPr>
          <w:szCs w:val="24"/>
        </w:rPr>
        <w:t>iii) përdorimi i instrumenteve të sistemit të mbikëqyrjes dhe llogaridhënies;</w:t>
      </w:r>
    </w:p>
    <w:p w14:paraId="7BCF0252" w14:textId="461D9562" w:rsidR="00113488" w:rsidRPr="00654AE8" w:rsidRDefault="00113488" w:rsidP="00FE69C1">
      <w:pPr>
        <w:spacing w:after="240" w:line="276" w:lineRule="auto"/>
        <w:ind w:left="720"/>
        <w:jc w:val="both"/>
        <w:rPr>
          <w:szCs w:val="24"/>
        </w:rPr>
      </w:pPr>
      <w:r w:rsidRPr="009D7CFD">
        <w:rPr>
          <w:szCs w:val="24"/>
        </w:rPr>
        <w:t>iv) vlerësimi i cilësisë së instrumenteve të përdorura (Plani i Performancës, Raporti i Performancës dhe Deklarata e Performancës).</w:t>
      </w:r>
    </w:p>
    <w:p w14:paraId="61F2AAC6" w14:textId="77777777" w:rsidR="009C1B7C" w:rsidRPr="009D7CFD" w:rsidRDefault="00654AE8" w:rsidP="00FE69C1">
      <w:pPr>
        <w:pStyle w:val="ListParagraph"/>
        <w:numPr>
          <w:ilvl w:val="1"/>
          <w:numId w:val="19"/>
        </w:numPr>
        <w:spacing w:line="276" w:lineRule="auto"/>
        <w:ind w:left="720" w:hanging="270"/>
        <w:jc w:val="both"/>
        <w:rPr>
          <w:rFonts w:ascii="Times New Roman" w:hAnsi="Times New Roman"/>
          <w:sz w:val="24"/>
          <w:szCs w:val="24"/>
        </w:rPr>
      </w:pPr>
      <w:r w:rsidRPr="00347A51">
        <w:rPr>
          <w:rFonts w:ascii="Times New Roman" w:hAnsi="Times New Roman"/>
          <w:b/>
          <w:sz w:val="24"/>
          <w:szCs w:val="24"/>
        </w:rPr>
        <w:t>Transformimet institucionale n</w:t>
      </w:r>
      <w:r w:rsidR="00CD246E">
        <w:rPr>
          <w:rFonts w:ascii="Times New Roman" w:hAnsi="Times New Roman"/>
          <w:b/>
          <w:sz w:val="24"/>
          <w:szCs w:val="24"/>
        </w:rPr>
        <w:t>ë</w:t>
      </w:r>
      <w:r w:rsidRPr="00347A51">
        <w:rPr>
          <w:rFonts w:ascii="Times New Roman" w:hAnsi="Times New Roman"/>
          <w:b/>
          <w:sz w:val="24"/>
          <w:szCs w:val="24"/>
        </w:rPr>
        <w:t xml:space="preserve"> ministri: </w:t>
      </w:r>
    </w:p>
    <w:p w14:paraId="5CE7F96F" w14:textId="77777777" w:rsidR="009C1B7C" w:rsidRPr="006C1C91" w:rsidRDefault="00654AE8" w:rsidP="00FE69C1">
      <w:pPr>
        <w:pStyle w:val="ListParagraph"/>
        <w:spacing w:after="0" w:line="276" w:lineRule="auto"/>
        <w:ind w:left="720" w:firstLine="0"/>
        <w:jc w:val="both"/>
        <w:rPr>
          <w:rFonts w:ascii="Times New Roman" w:hAnsi="Times New Roman"/>
          <w:sz w:val="24"/>
          <w:szCs w:val="24"/>
        </w:rPr>
      </w:pPr>
      <w:r w:rsidRPr="009D7CFD">
        <w:rPr>
          <w:rFonts w:ascii="Times New Roman" w:hAnsi="Times New Roman"/>
          <w:sz w:val="24"/>
          <w:szCs w:val="24"/>
        </w:rPr>
        <w:t>i)</w:t>
      </w:r>
      <w:r w:rsidRPr="008E28D7">
        <w:rPr>
          <w:rFonts w:ascii="Times New Roman" w:hAnsi="Times New Roman"/>
          <w:sz w:val="24"/>
          <w:szCs w:val="24"/>
        </w:rPr>
        <w:t xml:space="preserve"> nismat për ndryshimet ligjore dhe nënligjore për institucionet e vogla në </w:t>
      </w:r>
      <w:r w:rsidR="00D60819" w:rsidRPr="006C1C91">
        <w:rPr>
          <w:rFonts w:ascii="Times New Roman" w:hAnsi="Times New Roman"/>
          <w:sz w:val="24"/>
          <w:szCs w:val="24"/>
        </w:rPr>
        <w:t>varësi</w:t>
      </w:r>
      <w:r w:rsidRPr="006C1C91">
        <w:rPr>
          <w:rFonts w:ascii="Times New Roman" w:hAnsi="Times New Roman"/>
          <w:sz w:val="24"/>
          <w:szCs w:val="24"/>
        </w:rPr>
        <w:t xml:space="preserve"> të ministrive; </w:t>
      </w:r>
    </w:p>
    <w:p w14:paraId="2E55C2E3" w14:textId="2B224619" w:rsidR="009C1B7C" w:rsidRPr="006C1C91" w:rsidRDefault="00654AE8" w:rsidP="00FE69C1">
      <w:pPr>
        <w:pStyle w:val="ListParagraph"/>
        <w:spacing w:after="0" w:line="276" w:lineRule="auto"/>
        <w:ind w:left="720" w:firstLine="0"/>
        <w:jc w:val="both"/>
        <w:rPr>
          <w:rFonts w:ascii="Times New Roman" w:hAnsi="Times New Roman"/>
          <w:sz w:val="24"/>
          <w:szCs w:val="24"/>
        </w:rPr>
      </w:pPr>
      <w:r w:rsidRPr="009D7CFD">
        <w:rPr>
          <w:rFonts w:ascii="Times New Roman" w:hAnsi="Times New Roman"/>
          <w:sz w:val="24"/>
          <w:szCs w:val="24"/>
        </w:rPr>
        <w:t>ii)</w:t>
      </w:r>
      <w:r w:rsidRPr="008E28D7">
        <w:rPr>
          <w:rFonts w:ascii="Times New Roman" w:hAnsi="Times New Roman"/>
          <w:sz w:val="24"/>
          <w:szCs w:val="24"/>
        </w:rPr>
        <w:t xml:space="preserve"> nismat për ndryshimet ligjore dhe nënl</w:t>
      </w:r>
      <w:r w:rsidRPr="006C1C91">
        <w:rPr>
          <w:rFonts w:ascii="Times New Roman" w:hAnsi="Times New Roman"/>
          <w:sz w:val="24"/>
          <w:szCs w:val="24"/>
        </w:rPr>
        <w:t>igjore për transformimin e Agjencive Autonome aktuale n</w:t>
      </w:r>
      <w:r w:rsidR="00CD246E" w:rsidRPr="006C1C91">
        <w:rPr>
          <w:rFonts w:ascii="Times New Roman" w:hAnsi="Times New Roman"/>
          <w:sz w:val="24"/>
          <w:szCs w:val="24"/>
        </w:rPr>
        <w:t>ë</w:t>
      </w:r>
      <w:r w:rsidRPr="006C1C91">
        <w:rPr>
          <w:rFonts w:ascii="Times New Roman" w:hAnsi="Times New Roman"/>
          <w:sz w:val="24"/>
          <w:szCs w:val="24"/>
        </w:rPr>
        <w:t xml:space="preserve"> Institucione </w:t>
      </w:r>
      <w:r w:rsidR="00D60819" w:rsidRPr="006C1C91">
        <w:rPr>
          <w:rFonts w:ascii="Times New Roman" w:hAnsi="Times New Roman"/>
          <w:sz w:val="24"/>
          <w:szCs w:val="24"/>
        </w:rPr>
        <w:t>Varësi</w:t>
      </w:r>
      <w:r w:rsidRPr="006C1C91">
        <w:rPr>
          <w:rFonts w:ascii="Times New Roman" w:hAnsi="Times New Roman"/>
          <w:sz w:val="24"/>
          <w:szCs w:val="24"/>
        </w:rPr>
        <w:t xml:space="preserve">e; </w:t>
      </w:r>
    </w:p>
    <w:p w14:paraId="0F8BE5FE" w14:textId="19ABDBD8" w:rsidR="009B05E6" w:rsidRPr="006C1C91" w:rsidRDefault="00654AE8" w:rsidP="009B05E6">
      <w:pPr>
        <w:pStyle w:val="ListParagraph"/>
        <w:spacing w:line="276" w:lineRule="auto"/>
        <w:ind w:left="720" w:firstLine="0"/>
        <w:jc w:val="both"/>
        <w:rPr>
          <w:rFonts w:ascii="Times New Roman" w:hAnsi="Times New Roman"/>
          <w:sz w:val="24"/>
          <w:szCs w:val="24"/>
        </w:rPr>
      </w:pPr>
      <w:r w:rsidRPr="009D7CFD">
        <w:rPr>
          <w:rFonts w:ascii="Times New Roman" w:hAnsi="Times New Roman"/>
          <w:sz w:val="24"/>
          <w:szCs w:val="24"/>
        </w:rPr>
        <w:t>iii)</w:t>
      </w:r>
      <w:r w:rsidRPr="008E28D7">
        <w:rPr>
          <w:rFonts w:ascii="Times New Roman" w:hAnsi="Times New Roman"/>
          <w:sz w:val="24"/>
          <w:szCs w:val="24"/>
        </w:rPr>
        <w:t xml:space="preserve"> nismat p</w:t>
      </w:r>
      <w:r w:rsidR="00CD246E" w:rsidRPr="006C1C91">
        <w:rPr>
          <w:rFonts w:ascii="Times New Roman" w:hAnsi="Times New Roman"/>
          <w:sz w:val="24"/>
          <w:szCs w:val="24"/>
        </w:rPr>
        <w:t>ë</w:t>
      </w:r>
      <w:r w:rsidRPr="006C1C91">
        <w:rPr>
          <w:rFonts w:ascii="Times New Roman" w:hAnsi="Times New Roman"/>
          <w:sz w:val="24"/>
          <w:szCs w:val="24"/>
        </w:rPr>
        <w:t>r ndryshimet ligjore p</w:t>
      </w:r>
      <w:r w:rsidR="00CD246E" w:rsidRPr="006C1C91">
        <w:rPr>
          <w:rFonts w:ascii="Times New Roman" w:hAnsi="Times New Roman"/>
          <w:sz w:val="24"/>
          <w:szCs w:val="24"/>
        </w:rPr>
        <w:t>ë</w:t>
      </w:r>
      <w:r w:rsidRPr="006C1C91">
        <w:rPr>
          <w:rFonts w:ascii="Times New Roman" w:hAnsi="Times New Roman"/>
          <w:sz w:val="24"/>
          <w:szCs w:val="24"/>
        </w:rPr>
        <w:t xml:space="preserve">r Entet Rregullatore. </w:t>
      </w:r>
    </w:p>
    <w:p w14:paraId="3525616A" w14:textId="77F89DED" w:rsidR="004F332E" w:rsidRPr="008E28D7" w:rsidRDefault="003A64D5" w:rsidP="00FE69C1">
      <w:pPr>
        <w:pStyle w:val="ListParagraph"/>
        <w:numPr>
          <w:ilvl w:val="1"/>
          <w:numId w:val="19"/>
        </w:numPr>
        <w:spacing w:line="276" w:lineRule="auto"/>
        <w:ind w:left="720" w:hanging="270"/>
        <w:jc w:val="both"/>
        <w:rPr>
          <w:szCs w:val="24"/>
        </w:rPr>
      </w:pPr>
      <w:r w:rsidRPr="006C1C91">
        <w:rPr>
          <w:rFonts w:ascii="Times New Roman" w:hAnsi="Times New Roman"/>
          <w:b/>
          <w:sz w:val="24"/>
          <w:szCs w:val="24"/>
        </w:rPr>
        <w:t>Transformimet institucionale</w:t>
      </w:r>
      <w:r w:rsidR="00654AE8" w:rsidRPr="006C1C91">
        <w:rPr>
          <w:rFonts w:ascii="Times New Roman" w:hAnsi="Times New Roman"/>
          <w:b/>
          <w:sz w:val="24"/>
          <w:szCs w:val="24"/>
        </w:rPr>
        <w:t xml:space="preserve"> n</w:t>
      </w:r>
      <w:r w:rsidR="00CD246E" w:rsidRPr="006C1C91">
        <w:rPr>
          <w:rFonts w:ascii="Times New Roman" w:hAnsi="Times New Roman"/>
          <w:b/>
          <w:sz w:val="24"/>
          <w:szCs w:val="24"/>
        </w:rPr>
        <w:t>ë</w:t>
      </w:r>
      <w:r w:rsidRPr="006C1C91">
        <w:rPr>
          <w:rFonts w:ascii="Times New Roman" w:hAnsi="Times New Roman"/>
          <w:b/>
          <w:sz w:val="24"/>
          <w:szCs w:val="24"/>
        </w:rPr>
        <w:t xml:space="preserve"> qendrën e qeverisjes:</w:t>
      </w:r>
      <w:r w:rsidRPr="009D7CFD">
        <w:rPr>
          <w:rFonts w:ascii="Times New Roman" w:hAnsi="Times New Roman"/>
          <w:sz w:val="24"/>
          <w:szCs w:val="24"/>
        </w:rPr>
        <w:t xml:space="preserve"> </w:t>
      </w:r>
      <w:r w:rsidRPr="008E28D7">
        <w:rPr>
          <w:rFonts w:ascii="Times New Roman" w:hAnsi="Times New Roman"/>
          <w:sz w:val="24"/>
          <w:szCs w:val="24"/>
        </w:rPr>
        <w:t>i</w:t>
      </w:r>
      <w:r w:rsidRPr="009D7CFD">
        <w:rPr>
          <w:rFonts w:ascii="Times New Roman" w:hAnsi="Times New Roman"/>
          <w:sz w:val="24"/>
          <w:szCs w:val="24"/>
        </w:rPr>
        <w:t>) nism</w:t>
      </w:r>
      <w:r w:rsidR="00654AE8" w:rsidRPr="009D7CFD">
        <w:rPr>
          <w:rFonts w:ascii="Times New Roman" w:hAnsi="Times New Roman"/>
          <w:sz w:val="24"/>
          <w:szCs w:val="24"/>
        </w:rPr>
        <w:t>at p</w:t>
      </w:r>
      <w:r w:rsidR="00CD246E" w:rsidRPr="009D7CFD">
        <w:rPr>
          <w:rFonts w:ascii="Times New Roman" w:hAnsi="Times New Roman"/>
          <w:sz w:val="24"/>
          <w:szCs w:val="24"/>
        </w:rPr>
        <w:t>ë</w:t>
      </w:r>
      <w:r w:rsidR="00654AE8" w:rsidRPr="009D7CFD">
        <w:rPr>
          <w:rFonts w:ascii="Times New Roman" w:hAnsi="Times New Roman"/>
          <w:sz w:val="24"/>
          <w:szCs w:val="24"/>
        </w:rPr>
        <w:t>r ndryshimet ligjore dhe n</w:t>
      </w:r>
      <w:r w:rsidR="00CD246E" w:rsidRPr="009D7CFD">
        <w:rPr>
          <w:rFonts w:ascii="Times New Roman" w:hAnsi="Times New Roman"/>
          <w:sz w:val="24"/>
          <w:szCs w:val="24"/>
        </w:rPr>
        <w:t>ë</w:t>
      </w:r>
      <w:r w:rsidRPr="009D7CFD">
        <w:rPr>
          <w:rFonts w:ascii="Times New Roman" w:hAnsi="Times New Roman"/>
          <w:sz w:val="24"/>
          <w:szCs w:val="24"/>
        </w:rPr>
        <w:t>nligjore p</w:t>
      </w:r>
      <w:r w:rsidR="00CD246E" w:rsidRPr="009D7CFD">
        <w:rPr>
          <w:rFonts w:ascii="Times New Roman" w:hAnsi="Times New Roman"/>
          <w:sz w:val="24"/>
          <w:szCs w:val="24"/>
        </w:rPr>
        <w:t>ë</w:t>
      </w:r>
      <w:r w:rsidR="00654AE8" w:rsidRPr="009D7CFD">
        <w:rPr>
          <w:rFonts w:ascii="Times New Roman" w:hAnsi="Times New Roman"/>
          <w:sz w:val="24"/>
          <w:szCs w:val="24"/>
        </w:rPr>
        <w:t xml:space="preserve">r ndryshimin e </w:t>
      </w:r>
      <w:r w:rsidR="00D60819" w:rsidRPr="009D7CFD">
        <w:rPr>
          <w:rFonts w:ascii="Times New Roman" w:hAnsi="Times New Roman"/>
          <w:sz w:val="24"/>
          <w:szCs w:val="24"/>
        </w:rPr>
        <w:t>varësi</w:t>
      </w:r>
      <w:r w:rsidR="00654AE8" w:rsidRPr="009D7CFD">
        <w:rPr>
          <w:rFonts w:ascii="Times New Roman" w:hAnsi="Times New Roman"/>
          <w:sz w:val="24"/>
          <w:szCs w:val="24"/>
        </w:rPr>
        <w:t>së t</w:t>
      </w:r>
      <w:r w:rsidR="00CD246E" w:rsidRPr="009D7CFD">
        <w:rPr>
          <w:rFonts w:ascii="Times New Roman" w:hAnsi="Times New Roman"/>
          <w:sz w:val="24"/>
          <w:szCs w:val="24"/>
        </w:rPr>
        <w:t>ë</w:t>
      </w:r>
      <w:r w:rsidRPr="009D7CFD">
        <w:rPr>
          <w:rFonts w:ascii="Times New Roman" w:hAnsi="Times New Roman"/>
          <w:sz w:val="24"/>
          <w:szCs w:val="24"/>
        </w:rPr>
        <w:t xml:space="preserve"> institucioneve n</w:t>
      </w:r>
      <w:r w:rsidR="00CD246E" w:rsidRPr="009D7CFD">
        <w:rPr>
          <w:rFonts w:ascii="Times New Roman" w:hAnsi="Times New Roman"/>
          <w:sz w:val="24"/>
          <w:szCs w:val="24"/>
        </w:rPr>
        <w:t>ë</w:t>
      </w:r>
      <w:r w:rsidR="00654AE8" w:rsidRPr="009D7CFD">
        <w:rPr>
          <w:rFonts w:ascii="Times New Roman" w:hAnsi="Times New Roman"/>
          <w:sz w:val="24"/>
          <w:szCs w:val="24"/>
        </w:rPr>
        <w:t xml:space="preserve"> </w:t>
      </w:r>
      <w:r w:rsidR="00D60819" w:rsidRPr="009D7CFD">
        <w:rPr>
          <w:rFonts w:ascii="Times New Roman" w:hAnsi="Times New Roman"/>
          <w:sz w:val="24"/>
          <w:szCs w:val="24"/>
        </w:rPr>
        <w:t>varësi</w:t>
      </w:r>
      <w:r w:rsidR="00654AE8" w:rsidRPr="009D7CFD">
        <w:rPr>
          <w:rFonts w:ascii="Times New Roman" w:hAnsi="Times New Roman"/>
          <w:sz w:val="24"/>
          <w:szCs w:val="24"/>
        </w:rPr>
        <w:t xml:space="preserve"> t</w:t>
      </w:r>
      <w:r w:rsidR="00CD246E" w:rsidRPr="009D7CFD">
        <w:rPr>
          <w:rFonts w:ascii="Times New Roman" w:hAnsi="Times New Roman"/>
          <w:sz w:val="24"/>
          <w:szCs w:val="24"/>
        </w:rPr>
        <w:t>ë</w:t>
      </w:r>
      <w:r w:rsidRPr="009D7CFD">
        <w:rPr>
          <w:rFonts w:ascii="Times New Roman" w:hAnsi="Times New Roman"/>
          <w:sz w:val="24"/>
          <w:szCs w:val="24"/>
        </w:rPr>
        <w:t xml:space="preserve"> Kryemin</w:t>
      </w:r>
      <w:r w:rsidR="00A5531D">
        <w:rPr>
          <w:rFonts w:ascii="Times New Roman" w:hAnsi="Times New Roman"/>
          <w:sz w:val="24"/>
          <w:szCs w:val="24"/>
        </w:rPr>
        <w:t>i</w:t>
      </w:r>
      <w:r w:rsidRPr="009D7CFD">
        <w:rPr>
          <w:rFonts w:ascii="Times New Roman" w:hAnsi="Times New Roman"/>
          <w:sz w:val="24"/>
          <w:szCs w:val="24"/>
        </w:rPr>
        <w:t>strit;</w:t>
      </w:r>
    </w:p>
    <w:p w14:paraId="7FCFF13E" w14:textId="75BB6063" w:rsidR="004F332E" w:rsidRPr="00911CF2" w:rsidRDefault="00520F67" w:rsidP="00FE69C1">
      <w:pPr>
        <w:pStyle w:val="ListParagraph"/>
        <w:numPr>
          <w:ilvl w:val="1"/>
          <w:numId w:val="19"/>
        </w:numPr>
        <w:spacing w:line="276" w:lineRule="auto"/>
        <w:ind w:left="720" w:hanging="270"/>
        <w:jc w:val="both"/>
        <w:rPr>
          <w:szCs w:val="24"/>
        </w:rPr>
      </w:pPr>
      <w:r>
        <w:rPr>
          <w:rFonts w:ascii="Times New Roman" w:hAnsi="Times New Roman"/>
          <w:b/>
          <w:sz w:val="24"/>
          <w:szCs w:val="24"/>
        </w:rPr>
        <w:t>Decentralizimi i brendsh</w:t>
      </w:r>
      <w:r w:rsidR="0081088C">
        <w:rPr>
          <w:rFonts w:ascii="Times New Roman" w:hAnsi="Times New Roman"/>
          <w:b/>
          <w:sz w:val="24"/>
          <w:szCs w:val="24"/>
        </w:rPr>
        <w:t>ë</w:t>
      </w:r>
      <w:r>
        <w:rPr>
          <w:rFonts w:ascii="Times New Roman" w:hAnsi="Times New Roman"/>
          <w:b/>
          <w:sz w:val="24"/>
          <w:szCs w:val="24"/>
        </w:rPr>
        <w:t>m i s</w:t>
      </w:r>
      <w:r w:rsidR="003A64D5" w:rsidRPr="008E28D7">
        <w:rPr>
          <w:rFonts w:ascii="Times New Roman" w:hAnsi="Times New Roman"/>
          <w:b/>
          <w:sz w:val="24"/>
          <w:szCs w:val="24"/>
        </w:rPr>
        <w:t>istemi</w:t>
      </w:r>
      <w:r>
        <w:rPr>
          <w:rFonts w:ascii="Times New Roman" w:hAnsi="Times New Roman"/>
          <w:b/>
          <w:sz w:val="24"/>
          <w:szCs w:val="24"/>
        </w:rPr>
        <w:t>t</w:t>
      </w:r>
      <w:r w:rsidR="003A64D5" w:rsidRPr="008E28D7">
        <w:rPr>
          <w:rFonts w:ascii="Times New Roman" w:hAnsi="Times New Roman"/>
          <w:b/>
          <w:sz w:val="24"/>
          <w:szCs w:val="24"/>
        </w:rPr>
        <w:t xml:space="preserve"> </w:t>
      </w:r>
      <w:r>
        <w:rPr>
          <w:rFonts w:ascii="Times New Roman" w:hAnsi="Times New Roman"/>
          <w:b/>
          <w:sz w:val="24"/>
          <w:szCs w:val="24"/>
        </w:rPr>
        <w:t>t</w:t>
      </w:r>
      <w:r w:rsidR="0081088C">
        <w:rPr>
          <w:rFonts w:ascii="Times New Roman" w:hAnsi="Times New Roman"/>
          <w:b/>
          <w:sz w:val="24"/>
          <w:szCs w:val="24"/>
        </w:rPr>
        <w:t>ë</w:t>
      </w:r>
      <w:r w:rsidR="003A64D5" w:rsidRPr="006C1C91">
        <w:rPr>
          <w:rFonts w:ascii="Times New Roman" w:hAnsi="Times New Roman"/>
          <w:b/>
          <w:sz w:val="24"/>
          <w:szCs w:val="24"/>
        </w:rPr>
        <w:t xml:space="preserve"> vendimmarrjes</w:t>
      </w:r>
      <w:r w:rsidR="003A64D5" w:rsidRPr="009D7CFD">
        <w:rPr>
          <w:rFonts w:ascii="Times New Roman" w:hAnsi="Times New Roman"/>
          <w:b/>
          <w:sz w:val="24"/>
          <w:szCs w:val="24"/>
        </w:rPr>
        <w:t>:</w:t>
      </w:r>
      <w:r w:rsidR="003A64D5" w:rsidRPr="008E28D7">
        <w:rPr>
          <w:rFonts w:ascii="Times New Roman" w:hAnsi="Times New Roman"/>
          <w:sz w:val="24"/>
          <w:szCs w:val="24"/>
        </w:rPr>
        <w:t xml:space="preserve"> nismat konkrete p</w:t>
      </w:r>
      <w:r w:rsidR="00CD246E" w:rsidRPr="006C1C91">
        <w:rPr>
          <w:rFonts w:ascii="Times New Roman" w:hAnsi="Times New Roman"/>
          <w:sz w:val="24"/>
          <w:szCs w:val="24"/>
        </w:rPr>
        <w:t>ë</w:t>
      </w:r>
      <w:r w:rsidR="003A64D5" w:rsidRPr="006C1C91">
        <w:rPr>
          <w:rFonts w:ascii="Times New Roman" w:hAnsi="Times New Roman"/>
          <w:sz w:val="24"/>
          <w:szCs w:val="24"/>
        </w:rPr>
        <w:t>r transferimin e vendimmarrjes n</w:t>
      </w:r>
      <w:r w:rsidR="00CD246E" w:rsidRPr="006C1C91">
        <w:rPr>
          <w:rFonts w:ascii="Times New Roman" w:hAnsi="Times New Roman"/>
          <w:sz w:val="24"/>
          <w:szCs w:val="24"/>
        </w:rPr>
        <w:t>ë</w:t>
      </w:r>
      <w:r w:rsidR="00654AE8" w:rsidRPr="006C1C91">
        <w:rPr>
          <w:rFonts w:ascii="Times New Roman" w:hAnsi="Times New Roman"/>
          <w:sz w:val="24"/>
          <w:szCs w:val="24"/>
        </w:rPr>
        <w:t xml:space="preserve"> nivelet</w:t>
      </w:r>
      <w:r w:rsidR="00654AE8" w:rsidRPr="00654AE8">
        <w:rPr>
          <w:rFonts w:ascii="Times New Roman" w:hAnsi="Times New Roman"/>
          <w:sz w:val="24"/>
          <w:szCs w:val="24"/>
        </w:rPr>
        <w:t xml:space="preserve"> e menaxhim</w:t>
      </w:r>
      <w:r w:rsidR="003A64D5" w:rsidRPr="00911CF2">
        <w:rPr>
          <w:rFonts w:ascii="Times New Roman" w:hAnsi="Times New Roman"/>
          <w:sz w:val="24"/>
          <w:szCs w:val="24"/>
        </w:rPr>
        <w:t>i</w:t>
      </w:r>
      <w:r w:rsidR="00654AE8">
        <w:rPr>
          <w:rFonts w:ascii="Times New Roman" w:hAnsi="Times New Roman"/>
          <w:sz w:val="24"/>
          <w:szCs w:val="24"/>
        </w:rPr>
        <w:t>t</w:t>
      </w:r>
      <w:r w:rsidR="00654AE8" w:rsidRPr="00654AE8">
        <w:rPr>
          <w:rFonts w:ascii="Times New Roman" w:hAnsi="Times New Roman"/>
          <w:sz w:val="24"/>
          <w:szCs w:val="24"/>
        </w:rPr>
        <w:t xml:space="preserve"> t</w:t>
      </w:r>
      <w:r w:rsidR="00CD246E">
        <w:rPr>
          <w:rFonts w:ascii="Times New Roman" w:hAnsi="Times New Roman"/>
          <w:sz w:val="24"/>
          <w:szCs w:val="24"/>
        </w:rPr>
        <w:t>ë</w:t>
      </w:r>
      <w:r w:rsidR="003A64D5" w:rsidRPr="00911CF2">
        <w:rPr>
          <w:rFonts w:ascii="Times New Roman" w:hAnsi="Times New Roman"/>
          <w:sz w:val="24"/>
          <w:szCs w:val="24"/>
        </w:rPr>
        <w:t xml:space="preserve"> mesëm. </w:t>
      </w:r>
    </w:p>
    <w:p w14:paraId="4FB67EE3" w14:textId="24FFB544" w:rsidR="00894E1D" w:rsidRDefault="0074036B" w:rsidP="00894E1D">
      <w:pPr>
        <w:spacing w:line="276" w:lineRule="auto"/>
        <w:jc w:val="both"/>
        <w:rPr>
          <w:szCs w:val="24"/>
        </w:rPr>
      </w:pPr>
      <w:r>
        <w:rPr>
          <w:szCs w:val="24"/>
        </w:rPr>
        <w:t xml:space="preserve">Plani i </w:t>
      </w:r>
      <w:r w:rsidR="000F6A02">
        <w:rPr>
          <w:szCs w:val="24"/>
        </w:rPr>
        <w:t>V</w:t>
      </w:r>
      <w:r>
        <w:rPr>
          <w:szCs w:val="24"/>
        </w:rPr>
        <w:t>eprimit do t</w:t>
      </w:r>
      <w:r w:rsidR="00BE17D8">
        <w:rPr>
          <w:szCs w:val="24"/>
        </w:rPr>
        <w:t>ë</w:t>
      </w:r>
      <w:r>
        <w:rPr>
          <w:szCs w:val="24"/>
        </w:rPr>
        <w:t xml:space="preserve"> ndiqet dhe monitorohet n</w:t>
      </w:r>
      <w:r w:rsidR="00DB47D6">
        <w:rPr>
          <w:szCs w:val="24"/>
        </w:rPr>
        <w:t>ë</w:t>
      </w:r>
      <w:r>
        <w:rPr>
          <w:szCs w:val="24"/>
        </w:rPr>
        <w:t xml:space="preserve"> kuadër t</w:t>
      </w:r>
      <w:r w:rsidR="00DB47D6">
        <w:rPr>
          <w:szCs w:val="24"/>
        </w:rPr>
        <w:t>ë</w:t>
      </w:r>
      <w:r>
        <w:rPr>
          <w:szCs w:val="24"/>
        </w:rPr>
        <w:t xml:space="preserve"> </w:t>
      </w:r>
      <w:r w:rsidR="000F6A02">
        <w:rPr>
          <w:szCs w:val="24"/>
        </w:rPr>
        <w:t>mekanizmave</w:t>
      </w:r>
      <w:r w:rsidR="00654AE8">
        <w:rPr>
          <w:szCs w:val="24"/>
        </w:rPr>
        <w:t xml:space="preserve"> t</w:t>
      </w:r>
      <w:r w:rsidR="00CD246E">
        <w:rPr>
          <w:szCs w:val="24"/>
        </w:rPr>
        <w:t>ë</w:t>
      </w:r>
      <w:r>
        <w:rPr>
          <w:szCs w:val="24"/>
        </w:rPr>
        <w:t xml:space="preserve"> zbatimit t</w:t>
      </w:r>
      <w:r w:rsidR="00CD246E">
        <w:rPr>
          <w:szCs w:val="24"/>
        </w:rPr>
        <w:t>ë</w:t>
      </w:r>
      <w:r w:rsidR="00654AE8">
        <w:rPr>
          <w:szCs w:val="24"/>
        </w:rPr>
        <w:t xml:space="preserve"> St</w:t>
      </w:r>
      <w:r w:rsidR="000F6A02">
        <w:rPr>
          <w:szCs w:val="24"/>
        </w:rPr>
        <w:t>ra</w:t>
      </w:r>
      <w:r w:rsidR="00654AE8">
        <w:rPr>
          <w:szCs w:val="24"/>
        </w:rPr>
        <w:t>tegjis</w:t>
      </w:r>
      <w:r w:rsidR="00BE17D8">
        <w:rPr>
          <w:szCs w:val="24"/>
        </w:rPr>
        <w:t>ë</w:t>
      </w:r>
      <w:r w:rsidR="00654AE8">
        <w:rPr>
          <w:szCs w:val="24"/>
        </w:rPr>
        <w:t xml:space="preserve"> </w:t>
      </w:r>
      <w:r w:rsidR="000F6A02">
        <w:rPr>
          <w:szCs w:val="24"/>
        </w:rPr>
        <w:t>Nd</w:t>
      </w:r>
      <w:r w:rsidR="00BE17D8">
        <w:rPr>
          <w:szCs w:val="24"/>
        </w:rPr>
        <w:t>ë</w:t>
      </w:r>
      <w:r w:rsidR="000F6A02">
        <w:rPr>
          <w:szCs w:val="24"/>
        </w:rPr>
        <w:t>rsektoriale</w:t>
      </w:r>
      <w:r w:rsidR="00654AE8">
        <w:rPr>
          <w:szCs w:val="24"/>
        </w:rPr>
        <w:t xml:space="preserve"> p</w:t>
      </w:r>
      <w:r w:rsidR="00CD246E">
        <w:rPr>
          <w:szCs w:val="24"/>
        </w:rPr>
        <w:t>ë</w:t>
      </w:r>
      <w:r>
        <w:rPr>
          <w:szCs w:val="24"/>
        </w:rPr>
        <w:t xml:space="preserve">r </w:t>
      </w:r>
      <w:r w:rsidR="000F6A02">
        <w:rPr>
          <w:szCs w:val="24"/>
        </w:rPr>
        <w:t>R</w:t>
      </w:r>
      <w:r>
        <w:rPr>
          <w:szCs w:val="24"/>
        </w:rPr>
        <w:t xml:space="preserve">eformën </w:t>
      </w:r>
      <w:r w:rsidR="000F6A02">
        <w:rPr>
          <w:szCs w:val="24"/>
        </w:rPr>
        <w:t>n</w:t>
      </w:r>
      <w:r w:rsidR="00BE17D8">
        <w:rPr>
          <w:szCs w:val="24"/>
        </w:rPr>
        <w:t>ë</w:t>
      </w:r>
      <w:r>
        <w:rPr>
          <w:szCs w:val="24"/>
        </w:rPr>
        <w:t xml:space="preserve"> </w:t>
      </w:r>
      <w:r w:rsidR="000F6A02">
        <w:rPr>
          <w:szCs w:val="24"/>
        </w:rPr>
        <w:t>A</w:t>
      </w:r>
      <w:r>
        <w:rPr>
          <w:szCs w:val="24"/>
        </w:rPr>
        <w:t xml:space="preserve">dministratën </w:t>
      </w:r>
      <w:r w:rsidR="000F6A02">
        <w:rPr>
          <w:szCs w:val="24"/>
        </w:rPr>
        <w:t>P</w:t>
      </w:r>
      <w:r>
        <w:rPr>
          <w:szCs w:val="24"/>
        </w:rPr>
        <w:t>ublike</w:t>
      </w:r>
      <w:r w:rsidR="000F6A02">
        <w:rPr>
          <w:szCs w:val="24"/>
        </w:rPr>
        <w:t xml:space="preserve"> 2025-2030</w:t>
      </w:r>
      <w:r>
        <w:rPr>
          <w:szCs w:val="24"/>
        </w:rPr>
        <w:t xml:space="preserve">, ku </w:t>
      </w:r>
      <w:r w:rsidR="000F6A02">
        <w:rPr>
          <w:szCs w:val="24"/>
        </w:rPr>
        <w:t>nd</w:t>
      </w:r>
      <w:r w:rsidR="00BE17D8">
        <w:rPr>
          <w:szCs w:val="24"/>
        </w:rPr>
        <w:t>ë</w:t>
      </w:r>
      <w:r w:rsidR="000F6A02">
        <w:rPr>
          <w:szCs w:val="24"/>
        </w:rPr>
        <w:t>rhyrjet e sip</w:t>
      </w:r>
      <w:r w:rsidR="00BE17D8">
        <w:rPr>
          <w:szCs w:val="24"/>
        </w:rPr>
        <w:t>ë</w:t>
      </w:r>
      <w:r w:rsidR="000F6A02">
        <w:rPr>
          <w:szCs w:val="24"/>
        </w:rPr>
        <w:t>rp</w:t>
      </w:r>
      <w:r w:rsidR="00BE17D8">
        <w:rPr>
          <w:szCs w:val="24"/>
        </w:rPr>
        <w:t>ë</w:t>
      </w:r>
      <w:r w:rsidR="000F6A02">
        <w:rPr>
          <w:szCs w:val="24"/>
        </w:rPr>
        <w:t>rmendura jan</w:t>
      </w:r>
      <w:r w:rsidR="00BE17D8">
        <w:rPr>
          <w:szCs w:val="24"/>
        </w:rPr>
        <w:t>ë</w:t>
      </w:r>
      <w:r w:rsidR="000F6A02">
        <w:rPr>
          <w:szCs w:val="24"/>
        </w:rPr>
        <w:t xml:space="preserve"> parashikuar</w:t>
      </w:r>
      <w:r>
        <w:rPr>
          <w:szCs w:val="24"/>
        </w:rPr>
        <w:t xml:space="preserve"> si masa </w:t>
      </w:r>
      <w:r w:rsidR="000F6A02">
        <w:rPr>
          <w:szCs w:val="24"/>
        </w:rPr>
        <w:t>t</w:t>
      </w:r>
      <w:r w:rsidR="00BE17D8">
        <w:rPr>
          <w:szCs w:val="24"/>
        </w:rPr>
        <w:t>ë</w:t>
      </w:r>
      <w:r w:rsidR="000F6A02">
        <w:rPr>
          <w:szCs w:val="24"/>
        </w:rPr>
        <w:t xml:space="preserve"> dedikuara. Ç</w:t>
      </w:r>
      <w:r>
        <w:rPr>
          <w:szCs w:val="24"/>
        </w:rPr>
        <w:t>do mini</w:t>
      </w:r>
      <w:r w:rsidR="00654AE8">
        <w:rPr>
          <w:szCs w:val="24"/>
        </w:rPr>
        <w:t>s</w:t>
      </w:r>
      <w:r>
        <w:rPr>
          <w:szCs w:val="24"/>
        </w:rPr>
        <w:t xml:space="preserve">tri </w:t>
      </w:r>
      <w:r w:rsidR="000F6A02">
        <w:rPr>
          <w:szCs w:val="24"/>
        </w:rPr>
        <w:t>e linj</w:t>
      </w:r>
      <w:r w:rsidR="00BE17D8">
        <w:rPr>
          <w:szCs w:val="24"/>
        </w:rPr>
        <w:t>ë</w:t>
      </w:r>
      <w:r w:rsidR="000F6A02">
        <w:rPr>
          <w:szCs w:val="24"/>
        </w:rPr>
        <w:t xml:space="preserve">s </w:t>
      </w:r>
      <w:r>
        <w:rPr>
          <w:szCs w:val="24"/>
        </w:rPr>
        <w:t>do t</w:t>
      </w:r>
      <w:r w:rsidR="00DB47D6">
        <w:rPr>
          <w:szCs w:val="24"/>
        </w:rPr>
        <w:t>ë</w:t>
      </w:r>
      <w:r>
        <w:rPr>
          <w:szCs w:val="24"/>
        </w:rPr>
        <w:t xml:space="preserve"> kërkohet t</w:t>
      </w:r>
      <w:r w:rsidR="00DB47D6">
        <w:rPr>
          <w:szCs w:val="24"/>
        </w:rPr>
        <w:t>ë</w:t>
      </w:r>
      <w:r>
        <w:rPr>
          <w:szCs w:val="24"/>
        </w:rPr>
        <w:t xml:space="preserve"> raportoj</w:t>
      </w:r>
      <w:r w:rsidR="00CD246E">
        <w:rPr>
          <w:szCs w:val="24"/>
        </w:rPr>
        <w:t>ë</w:t>
      </w:r>
      <w:r>
        <w:rPr>
          <w:szCs w:val="24"/>
        </w:rPr>
        <w:t xml:space="preserve"> p</w:t>
      </w:r>
      <w:r w:rsidR="00DB47D6">
        <w:rPr>
          <w:szCs w:val="24"/>
        </w:rPr>
        <w:t>ë</w:t>
      </w:r>
      <w:r>
        <w:rPr>
          <w:szCs w:val="24"/>
        </w:rPr>
        <w:t xml:space="preserve">r </w:t>
      </w:r>
      <w:r w:rsidR="000F6A02">
        <w:rPr>
          <w:szCs w:val="24"/>
        </w:rPr>
        <w:t>zbatimin e ligjit n</w:t>
      </w:r>
      <w:r w:rsidR="00BE17D8">
        <w:rPr>
          <w:szCs w:val="24"/>
        </w:rPr>
        <w:t>ë</w:t>
      </w:r>
      <w:r>
        <w:rPr>
          <w:szCs w:val="24"/>
        </w:rPr>
        <w:t xml:space="preserve"> t</w:t>
      </w:r>
      <w:r w:rsidR="00DB47D6">
        <w:rPr>
          <w:szCs w:val="24"/>
        </w:rPr>
        <w:t>ë</w:t>
      </w:r>
      <w:r>
        <w:rPr>
          <w:szCs w:val="24"/>
        </w:rPr>
        <w:t xml:space="preserve"> gjithë sistemin </w:t>
      </w:r>
      <w:r w:rsidR="000F6A02">
        <w:rPr>
          <w:szCs w:val="24"/>
        </w:rPr>
        <w:t>p</w:t>
      </w:r>
      <w:r w:rsidR="00BE17D8">
        <w:rPr>
          <w:szCs w:val="24"/>
        </w:rPr>
        <w:t>ë</w:t>
      </w:r>
      <w:r w:rsidR="000F6A02">
        <w:rPr>
          <w:szCs w:val="24"/>
        </w:rPr>
        <w:t>rkat</w:t>
      </w:r>
      <w:r w:rsidR="00BE17D8">
        <w:rPr>
          <w:szCs w:val="24"/>
        </w:rPr>
        <w:t>ë</w:t>
      </w:r>
      <w:r w:rsidR="000F6A02">
        <w:rPr>
          <w:szCs w:val="24"/>
        </w:rPr>
        <w:t xml:space="preserve">s </w:t>
      </w:r>
      <w:r>
        <w:rPr>
          <w:szCs w:val="24"/>
        </w:rPr>
        <w:t>minist</w:t>
      </w:r>
      <w:r w:rsidR="000F6A02">
        <w:rPr>
          <w:szCs w:val="24"/>
        </w:rPr>
        <w:t>r</w:t>
      </w:r>
      <w:r>
        <w:rPr>
          <w:szCs w:val="24"/>
        </w:rPr>
        <w:t xml:space="preserve">or. </w:t>
      </w:r>
      <w:r w:rsidR="00654AE8">
        <w:rPr>
          <w:szCs w:val="24"/>
        </w:rPr>
        <w:t>DAP do t</w:t>
      </w:r>
      <w:r w:rsidR="00CD246E">
        <w:rPr>
          <w:szCs w:val="24"/>
        </w:rPr>
        <w:t>ë</w:t>
      </w:r>
      <w:r w:rsidR="00654AE8">
        <w:rPr>
          <w:szCs w:val="24"/>
        </w:rPr>
        <w:t xml:space="preserve"> hartoj</w:t>
      </w:r>
      <w:r w:rsidR="00CD246E">
        <w:rPr>
          <w:szCs w:val="24"/>
        </w:rPr>
        <w:t>ë</w:t>
      </w:r>
      <w:r w:rsidR="00654AE8">
        <w:rPr>
          <w:szCs w:val="24"/>
        </w:rPr>
        <w:t xml:space="preserve"> dy raport</w:t>
      </w:r>
      <w:r w:rsidR="000F6A02">
        <w:rPr>
          <w:szCs w:val="24"/>
        </w:rPr>
        <w:t>e 6-mujore t</w:t>
      </w:r>
      <w:r w:rsidR="00BE17D8">
        <w:rPr>
          <w:szCs w:val="24"/>
        </w:rPr>
        <w:t>ë</w:t>
      </w:r>
      <w:r w:rsidR="00654AE8">
        <w:rPr>
          <w:szCs w:val="24"/>
        </w:rPr>
        <w:t xml:space="preserve"> monitorimi</w:t>
      </w:r>
      <w:r w:rsidR="000F6A02">
        <w:rPr>
          <w:szCs w:val="24"/>
        </w:rPr>
        <w:t>t t</w:t>
      </w:r>
      <w:r w:rsidR="00BE17D8">
        <w:rPr>
          <w:szCs w:val="24"/>
        </w:rPr>
        <w:t>ë</w:t>
      </w:r>
      <w:r w:rsidR="000F6A02">
        <w:rPr>
          <w:szCs w:val="24"/>
        </w:rPr>
        <w:t xml:space="preserve"> progresit</w:t>
      </w:r>
      <w:r w:rsidR="00654AE8">
        <w:rPr>
          <w:szCs w:val="24"/>
        </w:rPr>
        <w:t xml:space="preserve"> n</w:t>
      </w:r>
      <w:r w:rsidR="00CD246E">
        <w:rPr>
          <w:szCs w:val="24"/>
        </w:rPr>
        <w:t>ë</w:t>
      </w:r>
      <w:r w:rsidR="00654AE8">
        <w:rPr>
          <w:szCs w:val="24"/>
        </w:rPr>
        <w:t xml:space="preserve"> vit</w:t>
      </w:r>
      <w:r w:rsidR="000F6A02">
        <w:rPr>
          <w:szCs w:val="24"/>
        </w:rPr>
        <w:t>, p</w:t>
      </w:r>
      <w:r w:rsidR="00BE17D8">
        <w:rPr>
          <w:szCs w:val="24"/>
        </w:rPr>
        <w:t>ë</w:t>
      </w:r>
      <w:r w:rsidR="000F6A02">
        <w:rPr>
          <w:szCs w:val="24"/>
        </w:rPr>
        <w:t>rkat</w:t>
      </w:r>
      <w:r w:rsidR="00BE17D8">
        <w:rPr>
          <w:szCs w:val="24"/>
        </w:rPr>
        <w:t>ë</w:t>
      </w:r>
      <w:r w:rsidR="000F6A02">
        <w:rPr>
          <w:szCs w:val="24"/>
        </w:rPr>
        <w:t>sisht n</w:t>
      </w:r>
      <w:r w:rsidR="00BE17D8">
        <w:rPr>
          <w:szCs w:val="24"/>
        </w:rPr>
        <w:t>ë</w:t>
      </w:r>
      <w:r w:rsidR="000F6A02">
        <w:rPr>
          <w:szCs w:val="24"/>
        </w:rPr>
        <w:t xml:space="preserve"> p</w:t>
      </w:r>
      <w:r w:rsidR="00BE17D8">
        <w:rPr>
          <w:szCs w:val="24"/>
        </w:rPr>
        <w:t>ë</w:t>
      </w:r>
      <w:r w:rsidR="000F6A02">
        <w:rPr>
          <w:szCs w:val="24"/>
        </w:rPr>
        <w:t>rmbyllje t</w:t>
      </w:r>
      <w:r w:rsidR="00BE17D8">
        <w:rPr>
          <w:szCs w:val="24"/>
        </w:rPr>
        <w:t>ë</w:t>
      </w:r>
      <w:r w:rsidR="000F6A02">
        <w:rPr>
          <w:szCs w:val="24"/>
        </w:rPr>
        <w:t xml:space="preserve"> muajve qershor</w:t>
      </w:r>
      <w:r w:rsidR="00654AE8">
        <w:rPr>
          <w:szCs w:val="24"/>
        </w:rPr>
        <w:t xml:space="preserve"> dhe </w:t>
      </w:r>
      <w:r w:rsidR="000F6A02">
        <w:rPr>
          <w:szCs w:val="24"/>
        </w:rPr>
        <w:t>dhjetor.</w:t>
      </w:r>
      <w:r w:rsidR="00654AE8">
        <w:rPr>
          <w:szCs w:val="24"/>
        </w:rPr>
        <w:t xml:space="preserve"> Gjithashtu</w:t>
      </w:r>
      <w:r w:rsidR="000F6A02">
        <w:rPr>
          <w:szCs w:val="24"/>
        </w:rPr>
        <w:t>,</w:t>
      </w:r>
      <w:r w:rsidR="00654AE8">
        <w:rPr>
          <w:szCs w:val="24"/>
        </w:rPr>
        <w:t xml:space="preserve"> pas </w:t>
      </w:r>
      <w:r w:rsidR="000F6A02">
        <w:rPr>
          <w:szCs w:val="24"/>
        </w:rPr>
        <w:t>zbatimit fillestar</w:t>
      </w:r>
      <w:r>
        <w:rPr>
          <w:szCs w:val="24"/>
        </w:rPr>
        <w:t xml:space="preserve"> t</w:t>
      </w:r>
      <w:r w:rsidR="00CD246E">
        <w:rPr>
          <w:szCs w:val="24"/>
        </w:rPr>
        <w:t>ë</w:t>
      </w:r>
      <w:r>
        <w:rPr>
          <w:szCs w:val="24"/>
        </w:rPr>
        <w:t xml:space="preserve"> ndërhyrjeve te propozuara, DAP </w:t>
      </w:r>
      <w:r w:rsidR="00894E1D" w:rsidRPr="00894E1D">
        <w:rPr>
          <w:szCs w:val="24"/>
        </w:rPr>
        <w:t>do t</w:t>
      </w:r>
      <w:r w:rsidR="00CD246E">
        <w:rPr>
          <w:szCs w:val="24"/>
        </w:rPr>
        <w:t>ë</w:t>
      </w:r>
      <w:r w:rsidR="00894E1D" w:rsidRPr="00894E1D">
        <w:rPr>
          <w:szCs w:val="24"/>
        </w:rPr>
        <w:t xml:space="preserve"> harto</w:t>
      </w:r>
      <w:r>
        <w:rPr>
          <w:szCs w:val="24"/>
        </w:rPr>
        <w:t>j</w:t>
      </w:r>
      <w:r w:rsidR="00BE17D8">
        <w:rPr>
          <w:szCs w:val="24"/>
        </w:rPr>
        <w:t>ë</w:t>
      </w:r>
      <w:r w:rsidR="000F6A02">
        <w:rPr>
          <w:szCs w:val="24"/>
        </w:rPr>
        <w:t xml:space="preserve"> nj</w:t>
      </w:r>
      <w:r w:rsidR="00BE17D8">
        <w:rPr>
          <w:szCs w:val="24"/>
        </w:rPr>
        <w:t>ë</w:t>
      </w:r>
      <w:r w:rsidR="00894E1D" w:rsidRPr="00894E1D">
        <w:rPr>
          <w:szCs w:val="24"/>
        </w:rPr>
        <w:t xml:space="preserve"> raport </w:t>
      </w:r>
      <w:r w:rsidR="000F6A02">
        <w:rPr>
          <w:szCs w:val="24"/>
        </w:rPr>
        <w:t>periodik 2-vjeçar</w:t>
      </w:r>
      <w:r w:rsidR="00894E1D" w:rsidRPr="00894E1D">
        <w:rPr>
          <w:szCs w:val="24"/>
        </w:rPr>
        <w:t xml:space="preserve"> </w:t>
      </w:r>
      <w:r>
        <w:rPr>
          <w:szCs w:val="24"/>
        </w:rPr>
        <w:t>t</w:t>
      </w:r>
      <w:r w:rsidR="00DB47D6">
        <w:rPr>
          <w:szCs w:val="24"/>
        </w:rPr>
        <w:t>ë</w:t>
      </w:r>
      <w:r w:rsidR="00894E1D" w:rsidRPr="00894E1D">
        <w:rPr>
          <w:szCs w:val="24"/>
        </w:rPr>
        <w:t xml:space="preserve"> vlerësimit t</w:t>
      </w:r>
      <w:r w:rsidR="00DB47D6">
        <w:rPr>
          <w:szCs w:val="24"/>
        </w:rPr>
        <w:t>ë</w:t>
      </w:r>
      <w:r w:rsidR="00894E1D" w:rsidRPr="00894E1D">
        <w:rPr>
          <w:szCs w:val="24"/>
        </w:rPr>
        <w:t xml:space="preserve"> </w:t>
      </w:r>
      <w:r w:rsidR="000F6A02">
        <w:rPr>
          <w:szCs w:val="24"/>
        </w:rPr>
        <w:t>ecuris</w:t>
      </w:r>
      <w:r w:rsidR="00BE17D8">
        <w:rPr>
          <w:szCs w:val="24"/>
        </w:rPr>
        <w:t>ë</w:t>
      </w:r>
      <w:r w:rsidR="000F6A02">
        <w:rPr>
          <w:szCs w:val="24"/>
        </w:rPr>
        <w:t>, i cili</w:t>
      </w:r>
      <w:r w:rsidR="00894E1D" w:rsidRPr="00894E1D">
        <w:rPr>
          <w:szCs w:val="24"/>
        </w:rPr>
        <w:t xml:space="preserve"> do t</w:t>
      </w:r>
      <w:r w:rsidR="00BE17D8">
        <w:rPr>
          <w:szCs w:val="24"/>
        </w:rPr>
        <w:t>ë</w:t>
      </w:r>
      <w:r w:rsidR="00894E1D" w:rsidRPr="00894E1D">
        <w:rPr>
          <w:szCs w:val="24"/>
        </w:rPr>
        <w:t xml:space="preserve"> paraqitet </w:t>
      </w:r>
      <w:r w:rsidR="000F6A02">
        <w:rPr>
          <w:szCs w:val="24"/>
        </w:rPr>
        <w:t>p</w:t>
      </w:r>
      <w:r w:rsidR="00BE17D8">
        <w:rPr>
          <w:szCs w:val="24"/>
        </w:rPr>
        <w:t>ë</w:t>
      </w:r>
      <w:r w:rsidR="000F6A02">
        <w:rPr>
          <w:szCs w:val="24"/>
        </w:rPr>
        <w:t xml:space="preserve">r shqyrtim nga </w:t>
      </w:r>
      <w:r w:rsidR="00894E1D" w:rsidRPr="00894E1D">
        <w:rPr>
          <w:szCs w:val="24"/>
        </w:rPr>
        <w:t>Këshilli</w:t>
      </w:r>
      <w:r w:rsidR="000F6A02">
        <w:rPr>
          <w:szCs w:val="24"/>
        </w:rPr>
        <w:t xml:space="preserve"> i</w:t>
      </w:r>
      <w:r w:rsidR="00894E1D" w:rsidRPr="00894E1D">
        <w:rPr>
          <w:szCs w:val="24"/>
        </w:rPr>
        <w:t xml:space="preserve"> Ministrave.</w:t>
      </w:r>
      <w:r w:rsidR="00FE69C1">
        <w:rPr>
          <w:szCs w:val="24"/>
        </w:rPr>
        <w:t xml:space="preserve"> </w:t>
      </w:r>
      <w:r w:rsidR="00894E1D" w:rsidRPr="00894E1D">
        <w:rPr>
          <w:szCs w:val="24"/>
        </w:rPr>
        <w:t>Kriteret tregues</w:t>
      </w:r>
      <w:r>
        <w:rPr>
          <w:szCs w:val="24"/>
        </w:rPr>
        <w:t>/indikator</w:t>
      </w:r>
      <w:r w:rsidR="00DB47D6">
        <w:rPr>
          <w:szCs w:val="24"/>
        </w:rPr>
        <w:t>ë</w:t>
      </w:r>
      <w:r>
        <w:rPr>
          <w:szCs w:val="24"/>
        </w:rPr>
        <w:t>t</w:t>
      </w:r>
      <w:r w:rsidR="00894E1D" w:rsidRPr="00894E1D">
        <w:rPr>
          <w:szCs w:val="24"/>
        </w:rPr>
        <w:t xml:space="preserve"> që do të pasqyrojnë arritjen e objektivave do të jenë</w:t>
      </w:r>
      <w:r w:rsidR="00520F67">
        <w:rPr>
          <w:szCs w:val="24"/>
        </w:rPr>
        <w:t>, mes t</w:t>
      </w:r>
      <w:r w:rsidR="0081088C">
        <w:rPr>
          <w:szCs w:val="24"/>
        </w:rPr>
        <w:t>ë</w:t>
      </w:r>
      <w:r w:rsidR="00520F67">
        <w:rPr>
          <w:szCs w:val="24"/>
        </w:rPr>
        <w:t xml:space="preserve"> tjer</w:t>
      </w:r>
      <w:r w:rsidR="0081088C">
        <w:rPr>
          <w:szCs w:val="24"/>
        </w:rPr>
        <w:t>ë</w:t>
      </w:r>
      <w:r w:rsidR="00520F67">
        <w:rPr>
          <w:szCs w:val="24"/>
        </w:rPr>
        <w:t>sh,</w:t>
      </w:r>
      <w:r w:rsidR="000F6A02">
        <w:rPr>
          <w:szCs w:val="24"/>
        </w:rPr>
        <w:t xml:space="preserve"> t</w:t>
      </w:r>
      <w:r w:rsidR="00BE17D8">
        <w:rPr>
          <w:szCs w:val="24"/>
        </w:rPr>
        <w:t>ë</w:t>
      </w:r>
      <w:r w:rsidR="000F6A02">
        <w:rPr>
          <w:szCs w:val="24"/>
        </w:rPr>
        <w:t xml:space="preserve"> m</w:t>
      </w:r>
      <w:r w:rsidR="00BE17D8">
        <w:rPr>
          <w:szCs w:val="24"/>
        </w:rPr>
        <w:t>ë</w:t>
      </w:r>
      <w:r w:rsidR="000F6A02">
        <w:rPr>
          <w:szCs w:val="24"/>
        </w:rPr>
        <w:t>poshtmit</w:t>
      </w:r>
      <w:r w:rsidR="00894E1D" w:rsidRPr="00894E1D">
        <w:rPr>
          <w:szCs w:val="24"/>
        </w:rPr>
        <w:t>:</w:t>
      </w:r>
    </w:p>
    <w:p w14:paraId="558A5FEE" w14:textId="77777777" w:rsidR="00A00BFB" w:rsidRPr="00894E1D" w:rsidRDefault="00A00BFB" w:rsidP="00894E1D">
      <w:pPr>
        <w:spacing w:line="276" w:lineRule="auto"/>
        <w:jc w:val="both"/>
        <w:rPr>
          <w:szCs w:val="24"/>
        </w:rPr>
      </w:pPr>
    </w:p>
    <w:p w14:paraId="272EBADC" w14:textId="59BD6F9B" w:rsidR="00894E1D" w:rsidRPr="00AD1E11" w:rsidRDefault="00894E1D" w:rsidP="00FE69C1">
      <w:pPr>
        <w:pStyle w:val="ListParagraph"/>
        <w:numPr>
          <w:ilvl w:val="0"/>
          <w:numId w:val="20"/>
        </w:numPr>
        <w:tabs>
          <w:tab w:val="clear" w:pos="567"/>
        </w:tabs>
        <w:suppressAutoHyphens/>
        <w:autoSpaceDN w:val="0"/>
        <w:spacing w:after="0" w:line="276" w:lineRule="auto"/>
        <w:jc w:val="both"/>
        <w:textAlignment w:val="baseline"/>
        <w:rPr>
          <w:rFonts w:ascii="Times New Roman" w:hAnsi="Times New Roman"/>
          <w:sz w:val="24"/>
          <w:szCs w:val="24"/>
        </w:rPr>
      </w:pPr>
      <w:r w:rsidRPr="00AD1E11">
        <w:rPr>
          <w:rFonts w:ascii="Times New Roman" w:hAnsi="Times New Roman"/>
          <w:sz w:val="24"/>
          <w:szCs w:val="24"/>
        </w:rPr>
        <w:t>Numri i institucioneve q</w:t>
      </w:r>
      <w:r w:rsidR="00DB47D6" w:rsidRPr="00AD1E11">
        <w:rPr>
          <w:rFonts w:ascii="Times New Roman" w:hAnsi="Times New Roman"/>
          <w:sz w:val="24"/>
          <w:szCs w:val="24"/>
        </w:rPr>
        <w:t>ë</w:t>
      </w:r>
      <w:r w:rsidRPr="00AD1E11">
        <w:rPr>
          <w:rFonts w:ascii="Times New Roman" w:hAnsi="Times New Roman"/>
          <w:sz w:val="24"/>
          <w:szCs w:val="24"/>
        </w:rPr>
        <w:t xml:space="preserve"> zbatoj</w:t>
      </w:r>
      <w:r w:rsidR="00837FED">
        <w:rPr>
          <w:rFonts w:ascii="Times New Roman" w:hAnsi="Times New Roman"/>
          <w:sz w:val="24"/>
          <w:szCs w:val="24"/>
        </w:rPr>
        <w:t>n</w:t>
      </w:r>
      <w:r w:rsidRPr="00AD1E11">
        <w:rPr>
          <w:rFonts w:ascii="Times New Roman" w:hAnsi="Times New Roman"/>
          <w:sz w:val="24"/>
          <w:szCs w:val="24"/>
        </w:rPr>
        <w:t xml:space="preserve">ë sistemin e </w:t>
      </w:r>
      <w:r w:rsidR="006738C2">
        <w:rPr>
          <w:rFonts w:ascii="Times New Roman" w:hAnsi="Times New Roman"/>
          <w:sz w:val="24"/>
          <w:szCs w:val="24"/>
        </w:rPr>
        <w:t>ri t</w:t>
      </w:r>
      <w:r w:rsidR="00BE17D8">
        <w:rPr>
          <w:rFonts w:ascii="Times New Roman" w:hAnsi="Times New Roman"/>
          <w:sz w:val="24"/>
          <w:szCs w:val="24"/>
        </w:rPr>
        <w:t>ë</w:t>
      </w:r>
      <w:r w:rsidRPr="00AD1E11">
        <w:rPr>
          <w:rFonts w:ascii="Times New Roman" w:hAnsi="Times New Roman"/>
          <w:sz w:val="24"/>
          <w:szCs w:val="24"/>
        </w:rPr>
        <w:t xml:space="preserve"> mbikëqyrjes/llogaridhënie</w:t>
      </w:r>
      <w:r w:rsidR="006738C2">
        <w:rPr>
          <w:rFonts w:ascii="Times New Roman" w:hAnsi="Times New Roman"/>
          <w:sz w:val="24"/>
          <w:szCs w:val="24"/>
        </w:rPr>
        <w:t>s</w:t>
      </w:r>
      <w:r w:rsidRPr="00AD1E11">
        <w:rPr>
          <w:rFonts w:ascii="Times New Roman" w:hAnsi="Times New Roman"/>
          <w:sz w:val="24"/>
          <w:szCs w:val="24"/>
        </w:rPr>
        <w:t xml:space="preserve"> ministrore</w:t>
      </w:r>
      <w:r w:rsidR="00606F63" w:rsidRPr="00AD1E11">
        <w:rPr>
          <w:rFonts w:ascii="Times New Roman" w:hAnsi="Times New Roman"/>
          <w:sz w:val="24"/>
          <w:szCs w:val="24"/>
        </w:rPr>
        <w:t xml:space="preserve"> </w:t>
      </w:r>
      <w:r w:rsidR="00520F67" w:rsidRPr="00520F67">
        <w:rPr>
          <w:rFonts w:ascii="Times New Roman" w:hAnsi="Times New Roman"/>
          <w:sz w:val="24"/>
          <w:szCs w:val="24"/>
        </w:rPr>
        <w:t>pas hyrjes në fuqi të ndryshimeve ligjore”</w:t>
      </w:r>
      <w:r w:rsidRPr="00AD1E11">
        <w:rPr>
          <w:rFonts w:ascii="Times New Roman" w:hAnsi="Times New Roman"/>
          <w:sz w:val="24"/>
          <w:szCs w:val="24"/>
        </w:rPr>
        <w:t>;</w:t>
      </w:r>
    </w:p>
    <w:p w14:paraId="46C34F15" w14:textId="138E65D2" w:rsidR="00894E1D" w:rsidRPr="00AD1E11" w:rsidRDefault="00894E1D" w:rsidP="00FE69C1">
      <w:pPr>
        <w:pStyle w:val="ListParagraph"/>
        <w:numPr>
          <w:ilvl w:val="0"/>
          <w:numId w:val="20"/>
        </w:numPr>
        <w:tabs>
          <w:tab w:val="clear" w:pos="567"/>
        </w:tabs>
        <w:suppressAutoHyphens/>
        <w:autoSpaceDN w:val="0"/>
        <w:spacing w:after="0" w:line="276" w:lineRule="auto"/>
        <w:jc w:val="both"/>
        <w:textAlignment w:val="baseline"/>
        <w:rPr>
          <w:rFonts w:ascii="Times New Roman" w:hAnsi="Times New Roman"/>
          <w:sz w:val="24"/>
          <w:szCs w:val="24"/>
        </w:rPr>
      </w:pPr>
      <w:r w:rsidRPr="00AD1E11">
        <w:rPr>
          <w:rFonts w:ascii="Times New Roman" w:hAnsi="Times New Roman"/>
          <w:sz w:val="24"/>
          <w:szCs w:val="24"/>
        </w:rPr>
        <w:t>Cilësia e mbikëqyrjes pasqyruar n</w:t>
      </w:r>
      <w:r w:rsidR="00A5531D">
        <w:rPr>
          <w:rFonts w:ascii="Times New Roman" w:hAnsi="Times New Roman"/>
          <w:sz w:val="24"/>
          <w:szCs w:val="24"/>
        </w:rPr>
        <w:t>ë</w:t>
      </w:r>
      <w:r w:rsidRPr="00AD1E11">
        <w:rPr>
          <w:rFonts w:ascii="Times New Roman" w:hAnsi="Times New Roman"/>
          <w:sz w:val="24"/>
          <w:szCs w:val="24"/>
        </w:rPr>
        <w:t xml:space="preserve"> cilësinë e Planit Vjetor t</w:t>
      </w:r>
      <w:r w:rsidR="00A5531D">
        <w:rPr>
          <w:rFonts w:ascii="Times New Roman" w:hAnsi="Times New Roman"/>
          <w:sz w:val="24"/>
          <w:szCs w:val="24"/>
        </w:rPr>
        <w:t>ë</w:t>
      </w:r>
      <w:r w:rsidRPr="00AD1E11">
        <w:rPr>
          <w:rFonts w:ascii="Times New Roman" w:hAnsi="Times New Roman"/>
          <w:sz w:val="24"/>
          <w:szCs w:val="24"/>
        </w:rPr>
        <w:t xml:space="preserve"> Performances, Raportit Vjetor te Piromanes dhe Deklaratën Vjetore t</w:t>
      </w:r>
      <w:r w:rsidR="00A5531D">
        <w:rPr>
          <w:rFonts w:ascii="Times New Roman" w:hAnsi="Times New Roman"/>
          <w:sz w:val="24"/>
          <w:szCs w:val="24"/>
        </w:rPr>
        <w:t>ë</w:t>
      </w:r>
      <w:r w:rsidRPr="00AD1E11">
        <w:rPr>
          <w:rFonts w:ascii="Times New Roman" w:hAnsi="Times New Roman"/>
          <w:sz w:val="24"/>
          <w:szCs w:val="24"/>
        </w:rPr>
        <w:t xml:space="preserve"> Perfomances;</w:t>
      </w:r>
    </w:p>
    <w:p w14:paraId="4CB9A17F" w14:textId="536F6486" w:rsidR="00CD246E" w:rsidRPr="00AD1E11" w:rsidRDefault="00CD246E" w:rsidP="00FE69C1">
      <w:pPr>
        <w:pStyle w:val="ListParagraph"/>
        <w:numPr>
          <w:ilvl w:val="0"/>
          <w:numId w:val="20"/>
        </w:numPr>
        <w:tabs>
          <w:tab w:val="clear" w:pos="567"/>
        </w:tabs>
        <w:suppressAutoHyphens/>
        <w:autoSpaceDN w:val="0"/>
        <w:spacing w:after="0" w:line="276" w:lineRule="auto"/>
        <w:jc w:val="both"/>
        <w:textAlignment w:val="baseline"/>
        <w:rPr>
          <w:rFonts w:ascii="Times New Roman" w:hAnsi="Times New Roman"/>
          <w:sz w:val="24"/>
          <w:szCs w:val="24"/>
        </w:rPr>
      </w:pPr>
      <w:r w:rsidRPr="00AD1E11">
        <w:rPr>
          <w:rFonts w:ascii="Times New Roman" w:hAnsi="Times New Roman"/>
          <w:sz w:val="24"/>
          <w:szCs w:val="24"/>
        </w:rPr>
        <w:t xml:space="preserve">Numri i institucioneve të vogla (me më pak se 20-25 punonjës) që janë konsoliduar, bashkuar ose </w:t>
      </w:r>
      <w:r w:rsidR="00520F67">
        <w:rPr>
          <w:rFonts w:ascii="Times New Roman" w:hAnsi="Times New Roman"/>
          <w:sz w:val="24"/>
          <w:szCs w:val="24"/>
        </w:rPr>
        <w:t>transferuar si struktura t</w:t>
      </w:r>
      <w:r w:rsidR="0081088C">
        <w:rPr>
          <w:rFonts w:ascii="Times New Roman" w:hAnsi="Times New Roman"/>
          <w:sz w:val="24"/>
          <w:szCs w:val="24"/>
        </w:rPr>
        <w:t>ë</w:t>
      </w:r>
      <w:r w:rsidR="00520F67">
        <w:rPr>
          <w:rFonts w:ascii="Times New Roman" w:hAnsi="Times New Roman"/>
          <w:sz w:val="24"/>
          <w:szCs w:val="24"/>
        </w:rPr>
        <w:t xml:space="preserve"> brendshme t</w:t>
      </w:r>
      <w:r w:rsidR="0081088C">
        <w:rPr>
          <w:rFonts w:ascii="Times New Roman" w:hAnsi="Times New Roman"/>
          <w:sz w:val="24"/>
          <w:szCs w:val="24"/>
        </w:rPr>
        <w:t>ë</w:t>
      </w:r>
      <w:r w:rsidR="00520F67">
        <w:rPr>
          <w:rFonts w:ascii="Times New Roman" w:hAnsi="Times New Roman"/>
          <w:sz w:val="24"/>
          <w:szCs w:val="24"/>
        </w:rPr>
        <w:t xml:space="preserve"> integruara n</w:t>
      </w:r>
      <w:r w:rsidR="0081088C">
        <w:rPr>
          <w:rFonts w:ascii="Times New Roman" w:hAnsi="Times New Roman"/>
          <w:sz w:val="24"/>
          <w:szCs w:val="24"/>
        </w:rPr>
        <w:t>ë</w:t>
      </w:r>
      <w:r w:rsidR="00520F67">
        <w:rPr>
          <w:rFonts w:ascii="Times New Roman" w:hAnsi="Times New Roman"/>
          <w:sz w:val="24"/>
          <w:szCs w:val="24"/>
        </w:rPr>
        <w:t xml:space="preserve"> ministrit</w:t>
      </w:r>
      <w:r w:rsidR="0081088C">
        <w:rPr>
          <w:rFonts w:ascii="Times New Roman" w:hAnsi="Times New Roman"/>
          <w:sz w:val="24"/>
          <w:szCs w:val="24"/>
        </w:rPr>
        <w:t>ë</w:t>
      </w:r>
      <w:r w:rsidR="00520F67">
        <w:rPr>
          <w:rFonts w:ascii="Times New Roman" w:hAnsi="Times New Roman"/>
          <w:sz w:val="24"/>
          <w:szCs w:val="24"/>
        </w:rPr>
        <w:t xml:space="preserve"> e linj</w:t>
      </w:r>
      <w:r w:rsidR="0081088C">
        <w:rPr>
          <w:rFonts w:ascii="Times New Roman" w:hAnsi="Times New Roman"/>
          <w:sz w:val="24"/>
          <w:szCs w:val="24"/>
        </w:rPr>
        <w:t>ë</w:t>
      </w:r>
      <w:r w:rsidR="00520F67">
        <w:rPr>
          <w:rFonts w:ascii="Times New Roman" w:hAnsi="Times New Roman"/>
          <w:sz w:val="24"/>
          <w:szCs w:val="24"/>
        </w:rPr>
        <w:t>s</w:t>
      </w:r>
      <w:r w:rsidRPr="00AD1E11">
        <w:rPr>
          <w:rFonts w:ascii="Times New Roman" w:hAnsi="Times New Roman"/>
          <w:sz w:val="24"/>
          <w:szCs w:val="24"/>
        </w:rPr>
        <w:t>.</w:t>
      </w:r>
    </w:p>
    <w:p w14:paraId="08755EFB" w14:textId="23A4093E" w:rsidR="00CD246E" w:rsidRPr="00AD1E11" w:rsidRDefault="00CD246E" w:rsidP="00FE69C1">
      <w:pPr>
        <w:pStyle w:val="ListParagraph"/>
        <w:numPr>
          <w:ilvl w:val="0"/>
          <w:numId w:val="20"/>
        </w:numPr>
        <w:tabs>
          <w:tab w:val="clear" w:pos="567"/>
        </w:tabs>
        <w:suppressAutoHyphens/>
        <w:autoSpaceDN w:val="0"/>
        <w:spacing w:after="0" w:line="276" w:lineRule="auto"/>
        <w:jc w:val="both"/>
        <w:textAlignment w:val="baseline"/>
        <w:rPr>
          <w:rFonts w:ascii="Times New Roman" w:hAnsi="Times New Roman"/>
          <w:sz w:val="24"/>
          <w:szCs w:val="24"/>
        </w:rPr>
      </w:pPr>
      <w:r w:rsidRPr="00AD1E11">
        <w:rPr>
          <w:rFonts w:ascii="Times New Roman" w:hAnsi="Times New Roman"/>
          <w:sz w:val="24"/>
          <w:szCs w:val="24"/>
        </w:rPr>
        <w:t xml:space="preserve">Numri i </w:t>
      </w:r>
      <w:r w:rsidR="006738C2">
        <w:rPr>
          <w:rFonts w:ascii="Times New Roman" w:hAnsi="Times New Roman"/>
          <w:sz w:val="24"/>
          <w:szCs w:val="24"/>
        </w:rPr>
        <w:t>a</w:t>
      </w:r>
      <w:r w:rsidRPr="00AD1E11">
        <w:rPr>
          <w:rFonts w:ascii="Times New Roman" w:hAnsi="Times New Roman"/>
          <w:sz w:val="24"/>
          <w:szCs w:val="24"/>
        </w:rPr>
        <w:t xml:space="preserve">gjencive </w:t>
      </w:r>
      <w:r w:rsidR="006738C2">
        <w:rPr>
          <w:rFonts w:ascii="Times New Roman" w:hAnsi="Times New Roman"/>
          <w:sz w:val="24"/>
          <w:szCs w:val="24"/>
        </w:rPr>
        <w:t>a</w:t>
      </w:r>
      <w:r w:rsidRPr="00AD1E11">
        <w:rPr>
          <w:rFonts w:ascii="Times New Roman" w:hAnsi="Times New Roman"/>
          <w:sz w:val="24"/>
          <w:szCs w:val="24"/>
        </w:rPr>
        <w:t>utonome aktuale që janë transformuar (n</w:t>
      </w:r>
      <w:r w:rsidR="00BE17D8">
        <w:rPr>
          <w:rFonts w:ascii="Times New Roman" w:hAnsi="Times New Roman"/>
          <w:sz w:val="24"/>
          <w:szCs w:val="24"/>
        </w:rPr>
        <w:t>ë</w:t>
      </w:r>
      <w:r w:rsidRPr="00AD1E11">
        <w:rPr>
          <w:rFonts w:ascii="Times New Roman" w:hAnsi="Times New Roman"/>
          <w:sz w:val="24"/>
          <w:szCs w:val="24"/>
        </w:rPr>
        <w:t>p</w:t>
      </w:r>
      <w:r w:rsidR="00BE17D8">
        <w:rPr>
          <w:rFonts w:ascii="Times New Roman" w:hAnsi="Times New Roman"/>
          <w:sz w:val="24"/>
          <w:szCs w:val="24"/>
        </w:rPr>
        <w:t>ë</w:t>
      </w:r>
      <w:r w:rsidRPr="00AD1E11">
        <w:rPr>
          <w:rFonts w:ascii="Times New Roman" w:hAnsi="Times New Roman"/>
          <w:sz w:val="24"/>
          <w:szCs w:val="24"/>
        </w:rPr>
        <w:t xml:space="preserve">rmjet ndryshimeve ligjore) në institucione </w:t>
      </w:r>
      <w:r w:rsidR="00D60819">
        <w:rPr>
          <w:rFonts w:ascii="Times New Roman" w:hAnsi="Times New Roman"/>
          <w:sz w:val="24"/>
          <w:szCs w:val="24"/>
        </w:rPr>
        <w:t>varësi</w:t>
      </w:r>
      <w:r w:rsidRPr="00AD1E11">
        <w:rPr>
          <w:rFonts w:ascii="Times New Roman" w:hAnsi="Times New Roman"/>
          <w:sz w:val="24"/>
          <w:szCs w:val="24"/>
        </w:rPr>
        <w:t>e;</w:t>
      </w:r>
    </w:p>
    <w:p w14:paraId="4DBDA535" w14:textId="1871CE37" w:rsidR="00894E1D" w:rsidRPr="006C1C91" w:rsidRDefault="00A00BFB" w:rsidP="00FE69C1">
      <w:pPr>
        <w:pStyle w:val="ListParagraph"/>
        <w:numPr>
          <w:ilvl w:val="0"/>
          <w:numId w:val="20"/>
        </w:numPr>
        <w:tabs>
          <w:tab w:val="clear" w:pos="567"/>
        </w:tabs>
        <w:suppressAutoHyphens/>
        <w:autoSpaceDN w:val="0"/>
        <w:spacing w:after="0" w:line="276" w:lineRule="auto"/>
        <w:jc w:val="both"/>
        <w:textAlignment w:val="baseline"/>
        <w:rPr>
          <w:rFonts w:ascii="Times New Roman" w:hAnsi="Times New Roman"/>
          <w:sz w:val="24"/>
          <w:szCs w:val="24"/>
        </w:rPr>
      </w:pPr>
      <w:r w:rsidRPr="00AD1E11">
        <w:rPr>
          <w:rFonts w:ascii="Times New Roman" w:hAnsi="Times New Roman"/>
          <w:sz w:val="24"/>
          <w:szCs w:val="24"/>
        </w:rPr>
        <w:t xml:space="preserve">Numri i </w:t>
      </w:r>
      <w:r w:rsidRPr="008E28D7">
        <w:rPr>
          <w:rFonts w:ascii="Times New Roman" w:hAnsi="Times New Roman"/>
          <w:sz w:val="24"/>
          <w:szCs w:val="24"/>
        </w:rPr>
        <w:t xml:space="preserve">institucioneve </w:t>
      </w:r>
      <w:r w:rsidR="006738C2" w:rsidRPr="006C1C91">
        <w:rPr>
          <w:rFonts w:ascii="Times New Roman" w:hAnsi="Times New Roman"/>
          <w:sz w:val="24"/>
          <w:szCs w:val="24"/>
        </w:rPr>
        <w:t xml:space="preserve">aktualisht </w:t>
      </w:r>
      <w:r w:rsidRPr="006C1C91">
        <w:rPr>
          <w:rFonts w:ascii="Times New Roman" w:hAnsi="Times New Roman"/>
          <w:sz w:val="24"/>
          <w:szCs w:val="24"/>
        </w:rPr>
        <w:t xml:space="preserve">në varësi të Kryeministrit </w:t>
      </w:r>
      <w:r w:rsidR="006738C2" w:rsidRPr="006C1C91">
        <w:rPr>
          <w:rFonts w:ascii="Times New Roman" w:hAnsi="Times New Roman"/>
          <w:sz w:val="24"/>
          <w:szCs w:val="24"/>
        </w:rPr>
        <w:t>para miratimit t</w:t>
      </w:r>
      <w:r w:rsidR="00BE17D8" w:rsidRPr="006C1C91">
        <w:rPr>
          <w:rFonts w:ascii="Times New Roman" w:hAnsi="Times New Roman"/>
          <w:sz w:val="24"/>
          <w:szCs w:val="24"/>
        </w:rPr>
        <w:t>ë</w:t>
      </w:r>
      <w:r w:rsidR="006738C2" w:rsidRPr="006C1C91">
        <w:rPr>
          <w:rFonts w:ascii="Times New Roman" w:hAnsi="Times New Roman"/>
          <w:sz w:val="24"/>
          <w:szCs w:val="24"/>
        </w:rPr>
        <w:t xml:space="preserve"> ndryshimeve ligjore </w:t>
      </w:r>
      <w:r w:rsidRPr="006C1C91">
        <w:rPr>
          <w:rFonts w:ascii="Times New Roman" w:hAnsi="Times New Roman"/>
          <w:sz w:val="24"/>
          <w:szCs w:val="24"/>
        </w:rPr>
        <w:t xml:space="preserve">që </w:t>
      </w:r>
      <w:r w:rsidR="00CD246E" w:rsidRPr="006C1C91">
        <w:rPr>
          <w:rFonts w:ascii="Times New Roman" w:hAnsi="Times New Roman"/>
          <w:sz w:val="24"/>
          <w:szCs w:val="24"/>
        </w:rPr>
        <w:t>kanë</w:t>
      </w:r>
      <w:r w:rsidR="004F332E" w:rsidRPr="006C1C91">
        <w:rPr>
          <w:rFonts w:ascii="Times New Roman" w:hAnsi="Times New Roman"/>
          <w:sz w:val="24"/>
          <w:szCs w:val="24"/>
        </w:rPr>
        <w:t xml:space="preserve"> kaluar n</w:t>
      </w:r>
      <w:r w:rsidR="00CD246E" w:rsidRPr="006C1C91">
        <w:rPr>
          <w:rFonts w:ascii="Times New Roman" w:hAnsi="Times New Roman"/>
          <w:sz w:val="24"/>
          <w:szCs w:val="24"/>
        </w:rPr>
        <w:t>ë</w:t>
      </w:r>
      <w:r w:rsidR="00654AE8" w:rsidRPr="006C1C91">
        <w:rPr>
          <w:rFonts w:ascii="Times New Roman" w:hAnsi="Times New Roman"/>
          <w:sz w:val="24"/>
          <w:szCs w:val="24"/>
        </w:rPr>
        <w:t xml:space="preserve"> </w:t>
      </w:r>
      <w:r w:rsidR="00D60819" w:rsidRPr="006C1C91">
        <w:rPr>
          <w:rFonts w:ascii="Times New Roman" w:hAnsi="Times New Roman"/>
          <w:sz w:val="24"/>
          <w:szCs w:val="24"/>
        </w:rPr>
        <w:t>varësi</w:t>
      </w:r>
      <w:r w:rsidR="004F332E" w:rsidRPr="006C1C91">
        <w:rPr>
          <w:rFonts w:ascii="Times New Roman" w:hAnsi="Times New Roman"/>
          <w:sz w:val="24"/>
          <w:szCs w:val="24"/>
        </w:rPr>
        <w:t xml:space="preserve"> t</w:t>
      </w:r>
      <w:r w:rsidR="00DB47D6" w:rsidRPr="006C1C91">
        <w:rPr>
          <w:rFonts w:ascii="Times New Roman" w:hAnsi="Times New Roman"/>
          <w:sz w:val="24"/>
          <w:szCs w:val="24"/>
        </w:rPr>
        <w:t>ë</w:t>
      </w:r>
      <w:r w:rsidR="004F332E" w:rsidRPr="006C1C91">
        <w:rPr>
          <w:rFonts w:ascii="Times New Roman" w:hAnsi="Times New Roman"/>
          <w:sz w:val="24"/>
          <w:szCs w:val="24"/>
        </w:rPr>
        <w:t xml:space="preserve"> ministrive</w:t>
      </w:r>
      <w:r w:rsidR="006738C2" w:rsidRPr="006C1C91">
        <w:rPr>
          <w:rFonts w:ascii="Times New Roman" w:hAnsi="Times New Roman"/>
          <w:sz w:val="24"/>
          <w:szCs w:val="24"/>
        </w:rPr>
        <w:t xml:space="preserve"> pas hyrjes n</w:t>
      </w:r>
      <w:r w:rsidR="00BE17D8" w:rsidRPr="006C1C91">
        <w:rPr>
          <w:rFonts w:ascii="Times New Roman" w:hAnsi="Times New Roman"/>
          <w:sz w:val="24"/>
          <w:szCs w:val="24"/>
        </w:rPr>
        <w:t>ë</w:t>
      </w:r>
      <w:r w:rsidR="006738C2" w:rsidRPr="006C1C91">
        <w:rPr>
          <w:rFonts w:ascii="Times New Roman" w:hAnsi="Times New Roman"/>
          <w:sz w:val="24"/>
          <w:szCs w:val="24"/>
        </w:rPr>
        <w:t xml:space="preserve"> fuqi t</w:t>
      </w:r>
      <w:r w:rsidR="00BE17D8" w:rsidRPr="006C1C91">
        <w:rPr>
          <w:rFonts w:ascii="Times New Roman" w:hAnsi="Times New Roman"/>
          <w:sz w:val="24"/>
          <w:szCs w:val="24"/>
        </w:rPr>
        <w:t>ë</w:t>
      </w:r>
      <w:r w:rsidR="006738C2" w:rsidRPr="006C1C91">
        <w:rPr>
          <w:rFonts w:ascii="Times New Roman" w:hAnsi="Times New Roman"/>
          <w:sz w:val="24"/>
          <w:szCs w:val="24"/>
        </w:rPr>
        <w:t xml:space="preserve"> ligjit</w:t>
      </w:r>
      <w:r w:rsidR="00894E1D" w:rsidRPr="006C1C91">
        <w:rPr>
          <w:rFonts w:ascii="Times New Roman" w:hAnsi="Times New Roman"/>
          <w:sz w:val="24"/>
          <w:szCs w:val="24"/>
        </w:rPr>
        <w:t>;</w:t>
      </w:r>
    </w:p>
    <w:p w14:paraId="2D610E72" w14:textId="147AC2A3" w:rsidR="00894E1D" w:rsidRPr="006C1C91" w:rsidRDefault="006738C2" w:rsidP="00FE69C1">
      <w:pPr>
        <w:pStyle w:val="ListParagraph"/>
        <w:numPr>
          <w:ilvl w:val="0"/>
          <w:numId w:val="20"/>
        </w:numPr>
        <w:tabs>
          <w:tab w:val="clear" w:pos="567"/>
        </w:tabs>
        <w:suppressAutoHyphens/>
        <w:autoSpaceDN w:val="0"/>
        <w:spacing w:after="0" w:line="276" w:lineRule="auto"/>
        <w:jc w:val="both"/>
        <w:textAlignment w:val="baseline"/>
        <w:rPr>
          <w:rFonts w:ascii="Times New Roman" w:hAnsi="Times New Roman"/>
          <w:sz w:val="24"/>
          <w:szCs w:val="24"/>
        </w:rPr>
      </w:pPr>
      <w:r w:rsidRPr="006C1C91">
        <w:rPr>
          <w:rFonts w:ascii="Times New Roman" w:hAnsi="Times New Roman"/>
          <w:sz w:val="24"/>
          <w:szCs w:val="24"/>
        </w:rPr>
        <w:t>P</w:t>
      </w:r>
      <w:r w:rsidR="00BE17D8" w:rsidRPr="006C1C91">
        <w:rPr>
          <w:rFonts w:ascii="Times New Roman" w:hAnsi="Times New Roman"/>
          <w:sz w:val="24"/>
          <w:szCs w:val="24"/>
        </w:rPr>
        <w:t>ë</w:t>
      </w:r>
      <w:r w:rsidRPr="006C1C91">
        <w:rPr>
          <w:rFonts w:ascii="Times New Roman" w:hAnsi="Times New Roman"/>
          <w:sz w:val="24"/>
          <w:szCs w:val="24"/>
        </w:rPr>
        <w:t>rqindja</w:t>
      </w:r>
      <w:r w:rsidR="00A00BFB" w:rsidRPr="006C1C91">
        <w:rPr>
          <w:rFonts w:ascii="Times New Roman" w:hAnsi="Times New Roman"/>
          <w:sz w:val="24"/>
          <w:szCs w:val="24"/>
        </w:rPr>
        <w:t xml:space="preserve"> e</w:t>
      </w:r>
      <w:r w:rsidR="00894E1D" w:rsidRPr="006C1C91">
        <w:rPr>
          <w:rFonts w:ascii="Times New Roman" w:hAnsi="Times New Roman"/>
          <w:sz w:val="24"/>
          <w:szCs w:val="24"/>
        </w:rPr>
        <w:t xml:space="preserve"> vendimeve </w:t>
      </w:r>
      <w:r w:rsidR="00894E1D" w:rsidRPr="006C1C91">
        <w:rPr>
          <w:rFonts w:ascii="Times New Roman" w:hAnsi="Times New Roman"/>
          <w:sz w:val="24"/>
        </w:rPr>
        <w:t>q</w:t>
      </w:r>
      <w:r w:rsidR="00A00BFB" w:rsidRPr="006C1C91">
        <w:rPr>
          <w:rFonts w:ascii="Times New Roman" w:hAnsi="Times New Roman"/>
          <w:sz w:val="24"/>
        </w:rPr>
        <w:t>ë</w:t>
      </w:r>
      <w:r w:rsidR="00894E1D" w:rsidRPr="006C1C91">
        <w:rPr>
          <w:rFonts w:ascii="Times New Roman" w:hAnsi="Times New Roman"/>
          <w:sz w:val="24"/>
        </w:rPr>
        <w:t xml:space="preserve"> merren </w:t>
      </w:r>
      <w:r w:rsidR="00520F67" w:rsidRPr="009D7CFD">
        <w:rPr>
          <w:rFonts w:ascii="Times New Roman" w:hAnsi="Times New Roman"/>
          <w:sz w:val="24"/>
        </w:rPr>
        <w:t>nga drejtorit</w:t>
      </w:r>
      <w:r w:rsidR="0081088C">
        <w:rPr>
          <w:rFonts w:ascii="Times New Roman" w:hAnsi="Times New Roman"/>
          <w:sz w:val="24"/>
        </w:rPr>
        <w:t>ë</w:t>
      </w:r>
      <w:r w:rsidR="00520F67" w:rsidRPr="009D7CFD">
        <w:rPr>
          <w:rFonts w:ascii="Times New Roman" w:hAnsi="Times New Roman"/>
          <w:sz w:val="24"/>
        </w:rPr>
        <w:t xml:space="preserve"> </w:t>
      </w:r>
      <w:r w:rsidR="005A519E">
        <w:rPr>
          <w:rFonts w:ascii="Times New Roman" w:hAnsi="Times New Roman"/>
          <w:sz w:val="24"/>
        </w:rPr>
        <w:t xml:space="preserve">e përgjithshme/drejtoritë </w:t>
      </w:r>
      <w:r w:rsidR="00894E1D" w:rsidRPr="006C1C91">
        <w:rPr>
          <w:rFonts w:ascii="Times New Roman" w:hAnsi="Times New Roman"/>
          <w:sz w:val="24"/>
        </w:rPr>
        <w:t>përkundrejt</w:t>
      </w:r>
      <w:r w:rsidR="00894E1D" w:rsidRPr="006C1C91">
        <w:rPr>
          <w:rFonts w:ascii="Times New Roman" w:hAnsi="Times New Roman"/>
          <w:sz w:val="24"/>
          <w:szCs w:val="24"/>
        </w:rPr>
        <w:t xml:space="preserve"> numrit total t</w:t>
      </w:r>
      <w:r w:rsidR="00CD246E" w:rsidRPr="006C1C91">
        <w:rPr>
          <w:rFonts w:ascii="Times New Roman" w:hAnsi="Times New Roman"/>
          <w:sz w:val="24"/>
          <w:szCs w:val="24"/>
        </w:rPr>
        <w:t>ë</w:t>
      </w:r>
      <w:r w:rsidR="00894E1D" w:rsidRPr="006C1C91">
        <w:rPr>
          <w:rFonts w:ascii="Times New Roman" w:hAnsi="Times New Roman"/>
          <w:sz w:val="24"/>
          <w:szCs w:val="24"/>
        </w:rPr>
        <w:t xml:space="preserve"> vendimmarrjes</w:t>
      </w:r>
      <w:r w:rsidR="00654AE8" w:rsidRPr="006C1C91">
        <w:rPr>
          <w:rFonts w:ascii="Times New Roman" w:hAnsi="Times New Roman"/>
          <w:sz w:val="24"/>
          <w:szCs w:val="24"/>
        </w:rPr>
        <w:t xml:space="preserve"> n</w:t>
      </w:r>
      <w:r w:rsidR="00CD246E" w:rsidRPr="006C1C91">
        <w:rPr>
          <w:rFonts w:ascii="Times New Roman" w:hAnsi="Times New Roman"/>
          <w:sz w:val="24"/>
          <w:szCs w:val="24"/>
        </w:rPr>
        <w:t>ë</w:t>
      </w:r>
      <w:r w:rsidR="00654AE8" w:rsidRPr="006C1C91">
        <w:rPr>
          <w:rFonts w:ascii="Times New Roman" w:hAnsi="Times New Roman"/>
          <w:sz w:val="24"/>
          <w:szCs w:val="24"/>
        </w:rPr>
        <w:t xml:space="preserve"> ministri dhe i</w:t>
      </w:r>
      <w:r w:rsidR="004F332E" w:rsidRPr="006C1C91">
        <w:rPr>
          <w:rFonts w:ascii="Times New Roman" w:hAnsi="Times New Roman"/>
          <w:sz w:val="24"/>
          <w:szCs w:val="24"/>
        </w:rPr>
        <w:t>n</w:t>
      </w:r>
      <w:r w:rsidR="00654AE8" w:rsidRPr="006C1C91">
        <w:rPr>
          <w:rFonts w:ascii="Times New Roman" w:hAnsi="Times New Roman"/>
          <w:sz w:val="24"/>
          <w:szCs w:val="24"/>
        </w:rPr>
        <w:t>s</w:t>
      </w:r>
      <w:r w:rsidR="004F332E" w:rsidRPr="006C1C91">
        <w:rPr>
          <w:rFonts w:ascii="Times New Roman" w:hAnsi="Times New Roman"/>
          <w:sz w:val="24"/>
          <w:szCs w:val="24"/>
        </w:rPr>
        <w:t xml:space="preserve">titucionet e </w:t>
      </w:r>
      <w:r w:rsidR="00D60819" w:rsidRPr="006C1C91">
        <w:rPr>
          <w:rFonts w:ascii="Times New Roman" w:hAnsi="Times New Roman"/>
          <w:sz w:val="24"/>
          <w:szCs w:val="24"/>
        </w:rPr>
        <w:t>varësi</w:t>
      </w:r>
      <w:r w:rsidR="004F332E" w:rsidRPr="006C1C91">
        <w:rPr>
          <w:rFonts w:ascii="Times New Roman" w:hAnsi="Times New Roman"/>
          <w:sz w:val="24"/>
          <w:szCs w:val="24"/>
        </w:rPr>
        <w:t>s</w:t>
      </w:r>
      <w:r w:rsidR="00DB47D6" w:rsidRPr="006C1C91">
        <w:rPr>
          <w:rFonts w:ascii="Times New Roman" w:hAnsi="Times New Roman"/>
          <w:sz w:val="24"/>
          <w:szCs w:val="24"/>
        </w:rPr>
        <w:t>ë</w:t>
      </w:r>
      <w:r w:rsidR="00894E1D" w:rsidRPr="006C1C91">
        <w:rPr>
          <w:rFonts w:ascii="Times New Roman" w:hAnsi="Times New Roman"/>
          <w:sz w:val="24"/>
          <w:szCs w:val="24"/>
        </w:rPr>
        <w:t>.</w:t>
      </w:r>
    </w:p>
    <w:p w14:paraId="009A219A" w14:textId="77777777" w:rsidR="00894E1D" w:rsidRPr="00AD1E11" w:rsidRDefault="00894E1D" w:rsidP="009D13F4">
      <w:pPr>
        <w:spacing w:line="276" w:lineRule="auto"/>
        <w:jc w:val="both"/>
        <w:rPr>
          <w:b/>
          <w:szCs w:val="24"/>
        </w:rPr>
        <w:sectPr w:rsidR="00894E1D" w:rsidRPr="00AD1E11" w:rsidSect="00FE69C1">
          <w:headerReference w:type="even" r:id="rId11"/>
          <w:headerReference w:type="default" r:id="rId12"/>
          <w:footerReference w:type="default" r:id="rId13"/>
          <w:footnotePr>
            <w:numRestart w:val="eachSect"/>
          </w:footnotePr>
          <w:type w:val="continuous"/>
          <w:pgSz w:w="11907" w:h="16840" w:code="9"/>
          <w:pgMar w:top="810" w:right="851" w:bottom="680" w:left="851" w:header="284" w:footer="284" w:gutter="0"/>
          <w:cols w:space="708"/>
          <w:docGrid w:linePitch="360"/>
        </w:sectPr>
      </w:pPr>
    </w:p>
    <w:p w14:paraId="075225E0" w14:textId="70B193A5" w:rsidR="002125B7" w:rsidRPr="00325A1F" w:rsidRDefault="002125B7" w:rsidP="009D13F4">
      <w:pPr>
        <w:spacing w:line="276" w:lineRule="auto"/>
        <w:jc w:val="both"/>
        <w:rPr>
          <w:szCs w:val="24"/>
        </w:rPr>
      </w:pPr>
      <w:r w:rsidRPr="00325A1F">
        <w:rPr>
          <w:b/>
          <w:szCs w:val="24"/>
        </w:rPr>
        <w:lastRenderedPageBreak/>
        <w:t xml:space="preserve">Raporti i </w:t>
      </w:r>
      <w:r w:rsidR="00837FED">
        <w:rPr>
          <w:b/>
          <w:szCs w:val="24"/>
        </w:rPr>
        <w:t>Vlerësimit</w:t>
      </w:r>
      <w:r w:rsidRPr="00325A1F">
        <w:rPr>
          <w:b/>
          <w:szCs w:val="24"/>
        </w:rPr>
        <w:t xml:space="preserve"> të </w:t>
      </w:r>
      <w:r w:rsidR="00837FED">
        <w:rPr>
          <w:b/>
          <w:szCs w:val="24"/>
        </w:rPr>
        <w:t>Ndikimit</w:t>
      </w:r>
      <w:r w:rsidRPr="00325A1F">
        <w:rPr>
          <w:b/>
          <w:szCs w:val="24"/>
        </w:rPr>
        <w:t xml:space="preserve"> - Shtojca 2/a</w:t>
      </w:r>
    </w:p>
    <w:p w14:paraId="7583A4D7" w14:textId="77777777" w:rsidR="002125B7" w:rsidRPr="00325A1F" w:rsidRDefault="002125B7" w:rsidP="009D13F4">
      <w:pPr>
        <w:spacing w:line="276" w:lineRule="auto"/>
        <w:rPr>
          <w:rStyle w:val="Strong"/>
          <w:b w:val="0"/>
          <w:szCs w:val="24"/>
        </w:rPr>
      </w:pPr>
    </w:p>
    <w:p w14:paraId="2B547A66" w14:textId="50905A0E" w:rsidR="00225F7F" w:rsidRPr="001155AF" w:rsidRDefault="002125B7" w:rsidP="009F625C">
      <w:pPr>
        <w:spacing w:line="276" w:lineRule="auto"/>
      </w:pPr>
      <w:r w:rsidRPr="00325A1F">
        <w:rPr>
          <w:rStyle w:val="Strong"/>
          <w:i/>
          <w:szCs w:val="24"/>
        </w:rPr>
        <w:t xml:space="preserve">Tabela: Vlera </w:t>
      </w:r>
      <w:r w:rsidR="00837FED">
        <w:rPr>
          <w:rStyle w:val="Strong"/>
          <w:i/>
          <w:szCs w:val="24"/>
        </w:rPr>
        <w:t>A</w:t>
      </w:r>
      <w:r w:rsidRPr="00325A1F">
        <w:rPr>
          <w:rStyle w:val="Strong"/>
          <w:i/>
          <w:szCs w:val="24"/>
        </w:rPr>
        <w:t xml:space="preserve">ktuale </w:t>
      </w:r>
      <w:r w:rsidR="00837FED">
        <w:rPr>
          <w:rStyle w:val="Strong"/>
          <w:i/>
          <w:szCs w:val="24"/>
        </w:rPr>
        <w:t>N</w:t>
      </w:r>
      <w:r w:rsidRPr="00325A1F">
        <w:rPr>
          <w:rStyle w:val="Strong"/>
          <w:i/>
          <w:szCs w:val="24"/>
        </w:rPr>
        <w:t xml:space="preserve">eto në total (VAN) - kostot dhe përfitimet me vlerë monetare të përcaktuar në milionë lekë </w:t>
      </w:r>
      <w:r w:rsidR="00837FED">
        <w:rPr>
          <w:rStyle w:val="Strong"/>
          <w:i/>
          <w:szCs w:val="24"/>
        </w:rPr>
        <w:t xml:space="preserve">(ALL) </w:t>
      </w:r>
      <w:r w:rsidRPr="00325A1F">
        <w:rPr>
          <w:rStyle w:val="Strong"/>
          <w:i/>
          <w:szCs w:val="24"/>
        </w:rPr>
        <w:t>e zbritur për 10 vjet (Vlera aktuale e kostos dhe vlera aktuale e përfitimit)</w:t>
      </w:r>
      <w:r w:rsidR="00837FED">
        <w:rPr>
          <w:rStyle w:val="Strong"/>
          <w:i/>
          <w:szCs w:val="24"/>
        </w:rPr>
        <w:t>,</w:t>
      </w:r>
      <w:r w:rsidRPr="00325A1F">
        <w:rPr>
          <w:rStyle w:val="Strong"/>
          <w:i/>
          <w:szCs w:val="24"/>
        </w:rPr>
        <w:t xml:space="preserve"> krahasuar me status quo-në</w:t>
      </w:r>
      <w:r w:rsidRPr="00325A1F">
        <w:rPr>
          <w:rStyle w:val="Strong"/>
          <w:szCs w:val="24"/>
        </w:rPr>
        <w:t xml:space="preserve">.    </w:t>
      </w:r>
      <w:r w:rsidR="00225F7F" w:rsidRPr="00225F7F">
        <w:rPr>
          <w:rStyle w:val="Strong"/>
          <w:szCs w:val="24"/>
        </w:rPr>
        <w:fldChar w:fldCharType="begin"/>
      </w:r>
      <w:r w:rsidR="00225F7F" w:rsidRPr="00225F7F">
        <w:rPr>
          <w:rStyle w:val="Strong"/>
          <w:szCs w:val="24"/>
        </w:rPr>
        <w:instrText xml:space="preserve"> LINK Excel.SheetBinaryMacroEnabled.12 "C:\\Users\\nako\\Downloads\\Shembull i llogaritjes se Costo  perfitimeve  te RIAs - CBA calculation alb.xlsb" "Tabela Perfundimtare !R2C1:R21C11" \a \f 5 \h  \* MERGEFORMAT </w:instrText>
      </w:r>
      <w:r w:rsidR="00225F7F" w:rsidRPr="00225F7F">
        <w:rPr>
          <w:rStyle w:val="Strong"/>
          <w:szCs w:val="24"/>
        </w:rPr>
        <w:fldChar w:fldCharType="end"/>
      </w:r>
    </w:p>
    <w:p w14:paraId="0AAA9D52" w14:textId="77777777" w:rsidR="00E139C5" w:rsidRPr="001155AF" w:rsidRDefault="009F625C" w:rsidP="009D13F4">
      <w:pPr>
        <w:spacing w:line="276" w:lineRule="auto"/>
      </w:pPr>
      <w:r>
        <w:rPr>
          <w:b/>
          <w:szCs w:val="24"/>
        </w:rPr>
        <w:fldChar w:fldCharType="begin"/>
      </w:r>
      <w:r>
        <w:rPr>
          <w:b/>
          <w:szCs w:val="24"/>
        </w:rPr>
        <w:instrText xml:space="preserve"> LINK Excel.SheetBinaryMacroEnabled.12 "C:\\Users\\nako\\Downloads\\Shembull i llogaritjes se Costo  perfitimeve  te RIAs - CBA calculation alb.xlsb" "Tabela Perfundimtare !R2C1:R22C11" \a \f 5 \h  \* MERGEFORMAT </w:instrText>
      </w:r>
      <w:r>
        <w:rPr>
          <w:b/>
          <w:szCs w:val="24"/>
        </w:rPr>
        <w:fldChar w:fldCharType="separate"/>
      </w:r>
    </w:p>
    <w:tbl>
      <w:tblPr>
        <w:tblStyle w:val="TableGrid"/>
        <w:tblW w:w="15115" w:type="dxa"/>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00E139C5" w:rsidRPr="00E139C5" w14:paraId="4DE84FC9" w14:textId="77777777" w:rsidTr="00E139C5">
        <w:trPr>
          <w:divId w:val="1261141582"/>
          <w:trHeight w:val="255"/>
        </w:trPr>
        <w:tc>
          <w:tcPr>
            <w:tcW w:w="3145" w:type="dxa"/>
            <w:shd w:val="clear" w:color="auto" w:fill="F2F2F2" w:themeFill="background1" w:themeFillShade="F2"/>
            <w:hideMark/>
          </w:tcPr>
          <w:p w14:paraId="2D91DE60" w14:textId="77777777" w:rsidR="00E139C5" w:rsidRPr="001155AF" w:rsidRDefault="00E139C5" w:rsidP="00E139C5">
            <w:pPr>
              <w:spacing w:line="276" w:lineRule="auto"/>
              <w:rPr>
                <w:szCs w:val="24"/>
              </w:rPr>
            </w:pPr>
            <w:r w:rsidRPr="001155AF">
              <w:rPr>
                <w:szCs w:val="24"/>
              </w:rPr>
              <w:t> </w:t>
            </w:r>
          </w:p>
        </w:tc>
        <w:tc>
          <w:tcPr>
            <w:tcW w:w="1350" w:type="dxa"/>
            <w:shd w:val="clear" w:color="auto" w:fill="F2F2F2" w:themeFill="background1" w:themeFillShade="F2"/>
            <w:hideMark/>
          </w:tcPr>
          <w:p w14:paraId="500CC8A3" w14:textId="77777777" w:rsidR="00E139C5" w:rsidRPr="00E139C5" w:rsidRDefault="00E139C5" w:rsidP="00E139C5">
            <w:pPr>
              <w:spacing w:line="276" w:lineRule="auto"/>
              <w:ind w:left="-108" w:firstLine="108"/>
              <w:rPr>
                <w:b/>
                <w:bCs/>
                <w:szCs w:val="24"/>
              </w:rPr>
            </w:pPr>
            <w:r w:rsidRPr="001155AF">
              <w:rPr>
                <w:b/>
                <w:bCs/>
                <w:szCs w:val="24"/>
              </w:rPr>
              <w:t xml:space="preserve"> </w:t>
            </w:r>
            <w:r w:rsidRPr="00E139C5">
              <w:rPr>
                <w:b/>
                <w:bCs/>
                <w:szCs w:val="24"/>
              </w:rPr>
              <w:t xml:space="preserve">Viti  1 </w:t>
            </w:r>
          </w:p>
        </w:tc>
        <w:tc>
          <w:tcPr>
            <w:tcW w:w="1170" w:type="dxa"/>
            <w:shd w:val="clear" w:color="auto" w:fill="F2F2F2" w:themeFill="background1" w:themeFillShade="F2"/>
            <w:hideMark/>
          </w:tcPr>
          <w:p w14:paraId="157A0529" w14:textId="77777777" w:rsidR="00E139C5" w:rsidRPr="00E139C5" w:rsidRDefault="00E139C5" w:rsidP="00E139C5">
            <w:pPr>
              <w:spacing w:line="276" w:lineRule="auto"/>
              <w:ind w:left="-108" w:firstLine="108"/>
              <w:rPr>
                <w:b/>
                <w:bCs/>
                <w:szCs w:val="24"/>
              </w:rPr>
            </w:pPr>
            <w:r w:rsidRPr="00E139C5">
              <w:rPr>
                <w:b/>
                <w:bCs/>
                <w:szCs w:val="24"/>
              </w:rPr>
              <w:t xml:space="preserve"> Viti 2 </w:t>
            </w:r>
          </w:p>
        </w:tc>
        <w:tc>
          <w:tcPr>
            <w:tcW w:w="1080" w:type="dxa"/>
            <w:shd w:val="clear" w:color="auto" w:fill="F2F2F2" w:themeFill="background1" w:themeFillShade="F2"/>
            <w:hideMark/>
          </w:tcPr>
          <w:p w14:paraId="0524B79C" w14:textId="77777777" w:rsidR="00E139C5" w:rsidRPr="00E139C5" w:rsidRDefault="00E139C5" w:rsidP="00E139C5">
            <w:pPr>
              <w:spacing w:line="276" w:lineRule="auto"/>
              <w:rPr>
                <w:b/>
                <w:bCs/>
                <w:szCs w:val="24"/>
              </w:rPr>
            </w:pPr>
            <w:r w:rsidRPr="00E139C5">
              <w:rPr>
                <w:b/>
                <w:bCs/>
                <w:szCs w:val="24"/>
              </w:rPr>
              <w:t xml:space="preserve"> Viti 3 </w:t>
            </w:r>
          </w:p>
        </w:tc>
        <w:tc>
          <w:tcPr>
            <w:tcW w:w="1170" w:type="dxa"/>
            <w:shd w:val="clear" w:color="auto" w:fill="F2F2F2" w:themeFill="background1" w:themeFillShade="F2"/>
            <w:hideMark/>
          </w:tcPr>
          <w:p w14:paraId="6CA49A9C" w14:textId="77777777" w:rsidR="00E139C5" w:rsidRPr="00E139C5" w:rsidRDefault="00E139C5" w:rsidP="00E139C5">
            <w:pPr>
              <w:spacing w:line="276" w:lineRule="auto"/>
              <w:rPr>
                <w:b/>
                <w:bCs/>
                <w:szCs w:val="24"/>
              </w:rPr>
            </w:pPr>
            <w:r w:rsidRPr="00E139C5">
              <w:rPr>
                <w:b/>
                <w:bCs/>
                <w:szCs w:val="24"/>
              </w:rPr>
              <w:t xml:space="preserve"> Viti 4 </w:t>
            </w:r>
          </w:p>
        </w:tc>
        <w:tc>
          <w:tcPr>
            <w:tcW w:w="1080" w:type="dxa"/>
            <w:shd w:val="clear" w:color="auto" w:fill="F2F2F2" w:themeFill="background1" w:themeFillShade="F2"/>
            <w:hideMark/>
          </w:tcPr>
          <w:p w14:paraId="01CC42B2" w14:textId="77777777" w:rsidR="00E139C5" w:rsidRPr="00E139C5" w:rsidRDefault="00E139C5" w:rsidP="00E139C5">
            <w:pPr>
              <w:spacing w:line="276" w:lineRule="auto"/>
              <w:rPr>
                <w:b/>
                <w:bCs/>
                <w:szCs w:val="24"/>
              </w:rPr>
            </w:pPr>
            <w:r w:rsidRPr="00E139C5">
              <w:rPr>
                <w:b/>
                <w:bCs/>
                <w:szCs w:val="24"/>
              </w:rPr>
              <w:t xml:space="preserve"> Viti 5 </w:t>
            </w:r>
          </w:p>
        </w:tc>
        <w:tc>
          <w:tcPr>
            <w:tcW w:w="1260" w:type="dxa"/>
            <w:shd w:val="clear" w:color="auto" w:fill="F2F2F2" w:themeFill="background1" w:themeFillShade="F2"/>
            <w:hideMark/>
          </w:tcPr>
          <w:p w14:paraId="1427490F" w14:textId="77777777" w:rsidR="00E139C5" w:rsidRPr="00E139C5" w:rsidRDefault="00E139C5" w:rsidP="00E139C5">
            <w:pPr>
              <w:spacing w:line="276" w:lineRule="auto"/>
              <w:rPr>
                <w:b/>
                <w:bCs/>
                <w:szCs w:val="24"/>
              </w:rPr>
            </w:pPr>
            <w:r w:rsidRPr="00E139C5">
              <w:rPr>
                <w:b/>
                <w:bCs/>
                <w:szCs w:val="24"/>
              </w:rPr>
              <w:t xml:space="preserve"> Viti 6 </w:t>
            </w:r>
          </w:p>
        </w:tc>
        <w:tc>
          <w:tcPr>
            <w:tcW w:w="1080" w:type="dxa"/>
            <w:shd w:val="clear" w:color="auto" w:fill="F2F2F2" w:themeFill="background1" w:themeFillShade="F2"/>
            <w:hideMark/>
          </w:tcPr>
          <w:p w14:paraId="422A863D" w14:textId="77777777" w:rsidR="00E139C5" w:rsidRPr="00E139C5" w:rsidRDefault="00E139C5" w:rsidP="00E139C5">
            <w:pPr>
              <w:spacing w:line="276" w:lineRule="auto"/>
              <w:rPr>
                <w:b/>
                <w:bCs/>
                <w:szCs w:val="24"/>
              </w:rPr>
            </w:pPr>
            <w:r w:rsidRPr="00E139C5">
              <w:rPr>
                <w:b/>
                <w:bCs/>
                <w:szCs w:val="24"/>
              </w:rPr>
              <w:t xml:space="preserve"> Viti 7 </w:t>
            </w:r>
          </w:p>
        </w:tc>
        <w:tc>
          <w:tcPr>
            <w:tcW w:w="1260" w:type="dxa"/>
            <w:shd w:val="clear" w:color="auto" w:fill="F2F2F2" w:themeFill="background1" w:themeFillShade="F2"/>
            <w:hideMark/>
          </w:tcPr>
          <w:p w14:paraId="746CAF12" w14:textId="77777777" w:rsidR="00E139C5" w:rsidRPr="00E139C5" w:rsidRDefault="00E139C5" w:rsidP="00E139C5">
            <w:pPr>
              <w:spacing w:line="276" w:lineRule="auto"/>
              <w:rPr>
                <w:b/>
                <w:bCs/>
                <w:szCs w:val="24"/>
              </w:rPr>
            </w:pPr>
            <w:r w:rsidRPr="00E139C5">
              <w:rPr>
                <w:b/>
                <w:bCs/>
                <w:szCs w:val="24"/>
              </w:rPr>
              <w:t xml:space="preserve"> Viti 8 </w:t>
            </w:r>
          </w:p>
        </w:tc>
        <w:tc>
          <w:tcPr>
            <w:tcW w:w="1260" w:type="dxa"/>
            <w:shd w:val="clear" w:color="auto" w:fill="F2F2F2" w:themeFill="background1" w:themeFillShade="F2"/>
            <w:hideMark/>
          </w:tcPr>
          <w:p w14:paraId="08852860" w14:textId="77777777" w:rsidR="00E139C5" w:rsidRPr="00E139C5" w:rsidRDefault="00E139C5" w:rsidP="00E139C5">
            <w:pPr>
              <w:spacing w:line="276" w:lineRule="auto"/>
              <w:rPr>
                <w:b/>
                <w:bCs/>
                <w:szCs w:val="24"/>
              </w:rPr>
            </w:pPr>
            <w:r w:rsidRPr="00E139C5">
              <w:rPr>
                <w:b/>
                <w:bCs/>
                <w:szCs w:val="24"/>
              </w:rPr>
              <w:t xml:space="preserve"> Viti 9 </w:t>
            </w:r>
          </w:p>
        </w:tc>
        <w:tc>
          <w:tcPr>
            <w:tcW w:w="1260" w:type="dxa"/>
            <w:shd w:val="clear" w:color="auto" w:fill="F2F2F2" w:themeFill="background1" w:themeFillShade="F2"/>
            <w:hideMark/>
          </w:tcPr>
          <w:p w14:paraId="776A8E76" w14:textId="77777777" w:rsidR="00E139C5" w:rsidRPr="00E139C5" w:rsidRDefault="00E139C5" w:rsidP="00E139C5">
            <w:pPr>
              <w:spacing w:line="276" w:lineRule="auto"/>
              <w:rPr>
                <w:b/>
                <w:bCs/>
                <w:szCs w:val="24"/>
              </w:rPr>
            </w:pPr>
            <w:r w:rsidRPr="00E139C5">
              <w:rPr>
                <w:b/>
                <w:bCs/>
                <w:szCs w:val="24"/>
              </w:rPr>
              <w:t xml:space="preserve"> Viti 10 </w:t>
            </w:r>
          </w:p>
        </w:tc>
      </w:tr>
      <w:tr w:rsidR="00E139C5" w:rsidRPr="00E139C5" w14:paraId="1FDEB49D" w14:textId="77777777" w:rsidTr="00E139C5">
        <w:trPr>
          <w:divId w:val="1261141582"/>
          <w:trHeight w:val="255"/>
        </w:trPr>
        <w:tc>
          <w:tcPr>
            <w:tcW w:w="3145" w:type="dxa"/>
            <w:shd w:val="clear" w:color="auto" w:fill="F2F2F2" w:themeFill="background1" w:themeFillShade="F2"/>
            <w:hideMark/>
          </w:tcPr>
          <w:p w14:paraId="6449A2DE" w14:textId="77777777" w:rsidR="00E139C5" w:rsidRPr="00E139C5" w:rsidRDefault="00E139C5" w:rsidP="00E139C5">
            <w:pPr>
              <w:spacing w:line="276" w:lineRule="auto"/>
              <w:rPr>
                <w:b/>
                <w:bCs/>
                <w:szCs w:val="24"/>
              </w:rPr>
            </w:pPr>
            <w:r w:rsidRPr="00E139C5">
              <w:rPr>
                <w:b/>
                <w:bCs/>
                <w:szCs w:val="24"/>
              </w:rPr>
              <w:t xml:space="preserve">Faktori zbritës </w:t>
            </w:r>
          </w:p>
        </w:tc>
        <w:tc>
          <w:tcPr>
            <w:tcW w:w="1350" w:type="dxa"/>
            <w:shd w:val="clear" w:color="auto" w:fill="F2F2F2" w:themeFill="background1" w:themeFillShade="F2"/>
            <w:hideMark/>
          </w:tcPr>
          <w:p w14:paraId="77F9F81C" w14:textId="77777777" w:rsidR="00E139C5" w:rsidRPr="00E139C5" w:rsidRDefault="00E139C5" w:rsidP="00E139C5">
            <w:pPr>
              <w:spacing w:line="276" w:lineRule="auto"/>
              <w:ind w:left="-108" w:firstLine="108"/>
              <w:jc w:val="right"/>
              <w:rPr>
                <w:szCs w:val="24"/>
              </w:rPr>
            </w:pPr>
            <w:r w:rsidRPr="00E139C5">
              <w:rPr>
                <w:szCs w:val="24"/>
              </w:rPr>
              <w:t xml:space="preserve">                    1.00 </w:t>
            </w:r>
          </w:p>
        </w:tc>
        <w:tc>
          <w:tcPr>
            <w:tcW w:w="1170" w:type="dxa"/>
            <w:shd w:val="clear" w:color="auto" w:fill="F2F2F2" w:themeFill="background1" w:themeFillShade="F2"/>
            <w:hideMark/>
          </w:tcPr>
          <w:p w14:paraId="4BB045BA" w14:textId="77777777" w:rsidR="00E139C5" w:rsidRPr="00E139C5" w:rsidRDefault="00E139C5" w:rsidP="00E139C5">
            <w:pPr>
              <w:spacing w:line="276" w:lineRule="auto"/>
              <w:ind w:left="-108" w:firstLine="108"/>
              <w:jc w:val="right"/>
              <w:rPr>
                <w:szCs w:val="24"/>
              </w:rPr>
            </w:pPr>
            <w:r w:rsidRPr="00E139C5">
              <w:rPr>
                <w:szCs w:val="24"/>
              </w:rPr>
              <w:t xml:space="preserve">                 0.95 </w:t>
            </w:r>
          </w:p>
        </w:tc>
        <w:tc>
          <w:tcPr>
            <w:tcW w:w="1080" w:type="dxa"/>
            <w:shd w:val="clear" w:color="auto" w:fill="F2F2F2" w:themeFill="background1" w:themeFillShade="F2"/>
            <w:hideMark/>
          </w:tcPr>
          <w:p w14:paraId="446FDEA4" w14:textId="77777777" w:rsidR="00E139C5" w:rsidRPr="00E139C5" w:rsidRDefault="00E139C5" w:rsidP="00E139C5">
            <w:pPr>
              <w:spacing w:line="276" w:lineRule="auto"/>
              <w:jc w:val="right"/>
              <w:rPr>
                <w:szCs w:val="24"/>
              </w:rPr>
            </w:pPr>
            <w:r w:rsidRPr="00E139C5">
              <w:rPr>
                <w:szCs w:val="24"/>
              </w:rPr>
              <w:t xml:space="preserve">                  0.91 </w:t>
            </w:r>
          </w:p>
        </w:tc>
        <w:tc>
          <w:tcPr>
            <w:tcW w:w="1170" w:type="dxa"/>
            <w:shd w:val="clear" w:color="auto" w:fill="F2F2F2" w:themeFill="background1" w:themeFillShade="F2"/>
            <w:hideMark/>
          </w:tcPr>
          <w:p w14:paraId="12BD0CE7" w14:textId="77777777" w:rsidR="00E139C5" w:rsidRPr="00E139C5" w:rsidRDefault="00E139C5" w:rsidP="00E139C5">
            <w:pPr>
              <w:spacing w:line="276" w:lineRule="auto"/>
              <w:jc w:val="right"/>
              <w:rPr>
                <w:szCs w:val="24"/>
              </w:rPr>
            </w:pPr>
            <w:r w:rsidRPr="00E139C5">
              <w:rPr>
                <w:szCs w:val="24"/>
              </w:rPr>
              <w:t xml:space="preserve">                 0.87 </w:t>
            </w:r>
          </w:p>
        </w:tc>
        <w:tc>
          <w:tcPr>
            <w:tcW w:w="1080" w:type="dxa"/>
            <w:shd w:val="clear" w:color="auto" w:fill="F2F2F2" w:themeFill="background1" w:themeFillShade="F2"/>
            <w:hideMark/>
          </w:tcPr>
          <w:p w14:paraId="79A4ACCB" w14:textId="77777777" w:rsidR="00E139C5" w:rsidRPr="00E139C5" w:rsidRDefault="00E139C5" w:rsidP="00E139C5">
            <w:pPr>
              <w:spacing w:line="276" w:lineRule="auto"/>
              <w:jc w:val="right"/>
              <w:rPr>
                <w:szCs w:val="24"/>
              </w:rPr>
            </w:pPr>
            <w:r w:rsidRPr="00E139C5">
              <w:rPr>
                <w:szCs w:val="24"/>
              </w:rPr>
              <w:t xml:space="preserve">                 0.82 </w:t>
            </w:r>
          </w:p>
        </w:tc>
        <w:tc>
          <w:tcPr>
            <w:tcW w:w="1260" w:type="dxa"/>
            <w:shd w:val="clear" w:color="auto" w:fill="F2F2F2" w:themeFill="background1" w:themeFillShade="F2"/>
            <w:hideMark/>
          </w:tcPr>
          <w:p w14:paraId="3D85CE66" w14:textId="77777777" w:rsidR="00E139C5" w:rsidRPr="00E139C5" w:rsidRDefault="00E139C5" w:rsidP="00E139C5">
            <w:pPr>
              <w:spacing w:line="276" w:lineRule="auto"/>
              <w:jc w:val="right"/>
              <w:rPr>
                <w:szCs w:val="24"/>
              </w:rPr>
            </w:pPr>
            <w:r w:rsidRPr="00E139C5">
              <w:rPr>
                <w:szCs w:val="24"/>
              </w:rPr>
              <w:t xml:space="preserve">                 0.79 </w:t>
            </w:r>
          </w:p>
        </w:tc>
        <w:tc>
          <w:tcPr>
            <w:tcW w:w="1080" w:type="dxa"/>
            <w:shd w:val="clear" w:color="auto" w:fill="F2F2F2" w:themeFill="background1" w:themeFillShade="F2"/>
            <w:hideMark/>
          </w:tcPr>
          <w:p w14:paraId="514BF333" w14:textId="77777777" w:rsidR="00E139C5" w:rsidRPr="00E139C5" w:rsidRDefault="00E139C5" w:rsidP="00E139C5">
            <w:pPr>
              <w:spacing w:line="276" w:lineRule="auto"/>
              <w:jc w:val="right"/>
              <w:rPr>
                <w:szCs w:val="24"/>
              </w:rPr>
            </w:pPr>
            <w:r w:rsidRPr="00E139C5">
              <w:rPr>
                <w:szCs w:val="24"/>
              </w:rPr>
              <w:t xml:space="preserve">                 0.75 </w:t>
            </w:r>
          </w:p>
        </w:tc>
        <w:tc>
          <w:tcPr>
            <w:tcW w:w="1260" w:type="dxa"/>
            <w:shd w:val="clear" w:color="auto" w:fill="F2F2F2" w:themeFill="background1" w:themeFillShade="F2"/>
            <w:hideMark/>
          </w:tcPr>
          <w:p w14:paraId="69BDC4B1" w14:textId="77777777" w:rsidR="00E139C5" w:rsidRPr="00E139C5" w:rsidRDefault="00E139C5" w:rsidP="00E139C5">
            <w:pPr>
              <w:spacing w:line="276" w:lineRule="auto"/>
              <w:jc w:val="right"/>
              <w:rPr>
                <w:szCs w:val="24"/>
              </w:rPr>
            </w:pPr>
            <w:r w:rsidRPr="00E139C5">
              <w:rPr>
                <w:szCs w:val="24"/>
              </w:rPr>
              <w:t xml:space="preserve">                   0.71 </w:t>
            </w:r>
          </w:p>
        </w:tc>
        <w:tc>
          <w:tcPr>
            <w:tcW w:w="1260" w:type="dxa"/>
            <w:shd w:val="clear" w:color="auto" w:fill="F2F2F2" w:themeFill="background1" w:themeFillShade="F2"/>
            <w:hideMark/>
          </w:tcPr>
          <w:p w14:paraId="302F99FC" w14:textId="77777777" w:rsidR="00E139C5" w:rsidRPr="00E139C5" w:rsidRDefault="00E139C5" w:rsidP="00E139C5">
            <w:pPr>
              <w:spacing w:line="276" w:lineRule="auto"/>
              <w:jc w:val="right"/>
              <w:rPr>
                <w:szCs w:val="24"/>
              </w:rPr>
            </w:pPr>
            <w:r w:rsidRPr="00E139C5">
              <w:rPr>
                <w:szCs w:val="24"/>
              </w:rPr>
              <w:t xml:space="preserve">                  0.68 </w:t>
            </w:r>
          </w:p>
        </w:tc>
        <w:tc>
          <w:tcPr>
            <w:tcW w:w="1260" w:type="dxa"/>
            <w:shd w:val="clear" w:color="auto" w:fill="F2F2F2" w:themeFill="background1" w:themeFillShade="F2"/>
            <w:hideMark/>
          </w:tcPr>
          <w:p w14:paraId="2D3330AA" w14:textId="77777777" w:rsidR="00E139C5" w:rsidRPr="00E139C5" w:rsidRDefault="00E139C5" w:rsidP="00E139C5">
            <w:pPr>
              <w:spacing w:line="276" w:lineRule="auto"/>
              <w:jc w:val="right"/>
              <w:rPr>
                <w:szCs w:val="24"/>
              </w:rPr>
            </w:pPr>
            <w:r w:rsidRPr="00E139C5">
              <w:rPr>
                <w:szCs w:val="24"/>
              </w:rPr>
              <w:t xml:space="preserve">                    0.65 </w:t>
            </w:r>
          </w:p>
        </w:tc>
      </w:tr>
      <w:tr w:rsidR="00E139C5" w:rsidRPr="00E139C5" w14:paraId="3CA37EA0" w14:textId="77777777" w:rsidTr="00E139C5">
        <w:trPr>
          <w:divId w:val="1261141582"/>
          <w:trHeight w:val="255"/>
        </w:trPr>
        <w:tc>
          <w:tcPr>
            <w:tcW w:w="3145" w:type="dxa"/>
            <w:hideMark/>
          </w:tcPr>
          <w:p w14:paraId="3DC3B01F" w14:textId="77777777" w:rsidR="00E139C5" w:rsidRPr="00E139C5" w:rsidRDefault="00E139C5" w:rsidP="00E139C5">
            <w:pPr>
              <w:spacing w:line="276" w:lineRule="auto"/>
              <w:rPr>
                <w:szCs w:val="24"/>
              </w:rPr>
            </w:pPr>
            <w:r w:rsidRPr="00E139C5">
              <w:rPr>
                <w:szCs w:val="24"/>
              </w:rPr>
              <w:t>Kosto për buxhetin - një herë</w:t>
            </w:r>
          </w:p>
        </w:tc>
        <w:tc>
          <w:tcPr>
            <w:tcW w:w="1350" w:type="dxa"/>
            <w:hideMark/>
          </w:tcPr>
          <w:p w14:paraId="17485ADF" w14:textId="713F2150"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170" w:type="dxa"/>
            <w:hideMark/>
          </w:tcPr>
          <w:p w14:paraId="4DD2ED09" w14:textId="1DEDF971" w:rsidR="00E139C5" w:rsidRPr="00E139C5" w:rsidRDefault="00B13C1A" w:rsidP="00E139C5">
            <w:pPr>
              <w:spacing w:line="276" w:lineRule="auto"/>
              <w:ind w:left="-108" w:firstLine="108"/>
              <w:jc w:val="right"/>
              <w:rPr>
                <w:szCs w:val="24"/>
              </w:rPr>
            </w:pPr>
            <w:r>
              <w:rPr>
                <w:szCs w:val="24"/>
              </w:rPr>
              <w:t>0</w:t>
            </w:r>
            <w:r w:rsidR="00E139C5" w:rsidRPr="00E139C5">
              <w:rPr>
                <w:szCs w:val="24"/>
              </w:rPr>
              <w:t> </w:t>
            </w:r>
          </w:p>
        </w:tc>
        <w:tc>
          <w:tcPr>
            <w:tcW w:w="1080" w:type="dxa"/>
            <w:hideMark/>
          </w:tcPr>
          <w:p w14:paraId="2FDC4BCF" w14:textId="601E1EE5" w:rsidR="00E139C5" w:rsidRPr="00E139C5" w:rsidRDefault="00B13C1A" w:rsidP="00E139C5">
            <w:pPr>
              <w:spacing w:line="276" w:lineRule="auto"/>
              <w:jc w:val="right"/>
              <w:rPr>
                <w:szCs w:val="24"/>
              </w:rPr>
            </w:pPr>
            <w:r>
              <w:rPr>
                <w:szCs w:val="24"/>
              </w:rPr>
              <w:t>0</w:t>
            </w:r>
            <w:r w:rsidR="00E139C5" w:rsidRPr="00E139C5">
              <w:rPr>
                <w:szCs w:val="24"/>
              </w:rPr>
              <w:t> </w:t>
            </w:r>
          </w:p>
        </w:tc>
        <w:tc>
          <w:tcPr>
            <w:tcW w:w="1170" w:type="dxa"/>
            <w:hideMark/>
          </w:tcPr>
          <w:p w14:paraId="3155205D" w14:textId="74C7CD4C" w:rsidR="00E139C5" w:rsidRPr="00E139C5" w:rsidRDefault="00B13C1A" w:rsidP="00E139C5">
            <w:pPr>
              <w:spacing w:line="276" w:lineRule="auto"/>
              <w:jc w:val="right"/>
              <w:rPr>
                <w:szCs w:val="24"/>
              </w:rPr>
            </w:pPr>
            <w:r>
              <w:rPr>
                <w:szCs w:val="24"/>
              </w:rPr>
              <w:t>0</w:t>
            </w:r>
            <w:r w:rsidR="00E139C5" w:rsidRPr="00E139C5">
              <w:rPr>
                <w:szCs w:val="24"/>
              </w:rPr>
              <w:t> </w:t>
            </w:r>
          </w:p>
        </w:tc>
        <w:tc>
          <w:tcPr>
            <w:tcW w:w="1080" w:type="dxa"/>
            <w:hideMark/>
          </w:tcPr>
          <w:p w14:paraId="29C7534C" w14:textId="301BD313" w:rsidR="00E139C5" w:rsidRPr="00E139C5" w:rsidRDefault="00E139C5" w:rsidP="00E139C5">
            <w:pPr>
              <w:spacing w:line="276" w:lineRule="auto"/>
              <w:jc w:val="right"/>
              <w:rPr>
                <w:szCs w:val="24"/>
              </w:rPr>
            </w:pPr>
            <w:r w:rsidRPr="00E139C5">
              <w:rPr>
                <w:szCs w:val="24"/>
              </w:rPr>
              <w:t> </w:t>
            </w:r>
            <w:r w:rsidR="00B13C1A">
              <w:rPr>
                <w:szCs w:val="24"/>
              </w:rPr>
              <w:t>0</w:t>
            </w:r>
          </w:p>
        </w:tc>
        <w:tc>
          <w:tcPr>
            <w:tcW w:w="1260" w:type="dxa"/>
            <w:hideMark/>
          </w:tcPr>
          <w:p w14:paraId="5ED35756" w14:textId="7D2B9644" w:rsidR="00E139C5" w:rsidRPr="00E139C5" w:rsidRDefault="00B13C1A" w:rsidP="00E139C5">
            <w:pPr>
              <w:spacing w:line="276" w:lineRule="auto"/>
              <w:jc w:val="right"/>
              <w:rPr>
                <w:szCs w:val="24"/>
              </w:rPr>
            </w:pPr>
            <w:r>
              <w:rPr>
                <w:szCs w:val="24"/>
              </w:rPr>
              <w:t>0</w:t>
            </w:r>
            <w:r w:rsidR="00E139C5" w:rsidRPr="00E139C5">
              <w:rPr>
                <w:szCs w:val="24"/>
              </w:rPr>
              <w:t> </w:t>
            </w:r>
          </w:p>
        </w:tc>
        <w:tc>
          <w:tcPr>
            <w:tcW w:w="1080" w:type="dxa"/>
            <w:hideMark/>
          </w:tcPr>
          <w:p w14:paraId="6CCA5814" w14:textId="448A36D2"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29A1EF4D" w14:textId="3027B147" w:rsidR="00E139C5" w:rsidRPr="00E139C5" w:rsidRDefault="00E139C5" w:rsidP="00E139C5">
            <w:pPr>
              <w:spacing w:line="276" w:lineRule="auto"/>
              <w:jc w:val="right"/>
              <w:rPr>
                <w:szCs w:val="24"/>
              </w:rPr>
            </w:pPr>
            <w:r w:rsidRPr="00E139C5">
              <w:rPr>
                <w:szCs w:val="24"/>
              </w:rPr>
              <w:t> </w:t>
            </w:r>
            <w:r w:rsidR="00B13C1A">
              <w:rPr>
                <w:szCs w:val="24"/>
              </w:rPr>
              <w:t>0</w:t>
            </w:r>
          </w:p>
        </w:tc>
        <w:tc>
          <w:tcPr>
            <w:tcW w:w="1260" w:type="dxa"/>
            <w:hideMark/>
          </w:tcPr>
          <w:p w14:paraId="44663683" w14:textId="7DC8BAD2"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20461BC1" w14:textId="18B3F5D0" w:rsidR="00E139C5" w:rsidRPr="00E139C5" w:rsidRDefault="00B13C1A" w:rsidP="00E139C5">
            <w:pPr>
              <w:spacing w:line="276" w:lineRule="auto"/>
              <w:jc w:val="right"/>
              <w:rPr>
                <w:szCs w:val="24"/>
              </w:rPr>
            </w:pPr>
            <w:r>
              <w:rPr>
                <w:szCs w:val="24"/>
              </w:rPr>
              <w:t>0</w:t>
            </w:r>
            <w:r w:rsidR="00E139C5" w:rsidRPr="00E139C5">
              <w:rPr>
                <w:szCs w:val="24"/>
              </w:rPr>
              <w:t> </w:t>
            </w:r>
          </w:p>
        </w:tc>
      </w:tr>
      <w:tr w:rsidR="00E139C5" w:rsidRPr="00E139C5" w14:paraId="23C3F2BC" w14:textId="77777777" w:rsidTr="00E139C5">
        <w:trPr>
          <w:divId w:val="1261141582"/>
          <w:trHeight w:val="255"/>
        </w:trPr>
        <w:tc>
          <w:tcPr>
            <w:tcW w:w="3145" w:type="dxa"/>
            <w:hideMark/>
          </w:tcPr>
          <w:p w14:paraId="673D8CD9" w14:textId="77777777" w:rsidR="00E139C5" w:rsidRPr="00E139C5" w:rsidRDefault="00E139C5" w:rsidP="00E139C5">
            <w:pPr>
              <w:spacing w:line="276" w:lineRule="auto"/>
              <w:rPr>
                <w:szCs w:val="24"/>
              </w:rPr>
            </w:pPr>
            <w:r w:rsidRPr="00E139C5">
              <w:rPr>
                <w:szCs w:val="24"/>
              </w:rPr>
              <w:t>Kosto për buxhetin - në vazhdimësi</w:t>
            </w:r>
          </w:p>
        </w:tc>
        <w:tc>
          <w:tcPr>
            <w:tcW w:w="1350" w:type="dxa"/>
            <w:hideMark/>
          </w:tcPr>
          <w:p w14:paraId="3F516109" w14:textId="4D8735CC"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170" w:type="dxa"/>
            <w:hideMark/>
          </w:tcPr>
          <w:p w14:paraId="300467F1" w14:textId="6F623206"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080" w:type="dxa"/>
            <w:hideMark/>
          </w:tcPr>
          <w:p w14:paraId="341461F1" w14:textId="14312118"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170" w:type="dxa"/>
            <w:hideMark/>
          </w:tcPr>
          <w:p w14:paraId="0CFE28C8" w14:textId="7A184327" w:rsidR="00E139C5" w:rsidRPr="00E139C5" w:rsidRDefault="00E139C5" w:rsidP="00E139C5">
            <w:pPr>
              <w:spacing w:line="276" w:lineRule="auto"/>
              <w:jc w:val="right"/>
              <w:rPr>
                <w:szCs w:val="24"/>
              </w:rPr>
            </w:pPr>
            <w:r w:rsidRPr="00E139C5">
              <w:rPr>
                <w:szCs w:val="24"/>
              </w:rPr>
              <w:t xml:space="preserve">            </w:t>
            </w:r>
          </w:p>
        </w:tc>
        <w:tc>
          <w:tcPr>
            <w:tcW w:w="1080" w:type="dxa"/>
            <w:hideMark/>
          </w:tcPr>
          <w:p w14:paraId="0D6F260D" w14:textId="0FD52F13" w:rsidR="00E139C5" w:rsidRPr="00E139C5" w:rsidRDefault="00E139C5" w:rsidP="00E139C5">
            <w:pPr>
              <w:spacing w:line="276" w:lineRule="auto"/>
              <w:jc w:val="right"/>
              <w:rPr>
                <w:szCs w:val="24"/>
              </w:rPr>
            </w:pPr>
            <w:r w:rsidRPr="00E139C5">
              <w:rPr>
                <w:szCs w:val="24"/>
              </w:rPr>
              <w:t xml:space="preserve">            </w:t>
            </w:r>
          </w:p>
        </w:tc>
        <w:tc>
          <w:tcPr>
            <w:tcW w:w="1260" w:type="dxa"/>
            <w:hideMark/>
          </w:tcPr>
          <w:p w14:paraId="7C136655" w14:textId="007BA1C8" w:rsidR="00E139C5" w:rsidRPr="00E139C5" w:rsidRDefault="00E139C5" w:rsidP="00E139C5">
            <w:pPr>
              <w:spacing w:line="276" w:lineRule="auto"/>
              <w:jc w:val="right"/>
              <w:rPr>
                <w:szCs w:val="24"/>
              </w:rPr>
            </w:pPr>
            <w:r w:rsidRPr="00E139C5">
              <w:rPr>
                <w:szCs w:val="24"/>
              </w:rPr>
              <w:t xml:space="preserve">            </w:t>
            </w:r>
          </w:p>
        </w:tc>
        <w:tc>
          <w:tcPr>
            <w:tcW w:w="1080" w:type="dxa"/>
            <w:hideMark/>
          </w:tcPr>
          <w:p w14:paraId="0F49D221" w14:textId="21FA19C6" w:rsidR="00E139C5" w:rsidRPr="00E139C5" w:rsidRDefault="00E139C5" w:rsidP="00E139C5">
            <w:pPr>
              <w:spacing w:line="276" w:lineRule="auto"/>
              <w:jc w:val="right"/>
              <w:rPr>
                <w:szCs w:val="24"/>
              </w:rPr>
            </w:pPr>
            <w:r w:rsidRPr="00E139C5">
              <w:rPr>
                <w:szCs w:val="24"/>
              </w:rPr>
              <w:t xml:space="preserve">            </w:t>
            </w:r>
          </w:p>
        </w:tc>
        <w:tc>
          <w:tcPr>
            <w:tcW w:w="1260" w:type="dxa"/>
            <w:hideMark/>
          </w:tcPr>
          <w:p w14:paraId="1E0EEA39" w14:textId="12BB898A" w:rsidR="00E139C5" w:rsidRPr="00E139C5" w:rsidRDefault="00E139C5" w:rsidP="00E139C5">
            <w:pPr>
              <w:spacing w:line="276" w:lineRule="auto"/>
              <w:jc w:val="right"/>
              <w:rPr>
                <w:szCs w:val="24"/>
              </w:rPr>
            </w:pPr>
            <w:r w:rsidRPr="00E139C5">
              <w:rPr>
                <w:szCs w:val="24"/>
              </w:rPr>
              <w:t xml:space="preserve">             </w:t>
            </w:r>
          </w:p>
        </w:tc>
        <w:tc>
          <w:tcPr>
            <w:tcW w:w="1260" w:type="dxa"/>
            <w:hideMark/>
          </w:tcPr>
          <w:p w14:paraId="3D3C42F5" w14:textId="3F98327C" w:rsidR="00E139C5" w:rsidRPr="00E139C5" w:rsidRDefault="00E139C5" w:rsidP="00E139C5">
            <w:pPr>
              <w:spacing w:line="276" w:lineRule="auto"/>
              <w:jc w:val="right"/>
              <w:rPr>
                <w:szCs w:val="24"/>
              </w:rPr>
            </w:pPr>
            <w:r w:rsidRPr="00E139C5">
              <w:rPr>
                <w:szCs w:val="24"/>
              </w:rPr>
              <w:t xml:space="preserve">             </w:t>
            </w:r>
          </w:p>
        </w:tc>
        <w:tc>
          <w:tcPr>
            <w:tcW w:w="1260" w:type="dxa"/>
            <w:hideMark/>
          </w:tcPr>
          <w:p w14:paraId="4BE177F6" w14:textId="39C89911" w:rsidR="00E139C5" w:rsidRPr="00E139C5" w:rsidRDefault="00E139C5" w:rsidP="00E139C5">
            <w:pPr>
              <w:spacing w:line="276" w:lineRule="auto"/>
              <w:jc w:val="right"/>
              <w:rPr>
                <w:szCs w:val="24"/>
              </w:rPr>
            </w:pPr>
            <w:r w:rsidRPr="00E139C5">
              <w:rPr>
                <w:szCs w:val="24"/>
              </w:rPr>
              <w:t xml:space="preserve">                </w:t>
            </w:r>
          </w:p>
        </w:tc>
      </w:tr>
      <w:tr w:rsidR="00E139C5" w:rsidRPr="00E139C5" w14:paraId="3147567D" w14:textId="77777777" w:rsidTr="00E139C5">
        <w:trPr>
          <w:divId w:val="1261141582"/>
          <w:trHeight w:val="255"/>
        </w:trPr>
        <w:tc>
          <w:tcPr>
            <w:tcW w:w="3145" w:type="dxa"/>
            <w:hideMark/>
          </w:tcPr>
          <w:p w14:paraId="2F43CC06" w14:textId="77777777" w:rsidR="00E139C5" w:rsidRPr="00E139C5" w:rsidRDefault="00E139C5" w:rsidP="00E139C5">
            <w:pPr>
              <w:spacing w:line="276" w:lineRule="auto"/>
              <w:rPr>
                <w:szCs w:val="24"/>
              </w:rPr>
            </w:pPr>
            <w:r w:rsidRPr="00E139C5">
              <w:rPr>
                <w:szCs w:val="24"/>
              </w:rPr>
              <w:t xml:space="preserve">Kosto për bizneset - një herë </w:t>
            </w:r>
          </w:p>
        </w:tc>
        <w:tc>
          <w:tcPr>
            <w:tcW w:w="1350" w:type="dxa"/>
            <w:hideMark/>
          </w:tcPr>
          <w:p w14:paraId="56F6BEB8" w14:textId="5727B377"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170" w:type="dxa"/>
            <w:hideMark/>
          </w:tcPr>
          <w:p w14:paraId="52FF900E" w14:textId="252600F3" w:rsidR="00E139C5" w:rsidRPr="00E139C5" w:rsidRDefault="00B13C1A" w:rsidP="00E139C5">
            <w:pPr>
              <w:spacing w:line="276" w:lineRule="auto"/>
              <w:ind w:left="-108" w:firstLine="108"/>
              <w:jc w:val="right"/>
              <w:rPr>
                <w:szCs w:val="24"/>
              </w:rPr>
            </w:pPr>
            <w:r>
              <w:rPr>
                <w:szCs w:val="24"/>
              </w:rPr>
              <w:t>0</w:t>
            </w:r>
            <w:r w:rsidR="00E139C5" w:rsidRPr="00E139C5">
              <w:rPr>
                <w:szCs w:val="24"/>
              </w:rPr>
              <w:t> </w:t>
            </w:r>
          </w:p>
        </w:tc>
        <w:tc>
          <w:tcPr>
            <w:tcW w:w="1080" w:type="dxa"/>
            <w:hideMark/>
          </w:tcPr>
          <w:p w14:paraId="3146428D" w14:textId="7E9423DF" w:rsidR="00E139C5" w:rsidRPr="00E139C5" w:rsidRDefault="00B13C1A" w:rsidP="00E139C5">
            <w:pPr>
              <w:spacing w:line="276" w:lineRule="auto"/>
              <w:jc w:val="right"/>
              <w:rPr>
                <w:szCs w:val="24"/>
              </w:rPr>
            </w:pPr>
            <w:r>
              <w:rPr>
                <w:szCs w:val="24"/>
              </w:rPr>
              <w:t>0</w:t>
            </w:r>
            <w:r w:rsidR="00E139C5" w:rsidRPr="00E139C5">
              <w:rPr>
                <w:szCs w:val="24"/>
              </w:rPr>
              <w:t> </w:t>
            </w:r>
          </w:p>
        </w:tc>
        <w:tc>
          <w:tcPr>
            <w:tcW w:w="1170" w:type="dxa"/>
            <w:hideMark/>
          </w:tcPr>
          <w:p w14:paraId="6F73F06A" w14:textId="1E5D1A54" w:rsidR="00E139C5" w:rsidRPr="00E139C5" w:rsidRDefault="00B13C1A" w:rsidP="00E139C5">
            <w:pPr>
              <w:spacing w:line="276" w:lineRule="auto"/>
              <w:jc w:val="right"/>
              <w:rPr>
                <w:szCs w:val="24"/>
              </w:rPr>
            </w:pPr>
            <w:r>
              <w:rPr>
                <w:szCs w:val="24"/>
              </w:rPr>
              <w:t>0</w:t>
            </w:r>
            <w:r w:rsidR="00E139C5" w:rsidRPr="00E139C5">
              <w:rPr>
                <w:szCs w:val="24"/>
              </w:rPr>
              <w:t> </w:t>
            </w:r>
          </w:p>
        </w:tc>
        <w:tc>
          <w:tcPr>
            <w:tcW w:w="1080" w:type="dxa"/>
            <w:hideMark/>
          </w:tcPr>
          <w:p w14:paraId="4DDB0081" w14:textId="367D3A1F" w:rsidR="00E139C5" w:rsidRPr="00E139C5" w:rsidRDefault="00E139C5" w:rsidP="00E139C5">
            <w:pPr>
              <w:spacing w:line="276" w:lineRule="auto"/>
              <w:jc w:val="right"/>
              <w:rPr>
                <w:szCs w:val="24"/>
              </w:rPr>
            </w:pPr>
            <w:r w:rsidRPr="00E139C5">
              <w:rPr>
                <w:szCs w:val="24"/>
              </w:rPr>
              <w:t> </w:t>
            </w:r>
            <w:r w:rsidR="00B13C1A">
              <w:rPr>
                <w:szCs w:val="24"/>
              </w:rPr>
              <w:t>0</w:t>
            </w:r>
          </w:p>
        </w:tc>
        <w:tc>
          <w:tcPr>
            <w:tcW w:w="1260" w:type="dxa"/>
            <w:hideMark/>
          </w:tcPr>
          <w:p w14:paraId="65AF2137" w14:textId="0C30BB32" w:rsidR="00E139C5" w:rsidRPr="00E139C5" w:rsidRDefault="00B13C1A" w:rsidP="00E139C5">
            <w:pPr>
              <w:spacing w:line="276" w:lineRule="auto"/>
              <w:jc w:val="right"/>
              <w:rPr>
                <w:szCs w:val="24"/>
              </w:rPr>
            </w:pPr>
            <w:r>
              <w:rPr>
                <w:szCs w:val="24"/>
              </w:rPr>
              <w:t>0</w:t>
            </w:r>
            <w:r w:rsidR="00E139C5" w:rsidRPr="00E139C5">
              <w:rPr>
                <w:szCs w:val="24"/>
              </w:rPr>
              <w:t> </w:t>
            </w:r>
          </w:p>
        </w:tc>
        <w:tc>
          <w:tcPr>
            <w:tcW w:w="1080" w:type="dxa"/>
            <w:hideMark/>
          </w:tcPr>
          <w:p w14:paraId="0A9A1858" w14:textId="0565DEF9"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54A4A7E2" w14:textId="67BDD1FC"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4BC9609E" w14:textId="0D0A85DB"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078C6D3C" w14:textId="4AE9F937" w:rsidR="00E139C5" w:rsidRPr="00E139C5" w:rsidRDefault="00B13C1A" w:rsidP="00E139C5">
            <w:pPr>
              <w:spacing w:line="276" w:lineRule="auto"/>
              <w:jc w:val="right"/>
              <w:rPr>
                <w:szCs w:val="24"/>
              </w:rPr>
            </w:pPr>
            <w:r>
              <w:rPr>
                <w:szCs w:val="24"/>
              </w:rPr>
              <w:t>0</w:t>
            </w:r>
            <w:r w:rsidR="00E139C5" w:rsidRPr="00E139C5">
              <w:rPr>
                <w:szCs w:val="24"/>
              </w:rPr>
              <w:t> </w:t>
            </w:r>
          </w:p>
        </w:tc>
      </w:tr>
      <w:tr w:rsidR="00E139C5" w:rsidRPr="00E139C5" w14:paraId="6CE6233F" w14:textId="77777777" w:rsidTr="00E139C5">
        <w:trPr>
          <w:divId w:val="1261141582"/>
          <w:trHeight w:val="255"/>
        </w:trPr>
        <w:tc>
          <w:tcPr>
            <w:tcW w:w="3145" w:type="dxa"/>
            <w:hideMark/>
          </w:tcPr>
          <w:p w14:paraId="18CDBC06" w14:textId="77777777" w:rsidR="00E139C5" w:rsidRPr="00E139C5" w:rsidRDefault="00E139C5" w:rsidP="00E139C5">
            <w:pPr>
              <w:spacing w:line="276" w:lineRule="auto"/>
              <w:rPr>
                <w:szCs w:val="24"/>
              </w:rPr>
            </w:pPr>
            <w:r w:rsidRPr="00E139C5">
              <w:rPr>
                <w:szCs w:val="24"/>
              </w:rPr>
              <w:t>Kosto për bizneset - në vazhdimësi</w:t>
            </w:r>
          </w:p>
        </w:tc>
        <w:tc>
          <w:tcPr>
            <w:tcW w:w="1350" w:type="dxa"/>
            <w:hideMark/>
          </w:tcPr>
          <w:p w14:paraId="27B2F804" w14:textId="291CCCB3"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170" w:type="dxa"/>
            <w:hideMark/>
          </w:tcPr>
          <w:p w14:paraId="17E17005" w14:textId="3DFF2BFD"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080" w:type="dxa"/>
            <w:hideMark/>
          </w:tcPr>
          <w:p w14:paraId="3E933CFE" w14:textId="0BC2E8D9" w:rsidR="00E139C5" w:rsidRPr="00E139C5" w:rsidRDefault="00E139C5" w:rsidP="00E139C5">
            <w:pPr>
              <w:spacing w:line="276" w:lineRule="auto"/>
              <w:jc w:val="right"/>
              <w:rPr>
                <w:szCs w:val="24"/>
              </w:rPr>
            </w:pPr>
            <w:r w:rsidRPr="00E139C5">
              <w:rPr>
                <w:szCs w:val="24"/>
              </w:rPr>
              <w:t xml:space="preserve"> </w:t>
            </w:r>
            <w:r w:rsidR="00B13C1A">
              <w:rPr>
                <w:szCs w:val="24"/>
              </w:rPr>
              <w:t>0</w:t>
            </w:r>
            <w:r w:rsidRPr="00E139C5">
              <w:rPr>
                <w:szCs w:val="24"/>
              </w:rPr>
              <w:t xml:space="preserve">         </w:t>
            </w:r>
          </w:p>
        </w:tc>
        <w:tc>
          <w:tcPr>
            <w:tcW w:w="1170" w:type="dxa"/>
            <w:hideMark/>
          </w:tcPr>
          <w:p w14:paraId="3197B98F" w14:textId="4F6B86E7"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080" w:type="dxa"/>
            <w:hideMark/>
          </w:tcPr>
          <w:p w14:paraId="24B68243" w14:textId="6B231CFD"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hideMark/>
          </w:tcPr>
          <w:p w14:paraId="08AFF99E" w14:textId="3D1C0448"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080" w:type="dxa"/>
            <w:hideMark/>
          </w:tcPr>
          <w:p w14:paraId="6207DB7E" w14:textId="76DD070F"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hideMark/>
          </w:tcPr>
          <w:p w14:paraId="627C5A58" w14:textId="1864C08A"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hideMark/>
          </w:tcPr>
          <w:p w14:paraId="57A2DF8C" w14:textId="6C3B2BCC"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hideMark/>
          </w:tcPr>
          <w:p w14:paraId="1E66E82F" w14:textId="350C1DC2" w:rsidR="00E139C5" w:rsidRPr="00E139C5" w:rsidRDefault="00B13C1A" w:rsidP="00E139C5">
            <w:pPr>
              <w:spacing w:line="276" w:lineRule="auto"/>
              <w:jc w:val="right"/>
              <w:rPr>
                <w:szCs w:val="24"/>
              </w:rPr>
            </w:pPr>
            <w:r>
              <w:rPr>
                <w:szCs w:val="24"/>
              </w:rPr>
              <w:t>0</w:t>
            </w:r>
            <w:r w:rsidR="00E139C5" w:rsidRPr="00E139C5">
              <w:rPr>
                <w:szCs w:val="24"/>
              </w:rPr>
              <w:t xml:space="preserve">             </w:t>
            </w:r>
          </w:p>
        </w:tc>
      </w:tr>
      <w:tr w:rsidR="00E139C5" w:rsidRPr="00BE5821" w14:paraId="445EC9DA" w14:textId="77777777" w:rsidTr="00E139C5">
        <w:trPr>
          <w:divId w:val="1261141582"/>
          <w:trHeight w:val="255"/>
        </w:trPr>
        <w:tc>
          <w:tcPr>
            <w:tcW w:w="3145" w:type="dxa"/>
            <w:hideMark/>
          </w:tcPr>
          <w:p w14:paraId="53E30F5D" w14:textId="77777777" w:rsidR="00E139C5" w:rsidRPr="001155AF" w:rsidRDefault="00E139C5" w:rsidP="00E139C5">
            <w:pPr>
              <w:spacing w:line="276" w:lineRule="auto"/>
              <w:rPr>
                <w:szCs w:val="24"/>
                <w:lang w:val="it-IT"/>
              </w:rPr>
            </w:pPr>
            <w:r w:rsidRPr="001155AF">
              <w:rPr>
                <w:szCs w:val="24"/>
                <w:lang w:val="it-IT"/>
              </w:rPr>
              <w:t>Kosto për grupet e tjera - një herë</w:t>
            </w:r>
          </w:p>
        </w:tc>
        <w:tc>
          <w:tcPr>
            <w:tcW w:w="1350" w:type="dxa"/>
            <w:hideMark/>
          </w:tcPr>
          <w:p w14:paraId="48D136C8" w14:textId="50E5BB27" w:rsidR="00E139C5" w:rsidRPr="001155AF" w:rsidRDefault="00B13C1A" w:rsidP="00E139C5">
            <w:pPr>
              <w:spacing w:line="276" w:lineRule="auto"/>
              <w:ind w:left="-108" w:firstLine="108"/>
              <w:jc w:val="right"/>
              <w:rPr>
                <w:szCs w:val="24"/>
                <w:lang w:val="it-IT"/>
              </w:rPr>
            </w:pPr>
            <w:r>
              <w:rPr>
                <w:szCs w:val="24"/>
                <w:lang w:val="it-IT"/>
              </w:rPr>
              <w:t>0</w:t>
            </w:r>
            <w:r w:rsidR="00E139C5" w:rsidRPr="001155AF">
              <w:rPr>
                <w:szCs w:val="24"/>
                <w:lang w:val="it-IT"/>
              </w:rPr>
              <w:t> </w:t>
            </w:r>
          </w:p>
        </w:tc>
        <w:tc>
          <w:tcPr>
            <w:tcW w:w="1170" w:type="dxa"/>
            <w:hideMark/>
          </w:tcPr>
          <w:p w14:paraId="1D2F61E3" w14:textId="01476E38" w:rsidR="00E139C5" w:rsidRPr="001155AF" w:rsidRDefault="00B13C1A" w:rsidP="00E139C5">
            <w:pPr>
              <w:spacing w:line="276" w:lineRule="auto"/>
              <w:ind w:left="-108" w:firstLine="108"/>
              <w:jc w:val="right"/>
              <w:rPr>
                <w:szCs w:val="24"/>
                <w:lang w:val="it-IT"/>
              </w:rPr>
            </w:pPr>
            <w:r>
              <w:rPr>
                <w:szCs w:val="24"/>
                <w:lang w:val="it-IT"/>
              </w:rPr>
              <w:t>0</w:t>
            </w:r>
            <w:r w:rsidR="00E139C5" w:rsidRPr="001155AF">
              <w:rPr>
                <w:szCs w:val="24"/>
                <w:lang w:val="it-IT"/>
              </w:rPr>
              <w:t> </w:t>
            </w:r>
          </w:p>
        </w:tc>
        <w:tc>
          <w:tcPr>
            <w:tcW w:w="1080" w:type="dxa"/>
            <w:hideMark/>
          </w:tcPr>
          <w:p w14:paraId="3DCB0307" w14:textId="3BCF4B98" w:rsidR="00E139C5" w:rsidRPr="001155AF" w:rsidRDefault="00B13C1A" w:rsidP="00E139C5">
            <w:pPr>
              <w:spacing w:line="276" w:lineRule="auto"/>
              <w:jc w:val="right"/>
              <w:rPr>
                <w:szCs w:val="24"/>
                <w:lang w:val="it-IT"/>
              </w:rPr>
            </w:pPr>
            <w:r>
              <w:rPr>
                <w:szCs w:val="24"/>
                <w:lang w:val="it-IT"/>
              </w:rPr>
              <w:t>0</w:t>
            </w:r>
            <w:r w:rsidR="00E139C5" w:rsidRPr="001155AF">
              <w:rPr>
                <w:szCs w:val="24"/>
                <w:lang w:val="it-IT"/>
              </w:rPr>
              <w:t> </w:t>
            </w:r>
          </w:p>
        </w:tc>
        <w:tc>
          <w:tcPr>
            <w:tcW w:w="1170" w:type="dxa"/>
            <w:hideMark/>
          </w:tcPr>
          <w:p w14:paraId="303FFAE9" w14:textId="0828C012" w:rsidR="00E139C5" w:rsidRPr="001155AF" w:rsidRDefault="00E139C5" w:rsidP="00E139C5">
            <w:pPr>
              <w:spacing w:line="276" w:lineRule="auto"/>
              <w:jc w:val="right"/>
              <w:rPr>
                <w:szCs w:val="24"/>
                <w:lang w:val="it-IT"/>
              </w:rPr>
            </w:pPr>
            <w:r w:rsidRPr="001155AF">
              <w:rPr>
                <w:szCs w:val="24"/>
                <w:lang w:val="it-IT"/>
              </w:rPr>
              <w:t> </w:t>
            </w:r>
            <w:r w:rsidR="00B13C1A">
              <w:rPr>
                <w:szCs w:val="24"/>
                <w:lang w:val="it-IT"/>
              </w:rPr>
              <w:t>0</w:t>
            </w:r>
          </w:p>
        </w:tc>
        <w:tc>
          <w:tcPr>
            <w:tcW w:w="1080" w:type="dxa"/>
            <w:hideMark/>
          </w:tcPr>
          <w:p w14:paraId="21898E8B" w14:textId="7F3BD438" w:rsidR="00E139C5" w:rsidRPr="001155AF" w:rsidRDefault="00B13C1A" w:rsidP="00E139C5">
            <w:pPr>
              <w:spacing w:line="276" w:lineRule="auto"/>
              <w:jc w:val="right"/>
              <w:rPr>
                <w:szCs w:val="24"/>
                <w:lang w:val="it-IT"/>
              </w:rPr>
            </w:pPr>
            <w:r>
              <w:rPr>
                <w:szCs w:val="24"/>
                <w:lang w:val="it-IT"/>
              </w:rPr>
              <w:t>0</w:t>
            </w:r>
            <w:r w:rsidR="00E139C5" w:rsidRPr="001155AF">
              <w:rPr>
                <w:szCs w:val="24"/>
                <w:lang w:val="it-IT"/>
              </w:rPr>
              <w:t> </w:t>
            </w:r>
          </w:p>
        </w:tc>
        <w:tc>
          <w:tcPr>
            <w:tcW w:w="1260" w:type="dxa"/>
            <w:hideMark/>
          </w:tcPr>
          <w:p w14:paraId="352E326E" w14:textId="6DBCCE1B" w:rsidR="00E139C5" w:rsidRPr="001155AF" w:rsidRDefault="00B13C1A" w:rsidP="00E139C5">
            <w:pPr>
              <w:spacing w:line="276" w:lineRule="auto"/>
              <w:jc w:val="right"/>
              <w:rPr>
                <w:szCs w:val="24"/>
                <w:lang w:val="it-IT"/>
              </w:rPr>
            </w:pPr>
            <w:r>
              <w:rPr>
                <w:szCs w:val="24"/>
                <w:lang w:val="it-IT"/>
              </w:rPr>
              <w:t>0</w:t>
            </w:r>
            <w:r w:rsidR="00E139C5" w:rsidRPr="001155AF">
              <w:rPr>
                <w:szCs w:val="24"/>
                <w:lang w:val="it-IT"/>
              </w:rPr>
              <w:t> </w:t>
            </w:r>
          </w:p>
        </w:tc>
        <w:tc>
          <w:tcPr>
            <w:tcW w:w="1080" w:type="dxa"/>
            <w:hideMark/>
          </w:tcPr>
          <w:p w14:paraId="485167D3" w14:textId="4A9FC106" w:rsidR="00E139C5" w:rsidRPr="001155AF" w:rsidRDefault="00E139C5" w:rsidP="00E139C5">
            <w:pPr>
              <w:spacing w:line="276" w:lineRule="auto"/>
              <w:jc w:val="right"/>
              <w:rPr>
                <w:szCs w:val="24"/>
                <w:lang w:val="it-IT"/>
              </w:rPr>
            </w:pPr>
            <w:r w:rsidRPr="001155AF">
              <w:rPr>
                <w:szCs w:val="24"/>
                <w:lang w:val="it-IT"/>
              </w:rPr>
              <w:t> </w:t>
            </w:r>
            <w:r w:rsidR="00B13C1A">
              <w:rPr>
                <w:szCs w:val="24"/>
                <w:lang w:val="it-IT"/>
              </w:rPr>
              <w:t>0</w:t>
            </w:r>
          </w:p>
        </w:tc>
        <w:tc>
          <w:tcPr>
            <w:tcW w:w="1260" w:type="dxa"/>
            <w:hideMark/>
          </w:tcPr>
          <w:p w14:paraId="7608D687" w14:textId="782DAFEC" w:rsidR="00E139C5" w:rsidRPr="001155AF" w:rsidRDefault="00B13C1A" w:rsidP="00E139C5">
            <w:pPr>
              <w:spacing w:line="276" w:lineRule="auto"/>
              <w:jc w:val="right"/>
              <w:rPr>
                <w:szCs w:val="24"/>
                <w:lang w:val="it-IT"/>
              </w:rPr>
            </w:pPr>
            <w:r>
              <w:rPr>
                <w:szCs w:val="24"/>
                <w:lang w:val="it-IT"/>
              </w:rPr>
              <w:t>0</w:t>
            </w:r>
            <w:r w:rsidR="00E139C5" w:rsidRPr="001155AF">
              <w:rPr>
                <w:szCs w:val="24"/>
                <w:lang w:val="it-IT"/>
              </w:rPr>
              <w:t> </w:t>
            </w:r>
          </w:p>
        </w:tc>
        <w:tc>
          <w:tcPr>
            <w:tcW w:w="1260" w:type="dxa"/>
            <w:hideMark/>
          </w:tcPr>
          <w:p w14:paraId="4C1AE0D1" w14:textId="69BB1EF6" w:rsidR="00E139C5" w:rsidRPr="001155AF" w:rsidRDefault="00B13C1A" w:rsidP="00E139C5">
            <w:pPr>
              <w:spacing w:line="276" w:lineRule="auto"/>
              <w:jc w:val="right"/>
              <w:rPr>
                <w:szCs w:val="24"/>
                <w:lang w:val="it-IT"/>
              </w:rPr>
            </w:pPr>
            <w:r>
              <w:rPr>
                <w:szCs w:val="24"/>
                <w:lang w:val="it-IT"/>
              </w:rPr>
              <w:t>0</w:t>
            </w:r>
            <w:r w:rsidR="00E139C5" w:rsidRPr="001155AF">
              <w:rPr>
                <w:szCs w:val="24"/>
                <w:lang w:val="it-IT"/>
              </w:rPr>
              <w:t> </w:t>
            </w:r>
          </w:p>
        </w:tc>
        <w:tc>
          <w:tcPr>
            <w:tcW w:w="1260" w:type="dxa"/>
            <w:hideMark/>
          </w:tcPr>
          <w:p w14:paraId="3E2FA1CB" w14:textId="2CDE5DA4" w:rsidR="00E139C5" w:rsidRPr="001155AF" w:rsidRDefault="00B13C1A" w:rsidP="00E139C5">
            <w:pPr>
              <w:spacing w:line="276" w:lineRule="auto"/>
              <w:jc w:val="right"/>
              <w:rPr>
                <w:szCs w:val="24"/>
                <w:lang w:val="it-IT"/>
              </w:rPr>
            </w:pPr>
            <w:r>
              <w:rPr>
                <w:szCs w:val="24"/>
                <w:lang w:val="it-IT"/>
              </w:rPr>
              <w:t>0</w:t>
            </w:r>
            <w:r w:rsidR="00E139C5" w:rsidRPr="001155AF">
              <w:rPr>
                <w:szCs w:val="24"/>
                <w:lang w:val="it-IT"/>
              </w:rPr>
              <w:t> </w:t>
            </w:r>
          </w:p>
        </w:tc>
      </w:tr>
      <w:tr w:rsidR="00E139C5" w:rsidRPr="00BE5821" w14:paraId="49355DAF" w14:textId="77777777" w:rsidTr="00E139C5">
        <w:trPr>
          <w:divId w:val="1261141582"/>
          <w:trHeight w:val="270"/>
        </w:trPr>
        <w:tc>
          <w:tcPr>
            <w:tcW w:w="3145" w:type="dxa"/>
            <w:hideMark/>
          </w:tcPr>
          <w:p w14:paraId="037299A0" w14:textId="77777777" w:rsidR="00E139C5" w:rsidRPr="001155AF" w:rsidRDefault="00E139C5" w:rsidP="00E139C5">
            <w:pPr>
              <w:spacing w:line="276" w:lineRule="auto"/>
              <w:rPr>
                <w:szCs w:val="24"/>
                <w:lang w:val="it-IT"/>
              </w:rPr>
            </w:pPr>
            <w:r w:rsidRPr="001155AF">
              <w:rPr>
                <w:szCs w:val="24"/>
                <w:lang w:val="it-IT"/>
              </w:rPr>
              <w:t>Kosto për grupet e tjera - në vazhdimësi</w:t>
            </w:r>
          </w:p>
        </w:tc>
        <w:tc>
          <w:tcPr>
            <w:tcW w:w="1350" w:type="dxa"/>
            <w:hideMark/>
          </w:tcPr>
          <w:p w14:paraId="5E7C320A" w14:textId="1849B5FD" w:rsidR="00E139C5" w:rsidRPr="001155AF" w:rsidRDefault="00B13C1A" w:rsidP="00E139C5">
            <w:pPr>
              <w:spacing w:line="276" w:lineRule="auto"/>
              <w:ind w:left="-108" w:firstLine="108"/>
              <w:jc w:val="right"/>
              <w:rPr>
                <w:szCs w:val="24"/>
                <w:lang w:val="it-IT"/>
              </w:rPr>
            </w:pPr>
            <w:r>
              <w:rPr>
                <w:szCs w:val="24"/>
                <w:lang w:val="it-IT"/>
              </w:rPr>
              <w:t>0</w:t>
            </w:r>
            <w:r w:rsidR="00E139C5" w:rsidRPr="001155AF">
              <w:rPr>
                <w:szCs w:val="24"/>
                <w:lang w:val="it-IT"/>
              </w:rPr>
              <w:t xml:space="preserve">    </w:t>
            </w:r>
          </w:p>
        </w:tc>
        <w:tc>
          <w:tcPr>
            <w:tcW w:w="1170" w:type="dxa"/>
            <w:hideMark/>
          </w:tcPr>
          <w:p w14:paraId="5D989C32" w14:textId="2C5BFDA3" w:rsidR="00E139C5" w:rsidRPr="001155AF" w:rsidRDefault="00B13C1A" w:rsidP="00E139C5">
            <w:pPr>
              <w:spacing w:line="276" w:lineRule="auto"/>
              <w:ind w:left="-108" w:firstLine="108"/>
              <w:jc w:val="right"/>
              <w:rPr>
                <w:szCs w:val="24"/>
                <w:lang w:val="it-IT"/>
              </w:rPr>
            </w:pPr>
            <w:r>
              <w:rPr>
                <w:szCs w:val="24"/>
                <w:lang w:val="it-IT"/>
              </w:rPr>
              <w:t>0</w:t>
            </w:r>
            <w:r w:rsidR="00E139C5" w:rsidRPr="001155AF">
              <w:rPr>
                <w:szCs w:val="24"/>
                <w:lang w:val="it-IT"/>
              </w:rPr>
              <w:t> </w:t>
            </w:r>
          </w:p>
        </w:tc>
        <w:tc>
          <w:tcPr>
            <w:tcW w:w="1080" w:type="dxa"/>
            <w:hideMark/>
          </w:tcPr>
          <w:p w14:paraId="42AD1FF4" w14:textId="1A93D0B3" w:rsidR="00E139C5" w:rsidRPr="001155AF" w:rsidRDefault="00B13C1A" w:rsidP="00E139C5">
            <w:pPr>
              <w:spacing w:line="276" w:lineRule="auto"/>
              <w:jc w:val="right"/>
              <w:rPr>
                <w:szCs w:val="24"/>
                <w:lang w:val="it-IT"/>
              </w:rPr>
            </w:pPr>
            <w:r>
              <w:rPr>
                <w:szCs w:val="24"/>
                <w:lang w:val="it-IT"/>
              </w:rPr>
              <w:t>0</w:t>
            </w:r>
            <w:r w:rsidR="00E139C5" w:rsidRPr="001155AF">
              <w:rPr>
                <w:szCs w:val="24"/>
                <w:lang w:val="it-IT"/>
              </w:rPr>
              <w:t> </w:t>
            </w:r>
          </w:p>
        </w:tc>
        <w:tc>
          <w:tcPr>
            <w:tcW w:w="1170" w:type="dxa"/>
            <w:hideMark/>
          </w:tcPr>
          <w:p w14:paraId="06AF9BCD" w14:textId="33BA2BA2" w:rsidR="00E139C5" w:rsidRPr="001155AF" w:rsidRDefault="00B13C1A" w:rsidP="00E139C5">
            <w:pPr>
              <w:spacing w:line="276" w:lineRule="auto"/>
              <w:jc w:val="right"/>
              <w:rPr>
                <w:szCs w:val="24"/>
                <w:lang w:val="it-IT"/>
              </w:rPr>
            </w:pPr>
            <w:r>
              <w:rPr>
                <w:szCs w:val="24"/>
                <w:lang w:val="it-IT"/>
              </w:rPr>
              <w:t>0</w:t>
            </w:r>
            <w:r w:rsidR="00E139C5" w:rsidRPr="001155AF">
              <w:rPr>
                <w:szCs w:val="24"/>
                <w:lang w:val="it-IT"/>
              </w:rPr>
              <w:t> </w:t>
            </w:r>
          </w:p>
        </w:tc>
        <w:tc>
          <w:tcPr>
            <w:tcW w:w="1080" w:type="dxa"/>
            <w:hideMark/>
          </w:tcPr>
          <w:p w14:paraId="19F8B7E1" w14:textId="354976A2" w:rsidR="00E139C5" w:rsidRPr="001155AF" w:rsidRDefault="00E139C5" w:rsidP="00E139C5">
            <w:pPr>
              <w:spacing w:line="276" w:lineRule="auto"/>
              <w:jc w:val="right"/>
              <w:rPr>
                <w:szCs w:val="24"/>
                <w:lang w:val="it-IT"/>
              </w:rPr>
            </w:pPr>
            <w:r w:rsidRPr="001155AF">
              <w:rPr>
                <w:szCs w:val="24"/>
                <w:lang w:val="it-IT"/>
              </w:rPr>
              <w:t> </w:t>
            </w:r>
            <w:r w:rsidR="00B13C1A">
              <w:rPr>
                <w:szCs w:val="24"/>
                <w:lang w:val="it-IT"/>
              </w:rPr>
              <w:t>0</w:t>
            </w:r>
          </w:p>
        </w:tc>
        <w:tc>
          <w:tcPr>
            <w:tcW w:w="1260" w:type="dxa"/>
            <w:hideMark/>
          </w:tcPr>
          <w:p w14:paraId="75B2F340" w14:textId="5E58FC4B" w:rsidR="00E139C5" w:rsidRPr="001155AF" w:rsidRDefault="00E139C5" w:rsidP="00E139C5">
            <w:pPr>
              <w:spacing w:line="276" w:lineRule="auto"/>
              <w:jc w:val="right"/>
              <w:rPr>
                <w:szCs w:val="24"/>
                <w:lang w:val="it-IT"/>
              </w:rPr>
            </w:pPr>
            <w:r w:rsidRPr="001155AF">
              <w:rPr>
                <w:szCs w:val="24"/>
                <w:lang w:val="it-IT"/>
              </w:rPr>
              <w:t> </w:t>
            </w:r>
            <w:r w:rsidR="00B13C1A">
              <w:rPr>
                <w:szCs w:val="24"/>
                <w:lang w:val="it-IT"/>
              </w:rPr>
              <w:t>0</w:t>
            </w:r>
          </w:p>
        </w:tc>
        <w:tc>
          <w:tcPr>
            <w:tcW w:w="1080" w:type="dxa"/>
            <w:hideMark/>
          </w:tcPr>
          <w:p w14:paraId="6D2AC726" w14:textId="16D3A21D" w:rsidR="00E139C5" w:rsidRPr="001155AF" w:rsidRDefault="00B13C1A" w:rsidP="00E139C5">
            <w:pPr>
              <w:spacing w:line="276" w:lineRule="auto"/>
              <w:jc w:val="right"/>
              <w:rPr>
                <w:szCs w:val="24"/>
                <w:lang w:val="it-IT"/>
              </w:rPr>
            </w:pPr>
            <w:r>
              <w:rPr>
                <w:szCs w:val="24"/>
                <w:lang w:val="it-IT"/>
              </w:rPr>
              <w:t>0</w:t>
            </w:r>
            <w:r w:rsidR="00E139C5" w:rsidRPr="001155AF">
              <w:rPr>
                <w:szCs w:val="24"/>
                <w:lang w:val="it-IT"/>
              </w:rPr>
              <w:t> </w:t>
            </w:r>
          </w:p>
        </w:tc>
        <w:tc>
          <w:tcPr>
            <w:tcW w:w="1260" w:type="dxa"/>
            <w:hideMark/>
          </w:tcPr>
          <w:p w14:paraId="1D26E209" w14:textId="4FFEF658" w:rsidR="00E139C5" w:rsidRPr="001155AF" w:rsidRDefault="00B13C1A" w:rsidP="00E139C5">
            <w:pPr>
              <w:spacing w:line="276" w:lineRule="auto"/>
              <w:jc w:val="right"/>
              <w:rPr>
                <w:szCs w:val="24"/>
                <w:lang w:val="it-IT"/>
              </w:rPr>
            </w:pPr>
            <w:r>
              <w:rPr>
                <w:szCs w:val="24"/>
                <w:lang w:val="it-IT"/>
              </w:rPr>
              <w:t>0</w:t>
            </w:r>
            <w:r w:rsidR="00E139C5" w:rsidRPr="001155AF">
              <w:rPr>
                <w:szCs w:val="24"/>
                <w:lang w:val="it-IT"/>
              </w:rPr>
              <w:t> </w:t>
            </w:r>
          </w:p>
        </w:tc>
        <w:tc>
          <w:tcPr>
            <w:tcW w:w="1260" w:type="dxa"/>
            <w:hideMark/>
          </w:tcPr>
          <w:p w14:paraId="77BA3607" w14:textId="033D7693" w:rsidR="00E139C5" w:rsidRPr="001155AF" w:rsidRDefault="00B13C1A" w:rsidP="00E139C5">
            <w:pPr>
              <w:spacing w:line="276" w:lineRule="auto"/>
              <w:jc w:val="right"/>
              <w:rPr>
                <w:szCs w:val="24"/>
                <w:lang w:val="it-IT"/>
              </w:rPr>
            </w:pPr>
            <w:r>
              <w:rPr>
                <w:szCs w:val="24"/>
                <w:lang w:val="it-IT"/>
              </w:rPr>
              <w:t>0</w:t>
            </w:r>
            <w:r w:rsidR="00E139C5" w:rsidRPr="001155AF">
              <w:rPr>
                <w:szCs w:val="24"/>
                <w:lang w:val="it-IT"/>
              </w:rPr>
              <w:t> </w:t>
            </w:r>
          </w:p>
        </w:tc>
        <w:tc>
          <w:tcPr>
            <w:tcW w:w="1260" w:type="dxa"/>
            <w:hideMark/>
          </w:tcPr>
          <w:p w14:paraId="3DB7A4AD" w14:textId="67FA8864" w:rsidR="00E139C5" w:rsidRPr="001155AF" w:rsidRDefault="00B13C1A" w:rsidP="00E139C5">
            <w:pPr>
              <w:spacing w:line="276" w:lineRule="auto"/>
              <w:jc w:val="right"/>
              <w:rPr>
                <w:szCs w:val="24"/>
                <w:lang w:val="it-IT"/>
              </w:rPr>
            </w:pPr>
            <w:r>
              <w:rPr>
                <w:szCs w:val="24"/>
                <w:lang w:val="it-IT"/>
              </w:rPr>
              <w:t>0</w:t>
            </w:r>
            <w:r w:rsidR="00E139C5" w:rsidRPr="001155AF">
              <w:rPr>
                <w:szCs w:val="24"/>
                <w:lang w:val="it-IT"/>
              </w:rPr>
              <w:t> </w:t>
            </w:r>
          </w:p>
        </w:tc>
      </w:tr>
      <w:tr w:rsidR="00E139C5" w:rsidRPr="00E139C5" w14:paraId="72226F67" w14:textId="77777777" w:rsidTr="00E139C5">
        <w:trPr>
          <w:divId w:val="1261141582"/>
          <w:trHeight w:val="285"/>
        </w:trPr>
        <w:tc>
          <w:tcPr>
            <w:tcW w:w="3145" w:type="dxa"/>
            <w:hideMark/>
          </w:tcPr>
          <w:p w14:paraId="1F57DE70" w14:textId="77777777" w:rsidR="00E139C5" w:rsidRPr="00E139C5" w:rsidRDefault="00E139C5" w:rsidP="00E139C5">
            <w:pPr>
              <w:spacing w:line="276" w:lineRule="auto"/>
              <w:rPr>
                <w:b/>
                <w:bCs/>
                <w:szCs w:val="24"/>
              </w:rPr>
            </w:pPr>
            <w:r w:rsidRPr="00E139C5">
              <w:rPr>
                <w:b/>
                <w:bCs/>
                <w:szCs w:val="24"/>
              </w:rPr>
              <w:t xml:space="preserve">Kosto në total </w:t>
            </w:r>
          </w:p>
        </w:tc>
        <w:tc>
          <w:tcPr>
            <w:tcW w:w="1350" w:type="dxa"/>
            <w:hideMark/>
          </w:tcPr>
          <w:p w14:paraId="08FD3CB1" w14:textId="5ED77730"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170" w:type="dxa"/>
            <w:hideMark/>
          </w:tcPr>
          <w:p w14:paraId="760E0925" w14:textId="114F5DDE"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080" w:type="dxa"/>
            <w:hideMark/>
          </w:tcPr>
          <w:p w14:paraId="1381CF26" w14:textId="2CD0C998"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170" w:type="dxa"/>
            <w:hideMark/>
          </w:tcPr>
          <w:p w14:paraId="75F49E46" w14:textId="60D28BAE"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080" w:type="dxa"/>
            <w:hideMark/>
          </w:tcPr>
          <w:p w14:paraId="4468C97B" w14:textId="08458CA6"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hideMark/>
          </w:tcPr>
          <w:p w14:paraId="03065CD0" w14:textId="6F316823"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080" w:type="dxa"/>
            <w:hideMark/>
          </w:tcPr>
          <w:p w14:paraId="262344F9" w14:textId="5574EA85"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hideMark/>
          </w:tcPr>
          <w:p w14:paraId="3219BAC9" w14:textId="0155C810"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hideMark/>
          </w:tcPr>
          <w:p w14:paraId="201F6F96" w14:textId="52E8B5D3"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hideMark/>
          </w:tcPr>
          <w:p w14:paraId="71089AAA" w14:textId="44943958" w:rsidR="00E139C5" w:rsidRPr="00E139C5" w:rsidRDefault="00B13C1A" w:rsidP="00E139C5">
            <w:pPr>
              <w:spacing w:line="276" w:lineRule="auto"/>
              <w:jc w:val="right"/>
              <w:rPr>
                <w:szCs w:val="24"/>
              </w:rPr>
            </w:pPr>
            <w:r>
              <w:rPr>
                <w:szCs w:val="24"/>
              </w:rPr>
              <w:t>0</w:t>
            </w:r>
            <w:r w:rsidR="00E139C5" w:rsidRPr="00E139C5">
              <w:rPr>
                <w:szCs w:val="24"/>
              </w:rPr>
              <w:t xml:space="preserve">             </w:t>
            </w:r>
          </w:p>
        </w:tc>
      </w:tr>
      <w:tr w:rsidR="00E139C5" w:rsidRPr="00BE5821" w14:paraId="6A33D8BC" w14:textId="77777777" w:rsidTr="00E139C5">
        <w:trPr>
          <w:divId w:val="1261141582"/>
          <w:trHeight w:val="375"/>
        </w:trPr>
        <w:tc>
          <w:tcPr>
            <w:tcW w:w="3145" w:type="dxa"/>
            <w:hideMark/>
          </w:tcPr>
          <w:p w14:paraId="2E18C82B" w14:textId="77777777" w:rsidR="00E139C5" w:rsidRPr="001155AF" w:rsidRDefault="00E139C5" w:rsidP="00E139C5">
            <w:pPr>
              <w:spacing w:line="276" w:lineRule="auto"/>
              <w:rPr>
                <w:bCs/>
                <w:szCs w:val="24"/>
                <w:lang w:val="it-IT"/>
              </w:rPr>
            </w:pPr>
            <w:r w:rsidRPr="001155AF">
              <w:rPr>
                <w:b/>
                <w:bCs/>
                <w:szCs w:val="24"/>
                <w:lang w:val="it-IT"/>
              </w:rPr>
              <w:t>Kosto e zbritur</w:t>
            </w:r>
            <w:r w:rsidRPr="001155AF">
              <w:rPr>
                <w:szCs w:val="24"/>
                <w:lang w:val="it-IT"/>
              </w:rPr>
              <w:t>= Kosto në total x Faktori zbritës</w:t>
            </w:r>
          </w:p>
        </w:tc>
        <w:tc>
          <w:tcPr>
            <w:tcW w:w="1350" w:type="dxa"/>
            <w:hideMark/>
          </w:tcPr>
          <w:p w14:paraId="07C3D5F1" w14:textId="0B0442D5" w:rsidR="00E139C5" w:rsidRPr="003C49AA" w:rsidRDefault="00B13C1A" w:rsidP="00E139C5">
            <w:pPr>
              <w:spacing w:line="276" w:lineRule="auto"/>
              <w:ind w:left="-108" w:firstLine="108"/>
              <w:jc w:val="right"/>
              <w:rPr>
                <w:szCs w:val="24"/>
                <w:lang w:val="it-IT"/>
              </w:rPr>
            </w:pPr>
            <w:r>
              <w:rPr>
                <w:szCs w:val="24"/>
                <w:lang w:val="it-IT"/>
              </w:rPr>
              <w:t>0</w:t>
            </w:r>
            <w:r w:rsidR="00E139C5" w:rsidRPr="001155AF">
              <w:rPr>
                <w:szCs w:val="24"/>
                <w:lang w:val="it-IT"/>
              </w:rPr>
              <w:t xml:space="preserve">            </w:t>
            </w:r>
          </w:p>
        </w:tc>
        <w:tc>
          <w:tcPr>
            <w:tcW w:w="1170" w:type="dxa"/>
            <w:hideMark/>
          </w:tcPr>
          <w:p w14:paraId="7EF33A7D" w14:textId="377EB036" w:rsidR="00E139C5" w:rsidRPr="003C49AA" w:rsidRDefault="00E139C5" w:rsidP="00E139C5">
            <w:pPr>
              <w:spacing w:line="276" w:lineRule="auto"/>
              <w:ind w:left="-108" w:firstLine="108"/>
              <w:jc w:val="right"/>
              <w:rPr>
                <w:szCs w:val="24"/>
                <w:lang w:val="it-IT"/>
              </w:rPr>
            </w:pPr>
            <w:r w:rsidRPr="003C49AA">
              <w:rPr>
                <w:szCs w:val="24"/>
                <w:lang w:val="it-IT"/>
              </w:rPr>
              <w:t xml:space="preserve">          </w:t>
            </w:r>
          </w:p>
        </w:tc>
        <w:tc>
          <w:tcPr>
            <w:tcW w:w="1080" w:type="dxa"/>
            <w:hideMark/>
          </w:tcPr>
          <w:p w14:paraId="5417D99A" w14:textId="123AD58C" w:rsidR="00E139C5" w:rsidRPr="003C49AA" w:rsidRDefault="00E139C5" w:rsidP="00E139C5">
            <w:pPr>
              <w:spacing w:line="276" w:lineRule="auto"/>
              <w:jc w:val="right"/>
              <w:rPr>
                <w:szCs w:val="24"/>
                <w:lang w:val="it-IT"/>
              </w:rPr>
            </w:pPr>
            <w:r w:rsidRPr="003C49AA">
              <w:rPr>
                <w:szCs w:val="24"/>
                <w:lang w:val="it-IT"/>
              </w:rPr>
              <w:t xml:space="preserve">         </w:t>
            </w:r>
          </w:p>
        </w:tc>
        <w:tc>
          <w:tcPr>
            <w:tcW w:w="1170" w:type="dxa"/>
            <w:hideMark/>
          </w:tcPr>
          <w:p w14:paraId="3203BD17" w14:textId="761F0BBC" w:rsidR="00E139C5" w:rsidRPr="003C49AA" w:rsidRDefault="00E139C5" w:rsidP="00E139C5">
            <w:pPr>
              <w:spacing w:line="276" w:lineRule="auto"/>
              <w:jc w:val="right"/>
              <w:rPr>
                <w:szCs w:val="24"/>
                <w:lang w:val="it-IT"/>
              </w:rPr>
            </w:pPr>
            <w:r w:rsidRPr="003C49AA">
              <w:rPr>
                <w:szCs w:val="24"/>
                <w:lang w:val="it-IT"/>
              </w:rPr>
              <w:t xml:space="preserve">          </w:t>
            </w:r>
          </w:p>
        </w:tc>
        <w:tc>
          <w:tcPr>
            <w:tcW w:w="1080" w:type="dxa"/>
            <w:hideMark/>
          </w:tcPr>
          <w:p w14:paraId="5479F485" w14:textId="74803ACB" w:rsidR="00E139C5" w:rsidRPr="003C49AA" w:rsidRDefault="00E139C5" w:rsidP="00E139C5">
            <w:pPr>
              <w:spacing w:line="276" w:lineRule="auto"/>
              <w:jc w:val="right"/>
              <w:rPr>
                <w:szCs w:val="24"/>
                <w:lang w:val="it-IT"/>
              </w:rPr>
            </w:pPr>
            <w:r w:rsidRPr="003C49AA">
              <w:rPr>
                <w:szCs w:val="24"/>
                <w:lang w:val="it-IT"/>
              </w:rPr>
              <w:t xml:space="preserve">           </w:t>
            </w:r>
          </w:p>
        </w:tc>
        <w:tc>
          <w:tcPr>
            <w:tcW w:w="1260" w:type="dxa"/>
            <w:hideMark/>
          </w:tcPr>
          <w:p w14:paraId="65A671FF" w14:textId="765C6E49" w:rsidR="00E139C5" w:rsidRPr="003C49AA" w:rsidRDefault="00E139C5" w:rsidP="00E139C5">
            <w:pPr>
              <w:spacing w:line="276" w:lineRule="auto"/>
              <w:jc w:val="right"/>
              <w:rPr>
                <w:szCs w:val="24"/>
                <w:lang w:val="it-IT"/>
              </w:rPr>
            </w:pPr>
            <w:r w:rsidRPr="003C49AA">
              <w:rPr>
                <w:szCs w:val="24"/>
                <w:lang w:val="it-IT"/>
              </w:rPr>
              <w:t xml:space="preserve">           </w:t>
            </w:r>
          </w:p>
        </w:tc>
        <w:tc>
          <w:tcPr>
            <w:tcW w:w="1080" w:type="dxa"/>
            <w:hideMark/>
          </w:tcPr>
          <w:p w14:paraId="3D70421E" w14:textId="52FFE021" w:rsidR="00E139C5" w:rsidRPr="003C49AA" w:rsidRDefault="00E139C5" w:rsidP="00E139C5">
            <w:pPr>
              <w:spacing w:line="276" w:lineRule="auto"/>
              <w:jc w:val="right"/>
              <w:rPr>
                <w:szCs w:val="24"/>
                <w:lang w:val="it-IT"/>
              </w:rPr>
            </w:pPr>
            <w:r w:rsidRPr="003C49AA">
              <w:rPr>
                <w:szCs w:val="24"/>
                <w:lang w:val="it-IT"/>
              </w:rPr>
              <w:t xml:space="preserve">           </w:t>
            </w:r>
          </w:p>
        </w:tc>
        <w:tc>
          <w:tcPr>
            <w:tcW w:w="1260" w:type="dxa"/>
            <w:hideMark/>
          </w:tcPr>
          <w:p w14:paraId="16A543C1" w14:textId="3D462456" w:rsidR="00E139C5" w:rsidRPr="003C49AA" w:rsidRDefault="00E139C5" w:rsidP="00E139C5">
            <w:pPr>
              <w:spacing w:line="276" w:lineRule="auto"/>
              <w:jc w:val="right"/>
              <w:rPr>
                <w:szCs w:val="24"/>
                <w:lang w:val="it-IT"/>
              </w:rPr>
            </w:pPr>
            <w:r w:rsidRPr="003C49AA">
              <w:rPr>
                <w:szCs w:val="24"/>
                <w:lang w:val="it-IT"/>
              </w:rPr>
              <w:t xml:space="preserve">           </w:t>
            </w:r>
          </w:p>
        </w:tc>
        <w:tc>
          <w:tcPr>
            <w:tcW w:w="1260" w:type="dxa"/>
            <w:hideMark/>
          </w:tcPr>
          <w:p w14:paraId="5D250832" w14:textId="46ECC29F" w:rsidR="00E139C5" w:rsidRPr="003C49AA" w:rsidRDefault="00E139C5" w:rsidP="00E139C5">
            <w:pPr>
              <w:spacing w:line="276" w:lineRule="auto"/>
              <w:jc w:val="right"/>
              <w:rPr>
                <w:szCs w:val="24"/>
                <w:lang w:val="it-IT"/>
              </w:rPr>
            </w:pPr>
            <w:r w:rsidRPr="003C49AA">
              <w:rPr>
                <w:szCs w:val="24"/>
                <w:lang w:val="it-IT"/>
              </w:rPr>
              <w:t xml:space="preserve">              </w:t>
            </w:r>
          </w:p>
        </w:tc>
        <w:tc>
          <w:tcPr>
            <w:tcW w:w="1260" w:type="dxa"/>
            <w:hideMark/>
          </w:tcPr>
          <w:p w14:paraId="70B85222" w14:textId="03F31D44" w:rsidR="00E139C5" w:rsidRPr="003C49AA" w:rsidRDefault="00E139C5" w:rsidP="00E139C5">
            <w:pPr>
              <w:spacing w:line="276" w:lineRule="auto"/>
              <w:jc w:val="right"/>
              <w:rPr>
                <w:szCs w:val="24"/>
                <w:lang w:val="it-IT"/>
              </w:rPr>
            </w:pPr>
            <w:r w:rsidRPr="003C49AA">
              <w:rPr>
                <w:szCs w:val="24"/>
                <w:lang w:val="it-IT"/>
              </w:rPr>
              <w:t xml:space="preserve">              </w:t>
            </w:r>
          </w:p>
        </w:tc>
      </w:tr>
      <w:tr w:rsidR="00E139C5" w:rsidRPr="00E139C5" w14:paraId="33563E79" w14:textId="77777777" w:rsidTr="00E139C5">
        <w:trPr>
          <w:divId w:val="1261141582"/>
          <w:trHeight w:val="255"/>
        </w:trPr>
        <w:tc>
          <w:tcPr>
            <w:tcW w:w="3145" w:type="dxa"/>
            <w:hideMark/>
          </w:tcPr>
          <w:p w14:paraId="620EA433" w14:textId="77777777" w:rsidR="00E139C5" w:rsidRPr="00E139C5" w:rsidRDefault="00E139C5" w:rsidP="00E139C5">
            <w:pPr>
              <w:spacing w:line="276" w:lineRule="auto"/>
              <w:rPr>
                <w:szCs w:val="24"/>
              </w:rPr>
            </w:pPr>
            <w:r w:rsidRPr="00E139C5">
              <w:rPr>
                <w:szCs w:val="24"/>
              </w:rPr>
              <w:t>Përfitimet për buxhetin – një herë</w:t>
            </w:r>
          </w:p>
        </w:tc>
        <w:tc>
          <w:tcPr>
            <w:tcW w:w="1350" w:type="dxa"/>
            <w:hideMark/>
          </w:tcPr>
          <w:p w14:paraId="66BE14B0" w14:textId="3D84A96A" w:rsidR="00E139C5" w:rsidRPr="00E139C5" w:rsidRDefault="00B13C1A" w:rsidP="00E139C5">
            <w:pPr>
              <w:spacing w:line="276" w:lineRule="auto"/>
              <w:ind w:left="-108" w:firstLine="108"/>
              <w:jc w:val="right"/>
              <w:rPr>
                <w:szCs w:val="24"/>
              </w:rPr>
            </w:pPr>
            <w:r>
              <w:rPr>
                <w:szCs w:val="24"/>
              </w:rPr>
              <w:t>0</w:t>
            </w:r>
            <w:r w:rsidR="00E139C5" w:rsidRPr="00E139C5">
              <w:rPr>
                <w:szCs w:val="24"/>
              </w:rPr>
              <w:t> </w:t>
            </w:r>
          </w:p>
        </w:tc>
        <w:tc>
          <w:tcPr>
            <w:tcW w:w="1170" w:type="dxa"/>
            <w:hideMark/>
          </w:tcPr>
          <w:p w14:paraId="252C8DD0" w14:textId="1958F552" w:rsidR="00E139C5" w:rsidRPr="00E139C5" w:rsidRDefault="00E139C5" w:rsidP="00E139C5">
            <w:pPr>
              <w:spacing w:line="276" w:lineRule="auto"/>
              <w:ind w:left="-108" w:firstLine="108"/>
              <w:jc w:val="right"/>
              <w:rPr>
                <w:szCs w:val="24"/>
              </w:rPr>
            </w:pPr>
            <w:r w:rsidRPr="00E139C5">
              <w:rPr>
                <w:szCs w:val="24"/>
              </w:rPr>
              <w:t> </w:t>
            </w:r>
            <w:r w:rsidR="00B13C1A">
              <w:rPr>
                <w:szCs w:val="24"/>
              </w:rPr>
              <w:t>0</w:t>
            </w:r>
          </w:p>
        </w:tc>
        <w:tc>
          <w:tcPr>
            <w:tcW w:w="1080" w:type="dxa"/>
            <w:hideMark/>
          </w:tcPr>
          <w:p w14:paraId="3949314A" w14:textId="0A37CA4F" w:rsidR="00E139C5" w:rsidRPr="00E139C5" w:rsidRDefault="00B13C1A" w:rsidP="00E139C5">
            <w:pPr>
              <w:spacing w:line="276" w:lineRule="auto"/>
              <w:jc w:val="right"/>
              <w:rPr>
                <w:szCs w:val="24"/>
              </w:rPr>
            </w:pPr>
            <w:r>
              <w:rPr>
                <w:szCs w:val="24"/>
              </w:rPr>
              <w:t>0</w:t>
            </w:r>
            <w:r w:rsidR="00E139C5" w:rsidRPr="00E139C5">
              <w:rPr>
                <w:szCs w:val="24"/>
              </w:rPr>
              <w:t> </w:t>
            </w:r>
          </w:p>
        </w:tc>
        <w:tc>
          <w:tcPr>
            <w:tcW w:w="1170" w:type="dxa"/>
            <w:hideMark/>
          </w:tcPr>
          <w:p w14:paraId="47F4BDB9" w14:textId="1E1E4488" w:rsidR="00E139C5" w:rsidRPr="00E139C5" w:rsidRDefault="00B13C1A" w:rsidP="00E139C5">
            <w:pPr>
              <w:spacing w:line="276" w:lineRule="auto"/>
              <w:jc w:val="right"/>
              <w:rPr>
                <w:szCs w:val="24"/>
              </w:rPr>
            </w:pPr>
            <w:r>
              <w:rPr>
                <w:szCs w:val="24"/>
              </w:rPr>
              <w:t>0</w:t>
            </w:r>
            <w:r w:rsidR="00E139C5" w:rsidRPr="00E139C5">
              <w:rPr>
                <w:szCs w:val="24"/>
              </w:rPr>
              <w:t> </w:t>
            </w:r>
          </w:p>
        </w:tc>
        <w:tc>
          <w:tcPr>
            <w:tcW w:w="1080" w:type="dxa"/>
            <w:hideMark/>
          </w:tcPr>
          <w:p w14:paraId="131F33E2" w14:textId="626D81ED"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2F161821" w14:textId="2BC5E84C" w:rsidR="00E139C5" w:rsidRPr="00E139C5" w:rsidRDefault="00B13C1A" w:rsidP="00E139C5">
            <w:pPr>
              <w:spacing w:line="276" w:lineRule="auto"/>
              <w:jc w:val="right"/>
              <w:rPr>
                <w:szCs w:val="24"/>
              </w:rPr>
            </w:pPr>
            <w:r>
              <w:rPr>
                <w:szCs w:val="24"/>
              </w:rPr>
              <w:t>0</w:t>
            </w:r>
            <w:r w:rsidR="00E139C5" w:rsidRPr="00E139C5">
              <w:rPr>
                <w:szCs w:val="24"/>
              </w:rPr>
              <w:t> </w:t>
            </w:r>
          </w:p>
        </w:tc>
        <w:tc>
          <w:tcPr>
            <w:tcW w:w="1080" w:type="dxa"/>
            <w:hideMark/>
          </w:tcPr>
          <w:p w14:paraId="7DA87836" w14:textId="6A9330D9"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4318A1BC" w14:textId="265373EE"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2301755A" w14:textId="1CD4AF3D" w:rsidR="00E139C5" w:rsidRPr="00E139C5" w:rsidRDefault="00E139C5" w:rsidP="00E139C5">
            <w:pPr>
              <w:spacing w:line="276" w:lineRule="auto"/>
              <w:jc w:val="right"/>
              <w:rPr>
                <w:szCs w:val="24"/>
              </w:rPr>
            </w:pPr>
            <w:r w:rsidRPr="00E139C5">
              <w:rPr>
                <w:szCs w:val="24"/>
              </w:rPr>
              <w:t> </w:t>
            </w:r>
            <w:r w:rsidR="00B13C1A">
              <w:rPr>
                <w:szCs w:val="24"/>
              </w:rPr>
              <w:t>0</w:t>
            </w:r>
          </w:p>
        </w:tc>
        <w:tc>
          <w:tcPr>
            <w:tcW w:w="1260" w:type="dxa"/>
            <w:hideMark/>
          </w:tcPr>
          <w:p w14:paraId="09FFBF30" w14:textId="0568B42C" w:rsidR="00E139C5" w:rsidRPr="00E139C5" w:rsidRDefault="00B13C1A" w:rsidP="00E139C5">
            <w:pPr>
              <w:spacing w:line="276" w:lineRule="auto"/>
              <w:jc w:val="right"/>
              <w:rPr>
                <w:szCs w:val="24"/>
              </w:rPr>
            </w:pPr>
            <w:r>
              <w:rPr>
                <w:szCs w:val="24"/>
              </w:rPr>
              <w:t>0</w:t>
            </w:r>
            <w:r w:rsidR="00E139C5" w:rsidRPr="00E139C5">
              <w:rPr>
                <w:szCs w:val="24"/>
              </w:rPr>
              <w:t> </w:t>
            </w:r>
          </w:p>
        </w:tc>
      </w:tr>
      <w:tr w:rsidR="00E139C5" w:rsidRPr="00E139C5" w14:paraId="1BECE69A" w14:textId="77777777" w:rsidTr="00E139C5">
        <w:trPr>
          <w:divId w:val="1261141582"/>
          <w:trHeight w:val="255"/>
        </w:trPr>
        <w:tc>
          <w:tcPr>
            <w:tcW w:w="3145" w:type="dxa"/>
            <w:hideMark/>
          </w:tcPr>
          <w:p w14:paraId="0EA77DFA" w14:textId="77777777" w:rsidR="00E139C5" w:rsidRPr="00E139C5" w:rsidRDefault="00E139C5" w:rsidP="00E139C5">
            <w:pPr>
              <w:spacing w:line="276" w:lineRule="auto"/>
              <w:rPr>
                <w:szCs w:val="24"/>
              </w:rPr>
            </w:pPr>
            <w:r w:rsidRPr="00E139C5">
              <w:rPr>
                <w:szCs w:val="24"/>
              </w:rPr>
              <w:t>Përfitimet për buxhetin – në vazhdimësi</w:t>
            </w:r>
          </w:p>
        </w:tc>
        <w:tc>
          <w:tcPr>
            <w:tcW w:w="1350" w:type="dxa"/>
            <w:hideMark/>
          </w:tcPr>
          <w:p w14:paraId="4A98A760" w14:textId="25641EA7"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170" w:type="dxa"/>
            <w:hideMark/>
          </w:tcPr>
          <w:p w14:paraId="5D59F99F" w14:textId="0FEC41E1" w:rsidR="00E139C5" w:rsidRPr="00E139C5" w:rsidRDefault="00E139C5" w:rsidP="00E139C5">
            <w:pPr>
              <w:spacing w:line="276" w:lineRule="auto"/>
              <w:ind w:left="-108" w:firstLine="108"/>
              <w:jc w:val="right"/>
              <w:rPr>
                <w:szCs w:val="24"/>
              </w:rPr>
            </w:pPr>
            <w:r w:rsidRPr="00E139C5">
              <w:rPr>
                <w:szCs w:val="24"/>
              </w:rPr>
              <w:t xml:space="preserve">           </w:t>
            </w:r>
          </w:p>
        </w:tc>
        <w:tc>
          <w:tcPr>
            <w:tcW w:w="1080" w:type="dxa"/>
            <w:hideMark/>
          </w:tcPr>
          <w:p w14:paraId="5FCA2A3E" w14:textId="75A815A0" w:rsidR="00E139C5" w:rsidRPr="00E139C5" w:rsidRDefault="00E139C5" w:rsidP="00E139C5">
            <w:pPr>
              <w:spacing w:line="276" w:lineRule="auto"/>
              <w:jc w:val="right"/>
              <w:rPr>
                <w:szCs w:val="24"/>
              </w:rPr>
            </w:pPr>
            <w:r w:rsidRPr="00E139C5">
              <w:rPr>
                <w:szCs w:val="24"/>
              </w:rPr>
              <w:t xml:space="preserve">          </w:t>
            </w:r>
          </w:p>
        </w:tc>
        <w:tc>
          <w:tcPr>
            <w:tcW w:w="1170" w:type="dxa"/>
            <w:hideMark/>
          </w:tcPr>
          <w:p w14:paraId="69C3726C" w14:textId="4C528081" w:rsidR="00E139C5" w:rsidRPr="00E139C5" w:rsidRDefault="00E139C5" w:rsidP="00E139C5">
            <w:pPr>
              <w:spacing w:line="276" w:lineRule="auto"/>
              <w:jc w:val="right"/>
              <w:rPr>
                <w:szCs w:val="24"/>
              </w:rPr>
            </w:pPr>
            <w:r w:rsidRPr="00E139C5">
              <w:rPr>
                <w:szCs w:val="24"/>
              </w:rPr>
              <w:t xml:space="preserve">          </w:t>
            </w:r>
          </w:p>
        </w:tc>
        <w:tc>
          <w:tcPr>
            <w:tcW w:w="1080" w:type="dxa"/>
            <w:hideMark/>
          </w:tcPr>
          <w:p w14:paraId="0A099AA4" w14:textId="1418A590" w:rsidR="00E139C5" w:rsidRPr="00E139C5" w:rsidRDefault="00E139C5" w:rsidP="00E139C5">
            <w:pPr>
              <w:spacing w:line="276" w:lineRule="auto"/>
              <w:jc w:val="right"/>
              <w:rPr>
                <w:szCs w:val="24"/>
              </w:rPr>
            </w:pPr>
            <w:r w:rsidRPr="00E139C5">
              <w:rPr>
                <w:szCs w:val="24"/>
              </w:rPr>
              <w:t xml:space="preserve">           </w:t>
            </w:r>
          </w:p>
        </w:tc>
        <w:tc>
          <w:tcPr>
            <w:tcW w:w="1260" w:type="dxa"/>
            <w:hideMark/>
          </w:tcPr>
          <w:p w14:paraId="2D7E2D4B" w14:textId="24EE258B" w:rsidR="00E139C5" w:rsidRPr="00E139C5" w:rsidRDefault="00E139C5" w:rsidP="00E139C5">
            <w:pPr>
              <w:spacing w:line="276" w:lineRule="auto"/>
              <w:jc w:val="right"/>
              <w:rPr>
                <w:szCs w:val="24"/>
              </w:rPr>
            </w:pPr>
            <w:r w:rsidRPr="00E139C5">
              <w:rPr>
                <w:szCs w:val="24"/>
              </w:rPr>
              <w:t xml:space="preserve">           </w:t>
            </w:r>
          </w:p>
        </w:tc>
        <w:tc>
          <w:tcPr>
            <w:tcW w:w="1080" w:type="dxa"/>
            <w:hideMark/>
          </w:tcPr>
          <w:p w14:paraId="5C9C540F" w14:textId="5F230C60" w:rsidR="00E139C5" w:rsidRPr="00E139C5" w:rsidRDefault="00E139C5" w:rsidP="00E139C5">
            <w:pPr>
              <w:spacing w:line="276" w:lineRule="auto"/>
              <w:jc w:val="right"/>
              <w:rPr>
                <w:szCs w:val="24"/>
              </w:rPr>
            </w:pPr>
            <w:r w:rsidRPr="00E139C5">
              <w:rPr>
                <w:szCs w:val="24"/>
              </w:rPr>
              <w:t xml:space="preserve">           </w:t>
            </w:r>
          </w:p>
        </w:tc>
        <w:tc>
          <w:tcPr>
            <w:tcW w:w="1260" w:type="dxa"/>
            <w:hideMark/>
          </w:tcPr>
          <w:p w14:paraId="7451BE07" w14:textId="5E9EB8A2" w:rsidR="00E139C5" w:rsidRPr="00E139C5" w:rsidRDefault="00E139C5" w:rsidP="00E139C5">
            <w:pPr>
              <w:spacing w:line="276" w:lineRule="auto"/>
              <w:jc w:val="right"/>
              <w:rPr>
                <w:szCs w:val="24"/>
              </w:rPr>
            </w:pPr>
            <w:r w:rsidRPr="00E139C5">
              <w:rPr>
                <w:szCs w:val="24"/>
              </w:rPr>
              <w:t xml:space="preserve">           </w:t>
            </w:r>
          </w:p>
        </w:tc>
        <w:tc>
          <w:tcPr>
            <w:tcW w:w="1260" w:type="dxa"/>
            <w:hideMark/>
          </w:tcPr>
          <w:p w14:paraId="7EF41909" w14:textId="0A1DFF10" w:rsidR="00E139C5" w:rsidRPr="00E139C5" w:rsidRDefault="00E139C5" w:rsidP="00E139C5">
            <w:pPr>
              <w:spacing w:line="276" w:lineRule="auto"/>
              <w:jc w:val="right"/>
              <w:rPr>
                <w:szCs w:val="24"/>
              </w:rPr>
            </w:pPr>
            <w:r w:rsidRPr="00E139C5">
              <w:rPr>
                <w:szCs w:val="24"/>
              </w:rPr>
              <w:t xml:space="preserve">            </w:t>
            </w:r>
          </w:p>
        </w:tc>
        <w:tc>
          <w:tcPr>
            <w:tcW w:w="1260" w:type="dxa"/>
            <w:hideMark/>
          </w:tcPr>
          <w:p w14:paraId="75717044" w14:textId="3BCEC4FB" w:rsidR="00E139C5" w:rsidRPr="00E139C5" w:rsidRDefault="00E139C5" w:rsidP="00E139C5">
            <w:pPr>
              <w:spacing w:line="276" w:lineRule="auto"/>
              <w:jc w:val="right"/>
              <w:rPr>
                <w:szCs w:val="24"/>
              </w:rPr>
            </w:pPr>
            <w:r w:rsidRPr="00E139C5">
              <w:rPr>
                <w:szCs w:val="24"/>
              </w:rPr>
              <w:t xml:space="preserve">             </w:t>
            </w:r>
          </w:p>
        </w:tc>
      </w:tr>
      <w:tr w:rsidR="00E139C5" w:rsidRPr="00E139C5" w14:paraId="291B8639" w14:textId="77777777" w:rsidTr="00E139C5">
        <w:trPr>
          <w:divId w:val="1261141582"/>
          <w:trHeight w:val="255"/>
        </w:trPr>
        <w:tc>
          <w:tcPr>
            <w:tcW w:w="3145" w:type="dxa"/>
            <w:hideMark/>
          </w:tcPr>
          <w:p w14:paraId="6A576C32" w14:textId="77777777" w:rsidR="00E139C5" w:rsidRPr="00E139C5" w:rsidRDefault="00E139C5" w:rsidP="00E139C5">
            <w:pPr>
              <w:spacing w:line="276" w:lineRule="auto"/>
              <w:rPr>
                <w:szCs w:val="24"/>
              </w:rPr>
            </w:pPr>
            <w:r w:rsidRPr="00E139C5">
              <w:rPr>
                <w:szCs w:val="24"/>
              </w:rPr>
              <w:t>Përfitimet për grupet e tjera – një herë</w:t>
            </w:r>
          </w:p>
        </w:tc>
        <w:tc>
          <w:tcPr>
            <w:tcW w:w="1350" w:type="dxa"/>
            <w:hideMark/>
          </w:tcPr>
          <w:p w14:paraId="36DEBA98" w14:textId="0CF8A9AA" w:rsidR="00E139C5" w:rsidRPr="00E139C5" w:rsidRDefault="00B13C1A" w:rsidP="00E139C5">
            <w:pPr>
              <w:spacing w:line="276" w:lineRule="auto"/>
              <w:ind w:left="-108" w:firstLine="108"/>
              <w:jc w:val="right"/>
              <w:rPr>
                <w:szCs w:val="24"/>
              </w:rPr>
            </w:pPr>
            <w:r>
              <w:rPr>
                <w:szCs w:val="24"/>
              </w:rPr>
              <w:t>0</w:t>
            </w:r>
            <w:r w:rsidR="00E139C5" w:rsidRPr="00E139C5">
              <w:rPr>
                <w:szCs w:val="24"/>
              </w:rPr>
              <w:t> </w:t>
            </w:r>
          </w:p>
        </w:tc>
        <w:tc>
          <w:tcPr>
            <w:tcW w:w="1170" w:type="dxa"/>
            <w:hideMark/>
          </w:tcPr>
          <w:p w14:paraId="19A9196F" w14:textId="04C7FC3F" w:rsidR="00E139C5" w:rsidRPr="00E139C5" w:rsidRDefault="00B13C1A" w:rsidP="00E139C5">
            <w:pPr>
              <w:spacing w:line="276" w:lineRule="auto"/>
              <w:ind w:left="-108" w:firstLine="108"/>
              <w:jc w:val="right"/>
              <w:rPr>
                <w:szCs w:val="24"/>
              </w:rPr>
            </w:pPr>
            <w:r>
              <w:rPr>
                <w:szCs w:val="24"/>
              </w:rPr>
              <w:t>0</w:t>
            </w:r>
            <w:r w:rsidR="00E139C5" w:rsidRPr="00E139C5">
              <w:rPr>
                <w:szCs w:val="24"/>
              </w:rPr>
              <w:t> </w:t>
            </w:r>
          </w:p>
        </w:tc>
        <w:tc>
          <w:tcPr>
            <w:tcW w:w="1080" w:type="dxa"/>
            <w:hideMark/>
          </w:tcPr>
          <w:p w14:paraId="0741845B" w14:textId="0724ABDF" w:rsidR="00E139C5" w:rsidRPr="00E139C5" w:rsidRDefault="00B13C1A" w:rsidP="00E139C5">
            <w:pPr>
              <w:spacing w:line="276" w:lineRule="auto"/>
              <w:jc w:val="right"/>
              <w:rPr>
                <w:szCs w:val="24"/>
              </w:rPr>
            </w:pPr>
            <w:r>
              <w:rPr>
                <w:szCs w:val="24"/>
              </w:rPr>
              <w:t>0</w:t>
            </w:r>
            <w:r w:rsidR="00E139C5" w:rsidRPr="00E139C5">
              <w:rPr>
                <w:szCs w:val="24"/>
              </w:rPr>
              <w:t> </w:t>
            </w:r>
          </w:p>
        </w:tc>
        <w:tc>
          <w:tcPr>
            <w:tcW w:w="1170" w:type="dxa"/>
            <w:hideMark/>
          </w:tcPr>
          <w:p w14:paraId="777F400B" w14:textId="24E23938" w:rsidR="00E139C5" w:rsidRPr="00E139C5" w:rsidRDefault="00E139C5" w:rsidP="00E139C5">
            <w:pPr>
              <w:spacing w:line="276" w:lineRule="auto"/>
              <w:jc w:val="right"/>
              <w:rPr>
                <w:szCs w:val="24"/>
              </w:rPr>
            </w:pPr>
            <w:r w:rsidRPr="00E139C5">
              <w:rPr>
                <w:szCs w:val="24"/>
              </w:rPr>
              <w:t> </w:t>
            </w:r>
            <w:r w:rsidR="00B13C1A">
              <w:rPr>
                <w:szCs w:val="24"/>
              </w:rPr>
              <w:t>0</w:t>
            </w:r>
          </w:p>
        </w:tc>
        <w:tc>
          <w:tcPr>
            <w:tcW w:w="1080" w:type="dxa"/>
            <w:hideMark/>
          </w:tcPr>
          <w:p w14:paraId="67C8CD8B" w14:textId="15B9DD75"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1D824EE6" w14:textId="16718941" w:rsidR="00E139C5" w:rsidRPr="00E139C5" w:rsidRDefault="00B13C1A" w:rsidP="00E139C5">
            <w:pPr>
              <w:spacing w:line="276" w:lineRule="auto"/>
              <w:jc w:val="right"/>
              <w:rPr>
                <w:szCs w:val="24"/>
              </w:rPr>
            </w:pPr>
            <w:r>
              <w:rPr>
                <w:szCs w:val="24"/>
              </w:rPr>
              <w:t>0</w:t>
            </w:r>
            <w:r w:rsidR="00E139C5" w:rsidRPr="00E139C5">
              <w:rPr>
                <w:szCs w:val="24"/>
              </w:rPr>
              <w:t> </w:t>
            </w:r>
          </w:p>
        </w:tc>
        <w:tc>
          <w:tcPr>
            <w:tcW w:w="1080" w:type="dxa"/>
            <w:hideMark/>
          </w:tcPr>
          <w:p w14:paraId="2B199BA2" w14:textId="1CAB3B7D" w:rsidR="00E139C5" w:rsidRPr="00E139C5" w:rsidRDefault="00E139C5" w:rsidP="00E139C5">
            <w:pPr>
              <w:spacing w:line="276" w:lineRule="auto"/>
              <w:jc w:val="right"/>
              <w:rPr>
                <w:szCs w:val="24"/>
              </w:rPr>
            </w:pPr>
            <w:r w:rsidRPr="00E139C5">
              <w:rPr>
                <w:szCs w:val="24"/>
              </w:rPr>
              <w:t> </w:t>
            </w:r>
            <w:r w:rsidR="00B13C1A">
              <w:rPr>
                <w:szCs w:val="24"/>
              </w:rPr>
              <w:t>0</w:t>
            </w:r>
          </w:p>
        </w:tc>
        <w:tc>
          <w:tcPr>
            <w:tcW w:w="1260" w:type="dxa"/>
            <w:hideMark/>
          </w:tcPr>
          <w:p w14:paraId="107453AC" w14:textId="7015D8B7"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59BA9B57" w14:textId="1127C810" w:rsidR="00E139C5" w:rsidRPr="00E139C5" w:rsidRDefault="00E139C5" w:rsidP="00E139C5">
            <w:pPr>
              <w:spacing w:line="276" w:lineRule="auto"/>
              <w:jc w:val="right"/>
              <w:rPr>
                <w:szCs w:val="24"/>
              </w:rPr>
            </w:pPr>
            <w:r w:rsidRPr="00E139C5">
              <w:rPr>
                <w:szCs w:val="24"/>
              </w:rPr>
              <w:t> </w:t>
            </w:r>
            <w:r w:rsidR="00B13C1A">
              <w:rPr>
                <w:szCs w:val="24"/>
              </w:rPr>
              <w:t>0</w:t>
            </w:r>
          </w:p>
        </w:tc>
        <w:tc>
          <w:tcPr>
            <w:tcW w:w="1260" w:type="dxa"/>
            <w:hideMark/>
          </w:tcPr>
          <w:p w14:paraId="66E638BD" w14:textId="3E32D0B9" w:rsidR="00E139C5" w:rsidRPr="00E139C5" w:rsidRDefault="00B13C1A" w:rsidP="00E139C5">
            <w:pPr>
              <w:spacing w:line="276" w:lineRule="auto"/>
              <w:jc w:val="right"/>
              <w:rPr>
                <w:szCs w:val="24"/>
              </w:rPr>
            </w:pPr>
            <w:r>
              <w:rPr>
                <w:szCs w:val="24"/>
              </w:rPr>
              <w:t>0</w:t>
            </w:r>
            <w:r w:rsidR="00E139C5" w:rsidRPr="00E139C5">
              <w:rPr>
                <w:szCs w:val="24"/>
              </w:rPr>
              <w:t> </w:t>
            </w:r>
          </w:p>
        </w:tc>
      </w:tr>
      <w:tr w:rsidR="00E139C5" w:rsidRPr="00E139C5" w14:paraId="3616C53F" w14:textId="77777777" w:rsidTr="00E139C5">
        <w:trPr>
          <w:divId w:val="1261141582"/>
          <w:trHeight w:val="255"/>
        </w:trPr>
        <w:tc>
          <w:tcPr>
            <w:tcW w:w="3145" w:type="dxa"/>
            <w:hideMark/>
          </w:tcPr>
          <w:p w14:paraId="1FF91133" w14:textId="77777777" w:rsidR="00E139C5" w:rsidRPr="00E139C5" w:rsidRDefault="00E139C5" w:rsidP="00E139C5">
            <w:pPr>
              <w:spacing w:line="276" w:lineRule="auto"/>
              <w:rPr>
                <w:szCs w:val="24"/>
              </w:rPr>
            </w:pPr>
            <w:r w:rsidRPr="00E139C5">
              <w:rPr>
                <w:szCs w:val="24"/>
              </w:rPr>
              <w:t>Përfitimet për grupet e tjera – në vazhdimësi</w:t>
            </w:r>
          </w:p>
        </w:tc>
        <w:tc>
          <w:tcPr>
            <w:tcW w:w="1350" w:type="dxa"/>
            <w:hideMark/>
          </w:tcPr>
          <w:p w14:paraId="311598DC" w14:textId="3A918CB1" w:rsidR="00E139C5" w:rsidRPr="00E139C5" w:rsidRDefault="00B13C1A" w:rsidP="00E139C5">
            <w:pPr>
              <w:spacing w:line="276" w:lineRule="auto"/>
              <w:ind w:left="-108" w:firstLine="108"/>
              <w:jc w:val="right"/>
              <w:rPr>
                <w:szCs w:val="24"/>
              </w:rPr>
            </w:pPr>
            <w:r>
              <w:rPr>
                <w:szCs w:val="24"/>
              </w:rPr>
              <w:t>0</w:t>
            </w:r>
            <w:r w:rsidR="00E139C5" w:rsidRPr="00E139C5">
              <w:rPr>
                <w:szCs w:val="24"/>
              </w:rPr>
              <w:t> </w:t>
            </w:r>
          </w:p>
        </w:tc>
        <w:tc>
          <w:tcPr>
            <w:tcW w:w="1170" w:type="dxa"/>
            <w:hideMark/>
          </w:tcPr>
          <w:p w14:paraId="249606C4" w14:textId="4A372FBE" w:rsidR="00E139C5" w:rsidRPr="00E139C5" w:rsidRDefault="00B13C1A" w:rsidP="00E139C5">
            <w:pPr>
              <w:spacing w:line="276" w:lineRule="auto"/>
              <w:ind w:left="-108" w:firstLine="108"/>
              <w:jc w:val="right"/>
              <w:rPr>
                <w:szCs w:val="24"/>
              </w:rPr>
            </w:pPr>
            <w:r>
              <w:rPr>
                <w:szCs w:val="24"/>
              </w:rPr>
              <w:t>0</w:t>
            </w:r>
            <w:r w:rsidR="00E139C5" w:rsidRPr="00E139C5">
              <w:rPr>
                <w:szCs w:val="24"/>
              </w:rPr>
              <w:t> </w:t>
            </w:r>
          </w:p>
        </w:tc>
        <w:tc>
          <w:tcPr>
            <w:tcW w:w="1080" w:type="dxa"/>
            <w:hideMark/>
          </w:tcPr>
          <w:p w14:paraId="2A8E54B0" w14:textId="2287AE51" w:rsidR="00E139C5" w:rsidRPr="00E139C5" w:rsidRDefault="00B13C1A" w:rsidP="00E139C5">
            <w:pPr>
              <w:spacing w:line="276" w:lineRule="auto"/>
              <w:jc w:val="right"/>
              <w:rPr>
                <w:szCs w:val="24"/>
              </w:rPr>
            </w:pPr>
            <w:r>
              <w:rPr>
                <w:szCs w:val="24"/>
              </w:rPr>
              <w:t>0</w:t>
            </w:r>
            <w:r w:rsidR="00E139C5" w:rsidRPr="00E139C5">
              <w:rPr>
                <w:szCs w:val="24"/>
              </w:rPr>
              <w:t> </w:t>
            </w:r>
          </w:p>
        </w:tc>
        <w:tc>
          <w:tcPr>
            <w:tcW w:w="1170" w:type="dxa"/>
            <w:hideMark/>
          </w:tcPr>
          <w:p w14:paraId="3153A25B" w14:textId="035D04A4" w:rsidR="00E139C5" w:rsidRPr="00E139C5" w:rsidRDefault="00B13C1A" w:rsidP="00E139C5">
            <w:pPr>
              <w:spacing w:line="276" w:lineRule="auto"/>
              <w:jc w:val="right"/>
              <w:rPr>
                <w:szCs w:val="24"/>
              </w:rPr>
            </w:pPr>
            <w:r>
              <w:rPr>
                <w:szCs w:val="24"/>
              </w:rPr>
              <w:t>0</w:t>
            </w:r>
            <w:r w:rsidR="00E139C5" w:rsidRPr="00E139C5">
              <w:rPr>
                <w:szCs w:val="24"/>
              </w:rPr>
              <w:t> </w:t>
            </w:r>
          </w:p>
        </w:tc>
        <w:tc>
          <w:tcPr>
            <w:tcW w:w="1080" w:type="dxa"/>
            <w:hideMark/>
          </w:tcPr>
          <w:p w14:paraId="70883C4C" w14:textId="69F8A84A" w:rsidR="00E139C5" w:rsidRPr="00E139C5" w:rsidRDefault="00E139C5" w:rsidP="00E139C5">
            <w:pPr>
              <w:spacing w:line="276" w:lineRule="auto"/>
              <w:jc w:val="right"/>
              <w:rPr>
                <w:szCs w:val="24"/>
              </w:rPr>
            </w:pPr>
            <w:r w:rsidRPr="00E139C5">
              <w:rPr>
                <w:szCs w:val="24"/>
              </w:rPr>
              <w:t> </w:t>
            </w:r>
            <w:r w:rsidR="00B13C1A">
              <w:rPr>
                <w:szCs w:val="24"/>
              </w:rPr>
              <w:t>0</w:t>
            </w:r>
          </w:p>
        </w:tc>
        <w:tc>
          <w:tcPr>
            <w:tcW w:w="1260" w:type="dxa"/>
            <w:hideMark/>
          </w:tcPr>
          <w:p w14:paraId="357E1523" w14:textId="24E1153E" w:rsidR="00E139C5" w:rsidRPr="00E139C5" w:rsidRDefault="00B13C1A" w:rsidP="00E139C5">
            <w:pPr>
              <w:spacing w:line="276" w:lineRule="auto"/>
              <w:jc w:val="right"/>
              <w:rPr>
                <w:szCs w:val="24"/>
              </w:rPr>
            </w:pPr>
            <w:r>
              <w:rPr>
                <w:szCs w:val="24"/>
              </w:rPr>
              <w:t>0</w:t>
            </w:r>
            <w:r w:rsidR="00E139C5" w:rsidRPr="00E139C5">
              <w:rPr>
                <w:szCs w:val="24"/>
              </w:rPr>
              <w:t> </w:t>
            </w:r>
          </w:p>
        </w:tc>
        <w:tc>
          <w:tcPr>
            <w:tcW w:w="1080" w:type="dxa"/>
            <w:hideMark/>
          </w:tcPr>
          <w:p w14:paraId="40FDBE59" w14:textId="6736301F"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617C45FB" w14:textId="23935BD1" w:rsidR="00E139C5" w:rsidRPr="00E139C5" w:rsidRDefault="00E139C5" w:rsidP="00E139C5">
            <w:pPr>
              <w:spacing w:line="276" w:lineRule="auto"/>
              <w:jc w:val="right"/>
              <w:rPr>
                <w:szCs w:val="24"/>
              </w:rPr>
            </w:pPr>
            <w:r w:rsidRPr="00E139C5">
              <w:rPr>
                <w:szCs w:val="24"/>
              </w:rPr>
              <w:t> </w:t>
            </w:r>
            <w:r w:rsidR="00B13C1A">
              <w:rPr>
                <w:szCs w:val="24"/>
              </w:rPr>
              <w:t>0</w:t>
            </w:r>
          </w:p>
        </w:tc>
        <w:tc>
          <w:tcPr>
            <w:tcW w:w="1260" w:type="dxa"/>
            <w:hideMark/>
          </w:tcPr>
          <w:p w14:paraId="77958C5E" w14:textId="09412775"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3F36D85A" w14:textId="3E7E2AEA" w:rsidR="00E139C5" w:rsidRPr="00E139C5" w:rsidRDefault="00B13C1A" w:rsidP="00E139C5">
            <w:pPr>
              <w:spacing w:line="276" w:lineRule="auto"/>
              <w:jc w:val="right"/>
              <w:rPr>
                <w:szCs w:val="24"/>
              </w:rPr>
            </w:pPr>
            <w:r>
              <w:rPr>
                <w:szCs w:val="24"/>
              </w:rPr>
              <w:t>0</w:t>
            </w:r>
            <w:r w:rsidR="00E139C5" w:rsidRPr="00E139C5">
              <w:rPr>
                <w:szCs w:val="24"/>
              </w:rPr>
              <w:t> </w:t>
            </w:r>
          </w:p>
        </w:tc>
      </w:tr>
      <w:tr w:rsidR="00E139C5" w:rsidRPr="00E139C5" w14:paraId="6E53C29F" w14:textId="77777777" w:rsidTr="00E139C5">
        <w:trPr>
          <w:divId w:val="1261141582"/>
          <w:trHeight w:val="255"/>
        </w:trPr>
        <w:tc>
          <w:tcPr>
            <w:tcW w:w="3145" w:type="dxa"/>
            <w:hideMark/>
          </w:tcPr>
          <w:p w14:paraId="2299BF7B" w14:textId="77777777" w:rsidR="00E139C5" w:rsidRPr="00E139C5" w:rsidRDefault="00E139C5" w:rsidP="00E139C5">
            <w:pPr>
              <w:spacing w:line="276" w:lineRule="auto"/>
              <w:rPr>
                <w:szCs w:val="24"/>
              </w:rPr>
            </w:pPr>
            <w:r w:rsidRPr="00E139C5">
              <w:rPr>
                <w:szCs w:val="24"/>
              </w:rPr>
              <w:t>Përfitimet për biznesin – një herë</w:t>
            </w:r>
          </w:p>
        </w:tc>
        <w:tc>
          <w:tcPr>
            <w:tcW w:w="1350" w:type="dxa"/>
            <w:hideMark/>
          </w:tcPr>
          <w:p w14:paraId="7F5390FF" w14:textId="7CCF2309"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170" w:type="dxa"/>
            <w:hideMark/>
          </w:tcPr>
          <w:p w14:paraId="43EE7322" w14:textId="422F6F74" w:rsidR="00E139C5" w:rsidRPr="00E139C5" w:rsidRDefault="00B13C1A" w:rsidP="00E139C5">
            <w:pPr>
              <w:spacing w:line="276" w:lineRule="auto"/>
              <w:ind w:left="-108" w:firstLine="108"/>
              <w:jc w:val="right"/>
              <w:rPr>
                <w:szCs w:val="24"/>
              </w:rPr>
            </w:pPr>
            <w:r>
              <w:rPr>
                <w:szCs w:val="24"/>
              </w:rPr>
              <w:t>0</w:t>
            </w:r>
            <w:r w:rsidR="00E139C5" w:rsidRPr="00E139C5">
              <w:rPr>
                <w:szCs w:val="24"/>
              </w:rPr>
              <w:t> </w:t>
            </w:r>
          </w:p>
        </w:tc>
        <w:tc>
          <w:tcPr>
            <w:tcW w:w="1080" w:type="dxa"/>
            <w:hideMark/>
          </w:tcPr>
          <w:p w14:paraId="2DC3B9CB" w14:textId="30D39068" w:rsidR="00E139C5" w:rsidRPr="00E139C5" w:rsidRDefault="00E139C5" w:rsidP="00E139C5">
            <w:pPr>
              <w:spacing w:line="276" w:lineRule="auto"/>
              <w:jc w:val="right"/>
              <w:rPr>
                <w:szCs w:val="24"/>
              </w:rPr>
            </w:pPr>
            <w:r w:rsidRPr="00E139C5">
              <w:rPr>
                <w:szCs w:val="24"/>
              </w:rPr>
              <w:t> </w:t>
            </w:r>
            <w:r w:rsidR="00B13C1A">
              <w:rPr>
                <w:szCs w:val="24"/>
              </w:rPr>
              <w:t>0</w:t>
            </w:r>
          </w:p>
        </w:tc>
        <w:tc>
          <w:tcPr>
            <w:tcW w:w="1170" w:type="dxa"/>
            <w:hideMark/>
          </w:tcPr>
          <w:p w14:paraId="48BB5D70" w14:textId="3F57A266" w:rsidR="00E139C5" w:rsidRPr="00E139C5" w:rsidRDefault="00E139C5" w:rsidP="00E139C5">
            <w:pPr>
              <w:spacing w:line="276" w:lineRule="auto"/>
              <w:jc w:val="right"/>
              <w:rPr>
                <w:szCs w:val="24"/>
              </w:rPr>
            </w:pPr>
            <w:r w:rsidRPr="00E139C5">
              <w:rPr>
                <w:szCs w:val="24"/>
              </w:rPr>
              <w:t> </w:t>
            </w:r>
            <w:r w:rsidR="00B13C1A">
              <w:rPr>
                <w:szCs w:val="24"/>
              </w:rPr>
              <w:t>0</w:t>
            </w:r>
          </w:p>
        </w:tc>
        <w:tc>
          <w:tcPr>
            <w:tcW w:w="1080" w:type="dxa"/>
            <w:hideMark/>
          </w:tcPr>
          <w:p w14:paraId="56FC7079" w14:textId="1FFDFADF" w:rsidR="00E139C5" w:rsidRPr="00E139C5" w:rsidRDefault="00E139C5" w:rsidP="00E139C5">
            <w:pPr>
              <w:spacing w:line="276" w:lineRule="auto"/>
              <w:jc w:val="right"/>
              <w:rPr>
                <w:szCs w:val="24"/>
              </w:rPr>
            </w:pPr>
            <w:r w:rsidRPr="00E139C5">
              <w:rPr>
                <w:szCs w:val="24"/>
              </w:rPr>
              <w:t> </w:t>
            </w:r>
            <w:r w:rsidR="00B13C1A">
              <w:rPr>
                <w:szCs w:val="24"/>
              </w:rPr>
              <w:t>0</w:t>
            </w:r>
          </w:p>
        </w:tc>
        <w:tc>
          <w:tcPr>
            <w:tcW w:w="1260" w:type="dxa"/>
            <w:hideMark/>
          </w:tcPr>
          <w:p w14:paraId="2D73A32E" w14:textId="6D8E125A" w:rsidR="00E139C5" w:rsidRPr="00E139C5" w:rsidRDefault="00B13C1A" w:rsidP="00E139C5">
            <w:pPr>
              <w:spacing w:line="276" w:lineRule="auto"/>
              <w:jc w:val="right"/>
              <w:rPr>
                <w:szCs w:val="24"/>
              </w:rPr>
            </w:pPr>
            <w:r>
              <w:rPr>
                <w:szCs w:val="24"/>
              </w:rPr>
              <w:t>0</w:t>
            </w:r>
            <w:r w:rsidR="00E139C5" w:rsidRPr="00E139C5">
              <w:rPr>
                <w:szCs w:val="24"/>
              </w:rPr>
              <w:t> </w:t>
            </w:r>
          </w:p>
        </w:tc>
        <w:tc>
          <w:tcPr>
            <w:tcW w:w="1080" w:type="dxa"/>
            <w:hideMark/>
          </w:tcPr>
          <w:p w14:paraId="4847F1A7" w14:textId="7E6302A0" w:rsidR="00E139C5" w:rsidRPr="00E139C5" w:rsidRDefault="00E139C5" w:rsidP="00E139C5">
            <w:pPr>
              <w:spacing w:line="276" w:lineRule="auto"/>
              <w:jc w:val="right"/>
              <w:rPr>
                <w:szCs w:val="24"/>
              </w:rPr>
            </w:pPr>
            <w:r w:rsidRPr="00E139C5">
              <w:rPr>
                <w:szCs w:val="24"/>
              </w:rPr>
              <w:t> </w:t>
            </w:r>
            <w:r w:rsidR="00B13C1A">
              <w:rPr>
                <w:szCs w:val="24"/>
              </w:rPr>
              <w:t>0</w:t>
            </w:r>
          </w:p>
        </w:tc>
        <w:tc>
          <w:tcPr>
            <w:tcW w:w="1260" w:type="dxa"/>
            <w:hideMark/>
          </w:tcPr>
          <w:p w14:paraId="0B0E7A9F" w14:textId="37689EC0"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4582EF44" w14:textId="439EF182" w:rsidR="00E139C5" w:rsidRPr="00E139C5" w:rsidRDefault="00B13C1A" w:rsidP="00E139C5">
            <w:pPr>
              <w:spacing w:line="276" w:lineRule="auto"/>
              <w:jc w:val="right"/>
              <w:rPr>
                <w:szCs w:val="24"/>
              </w:rPr>
            </w:pPr>
            <w:r>
              <w:rPr>
                <w:szCs w:val="24"/>
              </w:rPr>
              <w:t>0</w:t>
            </w:r>
            <w:r w:rsidR="00E139C5" w:rsidRPr="00E139C5">
              <w:rPr>
                <w:szCs w:val="24"/>
              </w:rPr>
              <w:t> </w:t>
            </w:r>
          </w:p>
        </w:tc>
        <w:tc>
          <w:tcPr>
            <w:tcW w:w="1260" w:type="dxa"/>
            <w:hideMark/>
          </w:tcPr>
          <w:p w14:paraId="4B21E4CF" w14:textId="43A3E630" w:rsidR="00E139C5" w:rsidRPr="00E139C5" w:rsidRDefault="00B13C1A" w:rsidP="00E139C5">
            <w:pPr>
              <w:spacing w:line="276" w:lineRule="auto"/>
              <w:jc w:val="right"/>
              <w:rPr>
                <w:szCs w:val="24"/>
              </w:rPr>
            </w:pPr>
            <w:r>
              <w:rPr>
                <w:szCs w:val="24"/>
              </w:rPr>
              <w:t>0</w:t>
            </w:r>
            <w:r w:rsidR="00E139C5" w:rsidRPr="00E139C5">
              <w:rPr>
                <w:szCs w:val="24"/>
              </w:rPr>
              <w:t> </w:t>
            </w:r>
          </w:p>
        </w:tc>
      </w:tr>
      <w:tr w:rsidR="00E139C5" w:rsidRPr="00E139C5" w14:paraId="4E25EAAF" w14:textId="77777777" w:rsidTr="00E139C5">
        <w:trPr>
          <w:divId w:val="1261141582"/>
          <w:trHeight w:val="270"/>
        </w:trPr>
        <w:tc>
          <w:tcPr>
            <w:tcW w:w="3145" w:type="dxa"/>
            <w:hideMark/>
          </w:tcPr>
          <w:p w14:paraId="1E5E3D68" w14:textId="77777777" w:rsidR="00E139C5" w:rsidRPr="00E139C5" w:rsidRDefault="00E139C5" w:rsidP="00E139C5">
            <w:pPr>
              <w:spacing w:line="276" w:lineRule="auto"/>
              <w:rPr>
                <w:szCs w:val="24"/>
              </w:rPr>
            </w:pPr>
            <w:r w:rsidRPr="00E139C5">
              <w:rPr>
                <w:szCs w:val="24"/>
              </w:rPr>
              <w:lastRenderedPageBreak/>
              <w:t>Përfitimet për biznesin – në vazhdimësi</w:t>
            </w:r>
          </w:p>
        </w:tc>
        <w:tc>
          <w:tcPr>
            <w:tcW w:w="1350" w:type="dxa"/>
            <w:hideMark/>
          </w:tcPr>
          <w:p w14:paraId="20668B23" w14:textId="31800E13"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170" w:type="dxa"/>
            <w:hideMark/>
          </w:tcPr>
          <w:p w14:paraId="18F474B7" w14:textId="01C290BD"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080" w:type="dxa"/>
            <w:hideMark/>
          </w:tcPr>
          <w:p w14:paraId="752E5064" w14:textId="20375936"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170" w:type="dxa"/>
            <w:hideMark/>
          </w:tcPr>
          <w:p w14:paraId="0CCF0A36" w14:textId="06662917"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080" w:type="dxa"/>
            <w:hideMark/>
          </w:tcPr>
          <w:p w14:paraId="7DC77315" w14:textId="184311E1"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hideMark/>
          </w:tcPr>
          <w:p w14:paraId="6796F90B" w14:textId="601192E4"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080" w:type="dxa"/>
            <w:hideMark/>
          </w:tcPr>
          <w:p w14:paraId="25DD041F" w14:textId="1D3D30D6"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hideMark/>
          </w:tcPr>
          <w:p w14:paraId="2AF3ED08" w14:textId="4F874CD2"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hideMark/>
          </w:tcPr>
          <w:p w14:paraId="6AD92897" w14:textId="149AEE48"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hideMark/>
          </w:tcPr>
          <w:p w14:paraId="27F71D25" w14:textId="16B3F968" w:rsidR="00E139C5" w:rsidRPr="00E139C5" w:rsidRDefault="00B13C1A" w:rsidP="00E139C5">
            <w:pPr>
              <w:spacing w:line="276" w:lineRule="auto"/>
              <w:jc w:val="right"/>
              <w:rPr>
                <w:szCs w:val="24"/>
              </w:rPr>
            </w:pPr>
            <w:r>
              <w:rPr>
                <w:szCs w:val="24"/>
              </w:rPr>
              <w:t>0</w:t>
            </w:r>
            <w:r w:rsidR="00E139C5" w:rsidRPr="00E139C5">
              <w:rPr>
                <w:szCs w:val="24"/>
              </w:rPr>
              <w:t xml:space="preserve">                 </w:t>
            </w:r>
          </w:p>
        </w:tc>
      </w:tr>
      <w:tr w:rsidR="00E139C5" w:rsidRPr="00E139C5" w14:paraId="602A07C6" w14:textId="77777777" w:rsidTr="00E139C5">
        <w:trPr>
          <w:divId w:val="1261141582"/>
          <w:trHeight w:val="285"/>
        </w:trPr>
        <w:tc>
          <w:tcPr>
            <w:tcW w:w="3145" w:type="dxa"/>
            <w:hideMark/>
          </w:tcPr>
          <w:p w14:paraId="1FA9180A" w14:textId="77777777" w:rsidR="00E139C5" w:rsidRPr="00E139C5" w:rsidRDefault="00E139C5" w:rsidP="00E139C5">
            <w:pPr>
              <w:spacing w:line="276" w:lineRule="auto"/>
              <w:rPr>
                <w:b/>
                <w:bCs/>
                <w:szCs w:val="24"/>
              </w:rPr>
            </w:pPr>
            <w:r w:rsidRPr="00E139C5">
              <w:rPr>
                <w:b/>
                <w:bCs/>
                <w:szCs w:val="24"/>
              </w:rPr>
              <w:t>Përfitimet totale</w:t>
            </w:r>
          </w:p>
        </w:tc>
        <w:tc>
          <w:tcPr>
            <w:tcW w:w="1350" w:type="dxa"/>
            <w:tcBorders>
              <w:bottom w:val="single" w:sz="4" w:space="0" w:color="auto"/>
            </w:tcBorders>
            <w:hideMark/>
          </w:tcPr>
          <w:p w14:paraId="350BF0A7" w14:textId="18A8C7D8"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170" w:type="dxa"/>
            <w:tcBorders>
              <w:bottom w:val="single" w:sz="4" w:space="0" w:color="auto"/>
            </w:tcBorders>
            <w:hideMark/>
          </w:tcPr>
          <w:p w14:paraId="261C1947" w14:textId="2936FB63"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080" w:type="dxa"/>
            <w:tcBorders>
              <w:bottom w:val="single" w:sz="4" w:space="0" w:color="auto"/>
            </w:tcBorders>
            <w:hideMark/>
          </w:tcPr>
          <w:p w14:paraId="1F026DC5" w14:textId="300ACBBE"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170" w:type="dxa"/>
            <w:tcBorders>
              <w:bottom w:val="single" w:sz="4" w:space="0" w:color="auto"/>
            </w:tcBorders>
            <w:hideMark/>
          </w:tcPr>
          <w:p w14:paraId="3B39E227" w14:textId="15992AC7"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080" w:type="dxa"/>
            <w:tcBorders>
              <w:bottom w:val="single" w:sz="4" w:space="0" w:color="auto"/>
            </w:tcBorders>
            <w:hideMark/>
          </w:tcPr>
          <w:p w14:paraId="36A5C5DD" w14:textId="49C13EF5"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tcBorders>
              <w:bottom w:val="single" w:sz="4" w:space="0" w:color="auto"/>
            </w:tcBorders>
            <w:hideMark/>
          </w:tcPr>
          <w:p w14:paraId="10A48502" w14:textId="09BD99C8"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080" w:type="dxa"/>
            <w:tcBorders>
              <w:bottom w:val="single" w:sz="4" w:space="0" w:color="auto"/>
            </w:tcBorders>
            <w:hideMark/>
          </w:tcPr>
          <w:p w14:paraId="128F496A" w14:textId="03E52B5F"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tcBorders>
              <w:bottom w:val="single" w:sz="4" w:space="0" w:color="auto"/>
            </w:tcBorders>
            <w:hideMark/>
          </w:tcPr>
          <w:p w14:paraId="1E001704" w14:textId="4281AD61"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tcBorders>
              <w:bottom w:val="single" w:sz="4" w:space="0" w:color="auto"/>
            </w:tcBorders>
            <w:hideMark/>
          </w:tcPr>
          <w:p w14:paraId="047FAE14" w14:textId="1F094AA7"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tcBorders>
              <w:bottom w:val="single" w:sz="4" w:space="0" w:color="auto"/>
            </w:tcBorders>
            <w:hideMark/>
          </w:tcPr>
          <w:p w14:paraId="3145DC87" w14:textId="1173B592" w:rsidR="00E139C5" w:rsidRPr="00E139C5" w:rsidRDefault="00B13C1A" w:rsidP="00E139C5">
            <w:pPr>
              <w:spacing w:line="276" w:lineRule="auto"/>
              <w:jc w:val="right"/>
              <w:rPr>
                <w:szCs w:val="24"/>
              </w:rPr>
            </w:pPr>
            <w:r>
              <w:rPr>
                <w:szCs w:val="24"/>
              </w:rPr>
              <w:t>0</w:t>
            </w:r>
            <w:r w:rsidR="00E139C5" w:rsidRPr="00E139C5">
              <w:rPr>
                <w:szCs w:val="24"/>
              </w:rPr>
              <w:t xml:space="preserve">              </w:t>
            </w:r>
          </w:p>
        </w:tc>
      </w:tr>
      <w:tr w:rsidR="00E139C5" w:rsidRPr="00E139C5" w14:paraId="66DD2E98" w14:textId="77777777" w:rsidTr="00E139C5">
        <w:trPr>
          <w:divId w:val="1261141582"/>
          <w:trHeight w:val="390"/>
        </w:trPr>
        <w:tc>
          <w:tcPr>
            <w:tcW w:w="3145" w:type="dxa"/>
            <w:hideMark/>
          </w:tcPr>
          <w:p w14:paraId="477923E0" w14:textId="3559187E" w:rsidR="00E139C5" w:rsidRPr="00E139C5" w:rsidRDefault="00E139C5" w:rsidP="00E139C5">
            <w:pPr>
              <w:spacing w:line="276" w:lineRule="auto"/>
              <w:rPr>
                <w:bCs/>
                <w:szCs w:val="24"/>
              </w:rPr>
            </w:pPr>
            <w:r w:rsidRPr="00E139C5">
              <w:rPr>
                <w:b/>
                <w:bCs/>
                <w:szCs w:val="24"/>
              </w:rPr>
              <w:t>Përfitimi i zbritur</w:t>
            </w:r>
            <w:r w:rsidR="00837FED">
              <w:rPr>
                <w:b/>
                <w:bCs/>
                <w:szCs w:val="24"/>
              </w:rPr>
              <w:t xml:space="preserve"> </w:t>
            </w:r>
            <w:r w:rsidRPr="00E139C5">
              <w:rPr>
                <w:szCs w:val="24"/>
              </w:rPr>
              <w:t>= Përfitimi në total x faktori zbritës</w:t>
            </w:r>
          </w:p>
        </w:tc>
        <w:tc>
          <w:tcPr>
            <w:tcW w:w="1350" w:type="dxa"/>
            <w:tcBorders>
              <w:bottom w:val="single" w:sz="4" w:space="0" w:color="auto"/>
            </w:tcBorders>
            <w:hideMark/>
          </w:tcPr>
          <w:p w14:paraId="0D622643" w14:textId="1E077440"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170" w:type="dxa"/>
            <w:tcBorders>
              <w:bottom w:val="single" w:sz="4" w:space="0" w:color="auto"/>
            </w:tcBorders>
            <w:hideMark/>
          </w:tcPr>
          <w:p w14:paraId="0962A2AC" w14:textId="3D56C3C1" w:rsidR="00E139C5" w:rsidRPr="00E139C5" w:rsidRDefault="00B13C1A" w:rsidP="00E139C5">
            <w:pPr>
              <w:spacing w:line="276" w:lineRule="auto"/>
              <w:ind w:left="-108" w:firstLine="108"/>
              <w:jc w:val="right"/>
              <w:rPr>
                <w:szCs w:val="24"/>
              </w:rPr>
            </w:pPr>
            <w:r>
              <w:rPr>
                <w:szCs w:val="24"/>
              </w:rPr>
              <w:t>0</w:t>
            </w:r>
            <w:r w:rsidR="00E139C5" w:rsidRPr="00E139C5">
              <w:rPr>
                <w:szCs w:val="24"/>
              </w:rPr>
              <w:t xml:space="preserve">           </w:t>
            </w:r>
          </w:p>
        </w:tc>
        <w:tc>
          <w:tcPr>
            <w:tcW w:w="1080" w:type="dxa"/>
            <w:tcBorders>
              <w:bottom w:val="single" w:sz="4" w:space="0" w:color="auto"/>
            </w:tcBorders>
            <w:hideMark/>
          </w:tcPr>
          <w:p w14:paraId="28075B28" w14:textId="44A0A532"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170" w:type="dxa"/>
            <w:tcBorders>
              <w:bottom w:val="single" w:sz="4" w:space="0" w:color="auto"/>
            </w:tcBorders>
            <w:hideMark/>
          </w:tcPr>
          <w:p w14:paraId="3D40C9A0" w14:textId="61EE4016"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080" w:type="dxa"/>
            <w:tcBorders>
              <w:bottom w:val="single" w:sz="4" w:space="0" w:color="auto"/>
            </w:tcBorders>
            <w:hideMark/>
          </w:tcPr>
          <w:p w14:paraId="7983CC86" w14:textId="0C1D6C6E"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tcBorders>
              <w:bottom w:val="single" w:sz="4" w:space="0" w:color="auto"/>
            </w:tcBorders>
            <w:hideMark/>
          </w:tcPr>
          <w:p w14:paraId="504A22DF" w14:textId="5FD562AB"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080" w:type="dxa"/>
            <w:tcBorders>
              <w:bottom w:val="single" w:sz="4" w:space="0" w:color="auto"/>
            </w:tcBorders>
            <w:hideMark/>
          </w:tcPr>
          <w:p w14:paraId="472897F5" w14:textId="1837287E"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tcBorders>
              <w:bottom w:val="single" w:sz="4" w:space="0" w:color="auto"/>
            </w:tcBorders>
            <w:hideMark/>
          </w:tcPr>
          <w:p w14:paraId="7B5A6EC3" w14:textId="1719329B"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tcBorders>
              <w:bottom w:val="single" w:sz="4" w:space="0" w:color="auto"/>
            </w:tcBorders>
            <w:hideMark/>
          </w:tcPr>
          <w:p w14:paraId="57582A19" w14:textId="3CB72D11" w:rsidR="00E139C5" w:rsidRPr="00E139C5" w:rsidRDefault="00B13C1A" w:rsidP="00E139C5">
            <w:pPr>
              <w:spacing w:line="276" w:lineRule="auto"/>
              <w:jc w:val="right"/>
              <w:rPr>
                <w:szCs w:val="24"/>
              </w:rPr>
            </w:pPr>
            <w:r>
              <w:rPr>
                <w:szCs w:val="24"/>
              </w:rPr>
              <w:t>0</w:t>
            </w:r>
            <w:r w:rsidR="00E139C5" w:rsidRPr="00E139C5">
              <w:rPr>
                <w:szCs w:val="24"/>
              </w:rPr>
              <w:t xml:space="preserve">              </w:t>
            </w:r>
          </w:p>
        </w:tc>
        <w:tc>
          <w:tcPr>
            <w:tcW w:w="1260" w:type="dxa"/>
            <w:tcBorders>
              <w:bottom w:val="single" w:sz="4" w:space="0" w:color="auto"/>
            </w:tcBorders>
            <w:hideMark/>
          </w:tcPr>
          <w:p w14:paraId="6C53D347" w14:textId="5A48A6F6" w:rsidR="00E139C5" w:rsidRPr="00E139C5" w:rsidRDefault="00B13C1A" w:rsidP="00E139C5">
            <w:pPr>
              <w:spacing w:line="276" w:lineRule="auto"/>
              <w:jc w:val="right"/>
              <w:rPr>
                <w:szCs w:val="24"/>
              </w:rPr>
            </w:pPr>
            <w:r>
              <w:rPr>
                <w:szCs w:val="24"/>
              </w:rPr>
              <w:t>0</w:t>
            </w:r>
            <w:r w:rsidR="00E139C5" w:rsidRPr="00E139C5">
              <w:rPr>
                <w:szCs w:val="24"/>
              </w:rPr>
              <w:t xml:space="preserve">             </w:t>
            </w:r>
          </w:p>
        </w:tc>
      </w:tr>
      <w:tr w:rsidR="00E139C5" w:rsidRPr="00BE5821" w14:paraId="1B6C4909" w14:textId="77777777" w:rsidTr="00E139C5">
        <w:trPr>
          <w:divId w:val="1261141582"/>
          <w:trHeight w:val="375"/>
        </w:trPr>
        <w:tc>
          <w:tcPr>
            <w:tcW w:w="3145" w:type="dxa"/>
            <w:shd w:val="clear" w:color="auto" w:fill="F2F2F2" w:themeFill="background1" w:themeFillShade="F2"/>
            <w:hideMark/>
          </w:tcPr>
          <w:p w14:paraId="4E517B53" w14:textId="77777777" w:rsidR="00E139C5" w:rsidRPr="001155AF" w:rsidRDefault="00E139C5" w:rsidP="00E139C5">
            <w:pPr>
              <w:spacing w:line="276" w:lineRule="auto"/>
              <w:rPr>
                <w:b/>
                <w:bCs/>
                <w:szCs w:val="24"/>
                <w:lang w:val="it-IT"/>
              </w:rPr>
            </w:pPr>
            <w:r w:rsidRPr="001155AF">
              <w:rPr>
                <w:b/>
                <w:bCs/>
                <w:szCs w:val="24"/>
                <w:lang w:val="it-IT"/>
              </w:rPr>
              <w:t>Vlera prezente aktuale e përfitimit në total</w:t>
            </w:r>
          </w:p>
        </w:tc>
        <w:tc>
          <w:tcPr>
            <w:tcW w:w="1350" w:type="dxa"/>
            <w:tcBorders>
              <w:top w:val="single" w:sz="4" w:space="0" w:color="auto"/>
              <w:right w:val="single" w:sz="4" w:space="0" w:color="auto"/>
            </w:tcBorders>
            <w:shd w:val="clear" w:color="auto" w:fill="F2F2F2" w:themeFill="background1" w:themeFillShade="F2"/>
            <w:hideMark/>
          </w:tcPr>
          <w:p w14:paraId="26F4ED87" w14:textId="1F03795E" w:rsidR="00E139C5" w:rsidRPr="003C49AA" w:rsidRDefault="00B13C1A" w:rsidP="00E139C5">
            <w:pPr>
              <w:spacing w:line="276" w:lineRule="auto"/>
              <w:ind w:left="-108" w:firstLine="108"/>
              <w:jc w:val="right"/>
              <w:rPr>
                <w:bCs/>
                <w:szCs w:val="24"/>
                <w:lang w:val="it-IT"/>
              </w:rPr>
            </w:pPr>
            <w:r>
              <w:rPr>
                <w:bCs/>
                <w:szCs w:val="24"/>
                <w:lang w:val="it-IT"/>
              </w:rPr>
              <w:t>0</w:t>
            </w:r>
            <w:r w:rsidR="00E139C5" w:rsidRPr="001155AF">
              <w:rPr>
                <w:bCs/>
                <w:szCs w:val="24"/>
                <w:lang w:val="it-IT"/>
              </w:rPr>
              <w:t xml:space="preserve"> </w:t>
            </w:r>
          </w:p>
        </w:tc>
        <w:tc>
          <w:tcPr>
            <w:tcW w:w="10620" w:type="dxa"/>
            <w:gridSpan w:val="9"/>
            <w:tcBorders>
              <w:top w:val="single" w:sz="4" w:space="0" w:color="auto"/>
              <w:left w:val="single" w:sz="4" w:space="0" w:color="auto"/>
              <w:bottom w:val="nil"/>
              <w:right w:val="nil"/>
            </w:tcBorders>
            <w:hideMark/>
          </w:tcPr>
          <w:p w14:paraId="1D492DBC" w14:textId="77777777" w:rsidR="00E139C5" w:rsidRPr="003C49AA" w:rsidRDefault="00E139C5" w:rsidP="00E139C5">
            <w:pPr>
              <w:spacing w:line="276" w:lineRule="auto"/>
              <w:ind w:left="-108" w:firstLine="108"/>
              <w:jc w:val="right"/>
              <w:rPr>
                <w:szCs w:val="24"/>
                <w:lang w:val="it-IT"/>
              </w:rPr>
            </w:pPr>
            <w:r w:rsidRPr="003C49AA">
              <w:rPr>
                <w:szCs w:val="24"/>
                <w:lang w:val="it-IT"/>
              </w:rPr>
              <w:t> </w:t>
            </w:r>
          </w:p>
        </w:tc>
      </w:tr>
      <w:tr w:rsidR="00E139C5" w:rsidRPr="00BE5821" w14:paraId="389CE17E" w14:textId="77777777" w:rsidTr="00E139C5">
        <w:trPr>
          <w:divId w:val="1261141582"/>
          <w:trHeight w:val="270"/>
        </w:trPr>
        <w:tc>
          <w:tcPr>
            <w:tcW w:w="3145" w:type="dxa"/>
            <w:shd w:val="clear" w:color="auto" w:fill="F2F2F2" w:themeFill="background1" w:themeFillShade="F2"/>
            <w:hideMark/>
          </w:tcPr>
          <w:p w14:paraId="243A998A" w14:textId="77777777" w:rsidR="00E139C5" w:rsidRPr="001155AF" w:rsidRDefault="00E139C5" w:rsidP="00E139C5">
            <w:pPr>
              <w:spacing w:line="276" w:lineRule="auto"/>
              <w:rPr>
                <w:b/>
                <w:bCs/>
                <w:szCs w:val="24"/>
                <w:lang w:val="it-IT"/>
              </w:rPr>
            </w:pPr>
            <w:r w:rsidRPr="001155AF">
              <w:rPr>
                <w:b/>
                <w:bCs/>
                <w:szCs w:val="24"/>
                <w:lang w:val="it-IT"/>
              </w:rPr>
              <w:t>Vlera prezente aktuale e kostos në total</w:t>
            </w:r>
          </w:p>
        </w:tc>
        <w:tc>
          <w:tcPr>
            <w:tcW w:w="1350" w:type="dxa"/>
            <w:tcBorders>
              <w:right w:val="single" w:sz="4" w:space="0" w:color="auto"/>
            </w:tcBorders>
            <w:shd w:val="clear" w:color="auto" w:fill="F2F2F2" w:themeFill="background1" w:themeFillShade="F2"/>
            <w:hideMark/>
          </w:tcPr>
          <w:p w14:paraId="7721109B" w14:textId="6353D4E0" w:rsidR="00E139C5" w:rsidRPr="003C49AA" w:rsidRDefault="00B13C1A" w:rsidP="00E139C5">
            <w:pPr>
              <w:spacing w:line="276" w:lineRule="auto"/>
              <w:ind w:left="-108" w:firstLine="108"/>
              <w:jc w:val="right"/>
              <w:rPr>
                <w:bCs/>
                <w:szCs w:val="24"/>
                <w:lang w:val="it-IT"/>
              </w:rPr>
            </w:pPr>
            <w:r>
              <w:rPr>
                <w:bCs/>
                <w:szCs w:val="24"/>
                <w:lang w:val="it-IT"/>
              </w:rPr>
              <w:t>0</w:t>
            </w:r>
            <w:r w:rsidR="00E139C5" w:rsidRPr="001155AF">
              <w:rPr>
                <w:bCs/>
                <w:szCs w:val="24"/>
                <w:lang w:val="it-IT"/>
              </w:rPr>
              <w:t xml:space="preserve">  </w:t>
            </w:r>
          </w:p>
        </w:tc>
        <w:tc>
          <w:tcPr>
            <w:tcW w:w="10620" w:type="dxa"/>
            <w:gridSpan w:val="9"/>
            <w:tcBorders>
              <w:top w:val="nil"/>
              <w:left w:val="single" w:sz="4" w:space="0" w:color="auto"/>
              <w:bottom w:val="nil"/>
              <w:right w:val="nil"/>
            </w:tcBorders>
            <w:hideMark/>
          </w:tcPr>
          <w:p w14:paraId="4A870378" w14:textId="77777777" w:rsidR="00E139C5" w:rsidRPr="003C49AA" w:rsidRDefault="00E139C5" w:rsidP="00E139C5">
            <w:pPr>
              <w:spacing w:line="276" w:lineRule="auto"/>
              <w:ind w:left="-108" w:firstLine="108"/>
              <w:jc w:val="right"/>
              <w:rPr>
                <w:szCs w:val="24"/>
                <w:lang w:val="it-IT"/>
              </w:rPr>
            </w:pPr>
            <w:r w:rsidRPr="003C49AA">
              <w:rPr>
                <w:szCs w:val="24"/>
                <w:lang w:val="it-IT"/>
              </w:rPr>
              <w:t> </w:t>
            </w:r>
          </w:p>
        </w:tc>
      </w:tr>
      <w:tr w:rsidR="00E139C5" w:rsidRPr="00BE5821" w14:paraId="613A0A51" w14:textId="77777777" w:rsidTr="00E139C5">
        <w:trPr>
          <w:divId w:val="1261141582"/>
          <w:trHeight w:val="555"/>
        </w:trPr>
        <w:tc>
          <w:tcPr>
            <w:tcW w:w="3145" w:type="dxa"/>
            <w:shd w:val="clear" w:color="auto" w:fill="F2F2F2" w:themeFill="background1" w:themeFillShade="F2"/>
            <w:hideMark/>
          </w:tcPr>
          <w:p w14:paraId="758382E0" w14:textId="77777777" w:rsidR="00E139C5" w:rsidRPr="001155AF" w:rsidRDefault="00E139C5" w:rsidP="00E139C5">
            <w:pPr>
              <w:spacing w:line="276" w:lineRule="auto"/>
              <w:rPr>
                <w:bCs/>
                <w:szCs w:val="24"/>
                <w:lang w:val="it-IT"/>
              </w:rPr>
            </w:pPr>
            <w:r w:rsidRPr="001155AF">
              <w:rPr>
                <w:b/>
                <w:bCs/>
                <w:szCs w:val="24"/>
                <w:lang w:val="it-IT"/>
              </w:rPr>
              <w:t>Vlera Prezente Neto Aktuale (VAN)</w:t>
            </w:r>
            <w:r w:rsidRPr="001155AF">
              <w:rPr>
                <w:bCs/>
                <w:szCs w:val="24"/>
                <w:lang w:val="it-IT"/>
              </w:rPr>
              <w:t xml:space="preserve"> =</w:t>
            </w:r>
            <w:r w:rsidRPr="001155AF">
              <w:rPr>
                <w:szCs w:val="24"/>
                <w:lang w:val="it-IT"/>
              </w:rPr>
              <w:t xml:space="preserve"> Vlera aktuale e përfitimit në total – Vlera aktuale e kostos në total</w:t>
            </w:r>
          </w:p>
        </w:tc>
        <w:tc>
          <w:tcPr>
            <w:tcW w:w="1350" w:type="dxa"/>
            <w:tcBorders>
              <w:right w:val="single" w:sz="4" w:space="0" w:color="auto"/>
            </w:tcBorders>
            <w:shd w:val="clear" w:color="auto" w:fill="F2F2F2" w:themeFill="background1" w:themeFillShade="F2"/>
            <w:hideMark/>
          </w:tcPr>
          <w:p w14:paraId="5140BEFD" w14:textId="221A8B64" w:rsidR="00E139C5" w:rsidRPr="003C49AA" w:rsidRDefault="00B13C1A" w:rsidP="00E139C5">
            <w:pPr>
              <w:spacing w:line="276" w:lineRule="auto"/>
              <w:ind w:left="-108" w:firstLine="108"/>
              <w:jc w:val="right"/>
              <w:rPr>
                <w:bCs/>
                <w:szCs w:val="24"/>
                <w:lang w:val="it-IT"/>
              </w:rPr>
            </w:pPr>
            <w:r>
              <w:rPr>
                <w:bCs/>
                <w:szCs w:val="24"/>
                <w:lang w:val="it-IT"/>
              </w:rPr>
              <w:t>0</w:t>
            </w:r>
          </w:p>
        </w:tc>
        <w:tc>
          <w:tcPr>
            <w:tcW w:w="10620" w:type="dxa"/>
            <w:gridSpan w:val="9"/>
            <w:tcBorders>
              <w:top w:val="nil"/>
              <w:left w:val="single" w:sz="4" w:space="0" w:color="auto"/>
              <w:bottom w:val="nil"/>
              <w:right w:val="nil"/>
            </w:tcBorders>
            <w:hideMark/>
          </w:tcPr>
          <w:p w14:paraId="3BEBD43D" w14:textId="77777777" w:rsidR="00E139C5" w:rsidRPr="003C49AA" w:rsidRDefault="00E139C5" w:rsidP="00E139C5">
            <w:pPr>
              <w:spacing w:line="276" w:lineRule="auto"/>
              <w:ind w:left="-108" w:firstLine="108"/>
              <w:jc w:val="right"/>
              <w:rPr>
                <w:szCs w:val="24"/>
                <w:lang w:val="it-IT"/>
              </w:rPr>
            </w:pPr>
            <w:r w:rsidRPr="003C49AA">
              <w:rPr>
                <w:szCs w:val="24"/>
                <w:lang w:val="it-IT"/>
              </w:rPr>
              <w:t> </w:t>
            </w:r>
          </w:p>
        </w:tc>
      </w:tr>
    </w:tbl>
    <w:p w14:paraId="06A1E76E" w14:textId="479552E3" w:rsidR="00225F7F" w:rsidRDefault="009F625C" w:rsidP="009D13F4">
      <w:pPr>
        <w:spacing w:line="276" w:lineRule="auto"/>
        <w:rPr>
          <w:b/>
          <w:szCs w:val="24"/>
        </w:rPr>
        <w:sectPr w:rsidR="00225F7F" w:rsidSect="00225F7F">
          <w:footnotePr>
            <w:numRestart w:val="eachSect"/>
          </w:footnotePr>
          <w:type w:val="continuous"/>
          <w:pgSz w:w="16840" w:h="11907" w:orient="landscape" w:code="9"/>
          <w:pgMar w:top="850" w:right="677" w:bottom="850" w:left="677" w:header="288" w:footer="288" w:gutter="0"/>
          <w:cols w:space="708"/>
          <w:docGrid w:linePitch="360"/>
        </w:sectPr>
      </w:pPr>
      <w:r>
        <w:rPr>
          <w:b/>
          <w:szCs w:val="24"/>
        </w:rPr>
        <w:fldChar w:fldCharType="end"/>
      </w:r>
    </w:p>
    <w:p w14:paraId="0547D548" w14:textId="2452673E" w:rsidR="002125B7" w:rsidRPr="00325A1F" w:rsidRDefault="002125B7" w:rsidP="009D13F4">
      <w:pPr>
        <w:spacing w:line="276" w:lineRule="auto"/>
        <w:rPr>
          <w:rStyle w:val="Strong"/>
          <w:szCs w:val="24"/>
        </w:rPr>
      </w:pPr>
      <w:r w:rsidRPr="00325A1F">
        <w:rPr>
          <w:b/>
          <w:szCs w:val="24"/>
        </w:rPr>
        <w:lastRenderedPageBreak/>
        <w:t xml:space="preserve">Raporti i </w:t>
      </w:r>
      <w:r w:rsidR="00837FED">
        <w:rPr>
          <w:b/>
          <w:szCs w:val="24"/>
        </w:rPr>
        <w:t>V</w:t>
      </w:r>
      <w:r w:rsidRPr="00325A1F">
        <w:rPr>
          <w:b/>
          <w:szCs w:val="24"/>
        </w:rPr>
        <w:t xml:space="preserve">lerësimit të </w:t>
      </w:r>
      <w:r w:rsidR="00837FED">
        <w:rPr>
          <w:b/>
          <w:szCs w:val="24"/>
        </w:rPr>
        <w:t>N</w:t>
      </w:r>
      <w:r w:rsidRPr="00325A1F">
        <w:rPr>
          <w:b/>
          <w:szCs w:val="24"/>
        </w:rPr>
        <w:t xml:space="preserve">dikimit - Shtojca 2/b </w:t>
      </w:r>
    </w:p>
    <w:p w14:paraId="2FCDCCBA" w14:textId="77777777" w:rsidR="002125B7" w:rsidRPr="00325A1F" w:rsidRDefault="002125B7" w:rsidP="009D13F4">
      <w:pPr>
        <w:spacing w:line="276" w:lineRule="auto"/>
        <w:rPr>
          <w:rStyle w:val="Strong"/>
          <w:b w:val="0"/>
          <w:szCs w:val="24"/>
        </w:rPr>
      </w:pPr>
    </w:p>
    <w:p w14:paraId="0533BD70" w14:textId="77777777" w:rsidR="002125B7" w:rsidRPr="00325A1F" w:rsidRDefault="002125B7" w:rsidP="009D13F4">
      <w:pPr>
        <w:spacing w:line="276" w:lineRule="auto"/>
        <w:rPr>
          <w:rStyle w:val="Strong"/>
          <w:b w:val="0"/>
          <w:bCs w:val="0"/>
          <w:i/>
          <w:szCs w:val="24"/>
        </w:rPr>
      </w:pPr>
      <w:r w:rsidRPr="00325A1F">
        <w:rPr>
          <w:rStyle w:val="Strong"/>
          <w:i/>
          <w:szCs w:val="24"/>
        </w:rPr>
        <w:t xml:space="preserve">Tabelë: Vlera aktuale neto në total e çdo opsioni   </w:t>
      </w:r>
    </w:p>
    <w:p w14:paraId="2CF71834" w14:textId="77777777" w:rsidR="002125B7" w:rsidRPr="00325A1F" w:rsidRDefault="002125B7" w:rsidP="009D13F4">
      <w:pPr>
        <w:autoSpaceDE w:val="0"/>
        <w:autoSpaceDN w:val="0"/>
        <w:adjustRightInd w:val="0"/>
        <w:spacing w:line="276" w:lineRule="auto"/>
        <w:jc w:val="both"/>
        <w:rPr>
          <w:color w:val="000000"/>
          <w:szCs w:val="24"/>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BE5821" w14:paraId="759C0126" w14:textId="77777777" w:rsidTr="001E3B6F">
        <w:tc>
          <w:tcPr>
            <w:tcW w:w="1698" w:type="dxa"/>
            <w:vMerge w:val="restart"/>
          </w:tcPr>
          <w:p w14:paraId="1E68444E" w14:textId="77777777" w:rsidR="002125B7" w:rsidRPr="00325A1F" w:rsidRDefault="002125B7" w:rsidP="009D13F4">
            <w:pPr>
              <w:autoSpaceDE w:val="0"/>
              <w:autoSpaceDN w:val="0"/>
              <w:adjustRightInd w:val="0"/>
              <w:spacing w:line="276" w:lineRule="auto"/>
              <w:jc w:val="center"/>
              <w:rPr>
                <w:color w:val="000000"/>
                <w:szCs w:val="24"/>
              </w:rPr>
            </w:pPr>
            <w:r w:rsidRPr="00325A1F">
              <w:rPr>
                <w:b/>
                <w:szCs w:val="24"/>
              </w:rPr>
              <w:t>Opsioni</w:t>
            </w:r>
          </w:p>
        </w:tc>
        <w:tc>
          <w:tcPr>
            <w:tcW w:w="4668" w:type="dxa"/>
            <w:gridSpan w:val="2"/>
          </w:tcPr>
          <w:p w14:paraId="21112DC5" w14:textId="77777777" w:rsidR="002125B7" w:rsidRPr="00325A1F" w:rsidRDefault="002125B7" w:rsidP="009D13F4">
            <w:pPr>
              <w:autoSpaceDE w:val="0"/>
              <w:autoSpaceDN w:val="0"/>
              <w:adjustRightInd w:val="0"/>
              <w:spacing w:line="276" w:lineRule="auto"/>
              <w:jc w:val="center"/>
              <w:rPr>
                <w:color w:val="000000"/>
                <w:szCs w:val="24"/>
              </w:rPr>
            </w:pPr>
            <w:r w:rsidRPr="00325A1F">
              <w:rPr>
                <w:b/>
                <w:szCs w:val="24"/>
              </w:rPr>
              <w:t>Vlera aktuale në milionë lekë</w:t>
            </w:r>
          </w:p>
        </w:tc>
        <w:tc>
          <w:tcPr>
            <w:tcW w:w="3444" w:type="dxa"/>
            <w:vMerge w:val="restart"/>
          </w:tcPr>
          <w:p w14:paraId="2B159258" w14:textId="77777777" w:rsidR="002125B7" w:rsidRPr="00325A1F" w:rsidRDefault="002125B7" w:rsidP="009D13F4">
            <w:pPr>
              <w:autoSpaceDE w:val="0"/>
              <w:autoSpaceDN w:val="0"/>
              <w:adjustRightInd w:val="0"/>
              <w:spacing w:line="276" w:lineRule="auto"/>
              <w:jc w:val="center"/>
              <w:rPr>
                <w:color w:val="000000"/>
                <w:szCs w:val="24"/>
              </w:rPr>
            </w:pPr>
            <w:r w:rsidRPr="00325A1F">
              <w:rPr>
                <w:b/>
                <w:szCs w:val="24"/>
              </w:rPr>
              <w:t>Vlera aktuale neto në milionë lekë</w:t>
            </w:r>
          </w:p>
        </w:tc>
      </w:tr>
      <w:tr w:rsidR="002125B7" w:rsidRPr="00325A1F" w14:paraId="6936D5E6" w14:textId="77777777" w:rsidTr="001E3B6F">
        <w:tc>
          <w:tcPr>
            <w:tcW w:w="1698" w:type="dxa"/>
            <w:vMerge/>
          </w:tcPr>
          <w:p w14:paraId="7CE4FE12" w14:textId="77777777" w:rsidR="002125B7" w:rsidRPr="00325A1F" w:rsidRDefault="002125B7" w:rsidP="009D13F4">
            <w:pPr>
              <w:autoSpaceDE w:val="0"/>
              <w:autoSpaceDN w:val="0"/>
              <w:adjustRightInd w:val="0"/>
              <w:spacing w:line="276" w:lineRule="auto"/>
              <w:jc w:val="both"/>
              <w:rPr>
                <w:szCs w:val="24"/>
              </w:rPr>
            </w:pPr>
          </w:p>
        </w:tc>
        <w:tc>
          <w:tcPr>
            <w:tcW w:w="2258" w:type="dxa"/>
          </w:tcPr>
          <w:p w14:paraId="77F3EEB3" w14:textId="77777777" w:rsidR="002125B7" w:rsidRPr="00325A1F" w:rsidRDefault="002125B7" w:rsidP="009D13F4">
            <w:pPr>
              <w:autoSpaceDE w:val="0"/>
              <w:autoSpaceDN w:val="0"/>
              <w:adjustRightInd w:val="0"/>
              <w:spacing w:line="276" w:lineRule="auto"/>
              <w:jc w:val="center"/>
              <w:rPr>
                <w:b/>
                <w:szCs w:val="24"/>
              </w:rPr>
            </w:pPr>
            <w:r w:rsidRPr="00325A1F">
              <w:rPr>
                <w:b/>
                <w:szCs w:val="24"/>
              </w:rPr>
              <w:t>Kosto</w:t>
            </w:r>
          </w:p>
        </w:tc>
        <w:tc>
          <w:tcPr>
            <w:tcW w:w="2410" w:type="dxa"/>
          </w:tcPr>
          <w:p w14:paraId="64193419" w14:textId="77777777" w:rsidR="002125B7" w:rsidRPr="00325A1F" w:rsidRDefault="002125B7" w:rsidP="009D13F4">
            <w:pPr>
              <w:autoSpaceDE w:val="0"/>
              <w:autoSpaceDN w:val="0"/>
              <w:adjustRightInd w:val="0"/>
              <w:spacing w:line="276" w:lineRule="auto"/>
              <w:jc w:val="center"/>
              <w:rPr>
                <w:b/>
                <w:szCs w:val="24"/>
              </w:rPr>
            </w:pPr>
            <w:r w:rsidRPr="00325A1F">
              <w:rPr>
                <w:b/>
                <w:szCs w:val="24"/>
              </w:rPr>
              <w:t>Përfitimi</w:t>
            </w:r>
          </w:p>
        </w:tc>
        <w:tc>
          <w:tcPr>
            <w:tcW w:w="3444" w:type="dxa"/>
            <w:vMerge/>
          </w:tcPr>
          <w:p w14:paraId="35F092A7" w14:textId="77777777" w:rsidR="002125B7" w:rsidRPr="00325A1F" w:rsidRDefault="002125B7" w:rsidP="009D13F4">
            <w:pPr>
              <w:autoSpaceDE w:val="0"/>
              <w:autoSpaceDN w:val="0"/>
              <w:adjustRightInd w:val="0"/>
              <w:spacing w:line="276" w:lineRule="auto"/>
              <w:jc w:val="center"/>
              <w:rPr>
                <w:color w:val="000000"/>
                <w:szCs w:val="24"/>
              </w:rPr>
            </w:pPr>
          </w:p>
        </w:tc>
      </w:tr>
      <w:tr w:rsidR="002125B7" w:rsidRPr="00325A1F" w14:paraId="16797BDF" w14:textId="77777777" w:rsidTr="001E3B6F">
        <w:tc>
          <w:tcPr>
            <w:tcW w:w="1698" w:type="dxa"/>
          </w:tcPr>
          <w:p w14:paraId="77B8D276" w14:textId="77777777" w:rsidR="002125B7" w:rsidRPr="00325A1F" w:rsidRDefault="002125B7" w:rsidP="009D13F4">
            <w:pPr>
              <w:autoSpaceDE w:val="0"/>
              <w:autoSpaceDN w:val="0"/>
              <w:adjustRightInd w:val="0"/>
              <w:spacing w:line="276" w:lineRule="auto"/>
              <w:jc w:val="both"/>
              <w:rPr>
                <w:color w:val="000000"/>
                <w:szCs w:val="24"/>
              </w:rPr>
            </w:pPr>
            <w:r w:rsidRPr="00325A1F">
              <w:rPr>
                <w:szCs w:val="24"/>
              </w:rPr>
              <w:t>Opsioni 1</w:t>
            </w:r>
          </w:p>
        </w:tc>
        <w:tc>
          <w:tcPr>
            <w:tcW w:w="2258" w:type="dxa"/>
          </w:tcPr>
          <w:p w14:paraId="086EE704" w14:textId="44AF1CD2"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2410" w:type="dxa"/>
          </w:tcPr>
          <w:p w14:paraId="21A13888" w14:textId="6E0B6F6C"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41027619" w14:textId="26A0988A"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2125B7" w:rsidRPr="00325A1F" w14:paraId="49EF5D0E" w14:textId="77777777" w:rsidTr="001E3B6F">
        <w:tc>
          <w:tcPr>
            <w:tcW w:w="1698" w:type="dxa"/>
          </w:tcPr>
          <w:p w14:paraId="4D91C4DF" w14:textId="77777777" w:rsidR="002125B7" w:rsidRPr="00325A1F" w:rsidRDefault="002125B7" w:rsidP="009D13F4">
            <w:pPr>
              <w:autoSpaceDE w:val="0"/>
              <w:autoSpaceDN w:val="0"/>
              <w:adjustRightInd w:val="0"/>
              <w:spacing w:line="276" w:lineRule="auto"/>
              <w:jc w:val="both"/>
              <w:rPr>
                <w:color w:val="000000"/>
                <w:szCs w:val="24"/>
              </w:rPr>
            </w:pPr>
            <w:r w:rsidRPr="00325A1F">
              <w:rPr>
                <w:szCs w:val="24"/>
              </w:rPr>
              <w:t>Opsioni 2</w:t>
            </w:r>
          </w:p>
        </w:tc>
        <w:tc>
          <w:tcPr>
            <w:tcW w:w="2258" w:type="dxa"/>
          </w:tcPr>
          <w:p w14:paraId="6C3A74F4" w14:textId="406BD911" w:rsidR="002125B7" w:rsidRPr="00325A1F" w:rsidRDefault="003A12EA" w:rsidP="009D13F4">
            <w:pPr>
              <w:autoSpaceDE w:val="0"/>
              <w:autoSpaceDN w:val="0"/>
              <w:adjustRightInd w:val="0"/>
              <w:spacing w:line="276" w:lineRule="auto"/>
              <w:jc w:val="right"/>
              <w:rPr>
                <w:color w:val="000000"/>
                <w:szCs w:val="24"/>
              </w:rPr>
            </w:pPr>
            <w:r>
              <w:rPr>
                <w:color w:val="808080" w:themeColor="background1" w:themeShade="80"/>
                <w:szCs w:val="24"/>
              </w:rPr>
              <w:fldChar w:fldCharType="begin">
                <w:ffData>
                  <w:name w:val=""/>
                  <w:enabled/>
                  <w:calcOnExit/>
                  <w:textInput>
                    <w:type w:val="number"/>
                    <w:default w:val="0"/>
                    <w:maxLength w:val="20"/>
                  </w:textInput>
                </w:ffData>
              </w:fldChar>
            </w:r>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0</w:t>
            </w:r>
            <w:r>
              <w:rPr>
                <w:color w:val="808080" w:themeColor="background1" w:themeShade="80"/>
                <w:szCs w:val="24"/>
              </w:rPr>
              <w:fldChar w:fldCharType="end"/>
            </w:r>
          </w:p>
        </w:tc>
        <w:tc>
          <w:tcPr>
            <w:tcW w:w="2410" w:type="dxa"/>
          </w:tcPr>
          <w:p w14:paraId="19A59B98" w14:textId="5E25B398"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014EDFE1" w14:textId="22388D5D"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val="0"/>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bl>
    <w:p w14:paraId="121F672F" w14:textId="75C7C7B1" w:rsidR="00B6156C" w:rsidRPr="00325A1F" w:rsidRDefault="00B6156C" w:rsidP="009D13F4">
      <w:pPr>
        <w:spacing w:line="276" w:lineRule="auto"/>
        <w:rPr>
          <w:b/>
          <w:szCs w:val="24"/>
        </w:rPr>
      </w:pPr>
    </w:p>
    <w:p w14:paraId="64319FE7" w14:textId="77777777" w:rsidR="002125B7" w:rsidRPr="00325A1F" w:rsidRDefault="002125B7" w:rsidP="009D13F4">
      <w:pPr>
        <w:spacing w:line="276" w:lineRule="auto"/>
        <w:rPr>
          <w:b/>
          <w:szCs w:val="24"/>
        </w:rPr>
      </w:pPr>
    </w:p>
    <w:p w14:paraId="39FF2494" w14:textId="77777777" w:rsidR="00EA7313" w:rsidRDefault="00EA7313" w:rsidP="00EA7313">
      <w:pPr>
        <w:jc w:val="right"/>
        <w:rPr>
          <w:b/>
          <w:bCs/>
          <w:sz w:val="26"/>
          <w:szCs w:val="26"/>
        </w:rPr>
      </w:pPr>
      <w:r w:rsidRPr="00A1110F">
        <w:rPr>
          <w:b/>
          <w:bCs/>
          <w:sz w:val="26"/>
          <w:szCs w:val="26"/>
        </w:rPr>
        <w:t xml:space="preserve">MINISTRI I SHTETIT PËR ADMINISTRATËN PUBLIKE </w:t>
      </w:r>
    </w:p>
    <w:p w14:paraId="6C0883E7" w14:textId="77777777" w:rsidR="00EA7313" w:rsidRDefault="00EA7313" w:rsidP="00EA7313">
      <w:pPr>
        <w:jc w:val="right"/>
        <w:rPr>
          <w:b/>
          <w:bCs/>
          <w:sz w:val="26"/>
          <w:szCs w:val="26"/>
        </w:rPr>
      </w:pPr>
      <w:r w:rsidRPr="00A1110F">
        <w:rPr>
          <w:b/>
          <w:bCs/>
          <w:sz w:val="26"/>
          <w:szCs w:val="26"/>
        </w:rPr>
        <w:t>DHE ANTIKORRUPSIONIN</w:t>
      </w:r>
    </w:p>
    <w:p w14:paraId="797007D9" w14:textId="77777777" w:rsidR="002125B7" w:rsidRPr="00325A1F" w:rsidRDefault="002125B7" w:rsidP="009D13F4">
      <w:pPr>
        <w:spacing w:line="276" w:lineRule="auto"/>
        <w:jc w:val="center"/>
        <w:rPr>
          <w:b/>
          <w:szCs w:val="24"/>
        </w:rPr>
      </w:pPr>
    </w:p>
    <w:p w14:paraId="7B3BD6A0" w14:textId="1D31FE92" w:rsidR="005B47AA" w:rsidRPr="00325A1F" w:rsidRDefault="00B13C1A" w:rsidP="00EA7313">
      <w:pPr>
        <w:spacing w:line="276" w:lineRule="auto"/>
        <w:ind w:left="7920"/>
        <w:jc w:val="center"/>
        <w:rPr>
          <w:b/>
          <w:szCs w:val="24"/>
        </w:rPr>
      </w:pPr>
      <w:r>
        <w:rPr>
          <w:color w:val="808080" w:themeColor="background1" w:themeShade="80"/>
          <w:szCs w:val="24"/>
        </w:rPr>
        <w:t>ADEA PIRDENI</w:t>
      </w:r>
    </w:p>
    <w:p w14:paraId="69F4B01F" w14:textId="77777777" w:rsidR="002125B7" w:rsidRPr="00325A1F" w:rsidRDefault="002125B7" w:rsidP="009D13F4">
      <w:pPr>
        <w:spacing w:line="276" w:lineRule="auto"/>
        <w:rPr>
          <w:rFonts w:eastAsia="SimSun"/>
          <w:szCs w:val="24"/>
          <w:lang w:eastAsia="zh-CN"/>
        </w:rPr>
      </w:pPr>
    </w:p>
    <w:p w14:paraId="103E0151" w14:textId="41FFAFE3" w:rsidR="002125B7" w:rsidRPr="00325A1F" w:rsidRDefault="002125B7" w:rsidP="009D13F4">
      <w:pPr>
        <w:pStyle w:val="IASpacer"/>
        <w:spacing w:line="276" w:lineRule="auto"/>
        <w:rPr>
          <w:sz w:val="24"/>
          <w:szCs w:val="24"/>
        </w:rPr>
      </w:pPr>
    </w:p>
    <w:p w14:paraId="348B1F51" w14:textId="458D543E" w:rsidR="001F5DD9" w:rsidRDefault="001F5DD9" w:rsidP="009D13F4">
      <w:pPr>
        <w:spacing w:line="276" w:lineRule="auto"/>
        <w:rPr>
          <w:szCs w:val="24"/>
        </w:rPr>
      </w:pPr>
    </w:p>
    <w:p w14:paraId="59E5B7B9" w14:textId="5CC60EF2" w:rsidR="00AB3198" w:rsidRDefault="00AB3198" w:rsidP="009D13F4">
      <w:pPr>
        <w:spacing w:line="276" w:lineRule="auto"/>
        <w:rPr>
          <w:szCs w:val="24"/>
        </w:rPr>
      </w:pPr>
    </w:p>
    <w:p w14:paraId="3538327B" w14:textId="47F566FC" w:rsidR="00AB3198" w:rsidRDefault="00AB3198" w:rsidP="009D13F4">
      <w:pPr>
        <w:spacing w:line="276" w:lineRule="auto"/>
        <w:rPr>
          <w:szCs w:val="24"/>
        </w:rPr>
      </w:pPr>
    </w:p>
    <w:p w14:paraId="2C7CA445" w14:textId="44B6B2EC" w:rsidR="00AB3198" w:rsidRDefault="00AB3198" w:rsidP="009D13F4">
      <w:pPr>
        <w:spacing w:line="276" w:lineRule="auto"/>
        <w:rPr>
          <w:szCs w:val="24"/>
        </w:rPr>
      </w:pPr>
    </w:p>
    <w:p w14:paraId="2FFAE8FE" w14:textId="47C92945" w:rsidR="00AB3198" w:rsidRDefault="00AB3198" w:rsidP="009D13F4">
      <w:pPr>
        <w:spacing w:line="276" w:lineRule="auto"/>
        <w:rPr>
          <w:szCs w:val="24"/>
        </w:rPr>
      </w:pPr>
    </w:p>
    <w:p w14:paraId="0B412379" w14:textId="6B3F425E" w:rsidR="00AB3198" w:rsidRPr="009D7CFD" w:rsidRDefault="00AB3198" w:rsidP="009D13F4">
      <w:pPr>
        <w:spacing w:line="276" w:lineRule="auto"/>
        <w:rPr>
          <w:color w:val="FF0000"/>
          <w:szCs w:val="24"/>
        </w:rPr>
      </w:pPr>
    </w:p>
    <w:sectPr w:rsidR="00AB3198" w:rsidRPr="009D7CFD" w:rsidSect="00225F7F">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5EB7A" w14:textId="77777777" w:rsidR="00650C44" w:rsidRDefault="00650C44">
      <w:r>
        <w:separator/>
      </w:r>
    </w:p>
  </w:endnote>
  <w:endnote w:type="continuationSeparator" w:id="0">
    <w:p w14:paraId="25BFF9D9" w14:textId="77777777" w:rsidR="00650C44" w:rsidRDefault="00650C44">
      <w:r>
        <w:continuationSeparator/>
      </w:r>
    </w:p>
  </w:endnote>
  <w:endnote w:type="continuationNotice" w:id="1">
    <w:p w14:paraId="5AE90D61" w14:textId="77777777" w:rsidR="00650C44" w:rsidRDefault="00650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A0DF" w14:textId="4DF22A92" w:rsidR="00CB0B41" w:rsidRPr="00EB43FD" w:rsidRDefault="00CB0B41"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Pr>
        <w:rStyle w:val="PageNumber"/>
        <w:b w:val="0"/>
        <w:noProof/>
        <w:szCs w:val="18"/>
      </w:rPr>
      <w:t>1</w:t>
    </w:r>
    <w:r>
      <w:rPr>
        <w:rStyle w:val="PageNumber"/>
        <w:b w:val="0"/>
        <w:noProof/>
        <w:szCs w:val="18"/>
      </w:rPr>
      <w:t>5</w:t>
    </w:r>
    <w:r w:rsidRPr="00EB43FD">
      <w:rPr>
        <w:rStyle w:val="PageNumber"/>
        <w:b w:val="0"/>
        <w:szCs w:val="18"/>
      </w:rPr>
      <w:fldChar w:fldCharType="end"/>
    </w:r>
  </w:p>
  <w:p w14:paraId="7FCE54BD" w14:textId="77777777" w:rsidR="00CB0B41" w:rsidRDefault="00CB0B41"/>
  <w:p w14:paraId="2995CCAD" w14:textId="77777777" w:rsidR="00CB0B41" w:rsidRDefault="00CB0B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F8DB" w14:textId="77777777" w:rsidR="00650C44" w:rsidRDefault="00650C44">
      <w:r>
        <w:separator/>
      </w:r>
    </w:p>
  </w:footnote>
  <w:footnote w:type="continuationSeparator" w:id="0">
    <w:p w14:paraId="65B6C0FC" w14:textId="77777777" w:rsidR="00650C44" w:rsidRDefault="00650C44">
      <w:r>
        <w:continuationSeparator/>
      </w:r>
    </w:p>
  </w:footnote>
  <w:footnote w:type="continuationNotice" w:id="1">
    <w:p w14:paraId="0BDAC4AB" w14:textId="77777777" w:rsidR="00650C44" w:rsidRDefault="00650C44"/>
  </w:footnote>
  <w:footnote w:id="2">
    <w:p w14:paraId="264034AB" w14:textId="74E1EEB4" w:rsidR="00CB0B41" w:rsidRPr="009D7CFD" w:rsidRDefault="00CB0B41" w:rsidP="009D7CFD">
      <w:pPr>
        <w:pStyle w:val="FootnoteText"/>
        <w:jc w:val="both"/>
        <w:rPr>
          <w:sz w:val="20"/>
          <w:lang w:val="it-IT"/>
        </w:rPr>
      </w:pPr>
      <w:r w:rsidRPr="009D7CFD">
        <w:rPr>
          <w:rStyle w:val="FootnoteReference"/>
          <w:sz w:val="20"/>
        </w:rPr>
        <w:footnoteRef/>
      </w:r>
      <w:r w:rsidRPr="009D7CFD">
        <w:rPr>
          <w:sz w:val="20"/>
          <w:lang w:val="it-IT"/>
        </w:rPr>
        <w:t xml:space="preserve"> Miratuar me Vendimin e Këshillit t</w:t>
      </w:r>
      <w:r>
        <w:rPr>
          <w:sz w:val="20"/>
          <w:lang w:val="it-IT"/>
        </w:rPr>
        <w:t>ë</w:t>
      </w:r>
      <w:r w:rsidRPr="009D7CFD">
        <w:rPr>
          <w:sz w:val="20"/>
          <w:lang w:val="it-IT"/>
        </w:rPr>
        <w:t xml:space="preserve"> Ministrave Nr. 737, datë 13.12.2023.</w:t>
      </w:r>
    </w:p>
  </w:footnote>
  <w:footnote w:id="3">
    <w:p w14:paraId="1F4E168C" w14:textId="56AFB056" w:rsidR="00CB0B41" w:rsidRPr="009D7CFD" w:rsidRDefault="00CB0B41" w:rsidP="00DF3F4B">
      <w:pPr>
        <w:spacing w:line="276" w:lineRule="auto"/>
        <w:jc w:val="both"/>
        <w:rPr>
          <w:sz w:val="20"/>
        </w:rPr>
      </w:pPr>
      <w:r w:rsidRPr="009D7CFD">
        <w:rPr>
          <w:rStyle w:val="FootnoteReference"/>
          <w:sz w:val="20"/>
        </w:rPr>
        <w:footnoteRef/>
      </w:r>
      <w:r w:rsidRPr="009D7CFD">
        <w:rPr>
          <w:sz w:val="20"/>
        </w:rPr>
        <w:t xml:space="preserve"> </w:t>
      </w:r>
      <w:r w:rsidRPr="00334CA1">
        <w:rPr>
          <w:sz w:val="20"/>
          <w:lang w:val="it-IT"/>
        </w:rPr>
        <w:t>Format janë katër dhe përfshijnë gjithashtu njësitë që ofrojnë shërbime të drejtpërdrejta dhe administratat e prefektëve; këto dy të fundit nuk përfshihen në analizë, pasi nuk paraqesin problematika që lidhen me tipologjinë institucionale apo me autonominë funksionale të strukturave të varësisë.</w:t>
      </w:r>
    </w:p>
  </w:footnote>
  <w:footnote w:id="4">
    <w:p w14:paraId="11C3C8BC" w14:textId="2305D647" w:rsidR="00CB0B41" w:rsidRPr="009D7CFD" w:rsidRDefault="00CB0B41" w:rsidP="00DF3F4B">
      <w:pPr>
        <w:spacing w:line="276" w:lineRule="auto"/>
        <w:jc w:val="both"/>
        <w:rPr>
          <w:sz w:val="20"/>
        </w:rPr>
      </w:pPr>
      <w:r w:rsidRPr="009D7CFD">
        <w:rPr>
          <w:rStyle w:val="FootnoteReference"/>
          <w:sz w:val="20"/>
        </w:rPr>
        <w:footnoteRef/>
      </w:r>
      <w:r w:rsidRPr="009D7CFD">
        <w:rPr>
          <w:sz w:val="20"/>
        </w:rPr>
        <w:t xml:space="preserve"> </w:t>
      </w:r>
      <w:r>
        <w:rPr>
          <w:sz w:val="20"/>
        </w:rPr>
        <w:t xml:space="preserve">Kjo </w:t>
      </w:r>
      <w:r w:rsidRPr="009D7CFD">
        <w:rPr>
          <w:sz w:val="20"/>
        </w:rPr>
        <w:t>përfshi</w:t>
      </w:r>
      <w:r>
        <w:rPr>
          <w:sz w:val="20"/>
        </w:rPr>
        <w:t>n edhe</w:t>
      </w:r>
      <w:r w:rsidRPr="009D7CFD">
        <w:rPr>
          <w:sz w:val="20"/>
        </w:rPr>
        <w:t xml:space="preserve"> kryerj</w:t>
      </w:r>
      <w:r>
        <w:rPr>
          <w:sz w:val="20"/>
        </w:rPr>
        <w:t>en</w:t>
      </w:r>
      <w:r w:rsidRPr="009D7CFD">
        <w:rPr>
          <w:sz w:val="20"/>
        </w:rPr>
        <w:t xml:space="preserve"> e ofrimit të shërbimeve, policimi</w:t>
      </w:r>
      <w:r>
        <w:rPr>
          <w:sz w:val="20"/>
        </w:rPr>
        <w:t>n</w:t>
      </w:r>
      <w:r w:rsidRPr="009D7CFD">
        <w:rPr>
          <w:sz w:val="20"/>
        </w:rPr>
        <w:t xml:space="preserve"> dhe inspektimi</w:t>
      </w:r>
      <w:r>
        <w:rPr>
          <w:sz w:val="20"/>
        </w:rPr>
        <w:t>n</w:t>
      </w:r>
      <w:r w:rsidRPr="009D7CFD">
        <w:rPr>
          <w:sz w:val="20"/>
        </w:rPr>
        <w:t>, si dhe funksionet e menaxhimit të njohurive.</w:t>
      </w:r>
    </w:p>
    <w:p w14:paraId="1EF89FE7" w14:textId="77777777" w:rsidR="00CB0B41" w:rsidRPr="009D7CFD" w:rsidRDefault="00CB0B41" w:rsidP="009D7CFD">
      <w:pPr>
        <w:pStyle w:val="FootnoteText"/>
        <w:jc w:val="both"/>
        <w:rPr>
          <w:sz w:val="20"/>
        </w:rPr>
      </w:pPr>
    </w:p>
  </w:footnote>
  <w:footnote w:id="5">
    <w:p w14:paraId="714973C1" w14:textId="4B85BB88" w:rsidR="00CB0B41" w:rsidRPr="00334CA1" w:rsidRDefault="00CB0B41" w:rsidP="009D7CFD">
      <w:pPr>
        <w:pStyle w:val="FootnoteText"/>
        <w:jc w:val="both"/>
        <w:rPr>
          <w:sz w:val="20"/>
        </w:rPr>
      </w:pPr>
      <w:r w:rsidRPr="009D7CFD">
        <w:rPr>
          <w:rStyle w:val="FootnoteReference"/>
          <w:sz w:val="20"/>
        </w:rPr>
        <w:footnoteRef/>
      </w:r>
      <w:r w:rsidRPr="00334CA1">
        <w:rPr>
          <w:sz w:val="20"/>
        </w:rPr>
        <w:t xml:space="preserve"> OECD/SIGMA, Studim nr. 58 “Llogaridhënia Menaxheriale në Ballkanin Perëndimor”, 2020., e aksesueshme në linkun </w:t>
      </w:r>
      <w:hyperlink r:id="rId1" w:history="1">
        <w:r w:rsidRPr="00334CA1">
          <w:rPr>
            <w:rStyle w:val="Hyperlink"/>
            <w:sz w:val="20"/>
          </w:rPr>
          <w:t>https://www.sigmaweb.org/en/publications/managerial-accountability-in-the-western-balkans_88be2112-en.html</w:t>
        </w:r>
      </w:hyperlink>
      <w:r w:rsidRPr="00334CA1">
        <w:rPr>
          <w:sz w:val="20"/>
        </w:rPr>
        <w:t xml:space="preserve"> </w:t>
      </w:r>
    </w:p>
  </w:footnote>
  <w:footnote w:id="6">
    <w:p w14:paraId="16DB14D6" w14:textId="4A17E5BC" w:rsidR="00CB0B41" w:rsidRPr="009D7CFD" w:rsidRDefault="00CB0B41" w:rsidP="009D7CFD">
      <w:pPr>
        <w:jc w:val="both"/>
        <w:rPr>
          <w:sz w:val="20"/>
        </w:rPr>
      </w:pPr>
      <w:r w:rsidRPr="009D7CFD">
        <w:rPr>
          <w:rStyle w:val="FootnoteReference"/>
          <w:sz w:val="20"/>
        </w:rPr>
        <w:footnoteRef/>
      </w:r>
      <w:r w:rsidRPr="009D7CFD">
        <w:rPr>
          <w:sz w:val="20"/>
        </w:rPr>
        <w:t xml:space="preserve"> Parimet e Administratës Publike, Botim viti 2023 - Parimi 13: Organizimi dhe menaxhimi i administratës publike nxit llogaridhënien, efikasitetin dhe eficencën:</w:t>
      </w:r>
    </w:p>
    <w:p w14:paraId="0CF05F76" w14:textId="6FEDBEF6" w:rsidR="00CB0B41" w:rsidRPr="009D7CFD" w:rsidRDefault="00CB0B41" w:rsidP="009D7CFD">
      <w:pPr>
        <w:jc w:val="both"/>
        <w:rPr>
          <w:sz w:val="20"/>
        </w:rPr>
      </w:pPr>
      <w:r w:rsidRPr="009D7CFD">
        <w:rPr>
          <w:sz w:val="20"/>
        </w:rPr>
        <w:t xml:space="preserve">[...] c. Ministrat janë politikisht përgjegjës për performancën e organeve të administratës publike në fushat e tyre përkatëse të politikave; </w:t>
      </w:r>
    </w:p>
    <w:p w14:paraId="460BAEFB" w14:textId="41C8CF7D" w:rsidR="00CB0B41" w:rsidRPr="009D7CFD" w:rsidRDefault="00CB0B41" w:rsidP="009D7CFD">
      <w:pPr>
        <w:jc w:val="both"/>
        <w:rPr>
          <w:sz w:val="20"/>
        </w:rPr>
      </w:pPr>
      <w:r w:rsidRPr="009D7CFD">
        <w:rPr>
          <w:sz w:val="20"/>
        </w:rPr>
        <w:t>[...] d. Ministritë kanë caktuar përgjegjësitë lidhur me drejtimin, mbikëqyrjen dhe menaxhimin e performancës së agjencive në varësi, duke bërë rregullime të përshtatshme organizative dhe kapacitete të mjaftueshme.</w:t>
      </w:r>
    </w:p>
    <w:p w14:paraId="03359408" w14:textId="0EC3D6E9" w:rsidR="00CB0B41" w:rsidRPr="009D7CFD" w:rsidRDefault="00CB0B41" w:rsidP="009D7CFD">
      <w:pPr>
        <w:jc w:val="both"/>
        <w:rPr>
          <w:sz w:val="20"/>
        </w:rPr>
      </w:pPr>
      <w:r w:rsidRPr="009D7CFD">
        <w:rPr>
          <w:sz w:val="20"/>
        </w:rPr>
        <w:t>[...] h. Organet e administratës publike funksionojnë brenda një kuadri llogaridhënieje të bazuar në objektiva dhe tregues të qartë të performancës.</w:t>
      </w:r>
    </w:p>
    <w:p w14:paraId="397CADFB" w14:textId="77777777" w:rsidR="00CB0B41" w:rsidRPr="009D7CFD" w:rsidRDefault="00CB0B41" w:rsidP="009D7CFD">
      <w:pPr>
        <w:pStyle w:val="FootnoteText"/>
        <w:jc w:val="both"/>
        <w:rPr>
          <w:sz w:val="20"/>
        </w:rPr>
      </w:pPr>
    </w:p>
  </w:footnote>
  <w:footnote w:id="7">
    <w:p w14:paraId="7F2B3D11" w14:textId="641CDCB9" w:rsidR="00CB0B41" w:rsidRPr="009D7CFD" w:rsidRDefault="00CB0B41" w:rsidP="009D7CFD">
      <w:pPr>
        <w:pStyle w:val="FootnoteText"/>
        <w:jc w:val="both"/>
        <w:rPr>
          <w:sz w:val="20"/>
        </w:rPr>
      </w:pPr>
      <w:r w:rsidRPr="009D7CFD">
        <w:rPr>
          <w:rStyle w:val="FootnoteReference"/>
          <w:sz w:val="20"/>
        </w:rPr>
        <w:footnoteRef/>
      </w:r>
      <w:r w:rsidRPr="009D7CFD">
        <w:rPr>
          <w:sz w:val="20"/>
        </w:rPr>
        <w:t xml:space="preserve"> Parimi </w:t>
      </w:r>
      <w:r w:rsidRPr="009D7CFD">
        <w:rPr>
          <w:sz w:val="20"/>
        </w:rPr>
        <w:t>13</w:t>
      </w:r>
      <w:r>
        <w:rPr>
          <w:sz w:val="20"/>
        </w:rPr>
        <w:t xml:space="preserve"> -</w:t>
      </w:r>
      <w:r w:rsidRPr="009D7CFD">
        <w:rPr>
          <w:sz w:val="20"/>
        </w:rPr>
        <w:t xml:space="preserve"> Organizimi dhe menaxhimi i administratës publike nxit llogaridhënien, efikasitetin dhe eficiencën</w:t>
      </w:r>
      <w:r>
        <w:rPr>
          <w:sz w:val="20"/>
        </w:rPr>
        <w:t>:</w:t>
      </w:r>
    </w:p>
    <w:p w14:paraId="38D29F93" w14:textId="37745F7A" w:rsidR="00CB0B41" w:rsidRDefault="00CB0B41" w:rsidP="00CA4A4A">
      <w:pPr>
        <w:pStyle w:val="FootnoteText"/>
        <w:jc w:val="both"/>
        <w:rPr>
          <w:sz w:val="20"/>
        </w:rPr>
      </w:pPr>
      <w:r w:rsidRPr="009D7CFD">
        <w:rPr>
          <w:sz w:val="20"/>
        </w:rPr>
        <w:t xml:space="preserve">a. Administrata publike është e organizuar në përputhje me një tipologji të qartë dhe koherente të organeve, bazuar në funksionet e tyre kryesore;  </w:t>
      </w:r>
    </w:p>
    <w:p w14:paraId="0340A18C" w14:textId="424C9EF7" w:rsidR="00CB0B41" w:rsidRPr="009D7CFD" w:rsidRDefault="00CB0B41" w:rsidP="009D7CFD">
      <w:pPr>
        <w:pStyle w:val="FootnoteText"/>
        <w:jc w:val="both"/>
        <w:rPr>
          <w:sz w:val="20"/>
        </w:rPr>
      </w:pPr>
      <w:r>
        <w:rPr>
          <w:sz w:val="20"/>
        </w:rPr>
        <w:t xml:space="preserve">[...] </w:t>
      </w:r>
      <w:r w:rsidRPr="009D7CFD">
        <w:rPr>
          <w:sz w:val="20"/>
        </w:rPr>
        <w:t xml:space="preserve">e. Organet e administratës publike që kryejnë funksione ekzekutive, duke përfshirë ato rregullatore, i përgjigjen qeverisë nëpërmjet ministrive të linjës, dhe </w:t>
      </w:r>
    </w:p>
    <w:p w14:paraId="618234D9" w14:textId="77777777" w:rsidR="00CB0B41" w:rsidRPr="009D7CFD" w:rsidRDefault="00CB0B41" w:rsidP="009D7CFD">
      <w:pPr>
        <w:pStyle w:val="FootnoteText"/>
        <w:jc w:val="both"/>
        <w:rPr>
          <w:sz w:val="20"/>
          <w:lang w:val="it-IT"/>
        </w:rPr>
      </w:pPr>
      <w:r w:rsidRPr="009D7CFD">
        <w:rPr>
          <w:sz w:val="20"/>
          <w:lang w:val="it-IT"/>
        </w:rPr>
        <w:t>f. Organet rregullatore përfitojnë nga niveli i autonomisë që kërkohet për realizimin efikas të</w:t>
      </w:r>
    </w:p>
    <w:p w14:paraId="5B32637E" w14:textId="77777777" w:rsidR="00CB0B41" w:rsidRPr="009D7CFD" w:rsidRDefault="00CB0B41" w:rsidP="009D7CFD">
      <w:pPr>
        <w:pStyle w:val="FootnoteText"/>
        <w:jc w:val="both"/>
        <w:rPr>
          <w:sz w:val="20"/>
        </w:rPr>
      </w:pPr>
      <w:r w:rsidRPr="009D7CFD">
        <w:rPr>
          <w:sz w:val="20"/>
        </w:rPr>
        <w:t>funksioneve të tyre.</w:t>
      </w:r>
    </w:p>
  </w:footnote>
  <w:footnote w:id="8">
    <w:p w14:paraId="371FB084" w14:textId="4EE58252" w:rsidR="00CB0B41" w:rsidRPr="009D7CFD" w:rsidRDefault="00CB0B41" w:rsidP="009D7CFD">
      <w:pPr>
        <w:pStyle w:val="FootnoteText"/>
        <w:jc w:val="both"/>
        <w:rPr>
          <w:sz w:val="20"/>
        </w:rPr>
      </w:pPr>
      <w:r w:rsidRPr="009D7CFD">
        <w:rPr>
          <w:rStyle w:val="FootnoteReference"/>
          <w:sz w:val="20"/>
        </w:rPr>
        <w:footnoteRef/>
      </w:r>
      <w:r w:rsidRPr="009D7CFD">
        <w:rPr>
          <w:sz w:val="20"/>
        </w:rPr>
        <w:t xml:space="preserve"> </w:t>
      </w:r>
      <w:r>
        <w:rPr>
          <w:sz w:val="20"/>
        </w:rPr>
        <w:t xml:space="preserve">Studim </w:t>
      </w:r>
      <w:r>
        <w:rPr>
          <w:sz w:val="20"/>
        </w:rPr>
        <w:t>i OECD/</w:t>
      </w:r>
      <w:r w:rsidRPr="009D7CFD">
        <w:rPr>
          <w:sz w:val="20"/>
        </w:rPr>
        <w:t xml:space="preserve">SIGMA </w:t>
      </w:r>
      <w:r>
        <w:rPr>
          <w:sz w:val="20"/>
        </w:rPr>
        <w:t>Nr</w:t>
      </w:r>
      <w:r w:rsidRPr="009D7CFD">
        <w:rPr>
          <w:sz w:val="20"/>
        </w:rPr>
        <w:t>. 67</w:t>
      </w:r>
      <w:r>
        <w:rPr>
          <w:sz w:val="20"/>
        </w:rPr>
        <w:t>, “</w:t>
      </w:r>
      <w:r w:rsidRPr="00B26C96">
        <w:rPr>
          <w:sz w:val="20"/>
        </w:rPr>
        <w:t xml:space="preserve">Roli dhe </w:t>
      </w:r>
      <w:r w:rsidRPr="006C1C91">
        <w:rPr>
          <w:sz w:val="20"/>
        </w:rPr>
        <w:t xml:space="preserve">funksionet e qendrës së qeverisjes në rajonin e Politikës Evropiane të Fqinjësisë Lindore”, Maj 2023, e aksesueshme në linkun </w:t>
      </w:r>
      <w:hyperlink r:id="rId2" w:history="1">
        <w:r w:rsidRPr="006671B6">
          <w:rPr>
            <w:rStyle w:val="Hyperlink"/>
            <w:sz w:val="20"/>
          </w:rPr>
          <w:t>https://www.sigmaweb.org/en/publications/the-role-and-functions-of-the-centre-of-government-in-the-european-neighbourhood-policy-east-region_9e1fc1fd-en.html</w:t>
        </w:r>
      </w:hyperlink>
      <w:r w:rsidRPr="006C1C91">
        <w:rPr>
          <w:sz w:val="20"/>
        </w:rPr>
        <w:t>.</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7460" w14:textId="77777777" w:rsidR="00CB0B41" w:rsidRDefault="00CB0B41"/>
  <w:p w14:paraId="13C35FD1" w14:textId="77777777" w:rsidR="00CB0B41" w:rsidRDefault="00CB0B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DF74" w14:textId="77777777" w:rsidR="00CB0B41" w:rsidRDefault="00CB0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626"/>
    <w:multiLevelType w:val="multilevel"/>
    <w:tmpl w:val="81729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B53DBC"/>
    <w:multiLevelType w:val="multilevel"/>
    <w:tmpl w:val="81729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8810B5"/>
    <w:multiLevelType w:val="hybridMultilevel"/>
    <w:tmpl w:val="4564909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C0D0A5E"/>
    <w:multiLevelType w:val="multilevel"/>
    <w:tmpl w:val="C666C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3E391B"/>
    <w:multiLevelType w:val="hybridMultilevel"/>
    <w:tmpl w:val="E11E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52A8C"/>
    <w:multiLevelType w:val="multilevel"/>
    <w:tmpl w:val="81729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C1229"/>
    <w:multiLevelType w:val="multilevel"/>
    <w:tmpl w:val="6EFAE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9E723A"/>
    <w:multiLevelType w:val="multilevel"/>
    <w:tmpl w:val="B94E9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277ADE"/>
    <w:multiLevelType w:val="hybridMultilevel"/>
    <w:tmpl w:val="7B3AD8B6"/>
    <w:lvl w:ilvl="0" w:tplc="5F2A4030">
      <w:start w:val="1"/>
      <w:numFmt w:val="lowerRoman"/>
      <w:lvlText w:val="%1."/>
      <w:lvlJc w:val="righ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019BB"/>
    <w:multiLevelType w:val="multilevel"/>
    <w:tmpl w:val="DE1A40A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8F7B76"/>
    <w:multiLevelType w:val="multilevel"/>
    <w:tmpl w:val="4F340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1C45D84"/>
    <w:multiLevelType w:val="multilevel"/>
    <w:tmpl w:val="AFA83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742F94"/>
    <w:multiLevelType w:val="hybridMultilevel"/>
    <w:tmpl w:val="ECCA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F751A8"/>
    <w:multiLevelType w:val="multilevel"/>
    <w:tmpl w:val="DE504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D133C7"/>
    <w:multiLevelType w:val="hybridMultilevel"/>
    <w:tmpl w:val="9D44B840"/>
    <w:lvl w:ilvl="0" w:tplc="4AAE74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F0C7A"/>
    <w:multiLevelType w:val="multilevel"/>
    <w:tmpl w:val="B0C038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C49726E"/>
    <w:multiLevelType w:val="multilevel"/>
    <w:tmpl w:val="F610681E"/>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84932"/>
    <w:multiLevelType w:val="multilevel"/>
    <w:tmpl w:val="42B8EB0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4107F8"/>
    <w:multiLevelType w:val="multilevel"/>
    <w:tmpl w:val="DB0615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CC404C"/>
    <w:multiLevelType w:val="multilevel"/>
    <w:tmpl w:val="42B8EB0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6D0120"/>
    <w:multiLevelType w:val="hybridMultilevel"/>
    <w:tmpl w:val="31226AE4"/>
    <w:lvl w:ilvl="0" w:tplc="54D4BCCE">
      <w:start w:val="1"/>
      <w:numFmt w:val="lowerRoman"/>
      <w:lvlText w:val="%1."/>
      <w:lvlJc w:val="righ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D1C7C"/>
    <w:multiLevelType w:val="multilevel"/>
    <w:tmpl w:val="D24EA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C949F6"/>
    <w:multiLevelType w:val="multilevel"/>
    <w:tmpl w:val="EC10D62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70895"/>
    <w:multiLevelType w:val="multilevel"/>
    <w:tmpl w:val="88F0FEE8"/>
    <w:lvl w:ilvl="0">
      <w:start w:val="2"/>
      <w:numFmt w:val="decimal"/>
      <w:lvlText w:val="%1"/>
      <w:lvlJc w:val="left"/>
      <w:pPr>
        <w:ind w:left="360" w:hanging="360"/>
      </w:pPr>
      <w:rPr>
        <w:rFonts w:ascii="Calibri Light" w:hAnsi="Calibri Light" w:cs="Calibri Light"/>
        <w:b/>
        <w:i/>
        <w:u w:val="single"/>
      </w:rPr>
    </w:lvl>
    <w:lvl w:ilvl="1">
      <w:start w:val="5"/>
      <w:numFmt w:val="decimal"/>
      <w:lvlText w:val="%1.%2"/>
      <w:lvlJc w:val="left"/>
      <w:pPr>
        <w:ind w:left="1080" w:hanging="360"/>
      </w:pPr>
      <w:rPr>
        <w:rFonts w:ascii="Times New Roman" w:hAnsi="Times New Roman" w:cs="Times New Roman" w:hint="default"/>
        <w:b/>
        <w:bCs w:val="0"/>
        <w:i/>
        <w:u w:val="none"/>
      </w:rPr>
    </w:lvl>
    <w:lvl w:ilvl="2">
      <w:start w:val="1"/>
      <w:numFmt w:val="decimal"/>
      <w:lvlText w:val="%1.%2.%3"/>
      <w:lvlJc w:val="left"/>
      <w:pPr>
        <w:ind w:left="2160" w:hanging="720"/>
      </w:pPr>
      <w:rPr>
        <w:rFonts w:ascii="Calibri Light" w:hAnsi="Calibri Light" w:cs="Calibri Light"/>
        <w:b/>
        <w:i/>
        <w:u w:val="single"/>
      </w:rPr>
    </w:lvl>
    <w:lvl w:ilvl="3">
      <w:start w:val="1"/>
      <w:numFmt w:val="decimal"/>
      <w:lvlText w:val="%1.%2.%3.%4"/>
      <w:lvlJc w:val="left"/>
      <w:pPr>
        <w:ind w:left="2880" w:hanging="720"/>
      </w:pPr>
      <w:rPr>
        <w:rFonts w:ascii="Calibri Light" w:hAnsi="Calibri Light" w:cs="Calibri Light"/>
        <w:b/>
        <w:i/>
        <w:u w:val="single"/>
      </w:rPr>
    </w:lvl>
    <w:lvl w:ilvl="4">
      <w:start w:val="1"/>
      <w:numFmt w:val="decimal"/>
      <w:lvlText w:val="%1.%2.%3.%4.%5"/>
      <w:lvlJc w:val="left"/>
      <w:pPr>
        <w:ind w:left="3960" w:hanging="1080"/>
      </w:pPr>
      <w:rPr>
        <w:rFonts w:ascii="Calibri Light" w:hAnsi="Calibri Light" w:cs="Calibri Light"/>
        <w:b/>
        <w:i/>
        <w:u w:val="single"/>
      </w:rPr>
    </w:lvl>
    <w:lvl w:ilvl="5">
      <w:start w:val="1"/>
      <w:numFmt w:val="decimal"/>
      <w:lvlText w:val="%1.%2.%3.%4.%5.%6"/>
      <w:lvlJc w:val="left"/>
      <w:pPr>
        <w:ind w:left="4680" w:hanging="1080"/>
      </w:pPr>
      <w:rPr>
        <w:rFonts w:ascii="Calibri Light" w:hAnsi="Calibri Light" w:cs="Calibri Light"/>
        <w:b/>
        <w:i/>
        <w:u w:val="single"/>
      </w:rPr>
    </w:lvl>
    <w:lvl w:ilvl="6">
      <w:start w:val="1"/>
      <w:numFmt w:val="decimal"/>
      <w:lvlText w:val="%1.%2.%3.%4.%5.%6.%7"/>
      <w:lvlJc w:val="left"/>
      <w:pPr>
        <w:ind w:left="5760" w:hanging="1440"/>
      </w:pPr>
      <w:rPr>
        <w:rFonts w:ascii="Calibri Light" w:hAnsi="Calibri Light" w:cs="Calibri Light"/>
        <w:b/>
        <w:i/>
        <w:u w:val="single"/>
      </w:rPr>
    </w:lvl>
    <w:lvl w:ilvl="7">
      <w:start w:val="1"/>
      <w:numFmt w:val="decimal"/>
      <w:lvlText w:val="%1.%2.%3.%4.%5.%6.%7.%8"/>
      <w:lvlJc w:val="left"/>
      <w:pPr>
        <w:ind w:left="6480" w:hanging="1440"/>
      </w:pPr>
      <w:rPr>
        <w:rFonts w:ascii="Calibri Light" w:hAnsi="Calibri Light" w:cs="Calibri Light"/>
        <w:b/>
        <w:i/>
        <w:u w:val="single"/>
      </w:rPr>
    </w:lvl>
    <w:lvl w:ilvl="8">
      <w:start w:val="1"/>
      <w:numFmt w:val="decimal"/>
      <w:lvlText w:val="%1.%2.%3.%4.%5.%6.%7.%8.%9"/>
      <w:lvlJc w:val="left"/>
      <w:pPr>
        <w:ind w:left="7200" w:hanging="1440"/>
      </w:pPr>
      <w:rPr>
        <w:rFonts w:ascii="Calibri Light" w:hAnsi="Calibri Light" w:cs="Calibri Light"/>
        <w:b/>
        <w:i/>
        <w:u w:val="single"/>
      </w:rPr>
    </w:lvl>
  </w:abstractNum>
  <w:abstractNum w:abstractNumId="30" w15:restartNumberingAfterBreak="0">
    <w:nsid w:val="69966694"/>
    <w:multiLevelType w:val="hybridMultilevel"/>
    <w:tmpl w:val="09FEB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2" w15:restartNumberingAfterBreak="0">
    <w:nsid w:val="71D96D34"/>
    <w:multiLevelType w:val="multilevel"/>
    <w:tmpl w:val="6EFAE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907251"/>
    <w:multiLevelType w:val="hybridMultilevel"/>
    <w:tmpl w:val="AA224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B45425"/>
    <w:multiLevelType w:val="multilevel"/>
    <w:tmpl w:val="9CCA8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594243319">
    <w:abstractNumId w:val="31"/>
  </w:num>
  <w:num w:numId="2" w16cid:durableId="1904294017">
    <w:abstractNumId w:val="13"/>
  </w:num>
  <w:num w:numId="3" w16cid:durableId="1860585779">
    <w:abstractNumId w:val="36"/>
  </w:num>
  <w:num w:numId="4" w16cid:durableId="318194455">
    <w:abstractNumId w:val="21"/>
  </w:num>
  <w:num w:numId="5" w16cid:durableId="735053375">
    <w:abstractNumId w:val="35"/>
  </w:num>
  <w:num w:numId="6" w16cid:durableId="188565851">
    <w:abstractNumId w:val="12"/>
  </w:num>
  <w:num w:numId="7" w16cid:durableId="755790347">
    <w:abstractNumId w:val="16"/>
  </w:num>
  <w:num w:numId="8" w16cid:durableId="205918420">
    <w:abstractNumId w:val="26"/>
  </w:num>
  <w:num w:numId="9" w16cid:durableId="543101025">
    <w:abstractNumId w:val="5"/>
  </w:num>
  <w:num w:numId="10" w16cid:durableId="917060293">
    <w:abstractNumId w:val="23"/>
  </w:num>
  <w:num w:numId="11" w16cid:durableId="786125783">
    <w:abstractNumId w:val="29"/>
  </w:num>
  <w:num w:numId="12" w16cid:durableId="25252589">
    <w:abstractNumId w:val="32"/>
  </w:num>
  <w:num w:numId="13" w16cid:durableId="402531349">
    <w:abstractNumId w:val="10"/>
  </w:num>
  <w:num w:numId="14" w16cid:durableId="291401251">
    <w:abstractNumId w:val="27"/>
  </w:num>
  <w:num w:numId="15" w16cid:durableId="1961912437">
    <w:abstractNumId w:val="11"/>
  </w:num>
  <w:num w:numId="16" w16cid:durableId="2115326369">
    <w:abstractNumId w:val="17"/>
  </w:num>
  <w:num w:numId="17" w16cid:durableId="383259367">
    <w:abstractNumId w:val="14"/>
  </w:num>
  <w:num w:numId="18" w16cid:durableId="368141126">
    <w:abstractNumId w:val="8"/>
  </w:num>
  <w:num w:numId="19" w16cid:durableId="1166359868">
    <w:abstractNumId w:val="20"/>
  </w:num>
  <w:num w:numId="20" w16cid:durableId="2017610164">
    <w:abstractNumId w:val="3"/>
  </w:num>
  <w:num w:numId="21" w16cid:durableId="283929561">
    <w:abstractNumId w:val="6"/>
  </w:num>
  <w:num w:numId="22" w16cid:durableId="758522884">
    <w:abstractNumId w:val="2"/>
  </w:num>
  <w:num w:numId="23" w16cid:durableId="1383865311">
    <w:abstractNumId w:val="28"/>
  </w:num>
  <w:num w:numId="24" w16cid:durableId="82922223">
    <w:abstractNumId w:val="24"/>
  </w:num>
  <w:num w:numId="25" w16cid:durableId="1840849363">
    <w:abstractNumId w:val="1"/>
  </w:num>
  <w:num w:numId="26" w16cid:durableId="717705976">
    <w:abstractNumId w:val="0"/>
  </w:num>
  <w:num w:numId="27" w16cid:durableId="2120492736">
    <w:abstractNumId w:val="7"/>
  </w:num>
  <w:num w:numId="28" w16cid:durableId="1001083789">
    <w:abstractNumId w:val="30"/>
  </w:num>
  <w:num w:numId="29" w16cid:durableId="1901743391">
    <w:abstractNumId w:val="25"/>
  </w:num>
  <w:num w:numId="30" w16cid:durableId="110056977">
    <w:abstractNumId w:val="4"/>
  </w:num>
  <w:num w:numId="31" w16cid:durableId="1880849014">
    <w:abstractNumId w:val="15"/>
  </w:num>
  <w:num w:numId="32" w16cid:durableId="672492223">
    <w:abstractNumId w:val="33"/>
  </w:num>
  <w:num w:numId="33" w16cid:durableId="498739923">
    <w:abstractNumId w:val="19"/>
  </w:num>
  <w:num w:numId="34" w16cid:durableId="961496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1267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26955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0084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14023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62501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56514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4340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65095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10093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82031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59931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2895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11844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5206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33080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88111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263289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5233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5519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24446257">
    <w:abstractNumId w:val="34"/>
  </w:num>
  <w:num w:numId="55" w16cid:durableId="6790857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619087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10690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785503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4423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044961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849021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259667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69628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446375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003999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92679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38175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547974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46409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487190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067068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47465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675221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400807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51232485">
    <w:abstractNumId w:val="22"/>
  </w:num>
  <w:num w:numId="76" w16cid:durableId="1086422437">
    <w:abstractNumId w:val="9"/>
  </w:num>
  <w:num w:numId="77" w16cid:durableId="429352908">
    <w:abstractNumId w:val="18"/>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ana Rusi">
    <w15:presenceInfo w15:providerId="AD" w15:userId="S-1-5-21-2866416221-881196809-2235168663-127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71A5"/>
    <w:rsid w:val="000079C0"/>
    <w:rsid w:val="00010950"/>
    <w:rsid w:val="00010EE1"/>
    <w:rsid w:val="00012458"/>
    <w:rsid w:val="000142F1"/>
    <w:rsid w:val="0001460F"/>
    <w:rsid w:val="000166B7"/>
    <w:rsid w:val="00017536"/>
    <w:rsid w:val="000175DE"/>
    <w:rsid w:val="00017A0A"/>
    <w:rsid w:val="00021306"/>
    <w:rsid w:val="000222F1"/>
    <w:rsid w:val="00022BE0"/>
    <w:rsid w:val="00022F52"/>
    <w:rsid w:val="00023080"/>
    <w:rsid w:val="0002370C"/>
    <w:rsid w:val="000239A7"/>
    <w:rsid w:val="00023E62"/>
    <w:rsid w:val="000251D0"/>
    <w:rsid w:val="00025CC4"/>
    <w:rsid w:val="00026555"/>
    <w:rsid w:val="00026AC0"/>
    <w:rsid w:val="00026D39"/>
    <w:rsid w:val="00027038"/>
    <w:rsid w:val="00031CEA"/>
    <w:rsid w:val="0003786D"/>
    <w:rsid w:val="0004016B"/>
    <w:rsid w:val="000407D8"/>
    <w:rsid w:val="00042555"/>
    <w:rsid w:val="00044FE7"/>
    <w:rsid w:val="00045828"/>
    <w:rsid w:val="00045BAD"/>
    <w:rsid w:val="00051403"/>
    <w:rsid w:val="00052F44"/>
    <w:rsid w:val="0005543F"/>
    <w:rsid w:val="00056EE6"/>
    <w:rsid w:val="0006047F"/>
    <w:rsid w:val="0006053F"/>
    <w:rsid w:val="00061D9C"/>
    <w:rsid w:val="00063984"/>
    <w:rsid w:val="00063FFC"/>
    <w:rsid w:val="000671A2"/>
    <w:rsid w:val="000705A0"/>
    <w:rsid w:val="00070EEB"/>
    <w:rsid w:val="00071110"/>
    <w:rsid w:val="00071299"/>
    <w:rsid w:val="000712CD"/>
    <w:rsid w:val="00072272"/>
    <w:rsid w:val="000748B7"/>
    <w:rsid w:val="0007524C"/>
    <w:rsid w:val="0007532E"/>
    <w:rsid w:val="0007637D"/>
    <w:rsid w:val="000767AC"/>
    <w:rsid w:val="0007695E"/>
    <w:rsid w:val="00076A78"/>
    <w:rsid w:val="00076C08"/>
    <w:rsid w:val="00081350"/>
    <w:rsid w:val="00082659"/>
    <w:rsid w:val="0008271E"/>
    <w:rsid w:val="00082B2E"/>
    <w:rsid w:val="00082BAC"/>
    <w:rsid w:val="000860CC"/>
    <w:rsid w:val="00086128"/>
    <w:rsid w:val="0008731F"/>
    <w:rsid w:val="00093598"/>
    <w:rsid w:val="0009381F"/>
    <w:rsid w:val="000942FF"/>
    <w:rsid w:val="00094680"/>
    <w:rsid w:val="000946AF"/>
    <w:rsid w:val="000956FD"/>
    <w:rsid w:val="00096DAC"/>
    <w:rsid w:val="000A26B3"/>
    <w:rsid w:val="000A2CA5"/>
    <w:rsid w:val="000A36EE"/>
    <w:rsid w:val="000A5C5D"/>
    <w:rsid w:val="000A6E4B"/>
    <w:rsid w:val="000A79FC"/>
    <w:rsid w:val="000B07A1"/>
    <w:rsid w:val="000B1176"/>
    <w:rsid w:val="000B1A2E"/>
    <w:rsid w:val="000B353E"/>
    <w:rsid w:val="000B3E49"/>
    <w:rsid w:val="000C031E"/>
    <w:rsid w:val="000C165A"/>
    <w:rsid w:val="000C1D45"/>
    <w:rsid w:val="000C2589"/>
    <w:rsid w:val="000C30D8"/>
    <w:rsid w:val="000C3A2A"/>
    <w:rsid w:val="000C3CF6"/>
    <w:rsid w:val="000C4589"/>
    <w:rsid w:val="000C514F"/>
    <w:rsid w:val="000C57D5"/>
    <w:rsid w:val="000C6A87"/>
    <w:rsid w:val="000C7FC9"/>
    <w:rsid w:val="000D1CB0"/>
    <w:rsid w:val="000D31B0"/>
    <w:rsid w:val="000D55B5"/>
    <w:rsid w:val="000D58BD"/>
    <w:rsid w:val="000D5974"/>
    <w:rsid w:val="000D5B77"/>
    <w:rsid w:val="000D5ED5"/>
    <w:rsid w:val="000D6689"/>
    <w:rsid w:val="000D7458"/>
    <w:rsid w:val="000D7F7C"/>
    <w:rsid w:val="000E02BE"/>
    <w:rsid w:val="000E3308"/>
    <w:rsid w:val="000E37CF"/>
    <w:rsid w:val="000E3FD7"/>
    <w:rsid w:val="000E452D"/>
    <w:rsid w:val="000E7017"/>
    <w:rsid w:val="000F004E"/>
    <w:rsid w:val="000F0840"/>
    <w:rsid w:val="000F37BB"/>
    <w:rsid w:val="000F4481"/>
    <w:rsid w:val="000F48BF"/>
    <w:rsid w:val="000F5100"/>
    <w:rsid w:val="000F57BB"/>
    <w:rsid w:val="000F60E3"/>
    <w:rsid w:val="000F6A02"/>
    <w:rsid w:val="000F6B6E"/>
    <w:rsid w:val="00101961"/>
    <w:rsid w:val="00102870"/>
    <w:rsid w:val="00110396"/>
    <w:rsid w:val="001110DB"/>
    <w:rsid w:val="001131ED"/>
    <w:rsid w:val="00113488"/>
    <w:rsid w:val="001155AF"/>
    <w:rsid w:val="00115D70"/>
    <w:rsid w:val="00120113"/>
    <w:rsid w:val="001231AC"/>
    <w:rsid w:val="001235DD"/>
    <w:rsid w:val="0012369A"/>
    <w:rsid w:val="001243CD"/>
    <w:rsid w:val="0012460B"/>
    <w:rsid w:val="00127373"/>
    <w:rsid w:val="0013023A"/>
    <w:rsid w:val="00131CE4"/>
    <w:rsid w:val="00133A17"/>
    <w:rsid w:val="00133C58"/>
    <w:rsid w:val="00134AEE"/>
    <w:rsid w:val="00134EA8"/>
    <w:rsid w:val="00135F03"/>
    <w:rsid w:val="001365F4"/>
    <w:rsid w:val="001378A3"/>
    <w:rsid w:val="001403C5"/>
    <w:rsid w:val="0014140D"/>
    <w:rsid w:val="00141B6F"/>
    <w:rsid w:val="00141E69"/>
    <w:rsid w:val="0014336D"/>
    <w:rsid w:val="00144683"/>
    <w:rsid w:val="00145E55"/>
    <w:rsid w:val="001477D1"/>
    <w:rsid w:val="00150DAE"/>
    <w:rsid w:val="0015254E"/>
    <w:rsid w:val="00152C60"/>
    <w:rsid w:val="001535F3"/>
    <w:rsid w:val="0015432E"/>
    <w:rsid w:val="00156E0C"/>
    <w:rsid w:val="00160691"/>
    <w:rsid w:val="001616F0"/>
    <w:rsid w:val="00165113"/>
    <w:rsid w:val="001709E2"/>
    <w:rsid w:val="00174C10"/>
    <w:rsid w:val="00175447"/>
    <w:rsid w:val="00176965"/>
    <w:rsid w:val="00182445"/>
    <w:rsid w:val="00182B85"/>
    <w:rsid w:val="00183038"/>
    <w:rsid w:val="00183882"/>
    <w:rsid w:val="001844B6"/>
    <w:rsid w:val="001851A3"/>
    <w:rsid w:val="001851B9"/>
    <w:rsid w:val="001855B1"/>
    <w:rsid w:val="00186C57"/>
    <w:rsid w:val="00186D01"/>
    <w:rsid w:val="0019021E"/>
    <w:rsid w:val="00190A8C"/>
    <w:rsid w:val="00190F9A"/>
    <w:rsid w:val="00194050"/>
    <w:rsid w:val="001941E1"/>
    <w:rsid w:val="00194745"/>
    <w:rsid w:val="00194E96"/>
    <w:rsid w:val="00197F3A"/>
    <w:rsid w:val="001A07F1"/>
    <w:rsid w:val="001A3B0B"/>
    <w:rsid w:val="001A4332"/>
    <w:rsid w:val="001A4432"/>
    <w:rsid w:val="001A478E"/>
    <w:rsid w:val="001A509E"/>
    <w:rsid w:val="001A6054"/>
    <w:rsid w:val="001A6FE6"/>
    <w:rsid w:val="001A7B61"/>
    <w:rsid w:val="001A7D6D"/>
    <w:rsid w:val="001B1210"/>
    <w:rsid w:val="001B2F84"/>
    <w:rsid w:val="001B305C"/>
    <w:rsid w:val="001B34EB"/>
    <w:rsid w:val="001B4EFB"/>
    <w:rsid w:val="001B5A62"/>
    <w:rsid w:val="001B63F9"/>
    <w:rsid w:val="001C0644"/>
    <w:rsid w:val="001C0B58"/>
    <w:rsid w:val="001C3363"/>
    <w:rsid w:val="001C47A2"/>
    <w:rsid w:val="001C4862"/>
    <w:rsid w:val="001C58C7"/>
    <w:rsid w:val="001C7C39"/>
    <w:rsid w:val="001D09CC"/>
    <w:rsid w:val="001D0AF4"/>
    <w:rsid w:val="001D12D6"/>
    <w:rsid w:val="001D1FC0"/>
    <w:rsid w:val="001D2096"/>
    <w:rsid w:val="001D22FC"/>
    <w:rsid w:val="001D3A43"/>
    <w:rsid w:val="001D3C11"/>
    <w:rsid w:val="001D4AA8"/>
    <w:rsid w:val="001D4D42"/>
    <w:rsid w:val="001D5EC9"/>
    <w:rsid w:val="001D6B90"/>
    <w:rsid w:val="001D7B03"/>
    <w:rsid w:val="001E0D36"/>
    <w:rsid w:val="001E152A"/>
    <w:rsid w:val="001E16D3"/>
    <w:rsid w:val="001E1DA0"/>
    <w:rsid w:val="001E3B6F"/>
    <w:rsid w:val="001E429F"/>
    <w:rsid w:val="001E48D0"/>
    <w:rsid w:val="001E69A2"/>
    <w:rsid w:val="001F02C1"/>
    <w:rsid w:val="001F4352"/>
    <w:rsid w:val="001F4A73"/>
    <w:rsid w:val="001F5423"/>
    <w:rsid w:val="001F5DD9"/>
    <w:rsid w:val="001F69E9"/>
    <w:rsid w:val="001F6D51"/>
    <w:rsid w:val="001F71C9"/>
    <w:rsid w:val="001F7CF8"/>
    <w:rsid w:val="00200315"/>
    <w:rsid w:val="00200A8B"/>
    <w:rsid w:val="0020104C"/>
    <w:rsid w:val="0020151D"/>
    <w:rsid w:val="00201B79"/>
    <w:rsid w:val="00202E56"/>
    <w:rsid w:val="002033D6"/>
    <w:rsid w:val="00203758"/>
    <w:rsid w:val="00204AB1"/>
    <w:rsid w:val="00205E05"/>
    <w:rsid w:val="0020708B"/>
    <w:rsid w:val="00207B21"/>
    <w:rsid w:val="00207D2A"/>
    <w:rsid w:val="00210168"/>
    <w:rsid w:val="00211257"/>
    <w:rsid w:val="002125B7"/>
    <w:rsid w:val="0021395C"/>
    <w:rsid w:val="002144F0"/>
    <w:rsid w:val="00214580"/>
    <w:rsid w:val="00215050"/>
    <w:rsid w:val="00215287"/>
    <w:rsid w:val="00216F02"/>
    <w:rsid w:val="0021731F"/>
    <w:rsid w:val="00217CA1"/>
    <w:rsid w:val="00220F29"/>
    <w:rsid w:val="00221FAD"/>
    <w:rsid w:val="0022350E"/>
    <w:rsid w:val="0022490F"/>
    <w:rsid w:val="00225F7F"/>
    <w:rsid w:val="00225F9C"/>
    <w:rsid w:val="002274E5"/>
    <w:rsid w:val="0022767B"/>
    <w:rsid w:val="00227EBE"/>
    <w:rsid w:val="002306B7"/>
    <w:rsid w:val="002329E5"/>
    <w:rsid w:val="0023355B"/>
    <w:rsid w:val="00233F75"/>
    <w:rsid w:val="002347A2"/>
    <w:rsid w:val="00235DD9"/>
    <w:rsid w:val="00241738"/>
    <w:rsid w:val="002425C2"/>
    <w:rsid w:val="00242C41"/>
    <w:rsid w:val="0024348E"/>
    <w:rsid w:val="002437A8"/>
    <w:rsid w:val="00246360"/>
    <w:rsid w:val="00246AF8"/>
    <w:rsid w:val="00250259"/>
    <w:rsid w:val="002518F0"/>
    <w:rsid w:val="00251ED1"/>
    <w:rsid w:val="002530A8"/>
    <w:rsid w:val="00253F4D"/>
    <w:rsid w:val="0026187D"/>
    <w:rsid w:val="0026191F"/>
    <w:rsid w:val="00262437"/>
    <w:rsid w:val="00265153"/>
    <w:rsid w:val="0026604F"/>
    <w:rsid w:val="002718D6"/>
    <w:rsid w:val="002721F2"/>
    <w:rsid w:val="00272539"/>
    <w:rsid w:val="00272BFC"/>
    <w:rsid w:val="00272F62"/>
    <w:rsid w:val="00272FA0"/>
    <w:rsid w:val="00273A3C"/>
    <w:rsid w:val="00281E7E"/>
    <w:rsid w:val="00282EFA"/>
    <w:rsid w:val="002837FC"/>
    <w:rsid w:val="00284C30"/>
    <w:rsid w:val="00286282"/>
    <w:rsid w:val="00286B6B"/>
    <w:rsid w:val="0028755A"/>
    <w:rsid w:val="00287BA8"/>
    <w:rsid w:val="00287DF9"/>
    <w:rsid w:val="00290335"/>
    <w:rsid w:val="0029158C"/>
    <w:rsid w:val="002A06DA"/>
    <w:rsid w:val="002A0D01"/>
    <w:rsid w:val="002A2B5A"/>
    <w:rsid w:val="002A33A0"/>
    <w:rsid w:val="002A456F"/>
    <w:rsid w:val="002A66D3"/>
    <w:rsid w:val="002A6E2B"/>
    <w:rsid w:val="002B2572"/>
    <w:rsid w:val="002B4D79"/>
    <w:rsid w:val="002B7335"/>
    <w:rsid w:val="002B77F5"/>
    <w:rsid w:val="002C1D0C"/>
    <w:rsid w:val="002C1EC2"/>
    <w:rsid w:val="002C331D"/>
    <w:rsid w:val="002C3901"/>
    <w:rsid w:val="002C76CF"/>
    <w:rsid w:val="002D1AE9"/>
    <w:rsid w:val="002D2D7E"/>
    <w:rsid w:val="002D3103"/>
    <w:rsid w:val="002D3C81"/>
    <w:rsid w:val="002D4104"/>
    <w:rsid w:val="002D4177"/>
    <w:rsid w:val="002D548B"/>
    <w:rsid w:val="002D5811"/>
    <w:rsid w:val="002D66B1"/>
    <w:rsid w:val="002D7616"/>
    <w:rsid w:val="002D7ECF"/>
    <w:rsid w:val="002E1C94"/>
    <w:rsid w:val="002E46DE"/>
    <w:rsid w:val="002E5406"/>
    <w:rsid w:val="002E6FD5"/>
    <w:rsid w:val="002E753B"/>
    <w:rsid w:val="002E78D7"/>
    <w:rsid w:val="002F1CB1"/>
    <w:rsid w:val="002F34D4"/>
    <w:rsid w:val="002F3633"/>
    <w:rsid w:val="002F5B67"/>
    <w:rsid w:val="002F653C"/>
    <w:rsid w:val="002F70D5"/>
    <w:rsid w:val="002F7D4C"/>
    <w:rsid w:val="00300CED"/>
    <w:rsid w:val="00300D77"/>
    <w:rsid w:val="003030E1"/>
    <w:rsid w:val="00304677"/>
    <w:rsid w:val="00304C1D"/>
    <w:rsid w:val="003069E8"/>
    <w:rsid w:val="00307737"/>
    <w:rsid w:val="00307E85"/>
    <w:rsid w:val="00310269"/>
    <w:rsid w:val="0031087D"/>
    <w:rsid w:val="00310BBC"/>
    <w:rsid w:val="00310E67"/>
    <w:rsid w:val="003111DB"/>
    <w:rsid w:val="00311373"/>
    <w:rsid w:val="00311CCB"/>
    <w:rsid w:val="00313937"/>
    <w:rsid w:val="00314466"/>
    <w:rsid w:val="003147CB"/>
    <w:rsid w:val="003149E9"/>
    <w:rsid w:val="00315292"/>
    <w:rsid w:val="00316B83"/>
    <w:rsid w:val="00317004"/>
    <w:rsid w:val="00317DAD"/>
    <w:rsid w:val="00317FF8"/>
    <w:rsid w:val="003203C7"/>
    <w:rsid w:val="00320415"/>
    <w:rsid w:val="0032145B"/>
    <w:rsid w:val="003228BF"/>
    <w:rsid w:val="00322D15"/>
    <w:rsid w:val="00322E0B"/>
    <w:rsid w:val="00323107"/>
    <w:rsid w:val="003234B1"/>
    <w:rsid w:val="00323C5A"/>
    <w:rsid w:val="00324485"/>
    <w:rsid w:val="00325A1F"/>
    <w:rsid w:val="00330914"/>
    <w:rsid w:val="00331DCE"/>
    <w:rsid w:val="00332055"/>
    <w:rsid w:val="00332280"/>
    <w:rsid w:val="003323DB"/>
    <w:rsid w:val="00332B05"/>
    <w:rsid w:val="003330C7"/>
    <w:rsid w:val="00334CA1"/>
    <w:rsid w:val="0033588B"/>
    <w:rsid w:val="00335C9A"/>
    <w:rsid w:val="003409BF"/>
    <w:rsid w:val="00341944"/>
    <w:rsid w:val="00345525"/>
    <w:rsid w:val="00347039"/>
    <w:rsid w:val="003510AD"/>
    <w:rsid w:val="00351302"/>
    <w:rsid w:val="00355E73"/>
    <w:rsid w:val="00356841"/>
    <w:rsid w:val="00357DAD"/>
    <w:rsid w:val="00362443"/>
    <w:rsid w:val="003624E5"/>
    <w:rsid w:val="003640B6"/>
    <w:rsid w:val="00364715"/>
    <w:rsid w:val="00365687"/>
    <w:rsid w:val="003657AB"/>
    <w:rsid w:val="003709CB"/>
    <w:rsid w:val="00370A03"/>
    <w:rsid w:val="00372979"/>
    <w:rsid w:val="00372A69"/>
    <w:rsid w:val="00374573"/>
    <w:rsid w:val="003758D8"/>
    <w:rsid w:val="00376491"/>
    <w:rsid w:val="00377B94"/>
    <w:rsid w:val="00380189"/>
    <w:rsid w:val="00380A15"/>
    <w:rsid w:val="00381107"/>
    <w:rsid w:val="00381308"/>
    <w:rsid w:val="003818E8"/>
    <w:rsid w:val="00383295"/>
    <w:rsid w:val="003848EF"/>
    <w:rsid w:val="00384905"/>
    <w:rsid w:val="0038519A"/>
    <w:rsid w:val="00385BF8"/>
    <w:rsid w:val="00386560"/>
    <w:rsid w:val="003865D7"/>
    <w:rsid w:val="00393FF7"/>
    <w:rsid w:val="003946A1"/>
    <w:rsid w:val="00395DFD"/>
    <w:rsid w:val="00395F95"/>
    <w:rsid w:val="00396C1A"/>
    <w:rsid w:val="00396E28"/>
    <w:rsid w:val="003972F5"/>
    <w:rsid w:val="00397700"/>
    <w:rsid w:val="00397BC9"/>
    <w:rsid w:val="003A0AAB"/>
    <w:rsid w:val="003A0E8E"/>
    <w:rsid w:val="003A12B1"/>
    <w:rsid w:val="003A12EA"/>
    <w:rsid w:val="003A151C"/>
    <w:rsid w:val="003A53C5"/>
    <w:rsid w:val="003A5EEC"/>
    <w:rsid w:val="003A6079"/>
    <w:rsid w:val="003A64D5"/>
    <w:rsid w:val="003A68AB"/>
    <w:rsid w:val="003A7572"/>
    <w:rsid w:val="003B00FB"/>
    <w:rsid w:val="003B04F0"/>
    <w:rsid w:val="003B1336"/>
    <w:rsid w:val="003B20FC"/>
    <w:rsid w:val="003B2676"/>
    <w:rsid w:val="003B30DD"/>
    <w:rsid w:val="003B3E18"/>
    <w:rsid w:val="003B4D2A"/>
    <w:rsid w:val="003B5BBD"/>
    <w:rsid w:val="003B5CBC"/>
    <w:rsid w:val="003B72CF"/>
    <w:rsid w:val="003B78AB"/>
    <w:rsid w:val="003C2DEE"/>
    <w:rsid w:val="003C4286"/>
    <w:rsid w:val="003C49AA"/>
    <w:rsid w:val="003C6C81"/>
    <w:rsid w:val="003D11C0"/>
    <w:rsid w:val="003D2341"/>
    <w:rsid w:val="003D2D82"/>
    <w:rsid w:val="003D33A3"/>
    <w:rsid w:val="003D572E"/>
    <w:rsid w:val="003D57B2"/>
    <w:rsid w:val="003D6960"/>
    <w:rsid w:val="003D77EE"/>
    <w:rsid w:val="003E0510"/>
    <w:rsid w:val="003E1141"/>
    <w:rsid w:val="003E1BBB"/>
    <w:rsid w:val="003E2295"/>
    <w:rsid w:val="003E33B3"/>
    <w:rsid w:val="003E54B6"/>
    <w:rsid w:val="003E58BD"/>
    <w:rsid w:val="003E5E49"/>
    <w:rsid w:val="003E66BB"/>
    <w:rsid w:val="003E688F"/>
    <w:rsid w:val="003E7A4D"/>
    <w:rsid w:val="003F1D29"/>
    <w:rsid w:val="003F1F49"/>
    <w:rsid w:val="003F2FA0"/>
    <w:rsid w:val="003F3796"/>
    <w:rsid w:val="003F42A7"/>
    <w:rsid w:val="003F6045"/>
    <w:rsid w:val="003F6081"/>
    <w:rsid w:val="003F71C5"/>
    <w:rsid w:val="004016DE"/>
    <w:rsid w:val="004025DC"/>
    <w:rsid w:val="00402E80"/>
    <w:rsid w:val="00403A43"/>
    <w:rsid w:val="004041B8"/>
    <w:rsid w:val="004045D6"/>
    <w:rsid w:val="00405ACA"/>
    <w:rsid w:val="00406B23"/>
    <w:rsid w:val="00415552"/>
    <w:rsid w:val="00416050"/>
    <w:rsid w:val="0041701D"/>
    <w:rsid w:val="00417259"/>
    <w:rsid w:val="004175D4"/>
    <w:rsid w:val="004213F0"/>
    <w:rsid w:val="00422963"/>
    <w:rsid w:val="004240A9"/>
    <w:rsid w:val="0042494E"/>
    <w:rsid w:val="00424979"/>
    <w:rsid w:val="00426AB3"/>
    <w:rsid w:val="00427B78"/>
    <w:rsid w:val="00430D68"/>
    <w:rsid w:val="00432445"/>
    <w:rsid w:val="00433382"/>
    <w:rsid w:val="00433533"/>
    <w:rsid w:val="0043446F"/>
    <w:rsid w:val="00435DA5"/>
    <w:rsid w:val="00436779"/>
    <w:rsid w:val="0043683F"/>
    <w:rsid w:val="0044034F"/>
    <w:rsid w:val="004406D1"/>
    <w:rsid w:val="00440A77"/>
    <w:rsid w:val="004422A6"/>
    <w:rsid w:val="004442E2"/>
    <w:rsid w:val="00444DC8"/>
    <w:rsid w:val="00445634"/>
    <w:rsid w:val="0045253C"/>
    <w:rsid w:val="00452B35"/>
    <w:rsid w:val="004547EA"/>
    <w:rsid w:val="00455895"/>
    <w:rsid w:val="00455EAA"/>
    <w:rsid w:val="00456494"/>
    <w:rsid w:val="00457408"/>
    <w:rsid w:val="004577E1"/>
    <w:rsid w:val="0045799A"/>
    <w:rsid w:val="00462598"/>
    <w:rsid w:val="00463490"/>
    <w:rsid w:val="00466326"/>
    <w:rsid w:val="00470048"/>
    <w:rsid w:val="00470BEA"/>
    <w:rsid w:val="00471060"/>
    <w:rsid w:val="004716AC"/>
    <w:rsid w:val="00471A0F"/>
    <w:rsid w:val="00471D16"/>
    <w:rsid w:val="00471E07"/>
    <w:rsid w:val="004763AF"/>
    <w:rsid w:val="00477D1E"/>
    <w:rsid w:val="004805CC"/>
    <w:rsid w:val="004807D5"/>
    <w:rsid w:val="00481238"/>
    <w:rsid w:val="0048196D"/>
    <w:rsid w:val="00481DBF"/>
    <w:rsid w:val="004832D1"/>
    <w:rsid w:val="00483E1A"/>
    <w:rsid w:val="00483FB7"/>
    <w:rsid w:val="00485114"/>
    <w:rsid w:val="004860C0"/>
    <w:rsid w:val="00487074"/>
    <w:rsid w:val="0049072A"/>
    <w:rsid w:val="00490FCE"/>
    <w:rsid w:val="00490FF7"/>
    <w:rsid w:val="004919A2"/>
    <w:rsid w:val="004930F6"/>
    <w:rsid w:val="00493B5E"/>
    <w:rsid w:val="0049416F"/>
    <w:rsid w:val="004948C9"/>
    <w:rsid w:val="00494AE7"/>
    <w:rsid w:val="00495404"/>
    <w:rsid w:val="00497931"/>
    <w:rsid w:val="004A055F"/>
    <w:rsid w:val="004A14BC"/>
    <w:rsid w:val="004A3D93"/>
    <w:rsid w:val="004A3EFD"/>
    <w:rsid w:val="004A3F27"/>
    <w:rsid w:val="004A6168"/>
    <w:rsid w:val="004A7E39"/>
    <w:rsid w:val="004B088E"/>
    <w:rsid w:val="004B1880"/>
    <w:rsid w:val="004B347F"/>
    <w:rsid w:val="004B3B7B"/>
    <w:rsid w:val="004B4937"/>
    <w:rsid w:val="004B5251"/>
    <w:rsid w:val="004C0DDA"/>
    <w:rsid w:val="004C1BBB"/>
    <w:rsid w:val="004C3CF1"/>
    <w:rsid w:val="004C4C8F"/>
    <w:rsid w:val="004C5754"/>
    <w:rsid w:val="004D0574"/>
    <w:rsid w:val="004D0C7C"/>
    <w:rsid w:val="004D118B"/>
    <w:rsid w:val="004D2365"/>
    <w:rsid w:val="004D6A72"/>
    <w:rsid w:val="004D7061"/>
    <w:rsid w:val="004E1174"/>
    <w:rsid w:val="004E242F"/>
    <w:rsid w:val="004E2594"/>
    <w:rsid w:val="004E29C6"/>
    <w:rsid w:val="004E3E8F"/>
    <w:rsid w:val="004E4095"/>
    <w:rsid w:val="004E5E6C"/>
    <w:rsid w:val="004E6683"/>
    <w:rsid w:val="004F0427"/>
    <w:rsid w:val="004F332E"/>
    <w:rsid w:val="004F578F"/>
    <w:rsid w:val="004F5E43"/>
    <w:rsid w:val="004F7BA3"/>
    <w:rsid w:val="00500698"/>
    <w:rsid w:val="00500C9D"/>
    <w:rsid w:val="00503C39"/>
    <w:rsid w:val="00506528"/>
    <w:rsid w:val="005066A3"/>
    <w:rsid w:val="00507986"/>
    <w:rsid w:val="00510AC6"/>
    <w:rsid w:val="00511411"/>
    <w:rsid w:val="005116B1"/>
    <w:rsid w:val="00515E3C"/>
    <w:rsid w:val="00517351"/>
    <w:rsid w:val="00520444"/>
    <w:rsid w:val="00520F67"/>
    <w:rsid w:val="005216AE"/>
    <w:rsid w:val="00522AF7"/>
    <w:rsid w:val="00523228"/>
    <w:rsid w:val="005238F6"/>
    <w:rsid w:val="0052463E"/>
    <w:rsid w:val="005250E6"/>
    <w:rsid w:val="00525511"/>
    <w:rsid w:val="00526B28"/>
    <w:rsid w:val="00527181"/>
    <w:rsid w:val="00527387"/>
    <w:rsid w:val="00527A7D"/>
    <w:rsid w:val="00531A01"/>
    <w:rsid w:val="00533D7B"/>
    <w:rsid w:val="00535433"/>
    <w:rsid w:val="005409C5"/>
    <w:rsid w:val="00540A7C"/>
    <w:rsid w:val="005429E4"/>
    <w:rsid w:val="00544292"/>
    <w:rsid w:val="005448AD"/>
    <w:rsid w:val="005456EC"/>
    <w:rsid w:val="00547154"/>
    <w:rsid w:val="00554795"/>
    <w:rsid w:val="00556DEA"/>
    <w:rsid w:val="00556F96"/>
    <w:rsid w:val="00560465"/>
    <w:rsid w:val="0056070C"/>
    <w:rsid w:val="00560972"/>
    <w:rsid w:val="00562485"/>
    <w:rsid w:val="005627F0"/>
    <w:rsid w:val="00563378"/>
    <w:rsid w:val="00563F7B"/>
    <w:rsid w:val="005640A6"/>
    <w:rsid w:val="00564A9A"/>
    <w:rsid w:val="005660D0"/>
    <w:rsid w:val="0056664A"/>
    <w:rsid w:val="005676B5"/>
    <w:rsid w:val="00570267"/>
    <w:rsid w:val="00570F8E"/>
    <w:rsid w:val="00571364"/>
    <w:rsid w:val="005719FD"/>
    <w:rsid w:val="00571B06"/>
    <w:rsid w:val="00572118"/>
    <w:rsid w:val="00572F92"/>
    <w:rsid w:val="00573359"/>
    <w:rsid w:val="00574A89"/>
    <w:rsid w:val="00575FFA"/>
    <w:rsid w:val="00576F30"/>
    <w:rsid w:val="00582997"/>
    <w:rsid w:val="00584C71"/>
    <w:rsid w:val="00586CE4"/>
    <w:rsid w:val="00586D82"/>
    <w:rsid w:val="005875FD"/>
    <w:rsid w:val="005879B8"/>
    <w:rsid w:val="00591130"/>
    <w:rsid w:val="005920A2"/>
    <w:rsid w:val="00593648"/>
    <w:rsid w:val="00594141"/>
    <w:rsid w:val="00594AC6"/>
    <w:rsid w:val="00594F99"/>
    <w:rsid w:val="0059577F"/>
    <w:rsid w:val="00595C40"/>
    <w:rsid w:val="0059679F"/>
    <w:rsid w:val="00596F19"/>
    <w:rsid w:val="00596F36"/>
    <w:rsid w:val="005970B5"/>
    <w:rsid w:val="005978D0"/>
    <w:rsid w:val="005A0026"/>
    <w:rsid w:val="005A0B86"/>
    <w:rsid w:val="005A2817"/>
    <w:rsid w:val="005A2FC0"/>
    <w:rsid w:val="005A3880"/>
    <w:rsid w:val="005A519E"/>
    <w:rsid w:val="005A540A"/>
    <w:rsid w:val="005A591B"/>
    <w:rsid w:val="005A66F6"/>
    <w:rsid w:val="005A7A14"/>
    <w:rsid w:val="005B2BC5"/>
    <w:rsid w:val="005B341F"/>
    <w:rsid w:val="005B44D6"/>
    <w:rsid w:val="005B47AA"/>
    <w:rsid w:val="005B4FD4"/>
    <w:rsid w:val="005B5651"/>
    <w:rsid w:val="005B613F"/>
    <w:rsid w:val="005C07CA"/>
    <w:rsid w:val="005C0E7F"/>
    <w:rsid w:val="005C322F"/>
    <w:rsid w:val="005C54A9"/>
    <w:rsid w:val="005D0BD1"/>
    <w:rsid w:val="005D16E1"/>
    <w:rsid w:val="005D27B8"/>
    <w:rsid w:val="005D2E03"/>
    <w:rsid w:val="005D3E03"/>
    <w:rsid w:val="005D4544"/>
    <w:rsid w:val="005D4F09"/>
    <w:rsid w:val="005D5178"/>
    <w:rsid w:val="005D6EA8"/>
    <w:rsid w:val="005D6F05"/>
    <w:rsid w:val="005E10E3"/>
    <w:rsid w:val="005E3FC7"/>
    <w:rsid w:val="005E43E0"/>
    <w:rsid w:val="005F32E7"/>
    <w:rsid w:val="005F54D7"/>
    <w:rsid w:val="005F698B"/>
    <w:rsid w:val="00600807"/>
    <w:rsid w:val="00600956"/>
    <w:rsid w:val="006011E1"/>
    <w:rsid w:val="00602401"/>
    <w:rsid w:val="00604158"/>
    <w:rsid w:val="0060499A"/>
    <w:rsid w:val="006053B2"/>
    <w:rsid w:val="0060559A"/>
    <w:rsid w:val="0060666C"/>
    <w:rsid w:val="00606AFD"/>
    <w:rsid w:val="00606C5F"/>
    <w:rsid w:val="00606F63"/>
    <w:rsid w:val="0061103F"/>
    <w:rsid w:val="00613A8D"/>
    <w:rsid w:val="00614CE6"/>
    <w:rsid w:val="00614E76"/>
    <w:rsid w:val="006158F9"/>
    <w:rsid w:val="00615CA5"/>
    <w:rsid w:val="00615D43"/>
    <w:rsid w:val="00615EE1"/>
    <w:rsid w:val="00616BCC"/>
    <w:rsid w:val="006171F9"/>
    <w:rsid w:val="0061761A"/>
    <w:rsid w:val="00622448"/>
    <w:rsid w:val="006235E7"/>
    <w:rsid w:val="00623DFF"/>
    <w:rsid w:val="00624299"/>
    <w:rsid w:val="006243EB"/>
    <w:rsid w:val="00625536"/>
    <w:rsid w:val="00625AC1"/>
    <w:rsid w:val="00626698"/>
    <w:rsid w:val="006267F8"/>
    <w:rsid w:val="00630966"/>
    <w:rsid w:val="00630EC4"/>
    <w:rsid w:val="00630EC9"/>
    <w:rsid w:val="0063154B"/>
    <w:rsid w:val="00631B4C"/>
    <w:rsid w:val="00632522"/>
    <w:rsid w:val="006328B1"/>
    <w:rsid w:val="00632CB9"/>
    <w:rsid w:val="00635BAE"/>
    <w:rsid w:val="00635E63"/>
    <w:rsid w:val="0063695C"/>
    <w:rsid w:val="00637714"/>
    <w:rsid w:val="00641D40"/>
    <w:rsid w:val="00641D5A"/>
    <w:rsid w:val="00642777"/>
    <w:rsid w:val="00642CB4"/>
    <w:rsid w:val="00643B89"/>
    <w:rsid w:val="00644C50"/>
    <w:rsid w:val="00645936"/>
    <w:rsid w:val="00646433"/>
    <w:rsid w:val="00646B92"/>
    <w:rsid w:val="006473A7"/>
    <w:rsid w:val="00647402"/>
    <w:rsid w:val="00650282"/>
    <w:rsid w:val="00650A11"/>
    <w:rsid w:val="00650A1C"/>
    <w:rsid w:val="00650C44"/>
    <w:rsid w:val="006511BB"/>
    <w:rsid w:val="00651D02"/>
    <w:rsid w:val="006531EF"/>
    <w:rsid w:val="00654AE8"/>
    <w:rsid w:val="00655DA6"/>
    <w:rsid w:val="00656305"/>
    <w:rsid w:val="006576F7"/>
    <w:rsid w:val="0066034A"/>
    <w:rsid w:val="006631B8"/>
    <w:rsid w:val="006656EC"/>
    <w:rsid w:val="006662EE"/>
    <w:rsid w:val="006671B6"/>
    <w:rsid w:val="00667977"/>
    <w:rsid w:val="00667D10"/>
    <w:rsid w:val="006720A8"/>
    <w:rsid w:val="006725A4"/>
    <w:rsid w:val="006738C2"/>
    <w:rsid w:val="00674043"/>
    <w:rsid w:val="0067720E"/>
    <w:rsid w:val="00677965"/>
    <w:rsid w:val="00677C65"/>
    <w:rsid w:val="0068051F"/>
    <w:rsid w:val="006812CF"/>
    <w:rsid w:val="00681B40"/>
    <w:rsid w:val="006820E6"/>
    <w:rsid w:val="006824EE"/>
    <w:rsid w:val="00682BBC"/>
    <w:rsid w:val="0068339E"/>
    <w:rsid w:val="00684490"/>
    <w:rsid w:val="00685CB3"/>
    <w:rsid w:val="006867B7"/>
    <w:rsid w:val="00686F5E"/>
    <w:rsid w:val="00687B67"/>
    <w:rsid w:val="006914EF"/>
    <w:rsid w:val="00692DE8"/>
    <w:rsid w:val="0069403E"/>
    <w:rsid w:val="006945C8"/>
    <w:rsid w:val="0069474B"/>
    <w:rsid w:val="00697B06"/>
    <w:rsid w:val="006A0557"/>
    <w:rsid w:val="006A0782"/>
    <w:rsid w:val="006A1B09"/>
    <w:rsid w:val="006A2A2C"/>
    <w:rsid w:val="006A2D92"/>
    <w:rsid w:val="006A48DA"/>
    <w:rsid w:val="006A4D2B"/>
    <w:rsid w:val="006A4E91"/>
    <w:rsid w:val="006A56C1"/>
    <w:rsid w:val="006A5A2E"/>
    <w:rsid w:val="006B04D1"/>
    <w:rsid w:val="006B131C"/>
    <w:rsid w:val="006B2ABC"/>
    <w:rsid w:val="006B3C41"/>
    <w:rsid w:val="006B4257"/>
    <w:rsid w:val="006B4B0D"/>
    <w:rsid w:val="006B4E05"/>
    <w:rsid w:val="006B70AF"/>
    <w:rsid w:val="006C0521"/>
    <w:rsid w:val="006C17EA"/>
    <w:rsid w:val="006C1C91"/>
    <w:rsid w:val="006C26DB"/>
    <w:rsid w:val="006C5C31"/>
    <w:rsid w:val="006C5CE3"/>
    <w:rsid w:val="006C6483"/>
    <w:rsid w:val="006C7426"/>
    <w:rsid w:val="006D1474"/>
    <w:rsid w:val="006D1F7D"/>
    <w:rsid w:val="006D29CD"/>
    <w:rsid w:val="006D2B5B"/>
    <w:rsid w:val="006D2BE3"/>
    <w:rsid w:val="006D2BEB"/>
    <w:rsid w:val="006D2BF3"/>
    <w:rsid w:val="006D37CF"/>
    <w:rsid w:val="006D3DCE"/>
    <w:rsid w:val="006D4FDE"/>
    <w:rsid w:val="006E11EC"/>
    <w:rsid w:val="006E17B6"/>
    <w:rsid w:val="006E1919"/>
    <w:rsid w:val="006E1AC7"/>
    <w:rsid w:val="006E548D"/>
    <w:rsid w:val="006E5624"/>
    <w:rsid w:val="006E58A2"/>
    <w:rsid w:val="006E7242"/>
    <w:rsid w:val="006E7CFB"/>
    <w:rsid w:val="006F0945"/>
    <w:rsid w:val="006F3BB8"/>
    <w:rsid w:val="006F6CFD"/>
    <w:rsid w:val="0070149F"/>
    <w:rsid w:val="00701AD0"/>
    <w:rsid w:val="00702552"/>
    <w:rsid w:val="00703D2D"/>
    <w:rsid w:val="0070419C"/>
    <w:rsid w:val="00706F71"/>
    <w:rsid w:val="00706FE9"/>
    <w:rsid w:val="00710BF9"/>
    <w:rsid w:val="0071191B"/>
    <w:rsid w:val="00712914"/>
    <w:rsid w:val="0071360C"/>
    <w:rsid w:val="0071367B"/>
    <w:rsid w:val="007139B6"/>
    <w:rsid w:val="0071468E"/>
    <w:rsid w:val="007148AA"/>
    <w:rsid w:val="0071686F"/>
    <w:rsid w:val="00716A12"/>
    <w:rsid w:val="00716D5C"/>
    <w:rsid w:val="00716E66"/>
    <w:rsid w:val="007172E0"/>
    <w:rsid w:val="00717760"/>
    <w:rsid w:val="00717800"/>
    <w:rsid w:val="007208D9"/>
    <w:rsid w:val="00720AF5"/>
    <w:rsid w:val="00720C9D"/>
    <w:rsid w:val="00720FFE"/>
    <w:rsid w:val="00724C0F"/>
    <w:rsid w:val="007308B1"/>
    <w:rsid w:val="00732185"/>
    <w:rsid w:val="0073258B"/>
    <w:rsid w:val="00732BA8"/>
    <w:rsid w:val="0073325D"/>
    <w:rsid w:val="0073350E"/>
    <w:rsid w:val="00733F8C"/>
    <w:rsid w:val="00734E99"/>
    <w:rsid w:val="007359A7"/>
    <w:rsid w:val="0073679C"/>
    <w:rsid w:val="00736976"/>
    <w:rsid w:val="00736A54"/>
    <w:rsid w:val="0074036B"/>
    <w:rsid w:val="0074128D"/>
    <w:rsid w:val="00744E98"/>
    <w:rsid w:val="00744ECC"/>
    <w:rsid w:val="00745317"/>
    <w:rsid w:val="0074677C"/>
    <w:rsid w:val="00746E21"/>
    <w:rsid w:val="0074740B"/>
    <w:rsid w:val="00747E73"/>
    <w:rsid w:val="0075393B"/>
    <w:rsid w:val="00754106"/>
    <w:rsid w:val="0075471A"/>
    <w:rsid w:val="00755420"/>
    <w:rsid w:val="0075771C"/>
    <w:rsid w:val="007608D7"/>
    <w:rsid w:val="00760C0D"/>
    <w:rsid w:val="00761231"/>
    <w:rsid w:val="00763D76"/>
    <w:rsid w:val="00764FAA"/>
    <w:rsid w:val="007653C2"/>
    <w:rsid w:val="0076700F"/>
    <w:rsid w:val="00767A04"/>
    <w:rsid w:val="007704DF"/>
    <w:rsid w:val="0077221E"/>
    <w:rsid w:val="00773719"/>
    <w:rsid w:val="00773B58"/>
    <w:rsid w:val="00774343"/>
    <w:rsid w:val="007754E1"/>
    <w:rsid w:val="00777487"/>
    <w:rsid w:val="007777A1"/>
    <w:rsid w:val="0078003D"/>
    <w:rsid w:val="007809F1"/>
    <w:rsid w:val="0078273E"/>
    <w:rsid w:val="00782DCD"/>
    <w:rsid w:val="00782F88"/>
    <w:rsid w:val="007830C8"/>
    <w:rsid w:val="0078471D"/>
    <w:rsid w:val="007849FC"/>
    <w:rsid w:val="00784EC0"/>
    <w:rsid w:val="00786D45"/>
    <w:rsid w:val="0078730F"/>
    <w:rsid w:val="0078760F"/>
    <w:rsid w:val="007913FD"/>
    <w:rsid w:val="0079221B"/>
    <w:rsid w:val="007925C2"/>
    <w:rsid w:val="00795ED0"/>
    <w:rsid w:val="00796A50"/>
    <w:rsid w:val="007A01E1"/>
    <w:rsid w:val="007A1491"/>
    <w:rsid w:val="007A49C2"/>
    <w:rsid w:val="007A4BDD"/>
    <w:rsid w:val="007B05B3"/>
    <w:rsid w:val="007B14CE"/>
    <w:rsid w:val="007B33D7"/>
    <w:rsid w:val="007B5296"/>
    <w:rsid w:val="007B5AC7"/>
    <w:rsid w:val="007B6556"/>
    <w:rsid w:val="007B732A"/>
    <w:rsid w:val="007C08F8"/>
    <w:rsid w:val="007C10F1"/>
    <w:rsid w:val="007C1837"/>
    <w:rsid w:val="007C2377"/>
    <w:rsid w:val="007C293A"/>
    <w:rsid w:val="007C4A06"/>
    <w:rsid w:val="007C5A8D"/>
    <w:rsid w:val="007D0844"/>
    <w:rsid w:val="007D0CC0"/>
    <w:rsid w:val="007D1D1C"/>
    <w:rsid w:val="007D2908"/>
    <w:rsid w:val="007D48A4"/>
    <w:rsid w:val="007D537B"/>
    <w:rsid w:val="007D6F3F"/>
    <w:rsid w:val="007E0D0C"/>
    <w:rsid w:val="007E1522"/>
    <w:rsid w:val="007E190E"/>
    <w:rsid w:val="007E1D58"/>
    <w:rsid w:val="007E5728"/>
    <w:rsid w:val="007E673A"/>
    <w:rsid w:val="007E6CF8"/>
    <w:rsid w:val="007E6ECC"/>
    <w:rsid w:val="007E7285"/>
    <w:rsid w:val="007F0ABE"/>
    <w:rsid w:val="007F0ED9"/>
    <w:rsid w:val="007F1CCA"/>
    <w:rsid w:val="007F25A7"/>
    <w:rsid w:val="007F2645"/>
    <w:rsid w:val="007F3217"/>
    <w:rsid w:val="007F435A"/>
    <w:rsid w:val="007F4668"/>
    <w:rsid w:val="007F571B"/>
    <w:rsid w:val="007F64C7"/>
    <w:rsid w:val="007F69B8"/>
    <w:rsid w:val="007F7999"/>
    <w:rsid w:val="008031EC"/>
    <w:rsid w:val="008034D8"/>
    <w:rsid w:val="00805166"/>
    <w:rsid w:val="008054F0"/>
    <w:rsid w:val="00805BD3"/>
    <w:rsid w:val="0080778E"/>
    <w:rsid w:val="00807DB6"/>
    <w:rsid w:val="00810589"/>
    <w:rsid w:val="0081088C"/>
    <w:rsid w:val="00811604"/>
    <w:rsid w:val="00814044"/>
    <w:rsid w:val="00815425"/>
    <w:rsid w:val="008155E3"/>
    <w:rsid w:val="00817638"/>
    <w:rsid w:val="008213B6"/>
    <w:rsid w:val="008228A5"/>
    <w:rsid w:val="00822B3C"/>
    <w:rsid w:val="00824C71"/>
    <w:rsid w:val="00826F71"/>
    <w:rsid w:val="00827DB5"/>
    <w:rsid w:val="00830ED9"/>
    <w:rsid w:val="008326DB"/>
    <w:rsid w:val="00834367"/>
    <w:rsid w:val="00834AB9"/>
    <w:rsid w:val="008358A8"/>
    <w:rsid w:val="008369A3"/>
    <w:rsid w:val="00837300"/>
    <w:rsid w:val="00837F65"/>
    <w:rsid w:val="00837FED"/>
    <w:rsid w:val="00840771"/>
    <w:rsid w:val="008410B6"/>
    <w:rsid w:val="00844FAB"/>
    <w:rsid w:val="00845B33"/>
    <w:rsid w:val="00847252"/>
    <w:rsid w:val="008478CE"/>
    <w:rsid w:val="00847C2B"/>
    <w:rsid w:val="00847E7D"/>
    <w:rsid w:val="00847F14"/>
    <w:rsid w:val="00850B48"/>
    <w:rsid w:val="00850CF7"/>
    <w:rsid w:val="00854B58"/>
    <w:rsid w:val="0085583B"/>
    <w:rsid w:val="008576E4"/>
    <w:rsid w:val="00857B35"/>
    <w:rsid w:val="00857E85"/>
    <w:rsid w:val="00860E75"/>
    <w:rsid w:val="0086103A"/>
    <w:rsid w:val="008617EA"/>
    <w:rsid w:val="0086208D"/>
    <w:rsid w:val="008629E3"/>
    <w:rsid w:val="00864015"/>
    <w:rsid w:val="00864321"/>
    <w:rsid w:val="008651F8"/>
    <w:rsid w:val="00865DC8"/>
    <w:rsid w:val="00870D58"/>
    <w:rsid w:val="008712A0"/>
    <w:rsid w:val="008717D4"/>
    <w:rsid w:val="00872621"/>
    <w:rsid w:val="008727AA"/>
    <w:rsid w:val="008729DD"/>
    <w:rsid w:val="00873250"/>
    <w:rsid w:val="00873825"/>
    <w:rsid w:val="008739EF"/>
    <w:rsid w:val="00873ADE"/>
    <w:rsid w:val="00875816"/>
    <w:rsid w:val="00876F9A"/>
    <w:rsid w:val="00877C17"/>
    <w:rsid w:val="008839E5"/>
    <w:rsid w:val="00883C2B"/>
    <w:rsid w:val="00883C78"/>
    <w:rsid w:val="0088761A"/>
    <w:rsid w:val="00890A9E"/>
    <w:rsid w:val="00892576"/>
    <w:rsid w:val="008939F6"/>
    <w:rsid w:val="00894601"/>
    <w:rsid w:val="00894CD3"/>
    <w:rsid w:val="00894E1D"/>
    <w:rsid w:val="00895D49"/>
    <w:rsid w:val="0089699B"/>
    <w:rsid w:val="008A4654"/>
    <w:rsid w:val="008A50E3"/>
    <w:rsid w:val="008A6491"/>
    <w:rsid w:val="008A6708"/>
    <w:rsid w:val="008A70C3"/>
    <w:rsid w:val="008A7CF1"/>
    <w:rsid w:val="008B0674"/>
    <w:rsid w:val="008B0B60"/>
    <w:rsid w:val="008B0CFF"/>
    <w:rsid w:val="008B1E9B"/>
    <w:rsid w:val="008B20C2"/>
    <w:rsid w:val="008B333C"/>
    <w:rsid w:val="008B3CD2"/>
    <w:rsid w:val="008B519F"/>
    <w:rsid w:val="008B5C6E"/>
    <w:rsid w:val="008B7232"/>
    <w:rsid w:val="008B75E1"/>
    <w:rsid w:val="008C011F"/>
    <w:rsid w:val="008C0805"/>
    <w:rsid w:val="008C096C"/>
    <w:rsid w:val="008C0B6E"/>
    <w:rsid w:val="008C1CAA"/>
    <w:rsid w:val="008C1DAA"/>
    <w:rsid w:val="008C26F4"/>
    <w:rsid w:val="008C2AC0"/>
    <w:rsid w:val="008C3539"/>
    <w:rsid w:val="008C4888"/>
    <w:rsid w:val="008C624A"/>
    <w:rsid w:val="008D0161"/>
    <w:rsid w:val="008D1DB1"/>
    <w:rsid w:val="008D1DF0"/>
    <w:rsid w:val="008D3892"/>
    <w:rsid w:val="008D39AA"/>
    <w:rsid w:val="008D5118"/>
    <w:rsid w:val="008D55F9"/>
    <w:rsid w:val="008D6A9C"/>
    <w:rsid w:val="008E0D56"/>
    <w:rsid w:val="008E28D7"/>
    <w:rsid w:val="008E2B2F"/>
    <w:rsid w:val="008E348C"/>
    <w:rsid w:val="008E4DFF"/>
    <w:rsid w:val="008E549E"/>
    <w:rsid w:val="008E54D0"/>
    <w:rsid w:val="008E5E23"/>
    <w:rsid w:val="008E67C0"/>
    <w:rsid w:val="008E7F9F"/>
    <w:rsid w:val="008F081D"/>
    <w:rsid w:val="008F09FE"/>
    <w:rsid w:val="008F0BF3"/>
    <w:rsid w:val="008F1046"/>
    <w:rsid w:val="008F18B3"/>
    <w:rsid w:val="008F1E40"/>
    <w:rsid w:val="008F281A"/>
    <w:rsid w:val="008F2DC7"/>
    <w:rsid w:val="008F4EE1"/>
    <w:rsid w:val="008F5890"/>
    <w:rsid w:val="008F5B59"/>
    <w:rsid w:val="008F6E9D"/>
    <w:rsid w:val="0090017C"/>
    <w:rsid w:val="00900C12"/>
    <w:rsid w:val="00901EDF"/>
    <w:rsid w:val="00903CAE"/>
    <w:rsid w:val="00904B02"/>
    <w:rsid w:val="00904BBF"/>
    <w:rsid w:val="009050B9"/>
    <w:rsid w:val="00905752"/>
    <w:rsid w:val="00906288"/>
    <w:rsid w:val="00906E14"/>
    <w:rsid w:val="009076FD"/>
    <w:rsid w:val="0091113E"/>
    <w:rsid w:val="00911CF2"/>
    <w:rsid w:val="00911E2D"/>
    <w:rsid w:val="009128E8"/>
    <w:rsid w:val="00914581"/>
    <w:rsid w:val="00916499"/>
    <w:rsid w:val="00917C94"/>
    <w:rsid w:val="00920962"/>
    <w:rsid w:val="00920A27"/>
    <w:rsid w:val="00924245"/>
    <w:rsid w:val="00924E21"/>
    <w:rsid w:val="0092726F"/>
    <w:rsid w:val="00927AF8"/>
    <w:rsid w:val="009305B6"/>
    <w:rsid w:val="009308F0"/>
    <w:rsid w:val="0093251D"/>
    <w:rsid w:val="00932CDB"/>
    <w:rsid w:val="00932FD6"/>
    <w:rsid w:val="00935F44"/>
    <w:rsid w:val="00936C94"/>
    <w:rsid w:val="00937CD8"/>
    <w:rsid w:val="00937DFB"/>
    <w:rsid w:val="00940A80"/>
    <w:rsid w:val="00941D69"/>
    <w:rsid w:val="00944597"/>
    <w:rsid w:val="00944936"/>
    <w:rsid w:val="00944AA7"/>
    <w:rsid w:val="00945C28"/>
    <w:rsid w:val="00946131"/>
    <w:rsid w:val="00946AD7"/>
    <w:rsid w:val="00947C30"/>
    <w:rsid w:val="00947F91"/>
    <w:rsid w:val="0095045E"/>
    <w:rsid w:val="00950571"/>
    <w:rsid w:val="009528AA"/>
    <w:rsid w:val="00952D7C"/>
    <w:rsid w:val="009540D9"/>
    <w:rsid w:val="009546F6"/>
    <w:rsid w:val="009549DE"/>
    <w:rsid w:val="0095626F"/>
    <w:rsid w:val="009569C9"/>
    <w:rsid w:val="00956BA1"/>
    <w:rsid w:val="00961356"/>
    <w:rsid w:val="00962C9F"/>
    <w:rsid w:val="00963DA9"/>
    <w:rsid w:val="0096455D"/>
    <w:rsid w:val="00964F55"/>
    <w:rsid w:val="00965CBF"/>
    <w:rsid w:val="00966271"/>
    <w:rsid w:val="00967AE3"/>
    <w:rsid w:val="009709DA"/>
    <w:rsid w:val="00971878"/>
    <w:rsid w:val="0097372C"/>
    <w:rsid w:val="00974AC1"/>
    <w:rsid w:val="00974B4F"/>
    <w:rsid w:val="0097570D"/>
    <w:rsid w:val="009768C4"/>
    <w:rsid w:val="009769C6"/>
    <w:rsid w:val="00977F47"/>
    <w:rsid w:val="00980FD2"/>
    <w:rsid w:val="009837EF"/>
    <w:rsid w:val="00984BDC"/>
    <w:rsid w:val="009857E0"/>
    <w:rsid w:val="00986070"/>
    <w:rsid w:val="00987A1D"/>
    <w:rsid w:val="009918FB"/>
    <w:rsid w:val="00991CE2"/>
    <w:rsid w:val="00992E67"/>
    <w:rsid w:val="009A0497"/>
    <w:rsid w:val="009A1142"/>
    <w:rsid w:val="009A129E"/>
    <w:rsid w:val="009A1A9A"/>
    <w:rsid w:val="009A2535"/>
    <w:rsid w:val="009A2D21"/>
    <w:rsid w:val="009A51E9"/>
    <w:rsid w:val="009B05E6"/>
    <w:rsid w:val="009B157C"/>
    <w:rsid w:val="009B2293"/>
    <w:rsid w:val="009B25BD"/>
    <w:rsid w:val="009B36BF"/>
    <w:rsid w:val="009B39C0"/>
    <w:rsid w:val="009B5872"/>
    <w:rsid w:val="009B5A80"/>
    <w:rsid w:val="009B608F"/>
    <w:rsid w:val="009B671B"/>
    <w:rsid w:val="009B6ACF"/>
    <w:rsid w:val="009B6B48"/>
    <w:rsid w:val="009B7123"/>
    <w:rsid w:val="009B7B65"/>
    <w:rsid w:val="009C0CEB"/>
    <w:rsid w:val="009C1B7C"/>
    <w:rsid w:val="009C2B62"/>
    <w:rsid w:val="009C3E19"/>
    <w:rsid w:val="009C74B5"/>
    <w:rsid w:val="009C7622"/>
    <w:rsid w:val="009C7BD2"/>
    <w:rsid w:val="009D0E47"/>
    <w:rsid w:val="009D13F4"/>
    <w:rsid w:val="009D1F1C"/>
    <w:rsid w:val="009D22C9"/>
    <w:rsid w:val="009D2902"/>
    <w:rsid w:val="009D3AEC"/>
    <w:rsid w:val="009D7957"/>
    <w:rsid w:val="009D7CE6"/>
    <w:rsid w:val="009D7CFD"/>
    <w:rsid w:val="009E008F"/>
    <w:rsid w:val="009E0870"/>
    <w:rsid w:val="009E0D56"/>
    <w:rsid w:val="009E262C"/>
    <w:rsid w:val="009E3B03"/>
    <w:rsid w:val="009E5D8C"/>
    <w:rsid w:val="009E6430"/>
    <w:rsid w:val="009E64A4"/>
    <w:rsid w:val="009E6CD0"/>
    <w:rsid w:val="009E720C"/>
    <w:rsid w:val="009E771F"/>
    <w:rsid w:val="009F471D"/>
    <w:rsid w:val="009F48BD"/>
    <w:rsid w:val="009F56A0"/>
    <w:rsid w:val="009F625C"/>
    <w:rsid w:val="009F6692"/>
    <w:rsid w:val="009F677F"/>
    <w:rsid w:val="00A00BFB"/>
    <w:rsid w:val="00A00F82"/>
    <w:rsid w:val="00A012F6"/>
    <w:rsid w:val="00A02AB8"/>
    <w:rsid w:val="00A0444F"/>
    <w:rsid w:val="00A05393"/>
    <w:rsid w:val="00A05924"/>
    <w:rsid w:val="00A06902"/>
    <w:rsid w:val="00A07C77"/>
    <w:rsid w:val="00A12337"/>
    <w:rsid w:val="00A127AE"/>
    <w:rsid w:val="00A13C00"/>
    <w:rsid w:val="00A143E0"/>
    <w:rsid w:val="00A1491D"/>
    <w:rsid w:val="00A16736"/>
    <w:rsid w:val="00A20024"/>
    <w:rsid w:val="00A212FC"/>
    <w:rsid w:val="00A21C3A"/>
    <w:rsid w:val="00A22274"/>
    <w:rsid w:val="00A223AF"/>
    <w:rsid w:val="00A2267C"/>
    <w:rsid w:val="00A233F1"/>
    <w:rsid w:val="00A23419"/>
    <w:rsid w:val="00A2367B"/>
    <w:rsid w:val="00A241B6"/>
    <w:rsid w:val="00A2616D"/>
    <w:rsid w:val="00A2796D"/>
    <w:rsid w:val="00A32793"/>
    <w:rsid w:val="00A376D1"/>
    <w:rsid w:val="00A41088"/>
    <w:rsid w:val="00A412A4"/>
    <w:rsid w:val="00A43D7D"/>
    <w:rsid w:val="00A44E29"/>
    <w:rsid w:val="00A45752"/>
    <w:rsid w:val="00A46BA8"/>
    <w:rsid w:val="00A477C8"/>
    <w:rsid w:val="00A51A17"/>
    <w:rsid w:val="00A51F61"/>
    <w:rsid w:val="00A54607"/>
    <w:rsid w:val="00A5531D"/>
    <w:rsid w:val="00A5615B"/>
    <w:rsid w:val="00A566F7"/>
    <w:rsid w:val="00A60788"/>
    <w:rsid w:val="00A624D4"/>
    <w:rsid w:val="00A63795"/>
    <w:rsid w:val="00A63817"/>
    <w:rsid w:val="00A64DFC"/>
    <w:rsid w:val="00A64E67"/>
    <w:rsid w:val="00A65708"/>
    <w:rsid w:val="00A74FE2"/>
    <w:rsid w:val="00A75DAF"/>
    <w:rsid w:val="00A76ACC"/>
    <w:rsid w:val="00A80316"/>
    <w:rsid w:val="00A80DCD"/>
    <w:rsid w:val="00A827A8"/>
    <w:rsid w:val="00A829EB"/>
    <w:rsid w:val="00A8360B"/>
    <w:rsid w:val="00A857D9"/>
    <w:rsid w:val="00A90857"/>
    <w:rsid w:val="00A90A64"/>
    <w:rsid w:val="00A91448"/>
    <w:rsid w:val="00A92245"/>
    <w:rsid w:val="00A93A78"/>
    <w:rsid w:val="00A94548"/>
    <w:rsid w:val="00A952D3"/>
    <w:rsid w:val="00A9792E"/>
    <w:rsid w:val="00AA0039"/>
    <w:rsid w:val="00AA0CF2"/>
    <w:rsid w:val="00AA25A1"/>
    <w:rsid w:val="00AA2B6A"/>
    <w:rsid w:val="00AA3306"/>
    <w:rsid w:val="00AA4B70"/>
    <w:rsid w:val="00AA7756"/>
    <w:rsid w:val="00AB03DE"/>
    <w:rsid w:val="00AB2055"/>
    <w:rsid w:val="00AB2960"/>
    <w:rsid w:val="00AB3198"/>
    <w:rsid w:val="00AB31BE"/>
    <w:rsid w:val="00AB42C4"/>
    <w:rsid w:val="00AB4A42"/>
    <w:rsid w:val="00AB5652"/>
    <w:rsid w:val="00AB574B"/>
    <w:rsid w:val="00AB6DF3"/>
    <w:rsid w:val="00AB79EC"/>
    <w:rsid w:val="00AC06AD"/>
    <w:rsid w:val="00AC1849"/>
    <w:rsid w:val="00AC1DB2"/>
    <w:rsid w:val="00AC23DD"/>
    <w:rsid w:val="00AC29B4"/>
    <w:rsid w:val="00AC3697"/>
    <w:rsid w:val="00AC4436"/>
    <w:rsid w:val="00AC5BCA"/>
    <w:rsid w:val="00AC6D7C"/>
    <w:rsid w:val="00AC758F"/>
    <w:rsid w:val="00AC78A8"/>
    <w:rsid w:val="00AD01BB"/>
    <w:rsid w:val="00AD02B4"/>
    <w:rsid w:val="00AD1291"/>
    <w:rsid w:val="00AD1E11"/>
    <w:rsid w:val="00AD1F7F"/>
    <w:rsid w:val="00AD41C8"/>
    <w:rsid w:val="00AD4CDC"/>
    <w:rsid w:val="00AD5620"/>
    <w:rsid w:val="00AD5C7A"/>
    <w:rsid w:val="00AD5FA3"/>
    <w:rsid w:val="00AD640D"/>
    <w:rsid w:val="00AD6580"/>
    <w:rsid w:val="00AD6B21"/>
    <w:rsid w:val="00AD6D7F"/>
    <w:rsid w:val="00AE0DAF"/>
    <w:rsid w:val="00AE1E77"/>
    <w:rsid w:val="00AE2076"/>
    <w:rsid w:val="00AE311C"/>
    <w:rsid w:val="00AE32FC"/>
    <w:rsid w:val="00AE3926"/>
    <w:rsid w:val="00AE3E59"/>
    <w:rsid w:val="00AE46AA"/>
    <w:rsid w:val="00AE6061"/>
    <w:rsid w:val="00AE607A"/>
    <w:rsid w:val="00AE74B4"/>
    <w:rsid w:val="00AF0388"/>
    <w:rsid w:val="00AF05EF"/>
    <w:rsid w:val="00AF0863"/>
    <w:rsid w:val="00AF29BB"/>
    <w:rsid w:val="00AF2B88"/>
    <w:rsid w:val="00AF5F2E"/>
    <w:rsid w:val="00AF63A9"/>
    <w:rsid w:val="00AF739D"/>
    <w:rsid w:val="00B00194"/>
    <w:rsid w:val="00B006A9"/>
    <w:rsid w:val="00B0091C"/>
    <w:rsid w:val="00B00A80"/>
    <w:rsid w:val="00B01ECE"/>
    <w:rsid w:val="00B06028"/>
    <w:rsid w:val="00B06148"/>
    <w:rsid w:val="00B068F2"/>
    <w:rsid w:val="00B10278"/>
    <w:rsid w:val="00B12922"/>
    <w:rsid w:val="00B13310"/>
    <w:rsid w:val="00B13C1A"/>
    <w:rsid w:val="00B154EA"/>
    <w:rsid w:val="00B16720"/>
    <w:rsid w:val="00B17990"/>
    <w:rsid w:val="00B20969"/>
    <w:rsid w:val="00B2109F"/>
    <w:rsid w:val="00B21702"/>
    <w:rsid w:val="00B22390"/>
    <w:rsid w:val="00B2258D"/>
    <w:rsid w:val="00B225B0"/>
    <w:rsid w:val="00B24539"/>
    <w:rsid w:val="00B26C96"/>
    <w:rsid w:val="00B318B0"/>
    <w:rsid w:val="00B31E83"/>
    <w:rsid w:val="00B3230A"/>
    <w:rsid w:val="00B325B0"/>
    <w:rsid w:val="00B328FC"/>
    <w:rsid w:val="00B3411C"/>
    <w:rsid w:val="00B34A80"/>
    <w:rsid w:val="00B35764"/>
    <w:rsid w:val="00B35F9B"/>
    <w:rsid w:val="00B3601D"/>
    <w:rsid w:val="00B4136C"/>
    <w:rsid w:val="00B4271C"/>
    <w:rsid w:val="00B42A04"/>
    <w:rsid w:val="00B43453"/>
    <w:rsid w:val="00B450F8"/>
    <w:rsid w:val="00B47A0F"/>
    <w:rsid w:val="00B47CFD"/>
    <w:rsid w:val="00B50649"/>
    <w:rsid w:val="00B50651"/>
    <w:rsid w:val="00B51927"/>
    <w:rsid w:val="00B51DCA"/>
    <w:rsid w:val="00B51EDA"/>
    <w:rsid w:val="00B5400D"/>
    <w:rsid w:val="00B54649"/>
    <w:rsid w:val="00B549E8"/>
    <w:rsid w:val="00B55516"/>
    <w:rsid w:val="00B557B6"/>
    <w:rsid w:val="00B55E3F"/>
    <w:rsid w:val="00B5776E"/>
    <w:rsid w:val="00B600A6"/>
    <w:rsid w:val="00B60A1E"/>
    <w:rsid w:val="00B6156C"/>
    <w:rsid w:val="00B61595"/>
    <w:rsid w:val="00B6327A"/>
    <w:rsid w:val="00B657A0"/>
    <w:rsid w:val="00B65FA8"/>
    <w:rsid w:val="00B66384"/>
    <w:rsid w:val="00B664D8"/>
    <w:rsid w:val="00B67EB0"/>
    <w:rsid w:val="00B7014D"/>
    <w:rsid w:val="00B7017B"/>
    <w:rsid w:val="00B722B5"/>
    <w:rsid w:val="00B73F2E"/>
    <w:rsid w:val="00B74113"/>
    <w:rsid w:val="00B77AED"/>
    <w:rsid w:val="00B77B55"/>
    <w:rsid w:val="00B827C5"/>
    <w:rsid w:val="00B83B44"/>
    <w:rsid w:val="00B83D1F"/>
    <w:rsid w:val="00B83D75"/>
    <w:rsid w:val="00B84190"/>
    <w:rsid w:val="00B86FB9"/>
    <w:rsid w:val="00B903D9"/>
    <w:rsid w:val="00B9057D"/>
    <w:rsid w:val="00B91546"/>
    <w:rsid w:val="00B919DC"/>
    <w:rsid w:val="00B91D3B"/>
    <w:rsid w:val="00B93466"/>
    <w:rsid w:val="00B93D1A"/>
    <w:rsid w:val="00B93D5C"/>
    <w:rsid w:val="00B94293"/>
    <w:rsid w:val="00B94B1E"/>
    <w:rsid w:val="00B9718C"/>
    <w:rsid w:val="00BA1691"/>
    <w:rsid w:val="00BA1F18"/>
    <w:rsid w:val="00BA2000"/>
    <w:rsid w:val="00BA2B44"/>
    <w:rsid w:val="00BA326C"/>
    <w:rsid w:val="00BA4224"/>
    <w:rsid w:val="00BB1709"/>
    <w:rsid w:val="00BB249D"/>
    <w:rsid w:val="00BB40AE"/>
    <w:rsid w:val="00BB76DF"/>
    <w:rsid w:val="00BC1511"/>
    <w:rsid w:val="00BC17BE"/>
    <w:rsid w:val="00BC242F"/>
    <w:rsid w:val="00BC2FCC"/>
    <w:rsid w:val="00BC468A"/>
    <w:rsid w:val="00BC47A6"/>
    <w:rsid w:val="00BC6D7D"/>
    <w:rsid w:val="00BC7D24"/>
    <w:rsid w:val="00BD0413"/>
    <w:rsid w:val="00BD0C96"/>
    <w:rsid w:val="00BD1479"/>
    <w:rsid w:val="00BD15B5"/>
    <w:rsid w:val="00BD2E17"/>
    <w:rsid w:val="00BD483E"/>
    <w:rsid w:val="00BD4A55"/>
    <w:rsid w:val="00BD51D2"/>
    <w:rsid w:val="00BD5CA9"/>
    <w:rsid w:val="00BD6E3E"/>
    <w:rsid w:val="00BD7B1A"/>
    <w:rsid w:val="00BD7B51"/>
    <w:rsid w:val="00BE17D8"/>
    <w:rsid w:val="00BE2ED0"/>
    <w:rsid w:val="00BE3370"/>
    <w:rsid w:val="00BE3774"/>
    <w:rsid w:val="00BE4286"/>
    <w:rsid w:val="00BE4622"/>
    <w:rsid w:val="00BE4A12"/>
    <w:rsid w:val="00BE5821"/>
    <w:rsid w:val="00BE5FB9"/>
    <w:rsid w:val="00BE647C"/>
    <w:rsid w:val="00BE650A"/>
    <w:rsid w:val="00BE655B"/>
    <w:rsid w:val="00BE7CC4"/>
    <w:rsid w:val="00BF268F"/>
    <w:rsid w:val="00BF2774"/>
    <w:rsid w:val="00BF385C"/>
    <w:rsid w:val="00BF6127"/>
    <w:rsid w:val="00BF6B96"/>
    <w:rsid w:val="00C012DB"/>
    <w:rsid w:val="00C03042"/>
    <w:rsid w:val="00C0349A"/>
    <w:rsid w:val="00C04A7D"/>
    <w:rsid w:val="00C05B46"/>
    <w:rsid w:val="00C06197"/>
    <w:rsid w:val="00C06A01"/>
    <w:rsid w:val="00C079DC"/>
    <w:rsid w:val="00C120C0"/>
    <w:rsid w:val="00C13270"/>
    <w:rsid w:val="00C133FC"/>
    <w:rsid w:val="00C13EF0"/>
    <w:rsid w:val="00C14AF4"/>
    <w:rsid w:val="00C15A21"/>
    <w:rsid w:val="00C16940"/>
    <w:rsid w:val="00C173DC"/>
    <w:rsid w:val="00C176AE"/>
    <w:rsid w:val="00C1771E"/>
    <w:rsid w:val="00C17AAA"/>
    <w:rsid w:val="00C202C8"/>
    <w:rsid w:val="00C22EBB"/>
    <w:rsid w:val="00C23E25"/>
    <w:rsid w:val="00C2545A"/>
    <w:rsid w:val="00C26BA5"/>
    <w:rsid w:val="00C30AB4"/>
    <w:rsid w:val="00C31CC0"/>
    <w:rsid w:val="00C3203A"/>
    <w:rsid w:val="00C33045"/>
    <w:rsid w:val="00C355E7"/>
    <w:rsid w:val="00C364F8"/>
    <w:rsid w:val="00C3692B"/>
    <w:rsid w:val="00C3732E"/>
    <w:rsid w:val="00C41A41"/>
    <w:rsid w:val="00C4306B"/>
    <w:rsid w:val="00C45162"/>
    <w:rsid w:val="00C46EA7"/>
    <w:rsid w:val="00C50532"/>
    <w:rsid w:val="00C509D3"/>
    <w:rsid w:val="00C50E21"/>
    <w:rsid w:val="00C51441"/>
    <w:rsid w:val="00C5207A"/>
    <w:rsid w:val="00C522A9"/>
    <w:rsid w:val="00C53789"/>
    <w:rsid w:val="00C55C11"/>
    <w:rsid w:val="00C60191"/>
    <w:rsid w:val="00C60BBD"/>
    <w:rsid w:val="00C63CA5"/>
    <w:rsid w:val="00C67CDD"/>
    <w:rsid w:val="00C70263"/>
    <w:rsid w:val="00C734E1"/>
    <w:rsid w:val="00C74661"/>
    <w:rsid w:val="00C746AE"/>
    <w:rsid w:val="00C75C12"/>
    <w:rsid w:val="00C770BC"/>
    <w:rsid w:val="00C80FB0"/>
    <w:rsid w:val="00C82E2C"/>
    <w:rsid w:val="00C84F64"/>
    <w:rsid w:val="00C850F4"/>
    <w:rsid w:val="00C85510"/>
    <w:rsid w:val="00C8797D"/>
    <w:rsid w:val="00C902D7"/>
    <w:rsid w:val="00C903EA"/>
    <w:rsid w:val="00C91609"/>
    <w:rsid w:val="00C94463"/>
    <w:rsid w:val="00C94CD6"/>
    <w:rsid w:val="00C96388"/>
    <w:rsid w:val="00C9661C"/>
    <w:rsid w:val="00C971CD"/>
    <w:rsid w:val="00CA10EB"/>
    <w:rsid w:val="00CA31D5"/>
    <w:rsid w:val="00CA40EE"/>
    <w:rsid w:val="00CA4A4A"/>
    <w:rsid w:val="00CA5B78"/>
    <w:rsid w:val="00CA6695"/>
    <w:rsid w:val="00CA70B9"/>
    <w:rsid w:val="00CB0B41"/>
    <w:rsid w:val="00CB489E"/>
    <w:rsid w:val="00CB511B"/>
    <w:rsid w:val="00CB5722"/>
    <w:rsid w:val="00CC3809"/>
    <w:rsid w:val="00CC4D9E"/>
    <w:rsid w:val="00CC63B9"/>
    <w:rsid w:val="00CC6B05"/>
    <w:rsid w:val="00CC7744"/>
    <w:rsid w:val="00CC7A61"/>
    <w:rsid w:val="00CD0491"/>
    <w:rsid w:val="00CD058E"/>
    <w:rsid w:val="00CD2100"/>
    <w:rsid w:val="00CD246E"/>
    <w:rsid w:val="00CD2C94"/>
    <w:rsid w:val="00CD3F58"/>
    <w:rsid w:val="00CD4126"/>
    <w:rsid w:val="00CD44C8"/>
    <w:rsid w:val="00CD49E4"/>
    <w:rsid w:val="00CD5A0E"/>
    <w:rsid w:val="00CD74B8"/>
    <w:rsid w:val="00CD7AAF"/>
    <w:rsid w:val="00CD7C25"/>
    <w:rsid w:val="00CD7C53"/>
    <w:rsid w:val="00CE015A"/>
    <w:rsid w:val="00CE02B8"/>
    <w:rsid w:val="00CE0571"/>
    <w:rsid w:val="00CE100A"/>
    <w:rsid w:val="00CE30A6"/>
    <w:rsid w:val="00CE42A1"/>
    <w:rsid w:val="00CE6738"/>
    <w:rsid w:val="00CE6BDB"/>
    <w:rsid w:val="00CE7C01"/>
    <w:rsid w:val="00CF04C5"/>
    <w:rsid w:val="00CF2024"/>
    <w:rsid w:val="00CF2ADA"/>
    <w:rsid w:val="00CF3FBF"/>
    <w:rsid w:val="00CF4AD8"/>
    <w:rsid w:val="00CF61B6"/>
    <w:rsid w:val="00CF671F"/>
    <w:rsid w:val="00D00503"/>
    <w:rsid w:val="00D00846"/>
    <w:rsid w:val="00D01950"/>
    <w:rsid w:val="00D02C89"/>
    <w:rsid w:val="00D04337"/>
    <w:rsid w:val="00D04919"/>
    <w:rsid w:val="00D052B4"/>
    <w:rsid w:val="00D07E33"/>
    <w:rsid w:val="00D10076"/>
    <w:rsid w:val="00D10137"/>
    <w:rsid w:val="00D12778"/>
    <w:rsid w:val="00D12A4A"/>
    <w:rsid w:val="00D13B5A"/>
    <w:rsid w:val="00D1488F"/>
    <w:rsid w:val="00D16690"/>
    <w:rsid w:val="00D20645"/>
    <w:rsid w:val="00D20D4C"/>
    <w:rsid w:val="00D22AD5"/>
    <w:rsid w:val="00D23355"/>
    <w:rsid w:val="00D23A87"/>
    <w:rsid w:val="00D2449C"/>
    <w:rsid w:val="00D24AAD"/>
    <w:rsid w:val="00D252D1"/>
    <w:rsid w:val="00D2758D"/>
    <w:rsid w:val="00D3177D"/>
    <w:rsid w:val="00D3286E"/>
    <w:rsid w:val="00D32B6A"/>
    <w:rsid w:val="00D332DF"/>
    <w:rsid w:val="00D337D1"/>
    <w:rsid w:val="00D33EFF"/>
    <w:rsid w:val="00D357D2"/>
    <w:rsid w:val="00D35822"/>
    <w:rsid w:val="00D35AD6"/>
    <w:rsid w:val="00D35E5E"/>
    <w:rsid w:val="00D36E4F"/>
    <w:rsid w:val="00D3772B"/>
    <w:rsid w:val="00D3791D"/>
    <w:rsid w:val="00D37F78"/>
    <w:rsid w:val="00D406B9"/>
    <w:rsid w:val="00D41FA2"/>
    <w:rsid w:val="00D420DA"/>
    <w:rsid w:val="00D43E31"/>
    <w:rsid w:val="00D478C9"/>
    <w:rsid w:val="00D50283"/>
    <w:rsid w:val="00D5127D"/>
    <w:rsid w:val="00D60157"/>
    <w:rsid w:val="00D60604"/>
    <w:rsid w:val="00D60819"/>
    <w:rsid w:val="00D625B5"/>
    <w:rsid w:val="00D6283A"/>
    <w:rsid w:val="00D64154"/>
    <w:rsid w:val="00D645D5"/>
    <w:rsid w:val="00D64F83"/>
    <w:rsid w:val="00D65A18"/>
    <w:rsid w:val="00D66252"/>
    <w:rsid w:val="00D675F9"/>
    <w:rsid w:val="00D6772B"/>
    <w:rsid w:val="00D700F7"/>
    <w:rsid w:val="00D71F7D"/>
    <w:rsid w:val="00D71F97"/>
    <w:rsid w:val="00D7239D"/>
    <w:rsid w:val="00D73421"/>
    <w:rsid w:val="00D7450E"/>
    <w:rsid w:val="00D7478D"/>
    <w:rsid w:val="00D74A41"/>
    <w:rsid w:val="00D768BD"/>
    <w:rsid w:val="00D76907"/>
    <w:rsid w:val="00D81644"/>
    <w:rsid w:val="00D85D6C"/>
    <w:rsid w:val="00D8754E"/>
    <w:rsid w:val="00D93449"/>
    <w:rsid w:val="00D9441D"/>
    <w:rsid w:val="00D95AEB"/>
    <w:rsid w:val="00D95F22"/>
    <w:rsid w:val="00DA04ED"/>
    <w:rsid w:val="00DA166D"/>
    <w:rsid w:val="00DA35CD"/>
    <w:rsid w:val="00DA461E"/>
    <w:rsid w:val="00DA4B0F"/>
    <w:rsid w:val="00DA664C"/>
    <w:rsid w:val="00DA791C"/>
    <w:rsid w:val="00DB17A2"/>
    <w:rsid w:val="00DB1D74"/>
    <w:rsid w:val="00DB25E4"/>
    <w:rsid w:val="00DB3596"/>
    <w:rsid w:val="00DB36C2"/>
    <w:rsid w:val="00DB45EC"/>
    <w:rsid w:val="00DB47D6"/>
    <w:rsid w:val="00DB4917"/>
    <w:rsid w:val="00DB5F07"/>
    <w:rsid w:val="00DB6524"/>
    <w:rsid w:val="00DB6D0F"/>
    <w:rsid w:val="00DC14F0"/>
    <w:rsid w:val="00DC1945"/>
    <w:rsid w:val="00DC3DE0"/>
    <w:rsid w:val="00DC4D19"/>
    <w:rsid w:val="00DC5D87"/>
    <w:rsid w:val="00DC5DEC"/>
    <w:rsid w:val="00DC68C9"/>
    <w:rsid w:val="00DD02A0"/>
    <w:rsid w:val="00DD1B1B"/>
    <w:rsid w:val="00DD32DC"/>
    <w:rsid w:val="00DD617D"/>
    <w:rsid w:val="00DE04E0"/>
    <w:rsid w:val="00DE06E0"/>
    <w:rsid w:val="00DE1FEB"/>
    <w:rsid w:val="00DE39C4"/>
    <w:rsid w:val="00DE55FF"/>
    <w:rsid w:val="00DE5F6F"/>
    <w:rsid w:val="00DE79D3"/>
    <w:rsid w:val="00DE7F03"/>
    <w:rsid w:val="00DF281F"/>
    <w:rsid w:val="00DF2F4B"/>
    <w:rsid w:val="00DF3F4B"/>
    <w:rsid w:val="00DF41C1"/>
    <w:rsid w:val="00DF71A3"/>
    <w:rsid w:val="00DF7CA8"/>
    <w:rsid w:val="00DF7CFF"/>
    <w:rsid w:val="00E00448"/>
    <w:rsid w:val="00E00B23"/>
    <w:rsid w:val="00E0117D"/>
    <w:rsid w:val="00E0310F"/>
    <w:rsid w:val="00E03125"/>
    <w:rsid w:val="00E04357"/>
    <w:rsid w:val="00E04D95"/>
    <w:rsid w:val="00E06B5F"/>
    <w:rsid w:val="00E0769B"/>
    <w:rsid w:val="00E10B5C"/>
    <w:rsid w:val="00E11760"/>
    <w:rsid w:val="00E119E8"/>
    <w:rsid w:val="00E12973"/>
    <w:rsid w:val="00E139C5"/>
    <w:rsid w:val="00E141EC"/>
    <w:rsid w:val="00E14792"/>
    <w:rsid w:val="00E14D46"/>
    <w:rsid w:val="00E14DAE"/>
    <w:rsid w:val="00E155FA"/>
    <w:rsid w:val="00E16600"/>
    <w:rsid w:val="00E169CD"/>
    <w:rsid w:val="00E205A2"/>
    <w:rsid w:val="00E217A2"/>
    <w:rsid w:val="00E21A31"/>
    <w:rsid w:val="00E21F05"/>
    <w:rsid w:val="00E2280E"/>
    <w:rsid w:val="00E228DE"/>
    <w:rsid w:val="00E23208"/>
    <w:rsid w:val="00E24758"/>
    <w:rsid w:val="00E2763D"/>
    <w:rsid w:val="00E31162"/>
    <w:rsid w:val="00E320FF"/>
    <w:rsid w:val="00E3374A"/>
    <w:rsid w:val="00E345DB"/>
    <w:rsid w:val="00E3545D"/>
    <w:rsid w:val="00E3574A"/>
    <w:rsid w:val="00E35A46"/>
    <w:rsid w:val="00E36123"/>
    <w:rsid w:val="00E37100"/>
    <w:rsid w:val="00E40533"/>
    <w:rsid w:val="00E405B8"/>
    <w:rsid w:val="00E435D8"/>
    <w:rsid w:val="00E43622"/>
    <w:rsid w:val="00E4448D"/>
    <w:rsid w:val="00E44FAA"/>
    <w:rsid w:val="00E46F96"/>
    <w:rsid w:val="00E475AC"/>
    <w:rsid w:val="00E50D28"/>
    <w:rsid w:val="00E51807"/>
    <w:rsid w:val="00E53642"/>
    <w:rsid w:val="00E53896"/>
    <w:rsid w:val="00E5597A"/>
    <w:rsid w:val="00E55ABB"/>
    <w:rsid w:val="00E565EE"/>
    <w:rsid w:val="00E5686D"/>
    <w:rsid w:val="00E6038C"/>
    <w:rsid w:val="00E60876"/>
    <w:rsid w:val="00E60BCA"/>
    <w:rsid w:val="00E62FEA"/>
    <w:rsid w:val="00E64602"/>
    <w:rsid w:val="00E659E5"/>
    <w:rsid w:val="00E675B6"/>
    <w:rsid w:val="00E67B60"/>
    <w:rsid w:val="00E67D90"/>
    <w:rsid w:val="00E72931"/>
    <w:rsid w:val="00E74DC5"/>
    <w:rsid w:val="00E75380"/>
    <w:rsid w:val="00E7665D"/>
    <w:rsid w:val="00E766DF"/>
    <w:rsid w:val="00E8172C"/>
    <w:rsid w:val="00E81F35"/>
    <w:rsid w:val="00E82A56"/>
    <w:rsid w:val="00E82B1A"/>
    <w:rsid w:val="00E83D8A"/>
    <w:rsid w:val="00E87B11"/>
    <w:rsid w:val="00E90731"/>
    <w:rsid w:val="00E92351"/>
    <w:rsid w:val="00E950F1"/>
    <w:rsid w:val="00E95A84"/>
    <w:rsid w:val="00E9629B"/>
    <w:rsid w:val="00E96CB5"/>
    <w:rsid w:val="00E9789E"/>
    <w:rsid w:val="00E97BF4"/>
    <w:rsid w:val="00EA0110"/>
    <w:rsid w:val="00EA0B74"/>
    <w:rsid w:val="00EA2A88"/>
    <w:rsid w:val="00EA3E93"/>
    <w:rsid w:val="00EA6C45"/>
    <w:rsid w:val="00EA7313"/>
    <w:rsid w:val="00EA75FC"/>
    <w:rsid w:val="00EA78FF"/>
    <w:rsid w:val="00EB002B"/>
    <w:rsid w:val="00EB094A"/>
    <w:rsid w:val="00EB279B"/>
    <w:rsid w:val="00EB2CA5"/>
    <w:rsid w:val="00EB43FD"/>
    <w:rsid w:val="00EB44BE"/>
    <w:rsid w:val="00EB4682"/>
    <w:rsid w:val="00EB477D"/>
    <w:rsid w:val="00EB65CA"/>
    <w:rsid w:val="00EB6EBA"/>
    <w:rsid w:val="00EB7FCF"/>
    <w:rsid w:val="00EC17A1"/>
    <w:rsid w:val="00EC28E5"/>
    <w:rsid w:val="00EC5183"/>
    <w:rsid w:val="00EC543F"/>
    <w:rsid w:val="00EC5E2E"/>
    <w:rsid w:val="00EC6350"/>
    <w:rsid w:val="00EC6B93"/>
    <w:rsid w:val="00EC741D"/>
    <w:rsid w:val="00ED0C7C"/>
    <w:rsid w:val="00ED77C4"/>
    <w:rsid w:val="00EE0868"/>
    <w:rsid w:val="00EE1372"/>
    <w:rsid w:val="00EE1BFF"/>
    <w:rsid w:val="00EE1F4E"/>
    <w:rsid w:val="00EE2D70"/>
    <w:rsid w:val="00EE46C1"/>
    <w:rsid w:val="00EE585D"/>
    <w:rsid w:val="00EE58CB"/>
    <w:rsid w:val="00EF0B62"/>
    <w:rsid w:val="00EF1989"/>
    <w:rsid w:val="00EF3A40"/>
    <w:rsid w:val="00EF468B"/>
    <w:rsid w:val="00EF5429"/>
    <w:rsid w:val="00F01F37"/>
    <w:rsid w:val="00F02857"/>
    <w:rsid w:val="00F03424"/>
    <w:rsid w:val="00F04CDD"/>
    <w:rsid w:val="00F05C06"/>
    <w:rsid w:val="00F0606D"/>
    <w:rsid w:val="00F06858"/>
    <w:rsid w:val="00F071A7"/>
    <w:rsid w:val="00F0778D"/>
    <w:rsid w:val="00F077D3"/>
    <w:rsid w:val="00F07E0C"/>
    <w:rsid w:val="00F1328C"/>
    <w:rsid w:val="00F13817"/>
    <w:rsid w:val="00F13939"/>
    <w:rsid w:val="00F1396A"/>
    <w:rsid w:val="00F13B21"/>
    <w:rsid w:val="00F14463"/>
    <w:rsid w:val="00F1506A"/>
    <w:rsid w:val="00F1568A"/>
    <w:rsid w:val="00F1653E"/>
    <w:rsid w:val="00F16C75"/>
    <w:rsid w:val="00F17FE9"/>
    <w:rsid w:val="00F2128C"/>
    <w:rsid w:val="00F219AD"/>
    <w:rsid w:val="00F228DA"/>
    <w:rsid w:val="00F23291"/>
    <w:rsid w:val="00F2504E"/>
    <w:rsid w:val="00F25284"/>
    <w:rsid w:val="00F26CA1"/>
    <w:rsid w:val="00F270C1"/>
    <w:rsid w:val="00F27748"/>
    <w:rsid w:val="00F31416"/>
    <w:rsid w:val="00F328AF"/>
    <w:rsid w:val="00F33190"/>
    <w:rsid w:val="00F332A2"/>
    <w:rsid w:val="00F337B2"/>
    <w:rsid w:val="00F33D36"/>
    <w:rsid w:val="00F33EBE"/>
    <w:rsid w:val="00F4080E"/>
    <w:rsid w:val="00F42506"/>
    <w:rsid w:val="00F45799"/>
    <w:rsid w:val="00F46C39"/>
    <w:rsid w:val="00F4755A"/>
    <w:rsid w:val="00F51239"/>
    <w:rsid w:val="00F520E9"/>
    <w:rsid w:val="00F528E5"/>
    <w:rsid w:val="00F547A2"/>
    <w:rsid w:val="00F555C6"/>
    <w:rsid w:val="00F60CC6"/>
    <w:rsid w:val="00F61E7A"/>
    <w:rsid w:val="00F622E8"/>
    <w:rsid w:val="00F63895"/>
    <w:rsid w:val="00F63F4E"/>
    <w:rsid w:val="00F64822"/>
    <w:rsid w:val="00F65369"/>
    <w:rsid w:val="00F65CB3"/>
    <w:rsid w:val="00F66B4C"/>
    <w:rsid w:val="00F6759D"/>
    <w:rsid w:val="00F707E3"/>
    <w:rsid w:val="00F70A77"/>
    <w:rsid w:val="00F71CD0"/>
    <w:rsid w:val="00F71FC5"/>
    <w:rsid w:val="00F73049"/>
    <w:rsid w:val="00F7378F"/>
    <w:rsid w:val="00F76256"/>
    <w:rsid w:val="00F77609"/>
    <w:rsid w:val="00F8055C"/>
    <w:rsid w:val="00F80AE5"/>
    <w:rsid w:val="00F83A56"/>
    <w:rsid w:val="00F846D6"/>
    <w:rsid w:val="00F84E50"/>
    <w:rsid w:val="00F85083"/>
    <w:rsid w:val="00F9065F"/>
    <w:rsid w:val="00F9142F"/>
    <w:rsid w:val="00F91F5A"/>
    <w:rsid w:val="00F92F01"/>
    <w:rsid w:val="00F93D68"/>
    <w:rsid w:val="00F941C2"/>
    <w:rsid w:val="00F94F31"/>
    <w:rsid w:val="00F953EE"/>
    <w:rsid w:val="00F95B2C"/>
    <w:rsid w:val="00F95E9A"/>
    <w:rsid w:val="00F971E5"/>
    <w:rsid w:val="00FA0AA2"/>
    <w:rsid w:val="00FA29CC"/>
    <w:rsid w:val="00FA509B"/>
    <w:rsid w:val="00FA63FD"/>
    <w:rsid w:val="00FB0F81"/>
    <w:rsid w:val="00FB17F6"/>
    <w:rsid w:val="00FB3263"/>
    <w:rsid w:val="00FB542F"/>
    <w:rsid w:val="00FB5BC7"/>
    <w:rsid w:val="00FB5CFE"/>
    <w:rsid w:val="00FB6ED3"/>
    <w:rsid w:val="00FB79D5"/>
    <w:rsid w:val="00FC059D"/>
    <w:rsid w:val="00FC07D5"/>
    <w:rsid w:val="00FC0D50"/>
    <w:rsid w:val="00FC10D0"/>
    <w:rsid w:val="00FC11B4"/>
    <w:rsid w:val="00FC3832"/>
    <w:rsid w:val="00FC4514"/>
    <w:rsid w:val="00FC4754"/>
    <w:rsid w:val="00FC6BFA"/>
    <w:rsid w:val="00FC794F"/>
    <w:rsid w:val="00FC7CDD"/>
    <w:rsid w:val="00FD1F2A"/>
    <w:rsid w:val="00FD4195"/>
    <w:rsid w:val="00FD5FBF"/>
    <w:rsid w:val="00FD7E18"/>
    <w:rsid w:val="00FE41CB"/>
    <w:rsid w:val="00FE574F"/>
    <w:rsid w:val="00FE57BA"/>
    <w:rsid w:val="00FE610F"/>
    <w:rsid w:val="00FE69C1"/>
    <w:rsid w:val="00FF029E"/>
    <w:rsid w:val="00FF0918"/>
    <w:rsid w:val="00FF0A78"/>
    <w:rsid w:val="00FF0F21"/>
    <w:rsid w:val="00FF160F"/>
    <w:rsid w:val="00FF2332"/>
    <w:rsid w:val="00FF38D1"/>
    <w:rsid w:val="00FF40D9"/>
    <w:rsid w:val="00FF48F9"/>
    <w:rsid w:val="00FF616D"/>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D0F5FE0F-E5E4-46FE-B682-27A0EB40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10" w:qFormat="1"/>
    <w:lsdException w:name="Default Paragraph Font" w:uiPriority="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9"/>
    <w:rPr>
      <w:lang w:val="sq-AL"/>
    </w:rPr>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rsid w:val="00490FF7"/>
    <w:rPr>
      <w:rFonts w:eastAsia="SimSun"/>
      <w:sz w:val="16"/>
      <w:lang w:eastAsia="zh-CN"/>
    </w:rPr>
  </w:style>
  <w:style w:type="character" w:customStyle="1" w:styleId="FootnoteTextChar">
    <w:name w:val="Footnote Text Char"/>
    <w:basedOn w:val="DefaultParagraphFont"/>
    <w:link w:val="FootnoteText"/>
    <w:locked/>
    <w:rPr>
      <w:rFonts w:ascii="Arial" w:hAnsi="Arial" w:cs="Times New Roman"/>
      <w:lang w:val="x-none" w:eastAsia="en-US"/>
    </w:rPr>
  </w:style>
  <w:style w:type="character" w:styleId="FootnoteReference">
    <w:name w:val="footnote reference"/>
    <w:basedOn w:val="DefaultParagraphFont"/>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Revision">
    <w:name w:val="Revision"/>
    <w:hidden/>
    <w:uiPriority w:val="99"/>
    <w:semiHidden/>
    <w:rsid w:val="00081350"/>
  </w:style>
  <w:style w:type="character" w:styleId="UnresolvedMention">
    <w:name w:val="Unresolved Mention"/>
    <w:basedOn w:val="DefaultParagraphFont"/>
    <w:uiPriority w:val="99"/>
    <w:semiHidden/>
    <w:unhideWhenUsed/>
    <w:rsid w:val="008F081D"/>
    <w:rPr>
      <w:color w:val="605E5C"/>
      <w:shd w:val="clear" w:color="auto" w:fill="E1DFDD"/>
    </w:rPr>
  </w:style>
  <w:style w:type="paragraph" w:styleId="NormalWeb">
    <w:name w:val="Normal (Web)"/>
    <w:basedOn w:val="Normal"/>
    <w:uiPriority w:val="99"/>
    <w:unhideWhenUsed/>
    <w:rsid w:val="0068339E"/>
    <w:pPr>
      <w:spacing w:before="100" w:beforeAutospacing="1" w:after="100" w:afterAutospacing="1"/>
    </w:pPr>
    <w:rPr>
      <w:szCs w:val="24"/>
      <w:lang w:val="en-GB"/>
    </w:rPr>
  </w:style>
  <w:style w:type="character" w:styleId="Emphasis">
    <w:name w:val="Emphasis"/>
    <w:basedOn w:val="DefaultParagraphFont"/>
    <w:uiPriority w:val="20"/>
    <w:qFormat/>
    <w:rsid w:val="005E43E0"/>
    <w:rPr>
      <w:i/>
      <w:iCs/>
    </w:rPr>
  </w:style>
  <w:style w:type="table" w:styleId="GridTable3">
    <w:name w:val="Grid Table 3"/>
    <w:basedOn w:val="TableNormal"/>
    <w:uiPriority w:val="48"/>
    <w:rsid w:val="00EE46C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3">
    <w:name w:val="Grid Table 2 Accent 3"/>
    <w:basedOn w:val="TableNormal"/>
    <w:uiPriority w:val="47"/>
    <w:rsid w:val="001E16D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3">
    <w:name w:val="Grid Table 1 Light Accent 3"/>
    <w:basedOn w:val="TableNormal"/>
    <w:uiPriority w:val="46"/>
    <w:rsid w:val="00857B3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857B3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8328">
      <w:bodyDiv w:val="1"/>
      <w:marLeft w:val="0"/>
      <w:marRight w:val="0"/>
      <w:marTop w:val="0"/>
      <w:marBottom w:val="0"/>
      <w:divBdr>
        <w:top w:val="none" w:sz="0" w:space="0" w:color="auto"/>
        <w:left w:val="none" w:sz="0" w:space="0" w:color="auto"/>
        <w:bottom w:val="none" w:sz="0" w:space="0" w:color="auto"/>
        <w:right w:val="none" w:sz="0" w:space="0" w:color="auto"/>
      </w:divBdr>
    </w:div>
    <w:div w:id="116529122">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254673440">
      <w:bodyDiv w:val="1"/>
      <w:marLeft w:val="0"/>
      <w:marRight w:val="0"/>
      <w:marTop w:val="0"/>
      <w:marBottom w:val="0"/>
      <w:divBdr>
        <w:top w:val="none" w:sz="0" w:space="0" w:color="auto"/>
        <w:left w:val="none" w:sz="0" w:space="0" w:color="auto"/>
        <w:bottom w:val="none" w:sz="0" w:space="0" w:color="auto"/>
        <w:right w:val="none" w:sz="0" w:space="0" w:color="auto"/>
      </w:divBdr>
    </w:div>
    <w:div w:id="268969456">
      <w:bodyDiv w:val="1"/>
      <w:marLeft w:val="0"/>
      <w:marRight w:val="0"/>
      <w:marTop w:val="0"/>
      <w:marBottom w:val="0"/>
      <w:divBdr>
        <w:top w:val="none" w:sz="0" w:space="0" w:color="auto"/>
        <w:left w:val="none" w:sz="0" w:space="0" w:color="auto"/>
        <w:bottom w:val="none" w:sz="0" w:space="0" w:color="auto"/>
        <w:right w:val="none" w:sz="0" w:space="0" w:color="auto"/>
      </w:divBdr>
    </w:div>
    <w:div w:id="285507003">
      <w:bodyDiv w:val="1"/>
      <w:marLeft w:val="0"/>
      <w:marRight w:val="0"/>
      <w:marTop w:val="0"/>
      <w:marBottom w:val="0"/>
      <w:divBdr>
        <w:top w:val="none" w:sz="0" w:space="0" w:color="auto"/>
        <w:left w:val="none" w:sz="0" w:space="0" w:color="auto"/>
        <w:bottom w:val="none" w:sz="0" w:space="0" w:color="auto"/>
        <w:right w:val="none" w:sz="0" w:space="0" w:color="auto"/>
      </w:divBdr>
    </w:div>
    <w:div w:id="353965213">
      <w:bodyDiv w:val="1"/>
      <w:marLeft w:val="0"/>
      <w:marRight w:val="0"/>
      <w:marTop w:val="0"/>
      <w:marBottom w:val="0"/>
      <w:divBdr>
        <w:top w:val="none" w:sz="0" w:space="0" w:color="auto"/>
        <w:left w:val="none" w:sz="0" w:space="0" w:color="auto"/>
        <w:bottom w:val="none" w:sz="0" w:space="0" w:color="auto"/>
        <w:right w:val="none" w:sz="0" w:space="0" w:color="auto"/>
      </w:divBdr>
    </w:div>
    <w:div w:id="389615599">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396123845">
      <w:bodyDiv w:val="1"/>
      <w:marLeft w:val="0"/>
      <w:marRight w:val="0"/>
      <w:marTop w:val="0"/>
      <w:marBottom w:val="0"/>
      <w:divBdr>
        <w:top w:val="none" w:sz="0" w:space="0" w:color="auto"/>
        <w:left w:val="none" w:sz="0" w:space="0" w:color="auto"/>
        <w:bottom w:val="none" w:sz="0" w:space="0" w:color="auto"/>
        <w:right w:val="none" w:sz="0" w:space="0" w:color="auto"/>
      </w:divBdr>
    </w:div>
    <w:div w:id="402219338">
      <w:bodyDiv w:val="1"/>
      <w:marLeft w:val="0"/>
      <w:marRight w:val="0"/>
      <w:marTop w:val="0"/>
      <w:marBottom w:val="0"/>
      <w:divBdr>
        <w:top w:val="none" w:sz="0" w:space="0" w:color="auto"/>
        <w:left w:val="none" w:sz="0" w:space="0" w:color="auto"/>
        <w:bottom w:val="none" w:sz="0" w:space="0" w:color="auto"/>
        <w:right w:val="none" w:sz="0" w:space="0" w:color="auto"/>
      </w:divBdr>
      <w:divsChild>
        <w:div w:id="1715499180">
          <w:marLeft w:val="0"/>
          <w:marRight w:val="0"/>
          <w:marTop w:val="0"/>
          <w:marBottom w:val="0"/>
          <w:divBdr>
            <w:top w:val="none" w:sz="0" w:space="0" w:color="auto"/>
            <w:left w:val="none" w:sz="0" w:space="0" w:color="auto"/>
            <w:bottom w:val="none" w:sz="0" w:space="0" w:color="auto"/>
            <w:right w:val="none" w:sz="0" w:space="0" w:color="auto"/>
          </w:divBdr>
          <w:divsChild>
            <w:div w:id="860439813">
              <w:marLeft w:val="0"/>
              <w:marRight w:val="0"/>
              <w:marTop w:val="0"/>
              <w:marBottom w:val="0"/>
              <w:divBdr>
                <w:top w:val="none" w:sz="0" w:space="0" w:color="auto"/>
                <w:left w:val="none" w:sz="0" w:space="0" w:color="auto"/>
                <w:bottom w:val="none" w:sz="0" w:space="0" w:color="auto"/>
                <w:right w:val="none" w:sz="0" w:space="0" w:color="auto"/>
              </w:divBdr>
              <w:divsChild>
                <w:div w:id="716200207">
                  <w:marLeft w:val="0"/>
                  <w:marRight w:val="0"/>
                  <w:marTop w:val="0"/>
                  <w:marBottom w:val="0"/>
                  <w:divBdr>
                    <w:top w:val="none" w:sz="0" w:space="0" w:color="auto"/>
                    <w:left w:val="none" w:sz="0" w:space="0" w:color="auto"/>
                    <w:bottom w:val="none" w:sz="0" w:space="0" w:color="auto"/>
                    <w:right w:val="none" w:sz="0" w:space="0" w:color="auto"/>
                  </w:divBdr>
                  <w:divsChild>
                    <w:div w:id="727265801">
                      <w:marLeft w:val="0"/>
                      <w:marRight w:val="0"/>
                      <w:marTop w:val="0"/>
                      <w:marBottom w:val="0"/>
                      <w:divBdr>
                        <w:top w:val="none" w:sz="0" w:space="0" w:color="auto"/>
                        <w:left w:val="none" w:sz="0" w:space="0" w:color="auto"/>
                        <w:bottom w:val="none" w:sz="0" w:space="0" w:color="auto"/>
                        <w:right w:val="none" w:sz="0" w:space="0" w:color="auto"/>
                      </w:divBdr>
                      <w:divsChild>
                        <w:div w:id="2049059704">
                          <w:marLeft w:val="0"/>
                          <w:marRight w:val="0"/>
                          <w:marTop w:val="0"/>
                          <w:marBottom w:val="0"/>
                          <w:divBdr>
                            <w:top w:val="none" w:sz="0" w:space="0" w:color="auto"/>
                            <w:left w:val="none" w:sz="0" w:space="0" w:color="auto"/>
                            <w:bottom w:val="none" w:sz="0" w:space="0" w:color="auto"/>
                            <w:right w:val="none" w:sz="0" w:space="0" w:color="auto"/>
                          </w:divBdr>
                          <w:divsChild>
                            <w:div w:id="12382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10214">
      <w:bodyDiv w:val="1"/>
      <w:marLeft w:val="0"/>
      <w:marRight w:val="0"/>
      <w:marTop w:val="0"/>
      <w:marBottom w:val="0"/>
      <w:divBdr>
        <w:top w:val="none" w:sz="0" w:space="0" w:color="auto"/>
        <w:left w:val="none" w:sz="0" w:space="0" w:color="auto"/>
        <w:bottom w:val="none" w:sz="0" w:space="0" w:color="auto"/>
        <w:right w:val="none" w:sz="0" w:space="0" w:color="auto"/>
      </w:divBdr>
    </w:div>
    <w:div w:id="495342014">
      <w:bodyDiv w:val="1"/>
      <w:marLeft w:val="0"/>
      <w:marRight w:val="0"/>
      <w:marTop w:val="0"/>
      <w:marBottom w:val="0"/>
      <w:divBdr>
        <w:top w:val="none" w:sz="0" w:space="0" w:color="auto"/>
        <w:left w:val="none" w:sz="0" w:space="0" w:color="auto"/>
        <w:bottom w:val="none" w:sz="0" w:space="0" w:color="auto"/>
        <w:right w:val="none" w:sz="0" w:space="0" w:color="auto"/>
      </w:divBdr>
    </w:div>
    <w:div w:id="496579901">
      <w:bodyDiv w:val="1"/>
      <w:marLeft w:val="0"/>
      <w:marRight w:val="0"/>
      <w:marTop w:val="0"/>
      <w:marBottom w:val="0"/>
      <w:divBdr>
        <w:top w:val="none" w:sz="0" w:space="0" w:color="auto"/>
        <w:left w:val="none" w:sz="0" w:space="0" w:color="auto"/>
        <w:bottom w:val="none" w:sz="0" w:space="0" w:color="auto"/>
        <w:right w:val="none" w:sz="0" w:space="0" w:color="auto"/>
      </w:divBdr>
      <w:divsChild>
        <w:div w:id="331302190">
          <w:marLeft w:val="0"/>
          <w:marRight w:val="0"/>
          <w:marTop w:val="0"/>
          <w:marBottom w:val="0"/>
          <w:divBdr>
            <w:top w:val="none" w:sz="0" w:space="0" w:color="auto"/>
            <w:left w:val="none" w:sz="0" w:space="0" w:color="auto"/>
            <w:bottom w:val="none" w:sz="0" w:space="0" w:color="auto"/>
            <w:right w:val="none" w:sz="0" w:space="0" w:color="auto"/>
          </w:divBdr>
          <w:divsChild>
            <w:div w:id="510217592">
              <w:marLeft w:val="0"/>
              <w:marRight w:val="0"/>
              <w:marTop w:val="0"/>
              <w:marBottom w:val="0"/>
              <w:divBdr>
                <w:top w:val="none" w:sz="0" w:space="0" w:color="auto"/>
                <w:left w:val="none" w:sz="0" w:space="0" w:color="auto"/>
                <w:bottom w:val="none" w:sz="0" w:space="0" w:color="auto"/>
                <w:right w:val="none" w:sz="0" w:space="0" w:color="auto"/>
              </w:divBdr>
              <w:divsChild>
                <w:div w:id="1427993108">
                  <w:marLeft w:val="0"/>
                  <w:marRight w:val="0"/>
                  <w:marTop w:val="0"/>
                  <w:marBottom w:val="0"/>
                  <w:divBdr>
                    <w:top w:val="none" w:sz="0" w:space="0" w:color="auto"/>
                    <w:left w:val="none" w:sz="0" w:space="0" w:color="auto"/>
                    <w:bottom w:val="none" w:sz="0" w:space="0" w:color="auto"/>
                    <w:right w:val="none" w:sz="0" w:space="0" w:color="auto"/>
                  </w:divBdr>
                  <w:divsChild>
                    <w:div w:id="431122174">
                      <w:marLeft w:val="0"/>
                      <w:marRight w:val="0"/>
                      <w:marTop w:val="0"/>
                      <w:marBottom w:val="0"/>
                      <w:divBdr>
                        <w:top w:val="none" w:sz="0" w:space="0" w:color="auto"/>
                        <w:left w:val="none" w:sz="0" w:space="0" w:color="auto"/>
                        <w:bottom w:val="none" w:sz="0" w:space="0" w:color="auto"/>
                        <w:right w:val="none" w:sz="0" w:space="0" w:color="auto"/>
                      </w:divBdr>
                      <w:divsChild>
                        <w:div w:id="389574781">
                          <w:marLeft w:val="0"/>
                          <w:marRight w:val="0"/>
                          <w:marTop w:val="0"/>
                          <w:marBottom w:val="0"/>
                          <w:divBdr>
                            <w:top w:val="none" w:sz="0" w:space="0" w:color="auto"/>
                            <w:left w:val="none" w:sz="0" w:space="0" w:color="auto"/>
                            <w:bottom w:val="none" w:sz="0" w:space="0" w:color="auto"/>
                            <w:right w:val="none" w:sz="0" w:space="0" w:color="auto"/>
                          </w:divBdr>
                          <w:divsChild>
                            <w:div w:id="3688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95988249">
      <w:bodyDiv w:val="1"/>
      <w:marLeft w:val="0"/>
      <w:marRight w:val="0"/>
      <w:marTop w:val="0"/>
      <w:marBottom w:val="0"/>
      <w:divBdr>
        <w:top w:val="none" w:sz="0" w:space="0" w:color="auto"/>
        <w:left w:val="none" w:sz="0" w:space="0" w:color="auto"/>
        <w:bottom w:val="none" w:sz="0" w:space="0" w:color="auto"/>
        <w:right w:val="none" w:sz="0" w:space="0" w:color="auto"/>
      </w:divBdr>
      <w:divsChild>
        <w:div w:id="2088571446">
          <w:marLeft w:val="0"/>
          <w:marRight w:val="0"/>
          <w:marTop w:val="0"/>
          <w:marBottom w:val="0"/>
          <w:divBdr>
            <w:top w:val="none" w:sz="0" w:space="0" w:color="auto"/>
            <w:left w:val="none" w:sz="0" w:space="0" w:color="auto"/>
            <w:bottom w:val="none" w:sz="0" w:space="0" w:color="auto"/>
            <w:right w:val="none" w:sz="0" w:space="0" w:color="auto"/>
          </w:divBdr>
          <w:divsChild>
            <w:div w:id="1941714247">
              <w:marLeft w:val="0"/>
              <w:marRight w:val="0"/>
              <w:marTop w:val="0"/>
              <w:marBottom w:val="0"/>
              <w:divBdr>
                <w:top w:val="none" w:sz="0" w:space="0" w:color="auto"/>
                <w:left w:val="none" w:sz="0" w:space="0" w:color="auto"/>
                <w:bottom w:val="none" w:sz="0" w:space="0" w:color="auto"/>
                <w:right w:val="none" w:sz="0" w:space="0" w:color="auto"/>
              </w:divBdr>
              <w:divsChild>
                <w:div w:id="1360737230">
                  <w:marLeft w:val="0"/>
                  <w:marRight w:val="0"/>
                  <w:marTop w:val="0"/>
                  <w:marBottom w:val="0"/>
                  <w:divBdr>
                    <w:top w:val="none" w:sz="0" w:space="0" w:color="auto"/>
                    <w:left w:val="none" w:sz="0" w:space="0" w:color="auto"/>
                    <w:bottom w:val="none" w:sz="0" w:space="0" w:color="auto"/>
                    <w:right w:val="none" w:sz="0" w:space="0" w:color="auto"/>
                  </w:divBdr>
                  <w:divsChild>
                    <w:div w:id="1980723367">
                      <w:marLeft w:val="0"/>
                      <w:marRight w:val="0"/>
                      <w:marTop w:val="0"/>
                      <w:marBottom w:val="0"/>
                      <w:divBdr>
                        <w:top w:val="none" w:sz="0" w:space="0" w:color="auto"/>
                        <w:left w:val="none" w:sz="0" w:space="0" w:color="auto"/>
                        <w:bottom w:val="none" w:sz="0" w:space="0" w:color="auto"/>
                        <w:right w:val="none" w:sz="0" w:space="0" w:color="auto"/>
                      </w:divBdr>
                      <w:divsChild>
                        <w:div w:id="1130703184">
                          <w:marLeft w:val="0"/>
                          <w:marRight w:val="0"/>
                          <w:marTop w:val="0"/>
                          <w:marBottom w:val="0"/>
                          <w:divBdr>
                            <w:top w:val="none" w:sz="0" w:space="0" w:color="auto"/>
                            <w:left w:val="none" w:sz="0" w:space="0" w:color="auto"/>
                            <w:bottom w:val="none" w:sz="0" w:space="0" w:color="auto"/>
                            <w:right w:val="none" w:sz="0" w:space="0" w:color="auto"/>
                          </w:divBdr>
                          <w:divsChild>
                            <w:div w:id="16780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201955">
      <w:bodyDiv w:val="1"/>
      <w:marLeft w:val="0"/>
      <w:marRight w:val="0"/>
      <w:marTop w:val="0"/>
      <w:marBottom w:val="0"/>
      <w:divBdr>
        <w:top w:val="none" w:sz="0" w:space="0" w:color="auto"/>
        <w:left w:val="none" w:sz="0" w:space="0" w:color="auto"/>
        <w:bottom w:val="none" w:sz="0" w:space="0" w:color="auto"/>
        <w:right w:val="none" w:sz="0" w:space="0" w:color="auto"/>
      </w:divBdr>
      <w:divsChild>
        <w:div w:id="348914152">
          <w:marLeft w:val="0"/>
          <w:marRight w:val="0"/>
          <w:marTop w:val="0"/>
          <w:marBottom w:val="0"/>
          <w:divBdr>
            <w:top w:val="none" w:sz="0" w:space="0" w:color="auto"/>
            <w:left w:val="none" w:sz="0" w:space="0" w:color="auto"/>
            <w:bottom w:val="none" w:sz="0" w:space="0" w:color="auto"/>
            <w:right w:val="none" w:sz="0" w:space="0" w:color="auto"/>
          </w:divBdr>
          <w:divsChild>
            <w:div w:id="795488663">
              <w:marLeft w:val="0"/>
              <w:marRight w:val="0"/>
              <w:marTop w:val="0"/>
              <w:marBottom w:val="0"/>
              <w:divBdr>
                <w:top w:val="none" w:sz="0" w:space="0" w:color="auto"/>
                <w:left w:val="none" w:sz="0" w:space="0" w:color="auto"/>
                <w:bottom w:val="none" w:sz="0" w:space="0" w:color="auto"/>
                <w:right w:val="none" w:sz="0" w:space="0" w:color="auto"/>
              </w:divBdr>
              <w:divsChild>
                <w:div w:id="1651980143">
                  <w:marLeft w:val="0"/>
                  <w:marRight w:val="0"/>
                  <w:marTop w:val="0"/>
                  <w:marBottom w:val="0"/>
                  <w:divBdr>
                    <w:top w:val="none" w:sz="0" w:space="0" w:color="auto"/>
                    <w:left w:val="none" w:sz="0" w:space="0" w:color="auto"/>
                    <w:bottom w:val="none" w:sz="0" w:space="0" w:color="auto"/>
                    <w:right w:val="none" w:sz="0" w:space="0" w:color="auto"/>
                  </w:divBdr>
                  <w:divsChild>
                    <w:div w:id="169029518">
                      <w:marLeft w:val="0"/>
                      <w:marRight w:val="0"/>
                      <w:marTop w:val="0"/>
                      <w:marBottom w:val="0"/>
                      <w:divBdr>
                        <w:top w:val="none" w:sz="0" w:space="0" w:color="auto"/>
                        <w:left w:val="none" w:sz="0" w:space="0" w:color="auto"/>
                        <w:bottom w:val="none" w:sz="0" w:space="0" w:color="auto"/>
                        <w:right w:val="none" w:sz="0" w:space="0" w:color="auto"/>
                      </w:divBdr>
                      <w:divsChild>
                        <w:div w:id="1937709435">
                          <w:marLeft w:val="0"/>
                          <w:marRight w:val="0"/>
                          <w:marTop w:val="0"/>
                          <w:marBottom w:val="0"/>
                          <w:divBdr>
                            <w:top w:val="none" w:sz="0" w:space="0" w:color="auto"/>
                            <w:left w:val="none" w:sz="0" w:space="0" w:color="auto"/>
                            <w:bottom w:val="none" w:sz="0" w:space="0" w:color="auto"/>
                            <w:right w:val="none" w:sz="0" w:space="0" w:color="auto"/>
                          </w:divBdr>
                          <w:divsChild>
                            <w:div w:id="6613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30409">
      <w:bodyDiv w:val="1"/>
      <w:marLeft w:val="0"/>
      <w:marRight w:val="0"/>
      <w:marTop w:val="0"/>
      <w:marBottom w:val="0"/>
      <w:divBdr>
        <w:top w:val="none" w:sz="0" w:space="0" w:color="auto"/>
        <w:left w:val="none" w:sz="0" w:space="0" w:color="auto"/>
        <w:bottom w:val="none" w:sz="0" w:space="0" w:color="auto"/>
        <w:right w:val="none" w:sz="0" w:space="0" w:color="auto"/>
      </w:divBdr>
    </w:div>
    <w:div w:id="760372468">
      <w:bodyDiv w:val="1"/>
      <w:marLeft w:val="0"/>
      <w:marRight w:val="0"/>
      <w:marTop w:val="0"/>
      <w:marBottom w:val="0"/>
      <w:divBdr>
        <w:top w:val="none" w:sz="0" w:space="0" w:color="auto"/>
        <w:left w:val="none" w:sz="0" w:space="0" w:color="auto"/>
        <w:bottom w:val="none" w:sz="0" w:space="0" w:color="auto"/>
        <w:right w:val="none" w:sz="0" w:space="0" w:color="auto"/>
      </w:divBdr>
    </w:div>
    <w:div w:id="803159381">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22158551">
      <w:bodyDiv w:val="1"/>
      <w:marLeft w:val="0"/>
      <w:marRight w:val="0"/>
      <w:marTop w:val="0"/>
      <w:marBottom w:val="0"/>
      <w:divBdr>
        <w:top w:val="none" w:sz="0" w:space="0" w:color="auto"/>
        <w:left w:val="none" w:sz="0" w:space="0" w:color="auto"/>
        <w:bottom w:val="none" w:sz="0" w:space="0" w:color="auto"/>
        <w:right w:val="none" w:sz="0" w:space="0" w:color="auto"/>
      </w:divBdr>
    </w:div>
    <w:div w:id="905186532">
      <w:bodyDiv w:val="1"/>
      <w:marLeft w:val="0"/>
      <w:marRight w:val="0"/>
      <w:marTop w:val="0"/>
      <w:marBottom w:val="0"/>
      <w:divBdr>
        <w:top w:val="none" w:sz="0" w:space="0" w:color="auto"/>
        <w:left w:val="none" w:sz="0" w:space="0" w:color="auto"/>
        <w:bottom w:val="none" w:sz="0" w:space="0" w:color="auto"/>
        <w:right w:val="none" w:sz="0" w:space="0" w:color="auto"/>
      </w:divBdr>
      <w:divsChild>
        <w:div w:id="764307898">
          <w:marLeft w:val="0"/>
          <w:marRight w:val="0"/>
          <w:marTop w:val="0"/>
          <w:marBottom w:val="0"/>
          <w:divBdr>
            <w:top w:val="none" w:sz="0" w:space="0" w:color="auto"/>
            <w:left w:val="none" w:sz="0" w:space="0" w:color="auto"/>
            <w:bottom w:val="none" w:sz="0" w:space="0" w:color="auto"/>
            <w:right w:val="none" w:sz="0" w:space="0" w:color="auto"/>
          </w:divBdr>
          <w:divsChild>
            <w:div w:id="1491479880">
              <w:marLeft w:val="0"/>
              <w:marRight w:val="0"/>
              <w:marTop w:val="0"/>
              <w:marBottom w:val="0"/>
              <w:divBdr>
                <w:top w:val="none" w:sz="0" w:space="0" w:color="auto"/>
                <w:left w:val="none" w:sz="0" w:space="0" w:color="auto"/>
                <w:bottom w:val="none" w:sz="0" w:space="0" w:color="auto"/>
                <w:right w:val="none" w:sz="0" w:space="0" w:color="auto"/>
              </w:divBdr>
              <w:divsChild>
                <w:div w:id="2113433470">
                  <w:marLeft w:val="0"/>
                  <w:marRight w:val="0"/>
                  <w:marTop w:val="0"/>
                  <w:marBottom w:val="0"/>
                  <w:divBdr>
                    <w:top w:val="none" w:sz="0" w:space="0" w:color="auto"/>
                    <w:left w:val="none" w:sz="0" w:space="0" w:color="auto"/>
                    <w:bottom w:val="none" w:sz="0" w:space="0" w:color="auto"/>
                    <w:right w:val="none" w:sz="0" w:space="0" w:color="auto"/>
                  </w:divBdr>
                  <w:divsChild>
                    <w:div w:id="982007399">
                      <w:marLeft w:val="0"/>
                      <w:marRight w:val="0"/>
                      <w:marTop w:val="0"/>
                      <w:marBottom w:val="0"/>
                      <w:divBdr>
                        <w:top w:val="none" w:sz="0" w:space="0" w:color="auto"/>
                        <w:left w:val="none" w:sz="0" w:space="0" w:color="auto"/>
                        <w:bottom w:val="none" w:sz="0" w:space="0" w:color="auto"/>
                        <w:right w:val="none" w:sz="0" w:space="0" w:color="auto"/>
                      </w:divBdr>
                      <w:divsChild>
                        <w:div w:id="2112119633">
                          <w:marLeft w:val="0"/>
                          <w:marRight w:val="0"/>
                          <w:marTop w:val="0"/>
                          <w:marBottom w:val="0"/>
                          <w:divBdr>
                            <w:top w:val="none" w:sz="0" w:space="0" w:color="auto"/>
                            <w:left w:val="none" w:sz="0" w:space="0" w:color="auto"/>
                            <w:bottom w:val="none" w:sz="0" w:space="0" w:color="auto"/>
                            <w:right w:val="none" w:sz="0" w:space="0" w:color="auto"/>
                          </w:divBdr>
                          <w:divsChild>
                            <w:div w:id="20204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681323">
      <w:bodyDiv w:val="1"/>
      <w:marLeft w:val="0"/>
      <w:marRight w:val="0"/>
      <w:marTop w:val="0"/>
      <w:marBottom w:val="0"/>
      <w:divBdr>
        <w:top w:val="none" w:sz="0" w:space="0" w:color="auto"/>
        <w:left w:val="none" w:sz="0" w:space="0" w:color="auto"/>
        <w:bottom w:val="none" w:sz="0" w:space="0" w:color="auto"/>
        <w:right w:val="none" w:sz="0" w:space="0" w:color="auto"/>
      </w:divBdr>
      <w:divsChild>
        <w:div w:id="832988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710616">
      <w:bodyDiv w:val="1"/>
      <w:marLeft w:val="0"/>
      <w:marRight w:val="0"/>
      <w:marTop w:val="0"/>
      <w:marBottom w:val="0"/>
      <w:divBdr>
        <w:top w:val="none" w:sz="0" w:space="0" w:color="auto"/>
        <w:left w:val="none" w:sz="0" w:space="0" w:color="auto"/>
        <w:bottom w:val="none" w:sz="0" w:space="0" w:color="auto"/>
        <w:right w:val="none" w:sz="0" w:space="0" w:color="auto"/>
      </w:divBdr>
      <w:divsChild>
        <w:div w:id="698893829">
          <w:marLeft w:val="0"/>
          <w:marRight w:val="0"/>
          <w:marTop w:val="0"/>
          <w:marBottom w:val="0"/>
          <w:divBdr>
            <w:top w:val="none" w:sz="0" w:space="0" w:color="auto"/>
            <w:left w:val="none" w:sz="0" w:space="0" w:color="auto"/>
            <w:bottom w:val="none" w:sz="0" w:space="0" w:color="auto"/>
            <w:right w:val="none" w:sz="0" w:space="0" w:color="auto"/>
          </w:divBdr>
          <w:divsChild>
            <w:div w:id="491991855">
              <w:marLeft w:val="0"/>
              <w:marRight w:val="0"/>
              <w:marTop w:val="0"/>
              <w:marBottom w:val="0"/>
              <w:divBdr>
                <w:top w:val="none" w:sz="0" w:space="0" w:color="auto"/>
                <w:left w:val="none" w:sz="0" w:space="0" w:color="auto"/>
                <w:bottom w:val="none" w:sz="0" w:space="0" w:color="auto"/>
                <w:right w:val="none" w:sz="0" w:space="0" w:color="auto"/>
              </w:divBdr>
              <w:divsChild>
                <w:div w:id="1184251469">
                  <w:marLeft w:val="0"/>
                  <w:marRight w:val="0"/>
                  <w:marTop w:val="0"/>
                  <w:marBottom w:val="0"/>
                  <w:divBdr>
                    <w:top w:val="none" w:sz="0" w:space="0" w:color="auto"/>
                    <w:left w:val="none" w:sz="0" w:space="0" w:color="auto"/>
                    <w:bottom w:val="none" w:sz="0" w:space="0" w:color="auto"/>
                    <w:right w:val="none" w:sz="0" w:space="0" w:color="auto"/>
                  </w:divBdr>
                  <w:divsChild>
                    <w:div w:id="1136144686">
                      <w:marLeft w:val="0"/>
                      <w:marRight w:val="0"/>
                      <w:marTop w:val="0"/>
                      <w:marBottom w:val="0"/>
                      <w:divBdr>
                        <w:top w:val="none" w:sz="0" w:space="0" w:color="auto"/>
                        <w:left w:val="none" w:sz="0" w:space="0" w:color="auto"/>
                        <w:bottom w:val="none" w:sz="0" w:space="0" w:color="auto"/>
                        <w:right w:val="none" w:sz="0" w:space="0" w:color="auto"/>
                      </w:divBdr>
                      <w:divsChild>
                        <w:div w:id="1755736273">
                          <w:marLeft w:val="0"/>
                          <w:marRight w:val="0"/>
                          <w:marTop w:val="0"/>
                          <w:marBottom w:val="0"/>
                          <w:divBdr>
                            <w:top w:val="none" w:sz="0" w:space="0" w:color="auto"/>
                            <w:left w:val="none" w:sz="0" w:space="0" w:color="auto"/>
                            <w:bottom w:val="none" w:sz="0" w:space="0" w:color="auto"/>
                            <w:right w:val="none" w:sz="0" w:space="0" w:color="auto"/>
                          </w:divBdr>
                          <w:divsChild>
                            <w:div w:id="10482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975066187">
      <w:bodyDiv w:val="1"/>
      <w:marLeft w:val="0"/>
      <w:marRight w:val="0"/>
      <w:marTop w:val="0"/>
      <w:marBottom w:val="0"/>
      <w:divBdr>
        <w:top w:val="none" w:sz="0" w:space="0" w:color="auto"/>
        <w:left w:val="none" w:sz="0" w:space="0" w:color="auto"/>
        <w:bottom w:val="none" w:sz="0" w:space="0" w:color="auto"/>
        <w:right w:val="none" w:sz="0" w:space="0" w:color="auto"/>
      </w:divBdr>
    </w:div>
    <w:div w:id="1017122939">
      <w:bodyDiv w:val="1"/>
      <w:marLeft w:val="0"/>
      <w:marRight w:val="0"/>
      <w:marTop w:val="0"/>
      <w:marBottom w:val="0"/>
      <w:divBdr>
        <w:top w:val="none" w:sz="0" w:space="0" w:color="auto"/>
        <w:left w:val="none" w:sz="0" w:space="0" w:color="auto"/>
        <w:bottom w:val="none" w:sz="0" w:space="0" w:color="auto"/>
        <w:right w:val="none" w:sz="0" w:space="0" w:color="auto"/>
      </w:divBdr>
    </w:div>
    <w:div w:id="1021198352">
      <w:bodyDiv w:val="1"/>
      <w:marLeft w:val="0"/>
      <w:marRight w:val="0"/>
      <w:marTop w:val="0"/>
      <w:marBottom w:val="0"/>
      <w:divBdr>
        <w:top w:val="none" w:sz="0" w:space="0" w:color="auto"/>
        <w:left w:val="none" w:sz="0" w:space="0" w:color="auto"/>
        <w:bottom w:val="none" w:sz="0" w:space="0" w:color="auto"/>
        <w:right w:val="none" w:sz="0" w:space="0" w:color="auto"/>
      </w:divBdr>
      <w:divsChild>
        <w:div w:id="2136829975">
          <w:marLeft w:val="0"/>
          <w:marRight w:val="0"/>
          <w:marTop w:val="0"/>
          <w:marBottom w:val="0"/>
          <w:divBdr>
            <w:top w:val="none" w:sz="0" w:space="0" w:color="auto"/>
            <w:left w:val="none" w:sz="0" w:space="0" w:color="auto"/>
            <w:bottom w:val="none" w:sz="0" w:space="0" w:color="auto"/>
            <w:right w:val="none" w:sz="0" w:space="0" w:color="auto"/>
          </w:divBdr>
          <w:divsChild>
            <w:div w:id="240990182">
              <w:marLeft w:val="0"/>
              <w:marRight w:val="0"/>
              <w:marTop w:val="0"/>
              <w:marBottom w:val="0"/>
              <w:divBdr>
                <w:top w:val="none" w:sz="0" w:space="0" w:color="auto"/>
                <w:left w:val="none" w:sz="0" w:space="0" w:color="auto"/>
                <w:bottom w:val="none" w:sz="0" w:space="0" w:color="auto"/>
                <w:right w:val="none" w:sz="0" w:space="0" w:color="auto"/>
              </w:divBdr>
              <w:divsChild>
                <w:div w:id="428933994">
                  <w:marLeft w:val="0"/>
                  <w:marRight w:val="0"/>
                  <w:marTop w:val="0"/>
                  <w:marBottom w:val="0"/>
                  <w:divBdr>
                    <w:top w:val="none" w:sz="0" w:space="0" w:color="auto"/>
                    <w:left w:val="none" w:sz="0" w:space="0" w:color="auto"/>
                    <w:bottom w:val="none" w:sz="0" w:space="0" w:color="auto"/>
                    <w:right w:val="none" w:sz="0" w:space="0" w:color="auto"/>
                  </w:divBdr>
                  <w:divsChild>
                    <w:div w:id="87310271">
                      <w:marLeft w:val="0"/>
                      <w:marRight w:val="0"/>
                      <w:marTop w:val="0"/>
                      <w:marBottom w:val="0"/>
                      <w:divBdr>
                        <w:top w:val="none" w:sz="0" w:space="0" w:color="auto"/>
                        <w:left w:val="none" w:sz="0" w:space="0" w:color="auto"/>
                        <w:bottom w:val="none" w:sz="0" w:space="0" w:color="auto"/>
                        <w:right w:val="none" w:sz="0" w:space="0" w:color="auto"/>
                      </w:divBdr>
                      <w:divsChild>
                        <w:div w:id="109589504">
                          <w:marLeft w:val="0"/>
                          <w:marRight w:val="0"/>
                          <w:marTop w:val="0"/>
                          <w:marBottom w:val="0"/>
                          <w:divBdr>
                            <w:top w:val="none" w:sz="0" w:space="0" w:color="auto"/>
                            <w:left w:val="none" w:sz="0" w:space="0" w:color="auto"/>
                            <w:bottom w:val="none" w:sz="0" w:space="0" w:color="auto"/>
                            <w:right w:val="none" w:sz="0" w:space="0" w:color="auto"/>
                          </w:divBdr>
                          <w:divsChild>
                            <w:div w:id="9759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4870">
      <w:bodyDiv w:val="1"/>
      <w:marLeft w:val="0"/>
      <w:marRight w:val="0"/>
      <w:marTop w:val="0"/>
      <w:marBottom w:val="0"/>
      <w:divBdr>
        <w:top w:val="none" w:sz="0" w:space="0" w:color="auto"/>
        <w:left w:val="none" w:sz="0" w:space="0" w:color="auto"/>
        <w:bottom w:val="none" w:sz="0" w:space="0" w:color="auto"/>
        <w:right w:val="none" w:sz="0" w:space="0" w:color="auto"/>
      </w:divBdr>
    </w:div>
    <w:div w:id="1107508815">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32043680">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270116167">
      <w:bodyDiv w:val="1"/>
      <w:marLeft w:val="0"/>
      <w:marRight w:val="0"/>
      <w:marTop w:val="0"/>
      <w:marBottom w:val="0"/>
      <w:divBdr>
        <w:top w:val="none" w:sz="0" w:space="0" w:color="auto"/>
        <w:left w:val="none" w:sz="0" w:space="0" w:color="auto"/>
        <w:bottom w:val="none" w:sz="0" w:space="0" w:color="auto"/>
        <w:right w:val="none" w:sz="0" w:space="0" w:color="auto"/>
      </w:divBdr>
    </w:div>
    <w:div w:id="1282612441">
      <w:bodyDiv w:val="1"/>
      <w:marLeft w:val="0"/>
      <w:marRight w:val="0"/>
      <w:marTop w:val="0"/>
      <w:marBottom w:val="0"/>
      <w:divBdr>
        <w:top w:val="none" w:sz="0" w:space="0" w:color="auto"/>
        <w:left w:val="none" w:sz="0" w:space="0" w:color="auto"/>
        <w:bottom w:val="none" w:sz="0" w:space="0" w:color="auto"/>
        <w:right w:val="none" w:sz="0" w:space="0" w:color="auto"/>
      </w:divBdr>
      <w:divsChild>
        <w:div w:id="918293914">
          <w:marLeft w:val="0"/>
          <w:marRight w:val="0"/>
          <w:marTop w:val="0"/>
          <w:marBottom w:val="0"/>
          <w:divBdr>
            <w:top w:val="none" w:sz="0" w:space="0" w:color="auto"/>
            <w:left w:val="none" w:sz="0" w:space="0" w:color="auto"/>
            <w:bottom w:val="none" w:sz="0" w:space="0" w:color="auto"/>
            <w:right w:val="none" w:sz="0" w:space="0" w:color="auto"/>
          </w:divBdr>
          <w:divsChild>
            <w:div w:id="1990330433">
              <w:marLeft w:val="0"/>
              <w:marRight w:val="0"/>
              <w:marTop w:val="0"/>
              <w:marBottom w:val="0"/>
              <w:divBdr>
                <w:top w:val="none" w:sz="0" w:space="0" w:color="auto"/>
                <w:left w:val="none" w:sz="0" w:space="0" w:color="auto"/>
                <w:bottom w:val="none" w:sz="0" w:space="0" w:color="auto"/>
                <w:right w:val="none" w:sz="0" w:space="0" w:color="auto"/>
              </w:divBdr>
              <w:divsChild>
                <w:div w:id="287975046">
                  <w:marLeft w:val="0"/>
                  <w:marRight w:val="0"/>
                  <w:marTop w:val="0"/>
                  <w:marBottom w:val="0"/>
                  <w:divBdr>
                    <w:top w:val="none" w:sz="0" w:space="0" w:color="auto"/>
                    <w:left w:val="none" w:sz="0" w:space="0" w:color="auto"/>
                    <w:bottom w:val="none" w:sz="0" w:space="0" w:color="auto"/>
                    <w:right w:val="none" w:sz="0" w:space="0" w:color="auto"/>
                  </w:divBdr>
                  <w:divsChild>
                    <w:div w:id="859322262">
                      <w:marLeft w:val="0"/>
                      <w:marRight w:val="0"/>
                      <w:marTop w:val="0"/>
                      <w:marBottom w:val="0"/>
                      <w:divBdr>
                        <w:top w:val="none" w:sz="0" w:space="0" w:color="auto"/>
                        <w:left w:val="none" w:sz="0" w:space="0" w:color="auto"/>
                        <w:bottom w:val="none" w:sz="0" w:space="0" w:color="auto"/>
                        <w:right w:val="none" w:sz="0" w:space="0" w:color="auto"/>
                      </w:divBdr>
                      <w:divsChild>
                        <w:div w:id="286545177">
                          <w:marLeft w:val="0"/>
                          <w:marRight w:val="0"/>
                          <w:marTop w:val="0"/>
                          <w:marBottom w:val="0"/>
                          <w:divBdr>
                            <w:top w:val="none" w:sz="0" w:space="0" w:color="auto"/>
                            <w:left w:val="none" w:sz="0" w:space="0" w:color="auto"/>
                            <w:bottom w:val="none" w:sz="0" w:space="0" w:color="auto"/>
                            <w:right w:val="none" w:sz="0" w:space="0" w:color="auto"/>
                          </w:divBdr>
                          <w:divsChild>
                            <w:div w:id="20377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996132">
      <w:bodyDiv w:val="1"/>
      <w:marLeft w:val="0"/>
      <w:marRight w:val="0"/>
      <w:marTop w:val="0"/>
      <w:marBottom w:val="0"/>
      <w:divBdr>
        <w:top w:val="none" w:sz="0" w:space="0" w:color="auto"/>
        <w:left w:val="none" w:sz="0" w:space="0" w:color="auto"/>
        <w:bottom w:val="none" w:sz="0" w:space="0" w:color="auto"/>
        <w:right w:val="none" w:sz="0" w:space="0" w:color="auto"/>
      </w:divBdr>
    </w:div>
    <w:div w:id="1305888801">
      <w:bodyDiv w:val="1"/>
      <w:marLeft w:val="0"/>
      <w:marRight w:val="0"/>
      <w:marTop w:val="0"/>
      <w:marBottom w:val="0"/>
      <w:divBdr>
        <w:top w:val="none" w:sz="0" w:space="0" w:color="auto"/>
        <w:left w:val="none" w:sz="0" w:space="0" w:color="auto"/>
        <w:bottom w:val="none" w:sz="0" w:space="0" w:color="auto"/>
        <w:right w:val="none" w:sz="0" w:space="0" w:color="auto"/>
      </w:divBdr>
    </w:div>
    <w:div w:id="1312447433">
      <w:bodyDiv w:val="1"/>
      <w:marLeft w:val="0"/>
      <w:marRight w:val="0"/>
      <w:marTop w:val="0"/>
      <w:marBottom w:val="0"/>
      <w:divBdr>
        <w:top w:val="none" w:sz="0" w:space="0" w:color="auto"/>
        <w:left w:val="none" w:sz="0" w:space="0" w:color="auto"/>
        <w:bottom w:val="none" w:sz="0" w:space="0" w:color="auto"/>
        <w:right w:val="none" w:sz="0" w:space="0" w:color="auto"/>
      </w:divBdr>
    </w:div>
    <w:div w:id="1355959316">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392577445">
      <w:bodyDiv w:val="1"/>
      <w:marLeft w:val="0"/>
      <w:marRight w:val="0"/>
      <w:marTop w:val="0"/>
      <w:marBottom w:val="0"/>
      <w:divBdr>
        <w:top w:val="none" w:sz="0" w:space="0" w:color="auto"/>
        <w:left w:val="none" w:sz="0" w:space="0" w:color="auto"/>
        <w:bottom w:val="none" w:sz="0" w:space="0" w:color="auto"/>
        <w:right w:val="none" w:sz="0" w:space="0" w:color="auto"/>
      </w:divBdr>
      <w:divsChild>
        <w:div w:id="1564635316">
          <w:marLeft w:val="0"/>
          <w:marRight w:val="0"/>
          <w:marTop w:val="0"/>
          <w:marBottom w:val="0"/>
          <w:divBdr>
            <w:top w:val="none" w:sz="0" w:space="0" w:color="auto"/>
            <w:left w:val="none" w:sz="0" w:space="0" w:color="auto"/>
            <w:bottom w:val="none" w:sz="0" w:space="0" w:color="auto"/>
            <w:right w:val="none" w:sz="0" w:space="0" w:color="auto"/>
          </w:divBdr>
          <w:divsChild>
            <w:div w:id="323163380">
              <w:marLeft w:val="0"/>
              <w:marRight w:val="0"/>
              <w:marTop w:val="0"/>
              <w:marBottom w:val="0"/>
              <w:divBdr>
                <w:top w:val="none" w:sz="0" w:space="0" w:color="auto"/>
                <w:left w:val="none" w:sz="0" w:space="0" w:color="auto"/>
                <w:bottom w:val="none" w:sz="0" w:space="0" w:color="auto"/>
                <w:right w:val="none" w:sz="0" w:space="0" w:color="auto"/>
              </w:divBdr>
              <w:divsChild>
                <w:div w:id="801268830">
                  <w:marLeft w:val="0"/>
                  <w:marRight w:val="0"/>
                  <w:marTop w:val="0"/>
                  <w:marBottom w:val="0"/>
                  <w:divBdr>
                    <w:top w:val="none" w:sz="0" w:space="0" w:color="auto"/>
                    <w:left w:val="none" w:sz="0" w:space="0" w:color="auto"/>
                    <w:bottom w:val="none" w:sz="0" w:space="0" w:color="auto"/>
                    <w:right w:val="none" w:sz="0" w:space="0" w:color="auto"/>
                  </w:divBdr>
                  <w:divsChild>
                    <w:div w:id="1781148406">
                      <w:marLeft w:val="0"/>
                      <w:marRight w:val="0"/>
                      <w:marTop w:val="0"/>
                      <w:marBottom w:val="0"/>
                      <w:divBdr>
                        <w:top w:val="none" w:sz="0" w:space="0" w:color="auto"/>
                        <w:left w:val="none" w:sz="0" w:space="0" w:color="auto"/>
                        <w:bottom w:val="none" w:sz="0" w:space="0" w:color="auto"/>
                        <w:right w:val="none" w:sz="0" w:space="0" w:color="auto"/>
                      </w:divBdr>
                      <w:divsChild>
                        <w:div w:id="1206137342">
                          <w:marLeft w:val="0"/>
                          <w:marRight w:val="0"/>
                          <w:marTop w:val="0"/>
                          <w:marBottom w:val="0"/>
                          <w:divBdr>
                            <w:top w:val="none" w:sz="0" w:space="0" w:color="auto"/>
                            <w:left w:val="none" w:sz="0" w:space="0" w:color="auto"/>
                            <w:bottom w:val="none" w:sz="0" w:space="0" w:color="auto"/>
                            <w:right w:val="none" w:sz="0" w:space="0" w:color="auto"/>
                          </w:divBdr>
                          <w:divsChild>
                            <w:div w:id="15349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441467">
      <w:bodyDiv w:val="1"/>
      <w:marLeft w:val="0"/>
      <w:marRight w:val="0"/>
      <w:marTop w:val="0"/>
      <w:marBottom w:val="0"/>
      <w:divBdr>
        <w:top w:val="none" w:sz="0" w:space="0" w:color="auto"/>
        <w:left w:val="none" w:sz="0" w:space="0" w:color="auto"/>
        <w:bottom w:val="none" w:sz="0" w:space="0" w:color="auto"/>
        <w:right w:val="none" w:sz="0" w:space="0" w:color="auto"/>
      </w:divBdr>
    </w:div>
    <w:div w:id="1482186656">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512527592">
      <w:bodyDiv w:val="1"/>
      <w:marLeft w:val="0"/>
      <w:marRight w:val="0"/>
      <w:marTop w:val="0"/>
      <w:marBottom w:val="0"/>
      <w:divBdr>
        <w:top w:val="none" w:sz="0" w:space="0" w:color="auto"/>
        <w:left w:val="none" w:sz="0" w:space="0" w:color="auto"/>
        <w:bottom w:val="none" w:sz="0" w:space="0" w:color="auto"/>
        <w:right w:val="none" w:sz="0" w:space="0" w:color="auto"/>
      </w:divBdr>
    </w:div>
    <w:div w:id="1584993736">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26276254">
      <w:bodyDiv w:val="1"/>
      <w:marLeft w:val="0"/>
      <w:marRight w:val="0"/>
      <w:marTop w:val="0"/>
      <w:marBottom w:val="0"/>
      <w:divBdr>
        <w:top w:val="none" w:sz="0" w:space="0" w:color="auto"/>
        <w:left w:val="none" w:sz="0" w:space="0" w:color="auto"/>
        <w:bottom w:val="none" w:sz="0" w:space="0" w:color="auto"/>
        <w:right w:val="none" w:sz="0" w:space="0" w:color="auto"/>
      </w:divBdr>
      <w:divsChild>
        <w:div w:id="1139805938">
          <w:marLeft w:val="0"/>
          <w:marRight w:val="0"/>
          <w:marTop w:val="0"/>
          <w:marBottom w:val="0"/>
          <w:divBdr>
            <w:top w:val="none" w:sz="0" w:space="0" w:color="auto"/>
            <w:left w:val="none" w:sz="0" w:space="0" w:color="auto"/>
            <w:bottom w:val="none" w:sz="0" w:space="0" w:color="auto"/>
            <w:right w:val="none" w:sz="0" w:space="0" w:color="auto"/>
          </w:divBdr>
          <w:divsChild>
            <w:div w:id="1482817881">
              <w:marLeft w:val="0"/>
              <w:marRight w:val="0"/>
              <w:marTop w:val="0"/>
              <w:marBottom w:val="0"/>
              <w:divBdr>
                <w:top w:val="none" w:sz="0" w:space="0" w:color="auto"/>
                <w:left w:val="none" w:sz="0" w:space="0" w:color="auto"/>
                <w:bottom w:val="none" w:sz="0" w:space="0" w:color="auto"/>
                <w:right w:val="none" w:sz="0" w:space="0" w:color="auto"/>
              </w:divBdr>
              <w:divsChild>
                <w:div w:id="423454319">
                  <w:marLeft w:val="0"/>
                  <w:marRight w:val="0"/>
                  <w:marTop w:val="0"/>
                  <w:marBottom w:val="0"/>
                  <w:divBdr>
                    <w:top w:val="none" w:sz="0" w:space="0" w:color="auto"/>
                    <w:left w:val="none" w:sz="0" w:space="0" w:color="auto"/>
                    <w:bottom w:val="none" w:sz="0" w:space="0" w:color="auto"/>
                    <w:right w:val="none" w:sz="0" w:space="0" w:color="auto"/>
                  </w:divBdr>
                  <w:divsChild>
                    <w:div w:id="240918394">
                      <w:marLeft w:val="0"/>
                      <w:marRight w:val="0"/>
                      <w:marTop w:val="0"/>
                      <w:marBottom w:val="0"/>
                      <w:divBdr>
                        <w:top w:val="none" w:sz="0" w:space="0" w:color="auto"/>
                        <w:left w:val="none" w:sz="0" w:space="0" w:color="auto"/>
                        <w:bottom w:val="none" w:sz="0" w:space="0" w:color="auto"/>
                        <w:right w:val="none" w:sz="0" w:space="0" w:color="auto"/>
                      </w:divBdr>
                      <w:divsChild>
                        <w:div w:id="1096242743">
                          <w:marLeft w:val="0"/>
                          <w:marRight w:val="0"/>
                          <w:marTop w:val="0"/>
                          <w:marBottom w:val="0"/>
                          <w:divBdr>
                            <w:top w:val="none" w:sz="0" w:space="0" w:color="auto"/>
                            <w:left w:val="none" w:sz="0" w:space="0" w:color="auto"/>
                            <w:bottom w:val="none" w:sz="0" w:space="0" w:color="auto"/>
                            <w:right w:val="none" w:sz="0" w:space="0" w:color="auto"/>
                          </w:divBdr>
                          <w:divsChild>
                            <w:div w:id="12316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627059">
      <w:bodyDiv w:val="1"/>
      <w:marLeft w:val="0"/>
      <w:marRight w:val="0"/>
      <w:marTop w:val="0"/>
      <w:marBottom w:val="0"/>
      <w:divBdr>
        <w:top w:val="none" w:sz="0" w:space="0" w:color="auto"/>
        <w:left w:val="none" w:sz="0" w:space="0" w:color="auto"/>
        <w:bottom w:val="none" w:sz="0" w:space="0" w:color="auto"/>
        <w:right w:val="none" w:sz="0" w:space="0" w:color="auto"/>
      </w:divBdr>
    </w:div>
    <w:div w:id="1655182869">
      <w:bodyDiv w:val="1"/>
      <w:marLeft w:val="0"/>
      <w:marRight w:val="0"/>
      <w:marTop w:val="0"/>
      <w:marBottom w:val="0"/>
      <w:divBdr>
        <w:top w:val="none" w:sz="0" w:space="0" w:color="auto"/>
        <w:left w:val="none" w:sz="0" w:space="0" w:color="auto"/>
        <w:bottom w:val="none" w:sz="0" w:space="0" w:color="auto"/>
        <w:right w:val="none" w:sz="0" w:space="0" w:color="auto"/>
      </w:divBdr>
    </w:div>
    <w:div w:id="1799758795">
      <w:bodyDiv w:val="1"/>
      <w:marLeft w:val="0"/>
      <w:marRight w:val="0"/>
      <w:marTop w:val="0"/>
      <w:marBottom w:val="0"/>
      <w:divBdr>
        <w:top w:val="none" w:sz="0" w:space="0" w:color="auto"/>
        <w:left w:val="none" w:sz="0" w:space="0" w:color="auto"/>
        <w:bottom w:val="none" w:sz="0" w:space="0" w:color="auto"/>
        <w:right w:val="none" w:sz="0" w:space="0" w:color="auto"/>
      </w:divBdr>
    </w:div>
    <w:div w:id="1864827710">
      <w:bodyDiv w:val="1"/>
      <w:marLeft w:val="0"/>
      <w:marRight w:val="0"/>
      <w:marTop w:val="0"/>
      <w:marBottom w:val="0"/>
      <w:divBdr>
        <w:top w:val="none" w:sz="0" w:space="0" w:color="auto"/>
        <w:left w:val="none" w:sz="0" w:space="0" w:color="auto"/>
        <w:bottom w:val="none" w:sz="0" w:space="0" w:color="auto"/>
        <w:right w:val="none" w:sz="0" w:space="0" w:color="auto"/>
      </w:divBdr>
    </w:div>
    <w:div w:id="1870944261">
      <w:bodyDiv w:val="1"/>
      <w:marLeft w:val="0"/>
      <w:marRight w:val="0"/>
      <w:marTop w:val="0"/>
      <w:marBottom w:val="0"/>
      <w:divBdr>
        <w:top w:val="none" w:sz="0" w:space="0" w:color="auto"/>
        <w:left w:val="none" w:sz="0" w:space="0" w:color="auto"/>
        <w:bottom w:val="none" w:sz="0" w:space="0" w:color="auto"/>
        <w:right w:val="none" w:sz="0" w:space="0" w:color="auto"/>
      </w:divBdr>
    </w:div>
    <w:div w:id="1883127887">
      <w:bodyDiv w:val="1"/>
      <w:marLeft w:val="0"/>
      <w:marRight w:val="0"/>
      <w:marTop w:val="0"/>
      <w:marBottom w:val="0"/>
      <w:divBdr>
        <w:top w:val="none" w:sz="0" w:space="0" w:color="auto"/>
        <w:left w:val="none" w:sz="0" w:space="0" w:color="auto"/>
        <w:bottom w:val="none" w:sz="0" w:space="0" w:color="auto"/>
        <w:right w:val="none" w:sz="0" w:space="0" w:color="auto"/>
      </w:divBdr>
    </w:div>
    <w:div w:id="1886596566">
      <w:bodyDiv w:val="1"/>
      <w:marLeft w:val="0"/>
      <w:marRight w:val="0"/>
      <w:marTop w:val="0"/>
      <w:marBottom w:val="0"/>
      <w:divBdr>
        <w:top w:val="none" w:sz="0" w:space="0" w:color="auto"/>
        <w:left w:val="none" w:sz="0" w:space="0" w:color="auto"/>
        <w:bottom w:val="none" w:sz="0" w:space="0" w:color="auto"/>
        <w:right w:val="none" w:sz="0" w:space="0" w:color="auto"/>
      </w:divBdr>
      <w:divsChild>
        <w:div w:id="60059692">
          <w:marLeft w:val="0"/>
          <w:marRight w:val="0"/>
          <w:marTop w:val="0"/>
          <w:marBottom w:val="0"/>
          <w:divBdr>
            <w:top w:val="none" w:sz="0" w:space="0" w:color="auto"/>
            <w:left w:val="none" w:sz="0" w:space="0" w:color="auto"/>
            <w:bottom w:val="none" w:sz="0" w:space="0" w:color="auto"/>
            <w:right w:val="none" w:sz="0" w:space="0" w:color="auto"/>
          </w:divBdr>
          <w:divsChild>
            <w:div w:id="979311584">
              <w:marLeft w:val="0"/>
              <w:marRight w:val="0"/>
              <w:marTop w:val="0"/>
              <w:marBottom w:val="0"/>
              <w:divBdr>
                <w:top w:val="none" w:sz="0" w:space="0" w:color="auto"/>
                <w:left w:val="none" w:sz="0" w:space="0" w:color="auto"/>
                <w:bottom w:val="none" w:sz="0" w:space="0" w:color="auto"/>
                <w:right w:val="none" w:sz="0" w:space="0" w:color="auto"/>
              </w:divBdr>
              <w:divsChild>
                <w:div w:id="981731253">
                  <w:marLeft w:val="0"/>
                  <w:marRight w:val="0"/>
                  <w:marTop w:val="0"/>
                  <w:marBottom w:val="0"/>
                  <w:divBdr>
                    <w:top w:val="none" w:sz="0" w:space="0" w:color="auto"/>
                    <w:left w:val="none" w:sz="0" w:space="0" w:color="auto"/>
                    <w:bottom w:val="none" w:sz="0" w:space="0" w:color="auto"/>
                    <w:right w:val="none" w:sz="0" w:space="0" w:color="auto"/>
                  </w:divBdr>
                  <w:divsChild>
                    <w:div w:id="1283686384">
                      <w:marLeft w:val="0"/>
                      <w:marRight w:val="0"/>
                      <w:marTop w:val="0"/>
                      <w:marBottom w:val="0"/>
                      <w:divBdr>
                        <w:top w:val="none" w:sz="0" w:space="0" w:color="auto"/>
                        <w:left w:val="none" w:sz="0" w:space="0" w:color="auto"/>
                        <w:bottom w:val="none" w:sz="0" w:space="0" w:color="auto"/>
                        <w:right w:val="none" w:sz="0" w:space="0" w:color="auto"/>
                      </w:divBdr>
                      <w:divsChild>
                        <w:div w:id="1994405560">
                          <w:marLeft w:val="0"/>
                          <w:marRight w:val="0"/>
                          <w:marTop w:val="0"/>
                          <w:marBottom w:val="0"/>
                          <w:divBdr>
                            <w:top w:val="none" w:sz="0" w:space="0" w:color="auto"/>
                            <w:left w:val="none" w:sz="0" w:space="0" w:color="auto"/>
                            <w:bottom w:val="none" w:sz="0" w:space="0" w:color="auto"/>
                            <w:right w:val="none" w:sz="0" w:space="0" w:color="auto"/>
                          </w:divBdr>
                          <w:divsChild>
                            <w:div w:id="20574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74142">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1964922855">
      <w:bodyDiv w:val="1"/>
      <w:marLeft w:val="0"/>
      <w:marRight w:val="0"/>
      <w:marTop w:val="0"/>
      <w:marBottom w:val="0"/>
      <w:divBdr>
        <w:top w:val="none" w:sz="0" w:space="0" w:color="auto"/>
        <w:left w:val="none" w:sz="0" w:space="0" w:color="auto"/>
        <w:bottom w:val="none" w:sz="0" w:space="0" w:color="auto"/>
        <w:right w:val="none" w:sz="0" w:space="0" w:color="auto"/>
      </w:divBdr>
    </w:div>
    <w:div w:id="1979803617">
      <w:bodyDiv w:val="1"/>
      <w:marLeft w:val="0"/>
      <w:marRight w:val="0"/>
      <w:marTop w:val="0"/>
      <w:marBottom w:val="0"/>
      <w:divBdr>
        <w:top w:val="none" w:sz="0" w:space="0" w:color="auto"/>
        <w:left w:val="none" w:sz="0" w:space="0" w:color="auto"/>
        <w:bottom w:val="none" w:sz="0" w:space="0" w:color="auto"/>
        <w:right w:val="none" w:sz="0" w:space="0" w:color="auto"/>
      </w:divBdr>
      <w:divsChild>
        <w:div w:id="1014460223">
          <w:marLeft w:val="0"/>
          <w:marRight w:val="0"/>
          <w:marTop w:val="0"/>
          <w:marBottom w:val="0"/>
          <w:divBdr>
            <w:top w:val="none" w:sz="0" w:space="0" w:color="auto"/>
            <w:left w:val="none" w:sz="0" w:space="0" w:color="auto"/>
            <w:bottom w:val="none" w:sz="0" w:space="0" w:color="auto"/>
            <w:right w:val="none" w:sz="0" w:space="0" w:color="auto"/>
          </w:divBdr>
          <w:divsChild>
            <w:div w:id="601839540">
              <w:marLeft w:val="0"/>
              <w:marRight w:val="0"/>
              <w:marTop w:val="0"/>
              <w:marBottom w:val="0"/>
              <w:divBdr>
                <w:top w:val="none" w:sz="0" w:space="0" w:color="auto"/>
                <w:left w:val="none" w:sz="0" w:space="0" w:color="auto"/>
                <w:bottom w:val="none" w:sz="0" w:space="0" w:color="auto"/>
                <w:right w:val="none" w:sz="0" w:space="0" w:color="auto"/>
              </w:divBdr>
              <w:divsChild>
                <w:div w:id="82117149">
                  <w:marLeft w:val="0"/>
                  <w:marRight w:val="0"/>
                  <w:marTop w:val="0"/>
                  <w:marBottom w:val="0"/>
                  <w:divBdr>
                    <w:top w:val="none" w:sz="0" w:space="0" w:color="auto"/>
                    <w:left w:val="none" w:sz="0" w:space="0" w:color="auto"/>
                    <w:bottom w:val="none" w:sz="0" w:space="0" w:color="auto"/>
                    <w:right w:val="none" w:sz="0" w:space="0" w:color="auto"/>
                  </w:divBdr>
                  <w:divsChild>
                    <w:div w:id="312107849">
                      <w:marLeft w:val="0"/>
                      <w:marRight w:val="0"/>
                      <w:marTop w:val="0"/>
                      <w:marBottom w:val="0"/>
                      <w:divBdr>
                        <w:top w:val="none" w:sz="0" w:space="0" w:color="auto"/>
                        <w:left w:val="none" w:sz="0" w:space="0" w:color="auto"/>
                        <w:bottom w:val="none" w:sz="0" w:space="0" w:color="auto"/>
                        <w:right w:val="none" w:sz="0" w:space="0" w:color="auto"/>
                      </w:divBdr>
                      <w:divsChild>
                        <w:div w:id="1490318398">
                          <w:marLeft w:val="0"/>
                          <w:marRight w:val="0"/>
                          <w:marTop w:val="0"/>
                          <w:marBottom w:val="0"/>
                          <w:divBdr>
                            <w:top w:val="none" w:sz="0" w:space="0" w:color="auto"/>
                            <w:left w:val="none" w:sz="0" w:space="0" w:color="auto"/>
                            <w:bottom w:val="none" w:sz="0" w:space="0" w:color="auto"/>
                            <w:right w:val="none" w:sz="0" w:space="0" w:color="auto"/>
                          </w:divBdr>
                          <w:divsChild>
                            <w:div w:id="1530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794812">
      <w:bodyDiv w:val="1"/>
      <w:marLeft w:val="0"/>
      <w:marRight w:val="0"/>
      <w:marTop w:val="0"/>
      <w:marBottom w:val="0"/>
      <w:divBdr>
        <w:top w:val="none" w:sz="0" w:space="0" w:color="auto"/>
        <w:left w:val="none" w:sz="0" w:space="0" w:color="auto"/>
        <w:bottom w:val="none" w:sz="0" w:space="0" w:color="auto"/>
        <w:right w:val="none" w:sz="0" w:space="0" w:color="auto"/>
      </w:divBdr>
    </w:div>
    <w:div w:id="2070105270">
      <w:bodyDiv w:val="1"/>
      <w:marLeft w:val="0"/>
      <w:marRight w:val="0"/>
      <w:marTop w:val="0"/>
      <w:marBottom w:val="0"/>
      <w:divBdr>
        <w:top w:val="none" w:sz="0" w:space="0" w:color="auto"/>
        <w:left w:val="none" w:sz="0" w:space="0" w:color="auto"/>
        <w:bottom w:val="none" w:sz="0" w:space="0" w:color="auto"/>
        <w:right w:val="none" w:sz="0" w:space="0" w:color="auto"/>
      </w:divBdr>
      <w:divsChild>
        <w:div w:id="1410612865">
          <w:marLeft w:val="0"/>
          <w:marRight w:val="0"/>
          <w:marTop w:val="0"/>
          <w:marBottom w:val="0"/>
          <w:divBdr>
            <w:top w:val="none" w:sz="0" w:space="0" w:color="auto"/>
            <w:left w:val="none" w:sz="0" w:space="0" w:color="auto"/>
            <w:bottom w:val="none" w:sz="0" w:space="0" w:color="auto"/>
            <w:right w:val="none" w:sz="0" w:space="0" w:color="auto"/>
          </w:divBdr>
          <w:divsChild>
            <w:div w:id="1253396841">
              <w:marLeft w:val="0"/>
              <w:marRight w:val="0"/>
              <w:marTop w:val="0"/>
              <w:marBottom w:val="0"/>
              <w:divBdr>
                <w:top w:val="none" w:sz="0" w:space="0" w:color="auto"/>
                <w:left w:val="none" w:sz="0" w:space="0" w:color="auto"/>
                <w:bottom w:val="none" w:sz="0" w:space="0" w:color="auto"/>
                <w:right w:val="none" w:sz="0" w:space="0" w:color="auto"/>
              </w:divBdr>
              <w:divsChild>
                <w:div w:id="630980963">
                  <w:marLeft w:val="0"/>
                  <w:marRight w:val="0"/>
                  <w:marTop w:val="0"/>
                  <w:marBottom w:val="0"/>
                  <w:divBdr>
                    <w:top w:val="none" w:sz="0" w:space="0" w:color="auto"/>
                    <w:left w:val="none" w:sz="0" w:space="0" w:color="auto"/>
                    <w:bottom w:val="none" w:sz="0" w:space="0" w:color="auto"/>
                    <w:right w:val="none" w:sz="0" w:space="0" w:color="auto"/>
                  </w:divBdr>
                  <w:divsChild>
                    <w:div w:id="890193252">
                      <w:marLeft w:val="0"/>
                      <w:marRight w:val="0"/>
                      <w:marTop w:val="0"/>
                      <w:marBottom w:val="0"/>
                      <w:divBdr>
                        <w:top w:val="none" w:sz="0" w:space="0" w:color="auto"/>
                        <w:left w:val="none" w:sz="0" w:space="0" w:color="auto"/>
                        <w:bottom w:val="none" w:sz="0" w:space="0" w:color="auto"/>
                        <w:right w:val="none" w:sz="0" w:space="0" w:color="auto"/>
                      </w:divBdr>
                      <w:divsChild>
                        <w:div w:id="1431849894">
                          <w:marLeft w:val="0"/>
                          <w:marRight w:val="0"/>
                          <w:marTop w:val="0"/>
                          <w:marBottom w:val="0"/>
                          <w:divBdr>
                            <w:top w:val="none" w:sz="0" w:space="0" w:color="auto"/>
                            <w:left w:val="none" w:sz="0" w:space="0" w:color="auto"/>
                            <w:bottom w:val="none" w:sz="0" w:space="0" w:color="auto"/>
                            <w:right w:val="none" w:sz="0" w:space="0" w:color="auto"/>
                          </w:divBdr>
                          <w:divsChild>
                            <w:div w:id="1067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5251">
      <w:bodyDiv w:val="1"/>
      <w:marLeft w:val="0"/>
      <w:marRight w:val="0"/>
      <w:marTop w:val="0"/>
      <w:marBottom w:val="0"/>
      <w:divBdr>
        <w:top w:val="none" w:sz="0" w:space="0" w:color="auto"/>
        <w:left w:val="none" w:sz="0" w:space="0" w:color="auto"/>
        <w:bottom w:val="none" w:sz="0" w:space="0" w:color="auto"/>
        <w:right w:val="none" w:sz="0" w:space="0" w:color="auto"/>
      </w:divBdr>
      <w:divsChild>
        <w:div w:id="33359642">
          <w:marLeft w:val="0"/>
          <w:marRight w:val="0"/>
          <w:marTop w:val="0"/>
          <w:marBottom w:val="0"/>
          <w:divBdr>
            <w:top w:val="none" w:sz="0" w:space="0" w:color="auto"/>
            <w:left w:val="none" w:sz="0" w:space="0" w:color="auto"/>
            <w:bottom w:val="none" w:sz="0" w:space="0" w:color="auto"/>
            <w:right w:val="none" w:sz="0" w:space="0" w:color="auto"/>
          </w:divBdr>
          <w:divsChild>
            <w:div w:id="950626381">
              <w:marLeft w:val="0"/>
              <w:marRight w:val="0"/>
              <w:marTop w:val="0"/>
              <w:marBottom w:val="0"/>
              <w:divBdr>
                <w:top w:val="none" w:sz="0" w:space="0" w:color="auto"/>
                <w:left w:val="none" w:sz="0" w:space="0" w:color="auto"/>
                <w:bottom w:val="none" w:sz="0" w:space="0" w:color="auto"/>
                <w:right w:val="none" w:sz="0" w:space="0" w:color="auto"/>
              </w:divBdr>
              <w:divsChild>
                <w:div w:id="1568373296">
                  <w:marLeft w:val="0"/>
                  <w:marRight w:val="0"/>
                  <w:marTop w:val="0"/>
                  <w:marBottom w:val="0"/>
                  <w:divBdr>
                    <w:top w:val="none" w:sz="0" w:space="0" w:color="auto"/>
                    <w:left w:val="none" w:sz="0" w:space="0" w:color="auto"/>
                    <w:bottom w:val="none" w:sz="0" w:space="0" w:color="auto"/>
                    <w:right w:val="none" w:sz="0" w:space="0" w:color="auto"/>
                  </w:divBdr>
                  <w:divsChild>
                    <w:div w:id="1685858810">
                      <w:marLeft w:val="0"/>
                      <w:marRight w:val="0"/>
                      <w:marTop w:val="0"/>
                      <w:marBottom w:val="0"/>
                      <w:divBdr>
                        <w:top w:val="none" w:sz="0" w:space="0" w:color="auto"/>
                        <w:left w:val="none" w:sz="0" w:space="0" w:color="auto"/>
                        <w:bottom w:val="none" w:sz="0" w:space="0" w:color="auto"/>
                        <w:right w:val="none" w:sz="0" w:space="0" w:color="auto"/>
                      </w:divBdr>
                      <w:divsChild>
                        <w:div w:id="620503332">
                          <w:marLeft w:val="0"/>
                          <w:marRight w:val="0"/>
                          <w:marTop w:val="0"/>
                          <w:marBottom w:val="0"/>
                          <w:divBdr>
                            <w:top w:val="none" w:sz="0" w:space="0" w:color="auto"/>
                            <w:left w:val="none" w:sz="0" w:space="0" w:color="auto"/>
                            <w:bottom w:val="none" w:sz="0" w:space="0" w:color="auto"/>
                            <w:right w:val="none" w:sz="0" w:space="0" w:color="auto"/>
                          </w:divBdr>
                          <w:divsChild>
                            <w:div w:id="20041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ana.rusi@mapa.gov.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enlargement.ec.europa.eu/document/download/a8eec3f9-b2ec-4cb1-8748-9058854dbc68_en?filename=Albania%20Report%202024.pdf" TargetMode="External"/><Relationship Id="rId4" Type="http://schemas.openxmlformats.org/officeDocument/2006/relationships/settings" Target="settings.xml"/><Relationship Id="rId9" Type="http://schemas.openxmlformats.org/officeDocument/2006/relationships/hyperlink" Target="https://enlargement.ec.europa.eu/screening-report-albania_e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igmaweb.org/en/publications/the-role-and-functions-of-the-centre-of-government-in-the-european-neighbourhood-policy-east-region_9e1fc1fd-en.html" TargetMode="External"/><Relationship Id="rId1" Type="http://schemas.openxmlformats.org/officeDocument/2006/relationships/hyperlink" Target="https://www.sigmaweb.org/en/publications/managerial-accountability-in-the-western-balkans_88be2112-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40B73FED28DE483A9D82BB3EAB3E88B2"/>
        <w:category>
          <w:name w:val="General"/>
          <w:gallery w:val="placeholder"/>
        </w:category>
        <w:types>
          <w:type w:val="bbPlcHdr"/>
        </w:types>
        <w:behaviors>
          <w:behavior w:val="content"/>
        </w:behaviors>
        <w:guid w:val="{B3E7CEBD-739C-4B27-8D86-4FC182BFE627}"/>
      </w:docPartPr>
      <w:docPartBody>
        <w:p w:rsidR="004D791E" w:rsidRDefault="00862925">
          <w:pPr>
            <w:pStyle w:val="40B73FED28DE483A9D82BB3EAB3E88B2"/>
          </w:pPr>
          <w:r w:rsidRPr="00CC595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25"/>
    <w:rsid w:val="00004C5A"/>
    <w:rsid w:val="0003006C"/>
    <w:rsid w:val="00052DC2"/>
    <w:rsid w:val="00096DAC"/>
    <w:rsid w:val="000B5350"/>
    <w:rsid w:val="000E1729"/>
    <w:rsid w:val="000F2D32"/>
    <w:rsid w:val="000F5B7B"/>
    <w:rsid w:val="00140633"/>
    <w:rsid w:val="00195110"/>
    <w:rsid w:val="001C47A2"/>
    <w:rsid w:val="00262B80"/>
    <w:rsid w:val="00265E85"/>
    <w:rsid w:val="002B1A3E"/>
    <w:rsid w:val="002C135E"/>
    <w:rsid w:val="002E6204"/>
    <w:rsid w:val="0036461E"/>
    <w:rsid w:val="00395E5F"/>
    <w:rsid w:val="003C3C52"/>
    <w:rsid w:val="003F3858"/>
    <w:rsid w:val="004B61DA"/>
    <w:rsid w:val="004D791E"/>
    <w:rsid w:val="00533298"/>
    <w:rsid w:val="00542AA1"/>
    <w:rsid w:val="005518E8"/>
    <w:rsid w:val="005A2817"/>
    <w:rsid w:val="00613314"/>
    <w:rsid w:val="00616558"/>
    <w:rsid w:val="006804EE"/>
    <w:rsid w:val="00687BDC"/>
    <w:rsid w:val="006F1ED4"/>
    <w:rsid w:val="00712E80"/>
    <w:rsid w:val="00745317"/>
    <w:rsid w:val="007477AA"/>
    <w:rsid w:val="00754198"/>
    <w:rsid w:val="00774893"/>
    <w:rsid w:val="007B4F71"/>
    <w:rsid w:val="007E685B"/>
    <w:rsid w:val="007F7999"/>
    <w:rsid w:val="00861778"/>
    <w:rsid w:val="00862925"/>
    <w:rsid w:val="008C2583"/>
    <w:rsid w:val="008C487B"/>
    <w:rsid w:val="008D4A18"/>
    <w:rsid w:val="008E7E8D"/>
    <w:rsid w:val="00924FFC"/>
    <w:rsid w:val="00A33E8D"/>
    <w:rsid w:val="00AC65CD"/>
    <w:rsid w:val="00B520DD"/>
    <w:rsid w:val="00B91967"/>
    <w:rsid w:val="00BA38B2"/>
    <w:rsid w:val="00BB4902"/>
    <w:rsid w:val="00C53789"/>
    <w:rsid w:val="00D54C20"/>
    <w:rsid w:val="00D71EBA"/>
    <w:rsid w:val="00D84660"/>
    <w:rsid w:val="00DA1BDD"/>
    <w:rsid w:val="00DA2392"/>
    <w:rsid w:val="00DA4695"/>
    <w:rsid w:val="00DC3C88"/>
    <w:rsid w:val="00E06B5F"/>
    <w:rsid w:val="00E721F8"/>
    <w:rsid w:val="00E82F6E"/>
    <w:rsid w:val="00ED0D29"/>
    <w:rsid w:val="00EF5733"/>
    <w:rsid w:val="00F02B64"/>
    <w:rsid w:val="00F17FC5"/>
    <w:rsid w:val="00F362DA"/>
    <w:rsid w:val="00F60161"/>
    <w:rsid w:val="00F8055C"/>
    <w:rsid w:val="00F8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61E"/>
    <w:rPr>
      <w:color w:val="808080"/>
    </w:rPr>
  </w:style>
  <w:style w:type="paragraph" w:customStyle="1" w:styleId="467F15D558F0444BB35BCB17F1E0E252">
    <w:name w:val="467F15D558F0444BB35BCB17F1E0E252"/>
    <w:rsid w:val="00862925"/>
  </w:style>
  <w:style w:type="paragraph" w:customStyle="1" w:styleId="40B73FED28DE483A9D82BB3EAB3E88B2">
    <w:name w:val="40B73FED28DE483A9D82BB3EAB3E8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2077E-2CFB-4734-B94D-4D91BC1E273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TotalTime>
  <Pages>51</Pages>
  <Words>23199</Words>
  <Characters>132239</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155128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Drejtoria RIA</cp:lastModifiedBy>
  <cp:revision>2</cp:revision>
  <cp:lastPrinted>2019-12-30T00:36:00Z</cp:lastPrinted>
  <dcterms:created xsi:type="dcterms:W3CDTF">2025-11-12T08:37:00Z</dcterms:created>
  <dcterms:modified xsi:type="dcterms:W3CDTF">2025-11-12T08:37:00Z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y fmtid="{D5CDD505-2E9C-101B-9397-08002B2CF9AE}" pid="4" name="_DocHome">
    <vt:i4>867627676</vt:i4>
  </property>
</Properties>
</file>