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A395" w14:textId="77777777" w:rsidR="005B6D2B" w:rsidRPr="00E60450" w:rsidRDefault="005B6D2B" w:rsidP="005B6D2B">
      <w:pPr>
        <w:jc w:val="center"/>
        <w:rPr>
          <w:rFonts w:asciiTheme="minorHAnsi" w:hAnsiTheme="minorHAnsi"/>
          <w:b/>
          <w:bCs/>
          <w:iCs/>
          <w:szCs w:val="24"/>
          <w:lang w:val="de-DE" w:bidi="en-GB"/>
        </w:rPr>
      </w:pPr>
      <w:r w:rsidRPr="00E60450">
        <w:rPr>
          <w:rFonts w:asciiTheme="minorHAnsi" w:hAnsiTheme="minorHAnsi"/>
          <w:b/>
          <w:bCs/>
          <w:iCs/>
          <w:szCs w:val="24"/>
          <w:lang w:val="de-DE" w:bidi="en-GB"/>
        </w:rPr>
        <w:t>Raport për rezultatet e konsultimeve publike</w:t>
      </w:r>
    </w:p>
    <w:p w14:paraId="207A6F4F" w14:textId="77777777" w:rsidR="005B6D2B" w:rsidRPr="00E60450" w:rsidRDefault="005B6D2B" w:rsidP="005B6D2B">
      <w:pPr>
        <w:rPr>
          <w:rFonts w:asciiTheme="minorHAnsi" w:hAnsiTheme="minorHAnsi"/>
          <w:szCs w:val="24"/>
          <w:lang w:val="de-DE"/>
        </w:rPr>
      </w:pPr>
    </w:p>
    <w:p w14:paraId="140CFDEC" w14:textId="77777777" w:rsidR="005B6D2B" w:rsidRPr="00E60450" w:rsidRDefault="005B6D2B" w:rsidP="005B6D2B">
      <w:pPr>
        <w:pStyle w:val="ListParagraph"/>
        <w:numPr>
          <w:ilvl w:val="0"/>
          <w:numId w:val="1"/>
        </w:numPr>
        <w:jc w:val="both"/>
        <w:rPr>
          <w:rFonts w:asciiTheme="minorHAnsi" w:hAnsiTheme="minorHAnsi" w:cstheme="minorHAnsi"/>
          <w:b/>
          <w:bCs/>
          <w:szCs w:val="24"/>
        </w:rPr>
      </w:pPr>
      <w:proofErr w:type="spellStart"/>
      <w:r w:rsidRPr="00E60450">
        <w:rPr>
          <w:rFonts w:asciiTheme="minorHAnsi" w:hAnsiTheme="minorHAnsi" w:cstheme="minorHAnsi"/>
          <w:b/>
          <w:bCs/>
          <w:szCs w:val="24"/>
        </w:rPr>
        <w:t>Titulli</w:t>
      </w:r>
      <w:proofErr w:type="spellEnd"/>
      <w:r w:rsidRPr="00E60450">
        <w:rPr>
          <w:rFonts w:asciiTheme="minorHAnsi" w:hAnsiTheme="minorHAnsi" w:cstheme="minorHAnsi"/>
          <w:b/>
          <w:bCs/>
          <w:szCs w:val="24"/>
        </w:rPr>
        <w:t xml:space="preserve"> </w:t>
      </w:r>
      <w:proofErr w:type="spellStart"/>
      <w:r w:rsidRPr="00E60450">
        <w:rPr>
          <w:rFonts w:asciiTheme="minorHAnsi" w:hAnsiTheme="minorHAnsi" w:cstheme="minorHAnsi"/>
          <w:b/>
          <w:bCs/>
          <w:szCs w:val="24"/>
        </w:rPr>
        <w:t>i</w:t>
      </w:r>
      <w:proofErr w:type="spellEnd"/>
      <w:r w:rsidRPr="00E60450">
        <w:rPr>
          <w:rFonts w:asciiTheme="minorHAnsi" w:hAnsiTheme="minorHAnsi" w:cstheme="minorHAnsi"/>
          <w:b/>
          <w:bCs/>
          <w:szCs w:val="24"/>
        </w:rPr>
        <w:t xml:space="preserve"> draft </w:t>
      </w:r>
      <w:proofErr w:type="spellStart"/>
      <w:r w:rsidRPr="00E60450">
        <w:rPr>
          <w:rFonts w:asciiTheme="minorHAnsi" w:hAnsiTheme="minorHAnsi" w:cstheme="minorHAnsi"/>
          <w:b/>
          <w:bCs/>
          <w:szCs w:val="24"/>
        </w:rPr>
        <w:t>aktit</w:t>
      </w:r>
      <w:proofErr w:type="spellEnd"/>
    </w:p>
    <w:p w14:paraId="51760081" w14:textId="340747BE" w:rsidR="00A121AB" w:rsidRPr="00957B8D" w:rsidRDefault="00FA4DBA" w:rsidP="002E72FC">
      <w:pPr>
        <w:ind w:left="360"/>
        <w:jc w:val="both"/>
        <w:rPr>
          <w:rFonts w:asciiTheme="minorHAnsi" w:hAnsiTheme="minorHAnsi" w:cstheme="minorHAnsi"/>
          <w:szCs w:val="24"/>
        </w:rPr>
      </w:pPr>
      <w:proofErr w:type="spellStart"/>
      <w:r w:rsidRPr="00957B8D">
        <w:rPr>
          <w:rFonts w:asciiTheme="minorHAnsi" w:hAnsiTheme="minorHAnsi" w:cstheme="minorHAnsi"/>
          <w:szCs w:val="24"/>
        </w:rPr>
        <w:t>Projektvendimi</w:t>
      </w:r>
      <w:proofErr w:type="spellEnd"/>
      <w:r w:rsidR="00957B8D"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Për</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miratimin</w:t>
      </w:r>
      <w:proofErr w:type="spellEnd"/>
      <w:r w:rsidRPr="00957B8D">
        <w:rPr>
          <w:rFonts w:asciiTheme="minorHAnsi" w:hAnsiTheme="minorHAnsi" w:cstheme="minorHAnsi"/>
          <w:szCs w:val="24"/>
        </w:rPr>
        <w:t xml:space="preserve"> e </w:t>
      </w:r>
      <w:proofErr w:type="spellStart"/>
      <w:r w:rsidRPr="00957B8D">
        <w:rPr>
          <w:rFonts w:asciiTheme="minorHAnsi" w:hAnsiTheme="minorHAnsi" w:cstheme="minorHAnsi"/>
          <w:szCs w:val="24"/>
        </w:rPr>
        <w:t>Strategjisë</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Afatmesme</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të</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Menaxhimit</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të</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Borxhit</w:t>
      </w:r>
      <w:proofErr w:type="spellEnd"/>
      <w:r w:rsidRPr="00957B8D">
        <w:rPr>
          <w:rFonts w:asciiTheme="minorHAnsi" w:hAnsiTheme="minorHAnsi" w:cstheme="minorHAnsi"/>
          <w:szCs w:val="24"/>
        </w:rPr>
        <w:t xml:space="preserve"> 20</w:t>
      </w:r>
      <w:r w:rsidR="00E276D7">
        <w:rPr>
          <w:rFonts w:asciiTheme="minorHAnsi" w:hAnsiTheme="minorHAnsi" w:cstheme="minorHAnsi"/>
          <w:szCs w:val="24"/>
        </w:rPr>
        <w:t>26</w:t>
      </w:r>
      <w:r w:rsidRPr="00957B8D">
        <w:rPr>
          <w:rFonts w:asciiTheme="minorHAnsi" w:hAnsiTheme="minorHAnsi" w:cstheme="minorHAnsi"/>
          <w:szCs w:val="24"/>
        </w:rPr>
        <w:t>-20</w:t>
      </w:r>
      <w:r w:rsidR="00E276D7">
        <w:rPr>
          <w:rFonts w:asciiTheme="minorHAnsi" w:hAnsiTheme="minorHAnsi" w:cstheme="minorHAnsi"/>
          <w:szCs w:val="24"/>
        </w:rPr>
        <w:t>30</w:t>
      </w:r>
      <w:r w:rsidR="00E276D7">
        <w:rPr>
          <w:rStyle w:val="FootnoteReference"/>
          <w:rFonts w:asciiTheme="minorHAnsi" w:hAnsiTheme="minorHAnsi" w:cstheme="minorHAnsi"/>
          <w:szCs w:val="24"/>
        </w:rPr>
        <w:footnoteReference w:id="1"/>
      </w:r>
      <w:r w:rsidR="00957B8D" w:rsidRPr="00957B8D">
        <w:rPr>
          <w:rFonts w:asciiTheme="minorHAnsi" w:hAnsiTheme="minorHAnsi" w:cstheme="minorHAnsi"/>
          <w:szCs w:val="24"/>
        </w:rPr>
        <w:t>”.</w:t>
      </w:r>
    </w:p>
    <w:p w14:paraId="0135A2D6" w14:textId="77777777" w:rsidR="00FA4DBA" w:rsidRPr="00E60450" w:rsidRDefault="00FA4DBA" w:rsidP="00A121AB">
      <w:pPr>
        <w:ind w:left="360"/>
        <w:jc w:val="both"/>
        <w:rPr>
          <w:rFonts w:asciiTheme="minorHAnsi" w:hAnsiTheme="minorHAnsi" w:cstheme="minorHAnsi"/>
          <w:b/>
          <w:bCs/>
          <w:szCs w:val="24"/>
        </w:rPr>
      </w:pPr>
    </w:p>
    <w:p w14:paraId="36FE306D" w14:textId="77777777" w:rsidR="005B6D2B" w:rsidRPr="00E60450" w:rsidRDefault="005B6D2B" w:rsidP="005B6D2B">
      <w:pPr>
        <w:pStyle w:val="ListParagraph"/>
        <w:numPr>
          <w:ilvl w:val="0"/>
          <w:numId w:val="1"/>
        </w:numPr>
        <w:jc w:val="both"/>
        <w:rPr>
          <w:rFonts w:asciiTheme="minorHAnsi" w:hAnsiTheme="minorHAnsi" w:cstheme="minorHAnsi"/>
          <w:i/>
          <w:iCs/>
          <w:szCs w:val="24"/>
        </w:rPr>
      </w:pPr>
      <w:proofErr w:type="spellStart"/>
      <w:r w:rsidRPr="00E60450">
        <w:rPr>
          <w:rFonts w:asciiTheme="minorHAnsi" w:hAnsiTheme="minorHAnsi" w:cstheme="minorHAnsi"/>
          <w:b/>
          <w:bCs/>
          <w:szCs w:val="24"/>
        </w:rPr>
        <w:t>Kohëzgjatja</w:t>
      </w:r>
      <w:proofErr w:type="spellEnd"/>
      <w:r w:rsidRPr="00E60450">
        <w:rPr>
          <w:rFonts w:asciiTheme="minorHAnsi" w:hAnsiTheme="minorHAnsi" w:cstheme="minorHAnsi"/>
          <w:b/>
          <w:bCs/>
          <w:szCs w:val="24"/>
        </w:rPr>
        <w:t xml:space="preserve"> e </w:t>
      </w:r>
      <w:proofErr w:type="spellStart"/>
      <w:r w:rsidRPr="00E60450">
        <w:rPr>
          <w:rFonts w:asciiTheme="minorHAnsi" w:hAnsiTheme="minorHAnsi" w:cstheme="minorHAnsi"/>
          <w:b/>
          <w:bCs/>
          <w:szCs w:val="24"/>
        </w:rPr>
        <w:t>konsultimeve</w:t>
      </w:r>
      <w:proofErr w:type="spellEnd"/>
    </w:p>
    <w:p w14:paraId="50949E16" w14:textId="3D4A5D2A" w:rsidR="005B6D2B" w:rsidRPr="00957B8D" w:rsidRDefault="00FA4DBA" w:rsidP="00957B8D">
      <w:pPr>
        <w:ind w:left="360"/>
        <w:jc w:val="both"/>
        <w:rPr>
          <w:rFonts w:asciiTheme="minorHAnsi" w:hAnsiTheme="minorHAnsi" w:cstheme="minorHAnsi"/>
          <w:szCs w:val="24"/>
        </w:rPr>
      </w:pPr>
      <w:proofErr w:type="spellStart"/>
      <w:r w:rsidRPr="00957B8D">
        <w:rPr>
          <w:rFonts w:asciiTheme="minorHAnsi" w:hAnsiTheme="minorHAnsi" w:cstheme="minorHAnsi"/>
          <w:szCs w:val="24"/>
        </w:rPr>
        <w:t>K</w:t>
      </w:r>
      <w:r w:rsidR="005B6D2B" w:rsidRPr="00957B8D">
        <w:rPr>
          <w:rFonts w:asciiTheme="minorHAnsi" w:hAnsiTheme="minorHAnsi" w:cstheme="minorHAnsi"/>
          <w:szCs w:val="24"/>
        </w:rPr>
        <w:t>ohëzgjat</w:t>
      </w:r>
      <w:r w:rsidR="00957B8D" w:rsidRPr="00957B8D">
        <w:rPr>
          <w:rFonts w:asciiTheme="minorHAnsi" w:hAnsiTheme="minorHAnsi" w:cstheme="minorHAnsi"/>
          <w:szCs w:val="24"/>
        </w:rPr>
        <w:t>ja</w:t>
      </w:r>
      <w:proofErr w:type="spellEnd"/>
      <w:r w:rsidR="005B6D2B" w:rsidRPr="00957B8D">
        <w:rPr>
          <w:rFonts w:asciiTheme="minorHAnsi" w:hAnsiTheme="minorHAnsi" w:cstheme="minorHAnsi"/>
          <w:szCs w:val="24"/>
        </w:rPr>
        <w:t xml:space="preserve"> e </w:t>
      </w:r>
      <w:proofErr w:type="spellStart"/>
      <w:r w:rsidR="005B6D2B" w:rsidRPr="00957B8D">
        <w:rPr>
          <w:rFonts w:asciiTheme="minorHAnsi" w:hAnsiTheme="minorHAnsi" w:cstheme="minorHAnsi"/>
          <w:szCs w:val="24"/>
        </w:rPr>
        <w:t>përgjithshme</w:t>
      </w:r>
      <w:proofErr w:type="spellEnd"/>
      <w:r w:rsidR="005B6D2B" w:rsidRPr="00957B8D">
        <w:rPr>
          <w:rFonts w:asciiTheme="minorHAnsi" w:hAnsiTheme="minorHAnsi" w:cstheme="minorHAnsi"/>
          <w:szCs w:val="24"/>
        </w:rPr>
        <w:t xml:space="preserve"> </w:t>
      </w:r>
      <w:r w:rsidRPr="00957B8D">
        <w:rPr>
          <w:rFonts w:asciiTheme="minorHAnsi" w:hAnsiTheme="minorHAnsi" w:cstheme="minorHAnsi"/>
          <w:szCs w:val="24"/>
        </w:rPr>
        <w:t xml:space="preserve">e </w:t>
      </w:r>
      <w:proofErr w:type="spellStart"/>
      <w:r w:rsidR="005B6D2B" w:rsidRPr="00957B8D">
        <w:rPr>
          <w:rFonts w:asciiTheme="minorHAnsi" w:hAnsiTheme="minorHAnsi" w:cstheme="minorHAnsi"/>
          <w:szCs w:val="24"/>
        </w:rPr>
        <w:t>konsultimeve</w:t>
      </w:r>
      <w:proofErr w:type="spellEnd"/>
      <w:r w:rsidR="005B6D2B" w:rsidRPr="00957B8D">
        <w:rPr>
          <w:rFonts w:asciiTheme="minorHAnsi" w:hAnsiTheme="minorHAnsi" w:cstheme="minorHAnsi"/>
          <w:szCs w:val="24"/>
        </w:rPr>
        <w:t xml:space="preserve"> </w:t>
      </w:r>
      <w:proofErr w:type="spellStart"/>
      <w:r w:rsidR="005B6D2B" w:rsidRPr="00957B8D">
        <w:rPr>
          <w:rFonts w:asciiTheme="minorHAnsi" w:hAnsiTheme="minorHAnsi" w:cstheme="minorHAnsi"/>
          <w:szCs w:val="24"/>
        </w:rPr>
        <w:t>publike</w:t>
      </w:r>
      <w:proofErr w:type="spellEnd"/>
      <w:r w:rsidR="005B6D2B"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p</w:t>
      </w:r>
      <w:r w:rsidR="00957B8D">
        <w:rPr>
          <w:rFonts w:asciiTheme="minorHAnsi" w:hAnsiTheme="minorHAnsi" w:cstheme="minorHAnsi"/>
          <w:szCs w:val="24"/>
        </w:rPr>
        <w:t>ë</w:t>
      </w:r>
      <w:r w:rsidRPr="00957B8D">
        <w:rPr>
          <w:rFonts w:asciiTheme="minorHAnsi" w:hAnsiTheme="minorHAnsi" w:cstheme="minorHAnsi"/>
          <w:szCs w:val="24"/>
        </w:rPr>
        <w:t>r</w:t>
      </w:r>
      <w:proofErr w:type="spellEnd"/>
      <w:r w:rsidRPr="00957B8D">
        <w:rPr>
          <w:rFonts w:asciiTheme="minorHAnsi" w:hAnsiTheme="minorHAnsi" w:cstheme="minorHAnsi"/>
          <w:szCs w:val="24"/>
        </w:rPr>
        <w:t xml:space="preserve"> draft-</w:t>
      </w:r>
      <w:proofErr w:type="spellStart"/>
      <w:r w:rsidRPr="00957B8D">
        <w:rPr>
          <w:rFonts w:asciiTheme="minorHAnsi" w:hAnsiTheme="minorHAnsi" w:cstheme="minorHAnsi"/>
          <w:szCs w:val="24"/>
        </w:rPr>
        <w:t>aktin</w:t>
      </w:r>
      <w:proofErr w:type="spellEnd"/>
      <w:r w:rsidRPr="00957B8D">
        <w:rPr>
          <w:rFonts w:asciiTheme="minorHAnsi" w:hAnsiTheme="minorHAnsi" w:cstheme="minorHAnsi"/>
          <w:szCs w:val="24"/>
        </w:rPr>
        <w:t xml:space="preserve"> </w:t>
      </w:r>
      <w:proofErr w:type="spellStart"/>
      <w:r w:rsidR="00957B8D" w:rsidRPr="00957B8D">
        <w:rPr>
          <w:rFonts w:asciiTheme="minorHAnsi" w:hAnsiTheme="minorHAnsi" w:cstheme="minorHAnsi"/>
          <w:szCs w:val="24"/>
        </w:rPr>
        <w:t>ishte</w:t>
      </w:r>
      <w:proofErr w:type="spellEnd"/>
      <w:r w:rsidRPr="00957B8D">
        <w:rPr>
          <w:rFonts w:asciiTheme="minorHAnsi" w:hAnsiTheme="minorHAnsi" w:cstheme="minorHAnsi"/>
          <w:szCs w:val="24"/>
        </w:rPr>
        <w:t xml:space="preserve"> 21 </w:t>
      </w:r>
      <w:proofErr w:type="spellStart"/>
      <w:r w:rsidRPr="00957B8D">
        <w:rPr>
          <w:rFonts w:asciiTheme="minorHAnsi" w:hAnsiTheme="minorHAnsi" w:cstheme="minorHAnsi"/>
          <w:szCs w:val="24"/>
        </w:rPr>
        <w:t>dit</w:t>
      </w:r>
      <w:r w:rsidR="00957B8D">
        <w:rPr>
          <w:rFonts w:asciiTheme="minorHAnsi" w:hAnsiTheme="minorHAnsi" w:cstheme="minorHAnsi"/>
          <w:szCs w:val="24"/>
        </w:rPr>
        <w:t>ë</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pune</w:t>
      </w:r>
      <w:proofErr w:type="spellEnd"/>
      <w:r w:rsidRPr="00957B8D">
        <w:rPr>
          <w:rFonts w:asciiTheme="minorHAnsi" w:hAnsiTheme="minorHAnsi" w:cstheme="minorHAnsi"/>
          <w:szCs w:val="24"/>
        </w:rPr>
        <w:t xml:space="preserve">, me </w:t>
      </w:r>
      <w:proofErr w:type="spellStart"/>
      <w:r w:rsidRPr="00957B8D">
        <w:rPr>
          <w:rFonts w:asciiTheme="minorHAnsi" w:hAnsiTheme="minorHAnsi" w:cstheme="minorHAnsi"/>
          <w:szCs w:val="24"/>
        </w:rPr>
        <w:t>dat</w:t>
      </w:r>
      <w:r w:rsidR="00957B8D">
        <w:rPr>
          <w:rFonts w:asciiTheme="minorHAnsi" w:hAnsiTheme="minorHAnsi" w:cstheme="minorHAnsi"/>
          <w:szCs w:val="24"/>
        </w:rPr>
        <w:t>ë</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hapje</w:t>
      </w:r>
      <w:proofErr w:type="spellEnd"/>
      <w:r w:rsidRPr="00957B8D">
        <w:rPr>
          <w:rFonts w:asciiTheme="minorHAnsi" w:hAnsiTheme="minorHAnsi" w:cstheme="minorHAnsi"/>
          <w:szCs w:val="24"/>
        </w:rPr>
        <w:t xml:space="preserve"> 22 </w:t>
      </w:r>
      <w:proofErr w:type="spellStart"/>
      <w:r w:rsidRPr="00957B8D">
        <w:rPr>
          <w:rFonts w:asciiTheme="minorHAnsi" w:hAnsiTheme="minorHAnsi" w:cstheme="minorHAnsi"/>
          <w:szCs w:val="24"/>
        </w:rPr>
        <w:t>Shtator</w:t>
      </w:r>
      <w:proofErr w:type="spellEnd"/>
      <w:r w:rsidRPr="00957B8D">
        <w:rPr>
          <w:rFonts w:asciiTheme="minorHAnsi" w:hAnsiTheme="minorHAnsi" w:cstheme="minorHAnsi"/>
          <w:szCs w:val="24"/>
        </w:rPr>
        <w:t xml:space="preserve"> 2025 </w:t>
      </w:r>
      <w:proofErr w:type="spellStart"/>
      <w:r w:rsidRPr="00957B8D">
        <w:rPr>
          <w:rFonts w:asciiTheme="minorHAnsi" w:hAnsiTheme="minorHAnsi" w:cstheme="minorHAnsi"/>
          <w:szCs w:val="24"/>
        </w:rPr>
        <w:t>dhe</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dat</w:t>
      </w:r>
      <w:r w:rsidR="00957B8D">
        <w:rPr>
          <w:rFonts w:asciiTheme="minorHAnsi" w:hAnsiTheme="minorHAnsi" w:cstheme="minorHAnsi"/>
          <w:szCs w:val="24"/>
        </w:rPr>
        <w:t>ë</w:t>
      </w:r>
      <w:proofErr w:type="spellEnd"/>
      <w:r w:rsidRPr="00957B8D">
        <w:rPr>
          <w:rFonts w:asciiTheme="minorHAnsi" w:hAnsiTheme="minorHAnsi" w:cstheme="minorHAnsi"/>
          <w:szCs w:val="24"/>
        </w:rPr>
        <w:t xml:space="preserve"> </w:t>
      </w:r>
      <w:proofErr w:type="spellStart"/>
      <w:r w:rsidRPr="00957B8D">
        <w:rPr>
          <w:rFonts w:asciiTheme="minorHAnsi" w:hAnsiTheme="minorHAnsi" w:cstheme="minorHAnsi"/>
          <w:szCs w:val="24"/>
        </w:rPr>
        <w:t>mbyllje</w:t>
      </w:r>
      <w:proofErr w:type="spellEnd"/>
      <w:r w:rsidRPr="00957B8D">
        <w:rPr>
          <w:rFonts w:asciiTheme="minorHAnsi" w:hAnsiTheme="minorHAnsi" w:cstheme="minorHAnsi"/>
          <w:szCs w:val="24"/>
        </w:rPr>
        <w:t xml:space="preserve"> 20 </w:t>
      </w:r>
      <w:proofErr w:type="spellStart"/>
      <w:r w:rsidRPr="00957B8D">
        <w:rPr>
          <w:rFonts w:asciiTheme="minorHAnsi" w:hAnsiTheme="minorHAnsi" w:cstheme="minorHAnsi"/>
          <w:szCs w:val="24"/>
        </w:rPr>
        <w:t>Tetor</w:t>
      </w:r>
      <w:proofErr w:type="spellEnd"/>
      <w:r w:rsidRPr="00957B8D">
        <w:rPr>
          <w:rFonts w:asciiTheme="minorHAnsi" w:hAnsiTheme="minorHAnsi" w:cstheme="minorHAnsi"/>
          <w:szCs w:val="24"/>
        </w:rPr>
        <w:t xml:space="preserve"> 2025.</w:t>
      </w:r>
    </w:p>
    <w:p w14:paraId="37D7F9C8" w14:textId="77777777" w:rsidR="007755F2" w:rsidRPr="00E60450" w:rsidRDefault="007755F2" w:rsidP="00957B8D">
      <w:pPr>
        <w:jc w:val="both"/>
        <w:rPr>
          <w:rFonts w:asciiTheme="minorHAnsi" w:hAnsiTheme="minorHAnsi" w:cstheme="minorHAnsi"/>
          <w:i/>
          <w:iCs/>
          <w:szCs w:val="24"/>
        </w:rPr>
      </w:pPr>
    </w:p>
    <w:p w14:paraId="73963536" w14:textId="77777777" w:rsidR="005B6D2B" w:rsidRPr="00E60450" w:rsidRDefault="005B6D2B" w:rsidP="005B6D2B">
      <w:pPr>
        <w:pStyle w:val="ListParagraph"/>
        <w:numPr>
          <w:ilvl w:val="0"/>
          <w:numId w:val="1"/>
        </w:numPr>
        <w:jc w:val="both"/>
        <w:rPr>
          <w:rFonts w:asciiTheme="minorHAnsi" w:hAnsiTheme="minorHAnsi" w:cstheme="minorHAnsi"/>
          <w:szCs w:val="24"/>
        </w:rPr>
      </w:pPr>
      <w:proofErr w:type="spellStart"/>
      <w:r w:rsidRPr="00E60450">
        <w:rPr>
          <w:rFonts w:asciiTheme="minorHAnsi" w:hAnsiTheme="minorHAnsi" w:cstheme="minorHAnsi"/>
          <w:b/>
          <w:bCs/>
          <w:szCs w:val="24"/>
        </w:rPr>
        <w:t>Metoda</w:t>
      </w:r>
      <w:proofErr w:type="spellEnd"/>
      <w:r w:rsidRPr="00E60450">
        <w:rPr>
          <w:rFonts w:asciiTheme="minorHAnsi" w:hAnsiTheme="minorHAnsi" w:cstheme="minorHAnsi"/>
          <w:b/>
          <w:bCs/>
          <w:szCs w:val="24"/>
        </w:rPr>
        <w:t xml:space="preserve"> e </w:t>
      </w:r>
      <w:proofErr w:type="spellStart"/>
      <w:r w:rsidRPr="00E60450">
        <w:rPr>
          <w:rFonts w:asciiTheme="minorHAnsi" w:hAnsiTheme="minorHAnsi" w:cstheme="minorHAnsi"/>
          <w:b/>
          <w:bCs/>
          <w:szCs w:val="24"/>
        </w:rPr>
        <w:t>konsultimit</w:t>
      </w:r>
      <w:proofErr w:type="spellEnd"/>
    </w:p>
    <w:p w14:paraId="154388EC" w14:textId="0836CC4C" w:rsidR="00F831B5" w:rsidRPr="00545FE8" w:rsidRDefault="00FA4DBA" w:rsidP="00135F19">
      <w:pPr>
        <w:ind w:left="360"/>
        <w:jc w:val="both"/>
        <w:rPr>
          <w:rFonts w:asciiTheme="minorHAnsi" w:hAnsiTheme="minorHAnsi" w:cstheme="minorHAnsi"/>
          <w:szCs w:val="24"/>
        </w:rPr>
      </w:pPr>
      <w:proofErr w:type="spellStart"/>
      <w:r w:rsidRPr="00545FE8">
        <w:rPr>
          <w:rFonts w:asciiTheme="minorHAnsi" w:hAnsiTheme="minorHAnsi" w:cstheme="minorHAnsi"/>
          <w:szCs w:val="24"/>
        </w:rPr>
        <w:t>Metoda</w:t>
      </w:r>
      <w:r w:rsidR="00826F86">
        <w:rPr>
          <w:rFonts w:asciiTheme="minorHAnsi" w:hAnsiTheme="minorHAnsi" w:cstheme="minorHAnsi"/>
          <w:szCs w:val="24"/>
        </w:rPr>
        <w:t>t</w:t>
      </w:r>
      <w:proofErr w:type="spellEnd"/>
      <w:r w:rsidR="00F831B5" w:rsidRPr="00545FE8">
        <w:rPr>
          <w:rFonts w:asciiTheme="minorHAnsi" w:hAnsiTheme="minorHAnsi" w:cstheme="minorHAnsi"/>
          <w:szCs w:val="24"/>
        </w:rPr>
        <w:t xml:space="preserve"> </w:t>
      </w:r>
      <w:r w:rsidRPr="00545FE8">
        <w:rPr>
          <w:rFonts w:asciiTheme="minorHAnsi" w:hAnsiTheme="minorHAnsi" w:cstheme="minorHAnsi"/>
          <w:szCs w:val="24"/>
        </w:rPr>
        <w:t xml:space="preserve">e </w:t>
      </w:r>
      <w:proofErr w:type="spellStart"/>
      <w:r w:rsidR="00F831B5" w:rsidRPr="00545FE8">
        <w:rPr>
          <w:rFonts w:asciiTheme="minorHAnsi" w:hAnsiTheme="minorHAnsi" w:cstheme="minorHAnsi"/>
          <w:szCs w:val="24"/>
        </w:rPr>
        <w:t>konsultimeve</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t</w:t>
      </w:r>
      <w:r w:rsidR="00957B8D" w:rsidRPr="00545FE8">
        <w:rPr>
          <w:rFonts w:asciiTheme="minorHAnsi" w:hAnsiTheme="minorHAnsi" w:cstheme="minorHAnsi"/>
          <w:szCs w:val="24"/>
        </w:rPr>
        <w:t>ë</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p</w:t>
      </w:r>
      <w:r w:rsidR="00957B8D" w:rsidRPr="00545FE8">
        <w:rPr>
          <w:rFonts w:asciiTheme="minorHAnsi" w:hAnsiTheme="minorHAnsi" w:cstheme="minorHAnsi"/>
          <w:szCs w:val="24"/>
        </w:rPr>
        <w:t>ë</w:t>
      </w:r>
      <w:r w:rsidR="00F831B5" w:rsidRPr="00545FE8">
        <w:rPr>
          <w:rFonts w:asciiTheme="minorHAnsi" w:hAnsiTheme="minorHAnsi" w:cstheme="minorHAnsi"/>
          <w:szCs w:val="24"/>
        </w:rPr>
        <w:t>rdorura</w:t>
      </w:r>
      <w:proofErr w:type="spellEnd"/>
      <w:r w:rsidR="00F831B5" w:rsidRPr="00545FE8">
        <w:rPr>
          <w:rFonts w:asciiTheme="minorHAnsi" w:hAnsiTheme="minorHAnsi" w:cstheme="minorHAnsi"/>
          <w:szCs w:val="24"/>
        </w:rPr>
        <w:t xml:space="preserve"> </w:t>
      </w:r>
      <w:proofErr w:type="spellStart"/>
      <w:r w:rsidR="00826F86">
        <w:rPr>
          <w:rFonts w:asciiTheme="minorHAnsi" w:hAnsiTheme="minorHAnsi" w:cstheme="minorHAnsi"/>
          <w:szCs w:val="24"/>
        </w:rPr>
        <w:t>jan</w:t>
      </w:r>
      <w:r w:rsidR="00826F86" w:rsidRPr="00545FE8">
        <w:rPr>
          <w:rFonts w:asciiTheme="minorHAnsi" w:hAnsiTheme="minorHAnsi" w:cstheme="minorHAnsi"/>
          <w:szCs w:val="24"/>
        </w:rPr>
        <w:t>ë</w:t>
      </w:r>
      <w:proofErr w:type="spellEnd"/>
      <w:r w:rsidR="00826F86"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konsultimet</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elektronike</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n</w:t>
      </w:r>
      <w:r w:rsidR="00957B8D" w:rsidRPr="00545FE8">
        <w:rPr>
          <w:rFonts w:asciiTheme="minorHAnsi" w:hAnsiTheme="minorHAnsi" w:cstheme="minorHAnsi"/>
          <w:szCs w:val="24"/>
        </w:rPr>
        <w:t>ë</w:t>
      </w:r>
      <w:r w:rsidR="00F831B5" w:rsidRPr="00545FE8">
        <w:rPr>
          <w:rFonts w:asciiTheme="minorHAnsi" w:hAnsiTheme="minorHAnsi" w:cstheme="minorHAnsi"/>
          <w:szCs w:val="24"/>
        </w:rPr>
        <w:t>p</w:t>
      </w:r>
      <w:r w:rsidR="00957B8D" w:rsidRPr="00545FE8">
        <w:rPr>
          <w:rFonts w:asciiTheme="minorHAnsi" w:hAnsiTheme="minorHAnsi" w:cstheme="minorHAnsi"/>
          <w:szCs w:val="24"/>
        </w:rPr>
        <w:t>ë</w:t>
      </w:r>
      <w:r w:rsidR="00F831B5" w:rsidRPr="00545FE8">
        <w:rPr>
          <w:rFonts w:asciiTheme="minorHAnsi" w:hAnsiTheme="minorHAnsi" w:cstheme="minorHAnsi"/>
          <w:szCs w:val="24"/>
        </w:rPr>
        <w:t>rmjet</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Regjistrit</w:t>
      </w:r>
      <w:proofErr w:type="spellEnd"/>
      <w:r w:rsidR="00F831B5" w:rsidRPr="00545FE8">
        <w:rPr>
          <w:rFonts w:asciiTheme="minorHAnsi" w:hAnsiTheme="minorHAnsi" w:cstheme="minorHAnsi"/>
          <w:szCs w:val="24"/>
        </w:rPr>
        <w:t xml:space="preserve"> Elektronik </w:t>
      </w:r>
      <w:proofErr w:type="spellStart"/>
      <w:r w:rsidR="00F831B5" w:rsidRPr="00545FE8">
        <w:rPr>
          <w:rFonts w:asciiTheme="minorHAnsi" w:hAnsiTheme="minorHAnsi" w:cstheme="minorHAnsi"/>
          <w:szCs w:val="24"/>
        </w:rPr>
        <w:t>për</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Njoftimet</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dhe</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Konsultimet</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Publike</w:t>
      </w:r>
      <w:proofErr w:type="spellEnd"/>
      <w:r w:rsidR="00F831B5" w:rsidRPr="00545FE8">
        <w:rPr>
          <w:rFonts w:asciiTheme="minorHAnsi" w:hAnsiTheme="minorHAnsi" w:cstheme="minorHAnsi"/>
          <w:szCs w:val="24"/>
        </w:rPr>
        <w:t xml:space="preserve"> (RENJKP), </w:t>
      </w:r>
      <w:proofErr w:type="spellStart"/>
      <w:r w:rsidR="00F831B5" w:rsidRPr="00545FE8">
        <w:rPr>
          <w:rFonts w:asciiTheme="minorHAnsi" w:hAnsiTheme="minorHAnsi" w:cstheme="minorHAnsi"/>
          <w:szCs w:val="24"/>
        </w:rPr>
        <w:t>faqes</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s</w:t>
      </w:r>
      <w:r w:rsidR="00957B8D" w:rsidRPr="00545FE8">
        <w:rPr>
          <w:rFonts w:asciiTheme="minorHAnsi" w:hAnsiTheme="minorHAnsi" w:cstheme="minorHAnsi"/>
          <w:szCs w:val="24"/>
        </w:rPr>
        <w:t>ë</w:t>
      </w:r>
      <w:proofErr w:type="spellEnd"/>
      <w:r w:rsidR="00F831B5" w:rsidRPr="00545FE8">
        <w:rPr>
          <w:rFonts w:asciiTheme="minorHAnsi" w:hAnsiTheme="minorHAnsi" w:cstheme="minorHAnsi"/>
          <w:szCs w:val="24"/>
        </w:rPr>
        <w:t xml:space="preserve"> </w:t>
      </w:r>
      <w:r w:rsidR="00C4263D">
        <w:rPr>
          <w:rFonts w:asciiTheme="minorHAnsi" w:hAnsiTheme="minorHAnsi" w:cstheme="minorHAnsi"/>
          <w:szCs w:val="24"/>
        </w:rPr>
        <w:t>w</w:t>
      </w:r>
      <w:r w:rsidR="00F831B5" w:rsidRPr="00545FE8">
        <w:rPr>
          <w:rFonts w:asciiTheme="minorHAnsi" w:hAnsiTheme="minorHAnsi" w:cstheme="minorHAnsi"/>
          <w:szCs w:val="24"/>
        </w:rPr>
        <w:t xml:space="preserve">eb-it </w:t>
      </w:r>
      <w:proofErr w:type="spellStart"/>
      <w:r w:rsidR="00F831B5" w:rsidRPr="00545FE8">
        <w:rPr>
          <w:rFonts w:asciiTheme="minorHAnsi" w:hAnsiTheme="minorHAnsi" w:cstheme="minorHAnsi"/>
          <w:szCs w:val="24"/>
        </w:rPr>
        <w:t>t</w:t>
      </w:r>
      <w:r w:rsidR="00957B8D" w:rsidRPr="00545FE8">
        <w:rPr>
          <w:rFonts w:asciiTheme="minorHAnsi" w:hAnsiTheme="minorHAnsi" w:cstheme="minorHAnsi"/>
          <w:szCs w:val="24"/>
        </w:rPr>
        <w:t>ë</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Ministris</w:t>
      </w:r>
      <w:r w:rsidR="00957B8D" w:rsidRPr="00545FE8">
        <w:rPr>
          <w:rFonts w:asciiTheme="minorHAnsi" w:hAnsiTheme="minorHAnsi" w:cstheme="minorHAnsi"/>
          <w:szCs w:val="24"/>
        </w:rPr>
        <w:t>ë</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s</w:t>
      </w:r>
      <w:r w:rsidR="00957B8D" w:rsidRPr="00545FE8">
        <w:rPr>
          <w:rFonts w:asciiTheme="minorHAnsi" w:hAnsiTheme="minorHAnsi" w:cstheme="minorHAnsi"/>
          <w:szCs w:val="24"/>
        </w:rPr>
        <w:t>ë</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Financave</w:t>
      </w:r>
      <w:proofErr w:type="spellEnd"/>
      <w:r w:rsidR="00AD4845">
        <w:rPr>
          <w:rFonts w:asciiTheme="minorHAnsi" w:hAnsiTheme="minorHAnsi" w:cstheme="minorHAnsi"/>
          <w:szCs w:val="24"/>
        </w:rPr>
        <w:t xml:space="preserve">, </w:t>
      </w:r>
      <w:proofErr w:type="spellStart"/>
      <w:r w:rsidR="00F831B5" w:rsidRPr="00545FE8">
        <w:rPr>
          <w:rFonts w:asciiTheme="minorHAnsi" w:hAnsiTheme="minorHAnsi" w:cstheme="minorHAnsi"/>
          <w:szCs w:val="24"/>
        </w:rPr>
        <w:t>rrjetet</w:t>
      </w:r>
      <w:proofErr w:type="spellEnd"/>
      <w:r w:rsidR="00F831B5" w:rsidRPr="00545FE8">
        <w:rPr>
          <w:rFonts w:asciiTheme="minorHAnsi" w:hAnsiTheme="minorHAnsi" w:cstheme="minorHAnsi"/>
          <w:szCs w:val="24"/>
        </w:rPr>
        <w:t xml:space="preserve"> </w:t>
      </w:r>
      <w:proofErr w:type="spellStart"/>
      <w:r w:rsidR="00F831B5" w:rsidRPr="00545FE8">
        <w:rPr>
          <w:rFonts w:asciiTheme="minorHAnsi" w:hAnsiTheme="minorHAnsi" w:cstheme="minorHAnsi"/>
          <w:szCs w:val="24"/>
        </w:rPr>
        <w:t>social</w:t>
      </w:r>
      <w:r w:rsidR="00135F19" w:rsidRPr="00545FE8">
        <w:rPr>
          <w:rFonts w:asciiTheme="minorHAnsi" w:hAnsiTheme="minorHAnsi" w:cstheme="minorHAnsi"/>
          <w:szCs w:val="24"/>
        </w:rPr>
        <w:t>e</w:t>
      </w:r>
      <w:proofErr w:type="spellEnd"/>
      <w:r w:rsidR="00135F19" w:rsidRPr="00545FE8">
        <w:rPr>
          <w:rFonts w:asciiTheme="minorHAnsi" w:hAnsiTheme="minorHAnsi" w:cstheme="minorHAnsi"/>
          <w:szCs w:val="24"/>
        </w:rPr>
        <w:t xml:space="preserve"> </w:t>
      </w:r>
      <w:proofErr w:type="spellStart"/>
      <w:r w:rsidR="00135F19" w:rsidRPr="00545FE8">
        <w:rPr>
          <w:rFonts w:asciiTheme="minorHAnsi" w:hAnsiTheme="minorHAnsi" w:cstheme="minorHAnsi"/>
          <w:szCs w:val="24"/>
        </w:rPr>
        <w:t>t</w:t>
      </w:r>
      <w:r w:rsidR="00987E47">
        <w:rPr>
          <w:rFonts w:asciiTheme="minorHAnsi" w:hAnsiTheme="minorHAnsi" w:cstheme="minorHAnsi"/>
          <w:szCs w:val="24"/>
        </w:rPr>
        <w:t>ë</w:t>
      </w:r>
      <w:proofErr w:type="spellEnd"/>
      <w:r w:rsidR="00135F19" w:rsidRPr="00545FE8">
        <w:rPr>
          <w:rFonts w:asciiTheme="minorHAnsi" w:hAnsiTheme="minorHAnsi" w:cstheme="minorHAnsi"/>
          <w:szCs w:val="24"/>
        </w:rPr>
        <w:t xml:space="preserve"> </w:t>
      </w:r>
      <w:proofErr w:type="spellStart"/>
      <w:r w:rsidR="00135F19" w:rsidRPr="00545FE8">
        <w:rPr>
          <w:rFonts w:asciiTheme="minorHAnsi" w:hAnsiTheme="minorHAnsi" w:cstheme="minorHAnsi"/>
          <w:szCs w:val="24"/>
        </w:rPr>
        <w:t>ministris</w:t>
      </w:r>
      <w:r w:rsidR="00987E47">
        <w:rPr>
          <w:rFonts w:asciiTheme="minorHAnsi" w:hAnsiTheme="minorHAnsi" w:cstheme="minorHAnsi"/>
          <w:szCs w:val="24"/>
        </w:rPr>
        <w:t>ë</w:t>
      </w:r>
      <w:proofErr w:type="spellEnd"/>
      <w:r w:rsid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Sistemi</w:t>
      </w:r>
      <w:proofErr w:type="spellEnd"/>
      <w:r w:rsidR="00AD4845" w:rsidRPr="00AD4845">
        <w:rPr>
          <w:rFonts w:asciiTheme="minorHAnsi" w:hAnsiTheme="minorHAnsi" w:cstheme="minorHAnsi"/>
          <w:szCs w:val="24"/>
        </w:rPr>
        <w:t xml:space="preserve"> E-</w:t>
      </w:r>
      <w:proofErr w:type="spellStart"/>
      <w:r w:rsidR="00AD4845" w:rsidRPr="00AD4845">
        <w:rPr>
          <w:rFonts w:asciiTheme="minorHAnsi" w:hAnsiTheme="minorHAnsi" w:cstheme="minorHAnsi"/>
          <w:szCs w:val="24"/>
        </w:rPr>
        <w:t>akte</w:t>
      </w:r>
      <w:proofErr w:type="spellEnd"/>
      <w:r w:rsidR="00AD4845">
        <w:rPr>
          <w:rFonts w:asciiTheme="minorHAnsi" w:hAnsiTheme="minorHAnsi" w:cstheme="minorHAnsi"/>
          <w:szCs w:val="24"/>
        </w:rPr>
        <w:t xml:space="preserve">, </w:t>
      </w:r>
      <w:proofErr w:type="spellStart"/>
      <w:r w:rsidR="00AD4845">
        <w:rPr>
          <w:rFonts w:asciiTheme="minorHAnsi" w:hAnsiTheme="minorHAnsi" w:cstheme="minorHAnsi"/>
          <w:szCs w:val="24"/>
        </w:rPr>
        <w:t>si</w:t>
      </w:r>
      <w:proofErr w:type="spellEnd"/>
      <w:r w:rsidR="00AD4845">
        <w:rPr>
          <w:rFonts w:asciiTheme="minorHAnsi" w:hAnsiTheme="minorHAnsi" w:cstheme="minorHAnsi"/>
          <w:szCs w:val="24"/>
        </w:rPr>
        <w:t xml:space="preserve"> </w:t>
      </w:r>
      <w:proofErr w:type="spellStart"/>
      <w:r w:rsidR="00AD4845">
        <w:rPr>
          <w:rFonts w:asciiTheme="minorHAnsi" w:hAnsiTheme="minorHAnsi" w:cstheme="minorHAnsi"/>
          <w:szCs w:val="24"/>
        </w:rPr>
        <w:t>dhe</w:t>
      </w:r>
      <w:proofErr w:type="spellEnd"/>
      <w:r w:rsidR="00AD4845">
        <w:rPr>
          <w:rFonts w:asciiTheme="minorHAnsi" w:hAnsiTheme="minorHAnsi" w:cstheme="minorHAnsi"/>
          <w:szCs w:val="24"/>
        </w:rPr>
        <w:t xml:space="preserve"> </w:t>
      </w:r>
      <w:proofErr w:type="spellStart"/>
      <w:r w:rsidR="00AD4845">
        <w:rPr>
          <w:rFonts w:asciiTheme="minorHAnsi" w:hAnsiTheme="minorHAnsi" w:cstheme="minorHAnsi"/>
          <w:szCs w:val="24"/>
        </w:rPr>
        <w:t>t</w:t>
      </w:r>
      <w:r w:rsidR="00AD4845" w:rsidRPr="00AD4845">
        <w:rPr>
          <w:rFonts w:asciiTheme="minorHAnsi" w:hAnsiTheme="minorHAnsi" w:cstheme="minorHAnsi"/>
          <w:szCs w:val="24"/>
        </w:rPr>
        <w:t>akime</w:t>
      </w:r>
      <w:proofErr w:type="spellEnd"/>
      <w:r w:rsidR="00AD4845" w:rsidRPr="00AD4845">
        <w:rPr>
          <w:rFonts w:asciiTheme="minorHAnsi" w:hAnsiTheme="minorHAnsi" w:cstheme="minorHAnsi"/>
          <w:szCs w:val="24"/>
        </w:rPr>
        <w:t xml:space="preserve"> me </w:t>
      </w:r>
      <w:proofErr w:type="spellStart"/>
      <w:r w:rsidR="00AD4845" w:rsidRPr="00AD4845">
        <w:rPr>
          <w:rFonts w:asciiTheme="minorHAnsi" w:hAnsiTheme="minorHAnsi" w:cstheme="minorHAnsi"/>
          <w:szCs w:val="24"/>
        </w:rPr>
        <w:t>Drejtori</w:t>
      </w:r>
      <w:proofErr w:type="spellEnd"/>
      <w:r w:rsidR="00AD4845" w:rsidRP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brenda</w:t>
      </w:r>
      <w:proofErr w:type="spellEnd"/>
      <w:r w:rsidR="00AD4845" w:rsidRP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strukturës</w:t>
      </w:r>
      <w:proofErr w:type="spellEnd"/>
      <w:r w:rsidR="00AD4845" w:rsidRP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së</w:t>
      </w:r>
      <w:proofErr w:type="spellEnd"/>
      <w:r w:rsidR="00AD4845" w:rsidRP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Ministrisë</w:t>
      </w:r>
      <w:proofErr w:type="spellEnd"/>
      <w:r w:rsidR="00AD4845" w:rsidRP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së</w:t>
      </w:r>
      <w:proofErr w:type="spellEnd"/>
      <w:r w:rsidR="00AD4845" w:rsidRPr="00AD4845">
        <w:rPr>
          <w:rFonts w:asciiTheme="minorHAnsi" w:hAnsiTheme="minorHAnsi" w:cstheme="minorHAnsi"/>
          <w:szCs w:val="24"/>
        </w:rPr>
        <w:t xml:space="preserve"> </w:t>
      </w:r>
      <w:proofErr w:type="spellStart"/>
      <w:r w:rsidR="00AD4845" w:rsidRPr="00AD4845">
        <w:rPr>
          <w:rFonts w:asciiTheme="minorHAnsi" w:hAnsiTheme="minorHAnsi" w:cstheme="minorHAnsi"/>
          <w:szCs w:val="24"/>
        </w:rPr>
        <w:t>Financave</w:t>
      </w:r>
      <w:proofErr w:type="spellEnd"/>
      <w:r w:rsidR="00AD4845">
        <w:rPr>
          <w:rFonts w:asciiTheme="minorHAnsi" w:hAnsiTheme="minorHAnsi" w:cstheme="minorHAnsi"/>
          <w:szCs w:val="24"/>
        </w:rPr>
        <w:t>.</w:t>
      </w:r>
    </w:p>
    <w:p w14:paraId="08097335" w14:textId="77777777" w:rsidR="00545FE8" w:rsidRPr="00AD4845" w:rsidRDefault="00545FE8" w:rsidP="00135F19">
      <w:pPr>
        <w:ind w:left="360"/>
        <w:jc w:val="both"/>
        <w:rPr>
          <w:rFonts w:asciiTheme="minorHAnsi" w:hAnsiTheme="minorHAnsi" w:cstheme="minorHAnsi"/>
          <w:szCs w:val="24"/>
        </w:rPr>
      </w:pPr>
    </w:p>
    <w:p w14:paraId="5AA7B02A" w14:textId="3918D0A7" w:rsidR="00135F19" w:rsidRPr="00135F19" w:rsidRDefault="00135F19" w:rsidP="00135F19">
      <w:pPr>
        <w:ind w:left="360"/>
        <w:jc w:val="both"/>
        <w:rPr>
          <w:rFonts w:asciiTheme="minorHAnsi" w:hAnsiTheme="minorHAnsi" w:cstheme="minorHAnsi"/>
          <w:szCs w:val="24"/>
          <w:lang w:val="it-IT"/>
        </w:rPr>
      </w:pPr>
      <w:r w:rsidRPr="00135F19">
        <w:rPr>
          <w:rFonts w:asciiTheme="minorHAnsi" w:hAnsiTheme="minorHAnsi" w:cstheme="minorHAnsi"/>
          <w:szCs w:val="24"/>
          <w:lang w:val="it-IT"/>
        </w:rPr>
        <w:t>Informacioni mbi konsultimet e hapura është shpërndarë përmes kanaleve elektronike, si:</w:t>
      </w:r>
    </w:p>
    <w:p w14:paraId="2B34C147" w14:textId="67173F0D" w:rsidR="00135F19" w:rsidRPr="00545FE8" w:rsidRDefault="00135F19" w:rsidP="00135F19">
      <w:pPr>
        <w:numPr>
          <w:ilvl w:val="0"/>
          <w:numId w:val="5"/>
        </w:numPr>
        <w:jc w:val="both"/>
        <w:rPr>
          <w:rFonts w:asciiTheme="minorHAnsi" w:hAnsiTheme="minorHAnsi" w:cstheme="minorHAnsi"/>
          <w:szCs w:val="24"/>
          <w:lang w:val="en-US"/>
        </w:rPr>
      </w:pPr>
      <w:proofErr w:type="spellStart"/>
      <w:r w:rsidRPr="00545FE8">
        <w:rPr>
          <w:rFonts w:asciiTheme="minorHAnsi" w:hAnsiTheme="minorHAnsi" w:cstheme="minorHAnsi"/>
          <w:szCs w:val="24"/>
        </w:rPr>
        <w:t>Regjistri</w:t>
      </w:r>
      <w:proofErr w:type="spellEnd"/>
      <w:r w:rsidRPr="00545FE8">
        <w:rPr>
          <w:rFonts w:asciiTheme="minorHAnsi" w:hAnsiTheme="minorHAnsi" w:cstheme="minorHAnsi"/>
          <w:szCs w:val="24"/>
        </w:rPr>
        <w:t xml:space="preserve"> Elektronik </w:t>
      </w:r>
      <w:proofErr w:type="spellStart"/>
      <w:r w:rsidRPr="00545FE8">
        <w:rPr>
          <w:rFonts w:asciiTheme="minorHAnsi" w:hAnsiTheme="minorHAnsi" w:cstheme="minorHAnsi"/>
          <w:szCs w:val="24"/>
        </w:rPr>
        <w:t>për</w:t>
      </w:r>
      <w:proofErr w:type="spellEnd"/>
      <w:r w:rsidRPr="00545FE8">
        <w:rPr>
          <w:rFonts w:asciiTheme="minorHAnsi" w:hAnsiTheme="minorHAnsi" w:cstheme="minorHAnsi"/>
          <w:szCs w:val="24"/>
        </w:rPr>
        <w:t xml:space="preserve"> </w:t>
      </w:r>
      <w:proofErr w:type="spellStart"/>
      <w:r w:rsidRPr="00545FE8">
        <w:rPr>
          <w:rFonts w:asciiTheme="minorHAnsi" w:hAnsiTheme="minorHAnsi" w:cstheme="minorHAnsi"/>
          <w:szCs w:val="24"/>
        </w:rPr>
        <w:t>Njoftimet</w:t>
      </w:r>
      <w:proofErr w:type="spellEnd"/>
      <w:r w:rsidRPr="00545FE8">
        <w:rPr>
          <w:rFonts w:asciiTheme="minorHAnsi" w:hAnsiTheme="minorHAnsi" w:cstheme="minorHAnsi"/>
          <w:szCs w:val="24"/>
        </w:rPr>
        <w:t xml:space="preserve"> </w:t>
      </w:r>
      <w:proofErr w:type="spellStart"/>
      <w:r w:rsidRPr="00545FE8">
        <w:rPr>
          <w:rFonts w:asciiTheme="minorHAnsi" w:hAnsiTheme="minorHAnsi" w:cstheme="minorHAnsi"/>
          <w:szCs w:val="24"/>
        </w:rPr>
        <w:t>dhe</w:t>
      </w:r>
      <w:proofErr w:type="spellEnd"/>
      <w:r w:rsidRPr="00545FE8">
        <w:rPr>
          <w:rFonts w:asciiTheme="minorHAnsi" w:hAnsiTheme="minorHAnsi" w:cstheme="minorHAnsi"/>
          <w:szCs w:val="24"/>
        </w:rPr>
        <w:t xml:space="preserve"> </w:t>
      </w:r>
      <w:proofErr w:type="spellStart"/>
      <w:r w:rsidRPr="00545FE8">
        <w:rPr>
          <w:rFonts w:asciiTheme="minorHAnsi" w:hAnsiTheme="minorHAnsi" w:cstheme="minorHAnsi"/>
          <w:szCs w:val="24"/>
        </w:rPr>
        <w:t>Konsultimet</w:t>
      </w:r>
      <w:proofErr w:type="spellEnd"/>
      <w:r w:rsidRPr="00545FE8">
        <w:rPr>
          <w:rFonts w:asciiTheme="minorHAnsi" w:hAnsiTheme="minorHAnsi" w:cstheme="minorHAnsi"/>
          <w:szCs w:val="24"/>
        </w:rPr>
        <w:t xml:space="preserve"> </w:t>
      </w:r>
      <w:proofErr w:type="spellStart"/>
      <w:r w:rsidRPr="00545FE8">
        <w:rPr>
          <w:rFonts w:asciiTheme="minorHAnsi" w:hAnsiTheme="minorHAnsi" w:cstheme="minorHAnsi"/>
          <w:szCs w:val="24"/>
        </w:rPr>
        <w:t>Publike</w:t>
      </w:r>
      <w:proofErr w:type="spellEnd"/>
      <w:r w:rsidRPr="00545FE8">
        <w:rPr>
          <w:rFonts w:asciiTheme="minorHAnsi" w:hAnsiTheme="minorHAnsi" w:cstheme="minorHAnsi"/>
          <w:szCs w:val="24"/>
          <w:lang w:val="en-US"/>
        </w:rPr>
        <w:t xml:space="preserve"> (RENJKP);</w:t>
      </w:r>
    </w:p>
    <w:p w14:paraId="1480A1B8" w14:textId="22F41D10" w:rsidR="00135F19" w:rsidRPr="004C62DD" w:rsidRDefault="00135F19" w:rsidP="00135F19">
      <w:pPr>
        <w:numPr>
          <w:ilvl w:val="0"/>
          <w:numId w:val="5"/>
        </w:numPr>
        <w:jc w:val="both"/>
        <w:rPr>
          <w:rFonts w:asciiTheme="minorHAnsi" w:hAnsiTheme="minorHAnsi" w:cstheme="minorHAnsi"/>
          <w:szCs w:val="24"/>
          <w:lang w:val="it-IT"/>
        </w:rPr>
      </w:pPr>
      <w:r w:rsidRPr="004C62DD">
        <w:rPr>
          <w:rFonts w:asciiTheme="minorHAnsi" w:hAnsiTheme="minorHAnsi" w:cstheme="minorHAnsi"/>
          <w:szCs w:val="24"/>
          <w:lang w:val="it-IT"/>
        </w:rPr>
        <w:t>Publikimi në faqen zyrtare të Ministris</w:t>
      </w:r>
      <w:r w:rsidR="00987E47" w:rsidRPr="004C62DD">
        <w:rPr>
          <w:rFonts w:asciiTheme="minorHAnsi" w:hAnsiTheme="minorHAnsi" w:cstheme="minorHAnsi"/>
          <w:szCs w:val="24"/>
          <w:lang w:val="it-IT"/>
        </w:rPr>
        <w:t>ë</w:t>
      </w:r>
      <w:r w:rsidRPr="004C62DD">
        <w:rPr>
          <w:rFonts w:asciiTheme="minorHAnsi" w:hAnsiTheme="minorHAnsi" w:cstheme="minorHAnsi"/>
          <w:szCs w:val="24"/>
          <w:lang w:val="it-IT"/>
        </w:rPr>
        <w:t xml:space="preserve"> s</w:t>
      </w:r>
      <w:r w:rsidR="00987E47" w:rsidRPr="004C62DD">
        <w:rPr>
          <w:rFonts w:asciiTheme="minorHAnsi" w:hAnsiTheme="minorHAnsi" w:cstheme="minorHAnsi"/>
          <w:szCs w:val="24"/>
          <w:lang w:val="it-IT"/>
        </w:rPr>
        <w:t>ë</w:t>
      </w:r>
      <w:r w:rsidRPr="004C62DD">
        <w:rPr>
          <w:rFonts w:asciiTheme="minorHAnsi" w:hAnsiTheme="minorHAnsi" w:cstheme="minorHAnsi"/>
          <w:szCs w:val="24"/>
          <w:lang w:val="it-IT"/>
        </w:rPr>
        <w:t xml:space="preserve"> Financave </w:t>
      </w:r>
      <w:r w:rsidR="004C62DD" w:rsidRPr="004C62DD">
        <w:rPr>
          <w:rFonts w:asciiTheme="minorHAnsi" w:hAnsiTheme="minorHAnsi" w:cstheme="minorHAnsi"/>
          <w:szCs w:val="24"/>
          <w:lang w:val="it-IT"/>
        </w:rPr>
        <w:t>(www</w:t>
      </w:r>
      <w:r w:rsidRPr="004C62DD">
        <w:rPr>
          <w:rFonts w:asciiTheme="minorHAnsi" w:hAnsiTheme="minorHAnsi" w:cstheme="minorHAnsi"/>
          <w:szCs w:val="24"/>
          <w:lang w:val="it-IT"/>
        </w:rPr>
        <w:t>.financa.gov.al);</w:t>
      </w:r>
    </w:p>
    <w:p w14:paraId="0DCDE8F0" w14:textId="096DEB84" w:rsidR="00135F19" w:rsidRDefault="00135F19" w:rsidP="00135F19">
      <w:pPr>
        <w:numPr>
          <w:ilvl w:val="0"/>
          <w:numId w:val="5"/>
        </w:numPr>
        <w:jc w:val="both"/>
        <w:rPr>
          <w:rFonts w:asciiTheme="minorHAnsi" w:hAnsiTheme="minorHAnsi" w:cstheme="minorHAnsi"/>
          <w:szCs w:val="24"/>
          <w:lang w:val="it-IT"/>
        </w:rPr>
      </w:pPr>
      <w:r w:rsidRPr="00135F19">
        <w:rPr>
          <w:rFonts w:asciiTheme="minorHAnsi" w:hAnsiTheme="minorHAnsi" w:cstheme="minorHAnsi"/>
          <w:szCs w:val="24"/>
          <w:lang w:val="it-IT"/>
        </w:rPr>
        <w:t>Postime në rrjetet sociale</w:t>
      </w:r>
      <w:r w:rsidRPr="00545FE8">
        <w:rPr>
          <w:rFonts w:asciiTheme="minorHAnsi" w:hAnsiTheme="minorHAnsi" w:cstheme="minorHAnsi"/>
          <w:szCs w:val="24"/>
          <w:lang w:val="it-IT"/>
        </w:rPr>
        <w:t>,</w:t>
      </w:r>
      <w:r w:rsidRPr="00545FE8">
        <w:t xml:space="preserve"> </w:t>
      </w:r>
      <w:r w:rsidRPr="00545FE8">
        <w:rPr>
          <w:rFonts w:asciiTheme="minorHAnsi" w:hAnsiTheme="minorHAnsi" w:cstheme="minorHAnsi"/>
          <w:szCs w:val="24"/>
          <w:lang w:val="it-IT"/>
        </w:rPr>
        <w:t>Facebook dhe Instagram të Ministrisë së Financave;</w:t>
      </w:r>
    </w:p>
    <w:p w14:paraId="1D297F50" w14:textId="664C29E8" w:rsidR="002E72FC" w:rsidRPr="00135F19" w:rsidRDefault="002E72FC" w:rsidP="00135F19">
      <w:pPr>
        <w:numPr>
          <w:ilvl w:val="0"/>
          <w:numId w:val="5"/>
        </w:numPr>
        <w:jc w:val="both"/>
        <w:rPr>
          <w:rFonts w:asciiTheme="minorHAnsi" w:hAnsiTheme="minorHAnsi" w:cstheme="minorHAnsi"/>
          <w:szCs w:val="24"/>
          <w:lang w:val="it-IT"/>
        </w:rPr>
      </w:pPr>
      <w:proofErr w:type="spellStart"/>
      <w:r w:rsidRPr="00AD4845">
        <w:rPr>
          <w:rFonts w:asciiTheme="minorHAnsi" w:hAnsiTheme="minorHAnsi" w:cstheme="minorHAnsi"/>
          <w:szCs w:val="24"/>
        </w:rPr>
        <w:t>Sistemi</w:t>
      </w:r>
      <w:proofErr w:type="spellEnd"/>
      <w:r w:rsidRPr="00AD4845">
        <w:rPr>
          <w:rFonts w:asciiTheme="minorHAnsi" w:hAnsiTheme="minorHAnsi" w:cstheme="minorHAnsi"/>
          <w:szCs w:val="24"/>
        </w:rPr>
        <w:t xml:space="preserve"> E-</w:t>
      </w:r>
      <w:proofErr w:type="spellStart"/>
      <w:r w:rsidRPr="00AD4845">
        <w:rPr>
          <w:rFonts w:asciiTheme="minorHAnsi" w:hAnsiTheme="minorHAnsi" w:cstheme="minorHAnsi"/>
          <w:szCs w:val="24"/>
        </w:rPr>
        <w:t>akte</w:t>
      </w:r>
      <w:proofErr w:type="spellEnd"/>
      <w:r>
        <w:rPr>
          <w:rFonts w:asciiTheme="minorHAnsi" w:hAnsiTheme="minorHAnsi" w:cstheme="minorHAnsi"/>
          <w:szCs w:val="24"/>
        </w:rPr>
        <w:t>.</w:t>
      </w:r>
    </w:p>
    <w:p w14:paraId="413F856B" w14:textId="77777777" w:rsidR="00741C60" w:rsidRPr="00545FE8" w:rsidRDefault="00741C60" w:rsidP="005B6D2B">
      <w:pPr>
        <w:ind w:left="360"/>
        <w:jc w:val="both"/>
        <w:rPr>
          <w:rFonts w:asciiTheme="minorHAnsi" w:hAnsiTheme="minorHAnsi" w:cstheme="minorHAnsi"/>
          <w:szCs w:val="24"/>
          <w:lang w:val="it-IT"/>
        </w:rPr>
      </w:pPr>
    </w:p>
    <w:p w14:paraId="4D9CF15E" w14:textId="644E3511" w:rsidR="00135F19" w:rsidRPr="00545FE8" w:rsidRDefault="00135F19" w:rsidP="00545FE8">
      <w:pPr>
        <w:tabs>
          <w:tab w:val="num" w:pos="720"/>
        </w:tabs>
        <w:ind w:left="360"/>
        <w:jc w:val="both"/>
        <w:rPr>
          <w:rFonts w:asciiTheme="minorHAnsi" w:hAnsiTheme="minorHAnsi" w:cstheme="minorHAnsi"/>
          <w:szCs w:val="24"/>
          <w:lang w:val="it-IT"/>
        </w:rPr>
      </w:pPr>
      <w:r w:rsidRPr="00135F19">
        <w:rPr>
          <w:rFonts w:asciiTheme="minorHAnsi" w:hAnsiTheme="minorHAnsi" w:cstheme="minorHAnsi"/>
          <w:szCs w:val="24"/>
          <w:lang w:val="it-IT"/>
        </w:rPr>
        <w:t xml:space="preserve">Palët e interesuara </w:t>
      </w:r>
      <w:r w:rsidR="00AD4845">
        <w:rPr>
          <w:rFonts w:asciiTheme="minorHAnsi" w:hAnsiTheme="minorHAnsi" w:cstheme="minorHAnsi"/>
          <w:szCs w:val="24"/>
          <w:lang w:val="it-IT"/>
        </w:rPr>
        <w:t>ishin t</w:t>
      </w:r>
      <w:r w:rsidR="00987E47">
        <w:rPr>
          <w:rFonts w:asciiTheme="minorHAnsi" w:hAnsiTheme="minorHAnsi" w:cstheme="minorHAnsi"/>
          <w:szCs w:val="24"/>
          <w:lang w:val="it-IT"/>
        </w:rPr>
        <w:t>ë</w:t>
      </w:r>
      <w:r w:rsidR="00AD4845">
        <w:rPr>
          <w:rFonts w:asciiTheme="minorHAnsi" w:hAnsiTheme="minorHAnsi" w:cstheme="minorHAnsi"/>
          <w:szCs w:val="24"/>
          <w:lang w:val="it-IT"/>
        </w:rPr>
        <w:t xml:space="preserve"> </w:t>
      </w:r>
      <w:r w:rsidRPr="00135F19">
        <w:rPr>
          <w:rFonts w:asciiTheme="minorHAnsi" w:hAnsiTheme="minorHAnsi" w:cstheme="minorHAnsi"/>
          <w:szCs w:val="24"/>
          <w:lang w:val="it-IT"/>
        </w:rPr>
        <w:t>ftuar</w:t>
      </w:r>
      <w:r w:rsidR="00AD4845">
        <w:rPr>
          <w:rFonts w:asciiTheme="minorHAnsi" w:hAnsiTheme="minorHAnsi" w:cstheme="minorHAnsi"/>
          <w:szCs w:val="24"/>
          <w:lang w:val="it-IT"/>
        </w:rPr>
        <w:t>a</w:t>
      </w:r>
      <w:r w:rsidRPr="00135F19">
        <w:rPr>
          <w:rFonts w:asciiTheme="minorHAnsi" w:hAnsiTheme="minorHAnsi" w:cstheme="minorHAnsi"/>
          <w:szCs w:val="24"/>
          <w:lang w:val="it-IT"/>
        </w:rPr>
        <w:t xml:space="preserve"> të kontrib</w:t>
      </w:r>
      <w:r w:rsidR="00AD4845">
        <w:rPr>
          <w:rFonts w:asciiTheme="minorHAnsi" w:hAnsiTheme="minorHAnsi" w:cstheme="minorHAnsi"/>
          <w:szCs w:val="24"/>
          <w:lang w:val="it-IT"/>
        </w:rPr>
        <w:t>uonin</w:t>
      </w:r>
      <w:r w:rsidRPr="00135F19">
        <w:rPr>
          <w:rFonts w:asciiTheme="minorHAnsi" w:hAnsiTheme="minorHAnsi" w:cstheme="minorHAnsi"/>
          <w:szCs w:val="24"/>
          <w:lang w:val="it-IT"/>
        </w:rPr>
        <w:t xml:space="preserve"> përmes</w:t>
      </w:r>
      <w:r w:rsidR="00545FE8" w:rsidRPr="00545FE8">
        <w:rPr>
          <w:rFonts w:asciiTheme="minorHAnsi" w:hAnsiTheme="minorHAnsi" w:cstheme="minorHAnsi"/>
          <w:szCs w:val="24"/>
          <w:lang w:val="it-IT"/>
        </w:rPr>
        <w:t xml:space="preserve"> k</w:t>
      </w:r>
      <w:r w:rsidR="00545FE8">
        <w:rPr>
          <w:rFonts w:asciiTheme="minorHAnsi" w:hAnsiTheme="minorHAnsi" w:cstheme="minorHAnsi"/>
          <w:szCs w:val="24"/>
          <w:lang w:val="it-IT"/>
        </w:rPr>
        <w:t>o</w:t>
      </w:r>
      <w:r w:rsidRPr="00135F19">
        <w:rPr>
          <w:rFonts w:asciiTheme="minorHAnsi" w:hAnsiTheme="minorHAnsi" w:cstheme="minorHAnsi"/>
          <w:szCs w:val="24"/>
          <w:lang w:val="it-IT"/>
        </w:rPr>
        <w:t xml:space="preserve">menteve dhe sugjerimeve të dorëzuara në </w:t>
      </w:r>
      <w:r w:rsidR="00545FE8" w:rsidRPr="00545FE8">
        <w:rPr>
          <w:rFonts w:asciiTheme="minorHAnsi" w:hAnsiTheme="minorHAnsi" w:cstheme="minorHAnsi"/>
          <w:szCs w:val="24"/>
          <w:lang w:val="it-IT"/>
        </w:rPr>
        <w:t>Regjistrin e Konsultimit Publik.</w:t>
      </w:r>
      <w:r w:rsidR="00AD4845" w:rsidRPr="00AD4845">
        <w:rPr>
          <w:lang w:val="it-IT"/>
        </w:rPr>
        <w:t xml:space="preserve"> </w:t>
      </w:r>
      <w:r w:rsidR="00AD4845" w:rsidRPr="00AD4845">
        <w:rPr>
          <w:rFonts w:asciiTheme="minorHAnsi" w:hAnsiTheme="minorHAnsi" w:cstheme="minorHAnsi"/>
          <w:szCs w:val="24"/>
          <w:lang w:val="it-IT"/>
        </w:rPr>
        <w:t>Palët e interesuara/publiku në konsultimin e këtij projektvendimi mund të komunikonin me anë të postës normale ose asaj elektronike.</w:t>
      </w:r>
    </w:p>
    <w:p w14:paraId="5A52332B" w14:textId="77777777" w:rsidR="00545FE8" w:rsidRPr="00545FE8" w:rsidRDefault="00545FE8" w:rsidP="00545FE8">
      <w:pPr>
        <w:ind w:left="360"/>
        <w:jc w:val="both"/>
        <w:rPr>
          <w:rFonts w:asciiTheme="minorHAnsi" w:hAnsiTheme="minorHAnsi" w:cstheme="minorHAnsi"/>
          <w:i/>
          <w:iCs/>
          <w:szCs w:val="24"/>
          <w:lang w:val="it-IT"/>
        </w:rPr>
      </w:pPr>
    </w:p>
    <w:p w14:paraId="4BD8032A" w14:textId="6A470EFB" w:rsidR="00AD4845" w:rsidRPr="00AD4845" w:rsidRDefault="00AD4845" w:rsidP="00AD4845">
      <w:pPr>
        <w:ind w:left="360"/>
        <w:jc w:val="both"/>
        <w:rPr>
          <w:rFonts w:asciiTheme="minorHAnsi" w:hAnsiTheme="minorHAnsi" w:cstheme="minorHAnsi"/>
          <w:bCs/>
          <w:szCs w:val="24"/>
          <w:lang w:val="sq-AL"/>
        </w:rPr>
      </w:pPr>
      <w:r>
        <w:rPr>
          <w:rFonts w:asciiTheme="minorHAnsi" w:hAnsiTheme="minorHAnsi" w:cstheme="minorHAnsi"/>
          <w:bCs/>
          <w:szCs w:val="24"/>
          <w:lang w:val="sq-AL"/>
        </w:rPr>
        <w:t>Gjithashtu, jan</w:t>
      </w:r>
      <w:r w:rsidR="00987E47">
        <w:rPr>
          <w:rFonts w:asciiTheme="minorHAnsi" w:hAnsiTheme="minorHAnsi" w:cstheme="minorHAnsi"/>
          <w:bCs/>
          <w:szCs w:val="24"/>
          <w:lang w:val="sq-AL"/>
        </w:rPr>
        <w:t>ë</w:t>
      </w:r>
      <w:r>
        <w:rPr>
          <w:rFonts w:asciiTheme="minorHAnsi" w:hAnsiTheme="minorHAnsi" w:cstheme="minorHAnsi"/>
          <w:bCs/>
          <w:szCs w:val="24"/>
          <w:lang w:val="sq-AL"/>
        </w:rPr>
        <w:t xml:space="preserve"> organizuar disa aktivitete paraprake lidhur me konsultimet, si m</w:t>
      </w:r>
      <w:r w:rsidR="00987E47">
        <w:rPr>
          <w:rFonts w:asciiTheme="minorHAnsi" w:hAnsiTheme="minorHAnsi" w:cstheme="minorHAnsi"/>
          <w:bCs/>
          <w:szCs w:val="24"/>
          <w:lang w:val="sq-AL"/>
        </w:rPr>
        <w:t>ë</w:t>
      </w:r>
      <w:r>
        <w:rPr>
          <w:rFonts w:asciiTheme="minorHAnsi" w:hAnsiTheme="minorHAnsi" w:cstheme="minorHAnsi"/>
          <w:bCs/>
          <w:szCs w:val="24"/>
          <w:lang w:val="sq-AL"/>
        </w:rPr>
        <w:t xml:space="preserve"> posht</w:t>
      </w:r>
      <w:r w:rsidR="00987E47">
        <w:rPr>
          <w:rFonts w:asciiTheme="minorHAnsi" w:hAnsiTheme="minorHAnsi" w:cstheme="minorHAnsi"/>
          <w:bCs/>
          <w:szCs w:val="24"/>
          <w:lang w:val="sq-AL"/>
        </w:rPr>
        <w:t>ë</w:t>
      </w:r>
      <w:r>
        <w:rPr>
          <w:rFonts w:asciiTheme="minorHAnsi" w:hAnsiTheme="minorHAnsi" w:cstheme="minorHAnsi"/>
          <w:bCs/>
          <w:szCs w:val="24"/>
          <w:lang w:val="sq-AL"/>
        </w:rPr>
        <w:t xml:space="preserve"> vijon: </w:t>
      </w:r>
    </w:p>
    <w:p w14:paraId="00DF8D4F" w14:textId="77777777" w:rsidR="00500208" w:rsidRDefault="00500208" w:rsidP="00500208">
      <w:pPr>
        <w:ind w:left="360"/>
        <w:jc w:val="both"/>
        <w:rPr>
          <w:rFonts w:asciiTheme="minorHAnsi" w:hAnsiTheme="minorHAnsi" w:cstheme="minorHAnsi"/>
          <w:bCs/>
          <w:szCs w:val="24"/>
          <w:lang w:val="sq-AL"/>
        </w:rPr>
      </w:pPr>
    </w:p>
    <w:p w14:paraId="39B6B16C" w14:textId="616B2101" w:rsidR="00500208" w:rsidRPr="006A60B6" w:rsidRDefault="00F01560" w:rsidP="006A60B6">
      <w:pPr>
        <w:pStyle w:val="ListParagraph"/>
        <w:numPr>
          <w:ilvl w:val="0"/>
          <w:numId w:val="9"/>
        </w:numPr>
        <w:jc w:val="both"/>
        <w:rPr>
          <w:rFonts w:asciiTheme="minorHAnsi" w:hAnsiTheme="minorHAnsi" w:cstheme="minorHAnsi"/>
          <w:bCs/>
          <w:szCs w:val="24"/>
          <w:lang w:val="sq-AL"/>
        </w:rPr>
      </w:pPr>
      <w:r w:rsidRPr="006A60B6">
        <w:rPr>
          <w:rFonts w:asciiTheme="minorHAnsi" w:hAnsiTheme="minorHAnsi" w:cstheme="minorHAnsi"/>
          <w:bCs/>
          <w:szCs w:val="24"/>
          <w:lang w:val="sq-AL"/>
        </w:rPr>
        <w:t>“</w:t>
      </w:r>
      <w:r w:rsidR="00500208" w:rsidRPr="006A60B6">
        <w:rPr>
          <w:rFonts w:asciiTheme="minorHAnsi" w:hAnsiTheme="minorHAnsi" w:cstheme="minorHAnsi"/>
          <w:bCs/>
          <w:szCs w:val="24"/>
          <w:lang w:val="sq-AL"/>
        </w:rPr>
        <w:t>Strategjia Afatemesme e Menaxhimit t</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 xml:space="preserve"> Borxhit 20</w:t>
      </w:r>
      <w:r w:rsidR="002D64C0" w:rsidRPr="006A60B6">
        <w:rPr>
          <w:rFonts w:asciiTheme="minorHAnsi" w:hAnsiTheme="minorHAnsi" w:cstheme="minorHAnsi"/>
          <w:bCs/>
          <w:szCs w:val="24"/>
          <w:lang w:val="sq-AL"/>
        </w:rPr>
        <w:t>26-</w:t>
      </w:r>
      <w:r w:rsidR="00500208" w:rsidRPr="006A60B6">
        <w:rPr>
          <w:rFonts w:asciiTheme="minorHAnsi" w:hAnsiTheme="minorHAnsi" w:cstheme="minorHAnsi"/>
          <w:bCs/>
          <w:szCs w:val="24"/>
          <w:lang w:val="sq-AL"/>
        </w:rPr>
        <w:t>20</w:t>
      </w:r>
      <w:r w:rsidR="002D64C0" w:rsidRPr="006A60B6">
        <w:rPr>
          <w:rFonts w:asciiTheme="minorHAnsi" w:hAnsiTheme="minorHAnsi" w:cstheme="minorHAnsi"/>
          <w:bCs/>
          <w:szCs w:val="24"/>
          <w:lang w:val="sq-AL"/>
        </w:rPr>
        <w:t>30</w:t>
      </w:r>
      <w:r w:rsidRPr="006A60B6">
        <w:rPr>
          <w:rFonts w:asciiTheme="minorHAnsi" w:hAnsiTheme="minorHAnsi" w:cstheme="minorHAnsi"/>
          <w:bCs/>
          <w:szCs w:val="24"/>
          <w:lang w:val="sq-AL"/>
        </w:rPr>
        <w:t>”</w:t>
      </w:r>
      <w:r w:rsidR="00500208" w:rsidRPr="006A60B6">
        <w:rPr>
          <w:rFonts w:asciiTheme="minorHAnsi" w:hAnsiTheme="minorHAnsi" w:cstheme="minorHAnsi"/>
          <w:bCs/>
          <w:szCs w:val="24"/>
          <w:lang w:val="sq-AL"/>
        </w:rPr>
        <w:t xml:space="preserve"> duke qen</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 xml:space="preserve"> se është një dokument teknik i cili ka një ndikim të rëndësishëm në realizimin e huamarrjes në përputhje me nevojat buxhetore të parashikuara në ligjin e buxhetit, si edhe në ruajtjen e balancës ndërmjet kostos dhe rreziqeve që lidhen me borxhin, u diskutua me disa nga drejtoritë relevante brenda MF.</w:t>
      </w:r>
    </w:p>
    <w:p w14:paraId="38FE3F52" w14:textId="77777777" w:rsidR="00AD4845" w:rsidRPr="00AD4845" w:rsidRDefault="00AD4845" w:rsidP="00AD4845">
      <w:pPr>
        <w:ind w:left="360"/>
        <w:jc w:val="both"/>
        <w:rPr>
          <w:rFonts w:asciiTheme="minorHAnsi" w:hAnsiTheme="minorHAnsi" w:cstheme="minorHAnsi"/>
          <w:bCs/>
          <w:szCs w:val="24"/>
          <w:lang w:val="sq-AL"/>
        </w:rPr>
      </w:pPr>
    </w:p>
    <w:p w14:paraId="0CCFF732" w14:textId="4DE6DE38" w:rsidR="00AD4845" w:rsidRPr="006A60B6" w:rsidRDefault="00F01560" w:rsidP="006A60B6">
      <w:pPr>
        <w:pStyle w:val="ListParagraph"/>
        <w:numPr>
          <w:ilvl w:val="0"/>
          <w:numId w:val="9"/>
        </w:numPr>
        <w:jc w:val="both"/>
        <w:rPr>
          <w:rFonts w:asciiTheme="minorHAnsi" w:hAnsiTheme="minorHAnsi" w:cstheme="minorHAnsi"/>
          <w:bCs/>
          <w:szCs w:val="24"/>
          <w:lang w:val="sq-AL"/>
        </w:rPr>
      </w:pPr>
      <w:r w:rsidRPr="006A60B6">
        <w:rPr>
          <w:rFonts w:asciiTheme="minorHAnsi" w:hAnsiTheme="minorHAnsi" w:cstheme="minorHAnsi"/>
          <w:bCs/>
          <w:szCs w:val="24"/>
          <w:lang w:val="sq-AL"/>
        </w:rPr>
        <w:t>“</w:t>
      </w:r>
      <w:r w:rsidR="00AD4845" w:rsidRPr="006A60B6">
        <w:rPr>
          <w:rFonts w:asciiTheme="minorHAnsi" w:hAnsiTheme="minorHAnsi" w:cstheme="minorHAnsi"/>
          <w:bCs/>
          <w:szCs w:val="24"/>
          <w:lang w:val="sq-AL"/>
        </w:rPr>
        <w:t>Strategjia Afatmesme e Menaxhimit të Borxhit</w:t>
      </w:r>
      <w:r w:rsidRPr="006A60B6">
        <w:rPr>
          <w:rFonts w:asciiTheme="minorHAnsi" w:hAnsiTheme="minorHAnsi" w:cstheme="minorHAnsi"/>
          <w:bCs/>
          <w:szCs w:val="24"/>
          <w:lang w:val="sq-AL"/>
        </w:rPr>
        <w:t xml:space="preserve"> 202</w:t>
      </w:r>
      <w:r w:rsidR="002D64C0" w:rsidRPr="006A60B6">
        <w:rPr>
          <w:rFonts w:asciiTheme="minorHAnsi" w:hAnsiTheme="minorHAnsi" w:cstheme="minorHAnsi"/>
          <w:bCs/>
          <w:szCs w:val="24"/>
          <w:lang w:val="sq-AL"/>
        </w:rPr>
        <w:t>6</w:t>
      </w:r>
      <w:r w:rsidRPr="006A60B6">
        <w:rPr>
          <w:rFonts w:asciiTheme="minorHAnsi" w:hAnsiTheme="minorHAnsi" w:cstheme="minorHAnsi"/>
          <w:bCs/>
          <w:szCs w:val="24"/>
          <w:lang w:val="sq-AL"/>
        </w:rPr>
        <w:t>-20</w:t>
      </w:r>
      <w:r w:rsidR="002D64C0" w:rsidRPr="006A60B6">
        <w:rPr>
          <w:rFonts w:asciiTheme="minorHAnsi" w:hAnsiTheme="minorHAnsi" w:cstheme="minorHAnsi"/>
          <w:bCs/>
          <w:szCs w:val="24"/>
          <w:lang w:val="sq-AL"/>
        </w:rPr>
        <w:t>30</w:t>
      </w:r>
      <w:r w:rsidRPr="006A60B6">
        <w:rPr>
          <w:rFonts w:asciiTheme="minorHAnsi" w:hAnsiTheme="minorHAnsi" w:cstheme="minorHAnsi"/>
          <w:bCs/>
          <w:szCs w:val="24"/>
          <w:lang w:val="sq-AL"/>
        </w:rPr>
        <w:t>”</w:t>
      </w:r>
      <w:r w:rsidR="00AD4845" w:rsidRPr="006A60B6">
        <w:rPr>
          <w:rFonts w:asciiTheme="minorHAnsi" w:hAnsiTheme="minorHAnsi" w:cstheme="minorHAnsi"/>
          <w:bCs/>
          <w:szCs w:val="24"/>
          <w:lang w:val="sq-AL"/>
        </w:rPr>
        <w:t xml:space="preserve"> nëpërmjet </w:t>
      </w:r>
      <w:r w:rsidR="00500208" w:rsidRPr="006A60B6">
        <w:rPr>
          <w:rFonts w:asciiTheme="minorHAnsi" w:hAnsiTheme="minorHAnsi" w:cstheme="minorHAnsi"/>
          <w:bCs/>
          <w:szCs w:val="24"/>
          <w:lang w:val="sq-AL"/>
        </w:rPr>
        <w:t>shkres</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s nr.12637/2, dat</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 xml:space="preserve"> 29.09.2025 </w:t>
      </w:r>
      <w:r w:rsidRPr="006A60B6">
        <w:rPr>
          <w:rFonts w:asciiTheme="minorHAnsi" w:hAnsiTheme="minorHAnsi" w:cstheme="minorHAnsi"/>
          <w:bCs/>
          <w:szCs w:val="24"/>
          <w:lang w:val="sq-AL"/>
        </w:rPr>
        <w:t xml:space="preserve">u dërgua për mendim </w:t>
      </w:r>
      <w:r w:rsidR="00AD4845" w:rsidRPr="006A60B6">
        <w:rPr>
          <w:rFonts w:asciiTheme="minorHAnsi" w:hAnsiTheme="minorHAnsi" w:cstheme="minorHAnsi"/>
          <w:bCs/>
          <w:szCs w:val="24"/>
          <w:lang w:val="sq-AL"/>
        </w:rPr>
        <w:t>pranë Bankës së Shqipërisë</w:t>
      </w:r>
      <w:r w:rsidR="00A86E91" w:rsidRPr="006A60B6">
        <w:rPr>
          <w:rFonts w:asciiTheme="minorHAnsi" w:hAnsiTheme="minorHAnsi" w:cstheme="minorHAnsi"/>
          <w:bCs/>
          <w:szCs w:val="24"/>
          <w:lang w:val="sq-AL"/>
        </w:rPr>
        <w:t>, e cila n</w:t>
      </w:r>
      <w:r w:rsidR="001B305E" w:rsidRPr="006A60B6">
        <w:rPr>
          <w:rFonts w:asciiTheme="minorHAnsi" w:hAnsiTheme="minorHAnsi" w:cstheme="minorHAnsi"/>
          <w:bCs/>
          <w:szCs w:val="24"/>
          <w:lang w:val="sq-AL"/>
        </w:rPr>
        <w:t>ë</w:t>
      </w:r>
      <w:r w:rsidR="00A86E91" w:rsidRPr="006A60B6">
        <w:rPr>
          <w:rFonts w:asciiTheme="minorHAnsi" w:hAnsiTheme="minorHAnsi" w:cstheme="minorHAnsi"/>
          <w:bCs/>
          <w:szCs w:val="24"/>
          <w:lang w:val="sq-AL"/>
        </w:rPr>
        <w:t>p</w:t>
      </w:r>
      <w:r w:rsidR="001B305E" w:rsidRPr="006A60B6">
        <w:rPr>
          <w:rFonts w:asciiTheme="minorHAnsi" w:hAnsiTheme="minorHAnsi" w:cstheme="minorHAnsi"/>
          <w:bCs/>
          <w:szCs w:val="24"/>
          <w:lang w:val="sq-AL"/>
        </w:rPr>
        <w:t>ë</w:t>
      </w:r>
      <w:r w:rsidR="00A86E91" w:rsidRPr="006A60B6">
        <w:rPr>
          <w:rFonts w:asciiTheme="minorHAnsi" w:hAnsiTheme="minorHAnsi" w:cstheme="minorHAnsi"/>
          <w:bCs/>
          <w:szCs w:val="24"/>
          <w:lang w:val="sq-AL"/>
        </w:rPr>
        <w:t>rmjet shkres</w:t>
      </w:r>
      <w:r w:rsidR="001B305E" w:rsidRPr="006A60B6">
        <w:rPr>
          <w:rFonts w:asciiTheme="minorHAnsi" w:hAnsiTheme="minorHAnsi" w:cstheme="minorHAnsi"/>
          <w:bCs/>
          <w:szCs w:val="24"/>
          <w:lang w:val="sq-AL"/>
        </w:rPr>
        <w:t>ë</w:t>
      </w:r>
      <w:r w:rsidR="00A86E91" w:rsidRPr="006A60B6">
        <w:rPr>
          <w:rFonts w:asciiTheme="minorHAnsi" w:hAnsiTheme="minorHAnsi" w:cstheme="minorHAnsi"/>
          <w:bCs/>
          <w:szCs w:val="24"/>
          <w:lang w:val="sq-AL"/>
        </w:rPr>
        <w:t>s nr. 4271/1, dat</w:t>
      </w:r>
      <w:r w:rsidR="001B305E" w:rsidRPr="006A60B6">
        <w:rPr>
          <w:rFonts w:asciiTheme="minorHAnsi" w:hAnsiTheme="minorHAnsi" w:cstheme="minorHAnsi"/>
          <w:bCs/>
          <w:szCs w:val="24"/>
          <w:lang w:val="sq-AL"/>
        </w:rPr>
        <w:t>ë</w:t>
      </w:r>
      <w:r w:rsidR="00A86E91" w:rsidRPr="006A60B6">
        <w:rPr>
          <w:rFonts w:asciiTheme="minorHAnsi" w:hAnsiTheme="minorHAnsi" w:cstheme="minorHAnsi"/>
          <w:bCs/>
          <w:szCs w:val="24"/>
          <w:lang w:val="sq-AL"/>
        </w:rPr>
        <w:t xml:space="preserve"> 23.10.2025 ka b</w:t>
      </w:r>
      <w:r w:rsidR="001B305E" w:rsidRPr="006A60B6">
        <w:rPr>
          <w:rFonts w:asciiTheme="minorHAnsi" w:hAnsiTheme="minorHAnsi" w:cstheme="minorHAnsi"/>
          <w:bCs/>
          <w:szCs w:val="24"/>
          <w:lang w:val="sq-AL"/>
        </w:rPr>
        <w:t>ë</w:t>
      </w:r>
      <w:r w:rsidR="00A86E91" w:rsidRPr="006A60B6">
        <w:rPr>
          <w:rFonts w:asciiTheme="minorHAnsi" w:hAnsiTheme="minorHAnsi" w:cstheme="minorHAnsi"/>
          <w:bCs/>
          <w:szCs w:val="24"/>
          <w:lang w:val="sq-AL"/>
        </w:rPr>
        <w:t>r</w:t>
      </w:r>
      <w:r w:rsidR="001B305E" w:rsidRPr="006A60B6">
        <w:rPr>
          <w:rFonts w:asciiTheme="minorHAnsi" w:hAnsiTheme="minorHAnsi" w:cstheme="minorHAnsi"/>
          <w:bCs/>
          <w:szCs w:val="24"/>
          <w:lang w:val="sq-AL"/>
        </w:rPr>
        <w:t>ë</w:t>
      </w:r>
      <w:r w:rsidR="00A86E91" w:rsidRPr="006A60B6">
        <w:rPr>
          <w:rFonts w:asciiTheme="minorHAnsi" w:hAnsiTheme="minorHAnsi" w:cstheme="minorHAnsi"/>
          <w:bCs/>
          <w:szCs w:val="24"/>
          <w:lang w:val="sq-AL"/>
        </w:rPr>
        <w:t xml:space="preserve"> disa komente dhe sugjerime.</w:t>
      </w:r>
      <w:r w:rsidR="00E276D7" w:rsidRPr="006A60B6">
        <w:rPr>
          <w:rFonts w:asciiTheme="minorHAnsi" w:hAnsiTheme="minorHAnsi" w:cstheme="minorHAnsi"/>
          <w:bCs/>
          <w:szCs w:val="24"/>
          <w:lang w:val="sq-AL"/>
        </w:rPr>
        <w:t xml:space="preserve"> </w:t>
      </w:r>
      <w:r w:rsidR="004A412D" w:rsidRPr="006A60B6">
        <w:rPr>
          <w:rFonts w:asciiTheme="minorHAnsi" w:hAnsiTheme="minorHAnsi" w:cstheme="minorHAnsi"/>
          <w:bCs/>
          <w:szCs w:val="24"/>
          <w:lang w:val="sq-AL"/>
        </w:rPr>
        <w:t xml:space="preserve">Në vijim të argumentimit dhe informacionit të institucionit tonë lidhur me komentet teknike të përcjella nga Banka e Shqipërisë, </w:t>
      </w:r>
      <w:r w:rsidR="002D64C0" w:rsidRPr="006A60B6">
        <w:rPr>
          <w:rFonts w:asciiTheme="minorHAnsi" w:hAnsiTheme="minorHAnsi" w:cstheme="minorHAnsi"/>
          <w:bCs/>
          <w:szCs w:val="24"/>
          <w:lang w:val="sq-AL"/>
        </w:rPr>
        <w:t>n</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p</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rmjet shkres</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s nr. 12637/10, dat</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12.11.2025 </w:t>
      </w:r>
      <w:r w:rsidR="004A412D" w:rsidRPr="006A60B6">
        <w:rPr>
          <w:rFonts w:asciiTheme="minorHAnsi" w:hAnsiTheme="minorHAnsi" w:cstheme="minorHAnsi"/>
          <w:bCs/>
          <w:szCs w:val="24"/>
          <w:lang w:val="sq-AL"/>
        </w:rPr>
        <w:t xml:space="preserve">u rikërkua nga kjo e fundit dakordësia mbi dokumentin e rishikuar, e cila ka shprehur dakordësinë me shkresën nr. 12637/11, datë 19.11.2025. </w:t>
      </w:r>
    </w:p>
    <w:p w14:paraId="76B59AF9" w14:textId="77777777" w:rsidR="00AD4845" w:rsidRPr="00AD4845" w:rsidRDefault="00AD4845" w:rsidP="00F01560">
      <w:pPr>
        <w:jc w:val="both"/>
        <w:rPr>
          <w:rFonts w:asciiTheme="minorHAnsi" w:hAnsiTheme="minorHAnsi" w:cstheme="minorHAnsi"/>
          <w:bCs/>
          <w:szCs w:val="24"/>
          <w:lang w:val="sq-AL"/>
        </w:rPr>
      </w:pPr>
    </w:p>
    <w:p w14:paraId="30073121" w14:textId="603F8582" w:rsidR="00AD4845" w:rsidRPr="006A60B6" w:rsidRDefault="00500208" w:rsidP="006A60B6">
      <w:pPr>
        <w:pStyle w:val="ListParagraph"/>
        <w:numPr>
          <w:ilvl w:val="0"/>
          <w:numId w:val="9"/>
        </w:numPr>
        <w:jc w:val="both"/>
        <w:rPr>
          <w:rFonts w:asciiTheme="minorHAnsi" w:hAnsiTheme="minorHAnsi" w:cstheme="minorHAnsi"/>
          <w:bCs/>
          <w:szCs w:val="24"/>
          <w:lang w:val="sq-AL"/>
        </w:rPr>
      </w:pPr>
      <w:r w:rsidRPr="006A60B6">
        <w:rPr>
          <w:rFonts w:asciiTheme="minorHAnsi" w:hAnsiTheme="minorHAnsi" w:cstheme="minorHAnsi"/>
          <w:bCs/>
          <w:szCs w:val="24"/>
          <w:lang w:val="sq-AL"/>
        </w:rPr>
        <w:t xml:space="preserve">“Strategjia </w:t>
      </w:r>
      <w:r w:rsidR="00AD4845" w:rsidRPr="006A60B6">
        <w:rPr>
          <w:rFonts w:asciiTheme="minorHAnsi" w:hAnsiTheme="minorHAnsi" w:cstheme="minorHAnsi"/>
          <w:bCs/>
          <w:szCs w:val="24"/>
          <w:lang w:val="sq-AL"/>
        </w:rPr>
        <w:t>Afatmesme të Menaxhimit të Borxhit 20</w:t>
      </w:r>
      <w:r w:rsidRPr="006A60B6">
        <w:rPr>
          <w:rFonts w:asciiTheme="minorHAnsi" w:hAnsiTheme="minorHAnsi" w:cstheme="minorHAnsi"/>
          <w:bCs/>
          <w:szCs w:val="24"/>
          <w:lang w:val="sq-AL"/>
        </w:rPr>
        <w:t>2</w:t>
      </w:r>
      <w:r w:rsidR="002D64C0" w:rsidRPr="006A60B6">
        <w:rPr>
          <w:rFonts w:asciiTheme="minorHAnsi" w:hAnsiTheme="minorHAnsi" w:cstheme="minorHAnsi"/>
          <w:bCs/>
          <w:szCs w:val="24"/>
          <w:lang w:val="sq-AL"/>
        </w:rPr>
        <w:t>6</w:t>
      </w:r>
      <w:r w:rsidRPr="006A60B6">
        <w:rPr>
          <w:rFonts w:asciiTheme="minorHAnsi" w:hAnsiTheme="minorHAnsi" w:cstheme="minorHAnsi"/>
          <w:bCs/>
          <w:szCs w:val="24"/>
          <w:lang w:val="sq-AL"/>
        </w:rPr>
        <w:t>-20</w:t>
      </w:r>
      <w:r w:rsidR="002D64C0" w:rsidRPr="006A60B6">
        <w:rPr>
          <w:rFonts w:asciiTheme="minorHAnsi" w:hAnsiTheme="minorHAnsi" w:cstheme="minorHAnsi"/>
          <w:bCs/>
          <w:szCs w:val="24"/>
          <w:lang w:val="sq-AL"/>
        </w:rPr>
        <w:t>30</w:t>
      </w:r>
      <w:r w:rsidR="00AD4845" w:rsidRPr="006A60B6">
        <w:rPr>
          <w:rFonts w:asciiTheme="minorHAnsi" w:hAnsiTheme="minorHAnsi" w:cstheme="minorHAnsi"/>
          <w:bCs/>
          <w:szCs w:val="24"/>
          <w:lang w:val="sq-AL"/>
        </w:rPr>
        <w:t>”, u dërgua për mendim pranë Agjencisë Shtetërore të Programi</w:t>
      </w:r>
      <w:r w:rsidR="002D64C0" w:rsidRPr="006A60B6">
        <w:rPr>
          <w:rFonts w:asciiTheme="minorHAnsi" w:hAnsiTheme="minorHAnsi" w:cstheme="minorHAnsi"/>
          <w:bCs/>
          <w:szCs w:val="24"/>
          <w:lang w:val="sq-AL"/>
        </w:rPr>
        <w:t>mi</w:t>
      </w:r>
      <w:r w:rsidR="00AD4845" w:rsidRPr="006A60B6">
        <w:rPr>
          <w:rFonts w:asciiTheme="minorHAnsi" w:hAnsiTheme="minorHAnsi" w:cstheme="minorHAnsi"/>
          <w:bCs/>
          <w:szCs w:val="24"/>
          <w:lang w:val="sq-AL"/>
        </w:rPr>
        <w:t xml:space="preserve">t Strategjik dhe Koordinimit të Ndihmës nëpërmjet </w:t>
      </w:r>
      <w:r w:rsidRPr="006A60B6">
        <w:rPr>
          <w:rFonts w:asciiTheme="minorHAnsi" w:hAnsiTheme="minorHAnsi" w:cstheme="minorHAnsi"/>
          <w:bCs/>
          <w:szCs w:val="24"/>
          <w:lang w:val="sq-AL"/>
        </w:rPr>
        <w:t>shkres</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s nr. 12637/4, dat</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 30.09.2025. </w:t>
      </w:r>
      <w:r w:rsidR="00AD4845" w:rsidRPr="006A60B6">
        <w:rPr>
          <w:rFonts w:asciiTheme="minorHAnsi" w:hAnsiTheme="minorHAnsi" w:cstheme="minorHAnsi"/>
          <w:bCs/>
          <w:szCs w:val="24"/>
          <w:lang w:val="sq-AL"/>
        </w:rPr>
        <w:t>Agjencia Shtetërore e Programi</w:t>
      </w:r>
      <w:r w:rsidR="002D64C0" w:rsidRPr="006A60B6">
        <w:rPr>
          <w:rFonts w:asciiTheme="minorHAnsi" w:hAnsiTheme="minorHAnsi" w:cstheme="minorHAnsi"/>
          <w:bCs/>
          <w:szCs w:val="24"/>
          <w:lang w:val="sq-AL"/>
        </w:rPr>
        <w:t>mi</w:t>
      </w:r>
      <w:r w:rsidR="00AD4845" w:rsidRPr="006A60B6">
        <w:rPr>
          <w:rFonts w:asciiTheme="minorHAnsi" w:hAnsiTheme="minorHAnsi" w:cstheme="minorHAnsi"/>
          <w:bCs/>
          <w:szCs w:val="24"/>
          <w:lang w:val="sq-AL"/>
        </w:rPr>
        <w:t xml:space="preserve">t Strategjik dhe Koordinimit të Ndihmës, </w:t>
      </w:r>
      <w:r w:rsidRPr="006A60B6">
        <w:rPr>
          <w:rFonts w:asciiTheme="minorHAnsi" w:hAnsiTheme="minorHAnsi" w:cstheme="minorHAnsi"/>
          <w:bCs/>
          <w:szCs w:val="24"/>
          <w:lang w:val="sq-AL"/>
        </w:rPr>
        <w:t>n</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p</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rmjet shkres</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s nr.1302/1, dat</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 15.10.2025 shprehu dakord</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sin</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 p</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r draftin </w:t>
      </w:r>
      <w:r w:rsidR="00F01560" w:rsidRPr="006A60B6">
        <w:rPr>
          <w:rFonts w:asciiTheme="minorHAnsi" w:hAnsiTheme="minorHAnsi" w:cstheme="minorHAnsi"/>
          <w:bCs/>
          <w:szCs w:val="24"/>
          <w:lang w:val="sq-AL"/>
        </w:rPr>
        <w:t>e strategjis</w:t>
      </w:r>
      <w:r w:rsidR="00987E47" w:rsidRPr="006A60B6">
        <w:rPr>
          <w:rFonts w:asciiTheme="minorHAnsi" w:hAnsiTheme="minorHAnsi" w:cstheme="minorHAnsi"/>
          <w:bCs/>
          <w:szCs w:val="24"/>
          <w:lang w:val="sq-AL"/>
        </w:rPr>
        <w:t>ë</w:t>
      </w:r>
      <w:r w:rsidR="00F01560" w:rsidRPr="006A60B6">
        <w:rPr>
          <w:rFonts w:asciiTheme="minorHAnsi" w:hAnsiTheme="minorHAnsi" w:cstheme="minorHAnsi"/>
          <w:bCs/>
          <w:szCs w:val="24"/>
          <w:lang w:val="sq-AL"/>
        </w:rPr>
        <w:t>.</w:t>
      </w:r>
    </w:p>
    <w:p w14:paraId="1040F3A6" w14:textId="77777777" w:rsidR="00F01560" w:rsidRDefault="00F01560" w:rsidP="00AD4845">
      <w:pPr>
        <w:ind w:left="360"/>
        <w:jc w:val="both"/>
        <w:rPr>
          <w:rFonts w:asciiTheme="minorHAnsi" w:hAnsiTheme="minorHAnsi" w:cstheme="minorHAnsi"/>
          <w:bCs/>
          <w:szCs w:val="24"/>
          <w:lang w:val="sq-AL"/>
        </w:rPr>
      </w:pPr>
    </w:p>
    <w:p w14:paraId="247BBE06" w14:textId="7089C728" w:rsidR="00AD4845" w:rsidRPr="006A60B6" w:rsidRDefault="00F01560" w:rsidP="006A60B6">
      <w:pPr>
        <w:pStyle w:val="ListParagraph"/>
        <w:numPr>
          <w:ilvl w:val="0"/>
          <w:numId w:val="9"/>
        </w:numPr>
        <w:jc w:val="both"/>
        <w:rPr>
          <w:rFonts w:asciiTheme="minorHAnsi" w:hAnsiTheme="minorHAnsi" w:cstheme="minorHAnsi"/>
          <w:bCs/>
          <w:szCs w:val="24"/>
          <w:lang w:val="sq-AL"/>
        </w:rPr>
      </w:pPr>
      <w:r w:rsidRPr="006A60B6">
        <w:rPr>
          <w:rFonts w:asciiTheme="minorHAnsi" w:hAnsiTheme="minorHAnsi" w:cstheme="minorHAnsi"/>
          <w:bCs/>
          <w:szCs w:val="24"/>
          <w:lang w:val="sq-AL"/>
        </w:rPr>
        <w:lastRenderedPageBreak/>
        <w:t xml:space="preserve">Gjithashtu, “Strategjia </w:t>
      </w:r>
      <w:r w:rsidR="00AD4845" w:rsidRPr="006A60B6">
        <w:rPr>
          <w:rFonts w:asciiTheme="minorHAnsi" w:hAnsiTheme="minorHAnsi" w:cstheme="minorHAnsi"/>
          <w:bCs/>
          <w:szCs w:val="24"/>
          <w:lang w:val="sq-AL"/>
        </w:rPr>
        <w:t>Afatmesme të Menaxhimit të Borxhit</w:t>
      </w:r>
      <w:r w:rsidRPr="006A60B6">
        <w:rPr>
          <w:rFonts w:asciiTheme="minorHAnsi" w:hAnsiTheme="minorHAnsi" w:cstheme="minorHAnsi"/>
          <w:bCs/>
          <w:szCs w:val="24"/>
          <w:lang w:val="sq-AL"/>
        </w:rPr>
        <w:t xml:space="preserve"> 202</w:t>
      </w:r>
      <w:r w:rsidR="002D64C0" w:rsidRPr="006A60B6">
        <w:rPr>
          <w:rFonts w:asciiTheme="minorHAnsi" w:hAnsiTheme="minorHAnsi" w:cstheme="minorHAnsi"/>
          <w:bCs/>
          <w:szCs w:val="24"/>
          <w:lang w:val="sq-AL"/>
        </w:rPr>
        <w:t>6</w:t>
      </w:r>
      <w:r w:rsidRPr="006A60B6">
        <w:rPr>
          <w:rFonts w:asciiTheme="minorHAnsi" w:hAnsiTheme="minorHAnsi" w:cstheme="minorHAnsi"/>
          <w:bCs/>
          <w:szCs w:val="24"/>
          <w:lang w:val="sq-AL"/>
        </w:rPr>
        <w:t>-20</w:t>
      </w:r>
      <w:r w:rsidR="002D64C0" w:rsidRPr="006A60B6">
        <w:rPr>
          <w:rFonts w:asciiTheme="minorHAnsi" w:hAnsiTheme="minorHAnsi" w:cstheme="minorHAnsi"/>
          <w:bCs/>
          <w:szCs w:val="24"/>
          <w:lang w:val="sq-AL"/>
        </w:rPr>
        <w:t>30</w:t>
      </w:r>
      <w:r w:rsidRPr="006A60B6">
        <w:rPr>
          <w:rFonts w:asciiTheme="minorHAnsi" w:hAnsiTheme="minorHAnsi" w:cstheme="minorHAnsi"/>
          <w:bCs/>
          <w:szCs w:val="24"/>
          <w:lang w:val="sq-AL"/>
        </w:rPr>
        <w:t>” u d</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rgua p</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r mendim edhe pran</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 Bank</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s Bot</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rore dhe FMN-s</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 n</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p</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rmjet post</w:t>
      </w:r>
      <w:r w:rsidR="00987E47" w:rsidRPr="006A60B6">
        <w:rPr>
          <w:rFonts w:asciiTheme="minorHAnsi" w:hAnsiTheme="minorHAnsi" w:cstheme="minorHAnsi"/>
          <w:bCs/>
          <w:szCs w:val="24"/>
          <w:lang w:val="sq-AL"/>
        </w:rPr>
        <w:t>ë</w:t>
      </w:r>
      <w:r w:rsidRPr="006A60B6">
        <w:rPr>
          <w:rFonts w:asciiTheme="minorHAnsi" w:hAnsiTheme="minorHAnsi" w:cstheme="minorHAnsi"/>
          <w:bCs/>
          <w:szCs w:val="24"/>
          <w:lang w:val="sq-AL"/>
        </w:rPr>
        <w:t>s elektronike</w:t>
      </w:r>
      <w:r w:rsidR="009C49FF" w:rsidRPr="006A60B6">
        <w:rPr>
          <w:rFonts w:asciiTheme="minorHAnsi" w:hAnsiTheme="minorHAnsi" w:cstheme="minorHAnsi"/>
          <w:bCs/>
          <w:szCs w:val="24"/>
          <w:lang w:val="sq-AL"/>
        </w:rPr>
        <w:t>. FMN</w:t>
      </w:r>
      <w:r w:rsidR="002D64C0" w:rsidRPr="006A60B6">
        <w:rPr>
          <w:rFonts w:asciiTheme="minorHAnsi" w:hAnsiTheme="minorHAnsi" w:cstheme="minorHAnsi"/>
          <w:bCs/>
          <w:szCs w:val="24"/>
          <w:lang w:val="sq-AL"/>
        </w:rPr>
        <w:t xml:space="preserve"> dhe Banka Bot</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rore </w:t>
      </w:r>
      <w:r w:rsidR="009C49FF" w:rsidRPr="006A60B6">
        <w:rPr>
          <w:rFonts w:asciiTheme="minorHAnsi" w:hAnsiTheme="minorHAnsi" w:cstheme="minorHAnsi"/>
          <w:bCs/>
          <w:szCs w:val="24"/>
          <w:lang w:val="sq-AL"/>
        </w:rPr>
        <w:t xml:space="preserve">nëpërmjet postës elektronike </w:t>
      </w:r>
      <w:r w:rsidR="002D64C0" w:rsidRPr="006A60B6">
        <w:rPr>
          <w:rFonts w:asciiTheme="minorHAnsi" w:hAnsiTheme="minorHAnsi" w:cstheme="minorHAnsi"/>
          <w:bCs/>
          <w:szCs w:val="24"/>
          <w:lang w:val="sq-AL"/>
        </w:rPr>
        <w:t>kan</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w:t>
      </w:r>
      <w:r w:rsidR="009C49FF" w:rsidRPr="006A60B6">
        <w:rPr>
          <w:rFonts w:asciiTheme="minorHAnsi" w:hAnsiTheme="minorHAnsi" w:cstheme="minorHAnsi"/>
          <w:bCs/>
          <w:szCs w:val="24"/>
          <w:lang w:val="sq-AL"/>
        </w:rPr>
        <w:t>bërë disa komente</w:t>
      </w:r>
      <w:r w:rsidR="002D64C0" w:rsidRPr="006A60B6">
        <w:rPr>
          <w:rFonts w:asciiTheme="minorHAnsi" w:hAnsiTheme="minorHAnsi" w:cstheme="minorHAnsi"/>
          <w:bCs/>
          <w:szCs w:val="24"/>
          <w:lang w:val="sq-AL"/>
        </w:rPr>
        <w:t xml:space="preserve"> teknike. Lidhur me komentet e b</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ra nga k</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to institucione jan</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reflektuar aty ku ka q</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n</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e mundur, nd</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rsa t</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tjerat do mbahen n</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konsiderat</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n</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vijim</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si gjat</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zbatimit t</w:t>
      </w:r>
      <w:r w:rsidR="004C62DD" w:rsidRPr="006A60B6">
        <w:rPr>
          <w:rFonts w:asciiTheme="minorHAnsi" w:hAnsiTheme="minorHAnsi" w:cstheme="minorHAnsi"/>
          <w:bCs/>
          <w:szCs w:val="24"/>
          <w:lang w:val="sq-AL"/>
        </w:rPr>
        <w:t>ë</w:t>
      </w:r>
      <w:r w:rsidR="002D64C0" w:rsidRPr="006A60B6">
        <w:rPr>
          <w:rFonts w:asciiTheme="minorHAnsi" w:hAnsiTheme="minorHAnsi" w:cstheme="minorHAnsi"/>
          <w:bCs/>
          <w:szCs w:val="24"/>
          <w:lang w:val="sq-AL"/>
        </w:rPr>
        <w:t xml:space="preserve"> strategjis</w:t>
      </w:r>
      <w:r w:rsidR="004C62DD" w:rsidRPr="006A60B6">
        <w:rPr>
          <w:rFonts w:asciiTheme="minorHAnsi" w:hAnsiTheme="minorHAnsi" w:cstheme="minorHAnsi"/>
          <w:bCs/>
          <w:szCs w:val="24"/>
          <w:lang w:val="sq-AL"/>
        </w:rPr>
        <w:t>ë</w:t>
      </w:r>
      <w:r w:rsidR="009C49FF" w:rsidRPr="006A60B6">
        <w:rPr>
          <w:rFonts w:asciiTheme="minorHAnsi" w:hAnsiTheme="minorHAnsi" w:cstheme="minorHAnsi"/>
          <w:bCs/>
          <w:szCs w:val="24"/>
          <w:lang w:val="sq-AL"/>
        </w:rPr>
        <w:t>.</w:t>
      </w:r>
    </w:p>
    <w:p w14:paraId="689E9501" w14:textId="77777777" w:rsidR="00500208" w:rsidRDefault="00500208" w:rsidP="00BB2DD9">
      <w:pPr>
        <w:ind w:left="360" w:right="246"/>
        <w:jc w:val="both"/>
        <w:rPr>
          <w:rFonts w:asciiTheme="minorHAnsi" w:hAnsiTheme="minorHAnsi" w:cstheme="minorHAnsi"/>
          <w:bCs/>
          <w:szCs w:val="24"/>
          <w:lang w:val="sq-AL"/>
        </w:rPr>
      </w:pPr>
    </w:p>
    <w:p w14:paraId="05C6603D" w14:textId="09466B3A" w:rsidR="002D64C0" w:rsidRPr="006A60B6" w:rsidRDefault="002D64C0" w:rsidP="006A60B6">
      <w:pPr>
        <w:pStyle w:val="ListParagraph"/>
        <w:numPr>
          <w:ilvl w:val="0"/>
          <w:numId w:val="9"/>
        </w:numPr>
        <w:jc w:val="both"/>
        <w:rPr>
          <w:rFonts w:asciiTheme="minorHAnsi" w:hAnsiTheme="minorHAnsi" w:cstheme="minorHAnsi"/>
          <w:bCs/>
          <w:szCs w:val="24"/>
          <w:lang w:val="sq-AL"/>
        </w:rPr>
      </w:pPr>
      <w:r w:rsidRPr="006A60B6">
        <w:rPr>
          <w:rFonts w:asciiTheme="minorHAnsi" w:hAnsiTheme="minorHAnsi" w:cstheme="minorHAnsi"/>
          <w:bCs/>
          <w:szCs w:val="24"/>
          <w:lang w:val="sq-AL"/>
        </w:rPr>
        <w:t>S</w:t>
      </w:r>
      <w:r w:rsidR="004C62DD" w:rsidRPr="006A60B6">
        <w:rPr>
          <w:rFonts w:asciiTheme="minorHAnsi" w:hAnsiTheme="minorHAnsi" w:cstheme="minorHAnsi"/>
          <w:bCs/>
          <w:szCs w:val="24"/>
          <w:lang w:val="sq-AL"/>
        </w:rPr>
        <w:t>ë</w:t>
      </w:r>
      <w:r w:rsidRPr="006A60B6">
        <w:rPr>
          <w:rFonts w:asciiTheme="minorHAnsi" w:hAnsiTheme="minorHAnsi" w:cstheme="minorHAnsi"/>
          <w:bCs/>
          <w:szCs w:val="24"/>
          <w:lang w:val="sq-AL"/>
        </w:rPr>
        <w:t xml:space="preserve"> fundmi, p</w:t>
      </w:r>
      <w:r w:rsidR="00500208" w:rsidRPr="006A60B6">
        <w:rPr>
          <w:rFonts w:asciiTheme="minorHAnsi" w:hAnsiTheme="minorHAnsi" w:cstheme="minorHAnsi"/>
          <w:bCs/>
          <w:szCs w:val="24"/>
          <w:lang w:val="sq-AL"/>
        </w:rPr>
        <w:t>rojektvendimi “Për miratimin e Strategjisë Afatmesme të Menaxhimit të Borxhit 202</w:t>
      </w:r>
      <w:r w:rsidRPr="006A60B6">
        <w:rPr>
          <w:rFonts w:asciiTheme="minorHAnsi" w:hAnsiTheme="minorHAnsi" w:cstheme="minorHAnsi"/>
          <w:bCs/>
          <w:szCs w:val="24"/>
          <w:lang w:val="sq-AL"/>
        </w:rPr>
        <w:t>6</w:t>
      </w:r>
      <w:r w:rsidR="00500208" w:rsidRPr="006A60B6">
        <w:rPr>
          <w:rFonts w:asciiTheme="minorHAnsi" w:hAnsiTheme="minorHAnsi" w:cstheme="minorHAnsi"/>
          <w:bCs/>
          <w:szCs w:val="24"/>
          <w:lang w:val="sq-AL"/>
        </w:rPr>
        <w:t>-20</w:t>
      </w:r>
      <w:r w:rsidRPr="006A60B6">
        <w:rPr>
          <w:rFonts w:asciiTheme="minorHAnsi" w:hAnsiTheme="minorHAnsi" w:cstheme="minorHAnsi"/>
          <w:bCs/>
          <w:szCs w:val="24"/>
          <w:lang w:val="sq-AL"/>
        </w:rPr>
        <w:t>30</w:t>
      </w:r>
      <w:r w:rsidR="00500208" w:rsidRPr="006A60B6">
        <w:rPr>
          <w:rFonts w:asciiTheme="minorHAnsi" w:hAnsiTheme="minorHAnsi" w:cstheme="minorHAnsi"/>
          <w:bCs/>
          <w:szCs w:val="24"/>
          <w:lang w:val="sq-AL"/>
        </w:rPr>
        <w:t>”, u dërgua për mendim pranë Ministrisë së Drejtësisë n</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p</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rmjet shkres</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s nr.</w:t>
      </w:r>
      <w:r w:rsidR="00987E47" w:rsidRPr="006A60B6">
        <w:rPr>
          <w:rFonts w:asciiTheme="minorHAnsi" w:hAnsiTheme="minorHAnsi" w:cstheme="minorHAnsi"/>
          <w:bCs/>
          <w:szCs w:val="24"/>
          <w:lang w:val="sq-AL"/>
        </w:rPr>
        <w:t xml:space="preserve"> </w:t>
      </w:r>
      <w:r w:rsidR="00500208" w:rsidRPr="006A60B6">
        <w:rPr>
          <w:rFonts w:asciiTheme="minorHAnsi" w:hAnsiTheme="minorHAnsi" w:cstheme="minorHAnsi"/>
          <w:bCs/>
          <w:szCs w:val="24"/>
          <w:lang w:val="sq-AL"/>
        </w:rPr>
        <w:t>12637/5, dat</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 xml:space="preserve"> 30.09.2025, si dhe n</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p</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rmjet sistemit E-akte m</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 xml:space="preserve"> dat</w:t>
      </w:r>
      <w:r w:rsidR="00987E47" w:rsidRPr="006A60B6">
        <w:rPr>
          <w:rFonts w:asciiTheme="minorHAnsi" w:hAnsiTheme="minorHAnsi" w:cstheme="minorHAnsi"/>
          <w:bCs/>
          <w:szCs w:val="24"/>
          <w:lang w:val="sq-AL"/>
        </w:rPr>
        <w:t>ë</w:t>
      </w:r>
      <w:r w:rsidR="00500208" w:rsidRPr="006A60B6">
        <w:rPr>
          <w:rFonts w:asciiTheme="minorHAnsi" w:hAnsiTheme="minorHAnsi" w:cstheme="minorHAnsi"/>
          <w:bCs/>
          <w:szCs w:val="24"/>
          <w:lang w:val="sq-AL"/>
        </w:rPr>
        <w:t xml:space="preserve"> 06.10.2025</w:t>
      </w:r>
      <w:r w:rsidR="008E0650" w:rsidRPr="006A60B6">
        <w:rPr>
          <w:rFonts w:asciiTheme="minorHAnsi" w:hAnsiTheme="minorHAnsi" w:cstheme="minorHAnsi"/>
          <w:bCs/>
          <w:szCs w:val="24"/>
          <w:lang w:val="sq-AL"/>
        </w:rPr>
        <w:t>, e cila m</w:t>
      </w:r>
      <w:r w:rsidR="001B305E" w:rsidRPr="006A60B6">
        <w:rPr>
          <w:rFonts w:asciiTheme="minorHAnsi" w:hAnsiTheme="minorHAnsi" w:cstheme="minorHAnsi"/>
          <w:bCs/>
          <w:szCs w:val="24"/>
          <w:lang w:val="sq-AL"/>
        </w:rPr>
        <w:t>ë</w:t>
      </w:r>
      <w:r w:rsidR="008E0650" w:rsidRPr="006A60B6">
        <w:rPr>
          <w:rFonts w:asciiTheme="minorHAnsi" w:hAnsiTheme="minorHAnsi" w:cstheme="minorHAnsi"/>
          <w:bCs/>
          <w:szCs w:val="24"/>
          <w:lang w:val="sq-AL"/>
        </w:rPr>
        <w:t xml:space="preserve"> dat</w:t>
      </w:r>
      <w:r w:rsidR="001B305E" w:rsidRPr="006A60B6">
        <w:rPr>
          <w:rFonts w:asciiTheme="minorHAnsi" w:hAnsiTheme="minorHAnsi" w:cstheme="minorHAnsi"/>
          <w:bCs/>
          <w:szCs w:val="24"/>
          <w:lang w:val="sq-AL"/>
        </w:rPr>
        <w:t>ë</w:t>
      </w:r>
      <w:r w:rsidR="008E0650" w:rsidRPr="006A60B6">
        <w:rPr>
          <w:rFonts w:asciiTheme="minorHAnsi" w:hAnsiTheme="minorHAnsi" w:cstheme="minorHAnsi"/>
          <w:bCs/>
          <w:szCs w:val="24"/>
          <w:lang w:val="sq-AL"/>
        </w:rPr>
        <w:t xml:space="preserve"> 21.10.2025, n</w:t>
      </w:r>
      <w:r w:rsidR="001B305E" w:rsidRPr="006A60B6">
        <w:rPr>
          <w:rFonts w:asciiTheme="minorHAnsi" w:hAnsiTheme="minorHAnsi" w:cstheme="minorHAnsi"/>
          <w:bCs/>
          <w:szCs w:val="24"/>
          <w:lang w:val="sq-AL"/>
        </w:rPr>
        <w:t>ë</w:t>
      </w:r>
      <w:r w:rsidR="008E0650" w:rsidRPr="006A60B6">
        <w:rPr>
          <w:rFonts w:asciiTheme="minorHAnsi" w:hAnsiTheme="minorHAnsi" w:cstheme="minorHAnsi"/>
          <w:bCs/>
          <w:szCs w:val="24"/>
          <w:lang w:val="sq-AL"/>
        </w:rPr>
        <w:t>p</w:t>
      </w:r>
      <w:r w:rsidR="001B305E" w:rsidRPr="006A60B6">
        <w:rPr>
          <w:rFonts w:asciiTheme="minorHAnsi" w:hAnsiTheme="minorHAnsi" w:cstheme="minorHAnsi"/>
          <w:bCs/>
          <w:szCs w:val="24"/>
          <w:lang w:val="sq-AL"/>
        </w:rPr>
        <w:t>ë</w:t>
      </w:r>
      <w:r w:rsidR="008E0650" w:rsidRPr="006A60B6">
        <w:rPr>
          <w:rFonts w:asciiTheme="minorHAnsi" w:hAnsiTheme="minorHAnsi" w:cstheme="minorHAnsi"/>
          <w:bCs/>
          <w:szCs w:val="24"/>
          <w:lang w:val="sq-AL"/>
        </w:rPr>
        <w:t>rmjet sistemit E-akte është shprehur dakord me vërejtje.</w:t>
      </w:r>
      <w:r w:rsidR="00B46E6A" w:rsidRPr="006A60B6">
        <w:rPr>
          <w:rFonts w:asciiTheme="minorHAnsi" w:hAnsiTheme="minorHAnsi" w:cstheme="minorHAnsi"/>
          <w:bCs/>
          <w:szCs w:val="24"/>
          <w:lang w:val="sq-AL"/>
        </w:rPr>
        <w:t xml:space="preserve"> Pas pranimit t</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komentit lidhur me rishikimin e afatit të parashikuar konkretisht “2025-2029” dhe reflektimit n</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2026-2030, si dhe argumentimit lidhur me komentin se SAMB 2022-2026 </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sht</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aktualisht n</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fuqi </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sht</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rid</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rguar p</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r bashk</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rendim pran</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Ministris</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s</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Drejt</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sis</w:t>
      </w:r>
      <w:r w:rsidR="004C62DD" w:rsidRPr="006A60B6">
        <w:rPr>
          <w:rFonts w:asciiTheme="minorHAnsi" w:hAnsiTheme="minorHAnsi" w:cstheme="minorHAnsi"/>
          <w:bCs/>
          <w:szCs w:val="24"/>
          <w:lang w:val="sq-AL"/>
        </w:rPr>
        <w:t>ë</w:t>
      </w:r>
      <w:r w:rsidR="00B46E6A" w:rsidRPr="006A60B6">
        <w:rPr>
          <w:rFonts w:asciiTheme="minorHAnsi" w:hAnsiTheme="minorHAnsi" w:cstheme="minorHAnsi"/>
          <w:bCs/>
          <w:szCs w:val="24"/>
          <w:lang w:val="sq-AL"/>
        </w:rPr>
        <w:t xml:space="preserve">, e cila ka shprehur dakordësinë nëpërmjet </w:t>
      </w:r>
      <w:r w:rsidR="00D84A7C" w:rsidRPr="006A60B6">
        <w:rPr>
          <w:rFonts w:asciiTheme="minorHAnsi" w:hAnsiTheme="minorHAnsi" w:cstheme="minorHAnsi"/>
          <w:bCs/>
          <w:szCs w:val="24"/>
          <w:lang w:val="sq-AL"/>
        </w:rPr>
        <w:t>Sistemit E</w:t>
      </w:r>
      <w:r w:rsidR="00B46E6A" w:rsidRPr="006A60B6">
        <w:rPr>
          <w:rFonts w:asciiTheme="minorHAnsi" w:hAnsiTheme="minorHAnsi" w:cstheme="minorHAnsi"/>
          <w:bCs/>
          <w:szCs w:val="24"/>
          <w:lang w:val="sq-AL"/>
        </w:rPr>
        <w:t xml:space="preserve">-akte më datë 19.11.2025.  </w:t>
      </w:r>
    </w:p>
    <w:p w14:paraId="3CEE2759" w14:textId="77777777" w:rsidR="00332DB4" w:rsidRPr="00AD4845" w:rsidRDefault="00332DB4" w:rsidP="009972FE">
      <w:pPr>
        <w:jc w:val="both"/>
        <w:rPr>
          <w:rFonts w:asciiTheme="minorHAnsi" w:hAnsiTheme="minorHAnsi" w:cstheme="minorHAnsi"/>
          <w:szCs w:val="24"/>
          <w:lang w:val="sq-AL"/>
        </w:rPr>
      </w:pPr>
    </w:p>
    <w:p w14:paraId="17685421" w14:textId="77777777" w:rsidR="005B6D2B" w:rsidRPr="009972FE" w:rsidRDefault="005B6D2B" w:rsidP="005B6D2B">
      <w:pPr>
        <w:pStyle w:val="ListParagraph"/>
        <w:numPr>
          <w:ilvl w:val="0"/>
          <w:numId w:val="1"/>
        </w:numPr>
        <w:jc w:val="both"/>
        <w:rPr>
          <w:rFonts w:asciiTheme="minorHAnsi" w:hAnsiTheme="minorHAnsi" w:cstheme="minorHAnsi"/>
          <w:b/>
          <w:bCs/>
          <w:szCs w:val="24"/>
          <w:lang w:val="it-IT"/>
        </w:rPr>
      </w:pPr>
      <w:r w:rsidRPr="009972FE">
        <w:rPr>
          <w:rFonts w:asciiTheme="minorHAnsi" w:hAnsiTheme="minorHAnsi" w:cstheme="minorHAnsi"/>
          <w:b/>
          <w:bCs/>
          <w:szCs w:val="24"/>
          <w:lang w:val="it-IT"/>
        </w:rPr>
        <w:t>Palët e interesit të përfshira</w:t>
      </w:r>
    </w:p>
    <w:p w14:paraId="6FFE4638" w14:textId="77777777" w:rsidR="009C49FF" w:rsidRDefault="009C49FF" w:rsidP="009C49FF">
      <w:pPr>
        <w:tabs>
          <w:tab w:val="left" w:pos="7552"/>
        </w:tabs>
        <w:ind w:left="360"/>
        <w:jc w:val="both"/>
        <w:rPr>
          <w:rFonts w:asciiTheme="minorHAnsi" w:hAnsiTheme="minorHAnsi" w:cstheme="minorHAnsi"/>
          <w:i/>
          <w:szCs w:val="24"/>
          <w:lang w:val="it-IT"/>
        </w:rPr>
      </w:pPr>
    </w:p>
    <w:p w14:paraId="75D3E9E4" w14:textId="39C5B003" w:rsidR="009C49FF" w:rsidRPr="00A86E91" w:rsidRDefault="009C49FF" w:rsidP="009C49FF">
      <w:pPr>
        <w:tabs>
          <w:tab w:val="left" w:pos="7552"/>
        </w:tabs>
        <w:ind w:left="360"/>
        <w:jc w:val="both"/>
        <w:rPr>
          <w:rFonts w:asciiTheme="minorHAnsi" w:hAnsiTheme="minorHAnsi" w:cstheme="minorHAnsi"/>
          <w:iCs/>
          <w:szCs w:val="24"/>
          <w:lang w:val="it-IT"/>
        </w:rPr>
      </w:pPr>
      <w:r w:rsidRPr="00A86E91">
        <w:rPr>
          <w:rFonts w:asciiTheme="minorHAnsi" w:hAnsiTheme="minorHAnsi" w:cstheme="minorHAnsi"/>
          <w:iCs/>
          <w:szCs w:val="24"/>
          <w:lang w:val="it-IT"/>
        </w:rPr>
        <w:t>Audienca e synuar në konsultimin e këtij projektvendimi përfshin të gjithë personat ekspertë në fushën e menaxhimit të borxhit.</w:t>
      </w:r>
    </w:p>
    <w:p w14:paraId="5DC0D9C5" w14:textId="77777777" w:rsidR="009C49FF" w:rsidRPr="009C49FF" w:rsidRDefault="009C49FF" w:rsidP="009C49FF">
      <w:pPr>
        <w:tabs>
          <w:tab w:val="left" w:pos="7552"/>
        </w:tabs>
        <w:ind w:left="360"/>
        <w:jc w:val="both"/>
        <w:rPr>
          <w:rFonts w:asciiTheme="minorHAnsi" w:hAnsiTheme="minorHAnsi" w:cstheme="minorHAnsi"/>
          <w:iCs/>
          <w:szCs w:val="24"/>
          <w:highlight w:val="yellow"/>
          <w:lang w:val="it-IT"/>
        </w:rPr>
      </w:pPr>
    </w:p>
    <w:p w14:paraId="02D9D702" w14:textId="0755E103" w:rsidR="00A86E91" w:rsidRDefault="009C49FF" w:rsidP="009C49FF">
      <w:pPr>
        <w:tabs>
          <w:tab w:val="left" w:pos="7552"/>
        </w:tabs>
        <w:ind w:left="360"/>
        <w:jc w:val="both"/>
        <w:rPr>
          <w:rFonts w:asciiTheme="minorHAnsi" w:hAnsiTheme="minorHAnsi" w:cstheme="minorHAnsi"/>
          <w:iCs/>
          <w:szCs w:val="24"/>
          <w:lang w:val="it-IT"/>
        </w:rPr>
      </w:pPr>
      <w:r w:rsidRPr="00024C81">
        <w:rPr>
          <w:rFonts w:asciiTheme="minorHAnsi" w:hAnsiTheme="minorHAnsi" w:cstheme="minorHAnsi"/>
          <w:iCs/>
          <w:szCs w:val="24"/>
          <w:lang w:val="it-IT"/>
        </w:rPr>
        <w:t>Nga procesi i konsultimit</w:t>
      </w:r>
      <w:r w:rsidR="00A86E91" w:rsidRPr="00024C81">
        <w:rPr>
          <w:rFonts w:asciiTheme="minorHAnsi" w:hAnsiTheme="minorHAnsi" w:cstheme="minorHAnsi"/>
          <w:iCs/>
          <w:szCs w:val="24"/>
          <w:lang w:val="it-IT"/>
        </w:rPr>
        <w:t xml:space="preserve"> publik kishte vet</w:t>
      </w:r>
      <w:r w:rsidR="001B305E">
        <w:rPr>
          <w:rFonts w:asciiTheme="minorHAnsi" w:hAnsiTheme="minorHAnsi" w:cstheme="minorHAnsi"/>
          <w:iCs/>
          <w:szCs w:val="24"/>
          <w:lang w:val="it-IT"/>
        </w:rPr>
        <w:t>ë</w:t>
      </w:r>
      <w:r w:rsidR="00A86E91" w:rsidRPr="00024C81">
        <w:rPr>
          <w:rFonts w:asciiTheme="minorHAnsi" w:hAnsiTheme="minorHAnsi" w:cstheme="minorHAnsi"/>
          <w:iCs/>
          <w:szCs w:val="24"/>
          <w:lang w:val="it-IT"/>
        </w:rPr>
        <w:t>m nj</w:t>
      </w:r>
      <w:r w:rsidR="001B305E">
        <w:rPr>
          <w:rFonts w:asciiTheme="minorHAnsi" w:hAnsiTheme="minorHAnsi" w:cstheme="minorHAnsi"/>
          <w:iCs/>
          <w:szCs w:val="24"/>
          <w:lang w:val="it-IT"/>
        </w:rPr>
        <w:t>ë</w:t>
      </w:r>
      <w:r w:rsidR="00A86E91" w:rsidRPr="00024C81">
        <w:rPr>
          <w:rFonts w:asciiTheme="minorHAnsi" w:hAnsiTheme="minorHAnsi" w:cstheme="minorHAnsi"/>
          <w:iCs/>
          <w:szCs w:val="24"/>
          <w:lang w:val="it-IT"/>
        </w:rPr>
        <w:t xml:space="preserve"> koment nga nj</w:t>
      </w:r>
      <w:r w:rsidR="001B305E">
        <w:rPr>
          <w:rFonts w:asciiTheme="minorHAnsi" w:hAnsiTheme="minorHAnsi" w:cstheme="minorHAnsi"/>
          <w:iCs/>
          <w:szCs w:val="24"/>
          <w:lang w:val="it-IT"/>
        </w:rPr>
        <w:t>ë</w:t>
      </w:r>
      <w:r w:rsidR="00A86E91" w:rsidRPr="00024C81">
        <w:rPr>
          <w:rFonts w:asciiTheme="minorHAnsi" w:hAnsiTheme="minorHAnsi" w:cstheme="minorHAnsi"/>
          <w:iCs/>
          <w:szCs w:val="24"/>
          <w:lang w:val="it-IT"/>
        </w:rPr>
        <w:t xml:space="preserve"> ekspert ekonomie</w:t>
      </w:r>
      <w:r w:rsidR="00B46E6A">
        <w:rPr>
          <w:rFonts w:asciiTheme="minorHAnsi" w:hAnsiTheme="minorHAnsi" w:cstheme="minorHAnsi"/>
          <w:iCs/>
          <w:szCs w:val="24"/>
          <w:lang w:val="it-IT"/>
        </w:rPr>
        <w:t>,</w:t>
      </w:r>
      <w:r w:rsidR="00A86E91" w:rsidRPr="00024C81">
        <w:rPr>
          <w:rFonts w:asciiTheme="minorHAnsi" w:hAnsiTheme="minorHAnsi" w:cstheme="minorHAnsi"/>
          <w:iCs/>
          <w:szCs w:val="24"/>
          <w:lang w:val="it-IT"/>
        </w:rPr>
        <w:t xml:space="preserve"> i cili ka b</w:t>
      </w:r>
      <w:r w:rsidR="001B305E">
        <w:rPr>
          <w:rFonts w:asciiTheme="minorHAnsi" w:hAnsiTheme="minorHAnsi" w:cstheme="minorHAnsi"/>
          <w:iCs/>
          <w:szCs w:val="24"/>
          <w:lang w:val="it-IT"/>
        </w:rPr>
        <w:t>ë</w:t>
      </w:r>
      <w:r w:rsidR="00A86E91" w:rsidRPr="00024C81">
        <w:rPr>
          <w:rFonts w:asciiTheme="minorHAnsi" w:hAnsiTheme="minorHAnsi" w:cstheme="minorHAnsi"/>
          <w:iCs/>
          <w:szCs w:val="24"/>
          <w:lang w:val="it-IT"/>
        </w:rPr>
        <w:t>r</w:t>
      </w:r>
      <w:r w:rsidR="001B305E">
        <w:rPr>
          <w:rFonts w:asciiTheme="minorHAnsi" w:hAnsiTheme="minorHAnsi" w:cstheme="minorHAnsi"/>
          <w:iCs/>
          <w:szCs w:val="24"/>
          <w:lang w:val="it-IT"/>
        </w:rPr>
        <w:t>ë</w:t>
      </w:r>
      <w:r w:rsidR="00A86E91" w:rsidRPr="00024C81">
        <w:rPr>
          <w:rFonts w:asciiTheme="minorHAnsi" w:hAnsiTheme="minorHAnsi" w:cstheme="minorHAnsi"/>
          <w:iCs/>
          <w:szCs w:val="24"/>
          <w:lang w:val="it-IT"/>
        </w:rPr>
        <w:t xml:space="preserve"> disa sugjerime për masat e propozuara të Strategjisë Afatmesme të Menaxhimit të Borxhit 202</w:t>
      </w:r>
      <w:r w:rsidR="00B46E6A">
        <w:rPr>
          <w:rFonts w:asciiTheme="minorHAnsi" w:hAnsiTheme="minorHAnsi" w:cstheme="minorHAnsi"/>
          <w:iCs/>
          <w:szCs w:val="24"/>
          <w:lang w:val="it-IT"/>
        </w:rPr>
        <w:t>6</w:t>
      </w:r>
      <w:r w:rsidR="00A86E91" w:rsidRPr="00024C81">
        <w:rPr>
          <w:rFonts w:asciiTheme="minorHAnsi" w:hAnsiTheme="minorHAnsi" w:cstheme="minorHAnsi"/>
          <w:iCs/>
          <w:szCs w:val="24"/>
          <w:lang w:val="it-IT"/>
        </w:rPr>
        <w:t>-20</w:t>
      </w:r>
      <w:r w:rsidR="00B46E6A">
        <w:rPr>
          <w:rFonts w:asciiTheme="minorHAnsi" w:hAnsiTheme="minorHAnsi" w:cstheme="minorHAnsi"/>
          <w:iCs/>
          <w:szCs w:val="24"/>
          <w:lang w:val="it-IT"/>
        </w:rPr>
        <w:t>30</w:t>
      </w:r>
      <w:r w:rsidR="00024C81" w:rsidRPr="00024C81">
        <w:rPr>
          <w:rFonts w:asciiTheme="minorHAnsi" w:hAnsiTheme="minorHAnsi" w:cstheme="minorHAnsi"/>
          <w:iCs/>
          <w:szCs w:val="24"/>
          <w:lang w:val="it-IT"/>
        </w:rPr>
        <w:t>.</w:t>
      </w:r>
      <w:r w:rsidR="00024C81">
        <w:rPr>
          <w:rFonts w:asciiTheme="minorHAnsi" w:hAnsiTheme="minorHAnsi" w:cstheme="minorHAnsi"/>
          <w:iCs/>
          <w:szCs w:val="24"/>
          <w:lang w:val="it-IT"/>
        </w:rPr>
        <w:t xml:space="preserve"> </w:t>
      </w:r>
    </w:p>
    <w:p w14:paraId="298A70D0" w14:textId="77777777" w:rsidR="009C49FF" w:rsidRPr="009C49FF" w:rsidRDefault="009C49FF" w:rsidP="00024C81">
      <w:pPr>
        <w:tabs>
          <w:tab w:val="left" w:pos="7552"/>
        </w:tabs>
        <w:jc w:val="both"/>
        <w:rPr>
          <w:rFonts w:asciiTheme="minorHAnsi" w:hAnsiTheme="minorHAnsi" w:cstheme="minorHAnsi"/>
          <w:iCs/>
          <w:szCs w:val="24"/>
          <w:highlight w:val="yellow"/>
          <w:lang w:val="it-IT"/>
        </w:rPr>
      </w:pPr>
    </w:p>
    <w:p w14:paraId="7A3A6001" w14:textId="59287366" w:rsidR="00024C81" w:rsidRPr="001B305E" w:rsidRDefault="00024C81" w:rsidP="009C49FF">
      <w:pPr>
        <w:tabs>
          <w:tab w:val="left" w:pos="7552"/>
        </w:tabs>
        <w:ind w:left="360"/>
        <w:jc w:val="both"/>
        <w:rPr>
          <w:rFonts w:asciiTheme="minorHAnsi" w:hAnsiTheme="minorHAnsi" w:cstheme="minorHAnsi"/>
          <w:iCs/>
          <w:szCs w:val="24"/>
          <w:lang w:val="it-IT"/>
        </w:rPr>
      </w:pPr>
      <w:r w:rsidRPr="001B305E">
        <w:rPr>
          <w:rFonts w:asciiTheme="minorHAnsi" w:hAnsiTheme="minorHAnsi" w:cstheme="minorHAnsi"/>
          <w:iCs/>
          <w:szCs w:val="24"/>
          <w:lang w:val="it-IT"/>
        </w:rPr>
        <w:t>Gjat</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hartimit t</w:t>
      </w:r>
      <w:r w:rsidR="001B305E">
        <w:rPr>
          <w:rFonts w:asciiTheme="minorHAnsi" w:hAnsiTheme="minorHAnsi" w:cstheme="minorHAnsi"/>
          <w:iCs/>
          <w:szCs w:val="24"/>
          <w:lang w:val="it-IT"/>
        </w:rPr>
        <w:t>ë</w:t>
      </w:r>
      <w:r w:rsidR="009C49FF" w:rsidRPr="001B305E">
        <w:rPr>
          <w:rFonts w:asciiTheme="minorHAnsi" w:hAnsiTheme="minorHAnsi" w:cstheme="minorHAnsi"/>
          <w:iCs/>
          <w:szCs w:val="24"/>
          <w:lang w:val="it-IT"/>
        </w:rPr>
        <w:t xml:space="preserve"> dokumentit të Strategjisë Afatmesme të Menaxhimit të Borxhit, Drejtoria e Politikave Makroekonomike dhe Cështjeve Fiskale (pjesë e organikës së MF)</w:t>
      </w:r>
      <w:r w:rsidRPr="001B305E">
        <w:rPr>
          <w:rFonts w:asciiTheme="minorHAnsi" w:hAnsiTheme="minorHAnsi" w:cstheme="minorHAnsi"/>
          <w:iCs/>
          <w:szCs w:val="24"/>
          <w:lang w:val="it-IT"/>
        </w:rPr>
        <w:t xml:space="preserve"> ka dh</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n</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kontribut i cili </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sht</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mbajtur n</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konsiderat</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w:t>
      </w:r>
    </w:p>
    <w:p w14:paraId="115A1069" w14:textId="77777777" w:rsidR="00024C81" w:rsidRPr="001B305E" w:rsidRDefault="00024C81" w:rsidP="009C49FF">
      <w:pPr>
        <w:tabs>
          <w:tab w:val="left" w:pos="7552"/>
        </w:tabs>
        <w:ind w:left="360"/>
        <w:jc w:val="both"/>
        <w:rPr>
          <w:rFonts w:asciiTheme="minorHAnsi" w:hAnsiTheme="minorHAnsi" w:cstheme="minorHAnsi"/>
          <w:iCs/>
          <w:szCs w:val="24"/>
          <w:lang w:val="it-IT"/>
        </w:rPr>
      </w:pPr>
    </w:p>
    <w:p w14:paraId="3F16B002" w14:textId="2F8EFA52" w:rsidR="009C49FF" w:rsidRPr="004C62DD" w:rsidRDefault="009C49FF" w:rsidP="009C49FF">
      <w:pPr>
        <w:tabs>
          <w:tab w:val="left" w:pos="7552"/>
        </w:tabs>
        <w:ind w:left="360"/>
        <w:jc w:val="both"/>
        <w:rPr>
          <w:rFonts w:asciiTheme="minorHAnsi" w:hAnsiTheme="minorHAnsi" w:cstheme="minorHAnsi"/>
          <w:iCs/>
          <w:szCs w:val="24"/>
          <w:lang w:val="it-IT"/>
        </w:rPr>
      </w:pPr>
      <w:r w:rsidRPr="001B305E">
        <w:rPr>
          <w:rFonts w:asciiTheme="minorHAnsi" w:hAnsiTheme="minorHAnsi" w:cstheme="minorHAnsi"/>
          <w:iCs/>
          <w:szCs w:val="24"/>
          <w:lang w:val="it-IT"/>
        </w:rPr>
        <w:t xml:space="preserve">Dokumenti i strategjisë </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sht</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d</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rguar p</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r mendim pran</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Bank</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s s</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Shqip</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ris</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e cila ka d</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rguar disa komente dhe sugjerime, t</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cilat</w:t>
      </w:r>
      <w:r w:rsidRPr="001B305E">
        <w:rPr>
          <w:rFonts w:asciiTheme="minorHAnsi" w:hAnsiTheme="minorHAnsi" w:cstheme="minorHAnsi"/>
          <w:iCs/>
          <w:szCs w:val="24"/>
          <w:lang w:val="it-IT"/>
        </w:rPr>
        <w:t xml:space="preserve"> </w:t>
      </w:r>
      <w:r w:rsidR="00024C81" w:rsidRPr="001B305E">
        <w:rPr>
          <w:rFonts w:asciiTheme="minorHAnsi" w:hAnsiTheme="minorHAnsi" w:cstheme="minorHAnsi"/>
          <w:iCs/>
          <w:szCs w:val="24"/>
          <w:lang w:val="it-IT"/>
        </w:rPr>
        <w:t>do t</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mbahen n</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konsiderat</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gjat</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zbatimit t</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 xml:space="preserve"> strategjis</w:t>
      </w:r>
      <w:r w:rsidR="001B305E">
        <w:rPr>
          <w:rFonts w:asciiTheme="minorHAnsi" w:hAnsiTheme="minorHAnsi" w:cstheme="minorHAnsi"/>
          <w:iCs/>
          <w:szCs w:val="24"/>
          <w:lang w:val="it-IT"/>
        </w:rPr>
        <w:t>ë</w:t>
      </w:r>
      <w:r w:rsidR="00024C81" w:rsidRPr="001B305E">
        <w:rPr>
          <w:rFonts w:asciiTheme="minorHAnsi" w:hAnsiTheme="minorHAnsi" w:cstheme="minorHAnsi"/>
          <w:iCs/>
          <w:szCs w:val="24"/>
          <w:lang w:val="it-IT"/>
        </w:rPr>
        <w:t>.</w:t>
      </w:r>
      <w:r w:rsidRPr="001B305E">
        <w:rPr>
          <w:rFonts w:asciiTheme="minorHAnsi" w:hAnsiTheme="minorHAnsi" w:cstheme="minorHAnsi"/>
          <w:iCs/>
          <w:szCs w:val="24"/>
          <w:lang w:val="it-IT"/>
        </w:rPr>
        <w:t xml:space="preserve"> </w:t>
      </w:r>
      <w:r w:rsidR="00B46E6A">
        <w:rPr>
          <w:rFonts w:asciiTheme="minorHAnsi" w:hAnsiTheme="minorHAnsi" w:cstheme="minorHAnsi"/>
          <w:iCs/>
          <w:szCs w:val="24"/>
          <w:lang w:val="it-IT"/>
        </w:rPr>
        <w:t xml:space="preserve"> </w:t>
      </w:r>
      <w:r w:rsidR="00B46E6A" w:rsidRPr="004C62DD">
        <w:rPr>
          <w:rFonts w:asciiTheme="minorHAnsi" w:hAnsiTheme="minorHAnsi" w:cstheme="minorHAnsi"/>
          <w:iCs/>
          <w:szCs w:val="24"/>
          <w:lang w:val="it-IT"/>
        </w:rPr>
        <w:t xml:space="preserve">Pas </w:t>
      </w:r>
      <w:r w:rsidR="00826F86" w:rsidRPr="004C62DD">
        <w:rPr>
          <w:rFonts w:asciiTheme="minorHAnsi" w:hAnsiTheme="minorHAnsi" w:cstheme="minorHAnsi"/>
          <w:iCs/>
          <w:szCs w:val="24"/>
          <w:lang w:val="it-IT"/>
        </w:rPr>
        <w:t>argumentim</w:t>
      </w:r>
      <w:r w:rsidR="00826F86">
        <w:rPr>
          <w:rFonts w:asciiTheme="minorHAnsi" w:hAnsiTheme="minorHAnsi" w:cstheme="minorHAnsi"/>
          <w:iCs/>
          <w:szCs w:val="24"/>
          <w:lang w:val="it-IT"/>
        </w:rPr>
        <w:t>it</w:t>
      </w:r>
      <w:r w:rsidR="00826F86" w:rsidRPr="004C62DD">
        <w:rPr>
          <w:rFonts w:asciiTheme="minorHAnsi" w:hAnsiTheme="minorHAnsi" w:cstheme="minorHAnsi"/>
          <w:iCs/>
          <w:szCs w:val="24"/>
          <w:lang w:val="it-IT"/>
        </w:rPr>
        <w:t xml:space="preserve"> </w:t>
      </w:r>
      <w:r w:rsidR="00B46E6A" w:rsidRPr="004C62DD">
        <w:rPr>
          <w:rFonts w:asciiTheme="minorHAnsi" w:hAnsiTheme="minorHAnsi" w:cstheme="minorHAnsi"/>
          <w:iCs/>
          <w:szCs w:val="24"/>
          <w:lang w:val="it-IT"/>
        </w:rPr>
        <w:t>dhe informacionit t</w:t>
      </w:r>
      <w:r w:rsidR="004C62DD">
        <w:rPr>
          <w:rFonts w:asciiTheme="minorHAnsi" w:hAnsiTheme="minorHAnsi" w:cstheme="minorHAnsi"/>
          <w:iCs/>
          <w:szCs w:val="24"/>
          <w:lang w:val="it-IT"/>
        </w:rPr>
        <w:t>ë</w:t>
      </w:r>
      <w:r w:rsidR="00B46E6A" w:rsidRPr="004C62DD">
        <w:rPr>
          <w:rFonts w:asciiTheme="minorHAnsi" w:hAnsiTheme="minorHAnsi" w:cstheme="minorHAnsi"/>
          <w:iCs/>
          <w:szCs w:val="24"/>
          <w:lang w:val="it-IT"/>
        </w:rPr>
        <w:t xml:space="preserve"> dh</w:t>
      </w:r>
      <w:r w:rsidR="004C62DD">
        <w:rPr>
          <w:rFonts w:asciiTheme="minorHAnsi" w:hAnsiTheme="minorHAnsi" w:cstheme="minorHAnsi"/>
          <w:iCs/>
          <w:szCs w:val="24"/>
          <w:lang w:val="it-IT"/>
        </w:rPr>
        <w:t>ë</w:t>
      </w:r>
      <w:r w:rsidR="00B46E6A" w:rsidRPr="004C62DD">
        <w:rPr>
          <w:rFonts w:asciiTheme="minorHAnsi" w:hAnsiTheme="minorHAnsi" w:cstheme="minorHAnsi"/>
          <w:iCs/>
          <w:szCs w:val="24"/>
          <w:lang w:val="it-IT"/>
        </w:rPr>
        <w:t>n</w:t>
      </w:r>
      <w:r w:rsidR="004C62DD">
        <w:rPr>
          <w:rFonts w:asciiTheme="minorHAnsi" w:hAnsiTheme="minorHAnsi" w:cstheme="minorHAnsi"/>
          <w:iCs/>
          <w:szCs w:val="24"/>
          <w:lang w:val="it-IT"/>
        </w:rPr>
        <w:t>ë</w:t>
      </w:r>
      <w:r w:rsidR="00B46E6A" w:rsidRPr="004C62DD">
        <w:rPr>
          <w:rFonts w:asciiTheme="minorHAnsi" w:hAnsiTheme="minorHAnsi" w:cstheme="minorHAnsi"/>
          <w:iCs/>
          <w:szCs w:val="24"/>
          <w:lang w:val="it-IT"/>
        </w:rPr>
        <w:t xml:space="preserve"> nga institucioni jon</w:t>
      </w:r>
      <w:r w:rsidR="004C62DD">
        <w:rPr>
          <w:rFonts w:asciiTheme="minorHAnsi" w:hAnsiTheme="minorHAnsi" w:cstheme="minorHAnsi"/>
          <w:iCs/>
          <w:szCs w:val="24"/>
          <w:lang w:val="it-IT"/>
        </w:rPr>
        <w:t>ë</w:t>
      </w:r>
      <w:r w:rsidR="00B46E6A" w:rsidRPr="004C62DD">
        <w:rPr>
          <w:rFonts w:asciiTheme="minorHAnsi" w:hAnsiTheme="minorHAnsi" w:cstheme="minorHAnsi"/>
          <w:iCs/>
          <w:szCs w:val="24"/>
          <w:lang w:val="it-IT"/>
        </w:rPr>
        <w:t xml:space="preserve"> </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sht</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 xml:space="preserve"> rid</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rguar p</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r mend</w:t>
      </w:r>
      <w:r w:rsidR="004C62DD">
        <w:rPr>
          <w:rFonts w:asciiTheme="minorHAnsi" w:hAnsiTheme="minorHAnsi" w:cstheme="minorHAnsi"/>
          <w:iCs/>
          <w:szCs w:val="24"/>
          <w:lang w:val="it-IT"/>
        </w:rPr>
        <w:t>im pranë BSH, ku kjo e fundit ka shprehur dakordësinë.</w:t>
      </w:r>
    </w:p>
    <w:p w14:paraId="7A33FD46" w14:textId="77777777" w:rsidR="00685877" w:rsidRPr="004C62DD" w:rsidRDefault="00685877" w:rsidP="009C49FF">
      <w:pPr>
        <w:tabs>
          <w:tab w:val="left" w:pos="7552"/>
        </w:tabs>
        <w:ind w:left="360"/>
        <w:jc w:val="both"/>
        <w:rPr>
          <w:rFonts w:asciiTheme="minorHAnsi" w:hAnsiTheme="minorHAnsi" w:cstheme="minorHAnsi"/>
          <w:iCs/>
          <w:szCs w:val="24"/>
          <w:lang w:val="it-IT"/>
        </w:rPr>
      </w:pPr>
    </w:p>
    <w:p w14:paraId="3A481B89" w14:textId="40B66003" w:rsidR="00332DB4" w:rsidRPr="001B305E" w:rsidRDefault="00685877" w:rsidP="00685877">
      <w:pPr>
        <w:tabs>
          <w:tab w:val="left" w:pos="7552"/>
        </w:tabs>
        <w:ind w:left="360"/>
        <w:jc w:val="both"/>
        <w:rPr>
          <w:rFonts w:asciiTheme="minorHAnsi" w:hAnsiTheme="minorHAnsi" w:cstheme="minorHAnsi"/>
          <w:iCs/>
          <w:szCs w:val="24"/>
          <w:lang w:val="it-IT"/>
        </w:rPr>
      </w:pPr>
      <w:r w:rsidRPr="001B305E">
        <w:rPr>
          <w:rFonts w:asciiTheme="minorHAnsi" w:hAnsiTheme="minorHAnsi" w:cstheme="minorHAnsi"/>
          <w:iCs/>
          <w:szCs w:val="24"/>
          <w:lang w:val="it-IT"/>
        </w:rPr>
        <w:t>Gjithashtu, dokumenti i strategjis</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sht</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d</w:t>
      </w:r>
      <w:r w:rsidR="004C62DD">
        <w:rPr>
          <w:rFonts w:asciiTheme="minorHAnsi" w:hAnsiTheme="minorHAnsi" w:cstheme="minorHAnsi"/>
          <w:iCs/>
          <w:szCs w:val="24"/>
          <w:lang w:val="it-IT"/>
        </w:rPr>
        <w:t>ë</w:t>
      </w:r>
      <w:r w:rsidRPr="001B305E">
        <w:rPr>
          <w:rFonts w:asciiTheme="minorHAnsi" w:hAnsiTheme="minorHAnsi" w:cstheme="minorHAnsi"/>
          <w:iCs/>
          <w:szCs w:val="24"/>
          <w:lang w:val="it-IT"/>
        </w:rPr>
        <w:t>rguar p</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r mendim edhe pran</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w:t>
      </w:r>
      <w:r w:rsidR="009C49FF" w:rsidRPr="001B305E">
        <w:rPr>
          <w:rFonts w:asciiTheme="minorHAnsi" w:hAnsiTheme="minorHAnsi" w:cstheme="minorHAnsi"/>
          <w:iCs/>
          <w:szCs w:val="24"/>
          <w:lang w:val="it-IT"/>
        </w:rPr>
        <w:t>Agjencisë Shtetërore të Programit Strategjik dhe Koordinimit të Ndihmës</w:t>
      </w:r>
      <w:r w:rsidRPr="001B305E">
        <w:rPr>
          <w:rFonts w:asciiTheme="minorHAnsi" w:hAnsiTheme="minorHAnsi" w:cstheme="minorHAnsi"/>
          <w:iCs/>
          <w:szCs w:val="24"/>
          <w:lang w:val="it-IT"/>
        </w:rPr>
        <w:t>, Bank</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s Bot</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rore dhe FMN-s</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w:t>
      </w:r>
    </w:p>
    <w:p w14:paraId="3B63EA38" w14:textId="77777777" w:rsidR="00685877" w:rsidRPr="001B305E" w:rsidRDefault="00685877" w:rsidP="00685877">
      <w:pPr>
        <w:tabs>
          <w:tab w:val="left" w:pos="7552"/>
        </w:tabs>
        <w:ind w:left="360"/>
        <w:jc w:val="both"/>
        <w:rPr>
          <w:rFonts w:asciiTheme="minorHAnsi" w:hAnsiTheme="minorHAnsi" w:cstheme="minorHAnsi"/>
          <w:iCs/>
          <w:szCs w:val="24"/>
          <w:lang w:val="it-IT"/>
        </w:rPr>
      </w:pPr>
    </w:p>
    <w:p w14:paraId="7B552105" w14:textId="5F6664EA" w:rsidR="007755F2" w:rsidRPr="004C62DD" w:rsidRDefault="00685877" w:rsidP="005B6D2B">
      <w:pPr>
        <w:tabs>
          <w:tab w:val="left" w:pos="7552"/>
        </w:tabs>
        <w:ind w:left="360"/>
        <w:jc w:val="both"/>
        <w:rPr>
          <w:rFonts w:asciiTheme="minorHAnsi" w:hAnsiTheme="minorHAnsi" w:cstheme="minorHAnsi"/>
          <w:iCs/>
          <w:szCs w:val="24"/>
          <w:lang w:val="it-IT"/>
        </w:rPr>
      </w:pPr>
      <w:r w:rsidRPr="001B305E">
        <w:rPr>
          <w:rFonts w:asciiTheme="minorHAnsi" w:hAnsiTheme="minorHAnsi" w:cstheme="minorHAnsi"/>
          <w:iCs/>
          <w:szCs w:val="24"/>
          <w:lang w:val="it-IT"/>
        </w:rPr>
        <w:t>Projektevendimi u dërgua për mendim pranë Ministrisë së Drejtësisë e cila ka shprehur dakord</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sin</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 xml:space="preserve"> me v</w:t>
      </w:r>
      <w:r w:rsidR="001B305E">
        <w:rPr>
          <w:rFonts w:asciiTheme="minorHAnsi" w:hAnsiTheme="minorHAnsi" w:cstheme="minorHAnsi"/>
          <w:iCs/>
          <w:szCs w:val="24"/>
          <w:lang w:val="it-IT"/>
        </w:rPr>
        <w:t>ë</w:t>
      </w:r>
      <w:r w:rsidRPr="001B305E">
        <w:rPr>
          <w:rFonts w:asciiTheme="minorHAnsi" w:hAnsiTheme="minorHAnsi" w:cstheme="minorHAnsi"/>
          <w:iCs/>
          <w:szCs w:val="24"/>
          <w:lang w:val="it-IT"/>
        </w:rPr>
        <w:t>rejtje</w:t>
      </w:r>
      <w:r w:rsidR="004C62DD">
        <w:rPr>
          <w:rFonts w:asciiTheme="minorHAnsi" w:hAnsiTheme="minorHAnsi" w:cstheme="minorHAnsi"/>
          <w:iCs/>
          <w:szCs w:val="24"/>
          <w:lang w:val="it-IT"/>
        </w:rPr>
        <w:t xml:space="preserve"> ku njëri koment është pranuar , ndërsa për tjetrin është dhënë argumenti respektiv. </w:t>
      </w:r>
      <w:r w:rsidR="004C62DD" w:rsidRPr="004C62DD">
        <w:rPr>
          <w:rFonts w:asciiTheme="minorHAnsi" w:hAnsiTheme="minorHAnsi" w:cstheme="minorHAnsi"/>
          <w:iCs/>
          <w:szCs w:val="24"/>
          <w:lang w:val="it-IT"/>
        </w:rPr>
        <w:t>Pas rid</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rgimit p</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r bashk</w:t>
      </w:r>
      <w:r w:rsidR="004C62DD">
        <w:rPr>
          <w:rFonts w:asciiTheme="minorHAnsi" w:hAnsiTheme="minorHAnsi" w:cstheme="minorHAnsi"/>
          <w:iCs/>
          <w:szCs w:val="24"/>
          <w:lang w:val="it-IT"/>
        </w:rPr>
        <w:t>ë</w:t>
      </w:r>
      <w:r w:rsidR="004C62DD" w:rsidRPr="004C62DD">
        <w:rPr>
          <w:rFonts w:asciiTheme="minorHAnsi" w:hAnsiTheme="minorHAnsi" w:cstheme="minorHAnsi"/>
          <w:iCs/>
          <w:szCs w:val="24"/>
          <w:lang w:val="it-IT"/>
        </w:rPr>
        <w:t>rendim Ministria</w:t>
      </w:r>
      <w:r w:rsidR="004C62DD">
        <w:rPr>
          <w:rFonts w:asciiTheme="minorHAnsi" w:hAnsiTheme="minorHAnsi" w:cstheme="minorHAnsi"/>
          <w:iCs/>
          <w:szCs w:val="24"/>
          <w:lang w:val="it-IT"/>
        </w:rPr>
        <w:t xml:space="preserve"> e Drejtësisë ka shprehur dakordësinë. </w:t>
      </w:r>
      <w:r w:rsidRPr="004C62DD">
        <w:rPr>
          <w:rFonts w:asciiTheme="minorHAnsi" w:hAnsiTheme="minorHAnsi" w:cstheme="minorHAnsi"/>
          <w:iCs/>
          <w:szCs w:val="24"/>
          <w:lang w:val="it-IT"/>
        </w:rPr>
        <w:t xml:space="preserve"> </w:t>
      </w:r>
    </w:p>
    <w:p w14:paraId="15AECB35" w14:textId="77777777" w:rsidR="00685877" w:rsidRPr="004C62DD" w:rsidRDefault="00685877" w:rsidP="005B6D2B">
      <w:pPr>
        <w:tabs>
          <w:tab w:val="left" w:pos="7552"/>
        </w:tabs>
        <w:ind w:left="360"/>
        <w:jc w:val="both"/>
        <w:rPr>
          <w:rFonts w:asciiTheme="minorHAnsi" w:hAnsiTheme="minorHAnsi" w:cstheme="minorHAnsi"/>
          <w:szCs w:val="24"/>
          <w:lang w:val="it-IT"/>
        </w:rPr>
      </w:pPr>
    </w:p>
    <w:p w14:paraId="604CBE05"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7B0319D0"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0B3F9633"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19E45005"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029617F4"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4E1B39F7"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585747A1"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29428F5F" w14:textId="77777777" w:rsidR="001D63C1" w:rsidRPr="004C62DD" w:rsidRDefault="001D63C1" w:rsidP="004C62DD">
      <w:pPr>
        <w:tabs>
          <w:tab w:val="left" w:pos="7552"/>
        </w:tabs>
        <w:jc w:val="both"/>
        <w:rPr>
          <w:rFonts w:asciiTheme="minorHAnsi" w:hAnsiTheme="minorHAnsi" w:cstheme="minorHAnsi"/>
          <w:szCs w:val="24"/>
          <w:lang w:val="it-IT"/>
        </w:rPr>
      </w:pPr>
    </w:p>
    <w:p w14:paraId="3110AA21" w14:textId="77777777" w:rsidR="001D63C1" w:rsidRPr="004C62DD" w:rsidRDefault="001D63C1" w:rsidP="00D84A7C">
      <w:pPr>
        <w:tabs>
          <w:tab w:val="left" w:pos="7552"/>
        </w:tabs>
        <w:jc w:val="both"/>
        <w:rPr>
          <w:rFonts w:asciiTheme="minorHAnsi" w:hAnsiTheme="minorHAnsi" w:cstheme="minorHAnsi"/>
          <w:szCs w:val="24"/>
          <w:lang w:val="it-IT"/>
        </w:rPr>
      </w:pPr>
    </w:p>
    <w:p w14:paraId="3DC7566A"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4E985B23" w14:textId="77777777" w:rsidR="001D63C1" w:rsidRPr="004C62DD" w:rsidRDefault="001D63C1" w:rsidP="00B46E6A">
      <w:pPr>
        <w:tabs>
          <w:tab w:val="left" w:pos="7552"/>
        </w:tabs>
        <w:jc w:val="both"/>
        <w:rPr>
          <w:rFonts w:asciiTheme="minorHAnsi" w:hAnsiTheme="minorHAnsi" w:cstheme="minorHAnsi"/>
          <w:szCs w:val="24"/>
          <w:lang w:val="it-IT"/>
        </w:rPr>
      </w:pPr>
    </w:p>
    <w:p w14:paraId="34081BCC" w14:textId="77777777" w:rsidR="001D63C1" w:rsidRPr="004C62DD" w:rsidRDefault="001D63C1" w:rsidP="005B6D2B">
      <w:pPr>
        <w:tabs>
          <w:tab w:val="left" w:pos="7552"/>
        </w:tabs>
        <w:ind w:left="360"/>
        <w:jc w:val="both"/>
        <w:rPr>
          <w:rFonts w:asciiTheme="minorHAnsi" w:hAnsiTheme="minorHAnsi" w:cstheme="minorHAnsi"/>
          <w:szCs w:val="24"/>
          <w:lang w:val="it-IT"/>
        </w:rPr>
      </w:pPr>
    </w:p>
    <w:p w14:paraId="74429E78" w14:textId="77777777" w:rsidR="001D63C1" w:rsidRPr="004C62DD" w:rsidRDefault="001D63C1" w:rsidP="005B6D2B">
      <w:pPr>
        <w:tabs>
          <w:tab w:val="left" w:pos="7552"/>
        </w:tabs>
        <w:ind w:left="360"/>
        <w:jc w:val="both"/>
        <w:rPr>
          <w:rFonts w:asciiTheme="minorHAnsi" w:hAnsiTheme="minorHAnsi" w:cstheme="minorHAnsi"/>
          <w:szCs w:val="24"/>
          <w:lang w:val="it-IT"/>
        </w:rPr>
        <w:sectPr w:rsidR="001D63C1" w:rsidRPr="004C62DD" w:rsidSect="006144C1">
          <w:pgSz w:w="11900" w:h="16840"/>
          <w:pgMar w:top="1417" w:right="1417" w:bottom="1417" w:left="1417" w:header="708" w:footer="708" w:gutter="0"/>
          <w:cols w:space="708"/>
          <w:docGrid w:linePitch="360"/>
        </w:sectPr>
      </w:pPr>
    </w:p>
    <w:p w14:paraId="0BE0BD3F" w14:textId="77777777" w:rsidR="005B6D2B" w:rsidRPr="001B305E" w:rsidRDefault="005B6D2B" w:rsidP="00332DB4">
      <w:pPr>
        <w:pStyle w:val="ListParagraph"/>
        <w:numPr>
          <w:ilvl w:val="0"/>
          <w:numId w:val="4"/>
        </w:numPr>
        <w:jc w:val="both"/>
        <w:rPr>
          <w:rFonts w:asciiTheme="minorHAnsi" w:hAnsiTheme="minorHAnsi" w:cstheme="minorHAnsi"/>
          <w:i/>
          <w:iCs/>
          <w:szCs w:val="24"/>
          <w:lang w:val="it-IT"/>
        </w:rPr>
      </w:pPr>
      <w:r w:rsidRPr="004C62DD">
        <w:rPr>
          <w:rFonts w:asciiTheme="minorHAnsi" w:hAnsiTheme="minorHAnsi" w:cstheme="minorHAnsi"/>
          <w:b/>
          <w:bCs/>
          <w:szCs w:val="24"/>
          <w:lang w:val="it-IT"/>
        </w:rPr>
        <w:lastRenderedPageBreak/>
        <w:t xml:space="preserve"> </w:t>
      </w:r>
      <w:r w:rsidRPr="001B305E">
        <w:rPr>
          <w:rFonts w:asciiTheme="minorHAnsi" w:hAnsiTheme="minorHAnsi" w:cstheme="minorHAnsi"/>
          <w:b/>
          <w:bCs/>
          <w:szCs w:val="24"/>
          <w:lang w:val="it-IT"/>
        </w:rPr>
        <w:t>Pasqyra e komenteve të pranuara me arsyetimin e komenteve të pranuara/ refuzuara</w:t>
      </w:r>
    </w:p>
    <w:p w14:paraId="7476C95D" w14:textId="77777777" w:rsidR="007755F2" w:rsidRPr="001B305E" w:rsidRDefault="007755F2" w:rsidP="005B6D2B">
      <w:pPr>
        <w:ind w:left="360"/>
        <w:jc w:val="both"/>
        <w:rPr>
          <w:rFonts w:asciiTheme="minorHAnsi" w:hAnsiTheme="minorHAnsi" w:cstheme="minorHAnsi"/>
          <w:i/>
          <w:iCs/>
          <w:szCs w:val="24"/>
          <w:lang w:val="it-IT"/>
        </w:rPr>
      </w:pPr>
    </w:p>
    <w:p w14:paraId="666EBBE1" w14:textId="0166B3FF" w:rsidR="009C49FF" w:rsidRPr="009C49FF" w:rsidRDefault="009C49FF" w:rsidP="009C49FF">
      <w:pPr>
        <w:ind w:left="360"/>
        <w:jc w:val="both"/>
        <w:rPr>
          <w:rFonts w:asciiTheme="minorHAnsi" w:hAnsiTheme="minorHAnsi" w:cstheme="minorHAnsi"/>
          <w:i/>
          <w:iCs/>
          <w:szCs w:val="24"/>
          <w:lang w:val="sq-AL"/>
        </w:rPr>
      </w:pPr>
      <w:r w:rsidRPr="001B305E">
        <w:rPr>
          <w:rFonts w:asciiTheme="minorHAnsi" w:hAnsiTheme="minorHAnsi" w:cstheme="minorHAnsi"/>
          <w:i/>
          <w:iCs/>
          <w:szCs w:val="24"/>
          <w:lang w:val="it-IT"/>
        </w:rPr>
        <w:t xml:space="preserve">Gjatë procesit të konsultimit në </w:t>
      </w:r>
      <w:r w:rsidRPr="001B305E">
        <w:rPr>
          <w:rFonts w:asciiTheme="minorHAnsi" w:hAnsiTheme="minorHAnsi" w:cstheme="minorHAnsi"/>
          <w:bCs/>
          <w:i/>
          <w:iCs/>
          <w:szCs w:val="24"/>
          <w:lang w:val="sq-AL"/>
        </w:rPr>
        <w:t>Rregjistrin Elektronik për Njoftimet dhe Konsultimet Publike, kishte vet</w:t>
      </w:r>
      <w:r w:rsidR="001B305E">
        <w:rPr>
          <w:rFonts w:asciiTheme="minorHAnsi" w:hAnsiTheme="minorHAnsi" w:cstheme="minorHAnsi"/>
          <w:bCs/>
          <w:i/>
          <w:iCs/>
          <w:szCs w:val="24"/>
          <w:lang w:val="sq-AL"/>
        </w:rPr>
        <w:t>ë</w:t>
      </w:r>
      <w:r w:rsidRPr="001B305E">
        <w:rPr>
          <w:rFonts w:asciiTheme="minorHAnsi" w:hAnsiTheme="minorHAnsi" w:cstheme="minorHAnsi"/>
          <w:bCs/>
          <w:i/>
          <w:iCs/>
          <w:szCs w:val="24"/>
          <w:lang w:val="sq-AL"/>
        </w:rPr>
        <w:t>m nj</w:t>
      </w:r>
      <w:r w:rsidR="001B305E">
        <w:rPr>
          <w:rFonts w:asciiTheme="minorHAnsi" w:hAnsiTheme="minorHAnsi" w:cstheme="minorHAnsi"/>
          <w:bCs/>
          <w:i/>
          <w:iCs/>
          <w:szCs w:val="24"/>
          <w:lang w:val="sq-AL"/>
        </w:rPr>
        <w:t>ë</w:t>
      </w:r>
      <w:r w:rsidRPr="001B305E">
        <w:rPr>
          <w:rFonts w:asciiTheme="minorHAnsi" w:hAnsiTheme="minorHAnsi" w:cstheme="minorHAnsi"/>
          <w:bCs/>
          <w:i/>
          <w:iCs/>
          <w:szCs w:val="24"/>
          <w:lang w:val="sq-AL"/>
        </w:rPr>
        <w:t xml:space="preserve"> koment. Ndërkohë, gjatë konsultimeve paraprake </w:t>
      </w:r>
      <w:r w:rsidR="001516FE" w:rsidRPr="001516FE">
        <w:rPr>
          <w:rFonts w:asciiTheme="minorHAnsi" w:hAnsiTheme="minorHAnsi" w:cstheme="minorHAnsi"/>
          <w:bCs/>
          <w:i/>
          <w:iCs/>
          <w:szCs w:val="24"/>
          <w:lang w:val="sq-AL"/>
        </w:rPr>
        <w:t>u dërguan komente nga Banka e Shqipërisë</w:t>
      </w:r>
      <w:r w:rsidR="001516FE">
        <w:rPr>
          <w:rFonts w:asciiTheme="minorHAnsi" w:hAnsiTheme="minorHAnsi" w:cstheme="minorHAnsi"/>
          <w:bCs/>
          <w:i/>
          <w:iCs/>
          <w:szCs w:val="24"/>
          <w:lang w:val="sq-AL"/>
        </w:rPr>
        <w:t xml:space="preserve">, </w:t>
      </w:r>
      <w:r w:rsidR="001516FE" w:rsidRPr="001516FE">
        <w:rPr>
          <w:rFonts w:asciiTheme="minorHAnsi" w:hAnsiTheme="minorHAnsi" w:cstheme="minorHAnsi"/>
          <w:bCs/>
          <w:i/>
          <w:iCs/>
          <w:szCs w:val="24"/>
          <w:lang w:val="sq-AL"/>
        </w:rPr>
        <w:t xml:space="preserve">Ministria e Drejtësisë, FMN-ja, Banka Botërore, </w:t>
      </w:r>
      <w:r w:rsidRPr="001B305E">
        <w:rPr>
          <w:rFonts w:asciiTheme="minorHAnsi" w:hAnsiTheme="minorHAnsi" w:cstheme="minorHAnsi"/>
          <w:bCs/>
          <w:i/>
          <w:iCs/>
          <w:szCs w:val="24"/>
          <w:lang w:val="sq-AL"/>
        </w:rPr>
        <w:t>si më poshtë.</w:t>
      </w:r>
      <w:r w:rsidRPr="009C49FF">
        <w:rPr>
          <w:rFonts w:asciiTheme="minorHAnsi" w:hAnsiTheme="minorHAnsi" w:cstheme="minorHAnsi"/>
          <w:bCs/>
          <w:i/>
          <w:iCs/>
          <w:szCs w:val="24"/>
          <w:lang w:val="sq-AL"/>
        </w:rPr>
        <w:t xml:space="preserve"> </w:t>
      </w:r>
    </w:p>
    <w:p w14:paraId="509CF4B0" w14:textId="77777777" w:rsidR="009C49FF" w:rsidRPr="009C49FF" w:rsidRDefault="009C49FF" w:rsidP="005B6D2B">
      <w:pPr>
        <w:ind w:left="360"/>
        <w:jc w:val="both"/>
        <w:rPr>
          <w:rFonts w:asciiTheme="minorHAnsi" w:hAnsiTheme="minorHAnsi" w:cstheme="minorHAnsi"/>
          <w:i/>
          <w:iCs/>
          <w:szCs w:val="24"/>
          <w:lang w:val="sq-AL"/>
        </w:rPr>
      </w:pPr>
    </w:p>
    <w:tbl>
      <w:tblPr>
        <w:tblW w:w="154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860"/>
        <w:gridCol w:w="1260"/>
        <w:gridCol w:w="1260"/>
        <w:gridCol w:w="6390"/>
      </w:tblGrid>
      <w:tr w:rsidR="00035C31" w:rsidRPr="002242B0" w14:paraId="0FCD212A" w14:textId="77777777" w:rsidTr="002242B0">
        <w:tc>
          <w:tcPr>
            <w:tcW w:w="1710" w:type="dxa"/>
            <w:tcBorders>
              <w:top w:val="single" w:sz="4" w:space="0" w:color="auto"/>
              <w:left w:val="single" w:sz="4" w:space="0" w:color="auto"/>
              <w:bottom w:val="single" w:sz="4" w:space="0" w:color="auto"/>
              <w:right w:val="single" w:sz="4" w:space="0" w:color="auto"/>
            </w:tcBorders>
            <w:hideMark/>
          </w:tcPr>
          <w:p w14:paraId="0C17F5F7" w14:textId="77777777" w:rsidR="005B6D2B" w:rsidRDefault="005B6D2B" w:rsidP="001B305E">
            <w:pPr>
              <w:pStyle w:val="BodyText"/>
              <w:spacing w:after="0"/>
              <w:jc w:val="both"/>
              <w:rPr>
                <w:rFonts w:asciiTheme="minorHAnsi" w:hAnsiTheme="minorHAnsi" w:cstheme="minorHAnsi"/>
                <w:szCs w:val="24"/>
                <w:lang w:val="it-IT"/>
              </w:rPr>
            </w:pPr>
            <w:r w:rsidRPr="002E72FC">
              <w:rPr>
                <w:rFonts w:asciiTheme="minorHAnsi" w:hAnsiTheme="minorHAnsi" w:cstheme="minorHAnsi"/>
                <w:szCs w:val="24"/>
                <w:lang w:val="it-IT"/>
              </w:rPr>
              <w:t>Çështja</w:t>
            </w:r>
            <w:r w:rsidR="00765F3C" w:rsidRPr="002E72FC">
              <w:rPr>
                <w:rFonts w:asciiTheme="minorHAnsi" w:hAnsiTheme="minorHAnsi" w:cstheme="minorHAnsi"/>
                <w:szCs w:val="24"/>
                <w:lang w:val="it-IT"/>
              </w:rPr>
              <w:t xml:space="preserve"> </w:t>
            </w:r>
            <w:r w:rsidRPr="002E72FC">
              <w:rPr>
                <w:rFonts w:asciiTheme="minorHAnsi" w:hAnsiTheme="minorHAnsi" w:cstheme="minorHAnsi"/>
                <w:szCs w:val="24"/>
                <w:lang w:val="it-IT"/>
              </w:rPr>
              <w:t>e  adresuar</w:t>
            </w:r>
          </w:p>
          <w:p w14:paraId="10D3F790" w14:textId="77777777" w:rsidR="001B305E" w:rsidRDefault="001B305E" w:rsidP="001B305E">
            <w:pPr>
              <w:pStyle w:val="BodyText"/>
              <w:spacing w:after="0"/>
              <w:jc w:val="both"/>
              <w:rPr>
                <w:rFonts w:asciiTheme="minorHAnsi" w:hAnsiTheme="minorHAnsi" w:cstheme="minorHAnsi"/>
                <w:szCs w:val="24"/>
                <w:lang w:val="it-IT"/>
              </w:rPr>
            </w:pPr>
          </w:p>
          <w:p w14:paraId="61D8B8AC" w14:textId="77777777" w:rsidR="001B305E" w:rsidRDefault="001B305E" w:rsidP="001B305E">
            <w:pPr>
              <w:pStyle w:val="BodyText"/>
              <w:spacing w:after="0"/>
              <w:jc w:val="both"/>
              <w:rPr>
                <w:rFonts w:asciiTheme="minorHAnsi" w:hAnsiTheme="minorHAnsi" w:cstheme="minorHAnsi"/>
                <w:szCs w:val="24"/>
                <w:lang w:val="it-IT"/>
              </w:rPr>
            </w:pPr>
          </w:p>
          <w:p w14:paraId="5063087E" w14:textId="77777777" w:rsidR="001B305E" w:rsidRDefault="001B305E" w:rsidP="001B305E">
            <w:pPr>
              <w:pStyle w:val="BodyText"/>
              <w:spacing w:after="0"/>
              <w:jc w:val="both"/>
              <w:rPr>
                <w:rFonts w:asciiTheme="minorHAnsi" w:hAnsiTheme="minorHAnsi" w:cstheme="minorHAnsi"/>
                <w:szCs w:val="24"/>
                <w:lang w:val="it-IT"/>
              </w:rPr>
            </w:pPr>
          </w:p>
          <w:p w14:paraId="61806864" w14:textId="77777777" w:rsidR="001B305E" w:rsidRPr="002E72FC" w:rsidRDefault="001B305E" w:rsidP="001B305E">
            <w:pPr>
              <w:pStyle w:val="BodyText"/>
              <w:spacing w:after="0"/>
              <w:jc w:val="both"/>
              <w:rPr>
                <w:rFonts w:asciiTheme="minorHAnsi" w:hAnsiTheme="minorHAnsi" w:cstheme="minorHAnsi"/>
                <w:szCs w:val="24"/>
                <w:lang w:val="it-IT"/>
              </w:rPr>
            </w:pPr>
          </w:p>
          <w:p w14:paraId="57226AC3" w14:textId="2B716A2B" w:rsidR="005B6D2B" w:rsidRDefault="00BB2DD9" w:rsidP="001B305E">
            <w:pPr>
              <w:pStyle w:val="BodyText"/>
              <w:spacing w:after="0"/>
              <w:jc w:val="both"/>
              <w:rPr>
                <w:rFonts w:asciiTheme="minorHAnsi" w:hAnsiTheme="minorHAnsi" w:cstheme="minorHAnsi"/>
                <w:i/>
                <w:iCs/>
                <w:szCs w:val="24"/>
                <w:lang w:val="it-IT"/>
              </w:rPr>
            </w:pPr>
            <w:r w:rsidRPr="00BB2DD9">
              <w:rPr>
                <w:rFonts w:asciiTheme="minorHAnsi" w:hAnsiTheme="minorHAnsi" w:cstheme="minorHAnsi"/>
                <w:i/>
                <w:iCs/>
                <w:szCs w:val="24"/>
                <w:lang w:val="it-IT"/>
              </w:rPr>
              <w:t>Rishikimi i afatit t</w:t>
            </w:r>
            <w:r w:rsidR="001B305E">
              <w:rPr>
                <w:rFonts w:asciiTheme="minorHAnsi" w:hAnsiTheme="minorHAnsi" w:cstheme="minorHAnsi"/>
                <w:i/>
                <w:iCs/>
                <w:szCs w:val="24"/>
                <w:lang w:val="it-IT"/>
              </w:rPr>
              <w:t>ë</w:t>
            </w:r>
            <w:r w:rsidRPr="00BB2DD9">
              <w:rPr>
                <w:rFonts w:asciiTheme="minorHAnsi" w:hAnsiTheme="minorHAnsi" w:cstheme="minorHAnsi"/>
                <w:i/>
                <w:iCs/>
                <w:szCs w:val="24"/>
                <w:lang w:val="it-IT"/>
              </w:rPr>
              <w:t xml:space="preserve"> strategjis</w:t>
            </w:r>
            <w:r w:rsidR="001B305E">
              <w:rPr>
                <w:rFonts w:asciiTheme="minorHAnsi" w:hAnsiTheme="minorHAnsi" w:cstheme="minorHAnsi"/>
                <w:i/>
                <w:iCs/>
                <w:szCs w:val="24"/>
                <w:lang w:val="it-IT"/>
              </w:rPr>
              <w:t>ë</w:t>
            </w:r>
          </w:p>
          <w:p w14:paraId="227670F6" w14:textId="77777777" w:rsidR="001B305E" w:rsidRDefault="001B305E" w:rsidP="001B305E">
            <w:pPr>
              <w:pStyle w:val="BodyText"/>
              <w:spacing w:after="0"/>
              <w:jc w:val="both"/>
              <w:rPr>
                <w:rFonts w:asciiTheme="minorHAnsi" w:hAnsiTheme="minorHAnsi" w:cstheme="minorHAnsi"/>
                <w:i/>
                <w:iCs/>
                <w:szCs w:val="24"/>
                <w:lang w:val="it-IT"/>
              </w:rPr>
            </w:pPr>
          </w:p>
          <w:p w14:paraId="3DB33746" w14:textId="77777777" w:rsidR="001B305E" w:rsidRDefault="001B305E" w:rsidP="001B305E">
            <w:pPr>
              <w:pStyle w:val="BodyText"/>
              <w:spacing w:after="0"/>
              <w:jc w:val="both"/>
              <w:rPr>
                <w:rFonts w:asciiTheme="minorHAnsi" w:hAnsiTheme="minorHAnsi" w:cstheme="minorHAnsi"/>
                <w:i/>
                <w:iCs/>
                <w:szCs w:val="24"/>
                <w:lang w:val="it-IT"/>
              </w:rPr>
            </w:pPr>
          </w:p>
          <w:p w14:paraId="30BF15EB" w14:textId="77777777" w:rsidR="001B305E" w:rsidRDefault="001B305E" w:rsidP="001B305E">
            <w:pPr>
              <w:pStyle w:val="BodyText"/>
              <w:spacing w:after="0"/>
              <w:jc w:val="both"/>
              <w:rPr>
                <w:rFonts w:asciiTheme="minorHAnsi" w:hAnsiTheme="minorHAnsi" w:cstheme="minorHAnsi"/>
                <w:i/>
                <w:iCs/>
                <w:szCs w:val="24"/>
                <w:lang w:val="it-IT"/>
              </w:rPr>
            </w:pPr>
          </w:p>
          <w:p w14:paraId="1D0A87CC" w14:textId="77777777" w:rsidR="001B305E" w:rsidRDefault="001B305E" w:rsidP="001B305E">
            <w:pPr>
              <w:pStyle w:val="BodyText"/>
              <w:spacing w:after="0"/>
              <w:jc w:val="both"/>
              <w:rPr>
                <w:rFonts w:asciiTheme="minorHAnsi" w:hAnsiTheme="minorHAnsi" w:cstheme="minorHAnsi"/>
                <w:i/>
                <w:iCs/>
                <w:szCs w:val="24"/>
                <w:lang w:val="it-IT"/>
              </w:rPr>
            </w:pPr>
          </w:p>
          <w:p w14:paraId="357DB455" w14:textId="77777777" w:rsidR="001B305E" w:rsidRDefault="001B305E" w:rsidP="001B305E">
            <w:pPr>
              <w:pStyle w:val="BodyText"/>
              <w:spacing w:after="0"/>
              <w:jc w:val="both"/>
              <w:rPr>
                <w:rFonts w:asciiTheme="minorHAnsi" w:hAnsiTheme="minorHAnsi" w:cstheme="minorHAnsi"/>
                <w:i/>
                <w:iCs/>
                <w:szCs w:val="24"/>
                <w:lang w:val="it-IT"/>
              </w:rPr>
            </w:pPr>
          </w:p>
          <w:p w14:paraId="58BE7CFB" w14:textId="77777777" w:rsidR="001B305E" w:rsidRDefault="001B305E" w:rsidP="001B305E">
            <w:pPr>
              <w:pStyle w:val="BodyText"/>
              <w:spacing w:after="0"/>
              <w:jc w:val="both"/>
              <w:rPr>
                <w:rFonts w:asciiTheme="minorHAnsi" w:hAnsiTheme="minorHAnsi" w:cstheme="minorHAnsi"/>
                <w:i/>
                <w:iCs/>
                <w:szCs w:val="24"/>
                <w:lang w:val="it-IT"/>
              </w:rPr>
            </w:pPr>
          </w:p>
          <w:p w14:paraId="4F39370E" w14:textId="77777777" w:rsidR="001B305E" w:rsidRDefault="001B305E" w:rsidP="001B305E">
            <w:pPr>
              <w:pStyle w:val="BodyText"/>
              <w:spacing w:after="0"/>
              <w:jc w:val="both"/>
              <w:rPr>
                <w:rFonts w:asciiTheme="minorHAnsi" w:hAnsiTheme="minorHAnsi" w:cstheme="minorHAnsi"/>
                <w:i/>
                <w:iCs/>
                <w:szCs w:val="24"/>
                <w:lang w:val="it-IT"/>
              </w:rPr>
            </w:pPr>
          </w:p>
          <w:p w14:paraId="23592007" w14:textId="77777777" w:rsidR="001B305E" w:rsidRDefault="001B305E" w:rsidP="001B305E">
            <w:pPr>
              <w:pStyle w:val="BodyText"/>
              <w:spacing w:after="0"/>
              <w:jc w:val="both"/>
              <w:rPr>
                <w:rFonts w:asciiTheme="minorHAnsi" w:hAnsiTheme="minorHAnsi" w:cstheme="minorHAnsi"/>
                <w:i/>
                <w:iCs/>
                <w:szCs w:val="24"/>
                <w:lang w:val="it-IT"/>
              </w:rPr>
            </w:pPr>
          </w:p>
          <w:p w14:paraId="6B6AC058" w14:textId="77777777" w:rsidR="001B305E" w:rsidRDefault="001B305E" w:rsidP="001B305E">
            <w:pPr>
              <w:pStyle w:val="BodyText"/>
              <w:spacing w:after="0"/>
              <w:jc w:val="both"/>
              <w:rPr>
                <w:rFonts w:asciiTheme="minorHAnsi" w:hAnsiTheme="minorHAnsi" w:cstheme="minorHAnsi"/>
                <w:i/>
                <w:iCs/>
                <w:szCs w:val="24"/>
                <w:lang w:val="it-IT"/>
              </w:rPr>
            </w:pPr>
          </w:p>
          <w:p w14:paraId="387F10D3" w14:textId="77777777" w:rsidR="001B305E" w:rsidRDefault="001B305E" w:rsidP="001B305E">
            <w:pPr>
              <w:pStyle w:val="BodyText"/>
              <w:spacing w:after="0"/>
              <w:jc w:val="both"/>
              <w:rPr>
                <w:rFonts w:asciiTheme="minorHAnsi" w:hAnsiTheme="minorHAnsi" w:cstheme="minorHAnsi"/>
                <w:i/>
                <w:iCs/>
                <w:szCs w:val="24"/>
                <w:lang w:val="it-IT"/>
              </w:rPr>
            </w:pPr>
          </w:p>
          <w:p w14:paraId="75CC2E5F" w14:textId="77777777" w:rsidR="001B305E" w:rsidRDefault="001B305E" w:rsidP="001B305E">
            <w:pPr>
              <w:pStyle w:val="BodyText"/>
              <w:spacing w:after="0"/>
              <w:jc w:val="both"/>
              <w:rPr>
                <w:rFonts w:asciiTheme="minorHAnsi" w:hAnsiTheme="minorHAnsi" w:cstheme="minorHAnsi"/>
                <w:i/>
                <w:iCs/>
                <w:szCs w:val="24"/>
                <w:lang w:val="it-IT"/>
              </w:rPr>
            </w:pPr>
          </w:p>
          <w:p w14:paraId="4C674D61" w14:textId="77777777" w:rsidR="00035C31" w:rsidRDefault="00035C31" w:rsidP="001B305E">
            <w:pPr>
              <w:pStyle w:val="BodyText"/>
              <w:spacing w:after="0"/>
              <w:jc w:val="both"/>
              <w:rPr>
                <w:rFonts w:asciiTheme="minorHAnsi" w:hAnsiTheme="minorHAnsi" w:cstheme="minorHAnsi"/>
                <w:i/>
                <w:iCs/>
                <w:szCs w:val="24"/>
                <w:lang w:val="it-IT"/>
              </w:rPr>
            </w:pPr>
          </w:p>
          <w:p w14:paraId="04B97B40" w14:textId="77777777" w:rsidR="001B305E" w:rsidRDefault="001B305E"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VKM</w:t>
            </w:r>
            <w:r w:rsidRPr="001B305E">
              <w:rPr>
                <w:rFonts w:asciiTheme="minorHAnsi" w:hAnsiTheme="minorHAnsi" w:cstheme="minorHAnsi"/>
                <w:i/>
                <w:iCs/>
                <w:szCs w:val="24"/>
                <w:lang w:val="it-IT"/>
              </w:rPr>
              <w:t xml:space="preserve"> nr. 534, datë 29.07.2022, “Për miratimin e strategjisë afatmesme të menaxhimit të borxhit 2022-</w:t>
            </w:r>
            <w:r w:rsidRPr="001B305E">
              <w:rPr>
                <w:rFonts w:asciiTheme="minorHAnsi" w:hAnsiTheme="minorHAnsi" w:cstheme="minorHAnsi"/>
                <w:i/>
                <w:iCs/>
                <w:szCs w:val="24"/>
                <w:lang w:val="it-IT"/>
              </w:rPr>
              <w:lastRenderedPageBreak/>
              <w:t>2026”, është aktualisht në fuqi</w:t>
            </w:r>
            <w:r w:rsidR="009972FE">
              <w:rPr>
                <w:rFonts w:asciiTheme="minorHAnsi" w:hAnsiTheme="minorHAnsi" w:cstheme="minorHAnsi"/>
                <w:i/>
                <w:iCs/>
                <w:szCs w:val="24"/>
                <w:lang w:val="it-IT"/>
              </w:rPr>
              <w:t>.</w:t>
            </w:r>
          </w:p>
          <w:p w14:paraId="29EDBA6B" w14:textId="77777777" w:rsidR="009972FE" w:rsidRDefault="009972FE" w:rsidP="001B305E">
            <w:pPr>
              <w:pStyle w:val="BodyText"/>
              <w:spacing w:after="0"/>
              <w:jc w:val="both"/>
              <w:rPr>
                <w:rFonts w:asciiTheme="minorHAnsi" w:hAnsiTheme="minorHAnsi" w:cstheme="minorHAnsi"/>
                <w:i/>
                <w:iCs/>
                <w:szCs w:val="24"/>
                <w:lang w:val="it-IT"/>
              </w:rPr>
            </w:pPr>
          </w:p>
          <w:p w14:paraId="1F240BD9" w14:textId="77777777" w:rsidR="00E155D4" w:rsidRDefault="00E155D4" w:rsidP="001B305E">
            <w:pPr>
              <w:pStyle w:val="BodyText"/>
              <w:spacing w:after="0"/>
              <w:jc w:val="both"/>
              <w:rPr>
                <w:rFonts w:asciiTheme="minorHAnsi" w:hAnsiTheme="minorHAnsi" w:cstheme="minorHAnsi"/>
                <w:i/>
                <w:iCs/>
                <w:szCs w:val="24"/>
                <w:lang w:val="it-IT"/>
              </w:rPr>
            </w:pPr>
          </w:p>
          <w:p w14:paraId="77248DA4" w14:textId="77777777" w:rsidR="00E155D4" w:rsidRDefault="00E155D4" w:rsidP="001B305E">
            <w:pPr>
              <w:pStyle w:val="BodyText"/>
              <w:spacing w:after="0"/>
              <w:jc w:val="both"/>
              <w:rPr>
                <w:rFonts w:asciiTheme="minorHAnsi" w:hAnsiTheme="minorHAnsi" w:cstheme="minorHAnsi"/>
                <w:i/>
                <w:iCs/>
                <w:szCs w:val="24"/>
                <w:lang w:val="it-IT"/>
              </w:rPr>
            </w:pPr>
          </w:p>
          <w:p w14:paraId="6B9F8A57" w14:textId="77777777" w:rsidR="001D63C1" w:rsidRDefault="001D63C1" w:rsidP="001B305E">
            <w:pPr>
              <w:pStyle w:val="BodyText"/>
              <w:spacing w:after="0"/>
              <w:jc w:val="both"/>
              <w:rPr>
                <w:rFonts w:asciiTheme="minorHAnsi" w:hAnsiTheme="minorHAnsi" w:cstheme="minorHAnsi"/>
                <w:i/>
                <w:iCs/>
                <w:szCs w:val="24"/>
                <w:lang w:val="it-IT"/>
              </w:rPr>
            </w:pPr>
          </w:p>
          <w:p w14:paraId="367E75E6" w14:textId="77777777" w:rsidR="00035C31" w:rsidRDefault="00035C31" w:rsidP="001B305E">
            <w:pPr>
              <w:pStyle w:val="BodyText"/>
              <w:spacing w:after="0"/>
              <w:jc w:val="both"/>
              <w:rPr>
                <w:rFonts w:asciiTheme="minorHAnsi" w:hAnsiTheme="minorHAnsi" w:cstheme="minorHAnsi"/>
                <w:i/>
                <w:iCs/>
                <w:szCs w:val="24"/>
                <w:lang w:val="it-IT"/>
              </w:rPr>
            </w:pPr>
          </w:p>
          <w:p w14:paraId="056D73AD" w14:textId="77777777" w:rsidR="00035C31" w:rsidRDefault="00035C31" w:rsidP="001B305E">
            <w:pPr>
              <w:pStyle w:val="BodyText"/>
              <w:spacing w:after="0"/>
              <w:jc w:val="both"/>
              <w:rPr>
                <w:rFonts w:asciiTheme="minorHAnsi" w:hAnsiTheme="minorHAnsi" w:cstheme="minorHAnsi"/>
                <w:i/>
                <w:iCs/>
                <w:szCs w:val="24"/>
                <w:lang w:val="it-IT"/>
              </w:rPr>
            </w:pPr>
          </w:p>
          <w:p w14:paraId="11A0ADDD" w14:textId="77777777" w:rsidR="00035C31" w:rsidRDefault="00035C31" w:rsidP="001B305E">
            <w:pPr>
              <w:pStyle w:val="BodyText"/>
              <w:spacing w:after="0"/>
              <w:jc w:val="both"/>
              <w:rPr>
                <w:rFonts w:asciiTheme="minorHAnsi" w:hAnsiTheme="minorHAnsi" w:cstheme="minorHAnsi"/>
                <w:i/>
                <w:iCs/>
                <w:szCs w:val="24"/>
                <w:lang w:val="it-IT"/>
              </w:rPr>
            </w:pPr>
          </w:p>
          <w:p w14:paraId="7E9B5825" w14:textId="77777777" w:rsidR="002242B0" w:rsidRDefault="002242B0" w:rsidP="001B305E">
            <w:pPr>
              <w:pStyle w:val="BodyText"/>
              <w:spacing w:after="0"/>
              <w:jc w:val="both"/>
              <w:rPr>
                <w:rFonts w:asciiTheme="minorHAnsi" w:hAnsiTheme="minorHAnsi" w:cstheme="minorHAnsi"/>
                <w:i/>
                <w:iCs/>
                <w:szCs w:val="24"/>
                <w:lang w:val="it-IT"/>
              </w:rPr>
            </w:pPr>
          </w:p>
          <w:p w14:paraId="0C1C7F51" w14:textId="26421B25" w:rsidR="00E155D4" w:rsidRDefault="00E155D4"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Aspekti metodologjik i SAMB</w:t>
            </w:r>
          </w:p>
          <w:p w14:paraId="339094CA"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033C34C0"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68105F66"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52B53735"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4E21502B"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71D04920"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2EB22113"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0C4EA28E"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1A78E785"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334FCED0" w14:textId="77777777" w:rsidR="000A0D03" w:rsidRPr="00E276D7" w:rsidRDefault="000A0D03" w:rsidP="001B305E">
            <w:pPr>
              <w:pStyle w:val="BodyText"/>
              <w:spacing w:after="0"/>
              <w:jc w:val="both"/>
              <w:rPr>
                <w:rFonts w:asciiTheme="minorHAnsi" w:hAnsiTheme="minorHAnsi" w:cstheme="minorHAnsi"/>
                <w:i/>
                <w:iCs/>
                <w:szCs w:val="24"/>
                <w:lang w:val="it-IT"/>
              </w:rPr>
            </w:pPr>
          </w:p>
          <w:p w14:paraId="4630FC02" w14:textId="77777777" w:rsidR="00035C31" w:rsidRPr="00E276D7" w:rsidRDefault="00035C31" w:rsidP="001B305E">
            <w:pPr>
              <w:pStyle w:val="BodyText"/>
              <w:spacing w:after="0"/>
              <w:jc w:val="both"/>
              <w:rPr>
                <w:rFonts w:asciiTheme="minorHAnsi" w:hAnsiTheme="minorHAnsi" w:cstheme="minorHAnsi"/>
                <w:i/>
                <w:iCs/>
                <w:szCs w:val="24"/>
                <w:lang w:val="it-IT"/>
              </w:rPr>
            </w:pPr>
          </w:p>
          <w:p w14:paraId="50593250" w14:textId="6EE37E27" w:rsidR="000A0D03" w:rsidRPr="00E276D7" w:rsidRDefault="000A0D03" w:rsidP="001B305E">
            <w:pPr>
              <w:pStyle w:val="BodyText"/>
              <w:spacing w:after="0"/>
              <w:jc w:val="both"/>
              <w:rPr>
                <w:rFonts w:asciiTheme="minorHAnsi" w:hAnsiTheme="minorHAnsi" w:cstheme="minorHAnsi"/>
                <w:i/>
                <w:iCs/>
                <w:szCs w:val="24"/>
                <w:lang w:val="it-IT"/>
              </w:rPr>
            </w:pPr>
            <w:r w:rsidRPr="00E276D7">
              <w:rPr>
                <w:rFonts w:asciiTheme="minorHAnsi" w:hAnsiTheme="minorHAnsi" w:cstheme="minorHAnsi"/>
                <w:i/>
                <w:iCs/>
                <w:szCs w:val="24"/>
                <w:lang w:val="it-IT"/>
              </w:rPr>
              <w:t xml:space="preserve">Adoptimi </w:t>
            </w:r>
            <w:r w:rsidR="00BD401A" w:rsidRPr="00E276D7">
              <w:rPr>
                <w:rFonts w:asciiTheme="minorHAnsi" w:hAnsiTheme="minorHAnsi" w:cstheme="minorHAnsi"/>
                <w:i/>
                <w:iCs/>
                <w:szCs w:val="24"/>
                <w:lang w:val="it-IT"/>
              </w:rPr>
              <w:t>i</w:t>
            </w:r>
            <w:r w:rsidRPr="00E276D7">
              <w:rPr>
                <w:rFonts w:asciiTheme="minorHAnsi" w:hAnsiTheme="minorHAnsi" w:cstheme="minorHAnsi"/>
                <w:i/>
                <w:iCs/>
                <w:szCs w:val="24"/>
                <w:lang w:val="it-IT"/>
              </w:rPr>
              <w:t xml:space="preserve"> nj</w:t>
            </w:r>
            <w:r w:rsidR="003237D0" w:rsidRPr="00E276D7">
              <w:rPr>
                <w:rFonts w:asciiTheme="minorHAnsi" w:hAnsiTheme="minorHAnsi" w:cstheme="minorHAnsi"/>
                <w:i/>
                <w:iCs/>
                <w:szCs w:val="24"/>
                <w:lang w:val="it-IT"/>
              </w:rPr>
              <w:t>ë</w:t>
            </w:r>
            <w:r w:rsidRPr="00E276D7">
              <w:rPr>
                <w:rFonts w:asciiTheme="minorHAnsi" w:hAnsiTheme="minorHAnsi" w:cstheme="minorHAnsi"/>
                <w:i/>
                <w:iCs/>
                <w:szCs w:val="24"/>
                <w:lang w:val="it-IT"/>
              </w:rPr>
              <w:t xml:space="preserve"> pl</w:t>
            </w:r>
            <w:r w:rsidR="00BD401A" w:rsidRPr="00E276D7">
              <w:rPr>
                <w:rFonts w:asciiTheme="minorHAnsi" w:hAnsiTheme="minorHAnsi" w:cstheme="minorHAnsi"/>
                <w:i/>
                <w:iCs/>
                <w:szCs w:val="24"/>
                <w:lang w:val="it-IT"/>
              </w:rPr>
              <w:t>a</w:t>
            </w:r>
            <w:r w:rsidRPr="00E276D7">
              <w:rPr>
                <w:rFonts w:asciiTheme="minorHAnsi" w:hAnsiTheme="minorHAnsi" w:cstheme="minorHAnsi"/>
                <w:i/>
                <w:iCs/>
                <w:szCs w:val="24"/>
                <w:lang w:val="it-IT"/>
              </w:rPr>
              <w:t>ni vjetor p</w:t>
            </w:r>
            <w:r w:rsidR="003237D0" w:rsidRPr="00E276D7">
              <w:rPr>
                <w:rFonts w:asciiTheme="minorHAnsi" w:hAnsiTheme="minorHAnsi" w:cstheme="minorHAnsi"/>
                <w:i/>
                <w:iCs/>
                <w:szCs w:val="24"/>
                <w:lang w:val="it-IT"/>
              </w:rPr>
              <w:t>ë</w:t>
            </w:r>
            <w:r w:rsidRPr="00E276D7">
              <w:rPr>
                <w:rFonts w:asciiTheme="minorHAnsi" w:hAnsiTheme="minorHAnsi" w:cstheme="minorHAnsi"/>
                <w:i/>
                <w:iCs/>
                <w:szCs w:val="24"/>
                <w:lang w:val="it-IT"/>
              </w:rPr>
              <w:t>r p</w:t>
            </w:r>
            <w:r w:rsidR="003237D0" w:rsidRPr="00E276D7">
              <w:rPr>
                <w:rFonts w:asciiTheme="minorHAnsi" w:hAnsiTheme="minorHAnsi" w:cstheme="minorHAnsi"/>
                <w:i/>
                <w:iCs/>
                <w:szCs w:val="24"/>
                <w:lang w:val="it-IT"/>
              </w:rPr>
              <w:t>ë</w:t>
            </w:r>
            <w:r w:rsidRPr="00E276D7">
              <w:rPr>
                <w:rFonts w:asciiTheme="minorHAnsi" w:hAnsiTheme="minorHAnsi" w:cstheme="minorHAnsi"/>
                <w:i/>
                <w:iCs/>
                <w:szCs w:val="24"/>
                <w:lang w:val="it-IT"/>
              </w:rPr>
              <w:t>rmbushjen e objektivave afatmes</w:t>
            </w:r>
            <w:r w:rsidR="003237D0" w:rsidRPr="00E276D7">
              <w:rPr>
                <w:rFonts w:asciiTheme="minorHAnsi" w:hAnsiTheme="minorHAnsi" w:cstheme="minorHAnsi"/>
                <w:i/>
                <w:iCs/>
                <w:szCs w:val="24"/>
                <w:lang w:val="it-IT"/>
              </w:rPr>
              <w:t>ë</w:t>
            </w:r>
            <w:r w:rsidRPr="00E276D7">
              <w:rPr>
                <w:rFonts w:asciiTheme="minorHAnsi" w:hAnsiTheme="minorHAnsi" w:cstheme="minorHAnsi"/>
                <w:i/>
                <w:iCs/>
                <w:szCs w:val="24"/>
                <w:lang w:val="it-IT"/>
              </w:rPr>
              <w:t>m</w:t>
            </w:r>
            <w:r w:rsidR="003237D0" w:rsidRPr="00E276D7">
              <w:rPr>
                <w:rFonts w:asciiTheme="minorHAnsi" w:hAnsiTheme="minorHAnsi" w:cstheme="minorHAnsi"/>
                <w:i/>
                <w:iCs/>
                <w:szCs w:val="24"/>
                <w:lang w:val="it-IT"/>
              </w:rPr>
              <w:t>.</w:t>
            </w:r>
          </w:p>
          <w:p w14:paraId="388A8996"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147A8FC8"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1414FCEB"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5EFF72B1"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0F2378AE"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56120097"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18855922" w14:textId="77777777" w:rsidR="00BD401A" w:rsidRPr="00E276D7" w:rsidRDefault="00BD401A" w:rsidP="001B305E">
            <w:pPr>
              <w:pStyle w:val="BodyText"/>
              <w:spacing w:after="0"/>
              <w:jc w:val="both"/>
              <w:rPr>
                <w:rFonts w:asciiTheme="minorHAnsi" w:hAnsiTheme="minorHAnsi" w:cstheme="minorHAnsi"/>
                <w:i/>
                <w:iCs/>
                <w:szCs w:val="24"/>
                <w:lang w:val="it-IT"/>
              </w:rPr>
            </w:pPr>
          </w:p>
          <w:p w14:paraId="4C464401" w14:textId="77777777" w:rsidR="003237D0" w:rsidRPr="00E276D7" w:rsidRDefault="003237D0" w:rsidP="001B305E">
            <w:pPr>
              <w:pStyle w:val="BodyText"/>
              <w:spacing w:after="0"/>
              <w:jc w:val="both"/>
              <w:rPr>
                <w:rFonts w:asciiTheme="minorHAnsi" w:hAnsiTheme="minorHAnsi" w:cstheme="minorHAnsi"/>
                <w:i/>
                <w:iCs/>
                <w:szCs w:val="24"/>
                <w:lang w:val="it-IT"/>
              </w:rPr>
            </w:pPr>
          </w:p>
          <w:p w14:paraId="5CD698EE" w14:textId="77777777" w:rsidR="003237D0" w:rsidRPr="00E276D7" w:rsidRDefault="003237D0" w:rsidP="001B305E">
            <w:pPr>
              <w:pStyle w:val="BodyText"/>
              <w:spacing w:after="0"/>
              <w:jc w:val="both"/>
              <w:rPr>
                <w:rFonts w:asciiTheme="minorHAnsi" w:hAnsiTheme="minorHAnsi" w:cstheme="minorHAnsi"/>
                <w:i/>
                <w:iCs/>
                <w:szCs w:val="24"/>
                <w:lang w:val="it-IT"/>
              </w:rPr>
            </w:pPr>
          </w:p>
          <w:p w14:paraId="20BA3B1C" w14:textId="77777777" w:rsidR="002242B0" w:rsidRPr="00E276D7" w:rsidRDefault="002242B0" w:rsidP="001B305E">
            <w:pPr>
              <w:pStyle w:val="BodyText"/>
              <w:spacing w:after="0"/>
              <w:jc w:val="both"/>
              <w:rPr>
                <w:rFonts w:asciiTheme="minorHAnsi" w:hAnsiTheme="minorHAnsi" w:cstheme="minorHAnsi"/>
                <w:i/>
                <w:iCs/>
                <w:szCs w:val="24"/>
                <w:lang w:val="it-IT"/>
              </w:rPr>
            </w:pPr>
          </w:p>
          <w:p w14:paraId="4DE1FDCC" w14:textId="3D6D2CD2" w:rsidR="003237D0" w:rsidRDefault="003237D0" w:rsidP="001B305E">
            <w:pPr>
              <w:pStyle w:val="BodyText"/>
              <w:spacing w:after="0"/>
              <w:jc w:val="both"/>
              <w:rPr>
                <w:rFonts w:asciiTheme="minorHAnsi" w:hAnsiTheme="minorHAnsi" w:cstheme="minorHAnsi"/>
                <w:i/>
                <w:iCs/>
                <w:szCs w:val="24"/>
                <w:lang w:val="it-IT"/>
              </w:rPr>
            </w:pPr>
            <w:r w:rsidRPr="003237D0">
              <w:rPr>
                <w:rFonts w:asciiTheme="minorHAnsi" w:hAnsiTheme="minorHAnsi" w:cstheme="minorHAnsi"/>
                <w:i/>
                <w:iCs/>
                <w:szCs w:val="24"/>
                <w:lang w:val="it-IT"/>
              </w:rPr>
              <w:t xml:space="preserve">Raporti </w:t>
            </w:r>
            <w:r w:rsidR="001516FE">
              <w:rPr>
                <w:rFonts w:asciiTheme="minorHAnsi" w:hAnsiTheme="minorHAnsi" w:cstheme="minorHAnsi"/>
                <w:i/>
                <w:iCs/>
                <w:szCs w:val="24"/>
                <w:lang w:val="it-IT"/>
              </w:rPr>
              <w:t>i</w:t>
            </w:r>
            <w:r w:rsidRPr="003237D0">
              <w:rPr>
                <w:rFonts w:asciiTheme="minorHAnsi" w:hAnsiTheme="minorHAnsi" w:cstheme="minorHAnsi"/>
                <w:i/>
                <w:iCs/>
                <w:szCs w:val="24"/>
                <w:lang w:val="it-IT"/>
              </w:rPr>
              <w:t xml:space="preserve"> huamarrjes s</w:t>
            </w:r>
            <w:r w:rsidR="00BD401A">
              <w:rPr>
                <w:rFonts w:asciiTheme="minorHAnsi" w:hAnsiTheme="minorHAnsi" w:cstheme="minorHAnsi"/>
                <w:i/>
                <w:iCs/>
                <w:szCs w:val="24"/>
                <w:lang w:val="it-IT"/>
              </w:rPr>
              <w:t>ë</w:t>
            </w:r>
            <w:r w:rsidRPr="003237D0">
              <w:rPr>
                <w:rFonts w:asciiTheme="minorHAnsi" w:hAnsiTheme="minorHAnsi" w:cstheme="minorHAnsi"/>
                <w:i/>
                <w:iCs/>
                <w:szCs w:val="24"/>
                <w:lang w:val="it-IT"/>
              </w:rPr>
              <w:t xml:space="preserve"> huaj ndaj totalit t</w:t>
            </w:r>
            <w:r w:rsidR="00BD401A">
              <w:rPr>
                <w:rFonts w:asciiTheme="minorHAnsi" w:hAnsiTheme="minorHAnsi" w:cstheme="minorHAnsi"/>
                <w:i/>
                <w:iCs/>
                <w:szCs w:val="24"/>
                <w:lang w:val="it-IT"/>
              </w:rPr>
              <w:t>ë</w:t>
            </w:r>
            <w:r w:rsidRPr="003237D0">
              <w:rPr>
                <w:rFonts w:asciiTheme="minorHAnsi" w:hAnsiTheme="minorHAnsi" w:cstheme="minorHAnsi"/>
                <w:i/>
                <w:iCs/>
                <w:szCs w:val="24"/>
                <w:lang w:val="it-IT"/>
              </w:rPr>
              <w:t xml:space="preserve"> jet</w:t>
            </w:r>
            <w:r w:rsidR="00BD401A">
              <w:rPr>
                <w:rFonts w:asciiTheme="minorHAnsi" w:hAnsiTheme="minorHAnsi" w:cstheme="minorHAnsi"/>
                <w:i/>
                <w:iCs/>
                <w:szCs w:val="24"/>
                <w:lang w:val="it-IT"/>
              </w:rPr>
              <w:t>ë</w:t>
            </w:r>
            <w:r w:rsidRPr="003237D0">
              <w:rPr>
                <w:rFonts w:asciiTheme="minorHAnsi" w:hAnsiTheme="minorHAnsi" w:cstheme="minorHAnsi"/>
                <w:i/>
                <w:iCs/>
                <w:szCs w:val="24"/>
                <w:lang w:val="it-IT"/>
              </w:rPr>
              <w:t xml:space="preserve"> m</w:t>
            </w:r>
            <w:r w:rsidR="00BD401A">
              <w:rPr>
                <w:rFonts w:asciiTheme="minorHAnsi" w:hAnsiTheme="minorHAnsi" w:cstheme="minorHAnsi"/>
                <w:i/>
                <w:iCs/>
                <w:szCs w:val="24"/>
                <w:lang w:val="it-IT"/>
              </w:rPr>
              <w:t>ë</w:t>
            </w:r>
            <w:r w:rsidRPr="003237D0">
              <w:rPr>
                <w:rFonts w:asciiTheme="minorHAnsi" w:hAnsiTheme="minorHAnsi" w:cstheme="minorHAnsi"/>
                <w:i/>
                <w:iCs/>
                <w:szCs w:val="24"/>
                <w:lang w:val="it-IT"/>
              </w:rPr>
              <w:t xml:space="preserve"> </w:t>
            </w:r>
            <w:r w:rsidR="001516FE">
              <w:rPr>
                <w:rFonts w:asciiTheme="minorHAnsi" w:hAnsiTheme="minorHAnsi" w:cstheme="minorHAnsi"/>
                <w:i/>
                <w:iCs/>
                <w:szCs w:val="24"/>
                <w:lang w:val="it-IT"/>
              </w:rPr>
              <w:t>i</w:t>
            </w:r>
            <w:r w:rsidRPr="003237D0">
              <w:rPr>
                <w:rFonts w:asciiTheme="minorHAnsi" w:hAnsiTheme="minorHAnsi" w:cstheme="minorHAnsi"/>
                <w:i/>
                <w:iCs/>
                <w:szCs w:val="24"/>
                <w:lang w:val="it-IT"/>
              </w:rPr>
              <w:t xml:space="preserve"> ul</w:t>
            </w:r>
            <w:r w:rsidR="00BD401A">
              <w:rPr>
                <w:rFonts w:asciiTheme="minorHAnsi" w:hAnsiTheme="minorHAnsi" w:cstheme="minorHAnsi"/>
                <w:i/>
                <w:iCs/>
                <w:szCs w:val="24"/>
                <w:lang w:val="it-IT"/>
              </w:rPr>
              <w:t>ë</w:t>
            </w:r>
            <w:r w:rsidRPr="003237D0">
              <w:rPr>
                <w:rFonts w:asciiTheme="minorHAnsi" w:hAnsiTheme="minorHAnsi" w:cstheme="minorHAnsi"/>
                <w:i/>
                <w:iCs/>
                <w:szCs w:val="24"/>
                <w:lang w:val="it-IT"/>
              </w:rPr>
              <w:t xml:space="preserve">t se ai </w:t>
            </w:r>
            <w:r w:rsidR="001516FE">
              <w:rPr>
                <w:rFonts w:asciiTheme="minorHAnsi" w:hAnsiTheme="minorHAnsi" w:cstheme="minorHAnsi"/>
                <w:i/>
                <w:iCs/>
                <w:szCs w:val="24"/>
                <w:lang w:val="it-IT"/>
              </w:rPr>
              <w:t>i</w:t>
            </w:r>
            <w:r w:rsidRPr="003237D0">
              <w:rPr>
                <w:rFonts w:asciiTheme="minorHAnsi" w:hAnsiTheme="minorHAnsi" w:cstheme="minorHAnsi"/>
                <w:i/>
                <w:iCs/>
                <w:szCs w:val="24"/>
                <w:lang w:val="it-IT"/>
              </w:rPr>
              <w:t xml:space="preserve"> pa</w:t>
            </w:r>
            <w:r>
              <w:rPr>
                <w:rFonts w:asciiTheme="minorHAnsi" w:hAnsiTheme="minorHAnsi" w:cstheme="minorHAnsi"/>
                <w:i/>
                <w:iCs/>
                <w:szCs w:val="24"/>
                <w:lang w:val="it-IT"/>
              </w:rPr>
              <w:t>rashikuar n</w:t>
            </w:r>
            <w:r w:rsidR="001516FE">
              <w:rPr>
                <w:rFonts w:asciiTheme="minorHAnsi" w:hAnsiTheme="minorHAnsi" w:cstheme="minorHAnsi"/>
                <w:i/>
                <w:iCs/>
                <w:szCs w:val="24"/>
                <w:lang w:val="it-IT"/>
              </w:rPr>
              <w:t>ë</w:t>
            </w:r>
            <w:r>
              <w:rPr>
                <w:rFonts w:asciiTheme="minorHAnsi" w:hAnsiTheme="minorHAnsi" w:cstheme="minorHAnsi"/>
                <w:i/>
                <w:iCs/>
                <w:szCs w:val="24"/>
                <w:lang w:val="it-IT"/>
              </w:rPr>
              <w:t xml:space="preserve"> draft-strategji.</w:t>
            </w:r>
          </w:p>
          <w:p w14:paraId="295B812D" w14:textId="77777777" w:rsidR="003237D0" w:rsidRDefault="003237D0" w:rsidP="001B305E">
            <w:pPr>
              <w:pStyle w:val="BodyText"/>
              <w:spacing w:after="0"/>
              <w:jc w:val="both"/>
              <w:rPr>
                <w:rFonts w:asciiTheme="minorHAnsi" w:hAnsiTheme="minorHAnsi" w:cstheme="minorHAnsi"/>
                <w:i/>
                <w:iCs/>
                <w:szCs w:val="24"/>
                <w:lang w:val="it-IT"/>
              </w:rPr>
            </w:pPr>
          </w:p>
          <w:p w14:paraId="5A337997" w14:textId="77777777" w:rsidR="00035C31" w:rsidRDefault="00035C31" w:rsidP="001B305E">
            <w:pPr>
              <w:pStyle w:val="BodyText"/>
              <w:spacing w:after="0"/>
              <w:jc w:val="both"/>
              <w:rPr>
                <w:rFonts w:asciiTheme="minorHAnsi" w:hAnsiTheme="minorHAnsi" w:cstheme="minorHAnsi"/>
                <w:i/>
                <w:iCs/>
                <w:szCs w:val="24"/>
                <w:lang w:val="it-IT"/>
              </w:rPr>
            </w:pPr>
          </w:p>
          <w:p w14:paraId="2C5F6F6F" w14:textId="7FE811EE" w:rsidR="003237D0" w:rsidRDefault="003237D0"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 xml:space="preserve">Obligacionet </w:t>
            </w:r>
            <w:r w:rsidR="005E1D05">
              <w:rPr>
                <w:rFonts w:asciiTheme="minorHAnsi" w:hAnsiTheme="minorHAnsi" w:cstheme="minorHAnsi"/>
                <w:i/>
                <w:iCs/>
                <w:szCs w:val="24"/>
                <w:lang w:val="it-IT"/>
              </w:rPr>
              <w:t>Q</w:t>
            </w:r>
            <w:r>
              <w:rPr>
                <w:rFonts w:asciiTheme="minorHAnsi" w:hAnsiTheme="minorHAnsi" w:cstheme="minorHAnsi"/>
                <w:i/>
                <w:iCs/>
                <w:szCs w:val="24"/>
                <w:lang w:val="it-IT"/>
              </w:rPr>
              <w:t>everitare p</w:t>
            </w:r>
            <w:r w:rsidR="00BD401A">
              <w:rPr>
                <w:rFonts w:asciiTheme="minorHAnsi" w:hAnsiTheme="minorHAnsi" w:cstheme="minorHAnsi"/>
                <w:i/>
                <w:iCs/>
                <w:szCs w:val="24"/>
                <w:lang w:val="it-IT"/>
              </w:rPr>
              <w:t>ë</w:t>
            </w:r>
            <w:r>
              <w:rPr>
                <w:rFonts w:asciiTheme="minorHAnsi" w:hAnsiTheme="minorHAnsi" w:cstheme="minorHAnsi"/>
                <w:i/>
                <w:iCs/>
                <w:szCs w:val="24"/>
                <w:lang w:val="it-IT"/>
              </w:rPr>
              <w:t>r Individ</w:t>
            </w:r>
            <w:r w:rsidR="00BD401A">
              <w:rPr>
                <w:rFonts w:asciiTheme="minorHAnsi" w:hAnsiTheme="minorHAnsi" w:cstheme="minorHAnsi"/>
                <w:i/>
                <w:iCs/>
                <w:szCs w:val="24"/>
                <w:lang w:val="it-IT"/>
              </w:rPr>
              <w:t>ë</w:t>
            </w:r>
          </w:p>
          <w:p w14:paraId="42DE3D50" w14:textId="77777777" w:rsidR="00BD401A" w:rsidRDefault="00BD401A" w:rsidP="001B305E">
            <w:pPr>
              <w:pStyle w:val="BodyText"/>
              <w:spacing w:after="0"/>
              <w:jc w:val="both"/>
              <w:rPr>
                <w:rFonts w:asciiTheme="minorHAnsi" w:hAnsiTheme="minorHAnsi" w:cstheme="minorHAnsi"/>
                <w:i/>
                <w:iCs/>
                <w:szCs w:val="24"/>
                <w:lang w:val="it-IT"/>
              </w:rPr>
            </w:pPr>
          </w:p>
          <w:p w14:paraId="37B70727" w14:textId="77777777" w:rsidR="00BD401A" w:rsidRDefault="00BD401A" w:rsidP="001B305E">
            <w:pPr>
              <w:pStyle w:val="BodyText"/>
              <w:spacing w:after="0"/>
              <w:jc w:val="both"/>
              <w:rPr>
                <w:rFonts w:asciiTheme="minorHAnsi" w:hAnsiTheme="minorHAnsi" w:cstheme="minorHAnsi"/>
                <w:i/>
                <w:iCs/>
                <w:szCs w:val="24"/>
                <w:lang w:val="it-IT"/>
              </w:rPr>
            </w:pPr>
          </w:p>
          <w:p w14:paraId="4F87E2DF" w14:textId="77777777" w:rsidR="00BD401A" w:rsidRDefault="00BD401A" w:rsidP="001B305E">
            <w:pPr>
              <w:pStyle w:val="BodyText"/>
              <w:spacing w:after="0"/>
              <w:jc w:val="both"/>
              <w:rPr>
                <w:rFonts w:asciiTheme="minorHAnsi" w:hAnsiTheme="minorHAnsi" w:cstheme="minorHAnsi"/>
                <w:i/>
                <w:iCs/>
                <w:szCs w:val="24"/>
                <w:lang w:val="it-IT"/>
              </w:rPr>
            </w:pPr>
          </w:p>
          <w:p w14:paraId="3BEEF3BD" w14:textId="77777777" w:rsidR="00BD401A" w:rsidRDefault="00BD401A" w:rsidP="001B305E">
            <w:pPr>
              <w:pStyle w:val="BodyText"/>
              <w:spacing w:after="0"/>
              <w:jc w:val="both"/>
              <w:rPr>
                <w:rFonts w:asciiTheme="minorHAnsi" w:hAnsiTheme="minorHAnsi" w:cstheme="minorHAnsi"/>
                <w:i/>
                <w:iCs/>
                <w:szCs w:val="24"/>
                <w:lang w:val="it-IT"/>
              </w:rPr>
            </w:pPr>
          </w:p>
          <w:p w14:paraId="574B0D95" w14:textId="77777777" w:rsidR="00BD401A" w:rsidRDefault="00BD401A" w:rsidP="001B305E">
            <w:pPr>
              <w:pStyle w:val="BodyText"/>
              <w:spacing w:after="0"/>
              <w:jc w:val="both"/>
              <w:rPr>
                <w:rFonts w:asciiTheme="minorHAnsi" w:hAnsiTheme="minorHAnsi" w:cstheme="minorHAnsi"/>
                <w:i/>
                <w:iCs/>
                <w:szCs w:val="24"/>
                <w:lang w:val="it-IT"/>
              </w:rPr>
            </w:pPr>
          </w:p>
          <w:p w14:paraId="548F70E1" w14:textId="77777777" w:rsidR="00BD401A" w:rsidRDefault="00BD401A" w:rsidP="001B305E">
            <w:pPr>
              <w:pStyle w:val="BodyText"/>
              <w:spacing w:after="0"/>
              <w:jc w:val="both"/>
              <w:rPr>
                <w:rFonts w:asciiTheme="minorHAnsi" w:hAnsiTheme="minorHAnsi" w:cstheme="minorHAnsi"/>
                <w:i/>
                <w:iCs/>
                <w:szCs w:val="24"/>
                <w:lang w:val="it-IT"/>
              </w:rPr>
            </w:pPr>
          </w:p>
          <w:p w14:paraId="3E4D232A" w14:textId="77777777" w:rsidR="00BD401A" w:rsidRDefault="00BD401A" w:rsidP="001B305E">
            <w:pPr>
              <w:pStyle w:val="BodyText"/>
              <w:spacing w:after="0"/>
              <w:jc w:val="both"/>
              <w:rPr>
                <w:rFonts w:asciiTheme="minorHAnsi" w:hAnsiTheme="minorHAnsi" w:cstheme="minorHAnsi"/>
                <w:i/>
                <w:iCs/>
                <w:szCs w:val="24"/>
                <w:lang w:val="it-IT"/>
              </w:rPr>
            </w:pPr>
          </w:p>
          <w:p w14:paraId="4077D8F2" w14:textId="77777777" w:rsidR="00BD401A" w:rsidRDefault="00BD401A" w:rsidP="001B305E">
            <w:pPr>
              <w:pStyle w:val="BodyText"/>
              <w:spacing w:after="0"/>
              <w:jc w:val="both"/>
              <w:rPr>
                <w:rFonts w:asciiTheme="minorHAnsi" w:hAnsiTheme="minorHAnsi" w:cstheme="minorHAnsi"/>
                <w:i/>
                <w:iCs/>
                <w:szCs w:val="24"/>
                <w:lang w:val="it-IT"/>
              </w:rPr>
            </w:pPr>
          </w:p>
          <w:p w14:paraId="4AF584A1" w14:textId="77777777" w:rsidR="001D63C1" w:rsidRDefault="001D63C1" w:rsidP="001B305E">
            <w:pPr>
              <w:pStyle w:val="BodyText"/>
              <w:spacing w:after="0"/>
              <w:jc w:val="both"/>
              <w:rPr>
                <w:rFonts w:asciiTheme="minorHAnsi" w:hAnsiTheme="minorHAnsi" w:cstheme="minorHAnsi"/>
                <w:i/>
                <w:iCs/>
                <w:szCs w:val="24"/>
                <w:lang w:val="it-IT"/>
              </w:rPr>
            </w:pPr>
          </w:p>
          <w:p w14:paraId="0C8C8D52" w14:textId="0928ED14" w:rsidR="001D63C1" w:rsidRDefault="001D63C1"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Zhvillimi i mëtejshëm i tregut primar e dytësor i titujve</w:t>
            </w:r>
          </w:p>
          <w:p w14:paraId="79EEC921" w14:textId="77777777" w:rsidR="001D63C1" w:rsidRDefault="001D63C1" w:rsidP="001B305E">
            <w:pPr>
              <w:pStyle w:val="BodyText"/>
              <w:spacing w:after="0"/>
              <w:jc w:val="both"/>
              <w:rPr>
                <w:rFonts w:asciiTheme="minorHAnsi" w:hAnsiTheme="minorHAnsi" w:cstheme="minorHAnsi"/>
                <w:i/>
                <w:iCs/>
                <w:szCs w:val="24"/>
                <w:lang w:val="it-IT"/>
              </w:rPr>
            </w:pPr>
          </w:p>
          <w:p w14:paraId="19E71338" w14:textId="77777777" w:rsidR="001D63C1" w:rsidRDefault="001D63C1" w:rsidP="001B305E">
            <w:pPr>
              <w:pStyle w:val="BodyText"/>
              <w:spacing w:after="0"/>
              <w:jc w:val="both"/>
              <w:rPr>
                <w:rFonts w:asciiTheme="minorHAnsi" w:hAnsiTheme="minorHAnsi" w:cstheme="minorHAnsi"/>
                <w:i/>
                <w:iCs/>
                <w:szCs w:val="24"/>
                <w:lang w:val="it-IT"/>
              </w:rPr>
            </w:pPr>
          </w:p>
          <w:p w14:paraId="3429BC9F" w14:textId="77777777" w:rsidR="001D63C1" w:rsidRDefault="001D63C1" w:rsidP="001B305E">
            <w:pPr>
              <w:pStyle w:val="BodyText"/>
              <w:spacing w:after="0"/>
              <w:jc w:val="both"/>
              <w:rPr>
                <w:rFonts w:asciiTheme="minorHAnsi" w:hAnsiTheme="minorHAnsi" w:cstheme="minorHAnsi"/>
                <w:i/>
                <w:iCs/>
                <w:szCs w:val="24"/>
                <w:lang w:val="it-IT"/>
              </w:rPr>
            </w:pPr>
          </w:p>
          <w:p w14:paraId="6DECA633" w14:textId="77777777" w:rsidR="001D63C1" w:rsidRDefault="001D63C1" w:rsidP="001B305E">
            <w:pPr>
              <w:pStyle w:val="BodyText"/>
              <w:spacing w:after="0"/>
              <w:jc w:val="both"/>
              <w:rPr>
                <w:rFonts w:asciiTheme="minorHAnsi" w:hAnsiTheme="minorHAnsi" w:cstheme="minorHAnsi"/>
                <w:i/>
                <w:iCs/>
                <w:szCs w:val="24"/>
                <w:lang w:val="it-IT"/>
              </w:rPr>
            </w:pPr>
          </w:p>
          <w:p w14:paraId="5CB3D746" w14:textId="77777777" w:rsidR="001D63C1" w:rsidRDefault="001D63C1" w:rsidP="001B305E">
            <w:pPr>
              <w:pStyle w:val="BodyText"/>
              <w:spacing w:after="0"/>
              <w:jc w:val="both"/>
              <w:rPr>
                <w:rFonts w:asciiTheme="minorHAnsi" w:hAnsiTheme="minorHAnsi" w:cstheme="minorHAnsi"/>
                <w:i/>
                <w:iCs/>
                <w:szCs w:val="24"/>
                <w:lang w:val="it-IT"/>
              </w:rPr>
            </w:pPr>
          </w:p>
          <w:p w14:paraId="64AF0D1A" w14:textId="77777777" w:rsidR="001D63C1" w:rsidRDefault="001D63C1" w:rsidP="001B305E">
            <w:pPr>
              <w:pStyle w:val="BodyText"/>
              <w:spacing w:after="0"/>
              <w:jc w:val="both"/>
              <w:rPr>
                <w:rFonts w:asciiTheme="minorHAnsi" w:hAnsiTheme="minorHAnsi" w:cstheme="minorHAnsi"/>
                <w:i/>
                <w:iCs/>
                <w:szCs w:val="24"/>
                <w:lang w:val="it-IT"/>
              </w:rPr>
            </w:pPr>
          </w:p>
          <w:p w14:paraId="1ABEC8F0" w14:textId="77777777" w:rsidR="001D63C1" w:rsidRDefault="001D63C1" w:rsidP="001B305E">
            <w:pPr>
              <w:pStyle w:val="BodyText"/>
              <w:spacing w:after="0"/>
              <w:jc w:val="both"/>
              <w:rPr>
                <w:rFonts w:asciiTheme="minorHAnsi" w:hAnsiTheme="minorHAnsi" w:cstheme="minorHAnsi"/>
                <w:i/>
                <w:iCs/>
                <w:szCs w:val="24"/>
                <w:lang w:val="it-IT"/>
              </w:rPr>
            </w:pPr>
          </w:p>
          <w:p w14:paraId="4931C08F" w14:textId="76E4F6D6" w:rsidR="001D63C1" w:rsidRPr="003237D0" w:rsidRDefault="001D63C1"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Sugjerime për masat e propozura të Strategjisë Afatmesme të Borxhit 2025-2029</w:t>
            </w:r>
          </w:p>
          <w:p w14:paraId="0E43BDE7" w14:textId="2C36B171" w:rsidR="009972FE" w:rsidRPr="003237D0" w:rsidRDefault="009972FE" w:rsidP="001B305E">
            <w:pPr>
              <w:pStyle w:val="BodyText"/>
              <w:spacing w:after="0"/>
              <w:jc w:val="both"/>
              <w:rPr>
                <w:rFonts w:asciiTheme="minorHAnsi" w:hAnsiTheme="minorHAnsi" w:cstheme="minorHAnsi"/>
                <w:i/>
                <w:iCs/>
                <w:szCs w:val="24"/>
                <w:lang w:val="it-IT"/>
              </w:rPr>
            </w:pPr>
          </w:p>
        </w:tc>
        <w:tc>
          <w:tcPr>
            <w:tcW w:w="4860" w:type="dxa"/>
            <w:tcBorders>
              <w:top w:val="single" w:sz="4" w:space="0" w:color="auto"/>
              <w:left w:val="single" w:sz="4" w:space="0" w:color="auto"/>
              <w:bottom w:val="single" w:sz="4" w:space="0" w:color="auto"/>
              <w:right w:val="single" w:sz="4" w:space="0" w:color="auto"/>
            </w:tcBorders>
            <w:hideMark/>
          </w:tcPr>
          <w:p w14:paraId="57D91119" w14:textId="77777777" w:rsidR="005B6D2B" w:rsidRDefault="005B6D2B" w:rsidP="001B305E">
            <w:pPr>
              <w:pStyle w:val="BodyText"/>
              <w:spacing w:after="0"/>
              <w:jc w:val="both"/>
              <w:rPr>
                <w:rFonts w:asciiTheme="minorHAnsi" w:hAnsiTheme="minorHAnsi" w:cstheme="minorHAnsi"/>
                <w:szCs w:val="24"/>
                <w:lang w:val="it-IT"/>
              </w:rPr>
            </w:pPr>
            <w:r w:rsidRPr="00FA4DBA">
              <w:rPr>
                <w:rFonts w:asciiTheme="minorHAnsi" w:hAnsiTheme="minorHAnsi" w:cstheme="minorHAnsi"/>
                <w:szCs w:val="24"/>
                <w:lang w:val="it-IT"/>
              </w:rPr>
              <w:lastRenderedPageBreak/>
              <w:t>Komenti</w:t>
            </w:r>
          </w:p>
          <w:p w14:paraId="09ABD42A" w14:textId="77777777" w:rsidR="001B305E" w:rsidRDefault="001B305E" w:rsidP="001B305E">
            <w:pPr>
              <w:pStyle w:val="BodyText"/>
              <w:spacing w:after="0"/>
              <w:jc w:val="both"/>
              <w:rPr>
                <w:rFonts w:asciiTheme="minorHAnsi" w:hAnsiTheme="minorHAnsi" w:cstheme="minorHAnsi"/>
                <w:szCs w:val="24"/>
                <w:lang w:val="it-IT"/>
              </w:rPr>
            </w:pPr>
          </w:p>
          <w:p w14:paraId="5FB294AD" w14:textId="77777777" w:rsidR="001B305E" w:rsidRDefault="001B305E" w:rsidP="001B305E">
            <w:pPr>
              <w:pStyle w:val="BodyText"/>
              <w:spacing w:after="0"/>
              <w:jc w:val="both"/>
              <w:rPr>
                <w:rFonts w:asciiTheme="minorHAnsi" w:hAnsiTheme="minorHAnsi" w:cstheme="minorHAnsi"/>
                <w:szCs w:val="24"/>
                <w:lang w:val="it-IT"/>
              </w:rPr>
            </w:pPr>
          </w:p>
          <w:p w14:paraId="24E99C43" w14:textId="77777777" w:rsidR="001B305E" w:rsidRDefault="001B305E" w:rsidP="001B305E">
            <w:pPr>
              <w:pStyle w:val="BodyText"/>
              <w:spacing w:after="0"/>
              <w:jc w:val="both"/>
              <w:rPr>
                <w:rFonts w:asciiTheme="minorHAnsi" w:hAnsiTheme="minorHAnsi" w:cstheme="minorHAnsi"/>
                <w:szCs w:val="24"/>
                <w:lang w:val="it-IT"/>
              </w:rPr>
            </w:pPr>
          </w:p>
          <w:p w14:paraId="2A2587D3" w14:textId="77777777" w:rsidR="001B305E" w:rsidRDefault="001B305E" w:rsidP="001B305E">
            <w:pPr>
              <w:pStyle w:val="BodyText"/>
              <w:spacing w:after="0"/>
              <w:jc w:val="both"/>
              <w:rPr>
                <w:rFonts w:asciiTheme="minorHAnsi" w:hAnsiTheme="minorHAnsi" w:cstheme="minorHAnsi"/>
                <w:szCs w:val="24"/>
                <w:lang w:val="it-IT"/>
              </w:rPr>
            </w:pPr>
          </w:p>
          <w:p w14:paraId="157375E7" w14:textId="77777777" w:rsidR="001B305E" w:rsidRPr="00FA4DBA" w:rsidRDefault="001B305E" w:rsidP="001B305E">
            <w:pPr>
              <w:pStyle w:val="BodyText"/>
              <w:spacing w:after="0"/>
              <w:jc w:val="both"/>
              <w:rPr>
                <w:rFonts w:asciiTheme="minorHAnsi" w:hAnsiTheme="minorHAnsi" w:cstheme="minorHAnsi"/>
                <w:szCs w:val="24"/>
                <w:lang w:val="it-IT"/>
              </w:rPr>
            </w:pPr>
          </w:p>
          <w:p w14:paraId="1C3676ED" w14:textId="77777777" w:rsidR="005B6D2B" w:rsidRDefault="00BB2DD9"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R</w:t>
            </w:r>
            <w:r w:rsidRPr="00BB2DD9">
              <w:rPr>
                <w:rFonts w:asciiTheme="minorHAnsi" w:hAnsiTheme="minorHAnsi" w:cstheme="minorHAnsi"/>
                <w:i/>
                <w:iCs/>
                <w:szCs w:val="24"/>
                <w:lang w:val="it-IT"/>
              </w:rPr>
              <w:t>ishikimin e afatit të parashikuar konkretisht “2025-2029”, në kushtet kur aktualisht jemi në muajin Tetor të vitit 2025</w:t>
            </w:r>
          </w:p>
          <w:p w14:paraId="0E5D4447" w14:textId="77777777" w:rsidR="001B305E" w:rsidRDefault="001B305E" w:rsidP="001B305E">
            <w:pPr>
              <w:pStyle w:val="BodyText"/>
              <w:spacing w:after="0"/>
              <w:jc w:val="both"/>
              <w:rPr>
                <w:rFonts w:asciiTheme="minorHAnsi" w:hAnsiTheme="minorHAnsi" w:cstheme="minorHAnsi"/>
                <w:i/>
                <w:iCs/>
                <w:szCs w:val="24"/>
                <w:lang w:val="it-IT"/>
              </w:rPr>
            </w:pPr>
          </w:p>
          <w:p w14:paraId="02645A6B" w14:textId="77777777" w:rsidR="001B305E" w:rsidRDefault="001B305E" w:rsidP="001B305E">
            <w:pPr>
              <w:pStyle w:val="BodyText"/>
              <w:spacing w:after="0"/>
              <w:jc w:val="both"/>
              <w:rPr>
                <w:rFonts w:asciiTheme="minorHAnsi" w:hAnsiTheme="minorHAnsi" w:cstheme="minorHAnsi"/>
                <w:i/>
                <w:iCs/>
                <w:szCs w:val="24"/>
                <w:lang w:val="it-IT"/>
              </w:rPr>
            </w:pPr>
          </w:p>
          <w:p w14:paraId="5ECA0770" w14:textId="77777777" w:rsidR="001B305E" w:rsidRDefault="001B305E" w:rsidP="001B305E">
            <w:pPr>
              <w:pStyle w:val="BodyText"/>
              <w:spacing w:after="0"/>
              <w:jc w:val="both"/>
              <w:rPr>
                <w:rFonts w:asciiTheme="minorHAnsi" w:hAnsiTheme="minorHAnsi" w:cstheme="minorHAnsi"/>
                <w:i/>
                <w:iCs/>
                <w:szCs w:val="24"/>
                <w:lang w:val="it-IT"/>
              </w:rPr>
            </w:pPr>
          </w:p>
          <w:p w14:paraId="2B087FB2" w14:textId="77777777" w:rsidR="001B305E" w:rsidRDefault="001B305E" w:rsidP="001B305E">
            <w:pPr>
              <w:pStyle w:val="BodyText"/>
              <w:spacing w:after="0"/>
              <w:jc w:val="both"/>
              <w:rPr>
                <w:rFonts w:asciiTheme="minorHAnsi" w:hAnsiTheme="minorHAnsi" w:cstheme="minorHAnsi"/>
                <w:i/>
                <w:iCs/>
                <w:szCs w:val="24"/>
                <w:lang w:val="it-IT"/>
              </w:rPr>
            </w:pPr>
          </w:p>
          <w:p w14:paraId="2364B2DA" w14:textId="77777777" w:rsidR="001B305E" w:rsidRDefault="001B305E" w:rsidP="001B305E">
            <w:pPr>
              <w:pStyle w:val="BodyText"/>
              <w:spacing w:after="0"/>
              <w:jc w:val="both"/>
              <w:rPr>
                <w:rFonts w:asciiTheme="minorHAnsi" w:hAnsiTheme="minorHAnsi" w:cstheme="minorHAnsi"/>
                <w:i/>
                <w:iCs/>
                <w:szCs w:val="24"/>
                <w:lang w:val="it-IT"/>
              </w:rPr>
            </w:pPr>
          </w:p>
          <w:p w14:paraId="55311E8F" w14:textId="77777777" w:rsidR="001B305E" w:rsidRDefault="001B305E" w:rsidP="001B305E">
            <w:pPr>
              <w:pStyle w:val="BodyText"/>
              <w:spacing w:after="0"/>
              <w:jc w:val="both"/>
              <w:rPr>
                <w:rFonts w:asciiTheme="minorHAnsi" w:hAnsiTheme="minorHAnsi" w:cstheme="minorHAnsi"/>
                <w:i/>
                <w:iCs/>
                <w:szCs w:val="24"/>
                <w:lang w:val="it-IT"/>
              </w:rPr>
            </w:pPr>
          </w:p>
          <w:p w14:paraId="16CE0553" w14:textId="77777777" w:rsidR="001B305E" w:rsidRDefault="001B305E" w:rsidP="001B305E">
            <w:pPr>
              <w:pStyle w:val="BodyText"/>
              <w:spacing w:after="0"/>
              <w:jc w:val="both"/>
              <w:rPr>
                <w:rFonts w:asciiTheme="minorHAnsi" w:hAnsiTheme="minorHAnsi" w:cstheme="minorHAnsi"/>
                <w:i/>
                <w:iCs/>
                <w:szCs w:val="24"/>
                <w:lang w:val="it-IT"/>
              </w:rPr>
            </w:pPr>
          </w:p>
          <w:p w14:paraId="6B55F15F" w14:textId="77777777" w:rsidR="001B305E" w:rsidRDefault="001B305E" w:rsidP="001B305E">
            <w:pPr>
              <w:pStyle w:val="BodyText"/>
              <w:spacing w:after="0"/>
              <w:jc w:val="both"/>
              <w:rPr>
                <w:rFonts w:asciiTheme="minorHAnsi" w:hAnsiTheme="minorHAnsi" w:cstheme="minorHAnsi"/>
                <w:i/>
                <w:iCs/>
                <w:szCs w:val="24"/>
                <w:lang w:val="it-IT"/>
              </w:rPr>
            </w:pPr>
          </w:p>
          <w:p w14:paraId="07734232" w14:textId="77777777" w:rsidR="001B305E" w:rsidRDefault="001B305E" w:rsidP="001B305E">
            <w:pPr>
              <w:pStyle w:val="BodyText"/>
              <w:spacing w:after="0"/>
              <w:jc w:val="both"/>
              <w:rPr>
                <w:rFonts w:asciiTheme="minorHAnsi" w:hAnsiTheme="minorHAnsi" w:cstheme="minorHAnsi"/>
                <w:i/>
                <w:iCs/>
                <w:szCs w:val="24"/>
                <w:lang w:val="it-IT"/>
              </w:rPr>
            </w:pPr>
          </w:p>
          <w:p w14:paraId="5BEB088C" w14:textId="77777777" w:rsidR="003237D0" w:rsidRDefault="003237D0" w:rsidP="001B305E">
            <w:pPr>
              <w:pStyle w:val="BodyText"/>
              <w:spacing w:after="0"/>
              <w:jc w:val="both"/>
              <w:rPr>
                <w:rFonts w:asciiTheme="minorHAnsi" w:hAnsiTheme="minorHAnsi" w:cstheme="minorHAnsi"/>
                <w:i/>
                <w:iCs/>
                <w:szCs w:val="24"/>
                <w:lang w:val="it-IT"/>
              </w:rPr>
            </w:pPr>
          </w:p>
          <w:p w14:paraId="4FAC26C4" w14:textId="77777777" w:rsidR="002242B0" w:rsidRDefault="002242B0" w:rsidP="001B305E">
            <w:pPr>
              <w:pStyle w:val="BodyText"/>
              <w:spacing w:after="0"/>
              <w:jc w:val="both"/>
              <w:rPr>
                <w:rFonts w:asciiTheme="minorHAnsi" w:hAnsiTheme="minorHAnsi" w:cstheme="minorHAnsi"/>
                <w:i/>
                <w:iCs/>
                <w:szCs w:val="24"/>
                <w:lang w:val="it-IT"/>
              </w:rPr>
            </w:pPr>
          </w:p>
          <w:p w14:paraId="2A519406" w14:textId="77777777" w:rsidR="001B305E" w:rsidRDefault="001B305E"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V</w:t>
            </w:r>
            <w:r w:rsidRPr="001B305E">
              <w:rPr>
                <w:rFonts w:asciiTheme="minorHAnsi" w:hAnsiTheme="minorHAnsi" w:cstheme="minorHAnsi"/>
                <w:i/>
                <w:iCs/>
                <w:szCs w:val="24"/>
                <w:lang w:val="it-IT"/>
              </w:rPr>
              <w:t>endimi nr. 534, datë 29.07.2022, “Për miratimin e strategjisë afatmesme të menaxhimit të borxhit 2022-2026”, i Këshillit të Ministrave është aktualisht në fuqi. Si rrjedhojë, lind nevoja që të argumentohet përputhshmëria ndërmjet afateve të parashikuara në projektvendimin e dërguar për vlerësim dhe vendimit nr. 534/2022, të Këshillit të Ministrave.</w:t>
            </w:r>
          </w:p>
          <w:p w14:paraId="23405AA5" w14:textId="77777777" w:rsidR="000A0D03" w:rsidRDefault="000A0D03" w:rsidP="001B305E">
            <w:pPr>
              <w:pStyle w:val="BodyText"/>
              <w:spacing w:after="0"/>
              <w:jc w:val="both"/>
              <w:rPr>
                <w:rFonts w:asciiTheme="minorHAnsi" w:hAnsiTheme="minorHAnsi" w:cstheme="minorHAnsi"/>
                <w:i/>
                <w:iCs/>
                <w:szCs w:val="24"/>
                <w:lang w:val="it-IT"/>
              </w:rPr>
            </w:pPr>
          </w:p>
          <w:p w14:paraId="5E34E283" w14:textId="77777777" w:rsidR="000A0D03" w:rsidRDefault="000A0D03" w:rsidP="001B305E">
            <w:pPr>
              <w:pStyle w:val="BodyText"/>
              <w:spacing w:after="0"/>
              <w:jc w:val="both"/>
              <w:rPr>
                <w:rFonts w:asciiTheme="minorHAnsi" w:hAnsiTheme="minorHAnsi" w:cstheme="minorHAnsi"/>
                <w:i/>
                <w:iCs/>
                <w:szCs w:val="24"/>
                <w:lang w:val="it-IT"/>
              </w:rPr>
            </w:pPr>
          </w:p>
          <w:p w14:paraId="19F29E13" w14:textId="77777777" w:rsidR="003237D0" w:rsidRDefault="003237D0" w:rsidP="001B305E">
            <w:pPr>
              <w:pStyle w:val="BodyText"/>
              <w:spacing w:after="0"/>
              <w:jc w:val="both"/>
              <w:rPr>
                <w:rFonts w:asciiTheme="minorHAnsi" w:hAnsiTheme="minorHAnsi" w:cstheme="minorHAnsi"/>
                <w:i/>
                <w:iCs/>
                <w:szCs w:val="24"/>
                <w:lang w:val="it-IT"/>
              </w:rPr>
            </w:pPr>
          </w:p>
          <w:p w14:paraId="1F8D7AD3" w14:textId="77777777" w:rsidR="003237D0" w:rsidRDefault="003237D0" w:rsidP="001B305E">
            <w:pPr>
              <w:pStyle w:val="BodyText"/>
              <w:spacing w:after="0"/>
              <w:jc w:val="both"/>
              <w:rPr>
                <w:rFonts w:asciiTheme="minorHAnsi" w:hAnsiTheme="minorHAnsi" w:cstheme="minorHAnsi"/>
                <w:i/>
                <w:iCs/>
                <w:szCs w:val="24"/>
                <w:lang w:val="it-IT"/>
              </w:rPr>
            </w:pPr>
          </w:p>
          <w:p w14:paraId="50FF2F4F" w14:textId="77777777" w:rsidR="003237D0" w:rsidRDefault="003237D0" w:rsidP="001B305E">
            <w:pPr>
              <w:pStyle w:val="BodyText"/>
              <w:spacing w:after="0"/>
              <w:jc w:val="both"/>
              <w:rPr>
                <w:rFonts w:asciiTheme="minorHAnsi" w:hAnsiTheme="minorHAnsi" w:cstheme="minorHAnsi"/>
                <w:i/>
                <w:iCs/>
                <w:szCs w:val="24"/>
                <w:lang w:val="it-IT"/>
              </w:rPr>
            </w:pPr>
          </w:p>
          <w:p w14:paraId="713E7860" w14:textId="77777777" w:rsidR="003237D0" w:rsidRDefault="003237D0" w:rsidP="001B305E">
            <w:pPr>
              <w:pStyle w:val="BodyText"/>
              <w:spacing w:after="0"/>
              <w:jc w:val="both"/>
              <w:rPr>
                <w:rFonts w:asciiTheme="minorHAnsi" w:hAnsiTheme="minorHAnsi" w:cstheme="minorHAnsi"/>
                <w:i/>
                <w:iCs/>
                <w:szCs w:val="24"/>
                <w:lang w:val="it-IT"/>
              </w:rPr>
            </w:pPr>
          </w:p>
          <w:p w14:paraId="706230DB" w14:textId="77777777" w:rsidR="00035C31" w:rsidRDefault="00035C31" w:rsidP="001B305E">
            <w:pPr>
              <w:pStyle w:val="BodyText"/>
              <w:spacing w:after="0"/>
              <w:jc w:val="both"/>
              <w:rPr>
                <w:rFonts w:asciiTheme="minorHAnsi" w:hAnsiTheme="minorHAnsi" w:cstheme="minorHAnsi"/>
                <w:i/>
                <w:iCs/>
                <w:szCs w:val="24"/>
                <w:lang w:val="it-IT"/>
              </w:rPr>
            </w:pPr>
          </w:p>
          <w:p w14:paraId="4E9F72BA" w14:textId="77777777" w:rsidR="00035C31" w:rsidRDefault="00035C31" w:rsidP="001B305E">
            <w:pPr>
              <w:pStyle w:val="BodyText"/>
              <w:spacing w:after="0"/>
              <w:jc w:val="both"/>
              <w:rPr>
                <w:rFonts w:asciiTheme="minorHAnsi" w:hAnsiTheme="minorHAnsi" w:cstheme="minorHAnsi"/>
                <w:i/>
                <w:iCs/>
                <w:szCs w:val="24"/>
                <w:lang w:val="it-IT"/>
              </w:rPr>
            </w:pPr>
          </w:p>
          <w:p w14:paraId="3C32F844" w14:textId="77777777" w:rsidR="002242B0" w:rsidRDefault="002242B0" w:rsidP="001B305E">
            <w:pPr>
              <w:pStyle w:val="BodyText"/>
              <w:spacing w:after="0"/>
              <w:jc w:val="both"/>
              <w:rPr>
                <w:rFonts w:asciiTheme="minorHAnsi" w:hAnsiTheme="minorHAnsi" w:cstheme="minorHAnsi"/>
                <w:i/>
                <w:iCs/>
                <w:szCs w:val="24"/>
                <w:lang w:val="it-IT"/>
              </w:rPr>
            </w:pPr>
          </w:p>
          <w:p w14:paraId="4AAEA4F4" w14:textId="77777777" w:rsidR="002242B0" w:rsidRDefault="002242B0" w:rsidP="001B305E">
            <w:pPr>
              <w:pStyle w:val="BodyText"/>
              <w:spacing w:after="0"/>
              <w:jc w:val="both"/>
              <w:rPr>
                <w:rFonts w:asciiTheme="minorHAnsi" w:hAnsiTheme="minorHAnsi" w:cstheme="minorHAnsi"/>
                <w:i/>
                <w:iCs/>
                <w:szCs w:val="24"/>
                <w:lang w:val="it-IT"/>
              </w:rPr>
            </w:pPr>
          </w:p>
          <w:p w14:paraId="3FCAE8D0" w14:textId="77777777" w:rsidR="002242B0" w:rsidRDefault="002242B0" w:rsidP="001B305E">
            <w:pPr>
              <w:pStyle w:val="BodyText"/>
              <w:spacing w:after="0"/>
              <w:jc w:val="both"/>
              <w:rPr>
                <w:rFonts w:asciiTheme="minorHAnsi" w:hAnsiTheme="minorHAnsi" w:cstheme="minorHAnsi"/>
                <w:i/>
                <w:iCs/>
                <w:szCs w:val="24"/>
                <w:lang w:val="it-IT"/>
              </w:rPr>
            </w:pPr>
          </w:p>
          <w:p w14:paraId="739EE9A7" w14:textId="77777777" w:rsidR="002242B0" w:rsidRDefault="002242B0" w:rsidP="001B305E">
            <w:pPr>
              <w:pStyle w:val="BodyText"/>
              <w:spacing w:after="0"/>
              <w:jc w:val="both"/>
              <w:rPr>
                <w:rFonts w:asciiTheme="minorHAnsi" w:hAnsiTheme="minorHAnsi" w:cstheme="minorHAnsi"/>
                <w:i/>
                <w:iCs/>
                <w:szCs w:val="24"/>
                <w:lang w:val="it-IT"/>
              </w:rPr>
            </w:pPr>
          </w:p>
          <w:p w14:paraId="6BA4CAF0" w14:textId="0301C3A1" w:rsidR="000A0D03" w:rsidRDefault="000A0D03"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Strategjia aktuale e borxhit ose strategjit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n</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vijim do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p</w:t>
            </w:r>
            <w:r w:rsidR="003237D0">
              <w:rPr>
                <w:rFonts w:asciiTheme="minorHAnsi" w:hAnsiTheme="minorHAnsi" w:cstheme="minorHAnsi"/>
                <w:i/>
                <w:iCs/>
                <w:szCs w:val="24"/>
                <w:lang w:val="it-IT"/>
              </w:rPr>
              <w:t>ë</w:t>
            </w:r>
            <w:r>
              <w:rPr>
                <w:rFonts w:asciiTheme="minorHAnsi" w:hAnsiTheme="minorHAnsi" w:cstheme="minorHAnsi"/>
                <w:i/>
                <w:iCs/>
                <w:szCs w:val="24"/>
                <w:lang w:val="it-IT"/>
              </w:rPr>
              <w:t>rfitonte nga: - Nj</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korniz</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m</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e gjer</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e vler</w:t>
            </w:r>
            <w:r w:rsidR="003237D0">
              <w:rPr>
                <w:rFonts w:asciiTheme="minorHAnsi" w:hAnsiTheme="minorHAnsi" w:cstheme="minorHAnsi"/>
                <w:i/>
                <w:iCs/>
                <w:szCs w:val="24"/>
                <w:lang w:val="it-IT"/>
              </w:rPr>
              <w:t>ë</w:t>
            </w:r>
            <w:r>
              <w:rPr>
                <w:rFonts w:asciiTheme="minorHAnsi" w:hAnsiTheme="minorHAnsi" w:cstheme="minorHAnsi"/>
                <w:i/>
                <w:iCs/>
                <w:szCs w:val="24"/>
                <w:lang w:val="it-IT"/>
              </w:rPr>
              <w:t>simit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rreziqeve, dhe n</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veçanti goditje komplekse mbi treguesit e sektorit real dhe financiar, goditje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cilat do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v</w:t>
            </w:r>
            <w:r w:rsidR="003237D0">
              <w:rPr>
                <w:rFonts w:asciiTheme="minorHAnsi" w:hAnsiTheme="minorHAnsi" w:cstheme="minorHAnsi"/>
                <w:i/>
                <w:iCs/>
                <w:szCs w:val="24"/>
                <w:lang w:val="it-IT"/>
              </w:rPr>
              <w:t>ë</w:t>
            </w:r>
            <w:r>
              <w:rPr>
                <w:rFonts w:asciiTheme="minorHAnsi" w:hAnsiTheme="minorHAnsi" w:cstheme="minorHAnsi"/>
                <w:i/>
                <w:iCs/>
                <w:szCs w:val="24"/>
                <w:lang w:val="it-IT"/>
              </w:rPr>
              <w:t>shtir</w:t>
            </w:r>
            <w:r w:rsidR="003237D0">
              <w:rPr>
                <w:rFonts w:asciiTheme="minorHAnsi" w:hAnsiTheme="minorHAnsi" w:cstheme="minorHAnsi"/>
                <w:i/>
                <w:iCs/>
                <w:szCs w:val="24"/>
                <w:lang w:val="it-IT"/>
              </w:rPr>
              <w:t>ë</w:t>
            </w:r>
            <w:r>
              <w:rPr>
                <w:rFonts w:asciiTheme="minorHAnsi" w:hAnsiTheme="minorHAnsi" w:cstheme="minorHAnsi"/>
                <w:i/>
                <w:iCs/>
                <w:szCs w:val="24"/>
                <w:lang w:val="it-IT"/>
              </w:rPr>
              <w:t>sonin p</w:t>
            </w:r>
            <w:r w:rsidR="003237D0">
              <w:rPr>
                <w:rFonts w:asciiTheme="minorHAnsi" w:hAnsiTheme="minorHAnsi" w:cstheme="minorHAnsi"/>
                <w:i/>
                <w:iCs/>
                <w:szCs w:val="24"/>
                <w:lang w:val="it-IT"/>
              </w:rPr>
              <w:t>ë</w:t>
            </w:r>
            <w:r>
              <w:rPr>
                <w:rFonts w:asciiTheme="minorHAnsi" w:hAnsiTheme="minorHAnsi" w:cstheme="minorHAnsi"/>
                <w:i/>
                <w:iCs/>
                <w:szCs w:val="24"/>
                <w:lang w:val="it-IT"/>
              </w:rPr>
              <w:t>rmbushjen e nj</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apo disa prej objektivave strategjik</w:t>
            </w:r>
            <w:r w:rsidR="003237D0">
              <w:rPr>
                <w:rFonts w:asciiTheme="minorHAnsi" w:hAnsiTheme="minorHAnsi" w:cstheme="minorHAnsi"/>
                <w:i/>
                <w:iCs/>
                <w:szCs w:val="24"/>
                <w:lang w:val="it-IT"/>
              </w:rPr>
              <w:t>ë</w:t>
            </w:r>
            <w:r>
              <w:rPr>
                <w:rFonts w:asciiTheme="minorHAnsi" w:hAnsiTheme="minorHAnsi" w:cstheme="minorHAnsi"/>
                <w:i/>
                <w:iCs/>
                <w:szCs w:val="24"/>
                <w:lang w:val="it-IT"/>
              </w:rPr>
              <w:t>. – Prezantimi i nj</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indikatori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p</w:t>
            </w:r>
            <w:r w:rsidR="003237D0">
              <w:rPr>
                <w:rFonts w:asciiTheme="minorHAnsi" w:hAnsiTheme="minorHAnsi" w:cstheme="minorHAnsi"/>
                <w:i/>
                <w:iCs/>
                <w:szCs w:val="24"/>
                <w:lang w:val="it-IT"/>
              </w:rPr>
              <w:t>ë</w:t>
            </w:r>
            <w:r>
              <w:rPr>
                <w:rFonts w:asciiTheme="minorHAnsi" w:hAnsiTheme="minorHAnsi" w:cstheme="minorHAnsi"/>
                <w:i/>
                <w:iCs/>
                <w:szCs w:val="24"/>
                <w:lang w:val="it-IT"/>
              </w:rPr>
              <w:t>rb</w:t>
            </w:r>
            <w:r w:rsidR="003237D0">
              <w:rPr>
                <w:rFonts w:asciiTheme="minorHAnsi" w:hAnsiTheme="minorHAnsi" w:cstheme="minorHAnsi"/>
                <w:i/>
                <w:iCs/>
                <w:szCs w:val="24"/>
                <w:lang w:val="it-IT"/>
              </w:rPr>
              <w:t>ë</w:t>
            </w:r>
            <w:r>
              <w:rPr>
                <w:rFonts w:asciiTheme="minorHAnsi" w:hAnsiTheme="minorHAnsi" w:cstheme="minorHAnsi"/>
                <w:i/>
                <w:iCs/>
                <w:szCs w:val="24"/>
                <w:lang w:val="it-IT"/>
              </w:rPr>
              <w:t>r</w:t>
            </w:r>
            <w:r w:rsidR="003237D0">
              <w:rPr>
                <w:rFonts w:asciiTheme="minorHAnsi" w:hAnsiTheme="minorHAnsi" w:cstheme="minorHAnsi"/>
                <w:i/>
                <w:iCs/>
                <w:szCs w:val="24"/>
                <w:lang w:val="it-IT"/>
              </w:rPr>
              <w:t>ë</w:t>
            </w:r>
            <w:r>
              <w:rPr>
                <w:rFonts w:asciiTheme="minorHAnsi" w:hAnsiTheme="minorHAnsi" w:cstheme="minorHAnsi"/>
                <w:i/>
                <w:iCs/>
                <w:szCs w:val="24"/>
                <w:lang w:val="it-IT"/>
              </w:rPr>
              <w: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nd</w:t>
            </w:r>
            <w:r w:rsidR="003237D0">
              <w:rPr>
                <w:rFonts w:asciiTheme="minorHAnsi" w:hAnsiTheme="minorHAnsi" w:cstheme="minorHAnsi"/>
                <w:i/>
                <w:iCs/>
                <w:szCs w:val="24"/>
                <w:lang w:val="it-IT"/>
              </w:rPr>
              <w:t>ë</w:t>
            </w:r>
            <w:r>
              <w:rPr>
                <w:rFonts w:asciiTheme="minorHAnsi" w:hAnsiTheme="minorHAnsi" w:cstheme="minorHAnsi"/>
                <w:i/>
                <w:iCs/>
                <w:szCs w:val="24"/>
                <w:lang w:val="it-IT"/>
              </w:rPr>
              <w:t>rtuar n</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form</w:t>
            </w:r>
            <w:r w:rsidR="003237D0">
              <w:rPr>
                <w:rFonts w:asciiTheme="minorHAnsi" w:hAnsiTheme="minorHAnsi" w:cstheme="minorHAnsi"/>
                <w:i/>
                <w:iCs/>
                <w:szCs w:val="24"/>
                <w:lang w:val="it-IT"/>
              </w:rPr>
              <w:t>ë</w:t>
            </w:r>
            <w:r>
              <w:rPr>
                <w:rFonts w:asciiTheme="minorHAnsi" w:hAnsiTheme="minorHAnsi" w:cstheme="minorHAnsi"/>
                <w:i/>
                <w:iCs/>
                <w:szCs w:val="24"/>
                <w:lang w:val="it-IT"/>
              </w:rPr>
              <w:t>n e nj</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treguesi sintetik, i cili agregon probabilitetin e ndodhjes s</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secilit prej rreziqeve mbi profilin e borxhit me koston q</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shoq</w:t>
            </w:r>
            <w:r w:rsidR="003237D0">
              <w:rPr>
                <w:rFonts w:asciiTheme="minorHAnsi" w:hAnsiTheme="minorHAnsi" w:cstheme="minorHAnsi"/>
                <w:i/>
                <w:iCs/>
                <w:szCs w:val="24"/>
                <w:lang w:val="it-IT"/>
              </w:rPr>
              <w:t>ë</w:t>
            </w:r>
            <w:r>
              <w:rPr>
                <w:rFonts w:asciiTheme="minorHAnsi" w:hAnsiTheme="minorHAnsi" w:cstheme="minorHAnsi"/>
                <w:i/>
                <w:iCs/>
                <w:szCs w:val="24"/>
                <w:lang w:val="it-IT"/>
              </w:rPr>
              <w:t>ron materializimin e secilit prej tyre dhe peshat respektive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rreziqeve n</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rrezikun e p</w:t>
            </w:r>
            <w:r w:rsidR="003237D0">
              <w:rPr>
                <w:rFonts w:asciiTheme="minorHAnsi" w:hAnsiTheme="minorHAnsi" w:cstheme="minorHAnsi"/>
                <w:i/>
                <w:iCs/>
                <w:szCs w:val="24"/>
                <w:lang w:val="it-IT"/>
              </w:rPr>
              <w:t>ë</w:t>
            </w:r>
            <w:r>
              <w:rPr>
                <w:rFonts w:asciiTheme="minorHAnsi" w:hAnsiTheme="minorHAnsi" w:cstheme="minorHAnsi"/>
                <w:i/>
                <w:iCs/>
                <w:szCs w:val="24"/>
                <w:lang w:val="it-IT"/>
              </w:rPr>
              <w:t>rgjiths</w:t>
            </w:r>
            <w:r w:rsidR="001516FE">
              <w:rPr>
                <w:rFonts w:asciiTheme="minorHAnsi" w:hAnsiTheme="minorHAnsi" w:cstheme="minorHAnsi"/>
                <w:i/>
                <w:iCs/>
                <w:szCs w:val="24"/>
                <w:lang w:val="it-IT"/>
              </w:rPr>
              <w:t>h</w:t>
            </w:r>
            <w:r w:rsidR="003237D0">
              <w:rPr>
                <w:rFonts w:asciiTheme="minorHAnsi" w:hAnsiTheme="minorHAnsi" w:cstheme="minorHAnsi"/>
                <w:i/>
                <w:iCs/>
                <w:szCs w:val="24"/>
                <w:lang w:val="it-IT"/>
              </w:rPr>
              <w:t>ë</w:t>
            </w:r>
            <w:r>
              <w:rPr>
                <w:rFonts w:asciiTheme="minorHAnsi" w:hAnsiTheme="minorHAnsi" w:cstheme="minorHAnsi"/>
                <w:i/>
                <w:iCs/>
                <w:szCs w:val="24"/>
                <w:lang w:val="it-IT"/>
              </w:rPr>
              <w:t>m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borxhit.  </w:t>
            </w:r>
          </w:p>
          <w:p w14:paraId="5D9DAE45" w14:textId="77777777" w:rsidR="002242B0" w:rsidRDefault="002242B0" w:rsidP="001B305E">
            <w:pPr>
              <w:pStyle w:val="BodyText"/>
              <w:spacing w:after="0"/>
              <w:jc w:val="both"/>
              <w:rPr>
                <w:rFonts w:asciiTheme="minorHAnsi" w:hAnsiTheme="minorHAnsi" w:cstheme="minorHAnsi"/>
                <w:i/>
                <w:iCs/>
                <w:szCs w:val="24"/>
                <w:lang w:val="it-IT"/>
              </w:rPr>
            </w:pPr>
          </w:p>
          <w:p w14:paraId="4E512D15" w14:textId="77777777" w:rsidR="002242B0" w:rsidRDefault="002242B0" w:rsidP="001B305E">
            <w:pPr>
              <w:pStyle w:val="BodyText"/>
              <w:spacing w:after="0"/>
              <w:jc w:val="both"/>
              <w:rPr>
                <w:rFonts w:asciiTheme="minorHAnsi" w:hAnsiTheme="minorHAnsi" w:cstheme="minorHAnsi"/>
                <w:i/>
                <w:iCs/>
                <w:szCs w:val="24"/>
                <w:lang w:val="it-IT"/>
              </w:rPr>
            </w:pPr>
          </w:p>
          <w:p w14:paraId="2348E856" w14:textId="77777777" w:rsidR="002242B0" w:rsidRDefault="000A0D03"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Strategjia aktuale e borxhit ose strategjit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n</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vijim, do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p</w:t>
            </w:r>
            <w:r w:rsidR="003237D0">
              <w:rPr>
                <w:rFonts w:asciiTheme="minorHAnsi" w:hAnsiTheme="minorHAnsi" w:cstheme="minorHAnsi"/>
                <w:i/>
                <w:iCs/>
                <w:szCs w:val="24"/>
                <w:lang w:val="it-IT"/>
              </w:rPr>
              <w:t>ë</w:t>
            </w:r>
            <w:r>
              <w:rPr>
                <w:rFonts w:asciiTheme="minorHAnsi" w:hAnsiTheme="minorHAnsi" w:cstheme="minorHAnsi"/>
                <w:i/>
                <w:iCs/>
                <w:szCs w:val="24"/>
                <w:lang w:val="it-IT"/>
              </w:rPr>
              <w:t>rfitonte nga adoptimi i nj</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plani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detajuar vjetor p</w:t>
            </w:r>
            <w:r w:rsidR="003237D0">
              <w:rPr>
                <w:rFonts w:asciiTheme="minorHAnsi" w:hAnsiTheme="minorHAnsi" w:cstheme="minorHAnsi"/>
                <w:i/>
                <w:iCs/>
                <w:szCs w:val="24"/>
                <w:lang w:val="it-IT"/>
              </w:rPr>
              <w:t>ë</w:t>
            </w:r>
            <w:r>
              <w:rPr>
                <w:rFonts w:asciiTheme="minorHAnsi" w:hAnsiTheme="minorHAnsi" w:cstheme="minorHAnsi"/>
                <w:i/>
                <w:iCs/>
                <w:szCs w:val="24"/>
                <w:lang w:val="it-IT"/>
              </w:rPr>
              <w:t>r p</w:t>
            </w:r>
            <w:r w:rsidR="003237D0">
              <w:rPr>
                <w:rFonts w:asciiTheme="minorHAnsi" w:hAnsiTheme="minorHAnsi" w:cstheme="minorHAnsi"/>
                <w:i/>
                <w:iCs/>
                <w:szCs w:val="24"/>
                <w:lang w:val="it-IT"/>
              </w:rPr>
              <w:t>ë</w:t>
            </w:r>
            <w:r>
              <w:rPr>
                <w:rFonts w:asciiTheme="minorHAnsi" w:hAnsiTheme="minorHAnsi" w:cstheme="minorHAnsi"/>
                <w:i/>
                <w:iCs/>
                <w:szCs w:val="24"/>
                <w:lang w:val="it-IT"/>
              </w:rPr>
              <w:t>rmbushjen e objektivave afatmes</w:t>
            </w:r>
            <w:r w:rsidR="003237D0">
              <w:rPr>
                <w:rFonts w:asciiTheme="minorHAnsi" w:hAnsiTheme="minorHAnsi" w:cstheme="minorHAnsi"/>
                <w:i/>
                <w:iCs/>
                <w:szCs w:val="24"/>
                <w:lang w:val="it-IT"/>
              </w:rPr>
              <w:t>ë</w:t>
            </w:r>
            <w:r>
              <w:rPr>
                <w:rFonts w:asciiTheme="minorHAnsi" w:hAnsiTheme="minorHAnsi" w:cstheme="minorHAnsi"/>
                <w:i/>
                <w:iCs/>
                <w:szCs w:val="24"/>
                <w:lang w:val="it-IT"/>
              </w:rPr>
              <w:t>m p</w:t>
            </w:r>
            <w:r w:rsidR="003237D0">
              <w:rPr>
                <w:rFonts w:asciiTheme="minorHAnsi" w:hAnsiTheme="minorHAnsi" w:cstheme="minorHAnsi"/>
                <w:i/>
                <w:iCs/>
                <w:szCs w:val="24"/>
                <w:lang w:val="it-IT"/>
              </w:rPr>
              <w:t>ë</w:t>
            </w:r>
            <w:r>
              <w:rPr>
                <w:rFonts w:asciiTheme="minorHAnsi" w:hAnsiTheme="minorHAnsi" w:cstheme="minorHAnsi"/>
                <w:i/>
                <w:iCs/>
                <w:szCs w:val="24"/>
                <w:lang w:val="it-IT"/>
              </w:rPr>
              <w:t>r reduktimin e rrezikut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rifinancimit,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rrezikut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normave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interesit dhe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rrezikut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kursit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k</w:t>
            </w:r>
            <w:r w:rsidR="003237D0">
              <w:rPr>
                <w:rFonts w:asciiTheme="minorHAnsi" w:hAnsiTheme="minorHAnsi" w:cstheme="minorHAnsi"/>
                <w:i/>
                <w:iCs/>
                <w:szCs w:val="24"/>
                <w:lang w:val="it-IT"/>
              </w:rPr>
              <w:t>ë</w:t>
            </w:r>
            <w:r>
              <w:rPr>
                <w:rFonts w:asciiTheme="minorHAnsi" w:hAnsiTheme="minorHAnsi" w:cstheme="minorHAnsi"/>
                <w:i/>
                <w:iCs/>
                <w:szCs w:val="24"/>
                <w:lang w:val="it-IT"/>
              </w:rPr>
              <w:t>mbimit.</w:t>
            </w:r>
          </w:p>
          <w:p w14:paraId="0206878D" w14:textId="3F05F486" w:rsidR="000A0D03" w:rsidRDefault="000A0D03" w:rsidP="001B305E">
            <w:pPr>
              <w:pStyle w:val="BodyText"/>
              <w:spacing w:after="0"/>
              <w:jc w:val="both"/>
              <w:rPr>
                <w:rFonts w:asciiTheme="minorHAnsi" w:hAnsiTheme="minorHAnsi" w:cstheme="minorHAnsi"/>
                <w:i/>
                <w:iCs/>
                <w:szCs w:val="24"/>
                <w:lang w:val="it-IT"/>
              </w:rPr>
            </w:pPr>
            <w:r w:rsidRPr="000A0D03">
              <w:rPr>
                <w:rFonts w:asciiTheme="minorHAnsi" w:hAnsiTheme="minorHAnsi" w:cstheme="minorHAnsi"/>
                <w:i/>
                <w:iCs/>
                <w:szCs w:val="24"/>
                <w:lang w:val="it-IT"/>
              </w:rPr>
              <w:t>N</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funksion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reduktimit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rrezikut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normave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interersit- strategjia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ket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nj</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angazhim m</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fort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w:t>
            </w:r>
            <w:r w:rsidRPr="000A0D03">
              <w:rPr>
                <w:rFonts w:asciiTheme="minorHAnsi" w:hAnsiTheme="minorHAnsi" w:cstheme="minorHAnsi"/>
                <w:i/>
                <w:iCs/>
                <w:szCs w:val="24"/>
                <w:lang w:val="it-IT"/>
              </w:rPr>
              <w:lastRenderedPageBreak/>
              <w:t>n</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drejtim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mos-emetimit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obligacioneve t</w:t>
            </w:r>
            <w:r w:rsidR="003237D0">
              <w:rPr>
                <w:rFonts w:asciiTheme="minorHAnsi" w:hAnsiTheme="minorHAnsi" w:cstheme="minorHAnsi"/>
                <w:i/>
                <w:iCs/>
                <w:szCs w:val="24"/>
                <w:lang w:val="it-IT"/>
              </w:rPr>
              <w:t>ë</w:t>
            </w:r>
            <w:r w:rsidRPr="000A0D03">
              <w:rPr>
                <w:rFonts w:asciiTheme="minorHAnsi" w:hAnsiTheme="minorHAnsi" w:cstheme="minorHAnsi"/>
                <w:i/>
                <w:iCs/>
                <w:szCs w:val="24"/>
                <w:lang w:val="it-IT"/>
              </w:rPr>
              <w:t xml:space="preserve"> borxhit me interesa</w:t>
            </w:r>
            <w:r>
              <w:rPr>
                <w:rFonts w:asciiTheme="minorHAnsi" w:hAnsiTheme="minorHAnsi" w:cstheme="minorHAnsi"/>
                <w:i/>
                <w:iCs/>
                <w:szCs w:val="24"/>
                <w:lang w:val="it-IT"/>
              </w:rPr>
              <w:t xml:space="preserve">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ndryshueshme, duke e trajtuar nj</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opsion t</w:t>
            </w:r>
            <w:r w:rsidR="003237D0">
              <w:rPr>
                <w:rFonts w:asciiTheme="minorHAnsi" w:hAnsiTheme="minorHAnsi" w:cstheme="minorHAnsi"/>
                <w:i/>
                <w:iCs/>
                <w:szCs w:val="24"/>
                <w:lang w:val="it-IT"/>
              </w:rPr>
              <w:t>ë</w:t>
            </w:r>
            <w:r>
              <w:rPr>
                <w:rFonts w:asciiTheme="minorHAnsi" w:hAnsiTheme="minorHAnsi" w:cstheme="minorHAnsi"/>
                <w:i/>
                <w:iCs/>
                <w:szCs w:val="24"/>
                <w:lang w:val="it-IT"/>
              </w:rPr>
              <w:t xml:space="preserve"> till</w:t>
            </w:r>
            <w:r w:rsidR="003237D0">
              <w:rPr>
                <w:rFonts w:asciiTheme="minorHAnsi" w:hAnsiTheme="minorHAnsi" w:cstheme="minorHAnsi"/>
                <w:i/>
                <w:iCs/>
                <w:szCs w:val="24"/>
                <w:lang w:val="it-IT"/>
              </w:rPr>
              <w:t>ë vetëm si një alternativë të inst</w:t>
            </w:r>
            <w:r w:rsidR="001516FE">
              <w:rPr>
                <w:rFonts w:asciiTheme="minorHAnsi" w:hAnsiTheme="minorHAnsi" w:cstheme="minorHAnsi"/>
                <w:i/>
                <w:iCs/>
                <w:szCs w:val="24"/>
                <w:lang w:val="it-IT"/>
              </w:rPr>
              <w:t>a</w:t>
            </w:r>
            <w:r w:rsidR="003237D0">
              <w:rPr>
                <w:rFonts w:asciiTheme="minorHAnsi" w:hAnsiTheme="minorHAnsi" w:cstheme="minorHAnsi"/>
                <w:i/>
                <w:iCs/>
                <w:szCs w:val="24"/>
                <w:lang w:val="it-IT"/>
              </w:rPr>
              <w:t>ncës së fundit dhe të diktuar nga rrethana të jashtëzakonshme, dhe jo si një teknikë opera</w:t>
            </w:r>
            <w:r w:rsidR="001516FE">
              <w:rPr>
                <w:rFonts w:asciiTheme="minorHAnsi" w:hAnsiTheme="minorHAnsi" w:cstheme="minorHAnsi"/>
                <w:i/>
                <w:iCs/>
                <w:szCs w:val="24"/>
                <w:lang w:val="it-IT"/>
              </w:rPr>
              <w:t>c</w:t>
            </w:r>
            <w:r w:rsidR="003237D0">
              <w:rPr>
                <w:rFonts w:asciiTheme="minorHAnsi" w:hAnsiTheme="minorHAnsi" w:cstheme="minorHAnsi"/>
                <w:i/>
                <w:iCs/>
                <w:szCs w:val="24"/>
                <w:lang w:val="it-IT"/>
              </w:rPr>
              <w:t xml:space="preserve">ionale për reduktimin e kostos së borxhit. </w:t>
            </w:r>
          </w:p>
          <w:p w14:paraId="6F424535" w14:textId="77777777" w:rsidR="002242B0" w:rsidRPr="000A0D03" w:rsidRDefault="002242B0" w:rsidP="001B305E">
            <w:pPr>
              <w:pStyle w:val="BodyText"/>
              <w:spacing w:after="0"/>
              <w:jc w:val="both"/>
              <w:rPr>
                <w:rFonts w:asciiTheme="minorHAnsi" w:hAnsiTheme="minorHAnsi" w:cstheme="minorHAnsi"/>
                <w:i/>
                <w:iCs/>
                <w:szCs w:val="24"/>
                <w:lang w:val="it-IT"/>
              </w:rPr>
            </w:pPr>
          </w:p>
          <w:p w14:paraId="3D579475" w14:textId="205D45F7" w:rsidR="000A0D03" w:rsidRDefault="003237D0"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Objektivi mbi raportin e borxhit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huaj ndaj totalit ( i parashikuar si nj</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tavan prej 45% n</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fund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vitit 2029)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jet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m</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i ul</w:t>
            </w:r>
            <w:r w:rsidR="00BD401A">
              <w:rPr>
                <w:rFonts w:asciiTheme="minorHAnsi" w:hAnsiTheme="minorHAnsi" w:cstheme="minorHAnsi"/>
                <w:i/>
                <w:iCs/>
                <w:szCs w:val="24"/>
                <w:lang w:val="it-IT"/>
              </w:rPr>
              <w:t>ë</w:t>
            </w:r>
            <w:r>
              <w:rPr>
                <w:rFonts w:asciiTheme="minorHAnsi" w:hAnsiTheme="minorHAnsi" w:cstheme="minorHAnsi"/>
                <w:i/>
                <w:iCs/>
                <w:szCs w:val="24"/>
                <w:lang w:val="it-IT"/>
              </w:rPr>
              <w:t>t dhe mund</w:t>
            </w:r>
            <w:r w:rsidR="00BD401A">
              <w:rPr>
                <w:rFonts w:asciiTheme="minorHAnsi" w:hAnsiTheme="minorHAnsi" w:cstheme="minorHAnsi"/>
                <w:i/>
                <w:iCs/>
                <w:szCs w:val="24"/>
                <w:lang w:val="it-IT"/>
              </w:rPr>
              <w:t>ë</w:t>
            </w:r>
            <w:r>
              <w:rPr>
                <w:rFonts w:asciiTheme="minorHAnsi" w:hAnsiTheme="minorHAnsi" w:cstheme="minorHAnsi"/>
                <w:i/>
                <w:iCs/>
                <w:szCs w:val="24"/>
                <w:lang w:val="it-IT"/>
              </w:rPr>
              <w:t>sisht – jo m</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i lart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se niveli aktual (41.9% n</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fund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vitit 2024), duke favorizuar si zgjerimin dhe zhvillimin e vazhduesh</w:t>
            </w:r>
            <w:r w:rsidR="00BD401A">
              <w:rPr>
                <w:rFonts w:asciiTheme="minorHAnsi" w:hAnsiTheme="minorHAnsi" w:cstheme="minorHAnsi"/>
                <w:i/>
                <w:iCs/>
                <w:szCs w:val="24"/>
                <w:lang w:val="it-IT"/>
              </w:rPr>
              <w:t>ë</w:t>
            </w:r>
            <w:r>
              <w:rPr>
                <w:rFonts w:asciiTheme="minorHAnsi" w:hAnsiTheme="minorHAnsi" w:cstheme="minorHAnsi"/>
                <w:i/>
                <w:iCs/>
                <w:szCs w:val="24"/>
                <w:lang w:val="it-IT"/>
              </w:rPr>
              <w:t>m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tregut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brendsh</w:t>
            </w:r>
            <w:r w:rsidR="00BD401A">
              <w:rPr>
                <w:rFonts w:asciiTheme="minorHAnsi" w:hAnsiTheme="minorHAnsi" w:cstheme="minorHAnsi"/>
                <w:i/>
                <w:iCs/>
                <w:szCs w:val="24"/>
                <w:lang w:val="it-IT"/>
              </w:rPr>
              <w:t>ë</w:t>
            </w:r>
            <w:r>
              <w:rPr>
                <w:rFonts w:asciiTheme="minorHAnsi" w:hAnsiTheme="minorHAnsi" w:cstheme="minorHAnsi"/>
                <w:i/>
                <w:iCs/>
                <w:szCs w:val="24"/>
                <w:lang w:val="it-IT"/>
              </w:rPr>
              <w:t>m, ashtu edhe angazhimin e qeveris</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p</w:t>
            </w:r>
            <w:r w:rsidR="00BD401A">
              <w:rPr>
                <w:rFonts w:asciiTheme="minorHAnsi" w:hAnsiTheme="minorHAnsi" w:cstheme="minorHAnsi"/>
                <w:i/>
                <w:iCs/>
                <w:szCs w:val="24"/>
                <w:lang w:val="it-IT"/>
              </w:rPr>
              <w:t>ë</w:t>
            </w:r>
            <w:r>
              <w:rPr>
                <w:rFonts w:asciiTheme="minorHAnsi" w:hAnsiTheme="minorHAnsi" w:cstheme="minorHAnsi"/>
                <w:i/>
                <w:iCs/>
                <w:szCs w:val="24"/>
                <w:lang w:val="it-IT"/>
              </w:rPr>
              <w:t>r reduktimin e deficitit buxhetor dhe nevojave p</w:t>
            </w:r>
            <w:r w:rsidR="00BD401A">
              <w:rPr>
                <w:rFonts w:asciiTheme="minorHAnsi" w:hAnsiTheme="minorHAnsi" w:cstheme="minorHAnsi"/>
                <w:i/>
                <w:iCs/>
                <w:szCs w:val="24"/>
                <w:lang w:val="it-IT"/>
              </w:rPr>
              <w:t>ë</w:t>
            </w:r>
            <w:r>
              <w:rPr>
                <w:rFonts w:asciiTheme="minorHAnsi" w:hAnsiTheme="minorHAnsi" w:cstheme="minorHAnsi"/>
                <w:i/>
                <w:iCs/>
                <w:szCs w:val="24"/>
                <w:lang w:val="it-IT"/>
              </w:rPr>
              <w:t>r humarrje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re n</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vitet n</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vijim. </w:t>
            </w:r>
          </w:p>
          <w:p w14:paraId="74465172" w14:textId="77777777" w:rsidR="00021D88" w:rsidRPr="000A0D03" w:rsidRDefault="00021D88" w:rsidP="001B305E">
            <w:pPr>
              <w:pStyle w:val="BodyText"/>
              <w:spacing w:after="0"/>
              <w:jc w:val="both"/>
              <w:rPr>
                <w:rFonts w:asciiTheme="minorHAnsi" w:hAnsiTheme="minorHAnsi" w:cstheme="minorHAnsi"/>
                <w:i/>
                <w:iCs/>
                <w:szCs w:val="24"/>
                <w:lang w:val="it-IT"/>
              </w:rPr>
            </w:pPr>
          </w:p>
          <w:p w14:paraId="36212ADB" w14:textId="33271292" w:rsidR="000A0D03" w:rsidRPr="000A0D03" w:rsidRDefault="003237D0"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Burimi alternativ i financimit i propozuar n</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trajt</w:t>
            </w:r>
            <w:r w:rsidR="00BD401A">
              <w:rPr>
                <w:rFonts w:asciiTheme="minorHAnsi" w:hAnsiTheme="minorHAnsi" w:cstheme="minorHAnsi"/>
                <w:i/>
                <w:iCs/>
                <w:szCs w:val="24"/>
                <w:lang w:val="it-IT"/>
              </w:rPr>
              <w:t>ë</w:t>
            </w:r>
            <w:r>
              <w:rPr>
                <w:rFonts w:asciiTheme="minorHAnsi" w:hAnsiTheme="minorHAnsi" w:cstheme="minorHAnsi"/>
                <w:i/>
                <w:iCs/>
                <w:szCs w:val="24"/>
                <w:lang w:val="it-IT"/>
              </w:rPr>
              <w:t>n e Obligacioneve Qeveritare p</w:t>
            </w:r>
            <w:r w:rsidR="00BD401A">
              <w:rPr>
                <w:rFonts w:asciiTheme="minorHAnsi" w:hAnsiTheme="minorHAnsi" w:cstheme="minorHAnsi"/>
                <w:i/>
                <w:iCs/>
                <w:szCs w:val="24"/>
                <w:lang w:val="it-IT"/>
              </w:rPr>
              <w:t>ë</w:t>
            </w:r>
            <w:r>
              <w:rPr>
                <w:rFonts w:asciiTheme="minorHAnsi" w:hAnsiTheme="minorHAnsi" w:cstheme="minorHAnsi"/>
                <w:i/>
                <w:iCs/>
                <w:szCs w:val="24"/>
                <w:lang w:val="it-IT"/>
              </w:rPr>
              <w:t>r Individ</w:t>
            </w:r>
            <w:r w:rsidR="00BD401A">
              <w:rPr>
                <w:rFonts w:asciiTheme="minorHAnsi" w:hAnsiTheme="minorHAnsi" w:cstheme="minorHAnsi"/>
                <w:i/>
                <w:iCs/>
                <w:szCs w:val="24"/>
                <w:lang w:val="it-IT"/>
              </w:rPr>
              <w:t>ë</w:t>
            </w:r>
            <w:r>
              <w:rPr>
                <w:rFonts w:asciiTheme="minorHAnsi" w:hAnsiTheme="minorHAnsi" w:cstheme="minorHAnsi"/>
                <w:i/>
                <w:iCs/>
                <w:szCs w:val="24"/>
                <w:lang w:val="it-IT"/>
              </w:rPr>
              <w:t>, i sh</w:t>
            </w:r>
            <w:r w:rsidR="00BD401A">
              <w:rPr>
                <w:rFonts w:asciiTheme="minorHAnsi" w:hAnsiTheme="minorHAnsi" w:cstheme="minorHAnsi"/>
                <w:i/>
                <w:iCs/>
                <w:szCs w:val="24"/>
                <w:lang w:val="it-IT"/>
              </w:rPr>
              <w:t>ë</w:t>
            </w:r>
            <w:r>
              <w:rPr>
                <w:rFonts w:asciiTheme="minorHAnsi" w:hAnsiTheme="minorHAnsi" w:cstheme="minorHAnsi"/>
                <w:i/>
                <w:iCs/>
                <w:szCs w:val="24"/>
                <w:lang w:val="it-IT"/>
              </w:rPr>
              <w:t>rben zgjerimit t</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baz</w:t>
            </w:r>
            <w:r w:rsidR="00BD401A">
              <w:rPr>
                <w:rFonts w:asciiTheme="minorHAnsi" w:hAnsiTheme="minorHAnsi" w:cstheme="minorHAnsi"/>
                <w:i/>
                <w:iCs/>
                <w:szCs w:val="24"/>
                <w:lang w:val="it-IT"/>
              </w:rPr>
              <w:t>ë</w:t>
            </w:r>
            <w:r>
              <w:rPr>
                <w:rFonts w:asciiTheme="minorHAnsi" w:hAnsiTheme="minorHAnsi" w:cstheme="minorHAnsi"/>
                <w:i/>
                <w:iCs/>
                <w:szCs w:val="24"/>
                <w:lang w:val="it-IT"/>
              </w:rPr>
              <w:t>s s</w:t>
            </w:r>
            <w:r w:rsidR="00BD401A">
              <w:rPr>
                <w:rFonts w:asciiTheme="minorHAnsi" w:hAnsiTheme="minorHAnsi" w:cstheme="minorHAnsi"/>
                <w:i/>
                <w:iCs/>
                <w:szCs w:val="24"/>
                <w:lang w:val="it-IT"/>
              </w:rPr>
              <w:t>ë</w:t>
            </w:r>
            <w:r>
              <w:rPr>
                <w:rFonts w:asciiTheme="minorHAnsi" w:hAnsiTheme="minorHAnsi" w:cstheme="minorHAnsi"/>
                <w:i/>
                <w:iCs/>
                <w:szCs w:val="24"/>
                <w:lang w:val="it-IT"/>
              </w:rPr>
              <w:t xml:space="preserve"> investitor</w:t>
            </w:r>
            <w:r w:rsidR="00BD401A">
              <w:rPr>
                <w:rFonts w:asciiTheme="minorHAnsi" w:hAnsiTheme="minorHAnsi" w:cstheme="minorHAnsi"/>
                <w:i/>
                <w:iCs/>
                <w:szCs w:val="24"/>
                <w:lang w:val="it-IT"/>
              </w:rPr>
              <w:t>ë</w:t>
            </w:r>
            <w:r>
              <w:rPr>
                <w:rFonts w:asciiTheme="minorHAnsi" w:hAnsiTheme="minorHAnsi" w:cstheme="minorHAnsi"/>
                <w:i/>
                <w:iCs/>
                <w:szCs w:val="24"/>
                <w:lang w:val="it-IT"/>
              </w:rPr>
              <w:t>ve vendas</w:t>
            </w:r>
            <w:r w:rsidR="00BD401A">
              <w:rPr>
                <w:rFonts w:asciiTheme="minorHAnsi" w:hAnsiTheme="minorHAnsi" w:cstheme="minorHAnsi"/>
                <w:i/>
                <w:iCs/>
                <w:szCs w:val="24"/>
                <w:lang w:val="it-IT"/>
              </w:rPr>
              <w:t xml:space="preserve">. Ne inkurajojmë angazhimin në masë më të lartë të mjeteve digjitale dhe përdorimin e platformave ekzistuese me shpërndarje të gjërë, siç është Posta Shqiptare, në arrritjen e efektit të dëshirueshëm nga emetimi i një instrumenti të tillë- përfshirjen e një mase më të lartë kursimesh të individëve në financimin e qeverisë, reduktimin e kostove të financimit dhe diversifikimin e bazës se investitorëve. </w:t>
            </w:r>
          </w:p>
          <w:p w14:paraId="143552D3" w14:textId="77777777" w:rsidR="000A0D03" w:rsidRDefault="000A0D03" w:rsidP="001B305E">
            <w:pPr>
              <w:pStyle w:val="BodyText"/>
              <w:spacing w:after="0"/>
              <w:jc w:val="both"/>
              <w:rPr>
                <w:rFonts w:asciiTheme="minorHAnsi" w:hAnsiTheme="minorHAnsi" w:cstheme="minorHAnsi"/>
                <w:i/>
                <w:iCs/>
                <w:szCs w:val="24"/>
                <w:lang w:val="it-IT"/>
              </w:rPr>
            </w:pPr>
          </w:p>
          <w:p w14:paraId="10673296" w14:textId="5D46C0D1" w:rsidR="009972FE" w:rsidRDefault="00BD401A" w:rsidP="00BD401A">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 xml:space="preserve">Strategjia aktuale e borxhit ose strategjitë në vijim, duhet t’u kushtojë/në një vëmendje edhe më të lartë hapave konkretë drejt zhvillimit të mëtejshëm të tregut primar e dytësor të titujve. </w:t>
            </w:r>
            <w:r w:rsidRPr="00BD401A">
              <w:rPr>
                <w:rFonts w:asciiTheme="minorHAnsi" w:hAnsiTheme="minorHAnsi" w:cstheme="minorHAnsi"/>
                <w:i/>
                <w:iCs/>
                <w:szCs w:val="24"/>
                <w:lang w:val="it-IT"/>
              </w:rPr>
              <w:t>N</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k</w:t>
            </w:r>
            <w:r>
              <w:rPr>
                <w:rFonts w:asciiTheme="minorHAnsi" w:hAnsiTheme="minorHAnsi" w:cstheme="minorHAnsi"/>
                <w:i/>
                <w:iCs/>
                <w:szCs w:val="24"/>
                <w:lang w:val="it-IT"/>
              </w:rPr>
              <w:t>ë</w:t>
            </w:r>
            <w:r w:rsidRPr="00BD401A">
              <w:rPr>
                <w:rFonts w:asciiTheme="minorHAnsi" w:hAnsiTheme="minorHAnsi" w:cstheme="minorHAnsi"/>
                <w:i/>
                <w:iCs/>
                <w:szCs w:val="24"/>
                <w:lang w:val="it-IT"/>
              </w:rPr>
              <w:t>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drejtim, do 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ishte me vler</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hartimi </w:t>
            </w:r>
            <w:r w:rsidR="005E1D05">
              <w:rPr>
                <w:rFonts w:asciiTheme="minorHAnsi" w:hAnsiTheme="minorHAnsi" w:cstheme="minorHAnsi"/>
                <w:i/>
                <w:iCs/>
                <w:szCs w:val="24"/>
                <w:lang w:val="it-IT"/>
              </w:rPr>
              <w:t>i</w:t>
            </w:r>
            <w:r w:rsidRPr="00BD401A">
              <w:rPr>
                <w:rFonts w:asciiTheme="minorHAnsi" w:hAnsiTheme="minorHAnsi" w:cstheme="minorHAnsi"/>
                <w:i/>
                <w:iCs/>
                <w:szCs w:val="24"/>
                <w:lang w:val="it-IT"/>
              </w:rPr>
              <w:t>nj</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p</w:t>
            </w:r>
            <w:r w:rsidR="005E1D05">
              <w:rPr>
                <w:rFonts w:asciiTheme="minorHAnsi" w:hAnsiTheme="minorHAnsi" w:cstheme="minorHAnsi"/>
                <w:i/>
                <w:iCs/>
                <w:szCs w:val="24"/>
                <w:lang w:val="it-IT"/>
              </w:rPr>
              <w:t>la</w:t>
            </w:r>
            <w:r w:rsidRPr="00BD401A">
              <w:rPr>
                <w:rFonts w:asciiTheme="minorHAnsi" w:hAnsiTheme="minorHAnsi" w:cstheme="minorHAnsi"/>
                <w:i/>
                <w:iCs/>
                <w:szCs w:val="24"/>
                <w:lang w:val="it-IT"/>
              </w:rPr>
              <w:t xml:space="preserve">ni masash, </w:t>
            </w:r>
            <w:r w:rsidR="005E1D05">
              <w:rPr>
                <w:rFonts w:asciiTheme="minorHAnsi" w:hAnsiTheme="minorHAnsi" w:cstheme="minorHAnsi"/>
                <w:i/>
                <w:iCs/>
                <w:szCs w:val="24"/>
                <w:lang w:val="it-IT"/>
              </w:rPr>
              <w:t>i</w:t>
            </w:r>
            <w:r w:rsidRPr="00BD401A">
              <w:rPr>
                <w:rFonts w:asciiTheme="minorHAnsi" w:hAnsiTheme="minorHAnsi" w:cstheme="minorHAnsi"/>
                <w:i/>
                <w:iCs/>
                <w:szCs w:val="24"/>
                <w:lang w:val="it-IT"/>
              </w:rPr>
              <w:t xml:space="preserve"> cili </w:t>
            </w:r>
            <w:r w:rsidRPr="00BD401A">
              <w:rPr>
                <w:rFonts w:asciiTheme="minorHAnsi" w:hAnsiTheme="minorHAnsi" w:cstheme="minorHAnsi"/>
                <w:i/>
                <w:iCs/>
                <w:szCs w:val="24"/>
                <w:lang w:val="it-IT"/>
              </w:rPr>
              <w:lastRenderedPageBreak/>
              <w:t>krahas hapave 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hedhur, 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p</w:t>
            </w:r>
            <w:r>
              <w:rPr>
                <w:rFonts w:asciiTheme="minorHAnsi" w:hAnsiTheme="minorHAnsi" w:cstheme="minorHAnsi"/>
                <w:i/>
                <w:iCs/>
                <w:szCs w:val="24"/>
                <w:lang w:val="it-IT"/>
              </w:rPr>
              <w:t>ë</w:t>
            </w:r>
            <w:r w:rsidRPr="00BD401A">
              <w:rPr>
                <w:rFonts w:asciiTheme="minorHAnsi" w:hAnsiTheme="minorHAnsi" w:cstheme="minorHAnsi"/>
                <w:i/>
                <w:iCs/>
                <w:szCs w:val="24"/>
                <w:lang w:val="it-IT"/>
              </w:rPr>
              <w:t>rfshij</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e</w:t>
            </w:r>
            <w:r>
              <w:rPr>
                <w:rFonts w:asciiTheme="minorHAnsi" w:hAnsiTheme="minorHAnsi" w:cstheme="minorHAnsi"/>
                <w:i/>
                <w:iCs/>
                <w:szCs w:val="24"/>
                <w:lang w:val="it-IT"/>
              </w:rPr>
              <w:t xml:space="preserve">dhe çështje për t’u adresuar në të ardhmen. </w:t>
            </w:r>
            <w:r w:rsidRPr="00BD401A">
              <w:rPr>
                <w:rFonts w:asciiTheme="minorHAnsi" w:hAnsiTheme="minorHAnsi" w:cstheme="minorHAnsi"/>
                <w:i/>
                <w:iCs/>
                <w:szCs w:val="24"/>
                <w:lang w:val="it-IT"/>
              </w:rPr>
              <w:t>Zhvillimi i tregut dyt</w:t>
            </w:r>
            <w:r>
              <w:rPr>
                <w:rFonts w:asciiTheme="minorHAnsi" w:hAnsiTheme="minorHAnsi" w:cstheme="minorHAnsi"/>
                <w:i/>
                <w:iCs/>
                <w:szCs w:val="24"/>
                <w:lang w:val="it-IT"/>
              </w:rPr>
              <w:t>ë</w:t>
            </w:r>
            <w:r w:rsidRPr="00BD401A">
              <w:rPr>
                <w:rFonts w:asciiTheme="minorHAnsi" w:hAnsiTheme="minorHAnsi" w:cstheme="minorHAnsi"/>
                <w:i/>
                <w:iCs/>
                <w:szCs w:val="24"/>
                <w:lang w:val="it-IT"/>
              </w:rPr>
              <w:t>sor 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titujve, nd</w:t>
            </w:r>
            <w:r>
              <w:rPr>
                <w:rFonts w:asciiTheme="minorHAnsi" w:hAnsiTheme="minorHAnsi" w:cstheme="minorHAnsi"/>
                <w:i/>
                <w:iCs/>
                <w:szCs w:val="24"/>
                <w:lang w:val="it-IT"/>
              </w:rPr>
              <w:t>ë</w:t>
            </w:r>
            <w:r w:rsidRPr="00BD401A">
              <w:rPr>
                <w:rFonts w:asciiTheme="minorHAnsi" w:hAnsiTheme="minorHAnsi" w:cstheme="minorHAnsi"/>
                <w:i/>
                <w:iCs/>
                <w:szCs w:val="24"/>
                <w:lang w:val="it-IT"/>
              </w:rPr>
              <w:t>r 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tjera, do t</w:t>
            </w:r>
            <w:r>
              <w:rPr>
                <w:rFonts w:asciiTheme="minorHAnsi" w:hAnsiTheme="minorHAnsi" w:cstheme="minorHAnsi"/>
                <w:i/>
                <w:iCs/>
                <w:szCs w:val="24"/>
                <w:lang w:val="it-IT"/>
              </w:rPr>
              <w:t>ë</w:t>
            </w:r>
            <w:r w:rsidRPr="00BD401A">
              <w:rPr>
                <w:rFonts w:asciiTheme="minorHAnsi" w:hAnsiTheme="minorHAnsi" w:cstheme="minorHAnsi"/>
                <w:i/>
                <w:iCs/>
                <w:szCs w:val="24"/>
                <w:lang w:val="it-IT"/>
              </w:rPr>
              <w:t xml:space="preserve"> adresonte disa prej problematikave lidh</w:t>
            </w:r>
            <w:r>
              <w:rPr>
                <w:rFonts w:asciiTheme="minorHAnsi" w:hAnsiTheme="minorHAnsi" w:cstheme="minorHAnsi"/>
                <w:i/>
                <w:iCs/>
                <w:szCs w:val="24"/>
                <w:lang w:val="it-IT"/>
              </w:rPr>
              <w:t xml:space="preserve">ur me rrezikun e rifinacimit apo atë nga normat e interesit. </w:t>
            </w:r>
          </w:p>
          <w:p w14:paraId="0BD1AB96" w14:textId="77777777" w:rsidR="00021D88" w:rsidRPr="001D63C1" w:rsidRDefault="00021D88" w:rsidP="001D63C1">
            <w:pPr>
              <w:pStyle w:val="BodyText"/>
              <w:spacing w:after="0"/>
              <w:jc w:val="both"/>
              <w:rPr>
                <w:rFonts w:asciiTheme="minorHAnsi" w:hAnsiTheme="minorHAnsi" w:cstheme="minorHAnsi"/>
                <w:i/>
                <w:iCs/>
                <w:szCs w:val="24"/>
                <w:lang w:val="it-IT"/>
              </w:rPr>
            </w:pPr>
          </w:p>
          <w:p w14:paraId="3D71BF2E" w14:textId="46BA0ADA" w:rsidR="001D63C1" w:rsidRPr="00BD401A" w:rsidRDefault="001D63C1" w:rsidP="001D63C1">
            <w:pPr>
              <w:pStyle w:val="BodyText"/>
              <w:spacing w:after="0"/>
              <w:jc w:val="both"/>
              <w:rPr>
                <w:rFonts w:asciiTheme="minorHAnsi" w:hAnsiTheme="minorHAnsi" w:cstheme="minorHAnsi"/>
                <w:i/>
                <w:iCs/>
                <w:szCs w:val="24"/>
                <w:lang w:val="it-IT"/>
              </w:rPr>
            </w:pPr>
            <w:r w:rsidRPr="001D63C1">
              <w:rPr>
                <w:rFonts w:asciiTheme="minorHAnsi" w:hAnsiTheme="minorHAnsi" w:cstheme="minorHAnsi"/>
                <w:i/>
                <w:iCs/>
                <w:szCs w:val="24"/>
                <w:lang w:val="it-IT"/>
              </w:rPr>
              <w:t xml:space="preserve">Nga analiza e kryer vërehet se Strategjia është e detajuar dhe përputhet me praktikat ndërkombëtare, por efektiviteti i saj varet shumë nga zbatimi praktik, stabiliteti i tregjeve dhe monitorimi i vazhdueshëm. Dobësitë kryesore lidhen me mungesën e mekanizmave të detyrueshëm, varësinë nga tregjet dhe mungesën e planifikimit emergjent. Këto janë pika kritike që publiku, investitorët dhe ekspertët financiarë duhet të vlerësojnë gjatë konsultimit publik. </w:t>
            </w:r>
            <w:r w:rsidRPr="001F69DE">
              <w:rPr>
                <w:rFonts w:asciiTheme="minorHAnsi" w:hAnsiTheme="minorHAnsi" w:cstheme="minorHAnsi"/>
                <w:b/>
                <w:bCs/>
                <w:i/>
                <w:iCs/>
                <w:szCs w:val="24"/>
                <w:u w:val="single"/>
                <w:lang w:val="it-IT"/>
              </w:rPr>
              <w:t>1.</w:t>
            </w:r>
            <w:r w:rsidRPr="001D63C1">
              <w:rPr>
                <w:rFonts w:asciiTheme="minorHAnsi" w:hAnsiTheme="minorHAnsi" w:cstheme="minorHAnsi"/>
                <w:i/>
                <w:iCs/>
                <w:szCs w:val="24"/>
                <w:lang w:val="it-IT"/>
              </w:rPr>
              <w:t xml:space="preserve"> Ulja e kostove dhe ekspozimit ndaj risqeve Masat e Strategjisë </w:t>
            </w:r>
            <w:r w:rsidR="004C62DD">
              <w:rPr>
                <w:rFonts w:asciiTheme="minorHAnsi" w:hAnsiTheme="minorHAnsi" w:cstheme="minorHAnsi"/>
                <w:i/>
                <w:iCs/>
                <w:szCs w:val="24"/>
                <w:lang w:val="it-IT"/>
              </w:rPr>
              <w:t>ë</w:t>
            </w:r>
            <w:r w:rsidRPr="001D63C1">
              <w:rPr>
                <w:rFonts w:asciiTheme="minorHAnsi" w:hAnsiTheme="minorHAnsi" w:cstheme="minorHAnsi"/>
                <w:i/>
                <w:iCs/>
                <w:szCs w:val="24"/>
                <w:lang w:val="it-IT"/>
              </w:rPr>
              <w:t xml:space="preserve"> Reduktimi i borxhit afatshkurtër dhe rritja e pjesës afatmesëm/afatgjatë</w:t>
            </w:r>
            <w:r w:rsidR="00203091">
              <w:rPr>
                <w:rFonts w:asciiTheme="minorHAnsi" w:hAnsiTheme="minorHAnsi" w:cstheme="minorHAnsi"/>
                <w:i/>
                <w:iCs/>
                <w:szCs w:val="24"/>
                <w:lang w:val="it-IT"/>
              </w:rPr>
              <w:t>.</w:t>
            </w:r>
            <w:r w:rsidRPr="001D63C1">
              <w:rPr>
                <w:rFonts w:asciiTheme="minorHAnsi" w:hAnsiTheme="minorHAnsi" w:cstheme="minorHAnsi"/>
                <w:i/>
                <w:iCs/>
                <w:szCs w:val="24"/>
                <w:lang w:val="it-IT"/>
              </w:rPr>
              <w:t xml:space="preserve"> Përdorimi i buyback dhe exchange për shpërndarjen e maturimeve</w:t>
            </w:r>
            <w:r w:rsidR="00203091">
              <w:rPr>
                <w:rFonts w:asciiTheme="minorHAnsi" w:hAnsiTheme="minorHAnsi" w:cstheme="minorHAnsi"/>
                <w:i/>
                <w:iCs/>
                <w:szCs w:val="24"/>
                <w:lang w:val="it-IT"/>
              </w:rPr>
              <w:t>.</w:t>
            </w:r>
            <w:r w:rsidRPr="001D63C1">
              <w:rPr>
                <w:rFonts w:asciiTheme="minorHAnsi" w:hAnsiTheme="minorHAnsi" w:cstheme="minorHAnsi"/>
                <w:i/>
                <w:iCs/>
                <w:szCs w:val="24"/>
                <w:lang w:val="it-IT"/>
              </w:rPr>
              <w:t xml:space="preserve"> </w:t>
            </w:r>
            <w:r w:rsidRPr="001F69DE">
              <w:rPr>
                <w:rFonts w:asciiTheme="minorHAnsi" w:hAnsiTheme="minorHAnsi" w:cstheme="minorHAnsi"/>
                <w:b/>
                <w:bCs/>
                <w:i/>
                <w:iCs/>
                <w:szCs w:val="24"/>
                <w:u w:val="single"/>
                <w:lang w:val="it-IT"/>
              </w:rPr>
              <w:t>Koment  Masat për uljen e borxhit afatshkurtër dhe rritjen e pjesës afatmesëm/afatgjatë varen nga likuiditeti i tregut vendas, që është ende i kufizuar. Në situata të tensionuara, mund të jetë e vështirë të rritet pjesa e borxhit afatgjatë. Për të funksionuar mirë, këto instrumente kërkojnë burime të konsiderueshme dhe koordinim të mirë me tregun, dhe nuk janë të garantuara në çdo vit.</w:t>
            </w:r>
            <w:r w:rsidRPr="001D63C1">
              <w:rPr>
                <w:rFonts w:asciiTheme="minorHAnsi" w:hAnsiTheme="minorHAnsi" w:cstheme="minorHAnsi"/>
                <w:i/>
                <w:iCs/>
                <w:szCs w:val="24"/>
                <w:lang w:val="it-IT"/>
              </w:rPr>
              <w:t xml:space="preserve"> Edhe masat më të mira nuk mund të eliminojnë rreziqet e larta të tregut global ose fluktuimet e papritura. </w:t>
            </w:r>
            <w:r w:rsidRPr="00F148E9">
              <w:rPr>
                <w:rFonts w:asciiTheme="minorHAnsi" w:hAnsiTheme="minorHAnsi" w:cstheme="minorHAnsi"/>
                <w:b/>
                <w:bCs/>
                <w:i/>
                <w:iCs/>
                <w:szCs w:val="24"/>
                <w:u w:val="single"/>
                <w:lang w:val="it-IT"/>
              </w:rPr>
              <w:t>2.</w:t>
            </w:r>
            <w:r w:rsidRPr="001D63C1">
              <w:rPr>
                <w:rFonts w:asciiTheme="minorHAnsi" w:hAnsiTheme="minorHAnsi" w:cstheme="minorHAnsi"/>
                <w:i/>
                <w:iCs/>
                <w:szCs w:val="24"/>
                <w:lang w:val="it-IT"/>
              </w:rPr>
              <w:t xml:space="preserve"> Menaxhimi i Risqeve Kryesore Rifinancimi Masat e Strategjisë  Kufizimi i borxhit afatshkurtër në &lt;35% Shpërndarja e maturimeve dhe përdorimi i </w:t>
            </w:r>
            <w:r w:rsidRPr="001D63C1">
              <w:rPr>
                <w:rFonts w:asciiTheme="minorHAnsi" w:hAnsiTheme="minorHAnsi" w:cstheme="minorHAnsi"/>
                <w:i/>
                <w:iCs/>
                <w:szCs w:val="24"/>
                <w:lang w:val="it-IT"/>
              </w:rPr>
              <w:lastRenderedPageBreak/>
              <w:t>instrumenteve financiare për zbutjen e riskut Koment</w:t>
            </w:r>
            <w:r w:rsidR="009B125F">
              <w:rPr>
                <w:rFonts w:asciiTheme="minorHAnsi" w:hAnsiTheme="minorHAnsi" w:cstheme="minorHAnsi"/>
                <w:i/>
                <w:iCs/>
                <w:szCs w:val="24"/>
                <w:lang w:val="it-IT"/>
              </w:rPr>
              <w:t xml:space="preserve"> </w:t>
            </w:r>
            <w:r w:rsidRPr="001D63C1">
              <w:rPr>
                <w:rFonts w:asciiTheme="minorHAnsi" w:hAnsiTheme="minorHAnsi" w:cstheme="minorHAnsi"/>
                <w:i/>
                <w:iCs/>
                <w:szCs w:val="24"/>
                <w:lang w:val="it-IT"/>
              </w:rPr>
              <w:t xml:space="preserve">Strategjia parashikon kufizimin e borxhit afatshkurtër në &lt;35%, por nuk siguron instrumente të detyrueshme për të garantuar shpërndarjen e maturimeve në çdo vit.  Ndryshimet në PBB ose situata emergjente mund të rrisin nevojën për financim të menjëhershëm. Normat e interesit Masat e Strategjisë Ruajtja e &gt;90% të stokut me norma fikse Kontroll i peshës së instrumenteve me normë të ndryshueshme Koment </w:t>
            </w:r>
            <w:r w:rsidRPr="00C003BD">
              <w:rPr>
                <w:rFonts w:asciiTheme="minorHAnsi" w:hAnsiTheme="minorHAnsi" w:cstheme="minorHAnsi"/>
                <w:b/>
                <w:bCs/>
                <w:i/>
                <w:iCs/>
                <w:szCs w:val="24"/>
                <w:u w:val="single"/>
                <w:lang w:val="it-IT"/>
              </w:rPr>
              <w:t>Masa kryesore mbështetet te titujt me norma fikse, por pjesa me normë të ndryshueshme mund të rritet në varësi të ofertës së tregut, duke rrezikuar objektivin.</w:t>
            </w:r>
            <w:r w:rsidRPr="001D63C1">
              <w:rPr>
                <w:rFonts w:asciiTheme="minorHAnsi" w:hAnsiTheme="minorHAnsi" w:cstheme="minorHAnsi"/>
                <w:i/>
                <w:iCs/>
                <w:szCs w:val="24"/>
                <w:lang w:val="it-IT"/>
              </w:rPr>
              <w:t xml:space="preserve"> Strategjia nuk përfshin mekanizma të fortë për mbrojtje të hedgingut masiv në rast të rritjes së papritur të normave. Kursi i këmbimit Masat e Strategjisë Përdorimi i Euro-s dhe monedhave të përbëra</w:t>
            </w:r>
            <w:r w:rsidR="00203091">
              <w:rPr>
                <w:rFonts w:asciiTheme="minorHAnsi" w:hAnsiTheme="minorHAnsi" w:cstheme="minorHAnsi"/>
                <w:i/>
                <w:iCs/>
                <w:szCs w:val="24"/>
                <w:lang w:val="it-IT"/>
              </w:rPr>
              <w:t>.</w:t>
            </w:r>
            <w:r w:rsidRPr="001D63C1">
              <w:rPr>
                <w:rFonts w:asciiTheme="minorHAnsi" w:hAnsiTheme="minorHAnsi" w:cstheme="minorHAnsi"/>
                <w:i/>
                <w:iCs/>
                <w:szCs w:val="24"/>
                <w:lang w:val="it-IT"/>
              </w:rPr>
              <w:t xml:space="preserve"> Mundësia e përdorimit të derivativëve financiarë</w:t>
            </w:r>
            <w:r w:rsidR="00203091">
              <w:rPr>
                <w:rFonts w:asciiTheme="minorHAnsi" w:hAnsiTheme="minorHAnsi" w:cstheme="minorHAnsi"/>
                <w:i/>
                <w:iCs/>
                <w:szCs w:val="24"/>
                <w:lang w:val="it-IT"/>
              </w:rPr>
              <w:t>.</w:t>
            </w:r>
            <w:r w:rsidRPr="001D63C1">
              <w:rPr>
                <w:rFonts w:asciiTheme="minorHAnsi" w:hAnsiTheme="minorHAnsi" w:cstheme="minorHAnsi"/>
                <w:i/>
                <w:iCs/>
                <w:szCs w:val="24"/>
                <w:lang w:val="it-IT"/>
              </w:rPr>
              <w:t xml:space="preserve"> Koment Derivatet financiarë mund të përdoren vetëm nëse janë të disponueshme dhe të miratuara ligjërisht; strategjia nuk specifikon kuotat ose kriteret për përdorimin e tyre. Rritja e borxhit në Euro në përputhje me eksportet kërkon që rezervat valutore të jenë të qëndrueshme; një rënie e papritur e rezervave mund të rrisë rrezikun. Risku operacional dhe likuiditeti Masat e Strategjisë </w:t>
            </w:r>
            <w:r w:rsidR="004C62DD">
              <w:rPr>
                <w:rFonts w:asciiTheme="minorHAnsi" w:hAnsiTheme="minorHAnsi" w:cstheme="minorHAnsi"/>
                <w:i/>
                <w:iCs/>
                <w:szCs w:val="24"/>
                <w:lang w:val="it-IT"/>
              </w:rPr>
              <w:t>ë</w:t>
            </w:r>
            <w:r w:rsidRPr="001D63C1">
              <w:rPr>
                <w:rFonts w:asciiTheme="minorHAnsi" w:hAnsiTheme="minorHAnsi" w:cstheme="minorHAnsi"/>
                <w:i/>
                <w:iCs/>
                <w:szCs w:val="24"/>
                <w:lang w:val="it-IT"/>
              </w:rPr>
              <w:t xml:space="preserve"> Përmirësimi i njësisë së borxhit dhe standardizimi i procedurave Bashkëpunim aktiv me menaxhimin e buxhetit dhe parashikimin e cash-flo</w:t>
            </w:r>
            <w:r>
              <w:rPr>
                <w:rFonts w:asciiTheme="minorHAnsi" w:hAnsiTheme="minorHAnsi" w:cstheme="minorHAnsi"/>
                <w:i/>
                <w:iCs/>
                <w:szCs w:val="24"/>
                <w:lang w:val="it-IT"/>
              </w:rPr>
              <w:t>ë</w:t>
            </w:r>
            <w:r w:rsidR="00203091">
              <w:rPr>
                <w:rFonts w:asciiTheme="minorHAnsi" w:hAnsiTheme="minorHAnsi" w:cstheme="minorHAnsi"/>
                <w:i/>
                <w:iCs/>
                <w:szCs w:val="24"/>
                <w:lang w:val="it-IT"/>
              </w:rPr>
              <w:t>.</w:t>
            </w:r>
            <w:r w:rsidRPr="001D63C1">
              <w:rPr>
                <w:rFonts w:asciiTheme="minorHAnsi" w:hAnsiTheme="minorHAnsi" w:cstheme="minorHAnsi"/>
                <w:i/>
                <w:iCs/>
                <w:szCs w:val="24"/>
                <w:lang w:val="it-IT"/>
              </w:rPr>
              <w:t xml:space="preserve"> Koment  Masat mbështeten te përmirësimi i brendshëm i njësisë së borxhit; nuk ka plane emergjente të detajuara për rastet kur sistemi i menaxhimit dështon ose kur ka krizë likuiditeti. </w:t>
            </w:r>
            <w:r w:rsidRPr="00C003BD">
              <w:rPr>
                <w:rFonts w:asciiTheme="minorHAnsi" w:hAnsiTheme="minorHAnsi" w:cstheme="minorHAnsi"/>
                <w:b/>
                <w:bCs/>
                <w:i/>
                <w:iCs/>
                <w:szCs w:val="24"/>
                <w:u w:val="single"/>
                <w:lang w:val="it-IT"/>
              </w:rPr>
              <w:t>3.</w:t>
            </w:r>
            <w:r w:rsidRPr="001D63C1">
              <w:rPr>
                <w:rFonts w:asciiTheme="minorHAnsi" w:hAnsiTheme="minorHAnsi" w:cstheme="minorHAnsi"/>
                <w:i/>
                <w:iCs/>
                <w:szCs w:val="24"/>
                <w:lang w:val="it-IT"/>
              </w:rPr>
              <w:t xml:space="preserve"> Garancitë Shtetërore Masat e </w:t>
            </w:r>
            <w:r w:rsidRPr="001D63C1">
              <w:rPr>
                <w:rFonts w:asciiTheme="minorHAnsi" w:hAnsiTheme="minorHAnsi" w:cstheme="minorHAnsi"/>
                <w:i/>
                <w:iCs/>
                <w:szCs w:val="24"/>
                <w:lang w:val="it-IT"/>
              </w:rPr>
              <w:lastRenderedPageBreak/>
              <w:t>Strategjisë Kufizim i garancive nën 5% të borxhit qendror Përdorimi për projekte investive dhe reforma Ristrukturim i portofolit të garancive për uljen e riskut</w:t>
            </w:r>
            <w:r w:rsidR="00203091">
              <w:rPr>
                <w:rFonts w:asciiTheme="minorHAnsi" w:hAnsiTheme="minorHAnsi" w:cstheme="minorHAnsi"/>
                <w:i/>
                <w:iCs/>
                <w:szCs w:val="24"/>
                <w:lang w:val="it-IT"/>
              </w:rPr>
              <w:t>.</w:t>
            </w:r>
            <w:r w:rsidRPr="001D63C1">
              <w:rPr>
                <w:rFonts w:asciiTheme="minorHAnsi" w:hAnsiTheme="minorHAnsi" w:cstheme="minorHAnsi"/>
                <w:i/>
                <w:iCs/>
                <w:szCs w:val="24"/>
                <w:lang w:val="it-IT"/>
              </w:rPr>
              <w:t xml:space="preserve"> Koment  Kufizimi nën 5% i borxhit të qeverisjes qendrore është i qartë, por nuk përfshin </w:t>
            </w:r>
            <w:r w:rsidRPr="00C003BD">
              <w:rPr>
                <w:rFonts w:asciiTheme="minorHAnsi" w:hAnsiTheme="minorHAnsi" w:cstheme="minorHAnsi"/>
                <w:b/>
                <w:bCs/>
                <w:i/>
                <w:iCs/>
                <w:szCs w:val="24"/>
                <w:u w:val="single"/>
                <w:lang w:val="it-IT"/>
              </w:rPr>
              <w:t xml:space="preserve">masa të forta për monitorimin real të riskut të borxhit kontigjent nga garancitë që mund të lëshohen. </w:t>
            </w:r>
            <w:r w:rsidR="004C62DD" w:rsidRPr="00C003BD">
              <w:rPr>
                <w:rFonts w:asciiTheme="minorHAnsi" w:hAnsiTheme="minorHAnsi" w:cstheme="minorHAnsi"/>
                <w:b/>
                <w:bCs/>
                <w:i/>
                <w:iCs/>
                <w:szCs w:val="24"/>
                <w:u w:val="single"/>
                <w:lang w:val="it-IT"/>
              </w:rPr>
              <w:t>ë</w:t>
            </w:r>
            <w:r w:rsidRPr="00C003BD">
              <w:rPr>
                <w:rFonts w:asciiTheme="minorHAnsi" w:hAnsiTheme="minorHAnsi" w:cstheme="minorHAnsi"/>
                <w:b/>
                <w:bCs/>
                <w:i/>
                <w:iCs/>
                <w:szCs w:val="24"/>
                <w:u w:val="single"/>
                <w:lang w:val="it-IT"/>
              </w:rPr>
              <w:t xml:space="preserve"> Strategjia nuk saktëson qartë kriteret e matjes së impaktit financiar në buxhet në rast se ndodh një default ose ristrukturim</w:t>
            </w:r>
            <w:r w:rsidRPr="001D63C1">
              <w:rPr>
                <w:rFonts w:asciiTheme="minorHAnsi" w:hAnsiTheme="minorHAnsi" w:cstheme="minorHAnsi"/>
                <w:i/>
                <w:iCs/>
                <w:szCs w:val="24"/>
                <w:lang w:val="it-IT"/>
              </w:rPr>
              <w:t xml:space="preserve"> i garancive. </w:t>
            </w:r>
            <w:r w:rsidRPr="00C003BD">
              <w:rPr>
                <w:rFonts w:asciiTheme="minorHAnsi" w:hAnsiTheme="minorHAnsi" w:cstheme="minorHAnsi"/>
                <w:b/>
                <w:bCs/>
                <w:i/>
                <w:iCs/>
                <w:szCs w:val="24"/>
                <w:u w:val="single"/>
                <w:lang w:val="it-IT"/>
              </w:rPr>
              <w:t>4.</w:t>
            </w:r>
            <w:r w:rsidRPr="001D63C1">
              <w:rPr>
                <w:rFonts w:asciiTheme="minorHAnsi" w:hAnsiTheme="minorHAnsi" w:cstheme="minorHAnsi"/>
                <w:i/>
                <w:iCs/>
                <w:szCs w:val="24"/>
                <w:lang w:val="it-IT"/>
              </w:rPr>
              <w:t xml:space="preserve"> Zhvillimi i tregut të titujve shtetërorë 4.1. Rritja e Likuiditetit Masat e Strategjisë Krijimi i benchmark-eve Përshtatja e politikave të huamarrjes me kërkesën e tregut Koment  Likuiditeti mbetet i varur nga pjesëmarrja e investitorëve dhe stabiliteti i ekonomisë. </w:t>
            </w:r>
            <w:r w:rsidRPr="00C003BD">
              <w:rPr>
                <w:rFonts w:asciiTheme="minorHAnsi" w:hAnsiTheme="minorHAnsi" w:cstheme="minorHAnsi"/>
                <w:b/>
                <w:bCs/>
                <w:i/>
                <w:iCs/>
                <w:szCs w:val="24"/>
                <w:u w:val="single"/>
                <w:lang w:val="it-IT"/>
              </w:rPr>
              <w:t>Fragmentimi i tregut ose mungesa e investitorëve të huaj mund të kufizojë efektin.</w:t>
            </w:r>
            <w:r w:rsidRPr="001D63C1">
              <w:rPr>
                <w:rFonts w:asciiTheme="minorHAnsi" w:hAnsiTheme="minorHAnsi" w:cstheme="minorHAnsi"/>
                <w:i/>
                <w:iCs/>
                <w:szCs w:val="24"/>
                <w:lang w:val="it-IT"/>
              </w:rPr>
              <w:t xml:space="preserve"> 4.2. Rritja e Efiçencës Masat e Strategjisë Market Maker dhe zgjerimi i bazës së investitorëve  Pjesëmarrja në konferenca dhe kanale komunikimi Koment Masat kërkojnë kapital dhe koordinim të mirë; mungesa e mbështetjes mund të pengojë zhvillimin. 4.3. Rritja e Transparencës Masat e Strategjisë: Publikimi i planeve të huamarrjes dhe rezultateve të ankandeve Koment Nuk ka masa detyrueshme për të ndëshkuar devijimet nga plani ose për të garantuar zbatimin e tij. </w:t>
            </w:r>
            <w:r w:rsidRPr="00C003BD">
              <w:rPr>
                <w:rFonts w:asciiTheme="minorHAnsi" w:hAnsiTheme="minorHAnsi" w:cstheme="minorHAnsi"/>
                <w:b/>
                <w:bCs/>
                <w:i/>
                <w:iCs/>
                <w:szCs w:val="24"/>
                <w:u w:val="single"/>
                <w:lang w:val="it-IT"/>
              </w:rPr>
              <w:t>5.</w:t>
            </w:r>
            <w:r w:rsidRPr="001D63C1">
              <w:rPr>
                <w:rFonts w:asciiTheme="minorHAnsi" w:hAnsiTheme="minorHAnsi" w:cstheme="minorHAnsi"/>
                <w:i/>
                <w:iCs/>
                <w:szCs w:val="24"/>
                <w:lang w:val="it-IT"/>
              </w:rPr>
              <w:t xml:space="preserve"> Përmbledhje e dobësive strategjike 1. Shumë masa nuk janë të garantuara në situata emergjente ose ndryshime të papritura në treg. 2. Nuk ka penalitete ose instrumente të detyrueshme për të siguruar zbatimin e plote të objektivave. 3. Garancitë shtetërore mund të sjellin rritje të borxhit, pa një kontroll real dhe të detajuar. 4. Strategjia nuk </w:t>
            </w:r>
            <w:r w:rsidRPr="001D63C1">
              <w:rPr>
                <w:rFonts w:asciiTheme="minorHAnsi" w:hAnsiTheme="minorHAnsi" w:cstheme="minorHAnsi"/>
                <w:i/>
                <w:iCs/>
                <w:szCs w:val="24"/>
                <w:lang w:val="it-IT"/>
              </w:rPr>
              <w:lastRenderedPageBreak/>
              <w:t>parashikon masat e mbrojtjes ndaj rreziqeve makroekonomike globale që mund të ndikojnë në kostot e huamarrjes ose në kursin e këmbimit. 5. Për rastet kur masat e parashikuara dështojnë, nuk ka procedura të qarta për të menaxhuar krizën.</w:t>
            </w:r>
          </w:p>
        </w:tc>
        <w:tc>
          <w:tcPr>
            <w:tcW w:w="1260" w:type="dxa"/>
            <w:tcBorders>
              <w:top w:val="single" w:sz="4" w:space="0" w:color="auto"/>
              <w:left w:val="single" w:sz="4" w:space="0" w:color="auto"/>
              <w:bottom w:val="single" w:sz="4" w:space="0" w:color="auto"/>
              <w:right w:val="single" w:sz="4" w:space="0" w:color="auto"/>
            </w:tcBorders>
            <w:hideMark/>
          </w:tcPr>
          <w:p w14:paraId="453C36DF" w14:textId="77777777" w:rsidR="00685877" w:rsidRPr="001B305E" w:rsidRDefault="005B6D2B" w:rsidP="001B305E">
            <w:pPr>
              <w:pStyle w:val="BodyText"/>
              <w:spacing w:after="0"/>
              <w:jc w:val="both"/>
              <w:rPr>
                <w:rFonts w:asciiTheme="minorHAnsi" w:hAnsiTheme="minorHAnsi" w:cstheme="minorHAnsi"/>
                <w:i/>
                <w:iCs/>
                <w:szCs w:val="24"/>
                <w:lang w:val="it-IT"/>
              </w:rPr>
            </w:pPr>
            <w:r w:rsidRPr="001B305E">
              <w:rPr>
                <w:rFonts w:asciiTheme="minorHAnsi" w:hAnsiTheme="minorHAnsi" w:cstheme="minorHAnsi"/>
                <w:i/>
                <w:iCs/>
                <w:szCs w:val="24"/>
                <w:lang w:val="it-IT"/>
              </w:rPr>
              <w:lastRenderedPageBreak/>
              <w:t xml:space="preserve">Palët e interesuara </w:t>
            </w:r>
          </w:p>
          <w:p w14:paraId="74552A10" w14:textId="77777777" w:rsidR="00685877" w:rsidRPr="001B305E" w:rsidRDefault="00685877" w:rsidP="001B305E">
            <w:pPr>
              <w:pStyle w:val="BodyText"/>
              <w:spacing w:after="0"/>
              <w:jc w:val="both"/>
              <w:rPr>
                <w:rFonts w:asciiTheme="minorHAnsi" w:hAnsiTheme="minorHAnsi" w:cstheme="minorHAnsi"/>
                <w:i/>
                <w:iCs/>
                <w:szCs w:val="24"/>
                <w:lang w:val="it-IT"/>
              </w:rPr>
            </w:pPr>
          </w:p>
          <w:p w14:paraId="41F1FDEF" w14:textId="77777777" w:rsidR="00685877" w:rsidRDefault="00685877" w:rsidP="001B305E">
            <w:pPr>
              <w:pStyle w:val="BodyText"/>
              <w:spacing w:after="0"/>
              <w:jc w:val="both"/>
              <w:rPr>
                <w:rFonts w:asciiTheme="minorHAnsi" w:hAnsiTheme="minorHAnsi" w:cstheme="minorHAnsi"/>
                <w:i/>
                <w:iCs/>
                <w:szCs w:val="24"/>
                <w:lang w:val="it-IT"/>
              </w:rPr>
            </w:pPr>
          </w:p>
          <w:p w14:paraId="414ACC8A" w14:textId="77777777" w:rsidR="001B305E" w:rsidRDefault="001B305E" w:rsidP="001B305E">
            <w:pPr>
              <w:pStyle w:val="BodyText"/>
              <w:spacing w:after="0"/>
              <w:jc w:val="both"/>
              <w:rPr>
                <w:rFonts w:asciiTheme="minorHAnsi" w:hAnsiTheme="minorHAnsi" w:cstheme="minorHAnsi"/>
                <w:i/>
                <w:iCs/>
                <w:szCs w:val="24"/>
                <w:lang w:val="it-IT"/>
              </w:rPr>
            </w:pPr>
          </w:p>
          <w:p w14:paraId="2238E830" w14:textId="77777777" w:rsidR="001B305E" w:rsidRPr="001B305E" w:rsidRDefault="001B305E" w:rsidP="001B305E">
            <w:pPr>
              <w:pStyle w:val="BodyText"/>
              <w:spacing w:after="0"/>
              <w:jc w:val="both"/>
              <w:rPr>
                <w:rFonts w:asciiTheme="minorHAnsi" w:hAnsiTheme="minorHAnsi" w:cstheme="minorHAnsi"/>
                <w:i/>
                <w:iCs/>
                <w:szCs w:val="24"/>
                <w:lang w:val="it-IT"/>
              </w:rPr>
            </w:pPr>
          </w:p>
          <w:p w14:paraId="4DAF6224" w14:textId="1132AFB8" w:rsidR="005B6D2B" w:rsidRPr="001B305E" w:rsidRDefault="00685877" w:rsidP="001B305E">
            <w:pPr>
              <w:pStyle w:val="BodyText"/>
              <w:spacing w:after="0"/>
              <w:jc w:val="both"/>
              <w:rPr>
                <w:rFonts w:asciiTheme="minorHAnsi" w:hAnsiTheme="minorHAnsi" w:cstheme="minorHAnsi"/>
                <w:i/>
                <w:iCs/>
                <w:szCs w:val="24"/>
                <w:lang w:val="it-IT"/>
              </w:rPr>
            </w:pPr>
            <w:r w:rsidRPr="001B305E">
              <w:rPr>
                <w:rFonts w:asciiTheme="minorHAnsi" w:hAnsiTheme="minorHAnsi" w:cstheme="minorHAnsi"/>
                <w:i/>
                <w:iCs/>
                <w:szCs w:val="24"/>
                <w:lang w:val="it-IT"/>
              </w:rPr>
              <w:t>Ministria e Drejt</w:t>
            </w:r>
            <w:r w:rsidR="001B305E">
              <w:rPr>
                <w:rFonts w:asciiTheme="minorHAnsi" w:hAnsiTheme="minorHAnsi" w:cstheme="minorHAnsi"/>
                <w:i/>
                <w:iCs/>
                <w:szCs w:val="24"/>
                <w:lang w:val="it-IT"/>
              </w:rPr>
              <w:t>ë</w:t>
            </w:r>
            <w:r w:rsidRPr="001B305E">
              <w:rPr>
                <w:rFonts w:asciiTheme="minorHAnsi" w:hAnsiTheme="minorHAnsi" w:cstheme="minorHAnsi"/>
                <w:i/>
                <w:iCs/>
                <w:szCs w:val="24"/>
                <w:lang w:val="it-IT"/>
              </w:rPr>
              <w:t>sis</w:t>
            </w:r>
            <w:r w:rsidR="001B305E">
              <w:rPr>
                <w:rFonts w:asciiTheme="minorHAnsi" w:hAnsiTheme="minorHAnsi" w:cstheme="minorHAnsi"/>
                <w:i/>
                <w:iCs/>
                <w:szCs w:val="24"/>
                <w:lang w:val="it-IT"/>
              </w:rPr>
              <w:t>ë</w:t>
            </w:r>
            <w:r w:rsidRPr="001B305E">
              <w:rPr>
                <w:rFonts w:asciiTheme="minorHAnsi" w:hAnsiTheme="minorHAnsi" w:cstheme="minorHAnsi"/>
                <w:i/>
                <w:iCs/>
                <w:szCs w:val="24"/>
                <w:lang w:val="it-IT"/>
              </w:rPr>
              <w:t xml:space="preserve"> </w:t>
            </w:r>
          </w:p>
          <w:p w14:paraId="3C69142F" w14:textId="77777777" w:rsidR="001B305E" w:rsidRDefault="001B305E" w:rsidP="001B305E">
            <w:pPr>
              <w:pStyle w:val="BodyText"/>
              <w:spacing w:after="0"/>
              <w:jc w:val="both"/>
              <w:rPr>
                <w:rFonts w:asciiTheme="minorHAnsi" w:hAnsiTheme="minorHAnsi" w:cstheme="minorHAnsi"/>
                <w:i/>
                <w:iCs/>
                <w:szCs w:val="24"/>
                <w:lang w:val="it-IT"/>
              </w:rPr>
            </w:pPr>
          </w:p>
          <w:p w14:paraId="566155FD" w14:textId="77777777" w:rsidR="001B305E" w:rsidRDefault="001B305E" w:rsidP="001B305E">
            <w:pPr>
              <w:pStyle w:val="BodyText"/>
              <w:spacing w:after="0"/>
              <w:jc w:val="both"/>
              <w:rPr>
                <w:rFonts w:asciiTheme="minorHAnsi" w:hAnsiTheme="minorHAnsi" w:cstheme="minorHAnsi"/>
                <w:i/>
                <w:iCs/>
                <w:szCs w:val="24"/>
                <w:lang w:val="it-IT"/>
              </w:rPr>
            </w:pPr>
          </w:p>
          <w:p w14:paraId="1E4ED036" w14:textId="77777777" w:rsidR="001B305E" w:rsidRDefault="001B305E" w:rsidP="001B305E">
            <w:pPr>
              <w:pStyle w:val="BodyText"/>
              <w:spacing w:after="0"/>
              <w:jc w:val="both"/>
              <w:rPr>
                <w:rFonts w:asciiTheme="minorHAnsi" w:hAnsiTheme="minorHAnsi" w:cstheme="minorHAnsi"/>
                <w:i/>
                <w:iCs/>
                <w:szCs w:val="24"/>
                <w:lang w:val="it-IT"/>
              </w:rPr>
            </w:pPr>
          </w:p>
          <w:p w14:paraId="32FDBBB8" w14:textId="77777777" w:rsidR="001B305E" w:rsidRDefault="001B305E" w:rsidP="001B305E">
            <w:pPr>
              <w:pStyle w:val="BodyText"/>
              <w:spacing w:after="0"/>
              <w:jc w:val="both"/>
              <w:rPr>
                <w:rFonts w:asciiTheme="minorHAnsi" w:hAnsiTheme="minorHAnsi" w:cstheme="minorHAnsi"/>
                <w:i/>
                <w:iCs/>
                <w:szCs w:val="24"/>
                <w:lang w:val="it-IT"/>
              </w:rPr>
            </w:pPr>
          </w:p>
          <w:p w14:paraId="59B21F6B" w14:textId="77777777" w:rsidR="001B305E" w:rsidRDefault="001B305E" w:rsidP="001B305E">
            <w:pPr>
              <w:pStyle w:val="BodyText"/>
              <w:spacing w:after="0"/>
              <w:jc w:val="both"/>
              <w:rPr>
                <w:rFonts w:asciiTheme="minorHAnsi" w:hAnsiTheme="minorHAnsi" w:cstheme="minorHAnsi"/>
                <w:i/>
                <w:iCs/>
                <w:szCs w:val="24"/>
                <w:lang w:val="it-IT"/>
              </w:rPr>
            </w:pPr>
          </w:p>
          <w:p w14:paraId="4E9335E8" w14:textId="77777777" w:rsidR="001B305E" w:rsidRDefault="001B305E" w:rsidP="001B305E">
            <w:pPr>
              <w:pStyle w:val="BodyText"/>
              <w:spacing w:after="0"/>
              <w:jc w:val="both"/>
              <w:rPr>
                <w:rFonts w:asciiTheme="minorHAnsi" w:hAnsiTheme="minorHAnsi" w:cstheme="minorHAnsi"/>
                <w:i/>
                <w:iCs/>
                <w:szCs w:val="24"/>
                <w:lang w:val="it-IT"/>
              </w:rPr>
            </w:pPr>
          </w:p>
          <w:p w14:paraId="7947E5C1" w14:textId="77777777" w:rsidR="001B305E" w:rsidRDefault="001B305E" w:rsidP="001B305E">
            <w:pPr>
              <w:pStyle w:val="BodyText"/>
              <w:spacing w:after="0"/>
              <w:jc w:val="both"/>
              <w:rPr>
                <w:rFonts w:asciiTheme="minorHAnsi" w:hAnsiTheme="minorHAnsi" w:cstheme="minorHAnsi"/>
                <w:i/>
                <w:iCs/>
                <w:szCs w:val="24"/>
                <w:lang w:val="it-IT"/>
              </w:rPr>
            </w:pPr>
          </w:p>
          <w:p w14:paraId="5C32BA73" w14:textId="77777777" w:rsidR="001B305E" w:rsidRDefault="001B305E" w:rsidP="001B305E">
            <w:pPr>
              <w:pStyle w:val="BodyText"/>
              <w:spacing w:after="0"/>
              <w:jc w:val="both"/>
              <w:rPr>
                <w:rFonts w:asciiTheme="minorHAnsi" w:hAnsiTheme="minorHAnsi" w:cstheme="minorHAnsi"/>
                <w:i/>
                <w:iCs/>
                <w:szCs w:val="24"/>
                <w:lang w:val="it-IT"/>
              </w:rPr>
            </w:pPr>
          </w:p>
          <w:p w14:paraId="0C052B2A" w14:textId="77777777" w:rsidR="001B305E" w:rsidRDefault="001B305E" w:rsidP="001B305E">
            <w:pPr>
              <w:pStyle w:val="BodyText"/>
              <w:spacing w:after="0"/>
              <w:jc w:val="both"/>
              <w:rPr>
                <w:rFonts w:asciiTheme="minorHAnsi" w:hAnsiTheme="minorHAnsi" w:cstheme="minorHAnsi"/>
                <w:i/>
                <w:iCs/>
                <w:szCs w:val="24"/>
                <w:lang w:val="it-IT"/>
              </w:rPr>
            </w:pPr>
          </w:p>
          <w:p w14:paraId="1A5FD226" w14:textId="77777777" w:rsidR="001B305E" w:rsidRDefault="001B305E" w:rsidP="001B305E">
            <w:pPr>
              <w:pStyle w:val="BodyText"/>
              <w:spacing w:after="0"/>
              <w:jc w:val="both"/>
              <w:rPr>
                <w:rFonts w:asciiTheme="minorHAnsi" w:hAnsiTheme="minorHAnsi" w:cstheme="minorHAnsi"/>
                <w:i/>
                <w:iCs/>
                <w:szCs w:val="24"/>
                <w:lang w:val="it-IT"/>
              </w:rPr>
            </w:pPr>
          </w:p>
          <w:p w14:paraId="5106A0EB" w14:textId="77777777" w:rsidR="001B305E" w:rsidRDefault="001B305E" w:rsidP="001B305E">
            <w:pPr>
              <w:pStyle w:val="BodyText"/>
              <w:spacing w:after="0"/>
              <w:jc w:val="both"/>
              <w:rPr>
                <w:rFonts w:asciiTheme="minorHAnsi" w:hAnsiTheme="minorHAnsi" w:cstheme="minorHAnsi"/>
                <w:i/>
                <w:iCs/>
                <w:szCs w:val="24"/>
                <w:lang w:val="it-IT"/>
              </w:rPr>
            </w:pPr>
          </w:p>
          <w:p w14:paraId="491EB755" w14:textId="77777777" w:rsidR="001B305E" w:rsidRPr="001B305E" w:rsidRDefault="001B305E" w:rsidP="001B305E">
            <w:pPr>
              <w:pStyle w:val="BodyText"/>
              <w:spacing w:after="0"/>
              <w:jc w:val="both"/>
              <w:rPr>
                <w:rFonts w:asciiTheme="minorHAnsi" w:hAnsiTheme="minorHAnsi" w:cstheme="minorHAnsi"/>
                <w:i/>
                <w:iCs/>
                <w:szCs w:val="24"/>
                <w:lang w:val="it-IT"/>
              </w:rPr>
            </w:pPr>
          </w:p>
          <w:p w14:paraId="3CB8A1D8" w14:textId="77777777" w:rsidR="001B305E" w:rsidRDefault="001B305E" w:rsidP="001B305E">
            <w:pPr>
              <w:pStyle w:val="BodyText"/>
              <w:spacing w:after="0"/>
              <w:jc w:val="both"/>
              <w:rPr>
                <w:rFonts w:asciiTheme="minorHAnsi" w:hAnsiTheme="minorHAnsi" w:cstheme="minorHAnsi"/>
                <w:i/>
                <w:iCs/>
                <w:szCs w:val="24"/>
                <w:lang w:val="it-IT"/>
              </w:rPr>
            </w:pPr>
            <w:r w:rsidRPr="001B305E">
              <w:rPr>
                <w:rFonts w:asciiTheme="minorHAnsi" w:hAnsiTheme="minorHAnsi" w:cstheme="minorHAnsi"/>
                <w:i/>
                <w:iCs/>
                <w:szCs w:val="24"/>
                <w:lang w:val="it-IT"/>
              </w:rPr>
              <w:t>Ministria e Drejt</w:t>
            </w:r>
            <w:r>
              <w:rPr>
                <w:rFonts w:asciiTheme="minorHAnsi" w:hAnsiTheme="minorHAnsi" w:cstheme="minorHAnsi"/>
                <w:i/>
                <w:iCs/>
                <w:szCs w:val="24"/>
                <w:lang w:val="it-IT"/>
              </w:rPr>
              <w:t>ë</w:t>
            </w:r>
            <w:r w:rsidRPr="001B305E">
              <w:rPr>
                <w:rFonts w:asciiTheme="minorHAnsi" w:hAnsiTheme="minorHAnsi" w:cstheme="minorHAnsi"/>
                <w:i/>
                <w:iCs/>
                <w:szCs w:val="24"/>
                <w:lang w:val="it-IT"/>
              </w:rPr>
              <w:t>sis</w:t>
            </w:r>
            <w:r>
              <w:rPr>
                <w:rFonts w:asciiTheme="minorHAnsi" w:hAnsiTheme="minorHAnsi" w:cstheme="minorHAnsi"/>
                <w:i/>
                <w:iCs/>
                <w:szCs w:val="24"/>
                <w:lang w:val="it-IT"/>
              </w:rPr>
              <w:t>ë</w:t>
            </w:r>
          </w:p>
          <w:p w14:paraId="7ADE9C33" w14:textId="77777777" w:rsidR="00E155D4" w:rsidRDefault="00E155D4" w:rsidP="001B305E">
            <w:pPr>
              <w:pStyle w:val="BodyText"/>
              <w:spacing w:after="0"/>
              <w:jc w:val="both"/>
              <w:rPr>
                <w:rFonts w:asciiTheme="minorHAnsi" w:hAnsiTheme="minorHAnsi" w:cstheme="minorHAnsi"/>
                <w:i/>
                <w:iCs/>
                <w:szCs w:val="24"/>
                <w:lang w:val="it-IT"/>
              </w:rPr>
            </w:pPr>
          </w:p>
          <w:p w14:paraId="380EC671" w14:textId="77777777" w:rsidR="00E155D4" w:rsidRDefault="00E155D4" w:rsidP="001B305E">
            <w:pPr>
              <w:pStyle w:val="BodyText"/>
              <w:spacing w:after="0"/>
              <w:jc w:val="both"/>
              <w:rPr>
                <w:rFonts w:asciiTheme="minorHAnsi" w:hAnsiTheme="minorHAnsi" w:cstheme="minorHAnsi"/>
                <w:i/>
                <w:iCs/>
                <w:szCs w:val="24"/>
                <w:lang w:val="it-IT"/>
              </w:rPr>
            </w:pPr>
          </w:p>
          <w:p w14:paraId="6571B0E8" w14:textId="77777777" w:rsidR="00E155D4" w:rsidRDefault="00E155D4" w:rsidP="001B305E">
            <w:pPr>
              <w:pStyle w:val="BodyText"/>
              <w:spacing w:after="0"/>
              <w:jc w:val="both"/>
              <w:rPr>
                <w:rFonts w:asciiTheme="minorHAnsi" w:hAnsiTheme="minorHAnsi" w:cstheme="minorHAnsi"/>
                <w:i/>
                <w:iCs/>
                <w:szCs w:val="24"/>
                <w:lang w:val="it-IT"/>
              </w:rPr>
            </w:pPr>
          </w:p>
          <w:p w14:paraId="766EBA1B" w14:textId="77777777" w:rsidR="00E155D4" w:rsidRDefault="00E155D4" w:rsidP="001B305E">
            <w:pPr>
              <w:pStyle w:val="BodyText"/>
              <w:spacing w:after="0"/>
              <w:jc w:val="both"/>
              <w:rPr>
                <w:rFonts w:asciiTheme="minorHAnsi" w:hAnsiTheme="minorHAnsi" w:cstheme="minorHAnsi"/>
                <w:i/>
                <w:iCs/>
                <w:szCs w:val="24"/>
                <w:lang w:val="it-IT"/>
              </w:rPr>
            </w:pPr>
          </w:p>
          <w:p w14:paraId="78F85A0A" w14:textId="77777777" w:rsidR="00E155D4" w:rsidRDefault="00E155D4" w:rsidP="001B305E">
            <w:pPr>
              <w:pStyle w:val="BodyText"/>
              <w:spacing w:after="0"/>
              <w:jc w:val="both"/>
              <w:rPr>
                <w:rFonts w:asciiTheme="minorHAnsi" w:hAnsiTheme="minorHAnsi" w:cstheme="minorHAnsi"/>
                <w:i/>
                <w:iCs/>
                <w:szCs w:val="24"/>
                <w:lang w:val="it-IT"/>
              </w:rPr>
            </w:pPr>
          </w:p>
          <w:p w14:paraId="1145D5DF" w14:textId="77777777" w:rsidR="00E155D4" w:rsidRDefault="00E155D4" w:rsidP="001B305E">
            <w:pPr>
              <w:pStyle w:val="BodyText"/>
              <w:spacing w:after="0"/>
              <w:jc w:val="both"/>
              <w:rPr>
                <w:rFonts w:asciiTheme="minorHAnsi" w:hAnsiTheme="minorHAnsi" w:cstheme="minorHAnsi"/>
                <w:i/>
                <w:iCs/>
                <w:szCs w:val="24"/>
                <w:lang w:val="it-IT"/>
              </w:rPr>
            </w:pPr>
          </w:p>
          <w:p w14:paraId="5B02603F" w14:textId="77777777" w:rsidR="00E155D4" w:rsidRDefault="00E155D4" w:rsidP="001B305E">
            <w:pPr>
              <w:pStyle w:val="BodyText"/>
              <w:spacing w:after="0"/>
              <w:jc w:val="both"/>
              <w:rPr>
                <w:rFonts w:asciiTheme="minorHAnsi" w:hAnsiTheme="minorHAnsi" w:cstheme="minorHAnsi"/>
                <w:i/>
                <w:iCs/>
                <w:szCs w:val="24"/>
                <w:lang w:val="it-IT"/>
              </w:rPr>
            </w:pPr>
          </w:p>
          <w:p w14:paraId="195F37B3" w14:textId="77777777" w:rsidR="00E155D4" w:rsidRDefault="00E155D4" w:rsidP="001B305E">
            <w:pPr>
              <w:pStyle w:val="BodyText"/>
              <w:spacing w:after="0"/>
              <w:jc w:val="both"/>
              <w:rPr>
                <w:rFonts w:asciiTheme="minorHAnsi" w:hAnsiTheme="minorHAnsi" w:cstheme="minorHAnsi"/>
                <w:i/>
                <w:iCs/>
                <w:szCs w:val="24"/>
                <w:lang w:val="it-IT"/>
              </w:rPr>
            </w:pPr>
          </w:p>
          <w:p w14:paraId="2578480A" w14:textId="77777777" w:rsidR="00E155D4" w:rsidRDefault="00E155D4" w:rsidP="001B305E">
            <w:pPr>
              <w:pStyle w:val="BodyText"/>
              <w:spacing w:after="0"/>
              <w:jc w:val="both"/>
              <w:rPr>
                <w:rFonts w:asciiTheme="minorHAnsi" w:hAnsiTheme="minorHAnsi" w:cstheme="minorHAnsi"/>
                <w:i/>
                <w:iCs/>
                <w:szCs w:val="24"/>
                <w:lang w:val="it-IT"/>
              </w:rPr>
            </w:pPr>
          </w:p>
          <w:p w14:paraId="009F9695" w14:textId="77777777" w:rsidR="00E155D4" w:rsidRDefault="00E155D4" w:rsidP="001B305E">
            <w:pPr>
              <w:pStyle w:val="BodyText"/>
              <w:spacing w:after="0"/>
              <w:jc w:val="both"/>
              <w:rPr>
                <w:rFonts w:asciiTheme="minorHAnsi" w:hAnsiTheme="minorHAnsi" w:cstheme="minorHAnsi"/>
                <w:i/>
                <w:iCs/>
                <w:szCs w:val="24"/>
                <w:lang w:val="it-IT"/>
              </w:rPr>
            </w:pPr>
          </w:p>
          <w:p w14:paraId="628AE1A3" w14:textId="77777777" w:rsidR="00E155D4" w:rsidRDefault="00E155D4" w:rsidP="001B305E">
            <w:pPr>
              <w:pStyle w:val="BodyText"/>
              <w:spacing w:after="0"/>
              <w:jc w:val="both"/>
              <w:rPr>
                <w:rFonts w:asciiTheme="minorHAnsi" w:hAnsiTheme="minorHAnsi" w:cstheme="minorHAnsi"/>
                <w:i/>
                <w:iCs/>
                <w:szCs w:val="24"/>
                <w:lang w:val="it-IT"/>
              </w:rPr>
            </w:pPr>
          </w:p>
          <w:p w14:paraId="472FB682" w14:textId="77777777" w:rsidR="00E155D4" w:rsidRDefault="00E155D4" w:rsidP="001B305E">
            <w:pPr>
              <w:pStyle w:val="BodyText"/>
              <w:spacing w:after="0"/>
              <w:jc w:val="both"/>
              <w:rPr>
                <w:rFonts w:asciiTheme="minorHAnsi" w:hAnsiTheme="minorHAnsi" w:cstheme="minorHAnsi"/>
                <w:i/>
                <w:iCs/>
                <w:szCs w:val="24"/>
                <w:lang w:val="it-IT"/>
              </w:rPr>
            </w:pPr>
          </w:p>
          <w:p w14:paraId="5E46EA56" w14:textId="77777777" w:rsidR="00E155D4" w:rsidRDefault="00E155D4" w:rsidP="001B305E">
            <w:pPr>
              <w:pStyle w:val="BodyText"/>
              <w:spacing w:after="0"/>
              <w:jc w:val="both"/>
              <w:rPr>
                <w:rFonts w:asciiTheme="minorHAnsi" w:hAnsiTheme="minorHAnsi" w:cstheme="minorHAnsi"/>
                <w:i/>
                <w:iCs/>
                <w:szCs w:val="24"/>
                <w:lang w:val="it-IT"/>
              </w:rPr>
            </w:pPr>
          </w:p>
          <w:p w14:paraId="077444F0" w14:textId="77777777" w:rsidR="00E155D4" w:rsidRDefault="00E155D4" w:rsidP="001B305E">
            <w:pPr>
              <w:pStyle w:val="BodyText"/>
              <w:spacing w:after="0"/>
              <w:jc w:val="both"/>
              <w:rPr>
                <w:rFonts w:asciiTheme="minorHAnsi" w:hAnsiTheme="minorHAnsi" w:cstheme="minorHAnsi"/>
                <w:i/>
                <w:iCs/>
                <w:szCs w:val="24"/>
                <w:lang w:val="it-IT"/>
              </w:rPr>
            </w:pPr>
          </w:p>
          <w:p w14:paraId="243C7286" w14:textId="77777777" w:rsidR="00E155D4" w:rsidRDefault="00E155D4" w:rsidP="001B305E">
            <w:pPr>
              <w:pStyle w:val="BodyText"/>
              <w:spacing w:after="0"/>
              <w:jc w:val="both"/>
              <w:rPr>
                <w:rFonts w:asciiTheme="minorHAnsi" w:hAnsiTheme="minorHAnsi" w:cstheme="minorHAnsi"/>
                <w:i/>
                <w:iCs/>
                <w:szCs w:val="24"/>
                <w:lang w:val="it-IT"/>
              </w:rPr>
            </w:pPr>
          </w:p>
          <w:p w14:paraId="31A4047A" w14:textId="77777777" w:rsidR="00E155D4" w:rsidRDefault="00E155D4" w:rsidP="001B305E">
            <w:pPr>
              <w:pStyle w:val="BodyText"/>
              <w:spacing w:after="0"/>
              <w:jc w:val="both"/>
              <w:rPr>
                <w:rFonts w:asciiTheme="minorHAnsi" w:hAnsiTheme="minorHAnsi" w:cstheme="minorHAnsi"/>
                <w:i/>
                <w:iCs/>
                <w:szCs w:val="24"/>
                <w:lang w:val="it-IT"/>
              </w:rPr>
            </w:pPr>
          </w:p>
          <w:p w14:paraId="09652D1C" w14:textId="77777777" w:rsidR="002242B0" w:rsidRDefault="002242B0" w:rsidP="001B305E">
            <w:pPr>
              <w:pStyle w:val="BodyText"/>
              <w:spacing w:after="0"/>
              <w:jc w:val="both"/>
              <w:rPr>
                <w:rFonts w:asciiTheme="minorHAnsi" w:hAnsiTheme="minorHAnsi" w:cstheme="minorHAnsi"/>
                <w:i/>
                <w:iCs/>
                <w:szCs w:val="24"/>
                <w:lang w:val="it-IT"/>
              </w:rPr>
            </w:pPr>
          </w:p>
          <w:p w14:paraId="405F66D4" w14:textId="15E98B11" w:rsidR="00E155D4" w:rsidRDefault="00E155D4" w:rsidP="001B305E">
            <w:pPr>
              <w:pStyle w:val="BodyText"/>
              <w:spacing w:after="0"/>
              <w:jc w:val="both"/>
              <w:rPr>
                <w:rFonts w:asciiTheme="minorHAnsi" w:hAnsiTheme="minorHAnsi" w:cstheme="minorHAnsi"/>
                <w:i/>
                <w:iCs/>
                <w:szCs w:val="24"/>
                <w:lang w:val="it-IT"/>
              </w:rPr>
            </w:pPr>
            <w:r w:rsidRPr="00E155D4">
              <w:rPr>
                <w:rFonts w:asciiTheme="minorHAnsi" w:hAnsiTheme="minorHAnsi" w:cstheme="minorHAnsi"/>
                <w:i/>
                <w:iCs/>
                <w:szCs w:val="24"/>
                <w:lang w:val="it-IT"/>
              </w:rPr>
              <w:t>Banka e Shqipërisë</w:t>
            </w:r>
          </w:p>
          <w:p w14:paraId="2E650FB6" w14:textId="77777777" w:rsidR="00E155D4" w:rsidRDefault="00E155D4" w:rsidP="001B305E">
            <w:pPr>
              <w:pStyle w:val="BodyText"/>
              <w:spacing w:after="0"/>
              <w:jc w:val="both"/>
              <w:rPr>
                <w:rFonts w:asciiTheme="minorHAnsi" w:hAnsiTheme="minorHAnsi" w:cstheme="minorHAnsi"/>
                <w:i/>
                <w:iCs/>
                <w:szCs w:val="24"/>
                <w:lang w:val="it-IT"/>
              </w:rPr>
            </w:pPr>
          </w:p>
          <w:p w14:paraId="2A516413" w14:textId="77777777" w:rsidR="00E155D4" w:rsidRDefault="00E155D4" w:rsidP="001B305E">
            <w:pPr>
              <w:pStyle w:val="BodyText"/>
              <w:spacing w:after="0"/>
              <w:jc w:val="both"/>
              <w:rPr>
                <w:rFonts w:asciiTheme="minorHAnsi" w:hAnsiTheme="minorHAnsi" w:cstheme="minorHAnsi"/>
                <w:i/>
                <w:iCs/>
                <w:szCs w:val="24"/>
                <w:lang w:val="it-IT"/>
              </w:rPr>
            </w:pPr>
          </w:p>
          <w:p w14:paraId="2D3EA426" w14:textId="77777777" w:rsidR="00E155D4" w:rsidRDefault="00E155D4" w:rsidP="001B305E">
            <w:pPr>
              <w:pStyle w:val="BodyText"/>
              <w:spacing w:after="0"/>
              <w:jc w:val="both"/>
              <w:rPr>
                <w:rFonts w:asciiTheme="minorHAnsi" w:hAnsiTheme="minorHAnsi" w:cstheme="minorHAnsi"/>
                <w:i/>
                <w:iCs/>
                <w:szCs w:val="24"/>
                <w:lang w:val="it-IT"/>
              </w:rPr>
            </w:pPr>
          </w:p>
          <w:p w14:paraId="533F892E" w14:textId="77777777" w:rsidR="00E155D4" w:rsidRDefault="00E155D4" w:rsidP="001B305E">
            <w:pPr>
              <w:pStyle w:val="BodyText"/>
              <w:spacing w:after="0"/>
              <w:jc w:val="both"/>
              <w:rPr>
                <w:rFonts w:asciiTheme="minorHAnsi" w:hAnsiTheme="minorHAnsi" w:cstheme="minorHAnsi"/>
                <w:i/>
                <w:iCs/>
                <w:szCs w:val="24"/>
                <w:lang w:val="it-IT"/>
              </w:rPr>
            </w:pPr>
          </w:p>
          <w:p w14:paraId="7B21E243" w14:textId="77777777" w:rsidR="003237D0" w:rsidRDefault="003237D0" w:rsidP="001B305E">
            <w:pPr>
              <w:pStyle w:val="BodyText"/>
              <w:spacing w:after="0"/>
              <w:jc w:val="both"/>
              <w:rPr>
                <w:rFonts w:asciiTheme="minorHAnsi" w:hAnsiTheme="minorHAnsi" w:cstheme="minorHAnsi"/>
                <w:i/>
                <w:iCs/>
                <w:szCs w:val="24"/>
                <w:lang w:val="it-IT"/>
              </w:rPr>
            </w:pPr>
          </w:p>
          <w:p w14:paraId="2B5172C3" w14:textId="77777777" w:rsidR="003237D0" w:rsidRDefault="003237D0" w:rsidP="001B305E">
            <w:pPr>
              <w:pStyle w:val="BodyText"/>
              <w:spacing w:after="0"/>
              <w:jc w:val="both"/>
              <w:rPr>
                <w:rFonts w:asciiTheme="minorHAnsi" w:hAnsiTheme="minorHAnsi" w:cstheme="minorHAnsi"/>
                <w:i/>
                <w:iCs/>
                <w:szCs w:val="24"/>
                <w:lang w:val="it-IT"/>
              </w:rPr>
            </w:pPr>
          </w:p>
          <w:p w14:paraId="683B27C5" w14:textId="77777777" w:rsidR="003237D0" w:rsidRDefault="003237D0" w:rsidP="001B305E">
            <w:pPr>
              <w:pStyle w:val="BodyText"/>
              <w:spacing w:after="0"/>
              <w:jc w:val="both"/>
              <w:rPr>
                <w:rFonts w:asciiTheme="minorHAnsi" w:hAnsiTheme="minorHAnsi" w:cstheme="minorHAnsi"/>
                <w:i/>
                <w:iCs/>
                <w:szCs w:val="24"/>
                <w:lang w:val="it-IT"/>
              </w:rPr>
            </w:pPr>
          </w:p>
          <w:p w14:paraId="649D06FA" w14:textId="77777777" w:rsidR="003237D0" w:rsidRDefault="003237D0" w:rsidP="001B305E">
            <w:pPr>
              <w:pStyle w:val="BodyText"/>
              <w:spacing w:after="0"/>
              <w:jc w:val="both"/>
              <w:rPr>
                <w:rFonts w:asciiTheme="minorHAnsi" w:hAnsiTheme="minorHAnsi" w:cstheme="minorHAnsi"/>
                <w:i/>
                <w:iCs/>
                <w:szCs w:val="24"/>
                <w:lang w:val="it-IT"/>
              </w:rPr>
            </w:pPr>
          </w:p>
          <w:p w14:paraId="5F7737DA" w14:textId="77777777" w:rsidR="003237D0" w:rsidRDefault="003237D0" w:rsidP="001B305E">
            <w:pPr>
              <w:pStyle w:val="BodyText"/>
              <w:spacing w:after="0"/>
              <w:jc w:val="both"/>
              <w:rPr>
                <w:rFonts w:asciiTheme="minorHAnsi" w:hAnsiTheme="minorHAnsi" w:cstheme="minorHAnsi"/>
                <w:i/>
                <w:iCs/>
                <w:szCs w:val="24"/>
                <w:lang w:val="it-IT"/>
              </w:rPr>
            </w:pPr>
          </w:p>
          <w:p w14:paraId="40258CF0" w14:textId="77777777" w:rsidR="003237D0" w:rsidRDefault="003237D0" w:rsidP="001B305E">
            <w:pPr>
              <w:pStyle w:val="BodyText"/>
              <w:spacing w:after="0"/>
              <w:jc w:val="both"/>
              <w:rPr>
                <w:rFonts w:asciiTheme="minorHAnsi" w:hAnsiTheme="minorHAnsi" w:cstheme="minorHAnsi"/>
                <w:i/>
                <w:iCs/>
                <w:szCs w:val="24"/>
                <w:lang w:val="it-IT"/>
              </w:rPr>
            </w:pPr>
          </w:p>
          <w:p w14:paraId="450E328F" w14:textId="77777777" w:rsidR="003237D0" w:rsidRDefault="003237D0" w:rsidP="001B305E">
            <w:pPr>
              <w:pStyle w:val="BodyText"/>
              <w:spacing w:after="0"/>
              <w:jc w:val="both"/>
              <w:rPr>
                <w:rFonts w:asciiTheme="minorHAnsi" w:hAnsiTheme="minorHAnsi" w:cstheme="minorHAnsi"/>
                <w:i/>
                <w:iCs/>
                <w:szCs w:val="24"/>
                <w:lang w:val="it-IT"/>
              </w:rPr>
            </w:pPr>
          </w:p>
          <w:p w14:paraId="2CA1FB43" w14:textId="77777777" w:rsidR="00035C31" w:rsidRDefault="00035C31" w:rsidP="001B305E">
            <w:pPr>
              <w:pStyle w:val="BodyText"/>
              <w:spacing w:after="0"/>
              <w:jc w:val="both"/>
              <w:rPr>
                <w:rFonts w:asciiTheme="minorHAnsi" w:hAnsiTheme="minorHAnsi" w:cstheme="minorHAnsi"/>
                <w:i/>
                <w:iCs/>
                <w:szCs w:val="24"/>
                <w:lang w:val="it-IT"/>
              </w:rPr>
            </w:pPr>
          </w:p>
          <w:p w14:paraId="3B24960E" w14:textId="546838E1" w:rsidR="00E155D4" w:rsidRDefault="00E155D4" w:rsidP="001B305E">
            <w:pPr>
              <w:pStyle w:val="BodyText"/>
              <w:spacing w:after="0"/>
              <w:jc w:val="both"/>
              <w:rPr>
                <w:rFonts w:asciiTheme="minorHAnsi" w:hAnsiTheme="minorHAnsi" w:cstheme="minorHAnsi"/>
                <w:i/>
                <w:iCs/>
                <w:szCs w:val="24"/>
                <w:lang w:val="it-IT"/>
              </w:rPr>
            </w:pPr>
            <w:r w:rsidRPr="00E155D4">
              <w:rPr>
                <w:rFonts w:asciiTheme="minorHAnsi" w:hAnsiTheme="minorHAnsi" w:cstheme="minorHAnsi"/>
                <w:i/>
                <w:iCs/>
                <w:szCs w:val="24"/>
                <w:lang w:val="it-IT"/>
              </w:rPr>
              <w:t>Banka e Shqipërisë</w:t>
            </w:r>
          </w:p>
          <w:p w14:paraId="40D85070" w14:textId="77777777" w:rsidR="00BD401A" w:rsidRDefault="00BD401A" w:rsidP="001B305E">
            <w:pPr>
              <w:pStyle w:val="BodyText"/>
              <w:spacing w:after="0"/>
              <w:jc w:val="both"/>
              <w:rPr>
                <w:rFonts w:asciiTheme="minorHAnsi" w:hAnsiTheme="minorHAnsi" w:cstheme="minorHAnsi"/>
                <w:i/>
                <w:iCs/>
                <w:szCs w:val="24"/>
                <w:lang w:val="it-IT"/>
              </w:rPr>
            </w:pPr>
          </w:p>
          <w:p w14:paraId="2581D19E" w14:textId="77777777" w:rsidR="00BD401A" w:rsidRDefault="00BD401A" w:rsidP="001B305E">
            <w:pPr>
              <w:pStyle w:val="BodyText"/>
              <w:spacing w:after="0"/>
              <w:jc w:val="both"/>
              <w:rPr>
                <w:rFonts w:asciiTheme="minorHAnsi" w:hAnsiTheme="minorHAnsi" w:cstheme="minorHAnsi"/>
                <w:i/>
                <w:iCs/>
                <w:szCs w:val="24"/>
                <w:lang w:val="it-IT"/>
              </w:rPr>
            </w:pPr>
          </w:p>
          <w:p w14:paraId="18C80610" w14:textId="77777777" w:rsidR="00BD401A" w:rsidRDefault="00BD401A" w:rsidP="001B305E">
            <w:pPr>
              <w:pStyle w:val="BodyText"/>
              <w:spacing w:after="0"/>
              <w:jc w:val="both"/>
              <w:rPr>
                <w:rFonts w:asciiTheme="minorHAnsi" w:hAnsiTheme="minorHAnsi" w:cstheme="minorHAnsi"/>
                <w:i/>
                <w:iCs/>
                <w:szCs w:val="24"/>
                <w:lang w:val="it-IT"/>
              </w:rPr>
            </w:pPr>
          </w:p>
          <w:p w14:paraId="4CF211D0" w14:textId="77777777" w:rsidR="00BD401A" w:rsidRDefault="00BD401A" w:rsidP="001B305E">
            <w:pPr>
              <w:pStyle w:val="BodyText"/>
              <w:spacing w:after="0"/>
              <w:jc w:val="both"/>
              <w:rPr>
                <w:rFonts w:asciiTheme="minorHAnsi" w:hAnsiTheme="minorHAnsi" w:cstheme="minorHAnsi"/>
                <w:i/>
                <w:iCs/>
                <w:szCs w:val="24"/>
                <w:lang w:val="it-IT"/>
              </w:rPr>
            </w:pPr>
          </w:p>
          <w:p w14:paraId="531283FA" w14:textId="77777777" w:rsidR="00BD401A" w:rsidRDefault="00BD401A" w:rsidP="001B305E">
            <w:pPr>
              <w:pStyle w:val="BodyText"/>
              <w:spacing w:after="0"/>
              <w:jc w:val="both"/>
              <w:rPr>
                <w:rFonts w:asciiTheme="minorHAnsi" w:hAnsiTheme="minorHAnsi" w:cstheme="minorHAnsi"/>
                <w:i/>
                <w:iCs/>
                <w:szCs w:val="24"/>
                <w:lang w:val="it-IT"/>
              </w:rPr>
            </w:pPr>
          </w:p>
          <w:p w14:paraId="1605CAA3" w14:textId="77777777" w:rsidR="00BD401A" w:rsidRDefault="00BD401A" w:rsidP="001B305E">
            <w:pPr>
              <w:pStyle w:val="BodyText"/>
              <w:spacing w:after="0"/>
              <w:jc w:val="both"/>
              <w:rPr>
                <w:rFonts w:asciiTheme="minorHAnsi" w:hAnsiTheme="minorHAnsi" w:cstheme="minorHAnsi"/>
                <w:i/>
                <w:iCs/>
                <w:szCs w:val="24"/>
                <w:lang w:val="it-IT"/>
              </w:rPr>
            </w:pPr>
          </w:p>
          <w:p w14:paraId="43CEF26B" w14:textId="77777777" w:rsidR="00BD401A" w:rsidRDefault="00BD401A" w:rsidP="001B305E">
            <w:pPr>
              <w:pStyle w:val="BodyText"/>
              <w:spacing w:after="0"/>
              <w:jc w:val="both"/>
              <w:rPr>
                <w:rFonts w:asciiTheme="minorHAnsi" w:hAnsiTheme="minorHAnsi" w:cstheme="minorHAnsi"/>
                <w:i/>
                <w:iCs/>
                <w:szCs w:val="24"/>
                <w:lang w:val="it-IT"/>
              </w:rPr>
            </w:pPr>
          </w:p>
          <w:p w14:paraId="51164246" w14:textId="77777777" w:rsidR="00BD401A" w:rsidRDefault="00BD401A" w:rsidP="001B305E">
            <w:pPr>
              <w:pStyle w:val="BodyText"/>
              <w:spacing w:after="0"/>
              <w:jc w:val="both"/>
              <w:rPr>
                <w:rFonts w:asciiTheme="minorHAnsi" w:hAnsiTheme="minorHAnsi" w:cstheme="minorHAnsi"/>
                <w:i/>
                <w:iCs/>
                <w:szCs w:val="24"/>
                <w:lang w:val="it-IT"/>
              </w:rPr>
            </w:pPr>
          </w:p>
          <w:p w14:paraId="40D21430" w14:textId="77777777" w:rsidR="00BD401A" w:rsidRDefault="00BD401A" w:rsidP="001B305E">
            <w:pPr>
              <w:pStyle w:val="BodyText"/>
              <w:spacing w:after="0"/>
              <w:jc w:val="both"/>
              <w:rPr>
                <w:rFonts w:asciiTheme="minorHAnsi" w:hAnsiTheme="minorHAnsi" w:cstheme="minorHAnsi"/>
                <w:i/>
                <w:iCs/>
                <w:szCs w:val="24"/>
                <w:lang w:val="it-IT"/>
              </w:rPr>
            </w:pPr>
          </w:p>
          <w:p w14:paraId="52FC7C61" w14:textId="77777777" w:rsidR="00BD401A" w:rsidRDefault="00BD401A" w:rsidP="001B305E">
            <w:pPr>
              <w:pStyle w:val="BodyText"/>
              <w:spacing w:after="0"/>
              <w:jc w:val="both"/>
              <w:rPr>
                <w:rFonts w:asciiTheme="minorHAnsi" w:hAnsiTheme="minorHAnsi" w:cstheme="minorHAnsi"/>
                <w:i/>
                <w:iCs/>
                <w:szCs w:val="24"/>
                <w:lang w:val="it-IT"/>
              </w:rPr>
            </w:pPr>
          </w:p>
          <w:p w14:paraId="1B8C00C3" w14:textId="77777777" w:rsidR="00BD401A" w:rsidRDefault="00BD401A" w:rsidP="001B305E">
            <w:pPr>
              <w:pStyle w:val="BodyText"/>
              <w:spacing w:after="0"/>
              <w:jc w:val="both"/>
              <w:rPr>
                <w:rFonts w:asciiTheme="minorHAnsi" w:hAnsiTheme="minorHAnsi" w:cstheme="minorHAnsi"/>
                <w:i/>
                <w:iCs/>
                <w:szCs w:val="24"/>
                <w:lang w:val="it-IT"/>
              </w:rPr>
            </w:pPr>
          </w:p>
          <w:p w14:paraId="041EC47B" w14:textId="77777777" w:rsidR="00E155D4" w:rsidRDefault="00E155D4" w:rsidP="001B305E">
            <w:pPr>
              <w:pStyle w:val="BodyText"/>
              <w:spacing w:after="0"/>
              <w:jc w:val="both"/>
              <w:rPr>
                <w:rFonts w:asciiTheme="minorHAnsi" w:hAnsiTheme="minorHAnsi" w:cstheme="minorHAnsi"/>
                <w:i/>
                <w:iCs/>
                <w:szCs w:val="24"/>
                <w:lang w:val="it-IT"/>
              </w:rPr>
            </w:pPr>
          </w:p>
          <w:p w14:paraId="2BA30137" w14:textId="77777777" w:rsidR="002242B0" w:rsidRDefault="002242B0" w:rsidP="001B305E">
            <w:pPr>
              <w:pStyle w:val="BodyText"/>
              <w:spacing w:after="0"/>
              <w:jc w:val="both"/>
              <w:rPr>
                <w:rFonts w:asciiTheme="minorHAnsi" w:hAnsiTheme="minorHAnsi" w:cstheme="minorHAnsi"/>
                <w:i/>
                <w:iCs/>
                <w:szCs w:val="24"/>
                <w:lang w:val="it-IT"/>
              </w:rPr>
            </w:pPr>
          </w:p>
          <w:p w14:paraId="429FA625" w14:textId="5B0EA45A" w:rsidR="00E155D4" w:rsidRDefault="00E155D4" w:rsidP="001B305E">
            <w:pPr>
              <w:pStyle w:val="BodyText"/>
              <w:spacing w:after="0"/>
              <w:jc w:val="both"/>
              <w:rPr>
                <w:rFonts w:asciiTheme="minorHAnsi" w:hAnsiTheme="minorHAnsi" w:cstheme="minorHAnsi"/>
                <w:i/>
                <w:iCs/>
                <w:szCs w:val="24"/>
                <w:lang w:val="it-IT"/>
              </w:rPr>
            </w:pPr>
            <w:r w:rsidRPr="00E155D4">
              <w:rPr>
                <w:rFonts w:asciiTheme="minorHAnsi" w:hAnsiTheme="minorHAnsi" w:cstheme="minorHAnsi"/>
                <w:i/>
                <w:iCs/>
                <w:szCs w:val="24"/>
                <w:lang w:val="it-IT"/>
              </w:rPr>
              <w:t>Banka e Shqipërisë</w:t>
            </w:r>
          </w:p>
          <w:p w14:paraId="2FA9457D" w14:textId="77777777" w:rsidR="00E155D4" w:rsidRDefault="00E155D4" w:rsidP="001B305E">
            <w:pPr>
              <w:pStyle w:val="BodyText"/>
              <w:spacing w:after="0"/>
              <w:jc w:val="both"/>
              <w:rPr>
                <w:rFonts w:asciiTheme="minorHAnsi" w:hAnsiTheme="minorHAnsi" w:cstheme="minorHAnsi"/>
                <w:i/>
                <w:iCs/>
                <w:szCs w:val="24"/>
                <w:lang w:val="it-IT"/>
              </w:rPr>
            </w:pPr>
          </w:p>
          <w:p w14:paraId="033E1CAC" w14:textId="77777777" w:rsidR="00E155D4" w:rsidRDefault="00E155D4" w:rsidP="001B305E">
            <w:pPr>
              <w:pStyle w:val="BodyText"/>
              <w:spacing w:after="0"/>
              <w:jc w:val="both"/>
              <w:rPr>
                <w:rFonts w:asciiTheme="minorHAnsi" w:hAnsiTheme="minorHAnsi" w:cstheme="minorHAnsi"/>
                <w:i/>
                <w:iCs/>
                <w:szCs w:val="24"/>
                <w:lang w:val="it-IT"/>
              </w:rPr>
            </w:pPr>
          </w:p>
          <w:p w14:paraId="788EC02B" w14:textId="77777777" w:rsidR="00E155D4" w:rsidRDefault="00E155D4" w:rsidP="001B305E">
            <w:pPr>
              <w:pStyle w:val="BodyText"/>
              <w:spacing w:after="0"/>
              <w:jc w:val="both"/>
              <w:rPr>
                <w:rFonts w:asciiTheme="minorHAnsi" w:hAnsiTheme="minorHAnsi" w:cstheme="minorHAnsi"/>
                <w:i/>
                <w:iCs/>
                <w:szCs w:val="24"/>
                <w:lang w:val="it-IT"/>
              </w:rPr>
            </w:pPr>
          </w:p>
          <w:p w14:paraId="1E169808" w14:textId="77777777" w:rsidR="00E155D4" w:rsidRDefault="00E155D4" w:rsidP="001B305E">
            <w:pPr>
              <w:pStyle w:val="BodyText"/>
              <w:spacing w:after="0"/>
              <w:jc w:val="both"/>
              <w:rPr>
                <w:rFonts w:asciiTheme="minorHAnsi" w:hAnsiTheme="minorHAnsi" w:cstheme="minorHAnsi"/>
                <w:i/>
                <w:iCs/>
                <w:szCs w:val="24"/>
                <w:lang w:val="it-IT"/>
              </w:rPr>
            </w:pPr>
          </w:p>
          <w:p w14:paraId="05E6DD6F" w14:textId="77777777" w:rsidR="003237D0" w:rsidRDefault="003237D0" w:rsidP="001B305E">
            <w:pPr>
              <w:pStyle w:val="BodyText"/>
              <w:spacing w:after="0"/>
              <w:jc w:val="both"/>
              <w:rPr>
                <w:rFonts w:asciiTheme="minorHAnsi" w:hAnsiTheme="minorHAnsi" w:cstheme="minorHAnsi"/>
                <w:i/>
                <w:iCs/>
                <w:szCs w:val="24"/>
                <w:lang w:val="it-IT"/>
              </w:rPr>
            </w:pPr>
          </w:p>
          <w:p w14:paraId="46200D2C" w14:textId="77777777" w:rsidR="003237D0" w:rsidRDefault="003237D0" w:rsidP="001B305E">
            <w:pPr>
              <w:pStyle w:val="BodyText"/>
              <w:spacing w:after="0"/>
              <w:jc w:val="both"/>
              <w:rPr>
                <w:rFonts w:asciiTheme="minorHAnsi" w:hAnsiTheme="minorHAnsi" w:cstheme="minorHAnsi"/>
                <w:i/>
                <w:iCs/>
                <w:szCs w:val="24"/>
                <w:lang w:val="it-IT"/>
              </w:rPr>
            </w:pPr>
          </w:p>
          <w:p w14:paraId="172943B1" w14:textId="77777777" w:rsidR="003237D0" w:rsidRDefault="003237D0" w:rsidP="001B305E">
            <w:pPr>
              <w:pStyle w:val="BodyText"/>
              <w:spacing w:after="0"/>
              <w:jc w:val="both"/>
              <w:rPr>
                <w:rFonts w:asciiTheme="minorHAnsi" w:hAnsiTheme="minorHAnsi" w:cstheme="minorHAnsi"/>
                <w:i/>
                <w:iCs/>
                <w:szCs w:val="24"/>
                <w:lang w:val="it-IT"/>
              </w:rPr>
            </w:pPr>
          </w:p>
          <w:p w14:paraId="33B43E25" w14:textId="33BD2C7A" w:rsidR="00BD401A" w:rsidRDefault="001D63C1" w:rsidP="001B305E">
            <w:pPr>
              <w:pStyle w:val="BodyText"/>
              <w:spacing w:after="0"/>
              <w:jc w:val="both"/>
              <w:rPr>
                <w:rFonts w:asciiTheme="minorHAnsi" w:hAnsiTheme="minorHAnsi" w:cstheme="minorHAnsi"/>
                <w:i/>
                <w:iCs/>
                <w:szCs w:val="24"/>
                <w:lang w:val="it-IT"/>
              </w:rPr>
            </w:pPr>
            <w:r w:rsidRPr="001D63C1">
              <w:rPr>
                <w:rFonts w:asciiTheme="minorHAnsi" w:hAnsiTheme="minorHAnsi" w:cstheme="minorHAnsi"/>
                <w:i/>
                <w:iCs/>
                <w:szCs w:val="24"/>
                <w:lang w:val="it-IT"/>
              </w:rPr>
              <w:t>Banka e Shqipërisë</w:t>
            </w:r>
          </w:p>
          <w:p w14:paraId="16209113" w14:textId="77777777" w:rsidR="00BD401A" w:rsidRDefault="00BD401A" w:rsidP="001B305E">
            <w:pPr>
              <w:pStyle w:val="BodyText"/>
              <w:spacing w:after="0"/>
              <w:jc w:val="both"/>
              <w:rPr>
                <w:rFonts w:asciiTheme="minorHAnsi" w:hAnsiTheme="minorHAnsi" w:cstheme="minorHAnsi"/>
                <w:i/>
                <w:iCs/>
                <w:szCs w:val="24"/>
                <w:lang w:val="it-IT"/>
              </w:rPr>
            </w:pPr>
          </w:p>
          <w:p w14:paraId="5AD43121" w14:textId="77777777" w:rsidR="00BD401A" w:rsidRDefault="00BD401A" w:rsidP="001B305E">
            <w:pPr>
              <w:pStyle w:val="BodyText"/>
              <w:spacing w:after="0"/>
              <w:jc w:val="both"/>
              <w:rPr>
                <w:rFonts w:asciiTheme="minorHAnsi" w:hAnsiTheme="minorHAnsi" w:cstheme="minorHAnsi"/>
                <w:i/>
                <w:iCs/>
                <w:szCs w:val="24"/>
                <w:lang w:val="it-IT"/>
              </w:rPr>
            </w:pPr>
          </w:p>
          <w:p w14:paraId="1EF9B2C1" w14:textId="77777777" w:rsidR="00BD401A" w:rsidRDefault="00BD401A" w:rsidP="001B305E">
            <w:pPr>
              <w:pStyle w:val="BodyText"/>
              <w:spacing w:after="0"/>
              <w:jc w:val="both"/>
              <w:rPr>
                <w:rFonts w:asciiTheme="minorHAnsi" w:hAnsiTheme="minorHAnsi" w:cstheme="minorHAnsi"/>
                <w:i/>
                <w:iCs/>
                <w:szCs w:val="24"/>
                <w:lang w:val="it-IT"/>
              </w:rPr>
            </w:pPr>
          </w:p>
          <w:p w14:paraId="23D6838A" w14:textId="77777777" w:rsidR="00BD401A" w:rsidRDefault="00BD401A" w:rsidP="001B305E">
            <w:pPr>
              <w:pStyle w:val="BodyText"/>
              <w:spacing w:after="0"/>
              <w:jc w:val="both"/>
              <w:rPr>
                <w:rFonts w:asciiTheme="minorHAnsi" w:hAnsiTheme="minorHAnsi" w:cstheme="minorHAnsi"/>
                <w:i/>
                <w:iCs/>
                <w:szCs w:val="24"/>
                <w:lang w:val="it-IT"/>
              </w:rPr>
            </w:pPr>
          </w:p>
          <w:p w14:paraId="2E6E9510" w14:textId="77777777" w:rsidR="00BD401A" w:rsidRDefault="00BD401A" w:rsidP="001B305E">
            <w:pPr>
              <w:pStyle w:val="BodyText"/>
              <w:spacing w:after="0"/>
              <w:jc w:val="both"/>
              <w:rPr>
                <w:rFonts w:asciiTheme="minorHAnsi" w:hAnsiTheme="minorHAnsi" w:cstheme="minorHAnsi"/>
                <w:i/>
                <w:iCs/>
                <w:szCs w:val="24"/>
                <w:lang w:val="it-IT"/>
              </w:rPr>
            </w:pPr>
          </w:p>
          <w:p w14:paraId="7556C9ED" w14:textId="77777777" w:rsidR="00BD401A" w:rsidRDefault="00BD401A" w:rsidP="001B305E">
            <w:pPr>
              <w:pStyle w:val="BodyText"/>
              <w:spacing w:after="0"/>
              <w:jc w:val="both"/>
              <w:rPr>
                <w:rFonts w:asciiTheme="minorHAnsi" w:hAnsiTheme="minorHAnsi" w:cstheme="minorHAnsi"/>
                <w:i/>
                <w:iCs/>
                <w:szCs w:val="24"/>
                <w:lang w:val="it-IT"/>
              </w:rPr>
            </w:pPr>
          </w:p>
          <w:p w14:paraId="5788FB5C" w14:textId="77777777" w:rsidR="00BD401A" w:rsidRDefault="00BD401A" w:rsidP="001B305E">
            <w:pPr>
              <w:pStyle w:val="BodyText"/>
              <w:spacing w:after="0"/>
              <w:jc w:val="both"/>
              <w:rPr>
                <w:rFonts w:asciiTheme="minorHAnsi" w:hAnsiTheme="minorHAnsi" w:cstheme="minorHAnsi"/>
                <w:i/>
                <w:iCs/>
                <w:szCs w:val="24"/>
                <w:lang w:val="it-IT"/>
              </w:rPr>
            </w:pPr>
          </w:p>
          <w:p w14:paraId="0A89F23A" w14:textId="77777777" w:rsidR="00BD401A" w:rsidRDefault="00BD401A" w:rsidP="001B305E">
            <w:pPr>
              <w:pStyle w:val="BodyText"/>
              <w:spacing w:after="0"/>
              <w:jc w:val="both"/>
              <w:rPr>
                <w:rFonts w:asciiTheme="minorHAnsi" w:hAnsiTheme="minorHAnsi" w:cstheme="minorHAnsi"/>
                <w:i/>
                <w:iCs/>
                <w:szCs w:val="24"/>
                <w:lang w:val="it-IT"/>
              </w:rPr>
            </w:pPr>
          </w:p>
          <w:p w14:paraId="4DE59DEE" w14:textId="77777777" w:rsidR="00BD401A" w:rsidRDefault="00BD401A" w:rsidP="001B305E">
            <w:pPr>
              <w:pStyle w:val="BodyText"/>
              <w:spacing w:after="0"/>
              <w:jc w:val="both"/>
              <w:rPr>
                <w:rFonts w:asciiTheme="minorHAnsi" w:hAnsiTheme="minorHAnsi" w:cstheme="minorHAnsi"/>
                <w:i/>
                <w:iCs/>
                <w:szCs w:val="24"/>
                <w:lang w:val="it-IT"/>
              </w:rPr>
            </w:pPr>
          </w:p>
          <w:p w14:paraId="0B7A7096" w14:textId="77777777" w:rsidR="001D63C1" w:rsidRDefault="001D63C1" w:rsidP="001B305E">
            <w:pPr>
              <w:pStyle w:val="BodyText"/>
              <w:spacing w:after="0"/>
              <w:jc w:val="both"/>
              <w:rPr>
                <w:rFonts w:asciiTheme="minorHAnsi" w:hAnsiTheme="minorHAnsi" w:cstheme="minorHAnsi"/>
                <w:i/>
                <w:iCs/>
                <w:szCs w:val="24"/>
                <w:lang w:val="it-IT"/>
              </w:rPr>
            </w:pPr>
          </w:p>
          <w:p w14:paraId="4BFCC59F" w14:textId="00A1604A" w:rsidR="009972FE" w:rsidRDefault="00E155D4"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 xml:space="preserve">Banka e Shqipërisë </w:t>
            </w:r>
          </w:p>
          <w:p w14:paraId="79F0149A" w14:textId="77777777" w:rsidR="001D63C1" w:rsidRDefault="001D63C1" w:rsidP="001B305E">
            <w:pPr>
              <w:pStyle w:val="BodyText"/>
              <w:spacing w:after="0"/>
              <w:jc w:val="both"/>
              <w:rPr>
                <w:rFonts w:asciiTheme="minorHAnsi" w:hAnsiTheme="minorHAnsi" w:cstheme="minorHAnsi"/>
                <w:i/>
                <w:iCs/>
                <w:szCs w:val="24"/>
                <w:lang w:val="it-IT"/>
              </w:rPr>
            </w:pPr>
          </w:p>
          <w:p w14:paraId="39330985" w14:textId="77777777" w:rsidR="001D63C1" w:rsidRDefault="001D63C1" w:rsidP="001B305E">
            <w:pPr>
              <w:pStyle w:val="BodyText"/>
              <w:spacing w:after="0"/>
              <w:jc w:val="both"/>
              <w:rPr>
                <w:rFonts w:asciiTheme="minorHAnsi" w:hAnsiTheme="minorHAnsi" w:cstheme="minorHAnsi"/>
                <w:i/>
                <w:iCs/>
                <w:szCs w:val="24"/>
                <w:lang w:val="it-IT"/>
              </w:rPr>
            </w:pPr>
          </w:p>
          <w:p w14:paraId="20123856" w14:textId="77777777" w:rsidR="001D63C1" w:rsidRDefault="001D63C1" w:rsidP="001B305E">
            <w:pPr>
              <w:pStyle w:val="BodyText"/>
              <w:spacing w:after="0"/>
              <w:jc w:val="both"/>
              <w:rPr>
                <w:rFonts w:asciiTheme="minorHAnsi" w:hAnsiTheme="minorHAnsi" w:cstheme="minorHAnsi"/>
                <w:i/>
                <w:iCs/>
                <w:szCs w:val="24"/>
                <w:lang w:val="it-IT"/>
              </w:rPr>
            </w:pPr>
          </w:p>
          <w:p w14:paraId="2C93F588" w14:textId="77777777" w:rsidR="001D63C1" w:rsidRDefault="001D63C1" w:rsidP="001B305E">
            <w:pPr>
              <w:pStyle w:val="BodyText"/>
              <w:spacing w:after="0"/>
              <w:jc w:val="both"/>
              <w:rPr>
                <w:rFonts w:asciiTheme="minorHAnsi" w:hAnsiTheme="minorHAnsi" w:cstheme="minorHAnsi"/>
                <w:i/>
                <w:iCs/>
                <w:szCs w:val="24"/>
                <w:lang w:val="it-IT"/>
              </w:rPr>
            </w:pPr>
          </w:p>
          <w:p w14:paraId="67BE3F2F" w14:textId="77777777" w:rsidR="001D63C1" w:rsidRDefault="001D63C1" w:rsidP="001B305E">
            <w:pPr>
              <w:pStyle w:val="BodyText"/>
              <w:spacing w:after="0"/>
              <w:jc w:val="both"/>
              <w:rPr>
                <w:rFonts w:asciiTheme="minorHAnsi" w:hAnsiTheme="minorHAnsi" w:cstheme="minorHAnsi"/>
                <w:i/>
                <w:iCs/>
                <w:szCs w:val="24"/>
                <w:lang w:val="it-IT"/>
              </w:rPr>
            </w:pPr>
          </w:p>
          <w:p w14:paraId="5151D497" w14:textId="77777777" w:rsidR="001D63C1" w:rsidRDefault="001D63C1" w:rsidP="001B305E">
            <w:pPr>
              <w:pStyle w:val="BodyText"/>
              <w:spacing w:after="0"/>
              <w:jc w:val="both"/>
              <w:rPr>
                <w:rFonts w:asciiTheme="minorHAnsi" w:hAnsiTheme="minorHAnsi" w:cstheme="minorHAnsi"/>
                <w:i/>
                <w:iCs/>
                <w:szCs w:val="24"/>
                <w:lang w:val="it-IT"/>
              </w:rPr>
            </w:pPr>
          </w:p>
          <w:p w14:paraId="2AC4BA82" w14:textId="77777777" w:rsidR="001D63C1" w:rsidRDefault="001D63C1" w:rsidP="001B305E">
            <w:pPr>
              <w:pStyle w:val="BodyText"/>
              <w:spacing w:after="0"/>
              <w:jc w:val="both"/>
              <w:rPr>
                <w:rFonts w:asciiTheme="minorHAnsi" w:hAnsiTheme="minorHAnsi" w:cstheme="minorHAnsi"/>
                <w:i/>
                <w:iCs/>
                <w:szCs w:val="24"/>
                <w:lang w:val="it-IT"/>
              </w:rPr>
            </w:pPr>
          </w:p>
          <w:p w14:paraId="5931947C" w14:textId="77777777" w:rsidR="001D63C1" w:rsidRDefault="001D63C1" w:rsidP="001B305E">
            <w:pPr>
              <w:pStyle w:val="BodyText"/>
              <w:spacing w:after="0"/>
              <w:jc w:val="both"/>
              <w:rPr>
                <w:rFonts w:asciiTheme="minorHAnsi" w:hAnsiTheme="minorHAnsi" w:cstheme="minorHAnsi"/>
                <w:i/>
                <w:iCs/>
                <w:szCs w:val="24"/>
                <w:lang w:val="it-IT"/>
              </w:rPr>
            </w:pPr>
          </w:p>
          <w:p w14:paraId="6F4F1337" w14:textId="77777777" w:rsidR="001D63C1" w:rsidRDefault="001D63C1" w:rsidP="001B305E">
            <w:pPr>
              <w:pStyle w:val="BodyText"/>
              <w:spacing w:after="0"/>
              <w:jc w:val="both"/>
              <w:rPr>
                <w:rFonts w:asciiTheme="minorHAnsi" w:hAnsiTheme="minorHAnsi" w:cstheme="minorHAnsi"/>
                <w:i/>
                <w:iCs/>
                <w:szCs w:val="24"/>
                <w:lang w:val="it-IT"/>
              </w:rPr>
            </w:pPr>
          </w:p>
          <w:p w14:paraId="0B36582C" w14:textId="3FE4C624" w:rsidR="001D63C1" w:rsidRDefault="001D63C1"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Eduart Gjokutaj (RENJKP)</w:t>
            </w:r>
          </w:p>
          <w:p w14:paraId="4FC00C0B" w14:textId="31D125DB" w:rsidR="009972FE" w:rsidRPr="001B305E" w:rsidRDefault="009972FE" w:rsidP="001B305E">
            <w:pPr>
              <w:pStyle w:val="BodyText"/>
              <w:spacing w:after="0"/>
              <w:jc w:val="both"/>
              <w:rPr>
                <w:rFonts w:asciiTheme="minorHAnsi" w:hAnsiTheme="minorHAnsi" w:cstheme="minorHAnsi"/>
                <w:i/>
                <w:iCs/>
                <w:szCs w:val="24"/>
                <w:lang w:val="it-IT"/>
              </w:rPr>
            </w:pPr>
          </w:p>
        </w:tc>
        <w:tc>
          <w:tcPr>
            <w:tcW w:w="1260" w:type="dxa"/>
            <w:tcBorders>
              <w:top w:val="single" w:sz="4" w:space="0" w:color="auto"/>
              <w:left w:val="single" w:sz="4" w:space="0" w:color="auto"/>
              <w:bottom w:val="single" w:sz="4" w:space="0" w:color="auto"/>
              <w:right w:val="single" w:sz="4" w:space="0" w:color="auto"/>
            </w:tcBorders>
            <w:hideMark/>
          </w:tcPr>
          <w:p w14:paraId="107B211E" w14:textId="77777777" w:rsidR="005B6D2B" w:rsidRDefault="005B6D2B" w:rsidP="001B305E">
            <w:pPr>
              <w:pStyle w:val="BodyText"/>
              <w:spacing w:after="0"/>
              <w:jc w:val="both"/>
              <w:rPr>
                <w:rFonts w:asciiTheme="minorHAnsi" w:hAnsiTheme="minorHAnsi" w:cstheme="minorHAnsi"/>
                <w:szCs w:val="24"/>
                <w:lang w:val="it-IT"/>
              </w:rPr>
            </w:pPr>
            <w:r w:rsidRPr="00FA4DBA">
              <w:rPr>
                <w:rFonts w:asciiTheme="minorHAnsi" w:hAnsiTheme="minorHAnsi" w:cstheme="minorHAnsi"/>
                <w:szCs w:val="24"/>
                <w:lang w:val="it-IT"/>
              </w:rPr>
              <w:lastRenderedPageBreak/>
              <w:t xml:space="preserve">Vendimi (I pranuar/I pranuar pjesërisht/I refuzuar) </w:t>
            </w:r>
          </w:p>
          <w:p w14:paraId="2A10D972" w14:textId="77777777" w:rsidR="001B305E" w:rsidRDefault="001B305E" w:rsidP="001B305E">
            <w:pPr>
              <w:pStyle w:val="BodyText"/>
              <w:spacing w:after="0"/>
              <w:jc w:val="both"/>
              <w:rPr>
                <w:rFonts w:asciiTheme="minorHAnsi" w:hAnsiTheme="minorHAnsi" w:cstheme="minorHAnsi"/>
                <w:szCs w:val="24"/>
                <w:lang w:val="it-IT"/>
              </w:rPr>
            </w:pPr>
          </w:p>
          <w:p w14:paraId="02A087A4" w14:textId="0F6E519C" w:rsidR="00BB2DD9" w:rsidRPr="00E276D7" w:rsidRDefault="00B46E6A" w:rsidP="001B305E">
            <w:pPr>
              <w:pStyle w:val="BodyText"/>
              <w:spacing w:after="0"/>
              <w:jc w:val="both"/>
              <w:rPr>
                <w:rFonts w:asciiTheme="minorHAnsi" w:hAnsiTheme="minorHAnsi" w:cstheme="minorHAnsi"/>
                <w:i/>
                <w:iCs/>
                <w:szCs w:val="24"/>
                <w:lang w:val="en-US"/>
              </w:rPr>
            </w:pPr>
            <w:proofErr w:type="spellStart"/>
            <w:r w:rsidRPr="006A60B6">
              <w:rPr>
                <w:rFonts w:asciiTheme="minorHAnsi" w:hAnsiTheme="minorHAnsi" w:cstheme="minorHAnsi"/>
                <w:i/>
                <w:iCs/>
                <w:szCs w:val="24"/>
                <w:lang w:val="en-US"/>
              </w:rPr>
              <w:t>Pranuar</w:t>
            </w:r>
            <w:proofErr w:type="spellEnd"/>
          </w:p>
          <w:p w14:paraId="4C34DC22"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551279F7"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1A8D6993"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3578C676"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5DB5CC52"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303339BF"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4CE5ACBB"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4F6A8138"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56EF484F"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42715314"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094D3FE3"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3DF8FE31"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4C7A8B0F" w14:textId="77777777" w:rsidR="001B305E" w:rsidRPr="00E276D7" w:rsidRDefault="001B305E" w:rsidP="001B305E">
            <w:pPr>
              <w:pStyle w:val="BodyText"/>
              <w:spacing w:after="0"/>
              <w:jc w:val="both"/>
              <w:rPr>
                <w:rFonts w:asciiTheme="minorHAnsi" w:hAnsiTheme="minorHAnsi" w:cstheme="minorHAnsi"/>
                <w:i/>
                <w:iCs/>
                <w:szCs w:val="24"/>
                <w:lang w:val="en-US"/>
              </w:rPr>
            </w:pPr>
          </w:p>
          <w:p w14:paraId="7F5E0203" w14:textId="77777777" w:rsidR="001B305E" w:rsidRPr="00035C31" w:rsidRDefault="001B305E" w:rsidP="001B305E">
            <w:pPr>
              <w:pStyle w:val="BodyText"/>
              <w:spacing w:after="0"/>
              <w:jc w:val="both"/>
              <w:rPr>
                <w:rFonts w:asciiTheme="minorHAnsi" w:hAnsiTheme="minorHAnsi" w:cstheme="minorHAnsi"/>
                <w:i/>
                <w:iCs/>
                <w:szCs w:val="24"/>
                <w:lang w:val="en-US"/>
              </w:rPr>
            </w:pPr>
            <w:proofErr w:type="spellStart"/>
            <w:r w:rsidRPr="00035C31">
              <w:rPr>
                <w:rFonts w:asciiTheme="minorHAnsi" w:hAnsiTheme="minorHAnsi" w:cstheme="minorHAnsi"/>
                <w:i/>
                <w:iCs/>
                <w:szCs w:val="24"/>
                <w:lang w:val="en-US"/>
              </w:rPr>
              <w:t>Refuzuar</w:t>
            </w:r>
            <w:proofErr w:type="spellEnd"/>
            <w:r w:rsidRPr="00035C31">
              <w:rPr>
                <w:rFonts w:asciiTheme="minorHAnsi" w:hAnsiTheme="minorHAnsi" w:cstheme="minorHAnsi"/>
                <w:i/>
                <w:iCs/>
                <w:szCs w:val="24"/>
                <w:lang w:val="en-US"/>
              </w:rPr>
              <w:t xml:space="preserve"> </w:t>
            </w:r>
          </w:p>
          <w:p w14:paraId="55E03633" w14:textId="77777777" w:rsidR="009972FE" w:rsidRPr="00035C31" w:rsidRDefault="009972FE" w:rsidP="001B305E">
            <w:pPr>
              <w:pStyle w:val="BodyText"/>
              <w:spacing w:after="0"/>
              <w:jc w:val="both"/>
              <w:rPr>
                <w:rFonts w:asciiTheme="minorHAnsi" w:hAnsiTheme="minorHAnsi" w:cstheme="minorHAnsi"/>
                <w:i/>
                <w:iCs/>
                <w:szCs w:val="24"/>
                <w:lang w:val="en-US"/>
              </w:rPr>
            </w:pPr>
          </w:p>
          <w:p w14:paraId="791AC002"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7DFF78ED"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3FD9AF2B"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68479FFD"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6C164CC6"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565C163C"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680797AA"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1D282ED9"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11D3B8D0"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154B13DD"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1DBEEC20"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6CAE2303"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6C39380C"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1ED653AB"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0976D429" w14:textId="77777777" w:rsidR="000A0D03" w:rsidRPr="00035C31" w:rsidRDefault="000A0D03" w:rsidP="001B305E">
            <w:pPr>
              <w:pStyle w:val="BodyText"/>
              <w:spacing w:after="0"/>
              <w:jc w:val="both"/>
              <w:rPr>
                <w:rFonts w:asciiTheme="minorHAnsi" w:hAnsiTheme="minorHAnsi" w:cstheme="minorHAnsi"/>
                <w:i/>
                <w:iCs/>
                <w:szCs w:val="24"/>
                <w:lang w:val="en-US"/>
              </w:rPr>
            </w:pPr>
          </w:p>
          <w:p w14:paraId="1FE6821B" w14:textId="77777777" w:rsidR="000A0D03" w:rsidRDefault="000A0D03" w:rsidP="001B305E">
            <w:pPr>
              <w:pStyle w:val="BodyText"/>
              <w:spacing w:after="0"/>
              <w:jc w:val="both"/>
              <w:rPr>
                <w:rFonts w:asciiTheme="minorHAnsi" w:hAnsiTheme="minorHAnsi" w:cstheme="minorHAnsi"/>
                <w:i/>
                <w:iCs/>
                <w:szCs w:val="24"/>
                <w:lang w:val="en-US"/>
              </w:rPr>
            </w:pPr>
          </w:p>
          <w:p w14:paraId="198B457C" w14:textId="77777777" w:rsidR="002242B0" w:rsidRPr="00035C31" w:rsidRDefault="002242B0" w:rsidP="001B305E">
            <w:pPr>
              <w:pStyle w:val="BodyText"/>
              <w:spacing w:after="0"/>
              <w:jc w:val="both"/>
              <w:rPr>
                <w:rFonts w:asciiTheme="minorHAnsi" w:hAnsiTheme="minorHAnsi" w:cstheme="minorHAnsi"/>
                <w:i/>
                <w:iCs/>
                <w:szCs w:val="24"/>
                <w:lang w:val="en-US"/>
              </w:rPr>
            </w:pPr>
          </w:p>
          <w:p w14:paraId="345AE954" w14:textId="43457297" w:rsidR="000A0D03" w:rsidRPr="00035C31" w:rsidRDefault="006A60B6" w:rsidP="001B305E">
            <w:pPr>
              <w:pStyle w:val="BodyText"/>
              <w:spacing w:after="0"/>
              <w:jc w:val="both"/>
              <w:rPr>
                <w:rFonts w:asciiTheme="minorHAnsi" w:hAnsiTheme="minorHAnsi" w:cstheme="minorHAnsi"/>
                <w:i/>
                <w:iCs/>
                <w:szCs w:val="24"/>
                <w:lang w:val="en-US"/>
              </w:rPr>
            </w:pPr>
            <w:proofErr w:type="spellStart"/>
            <w:r>
              <w:rPr>
                <w:rFonts w:asciiTheme="minorHAnsi" w:hAnsiTheme="minorHAnsi" w:cstheme="minorHAnsi"/>
                <w:i/>
                <w:iCs/>
                <w:szCs w:val="24"/>
                <w:lang w:val="en-US"/>
              </w:rPr>
              <w:t>Pranuar</w:t>
            </w:r>
            <w:proofErr w:type="spellEnd"/>
            <w:r>
              <w:rPr>
                <w:rFonts w:asciiTheme="minorHAnsi" w:hAnsiTheme="minorHAnsi" w:cstheme="minorHAnsi"/>
                <w:i/>
                <w:iCs/>
                <w:szCs w:val="24"/>
                <w:lang w:val="en-US"/>
              </w:rPr>
              <w:t xml:space="preserve"> </w:t>
            </w:r>
            <w:proofErr w:type="spellStart"/>
            <w:r>
              <w:rPr>
                <w:rFonts w:asciiTheme="minorHAnsi" w:hAnsiTheme="minorHAnsi" w:cstheme="minorHAnsi"/>
                <w:i/>
                <w:iCs/>
                <w:szCs w:val="24"/>
                <w:lang w:val="en-US"/>
              </w:rPr>
              <w:t>Pjesërisht</w:t>
            </w:r>
            <w:proofErr w:type="spellEnd"/>
          </w:p>
          <w:p w14:paraId="553E0E8F" w14:textId="77777777" w:rsidR="009972FE" w:rsidRPr="00035C31" w:rsidRDefault="009972FE" w:rsidP="001B305E">
            <w:pPr>
              <w:pStyle w:val="BodyText"/>
              <w:spacing w:after="0"/>
              <w:jc w:val="both"/>
              <w:rPr>
                <w:rFonts w:asciiTheme="minorHAnsi" w:hAnsiTheme="minorHAnsi" w:cstheme="minorHAnsi"/>
                <w:i/>
                <w:iCs/>
                <w:szCs w:val="24"/>
                <w:lang w:val="en-US"/>
              </w:rPr>
            </w:pPr>
          </w:p>
          <w:p w14:paraId="402BDE0B"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7C1E45DF"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239DBD5B"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4B6B95D8"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03401B7E"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2B0BC746"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5BF198ED"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1F78E9DD"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18B7A94A"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15570432"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6D158A17"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6B6EA111"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4651CAE0" w14:textId="3D39AE61" w:rsidR="003237D0" w:rsidRPr="00035C31" w:rsidRDefault="006A60B6" w:rsidP="001B305E">
            <w:pPr>
              <w:pStyle w:val="BodyText"/>
              <w:spacing w:after="0"/>
              <w:jc w:val="both"/>
              <w:rPr>
                <w:rFonts w:asciiTheme="minorHAnsi" w:hAnsiTheme="minorHAnsi" w:cstheme="minorHAnsi"/>
                <w:i/>
                <w:iCs/>
                <w:szCs w:val="24"/>
                <w:lang w:val="en-US"/>
              </w:rPr>
            </w:pPr>
            <w:proofErr w:type="spellStart"/>
            <w:r>
              <w:rPr>
                <w:rFonts w:asciiTheme="minorHAnsi" w:hAnsiTheme="minorHAnsi" w:cstheme="minorHAnsi"/>
                <w:i/>
                <w:iCs/>
                <w:szCs w:val="24"/>
                <w:lang w:val="en-US"/>
              </w:rPr>
              <w:t>Pranuar</w:t>
            </w:r>
            <w:proofErr w:type="spellEnd"/>
            <w:r>
              <w:rPr>
                <w:rFonts w:asciiTheme="minorHAnsi" w:hAnsiTheme="minorHAnsi" w:cstheme="minorHAnsi"/>
                <w:i/>
                <w:iCs/>
                <w:szCs w:val="24"/>
                <w:lang w:val="en-US"/>
              </w:rPr>
              <w:t xml:space="preserve"> </w:t>
            </w:r>
            <w:proofErr w:type="spellStart"/>
            <w:r>
              <w:rPr>
                <w:rFonts w:asciiTheme="minorHAnsi" w:hAnsiTheme="minorHAnsi" w:cstheme="minorHAnsi"/>
                <w:i/>
                <w:iCs/>
                <w:szCs w:val="24"/>
                <w:lang w:val="en-US"/>
              </w:rPr>
              <w:t>Pjesërisht</w:t>
            </w:r>
            <w:proofErr w:type="spellEnd"/>
          </w:p>
          <w:p w14:paraId="015358B1"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03B32334"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44420BDA"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4AE1E3DB"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6BB71E24"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4CA6350B" w14:textId="56337F71" w:rsidR="00BD401A" w:rsidRPr="00035C31" w:rsidRDefault="002242B0" w:rsidP="001B305E">
            <w:pPr>
              <w:pStyle w:val="BodyText"/>
              <w:spacing w:after="0"/>
              <w:jc w:val="both"/>
              <w:rPr>
                <w:rFonts w:asciiTheme="minorHAnsi" w:hAnsiTheme="minorHAnsi" w:cstheme="minorHAnsi"/>
                <w:i/>
                <w:iCs/>
                <w:szCs w:val="24"/>
                <w:lang w:val="en-US"/>
              </w:rPr>
            </w:pPr>
            <w:proofErr w:type="spellStart"/>
            <w:r>
              <w:rPr>
                <w:rFonts w:asciiTheme="minorHAnsi" w:hAnsiTheme="minorHAnsi" w:cstheme="minorHAnsi"/>
                <w:i/>
                <w:iCs/>
                <w:szCs w:val="24"/>
                <w:lang w:val="en-US"/>
              </w:rPr>
              <w:lastRenderedPageBreak/>
              <w:t>Pranuar</w:t>
            </w:r>
            <w:proofErr w:type="spellEnd"/>
          </w:p>
          <w:p w14:paraId="0849FC9F"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07292C9D"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313F0B0E"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1131ADE5"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36DA2BCB"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1B6C7F77"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604B1175" w14:textId="77777777" w:rsidR="00BD401A" w:rsidRPr="00035C31" w:rsidRDefault="00BD401A" w:rsidP="001B305E">
            <w:pPr>
              <w:pStyle w:val="BodyText"/>
              <w:spacing w:after="0"/>
              <w:jc w:val="both"/>
              <w:rPr>
                <w:rFonts w:asciiTheme="minorHAnsi" w:hAnsiTheme="minorHAnsi" w:cstheme="minorHAnsi"/>
                <w:i/>
                <w:iCs/>
                <w:szCs w:val="24"/>
                <w:lang w:val="en-US"/>
              </w:rPr>
            </w:pPr>
          </w:p>
          <w:p w14:paraId="68246592" w14:textId="77777777" w:rsidR="002242B0" w:rsidRPr="00035C31" w:rsidRDefault="002242B0" w:rsidP="001B305E">
            <w:pPr>
              <w:pStyle w:val="BodyText"/>
              <w:spacing w:after="0"/>
              <w:jc w:val="both"/>
              <w:rPr>
                <w:rFonts w:asciiTheme="minorHAnsi" w:hAnsiTheme="minorHAnsi" w:cstheme="minorHAnsi"/>
                <w:i/>
                <w:iCs/>
                <w:szCs w:val="24"/>
                <w:lang w:val="en-US"/>
              </w:rPr>
            </w:pPr>
          </w:p>
          <w:p w14:paraId="3C40F1A6" w14:textId="6514CE39" w:rsidR="003237D0" w:rsidRPr="00035C31" w:rsidRDefault="002242B0" w:rsidP="001B305E">
            <w:pPr>
              <w:pStyle w:val="BodyText"/>
              <w:spacing w:after="0"/>
              <w:jc w:val="both"/>
              <w:rPr>
                <w:rFonts w:asciiTheme="minorHAnsi" w:hAnsiTheme="minorHAnsi" w:cstheme="minorHAnsi"/>
                <w:i/>
                <w:iCs/>
                <w:szCs w:val="24"/>
                <w:lang w:val="en-US"/>
              </w:rPr>
            </w:pPr>
            <w:proofErr w:type="spellStart"/>
            <w:r>
              <w:rPr>
                <w:rFonts w:asciiTheme="minorHAnsi" w:hAnsiTheme="minorHAnsi" w:cstheme="minorHAnsi"/>
                <w:i/>
                <w:iCs/>
                <w:szCs w:val="24"/>
                <w:lang w:val="en-US"/>
              </w:rPr>
              <w:t>Refuzuar</w:t>
            </w:r>
            <w:proofErr w:type="spellEnd"/>
          </w:p>
          <w:p w14:paraId="1DC690B9"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663727A7"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2BDBEDA3"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1FEF5497"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26343C77"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543F4D13"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47B5BB43"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00C26CB9"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31AB1772" w14:textId="24AA89FC" w:rsidR="003237D0" w:rsidRPr="00035C31" w:rsidRDefault="006A60B6" w:rsidP="001B305E">
            <w:pPr>
              <w:pStyle w:val="BodyText"/>
              <w:spacing w:after="0"/>
              <w:jc w:val="both"/>
              <w:rPr>
                <w:rFonts w:asciiTheme="minorHAnsi" w:hAnsiTheme="minorHAnsi" w:cstheme="minorHAnsi"/>
                <w:i/>
                <w:iCs/>
                <w:szCs w:val="24"/>
                <w:lang w:val="en-US"/>
              </w:rPr>
            </w:pPr>
            <w:proofErr w:type="spellStart"/>
            <w:r>
              <w:rPr>
                <w:rFonts w:asciiTheme="minorHAnsi" w:hAnsiTheme="minorHAnsi" w:cstheme="minorHAnsi"/>
                <w:i/>
                <w:iCs/>
                <w:szCs w:val="24"/>
                <w:lang w:val="en-US"/>
              </w:rPr>
              <w:t>Pranuar</w:t>
            </w:r>
            <w:proofErr w:type="spellEnd"/>
            <w:r>
              <w:rPr>
                <w:rFonts w:asciiTheme="minorHAnsi" w:hAnsiTheme="minorHAnsi" w:cstheme="minorHAnsi"/>
                <w:i/>
                <w:iCs/>
                <w:szCs w:val="24"/>
                <w:lang w:val="en-US"/>
              </w:rPr>
              <w:t xml:space="preserve"> </w:t>
            </w:r>
            <w:proofErr w:type="spellStart"/>
            <w:r>
              <w:rPr>
                <w:rFonts w:asciiTheme="minorHAnsi" w:hAnsiTheme="minorHAnsi" w:cstheme="minorHAnsi"/>
                <w:i/>
                <w:iCs/>
                <w:szCs w:val="24"/>
                <w:lang w:val="en-US"/>
              </w:rPr>
              <w:t>Pjesërisht</w:t>
            </w:r>
            <w:proofErr w:type="spellEnd"/>
          </w:p>
          <w:p w14:paraId="5A1A66D3"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6CC5C2EC"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4CF93BFD"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7BAAF755"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5DCFA93D"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4851BD59"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7A703587"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07A19098"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6ECCD1CB"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0D07F5DB"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3EC60A2A" w14:textId="77777777" w:rsidR="003237D0" w:rsidRPr="00035C31" w:rsidRDefault="003237D0" w:rsidP="001B305E">
            <w:pPr>
              <w:pStyle w:val="BodyText"/>
              <w:spacing w:after="0"/>
              <w:jc w:val="both"/>
              <w:rPr>
                <w:rFonts w:asciiTheme="minorHAnsi" w:hAnsiTheme="minorHAnsi" w:cstheme="minorHAnsi"/>
                <w:i/>
                <w:iCs/>
                <w:szCs w:val="24"/>
                <w:lang w:val="en-US"/>
              </w:rPr>
            </w:pPr>
          </w:p>
          <w:p w14:paraId="6EE67B28" w14:textId="12EAC9DD" w:rsidR="003237D0" w:rsidRDefault="009B125F" w:rsidP="001B305E">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Pranuar Pjesësisht</w:t>
            </w:r>
          </w:p>
          <w:p w14:paraId="3EA44158" w14:textId="77777777" w:rsidR="001D63C1" w:rsidRDefault="001D63C1" w:rsidP="001B305E">
            <w:pPr>
              <w:pStyle w:val="BodyText"/>
              <w:spacing w:after="0"/>
              <w:jc w:val="both"/>
              <w:rPr>
                <w:rFonts w:asciiTheme="minorHAnsi" w:hAnsiTheme="minorHAnsi" w:cstheme="minorHAnsi"/>
                <w:i/>
                <w:iCs/>
                <w:szCs w:val="24"/>
                <w:lang w:val="it-IT"/>
              </w:rPr>
            </w:pPr>
          </w:p>
          <w:p w14:paraId="42138E92" w14:textId="77777777" w:rsidR="001D63C1" w:rsidRDefault="001D63C1" w:rsidP="001B305E">
            <w:pPr>
              <w:pStyle w:val="BodyText"/>
              <w:spacing w:after="0"/>
              <w:jc w:val="both"/>
              <w:rPr>
                <w:rFonts w:asciiTheme="minorHAnsi" w:hAnsiTheme="minorHAnsi" w:cstheme="minorHAnsi"/>
                <w:i/>
                <w:iCs/>
                <w:szCs w:val="24"/>
                <w:lang w:val="it-IT"/>
              </w:rPr>
            </w:pPr>
          </w:p>
          <w:p w14:paraId="61DAB66F" w14:textId="77777777" w:rsidR="001D63C1" w:rsidRDefault="001D63C1" w:rsidP="001B305E">
            <w:pPr>
              <w:pStyle w:val="BodyText"/>
              <w:spacing w:after="0"/>
              <w:jc w:val="both"/>
              <w:rPr>
                <w:rFonts w:asciiTheme="minorHAnsi" w:hAnsiTheme="minorHAnsi" w:cstheme="minorHAnsi"/>
                <w:i/>
                <w:iCs/>
                <w:szCs w:val="24"/>
                <w:lang w:val="it-IT"/>
              </w:rPr>
            </w:pPr>
          </w:p>
          <w:p w14:paraId="6F41E3A9" w14:textId="77777777" w:rsidR="001D63C1" w:rsidRDefault="001D63C1" w:rsidP="001B305E">
            <w:pPr>
              <w:pStyle w:val="BodyText"/>
              <w:spacing w:after="0"/>
              <w:jc w:val="both"/>
              <w:rPr>
                <w:rFonts w:asciiTheme="minorHAnsi" w:hAnsiTheme="minorHAnsi" w:cstheme="minorHAnsi"/>
                <w:i/>
                <w:iCs/>
                <w:szCs w:val="24"/>
                <w:lang w:val="it-IT"/>
              </w:rPr>
            </w:pPr>
          </w:p>
          <w:p w14:paraId="009810AB" w14:textId="77777777" w:rsidR="001D63C1" w:rsidRDefault="001D63C1" w:rsidP="001B305E">
            <w:pPr>
              <w:pStyle w:val="BodyText"/>
              <w:spacing w:after="0"/>
              <w:jc w:val="both"/>
              <w:rPr>
                <w:rFonts w:asciiTheme="minorHAnsi" w:hAnsiTheme="minorHAnsi" w:cstheme="minorHAnsi"/>
                <w:i/>
                <w:iCs/>
                <w:szCs w:val="24"/>
                <w:lang w:val="it-IT"/>
              </w:rPr>
            </w:pPr>
          </w:p>
          <w:p w14:paraId="50A27844" w14:textId="77777777" w:rsidR="001D63C1" w:rsidRDefault="001D63C1" w:rsidP="001B305E">
            <w:pPr>
              <w:pStyle w:val="BodyText"/>
              <w:spacing w:after="0"/>
              <w:jc w:val="both"/>
              <w:rPr>
                <w:rFonts w:asciiTheme="minorHAnsi" w:hAnsiTheme="minorHAnsi" w:cstheme="minorHAnsi"/>
                <w:i/>
                <w:iCs/>
                <w:szCs w:val="24"/>
                <w:lang w:val="it-IT"/>
              </w:rPr>
            </w:pPr>
          </w:p>
          <w:p w14:paraId="2B3DDC7A" w14:textId="77777777" w:rsidR="001D63C1" w:rsidRDefault="001D63C1" w:rsidP="001B305E">
            <w:pPr>
              <w:pStyle w:val="BodyText"/>
              <w:spacing w:after="0"/>
              <w:jc w:val="both"/>
              <w:rPr>
                <w:rFonts w:asciiTheme="minorHAnsi" w:hAnsiTheme="minorHAnsi" w:cstheme="minorHAnsi"/>
                <w:i/>
                <w:iCs/>
                <w:szCs w:val="24"/>
                <w:lang w:val="it-IT"/>
              </w:rPr>
            </w:pPr>
          </w:p>
          <w:p w14:paraId="4CEB327E" w14:textId="77777777" w:rsidR="00F82BA8" w:rsidRDefault="00F82BA8" w:rsidP="00F82BA8">
            <w:pPr>
              <w:pStyle w:val="BodyText"/>
              <w:spacing w:after="0"/>
              <w:jc w:val="both"/>
              <w:rPr>
                <w:rFonts w:asciiTheme="minorHAnsi" w:hAnsiTheme="minorHAnsi" w:cstheme="minorHAnsi"/>
                <w:i/>
                <w:iCs/>
                <w:szCs w:val="24"/>
                <w:lang w:val="it-IT"/>
              </w:rPr>
            </w:pPr>
            <w:r>
              <w:rPr>
                <w:rFonts w:asciiTheme="minorHAnsi" w:hAnsiTheme="minorHAnsi" w:cstheme="minorHAnsi"/>
                <w:i/>
                <w:iCs/>
                <w:szCs w:val="24"/>
                <w:lang w:val="it-IT"/>
              </w:rPr>
              <w:t>Pranuar Pjesësisht</w:t>
            </w:r>
          </w:p>
          <w:p w14:paraId="53A07847" w14:textId="77777777" w:rsidR="001D63C1" w:rsidRDefault="001D63C1" w:rsidP="001B305E">
            <w:pPr>
              <w:pStyle w:val="BodyText"/>
              <w:spacing w:after="0"/>
              <w:jc w:val="both"/>
              <w:rPr>
                <w:rFonts w:asciiTheme="minorHAnsi" w:hAnsiTheme="minorHAnsi" w:cstheme="minorHAnsi"/>
                <w:i/>
                <w:iCs/>
                <w:szCs w:val="24"/>
                <w:lang w:val="it-IT"/>
              </w:rPr>
            </w:pPr>
          </w:p>
          <w:p w14:paraId="1A86A5DE" w14:textId="77777777" w:rsidR="001D63C1" w:rsidRDefault="001D63C1" w:rsidP="001B305E">
            <w:pPr>
              <w:pStyle w:val="BodyText"/>
              <w:spacing w:after="0"/>
              <w:jc w:val="both"/>
              <w:rPr>
                <w:rFonts w:asciiTheme="minorHAnsi" w:hAnsiTheme="minorHAnsi" w:cstheme="minorHAnsi"/>
                <w:i/>
                <w:iCs/>
                <w:szCs w:val="24"/>
                <w:lang w:val="it-IT"/>
              </w:rPr>
            </w:pPr>
          </w:p>
          <w:p w14:paraId="2D839FCC" w14:textId="77777777" w:rsidR="001D63C1" w:rsidRDefault="001D63C1" w:rsidP="001B305E">
            <w:pPr>
              <w:pStyle w:val="BodyText"/>
              <w:spacing w:after="0"/>
              <w:jc w:val="both"/>
              <w:rPr>
                <w:rFonts w:asciiTheme="minorHAnsi" w:hAnsiTheme="minorHAnsi" w:cstheme="minorHAnsi"/>
                <w:i/>
                <w:iCs/>
                <w:szCs w:val="24"/>
                <w:lang w:val="it-IT"/>
              </w:rPr>
            </w:pPr>
          </w:p>
          <w:p w14:paraId="159AF504" w14:textId="47775663" w:rsidR="001D63C1" w:rsidRPr="00BB2DD9" w:rsidRDefault="001D63C1" w:rsidP="001B305E">
            <w:pPr>
              <w:pStyle w:val="BodyText"/>
              <w:spacing w:after="0"/>
              <w:jc w:val="both"/>
              <w:rPr>
                <w:rFonts w:asciiTheme="minorHAnsi" w:hAnsiTheme="minorHAnsi" w:cstheme="minorHAnsi"/>
                <w:i/>
                <w:iCs/>
                <w:szCs w:val="24"/>
                <w:lang w:val="it-IT"/>
              </w:rPr>
            </w:pPr>
          </w:p>
        </w:tc>
        <w:tc>
          <w:tcPr>
            <w:tcW w:w="6390" w:type="dxa"/>
            <w:tcBorders>
              <w:top w:val="single" w:sz="4" w:space="0" w:color="auto"/>
              <w:left w:val="single" w:sz="4" w:space="0" w:color="auto"/>
              <w:bottom w:val="single" w:sz="4" w:space="0" w:color="auto"/>
              <w:right w:val="single" w:sz="4" w:space="0" w:color="auto"/>
            </w:tcBorders>
            <w:hideMark/>
          </w:tcPr>
          <w:p w14:paraId="42D31D50" w14:textId="77777777" w:rsidR="005B6D2B" w:rsidRPr="00E276D7" w:rsidRDefault="005B6D2B" w:rsidP="001B305E">
            <w:pPr>
              <w:pStyle w:val="BodyText"/>
              <w:spacing w:after="0"/>
              <w:jc w:val="both"/>
              <w:rPr>
                <w:rFonts w:asciiTheme="minorHAnsi" w:hAnsiTheme="minorHAnsi" w:cstheme="minorHAnsi"/>
                <w:szCs w:val="24"/>
                <w:lang w:val="it-IT"/>
              </w:rPr>
            </w:pPr>
            <w:r w:rsidRPr="00E276D7">
              <w:rPr>
                <w:rFonts w:asciiTheme="minorHAnsi" w:hAnsiTheme="minorHAnsi" w:cstheme="minorHAnsi"/>
                <w:szCs w:val="24"/>
                <w:lang w:val="it-IT"/>
              </w:rPr>
              <w:lastRenderedPageBreak/>
              <w:t>Justifikimi</w:t>
            </w:r>
          </w:p>
          <w:p w14:paraId="0C242944" w14:textId="77777777" w:rsidR="001B305E" w:rsidRPr="00E276D7" w:rsidRDefault="001B305E" w:rsidP="001B305E">
            <w:pPr>
              <w:pStyle w:val="BodyText"/>
              <w:spacing w:after="0"/>
              <w:jc w:val="both"/>
              <w:rPr>
                <w:rFonts w:asciiTheme="minorHAnsi" w:hAnsiTheme="minorHAnsi" w:cstheme="minorHAnsi"/>
                <w:szCs w:val="24"/>
                <w:lang w:val="it-IT"/>
              </w:rPr>
            </w:pPr>
          </w:p>
          <w:p w14:paraId="647EE1E5" w14:textId="77777777" w:rsidR="001B305E" w:rsidRPr="00E276D7" w:rsidRDefault="001B305E" w:rsidP="001B305E">
            <w:pPr>
              <w:pStyle w:val="BodyText"/>
              <w:spacing w:after="0"/>
              <w:jc w:val="both"/>
              <w:rPr>
                <w:rFonts w:asciiTheme="minorHAnsi" w:hAnsiTheme="minorHAnsi" w:cstheme="minorHAnsi"/>
                <w:szCs w:val="24"/>
                <w:lang w:val="it-IT"/>
              </w:rPr>
            </w:pPr>
          </w:p>
          <w:p w14:paraId="712E2B78" w14:textId="77777777" w:rsidR="001B305E" w:rsidRPr="00E276D7" w:rsidRDefault="001B305E" w:rsidP="001B305E">
            <w:pPr>
              <w:pStyle w:val="BodyText"/>
              <w:spacing w:after="0"/>
              <w:jc w:val="both"/>
              <w:rPr>
                <w:rFonts w:asciiTheme="minorHAnsi" w:hAnsiTheme="minorHAnsi" w:cstheme="minorHAnsi"/>
                <w:szCs w:val="24"/>
                <w:lang w:val="it-IT"/>
              </w:rPr>
            </w:pPr>
          </w:p>
          <w:p w14:paraId="13C1F77C" w14:textId="77777777" w:rsidR="001B305E" w:rsidRPr="00E276D7" w:rsidRDefault="001B305E" w:rsidP="001B305E">
            <w:pPr>
              <w:pStyle w:val="BodyText"/>
              <w:spacing w:after="0"/>
              <w:jc w:val="both"/>
              <w:rPr>
                <w:rFonts w:asciiTheme="minorHAnsi" w:hAnsiTheme="minorHAnsi" w:cstheme="minorHAnsi"/>
                <w:szCs w:val="24"/>
                <w:lang w:val="it-IT"/>
              </w:rPr>
            </w:pPr>
          </w:p>
          <w:p w14:paraId="1A6696C2" w14:textId="77777777" w:rsidR="001B305E" w:rsidRPr="00E276D7" w:rsidRDefault="001B305E" w:rsidP="001B305E">
            <w:pPr>
              <w:pStyle w:val="BodyText"/>
              <w:spacing w:after="0"/>
              <w:jc w:val="both"/>
              <w:rPr>
                <w:rFonts w:asciiTheme="minorHAnsi" w:hAnsiTheme="minorHAnsi" w:cstheme="minorHAnsi"/>
                <w:szCs w:val="24"/>
                <w:lang w:val="it-IT"/>
              </w:rPr>
            </w:pPr>
          </w:p>
          <w:p w14:paraId="370C71F9" w14:textId="33EC60F6" w:rsidR="00BB2DD9" w:rsidRPr="00E276D7" w:rsidRDefault="004C62DD" w:rsidP="001B305E">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K</w:t>
            </w:r>
            <w:r w:rsidRPr="004C62DD">
              <w:rPr>
                <w:rFonts w:asciiTheme="minorHAnsi" w:hAnsiTheme="minorHAnsi" w:cstheme="minorHAnsi"/>
                <w:szCs w:val="24"/>
                <w:lang w:val="it-IT"/>
              </w:rPr>
              <w:t>y koment është marrë në konsideratë dhe është reflektuar në projektvendim dhe në dokument, duke përditësuar dhe të gjitha analizat e nevojshme teknike. Si rrjedhojë Strategjia e re Afatmesme e Menaxhimit të Borxhit do të jetë për horizontin kohor 2026-2030</w:t>
            </w:r>
            <w:r w:rsidR="00BB2DD9" w:rsidRPr="00E276D7">
              <w:rPr>
                <w:rFonts w:asciiTheme="minorHAnsi" w:hAnsiTheme="minorHAnsi" w:cstheme="minorHAnsi"/>
                <w:szCs w:val="24"/>
                <w:lang w:val="it-IT"/>
              </w:rPr>
              <w:t xml:space="preserve">. </w:t>
            </w:r>
          </w:p>
          <w:p w14:paraId="794F8286" w14:textId="77777777" w:rsidR="001B305E" w:rsidRDefault="001B305E" w:rsidP="001B305E">
            <w:pPr>
              <w:pStyle w:val="BodyText"/>
              <w:spacing w:after="0"/>
              <w:jc w:val="both"/>
              <w:rPr>
                <w:rFonts w:asciiTheme="minorHAnsi" w:hAnsiTheme="minorHAnsi" w:cstheme="minorHAnsi"/>
                <w:szCs w:val="24"/>
                <w:lang w:val="it-IT"/>
              </w:rPr>
            </w:pPr>
          </w:p>
          <w:p w14:paraId="432D704A" w14:textId="77777777" w:rsidR="004C62DD" w:rsidRDefault="004C62DD" w:rsidP="001B305E">
            <w:pPr>
              <w:pStyle w:val="BodyText"/>
              <w:spacing w:after="0"/>
              <w:jc w:val="both"/>
              <w:rPr>
                <w:rFonts w:asciiTheme="minorHAnsi" w:hAnsiTheme="minorHAnsi" w:cstheme="minorHAnsi"/>
                <w:szCs w:val="24"/>
                <w:lang w:val="it-IT"/>
              </w:rPr>
            </w:pPr>
          </w:p>
          <w:p w14:paraId="5C3C1AD7" w14:textId="77777777" w:rsidR="004C62DD" w:rsidRDefault="004C62DD" w:rsidP="001B305E">
            <w:pPr>
              <w:pStyle w:val="BodyText"/>
              <w:spacing w:after="0"/>
              <w:jc w:val="both"/>
              <w:rPr>
                <w:rFonts w:asciiTheme="minorHAnsi" w:hAnsiTheme="minorHAnsi" w:cstheme="minorHAnsi"/>
                <w:szCs w:val="24"/>
                <w:lang w:val="it-IT"/>
              </w:rPr>
            </w:pPr>
          </w:p>
          <w:p w14:paraId="5F4FC05B" w14:textId="77777777" w:rsidR="004C62DD" w:rsidRDefault="004C62DD" w:rsidP="001B305E">
            <w:pPr>
              <w:pStyle w:val="BodyText"/>
              <w:spacing w:after="0"/>
              <w:jc w:val="both"/>
              <w:rPr>
                <w:rFonts w:asciiTheme="minorHAnsi" w:hAnsiTheme="minorHAnsi" w:cstheme="minorHAnsi"/>
                <w:szCs w:val="24"/>
                <w:lang w:val="it-IT"/>
              </w:rPr>
            </w:pPr>
          </w:p>
          <w:p w14:paraId="5A0404AC" w14:textId="77777777" w:rsidR="004C62DD" w:rsidRDefault="004C62DD" w:rsidP="001B305E">
            <w:pPr>
              <w:pStyle w:val="BodyText"/>
              <w:spacing w:after="0"/>
              <w:jc w:val="both"/>
              <w:rPr>
                <w:rFonts w:asciiTheme="minorHAnsi" w:hAnsiTheme="minorHAnsi" w:cstheme="minorHAnsi"/>
                <w:szCs w:val="24"/>
                <w:lang w:val="it-IT"/>
              </w:rPr>
            </w:pPr>
          </w:p>
          <w:p w14:paraId="555B360C" w14:textId="77777777" w:rsidR="004C62DD" w:rsidRDefault="004C62DD" w:rsidP="001B305E">
            <w:pPr>
              <w:pStyle w:val="BodyText"/>
              <w:spacing w:after="0"/>
              <w:jc w:val="both"/>
              <w:rPr>
                <w:rFonts w:asciiTheme="minorHAnsi" w:hAnsiTheme="minorHAnsi" w:cstheme="minorHAnsi"/>
                <w:szCs w:val="24"/>
                <w:lang w:val="it-IT"/>
              </w:rPr>
            </w:pPr>
          </w:p>
          <w:p w14:paraId="40D9B1F6" w14:textId="77777777" w:rsidR="004C62DD" w:rsidRDefault="004C62DD" w:rsidP="001B305E">
            <w:pPr>
              <w:pStyle w:val="BodyText"/>
              <w:spacing w:after="0"/>
              <w:jc w:val="both"/>
              <w:rPr>
                <w:rFonts w:asciiTheme="minorHAnsi" w:hAnsiTheme="minorHAnsi" w:cstheme="minorHAnsi"/>
                <w:szCs w:val="24"/>
                <w:lang w:val="it-IT"/>
              </w:rPr>
            </w:pPr>
          </w:p>
          <w:p w14:paraId="0BA59C6F" w14:textId="77777777" w:rsidR="004C62DD" w:rsidRDefault="004C62DD" w:rsidP="001B305E">
            <w:pPr>
              <w:pStyle w:val="BodyText"/>
              <w:spacing w:after="0"/>
              <w:jc w:val="both"/>
              <w:rPr>
                <w:rFonts w:asciiTheme="minorHAnsi" w:hAnsiTheme="minorHAnsi" w:cstheme="minorHAnsi"/>
                <w:szCs w:val="24"/>
                <w:lang w:val="it-IT"/>
              </w:rPr>
            </w:pPr>
          </w:p>
          <w:p w14:paraId="1D73DDD6" w14:textId="77777777" w:rsidR="004C62DD" w:rsidRDefault="004C62DD" w:rsidP="001B305E">
            <w:pPr>
              <w:pStyle w:val="BodyText"/>
              <w:spacing w:after="0"/>
              <w:jc w:val="both"/>
              <w:rPr>
                <w:rFonts w:asciiTheme="minorHAnsi" w:hAnsiTheme="minorHAnsi" w:cstheme="minorHAnsi"/>
                <w:szCs w:val="24"/>
                <w:lang w:val="it-IT"/>
              </w:rPr>
            </w:pPr>
          </w:p>
          <w:p w14:paraId="2E33BAF2" w14:textId="77777777" w:rsidR="004C62DD" w:rsidRPr="00E276D7" w:rsidRDefault="004C62DD" w:rsidP="001B305E">
            <w:pPr>
              <w:pStyle w:val="BodyText"/>
              <w:spacing w:after="0"/>
              <w:jc w:val="both"/>
              <w:rPr>
                <w:rFonts w:asciiTheme="minorHAnsi" w:hAnsiTheme="minorHAnsi" w:cstheme="minorHAnsi"/>
                <w:szCs w:val="24"/>
                <w:lang w:val="it-IT"/>
              </w:rPr>
            </w:pPr>
          </w:p>
          <w:p w14:paraId="272E0991" w14:textId="7323E04D" w:rsidR="009972FE" w:rsidRPr="00E276D7" w:rsidRDefault="001B305E" w:rsidP="001B305E">
            <w:pPr>
              <w:pStyle w:val="BodyText"/>
              <w:spacing w:after="0"/>
              <w:jc w:val="both"/>
              <w:rPr>
                <w:rFonts w:asciiTheme="minorHAnsi" w:hAnsiTheme="minorHAnsi" w:cstheme="minorHAnsi"/>
                <w:szCs w:val="24"/>
                <w:lang w:val="it-IT"/>
              </w:rPr>
            </w:pPr>
            <w:r w:rsidRPr="00E276D7">
              <w:rPr>
                <w:rFonts w:asciiTheme="minorHAnsi" w:hAnsiTheme="minorHAnsi" w:cstheme="minorHAnsi"/>
                <w:szCs w:val="24"/>
                <w:lang w:val="it-IT"/>
              </w:rPr>
              <w:t xml:space="preserve">Në nenin 6 të ligjt nr. 9665, datë 18.12.2006, “Për huamarrjen shtetërore, borxhin shtetëror dhe garancitë shtetërore të huasë në Republikën e Shqipërisë”, të ndryshuar, citohet se “Strategjia Afatmesme e Menaxhimit të Borxhit rishikohet në rastet kur vlerësohet se kushtet e tregut të brendshëm dhe tregut të jashtëm financiar, si dhe treguesit makroekonomikë dhe fiskalë kanë ndryshuar duke u ndikuar nga ngjarje apo rrethana të jashtëzakonshme si katastrofa ose fatkeqësi natyrore, gjendje lufte, </w:t>
            </w:r>
            <w:r w:rsidRPr="00E276D7">
              <w:rPr>
                <w:rFonts w:asciiTheme="minorHAnsi" w:hAnsiTheme="minorHAnsi" w:cstheme="minorHAnsi"/>
                <w:szCs w:val="24"/>
                <w:lang w:val="it-IT"/>
              </w:rPr>
              <w:lastRenderedPageBreak/>
              <w:t>kriza financiare, si dhe ngjarje të cilat sjellin si rrjedhojë shmangie të parimeve dhe rregullave fiskale që lidhen me qëndrueshmërinë e borxhit. Pavarësisht rasteve të përmendura në këtë paragraf, Strategjia Afatmesme e Menaxhimit të Borxhit do të rishikohet jo më vonë se një vit përpara përfundimit të afatit të strategjisë në fuqi. Duke qenë se</w:t>
            </w:r>
            <w:r w:rsidR="004C62DD">
              <w:rPr>
                <w:rFonts w:asciiTheme="minorHAnsi" w:hAnsiTheme="minorHAnsi" w:cstheme="minorHAnsi"/>
                <w:szCs w:val="24"/>
                <w:lang w:val="it-IT"/>
              </w:rPr>
              <w:t>,</w:t>
            </w:r>
            <w:r w:rsidRPr="00E276D7">
              <w:rPr>
                <w:rFonts w:asciiTheme="minorHAnsi" w:hAnsiTheme="minorHAnsi" w:cstheme="minorHAnsi"/>
                <w:szCs w:val="24"/>
                <w:lang w:val="it-IT"/>
              </w:rPr>
              <w:t xml:space="preserve"> aktualisht ndodhemi një vit përpara përfundimit të afatit të SAMB 2022–2026, lind nevoja për rishikimin e saj, në përputhje me afatin e përcaktuar në legjislacionin në fuqi. Kjo është arsyeja për nisjen e procesit të hartimit të Strategjisë së re për periudhën 202</w:t>
            </w:r>
            <w:r w:rsidR="004C62DD">
              <w:rPr>
                <w:rFonts w:asciiTheme="minorHAnsi" w:hAnsiTheme="minorHAnsi" w:cstheme="minorHAnsi"/>
                <w:szCs w:val="24"/>
                <w:lang w:val="it-IT"/>
              </w:rPr>
              <w:t>6</w:t>
            </w:r>
            <w:r w:rsidRPr="00E276D7">
              <w:rPr>
                <w:rFonts w:asciiTheme="minorHAnsi" w:hAnsiTheme="minorHAnsi" w:cstheme="minorHAnsi"/>
                <w:szCs w:val="24"/>
                <w:lang w:val="it-IT"/>
              </w:rPr>
              <w:t>–20</w:t>
            </w:r>
            <w:r w:rsidR="00D84A7C">
              <w:rPr>
                <w:rFonts w:asciiTheme="minorHAnsi" w:hAnsiTheme="minorHAnsi" w:cstheme="minorHAnsi"/>
                <w:szCs w:val="24"/>
                <w:lang w:val="it-IT"/>
              </w:rPr>
              <w:t>30</w:t>
            </w:r>
            <w:r w:rsidRPr="00E276D7">
              <w:rPr>
                <w:rFonts w:asciiTheme="minorHAnsi" w:hAnsiTheme="minorHAnsi" w:cstheme="minorHAnsi"/>
                <w:szCs w:val="24"/>
                <w:lang w:val="it-IT"/>
              </w:rPr>
              <w:t>.</w:t>
            </w:r>
          </w:p>
          <w:p w14:paraId="03BE9AC7" w14:textId="77777777" w:rsidR="003237D0" w:rsidRPr="00E276D7" w:rsidRDefault="003237D0" w:rsidP="001B305E">
            <w:pPr>
              <w:pStyle w:val="BodyText"/>
              <w:spacing w:after="0"/>
              <w:jc w:val="both"/>
              <w:rPr>
                <w:rFonts w:asciiTheme="minorHAnsi" w:hAnsiTheme="minorHAnsi" w:cstheme="minorHAnsi"/>
                <w:szCs w:val="24"/>
                <w:highlight w:val="yellow"/>
                <w:lang w:val="it-IT"/>
              </w:rPr>
            </w:pPr>
          </w:p>
          <w:p w14:paraId="6343F102" w14:textId="5A6F64AE" w:rsidR="003237D0" w:rsidRPr="002242B0" w:rsidRDefault="002242B0" w:rsidP="001B305E">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A</w:t>
            </w:r>
            <w:r w:rsidRPr="002242B0">
              <w:rPr>
                <w:rFonts w:asciiTheme="minorHAnsi" w:hAnsiTheme="minorHAnsi" w:cstheme="minorHAnsi"/>
                <w:szCs w:val="24"/>
                <w:lang w:val="it-IT"/>
              </w:rPr>
              <w:t xml:space="preserve">naliza e kryer për përgatitjen e dokumentit strategjik, ka përfshirë edhe analizën e impaktit të rreziqeve që ndikojnë drejtpërsëdrejti në menaxhimin e borxhit, duke aplikuar dhe kombinimin e shkallëve të ndryshme të mundshme të goditjeve, konkretisht në normat e interesit dhe kursin e këmbimit. Modeli i zhvilluar nga BB dhe FMN për këtë qëllim është i kufizuar në këto dy lloj element risku, dhe zgjerimi me element të tjerë do të zhvendoste fokusin nga ai që duhet të ketë një strategji borxhi dhe që është menaxhimi i portofolit të borxhit, në një kontekst më të gjërë, në atë të një analize qendrueshmërie e borxhit. Përfshirja e elementëve në një kontekst më të gjerë në analizën e ndjeshmërisë nga goditjet, jo vetëm që </w:t>
            </w:r>
            <w:r>
              <w:rPr>
                <w:rFonts w:asciiTheme="minorHAnsi" w:hAnsiTheme="minorHAnsi" w:cstheme="minorHAnsi"/>
                <w:szCs w:val="24"/>
                <w:lang w:val="it-IT"/>
              </w:rPr>
              <w:t xml:space="preserve">nuk </w:t>
            </w:r>
            <w:r w:rsidRPr="002242B0">
              <w:rPr>
                <w:rFonts w:asciiTheme="minorHAnsi" w:hAnsiTheme="minorHAnsi" w:cstheme="minorHAnsi"/>
                <w:szCs w:val="24"/>
                <w:lang w:val="it-IT"/>
              </w:rPr>
              <w:t xml:space="preserve">është parashikuar në model, por do ta bënte më komplekse analizën e përzgjedhjes së strategjisë bazë. </w:t>
            </w:r>
          </w:p>
          <w:p w14:paraId="48BEBDF8" w14:textId="77777777" w:rsidR="003237D0" w:rsidRPr="002242B0" w:rsidRDefault="003237D0" w:rsidP="001B305E">
            <w:pPr>
              <w:pStyle w:val="BodyText"/>
              <w:spacing w:after="0"/>
              <w:jc w:val="both"/>
              <w:rPr>
                <w:rFonts w:asciiTheme="minorHAnsi" w:hAnsiTheme="minorHAnsi" w:cstheme="minorHAnsi"/>
                <w:szCs w:val="24"/>
                <w:lang w:val="it-IT"/>
              </w:rPr>
            </w:pPr>
          </w:p>
          <w:p w14:paraId="1DB8C5AD" w14:textId="1AA18A4B" w:rsidR="00BD401A" w:rsidRPr="002242B0" w:rsidRDefault="002242B0" w:rsidP="001B305E">
            <w:pPr>
              <w:pStyle w:val="BodyText"/>
              <w:spacing w:after="0"/>
              <w:jc w:val="both"/>
              <w:rPr>
                <w:rFonts w:asciiTheme="minorHAnsi" w:hAnsiTheme="minorHAnsi" w:cstheme="minorHAnsi"/>
                <w:szCs w:val="24"/>
                <w:lang w:val="it-IT"/>
              </w:rPr>
            </w:pPr>
            <w:r w:rsidRPr="002242B0">
              <w:rPr>
                <w:rFonts w:asciiTheme="minorHAnsi" w:hAnsiTheme="minorHAnsi" w:cstheme="minorHAnsi"/>
                <w:szCs w:val="24"/>
                <w:lang w:val="it-IT"/>
              </w:rPr>
              <w:t>Ministria e Financave përgatit plane vjetore huamarrje që kontribuojnë në një zbatim sa më efektiv të strategjisë.</w:t>
            </w:r>
          </w:p>
          <w:p w14:paraId="709B5558" w14:textId="77777777" w:rsidR="00BD401A" w:rsidRPr="002242B0" w:rsidRDefault="00BD401A" w:rsidP="001B305E">
            <w:pPr>
              <w:pStyle w:val="BodyText"/>
              <w:spacing w:after="0"/>
              <w:jc w:val="both"/>
              <w:rPr>
                <w:rFonts w:asciiTheme="minorHAnsi" w:hAnsiTheme="minorHAnsi" w:cstheme="minorHAnsi"/>
                <w:szCs w:val="24"/>
                <w:lang w:val="it-IT"/>
              </w:rPr>
            </w:pPr>
          </w:p>
          <w:p w14:paraId="586DC251" w14:textId="77777777" w:rsidR="00BD401A" w:rsidRPr="002242B0" w:rsidRDefault="00BD401A" w:rsidP="001B305E">
            <w:pPr>
              <w:pStyle w:val="BodyText"/>
              <w:spacing w:after="0"/>
              <w:jc w:val="both"/>
              <w:rPr>
                <w:rFonts w:asciiTheme="minorHAnsi" w:hAnsiTheme="minorHAnsi" w:cstheme="minorHAnsi"/>
                <w:szCs w:val="24"/>
                <w:lang w:val="it-IT"/>
              </w:rPr>
            </w:pPr>
          </w:p>
          <w:p w14:paraId="5C9EE331" w14:textId="77777777" w:rsidR="00BD401A" w:rsidRPr="002242B0" w:rsidRDefault="00BD401A" w:rsidP="001B305E">
            <w:pPr>
              <w:pStyle w:val="BodyText"/>
              <w:spacing w:after="0"/>
              <w:jc w:val="both"/>
              <w:rPr>
                <w:rFonts w:asciiTheme="minorHAnsi" w:hAnsiTheme="minorHAnsi" w:cstheme="minorHAnsi"/>
                <w:szCs w:val="24"/>
                <w:lang w:val="it-IT"/>
              </w:rPr>
            </w:pPr>
          </w:p>
          <w:p w14:paraId="481A8C72" w14:textId="77777777" w:rsidR="00BD401A" w:rsidRPr="002242B0" w:rsidRDefault="00BD401A" w:rsidP="001B305E">
            <w:pPr>
              <w:pStyle w:val="BodyText"/>
              <w:spacing w:after="0"/>
              <w:jc w:val="both"/>
              <w:rPr>
                <w:rFonts w:asciiTheme="minorHAnsi" w:hAnsiTheme="minorHAnsi" w:cstheme="minorHAnsi"/>
                <w:szCs w:val="24"/>
                <w:lang w:val="it-IT"/>
              </w:rPr>
            </w:pPr>
          </w:p>
          <w:p w14:paraId="0F25FF7D" w14:textId="551BD8EA" w:rsidR="00BD401A" w:rsidRPr="002242B0" w:rsidRDefault="002242B0" w:rsidP="001B305E">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K</w:t>
            </w:r>
            <w:r w:rsidRPr="002242B0">
              <w:rPr>
                <w:rFonts w:asciiTheme="minorHAnsi" w:hAnsiTheme="minorHAnsi" w:cstheme="minorHAnsi"/>
                <w:szCs w:val="24"/>
                <w:lang w:val="it-IT"/>
              </w:rPr>
              <w:t>omenti është marrë në konsideratë në tekstin e dokumentit</w:t>
            </w:r>
          </w:p>
          <w:p w14:paraId="549B50E7" w14:textId="77777777" w:rsidR="00BD401A" w:rsidRPr="002242B0" w:rsidRDefault="00BD401A" w:rsidP="001B305E">
            <w:pPr>
              <w:pStyle w:val="BodyText"/>
              <w:spacing w:after="0"/>
              <w:jc w:val="both"/>
              <w:rPr>
                <w:rFonts w:asciiTheme="minorHAnsi" w:hAnsiTheme="minorHAnsi" w:cstheme="minorHAnsi"/>
                <w:szCs w:val="24"/>
                <w:lang w:val="it-IT"/>
              </w:rPr>
            </w:pPr>
          </w:p>
          <w:p w14:paraId="4E2B19A0" w14:textId="77777777" w:rsidR="00BD401A" w:rsidRPr="002242B0" w:rsidRDefault="00BD401A" w:rsidP="001B305E">
            <w:pPr>
              <w:pStyle w:val="BodyText"/>
              <w:spacing w:after="0"/>
              <w:jc w:val="both"/>
              <w:rPr>
                <w:rFonts w:asciiTheme="minorHAnsi" w:hAnsiTheme="minorHAnsi" w:cstheme="minorHAnsi"/>
                <w:szCs w:val="24"/>
                <w:lang w:val="it-IT"/>
              </w:rPr>
            </w:pPr>
          </w:p>
          <w:p w14:paraId="74A6CD88" w14:textId="77777777" w:rsidR="003237D0" w:rsidRPr="002242B0" w:rsidRDefault="003237D0" w:rsidP="001B305E">
            <w:pPr>
              <w:pStyle w:val="BodyText"/>
              <w:spacing w:after="0"/>
              <w:jc w:val="both"/>
              <w:rPr>
                <w:rFonts w:asciiTheme="minorHAnsi" w:hAnsiTheme="minorHAnsi" w:cstheme="minorHAnsi"/>
                <w:szCs w:val="24"/>
                <w:lang w:val="it-IT"/>
              </w:rPr>
            </w:pPr>
          </w:p>
          <w:p w14:paraId="39A76475" w14:textId="77777777" w:rsidR="003237D0" w:rsidRPr="002242B0" w:rsidRDefault="003237D0" w:rsidP="001B305E">
            <w:pPr>
              <w:pStyle w:val="BodyText"/>
              <w:spacing w:after="0"/>
              <w:jc w:val="both"/>
              <w:rPr>
                <w:rFonts w:asciiTheme="minorHAnsi" w:hAnsiTheme="minorHAnsi" w:cstheme="minorHAnsi"/>
                <w:szCs w:val="24"/>
                <w:lang w:val="it-IT"/>
              </w:rPr>
            </w:pPr>
          </w:p>
          <w:p w14:paraId="6978E79A" w14:textId="77777777" w:rsidR="003237D0" w:rsidRPr="002242B0" w:rsidRDefault="003237D0" w:rsidP="001B305E">
            <w:pPr>
              <w:pStyle w:val="BodyText"/>
              <w:spacing w:after="0"/>
              <w:jc w:val="both"/>
              <w:rPr>
                <w:rFonts w:asciiTheme="minorHAnsi" w:hAnsiTheme="minorHAnsi" w:cstheme="minorHAnsi"/>
                <w:szCs w:val="24"/>
                <w:lang w:val="it-IT"/>
              </w:rPr>
            </w:pPr>
          </w:p>
          <w:p w14:paraId="38E9BCAA" w14:textId="77777777" w:rsidR="003237D0" w:rsidRPr="002242B0" w:rsidRDefault="003237D0" w:rsidP="001B305E">
            <w:pPr>
              <w:pStyle w:val="BodyText"/>
              <w:spacing w:after="0"/>
              <w:jc w:val="both"/>
              <w:rPr>
                <w:rFonts w:asciiTheme="minorHAnsi" w:hAnsiTheme="minorHAnsi" w:cstheme="minorHAnsi"/>
                <w:szCs w:val="24"/>
                <w:lang w:val="it-IT"/>
              </w:rPr>
            </w:pPr>
          </w:p>
          <w:p w14:paraId="2BAFA263" w14:textId="77777777" w:rsidR="003237D0" w:rsidRPr="002242B0" w:rsidRDefault="003237D0" w:rsidP="001B305E">
            <w:pPr>
              <w:pStyle w:val="BodyText"/>
              <w:spacing w:after="0"/>
              <w:jc w:val="both"/>
              <w:rPr>
                <w:rFonts w:asciiTheme="minorHAnsi" w:hAnsiTheme="minorHAnsi" w:cstheme="minorHAnsi"/>
                <w:szCs w:val="24"/>
                <w:lang w:val="it-IT"/>
              </w:rPr>
            </w:pPr>
          </w:p>
          <w:p w14:paraId="1D94DC84" w14:textId="77777777" w:rsidR="002242B0" w:rsidRPr="002242B0" w:rsidRDefault="002242B0" w:rsidP="001B305E">
            <w:pPr>
              <w:pStyle w:val="BodyText"/>
              <w:spacing w:after="0"/>
              <w:jc w:val="both"/>
              <w:rPr>
                <w:rFonts w:asciiTheme="minorHAnsi" w:hAnsiTheme="minorHAnsi" w:cstheme="minorHAnsi"/>
                <w:szCs w:val="24"/>
                <w:lang w:val="it-IT"/>
              </w:rPr>
            </w:pPr>
          </w:p>
          <w:p w14:paraId="3C0DD4EB" w14:textId="0751C82E" w:rsidR="003237D0" w:rsidRPr="002242B0" w:rsidRDefault="002242B0" w:rsidP="001B305E">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N</w:t>
            </w:r>
            <w:r w:rsidRPr="002242B0">
              <w:rPr>
                <w:rFonts w:asciiTheme="minorHAnsi" w:hAnsiTheme="minorHAnsi" w:cstheme="minorHAnsi"/>
                <w:szCs w:val="24"/>
                <w:lang w:val="it-IT"/>
              </w:rPr>
              <w:t xml:space="preserve">iveli prej 45% i vendosur në strategji, përfshin skenarë të mundshëm të realizimit të financimeve të huaja me terma të favorshme në formën e mbështetjes buxhetore apo financimin e investimeve të rëndësishme për vendin, si financimi në kuadër të Planit të Rritjes së iniciuar nga Bashkimi Europian, dhe për të cilat u vlerësua i nevojshëm një nivel fleksibiliteti gjatë vendosjes së këtij treguesi.  </w:t>
            </w:r>
          </w:p>
          <w:p w14:paraId="235FCD99" w14:textId="77777777" w:rsidR="003237D0" w:rsidRPr="002242B0" w:rsidRDefault="003237D0" w:rsidP="001B305E">
            <w:pPr>
              <w:pStyle w:val="BodyText"/>
              <w:spacing w:after="0"/>
              <w:jc w:val="both"/>
              <w:rPr>
                <w:rFonts w:asciiTheme="minorHAnsi" w:hAnsiTheme="minorHAnsi" w:cstheme="minorHAnsi"/>
                <w:szCs w:val="24"/>
                <w:lang w:val="it-IT"/>
              </w:rPr>
            </w:pPr>
          </w:p>
          <w:p w14:paraId="36492E2C" w14:textId="77777777" w:rsidR="003237D0" w:rsidRPr="002242B0" w:rsidRDefault="003237D0" w:rsidP="001B305E">
            <w:pPr>
              <w:pStyle w:val="BodyText"/>
              <w:spacing w:after="0"/>
              <w:jc w:val="both"/>
              <w:rPr>
                <w:rFonts w:asciiTheme="minorHAnsi" w:hAnsiTheme="minorHAnsi" w:cstheme="minorHAnsi"/>
                <w:szCs w:val="24"/>
                <w:lang w:val="it-IT"/>
              </w:rPr>
            </w:pPr>
          </w:p>
          <w:p w14:paraId="57D0276C" w14:textId="77777777" w:rsidR="003237D0" w:rsidRPr="002242B0" w:rsidRDefault="003237D0" w:rsidP="001B305E">
            <w:pPr>
              <w:pStyle w:val="BodyText"/>
              <w:spacing w:after="0"/>
              <w:jc w:val="both"/>
              <w:rPr>
                <w:rFonts w:asciiTheme="minorHAnsi" w:hAnsiTheme="minorHAnsi" w:cstheme="minorHAnsi"/>
                <w:szCs w:val="24"/>
                <w:lang w:val="it-IT"/>
              </w:rPr>
            </w:pPr>
          </w:p>
          <w:p w14:paraId="4859AF8D" w14:textId="7EE45546" w:rsidR="003237D0" w:rsidRPr="002242B0" w:rsidRDefault="002242B0" w:rsidP="001B305E">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P</w:t>
            </w:r>
            <w:r w:rsidRPr="002242B0">
              <w:rPr>
                <w:rFonts w:asciiTheme="minorHAnsi" w:hAnsiTheme="minorHAnsi" w:cstheme="minorHAnsi"/>
                <w:szCs w:val="24"/>
                <w:lang w:val="it-IT"/>
              </w:rPr>
              <w:t>ërgjatë masave që do të ndërmerren për vënien në jetë të iniciativës së emetimit të instrumentit të dedikuar për individët, do të shqyrtohen për tu përdorur gjithë mekanizmat, mjetet dixhitale dhe infrastruktura më e mirë e mundshme për një zbatim sa më efektiv.</w:t>
            </w:r>
          </w:p>
          <w:p w14:paraId="14FF47BE" w14:textId="77777777" w:rsidR="003237D0" w:rsidRPr="002242B0" w:rsidRDefault="003237D0" w:rsidP="001B305E">
            <w:pPr>
              <w:pStyle w:val="BodyText"/>
              <w:spacing w:after="0"/>
              <w:jc w:val="both"/>
              <w:rPr>
                <w:rFonts w:asciiTheme="minorHAnsi" w:hAnsiTheme="minorHAnsi" w:cstheme="minorHAnsi"/>
                <w:szCs w:val="24"/>
                <w:lang w:val="it-IT"/>
              </w:rPr>
            </w:pPr>
          </w:p>
          <w:p w14:paraId="0148E8C1" w14:textId="77777777" w:rsidR="003237D0" w:rsidRPr="002242B0" w:rsidRDefault="003237D0" w:rsidP="001B305E">
            <w:pPr>
              <w:pStyle w:val="BodyText"/>
              <w:spacing w:after="0"/>
              <w:jc w:val="both"/>
              <w:rPr>
                <w:rFonts w:asciiTheme="minorHAnsi" w:hAnsiTheme="minorHAnsi" w:cstheme="minorHAnsi"/>
                <w:szCs w:val="24"/>
                <w:lang w:val="it-IT"/>
              </w:rPr>
            </w:pPr>
          </w:p>
          <w:p w14:paraId="15EC2BD0" w14:textId="77777777" w:rsidR="003237D0" w:rsidRPr="002242B0" w:rsidRDefault="003237D0" w:rsidP="001B305E">
            <w:pPr>
              <w:pStyle w:val="BodyText"/>
              <w:spacing w:after="0"/>
              <w:jc w:val="both"/>
              <w:rPr>
                <w:rFonts w:asciiTheme="minorHAnsi" w:hAnsiTheme="minorHAnsi" w:cstheme="minorHAnsi"/>
                <w:szCs w:val="24"/>
                <w:lang w:val="it-IT"/>
              </w:rPr>
            </w:pPr>
          </w:p>
          <w:p w14:paraId="278C718B" w14:textId="77777777" w:rsidR="003237D0" w:rsidRPr="002242B0" w:rsidRDefault="003237D0" w:rsidP="001B305E">
            <w:pPr>
              <w:pStyle w:val="BodyText"/>
              <w:spacing w:after="0"/>
              <w:jc w:val="both"/>
              <w:rPr>
                <w:rFonts w:asciiTheme="minorHAnsi" w:hAnsiTheme="minorHAnsi" w:cstheme="minorHAnsi"/>
                <w:szCs w:val="24"/>
                <w:lang w:val="it-IT"/>
              </w:rPr>
            </w:pPr>
          </w:p>
          <w:p w14:paraId="7FADFD00" w14:textId="77777777" w:rsidR="003237D0" w:rsidRPr="002242B0" w:rsidRDefault="003237D0" w:rsidP="001B305E">
            <w:pPr>
              <w:pStyle w:val="BodyText"/>
              <w:spacing w:after="0"/>
              <w:jc w:val="both"/>
              <w:rPr>
                <w:rFonts w:asciiTheme="minorHAnsi" w:hAnsiTheme="minorHAnsi" w:cstheme="minorHAnsi"/>
                <w:szCs w:val="24"/>
                <w:lang w:val="it-IT"/>
              </w:rPr>
            </w:pPr>
          </w:p>
          <w:p w14:paraId="52354D04" w14:textId="77777777" w:rsidR="003237D0" w:rsidRPr="002242B0" w:rsidRDefault="003237D0" w:rsidP="001B305E">
            <w:pPr>
              <w:pStyle w:val="BodyText"/>
              <w:spacing w:after="0"/>
              <w:jc w:val="both"/>
              <w:rPr>
                <w:rFonts w:asciiTheme="minorHAnsi" w:hAnsiTheme="minorHAnsi" w:cstheme="minorHAnsi"/>
                <w:szCs w:val="24"/>
                <w:lang w:val="it-IT"/>
              </w:rPr>
            </w:pPr>
          </w:p>
          <w:p w14:paraId="1300BE8C" w14:textId="77777777" w:rsidR="00BD401A" w:rsidRPr="002242B0" w:rsidRDefault="00BD401A" w:rsidP="001B305E">
            <w:pPr>
              <w:pStyle w:val="BodyText"/>
              <w:spacing w:after="0"/>
              <w:jc w:val="both"/>
              <w:rPr>
                <w:rFonts w:asciiTheme="minorHAnsi" w:hAnsiTheme="minorHAnsi" w:cstheme="minorHAnsi"/>
                <w:szCs w:val="24"/>
                <w:lang w:val="it-IT"/>
              </w:rPr>
            </w:pPr>
          </w:p>
          <w:p w14:paraId="40BFE4A8" w14:textId="77777777" w:rsidR="00BD401A" w:rsidRPr="002242B0" w:rsidRDefault="00BD401A" w:rsidP="001B305E">
            <w:pPr>
              <w:pStyle w:val="BodyText"/>
              <w:spacing w:after="0"/>
              <w:jc w:val="both"/>
              <w:rPr>
                <w:rFonts w:asciiTheme="minorHAnsi" w:hAnsiTheme="minorHAnsi" w:cstheme="minorHAnsi"/>
                <w:szCs w:val="24"/>
                <w:lang w:val="it-IT"/>
              </w:rPr>
            </w:pPr>
          </w:p>
          <w:p w14:paraId="1D23889F" w14:textId="4DE7A78C" w:rsidR="001D63C1" w:rsidRPr="002242B0" w:rsidRDefault="002242B0" w:rsidP="001B305E">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Aktualisht,</w:t>
            </w:r>
            <w:r w:rsidRPr="002242B0">
              <w:rPr>
                <w:rFonts w:asciiTheme="minorHAnsi" w:hAnsiTheme="minorHAnsi" w:cstheme="minorHAnsi"/>
                <w:szCs w:val="24"/>
                <w:lang w:val="it-IT"/>
              </w:rPr>
              <w:t xml:space="preserve"> Minsitria e Financave është duke u marrë me këtë problematikë në bashkëpunim edhe me një grup ekspertësh të Bankës Botërore dhe FMN, për të identifikuar masa të mëtejshme në drejtim të zhvillimit të tregut primar dhe atij sekondar të titujve qeveritarë të borxhit</w:t>
            </w:r>
          </w:p>
          <w:p w14:paraId="6A9E5FE7" w14:textId="77777777" w:rsidR="001D63C1" w:rsidRPr="002242B0" w:rsidRDefault="001D63C1" w:rsidP="001B305E">
            <w:pPr>
              <w:pStyle w:val="BodyText"/>
              <w:spacing w:after="0"/>
              <w:jc w:val="both"/>
              <w:rPr>
                <w:rFonts w:asciiTheme="minorHAnsi" w:hAnsiTheme="minorHAnsi" w:cstheme="minorHAnsi"/>
                <w:szCs w:val="24"/>
                <w:lang w:val="it-IT"/>
              </w:rPr>
            </w:pPr>
          </w:p>
          <w:p w14:paraId="0BFAC5BA" w14:textId="77777777" w:rsidR="001D63C1" w:rsidRPr="002242B0" w:rsidRDefault="001D63C1" w:rsidP="001B305E">
            <w:pPr>
              <w:pStyle w:val="BodyText"/>
              <w:spacing w:after="0"/>
              <w:jc w:val="both"/>
              <w:rPr>
                <w:rFonts w:asciiTheme="minorHAnsi" w:hAnsiTheme="minorHAnsi" w:cstheme="minorHAnsi"/>
                <w:szCs w:val="24"/>
                <w:lang w:val="it-IT"/>
              </w:rPr>
            </w:pPr>
          </w:p>
          <w:p w14:paraId="06F07B25" w14:textId="77777777" w:rsidR="001D63C1" w:rsidRPr="002242B0" w:rsidRDefault="001D63C1" w:rsidP="001B305E">
            <w:pPr>
              <w:pStyle w:val="BodyText"/>
              <w:spacing w:after="0"/>
              <w:jc w:val="both"/>
              <w:rPr>
                <w:rFonts w:asciiTheme="minorHAnsi" w:hAnsiTheme="minorHAnsi" w:cstheme="minorHAnsi"/>
                <w:szCs w:val="24"/>
                <w:lang w:val="it-IT"/>
              </w:rPr>
            </w:pPr>
          </w:p>
          <w:p w14:paraId="687EC3B9" w14:textId="77777777" w:rsidR="001D63C1" w:rsidRPr="002242B0" w:rsidRDefault="001D63C1" w:rsidP="001B305E">
            <w:pPr>
              <w:pStyle w:val="BodyText"/>
              <w:spacing w:after="0"/>
              <w:jc w:val="both"/>
              <w:rPr>
                <w:rFonts w:asciiTheme="minorHAnsi" w:hAnsiTheme="minorHAnsi" w:cstheme="minorHAnsi"/>
                <w:szCs w:val="24"/>
                <w:lang w:val="it-IT"/>
              </w:rPr>
            </w:pPr>
          </w:p>
          <w:p w14:paraId="1F52668E" w14:textId="77777777" w:rsidR="001D63C1" w:rsidRPr="002242B0" w:rsidRDefault="001D63C1" w:rsidP="001B305E">
            <w:pPr>
              <w:pStyle w:val="BodyText"/>
              <w:spacing w:after="0"/>
              <w:jc w:val="both"/>
              <w:rPr>
                <w:rFonts w:asciiTheme="minorHAnsi" w:hAnsiTheme="minorHAnsi" w:cstheme="minorHAnsi"/>
                <w:szCs w:val="24"/>
                <w:lang w:val="it-IT"/>
              </w:rPr>
            </w:pPr>
          </w:p>
          <w:p w14:paraId="28B45C57" w14:textId="77777777" w:rsidR="001D63C1" w:rsidRPr="002242B0" w:rsidRDefault="001D63C1" w:rsidP="001B305E">
            <w:pPr>
              <w:pStyle w:val="BodyText"/>
              <w:spacing w:after="0"/>
              <w:jc w:val="both"/>
              <w:rPr>
                <w:rFonts w:asciiTheme="minorHAnsi" w:hAnsiTheme="minorHAnsi" w:cstheme="minorHAnsi"/>
                <w:szCs w:val="24"/>
                <w:lang w:val="it-IT"/>
              </w:rPr>
            </w:pPr>
          </w:p>
          <w:p w14:paraId="5091D59C" w14:textId="77777777" w:rsidR="009972FE" w:rsidRDefault="009B125F" w:rsidP="00203091">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 xml:space="preserve">Komentet e dhëna nga Z. Gjokutaj </w:t>
            </w:r>
            <w:r w:rsidR="00203091">
              <w:rPr>
                <w:rFonts w:asciiTheme="minorHAnsi" w:hAnsiTheme="minorHAnsi" w:cstheme="minorHAnsi"/>
                <w:szCs w:val="24"/>
                <w:lang w:val="it-IT"/>
              </w:rPr>
              <w:t xml:space="preserve">janë reflektuar në atë masë që ishte e mundur në dokumentin strategjik. Komentet të cilat janë përtej këtij dokumenti strategjik </w:t>
            </w:r>
            <w:r w:rsidR="00826F86">
              <w:rPr>
                <w:rFonts w:asciiTheme="minorHAnsi" w:hAnsiTheme="minorHAnsi" w:cstheme="minorHAnsi"/>
                <w:szCs w:val="24"/>
                <w:lang w:val="it-IT"/>
              </w:rPr>
              <w:t xml:space="preserve">dhe që konsistojnë më tepër në masa konkrete </w:t>
            </w:r>
            <w:r w:rsidR="00203091">
              <w:rPr>
                <w:rFonts w:asciiTheme="minorHAnsi" w:hAnsiTheme="minorHAnsi" w:cstheme="minorHAnsi"/>
                <w:szCs w:val="24"/>
                <w:lang w:val="it-IT"/>
              </w:rPr>
              <w:t>do të mbahen në konsideratë në vijim nga Ministria e Financave</w:t>
            </w:r>
            <w:r w:rsidR="008651C0">
              <w:rPr>
                <w:rFonts w:asciiTheme="minorHAnsi" w:hAnsiTheme="minorHAnsi" w:cstheme="minorHAnsi"/>
                <w:szCs w:val="24"/>
                <w:lang w:val="it-IT"/>
              </w:rPr>
              <w:t xml:space="preserve"> gjatë implementimit të strategjisë</w:t>
            </w:r>
            <w:r w:rsidR="00203091">
              <w:rPr>
                <w:rFonts w:asciiTheme="minorHAnsi" w:hAnsiTheme="minorHAnsi" w:cstheme="minorHAnsi"/>
                <w:szCs w:val="24"/>
                <w:lang w:val="it-IT"/>
              </w:rPr>
              <w:t xml:space="preserve">. </w:t>
            </w:r>
          </w:p>
          <w:p w14:paraId="689FA5C5" w14:textId="77777777" w:rsidR="005F6DAA" w:rsidRDefault="005F6DAA" w:rsidP="00203091">
            <w:pPr>
              <w:pStyle w:val="BodyText"/>
              <w:spacing w:after="0"/>
              <w:jc w:val="both"/>
              <w:rPr>
                <w:rFonts w:asciiTheme="minorHAnsi" w:hAnsiTheme="minorHAnsi" w:cstheme="minorHAnsi"/>
                <w:szCs w:val="24"/>
                <w:lang w:val="it-IT"/>
              </w:rPr>
            </w:pPr>
          </w:p>
          <w:p w14:paraId="72E110F8" w14:textId="185B4A1A" w:rsidR="005F6DAA" w:rsidRDefault="001F69DE" w:rsidP="00203091">
            <w:pPr>
              <w:pStyle w:val="BodyText"/>
              <w:spacing w:after="0"/>
              <w:jc w:val="both"/>
              <w:rPr>
                <w:rFonts w:asciiTheme="minorHAnsi" w:hAnsiTheme="minorHAnsi" w:cstheme="minorHAnsi"/>
                <w:szCs w:val="24"/>
                <w:lang w:val="it-IT"/>
              </w:rPr>
            </w:pPr>
            <w:r>
              <w:rPr>
                <w:rFonts w:asciiTheme="minorHAnsi" w:hAnsiTheme="minorHAnsi" w:cstheme="minorHAnsi"/>
                <w:szCs w:val="24"/>
                <w:lang w:val="it-IT"/>
              </w:rPr>
              <w:t>Referuar më konkretisht p</w:t>
            </w:r>
            <w:r w:rsidR="002A3E13">
              <w:rPr>
                <w:rFonts w:asciiTheme="minorHAnsi" w:hAnsiTheme="minorHAnsi" w:cstheme="minorHAnsi"/>
                <w:szCs w:val="24"/>
                <w:lang w:val="it-IT"/>
              </w:rPr>
              <w:t>ë</w:t>
            </w:r>
            <w:r>
              <w:rPr>
                <w:rFonts w:asciiTheme="minorHAnsi" w:hAnsiTheme="minorHAnsi" w:cstheme="minorHAnsi"/>
                <w:szCs w:val="24"/>
                <w:lang w:val="it-IT"/>
              </w:rPr>
              <w:t>r komentet e zotit Gjokutaj parashtrohen argumentet si m</w:t>
            </w:r>
            <w:r w:rsidR="002A3E13">
              <w:rPr>
                <w:rFonts w:asciiTheme="minorHAnsi" w:hAnsiTheme="minorHAnsi" w:cstheme="minorHAnsi"/>
                <w:szCs w:val="24"/>
                <w:lang w:val="it-IT"/>
              </w:rPr>
              <w:t>ë</w:t>
            </w:r>
            <w:r>
              <w:rPr>
                <w:rFonts w:asciiTheme="minorHAnsi" w:hAnsiTheme="minorHAnsi" w:cstheme="minorHAnsi"/>
                <w:szCs w:val="24"/>
                <w:lang w:val="it-IT"/>
              </w:rPr>
              <w:t xml:space="preserve"> posht</w:t>
            </w:r>
            <w:r w:rsidR="002A3E13">
              <w:rPr>
                <w:rFonts w:asciiTheme="minorHAnsi" w:hAnsiTheme="minorHAnsi" w:cstheme="minorHAnsi"/>
                <w:szCs w:val="24"/>
                <w:lang w:val="it-IT"/>
              </w:rPr>
              <w:t>ë</w:t>
            </w:r>
            <w:r>
              <w:rPr>
                <w:rFonts w:asciiTheme="minorHAnsi" w:hAnsiTheme="minorHAnsi" w:cstheme="minorHAnsi"/>
                <w:szCs w:val="24"/>
                <w:lang w:val="it-IT"/>
              </w:rPr>
              <w:t>:</w:t>
            </w:r>
          </w:p>
          <w:p w14:paraId="07A6DD5A" w14:textId="77777777" w:rsidR="001F69DE" w:rsidRDefault="001F69DE" w:rsidP="00203091">
            <w:pPr>
              <w:pStyle w:val="BodyText"/>
              <w:spacing w:after="0"/>
              <w:jc w:val="both"/>
              <w:rPr>
                <w:rFonts w:asciiTheme="minorHAnsi" w:hAnsiTheme="minorHAnsi" w:cstheme="minorHAnsi"/>
                <w:szCs w:val="24"/>
                <w:lang w:val="it-IT"/>
              </w:rPr>
            </w:pPr>
          </w:p>
          <w:p w14:paraId="5C6AEC94" w14:textId="3F574497" w:rsidR="001F69DE" w:rsidRDefault="00F148E9" w:rsidP="001F69DE">
            <w:pPr>
              <w:pStyle w:val="BodyText"/>
              <w:numPr>
                <w:ilvl w:val="0"/>
                <w:numId w:val="10"/>
              </w:numPr>
              <w:spacing w:after="0"/>
              <w:jc w:val="both"/>
              <w:rPr>
                <w:rFonts w:asciiTheme="minorHAnsi" w:hAnsiTheme="minorHAnsi" w:cstheme="minorHAnsi"/>
                <w:szCs w:val="24"/>
                <w:lang w:val="it-IT"/>
              </w:rPr>
            </w:pPr>
            <w:r>
              <w:rPr>
                <w:rFonts w:asciiTheme="minorHAnsi" w:hAnsiTheme="minorHAnsi" w:cstheme="minorHAnsi"/>
                <w:szCs w:val="24"/>
                <w:lang w:val="it-IT"/>
              </w:rPr>
              <w:t>Masa p</w:t>
            </w:r>
            <w:r w:rsidR="002A3E13">
              <w:rPr>
                <w:rFonts w:asciiTheme="minorHAnsi" w:hAnsiTheme="minorHAnsi" w:cstheme="minorHAnsi"/>
                <w:szCs w:val="24"/>
                <w:lang w:val="it-IT"/>
              </w:rPr>
              <w:t>ë</w:t>
            </w:r>
            <w:r>
              <w:rPr>
                <w:rFonts w:asciiTheme="minorHAnsi" w:hAnsiTheme="minorHAnsi" w:cstheme="minorHAnsi"/>
                <w:szCs w:val="24"/>
                <w:lang w:val="it-IT"/>
              </w:rPr>
              <w:t>r nj</w:t>
            </w:r>
            <w:r w:rsidR="002A3E13">
              <w:rPr>
                <w:rFonts w:asciiTheme="minorHAnsi" w:hAnsiTheme="minorHAnsi" w:cstheme="minorHAnsi"/>
                <w:szCs w:val="24"/>
                <w:lang w:val="it-IT"/>
              </w:rPr>
              <w:t>ë</w:t>
            </w:r>
            <w:r>
              <w:rPr>
                <w:rFonts w:asciiTheme="minorHAnsi" w:hAnsiTheme="minorHAnsi" w:cstheme="minorHAnsi"/>
                <w:szCs w:val="24"/>
                <w:lang w:val="it-IT"/>
              </w:rPr>
              <w:t xml:space="preserve"> koordinim m</w:t>
            </w:r>
            <w:r w:rsidR="002A3E13">
              <w:rPr>
                <w:rFonts w:asciiTheme="minorHAnsi" w:hAnsiTheme="minorHAnsi" w:cstheme="minorHAnsi"/>
                <w:szCs w:val="24"/>
                <w:lang w:val="it-IT"/>
              </w:rPr>
              <w:t>ë</w:t>
            </w:r>
            <w:r>
              <w:rPr>
                <w:rFonts w:asciiTheme="minorHAnsi" w:hAnsiTheme="minorHAnsi" w:cstheme="minorHAnsi"/>
                <w:szCs w:val="24"/>
                <w:lang w:val="it-IT"/>
              </w:rPr>
              <w:t xml:space="preserve"> t</w:t>
            </w:r>
            <w:r w:rsidR="002A3E13">
              <w:rPr>
                <w:rFonts w:asciiTheme="minorHAnsi" w:hAnsiTheme="minorHAnsi" w:cstheme="minorHAnsi"/>
                <w:szCs w:val="24"/>
                <w:lang w:val="it-IT"/>
              </w:rPr>
              <w:t>ë</w:t>
            </w:r>
            <w:r>
              <w:rPr>
                <w:rFonts w:asciiTheme="minorHAnsi" w:hAnsiTheme="minorHAnsi" w:cstheme="minorHAnsi"/>
                <w:szCs w:val="24"/>
                <w:lang w:val="it-IT"/>
              </w:rPr>
              <w:t xml:space="preserve"> mir</w:t>
            </w:r>
            <w:r w:rsidR="002A3E13">
              <w:rPr>
                <w:rFonts w:asciiTheme="minorHAnsi" w:hAnsiTheme="minorHAnsi" w:cstheme="minorHAnsi"/>
                <w:szCs w:val="24"/>
                <w:lang w:val="it-IT"/>
              </w:rPr>
              <w:t>ë</w:t>
            </w:r>
            <w:r>
              <w:rPr>
                <w:rFonts w:asciiTheme="minorHAnsi" w:hAnsiTheme="minorHAnsi" w:cstheme="minorHAnsi"/>
                <w:szCs w:val="24"/>
                <w:lang w:val="it-IT"/>
              </w:rPr>
              <w:t xml:space="preserve"> me tregun jan</w:t>
            </w:r>
            <w:r w:rsidR="002A3E13">
              <w:rPr>
                <w:rFonts w:asciiTheme="minorHAnsi" w:hAnsiTheme="minorHAnsi" w:cstheme="minorHAnsi"/>
                <w:szCs w:val="24"/>
                <w:lang w:val="it-IT"/>
              </w:rPr>
              <w:t>ë</w:t>
            </w:r>
            <w:r>
              <w:rPr>
                <w:rFonts w:asciiTheme="minorHAnsi" w:hAnsiTheme="minorHAnsi" w:cstheme="minorHAnsi"/>
                <w:szCs w:val="24"/>
                <w:lang w:val="it-IT"/>
              </w:rPr>
              <w:t xml:space="preserve"> nd</w:t>
            </w:r>
            <w:r w:rsidR="002A3E13">
              <w:rPr>
                <w:rFonts w:asciiTheme="minorHAnsi" w:hAnsiTheme="minorHAnsi" w:cstheme="minorHAnsi"/>
                <w:szCs w:val="24"/>
                <w:lang w:val="it-IT"/>
              </w:rPr>
              <w:t>ë</w:t>
            </w:r>
            <w:r>
              <w:rPr>
                <w:rFonts w:asciiTheme="minorHAnsi" w:hAnsiTheme="minorHAnsi" w:cstheme="minorHAnsi"/>
                <w:szCs w:val="24"/>
                <w:lang w:val="it-IT"/>
              </w:rPr>
              <w:t>rmar</w:t>
            </w:r>
            <w:r w:rsidR="002A3E13">
              <w:rPr>
                <w:rFonts w:asciiTheme="minorHAnsi" w:hAnsiTheme="minorHAnsi" w:cstheme="minorHAnsi"/>
                <w:szCs w:val="24"/>
                <w:lang w:val="it-IT"/>
              </w:rPr>
              <w:t>ë</w:t>
            </w:r>
            <w:r>
              <w:rPr>
                <w:rFonts w:asciiTheme="minorHAnsi" w:hAnsiTheme="minorHAnsi" w:cstheme="minorHAnsi"/>
                <w:szCs w:val="24"/>
                <w:lang w:val="it-IT"/>
              </w:rPr>
              <w:t xml:space="preserve"> edhe gjat</w:t>
            </w:r>
            <w:r w:rsidR="002A3E13">
              <w:rPr>
                <w:rFonts w:asciiTheme="minorHAnsi" w:hAnsiTheme="minorHAnsi" w:cstheme="minorHAnsi"/>
                <w:szCs w:val="24"/>
                <w:lang w:val="it-IT"/>
              </w:rPr>
              <w:t>ë</w:t>
            </w:r>
            <w:r>
              <w:rPr>
                <w:rFonts w:asciiTheme="minorHAnsi" w:hAnsiTheme="minorHAnsi" w:cstheme="minorHAnsi"/>
                <w:szCs w:val="24"/>
                <w:lang w:val="it-IT"/>
              </w:rPr>
              <w:t xml:space="preserve"> zbatimit t</w:t>
            </w:r>
            <w:r w:rsidR="002A3E13">
              <w:rPr>
                <w:rFonts w:asciiTheme="minorHAnsi" w:hAnsiTheme="minorHAnsi" w:cstheme="minorHAnsi"/>
                <w:szCs w:val="24"/>
                <w:lang w:val="it-IT"/>
              </w:rPr>
              <w:t>ë</w:t>
            </w:r>
            <w:r>
              <w:rPr>
                <w:rFonts w:asciiTheme="minorHAnsi" w:hAnsiTheme="minorHAnsi" w:cstheme="minorHAnsi"/>
                <w:szCs w:val="24"/>
                <w:lang w:val="it-IT"/>
              </w:rPr>
              <w:t xml:space="preserve"> Strategjis</w:t>
            </w:r>
            <w:r w:rsidR="002A3E13">
              <w:rPr>
                <w:rFonts w:asciiTheme="minorHAnsi" w:hAnsiTheme="minorHAnsi" w:cstheme="minorHAnsi"/>
                <w:szCs w:val="24"/>
                <w:lang w:val="it-IT"/>
              </w:rPr>
              <w:t>ë</w:t>
            </w:r>
            <w:r>
              <w:rPr>
                <w:rFonts w:asciiTheme="minorHAnsi" w:hAnsiTheme="minorHAnsi" w:cstheme="minorHAnsi"/>
                <w:szCs w:val="24"/>
                <w:lang w:val="it-IT"/>
              </w:rPr>
              <w:t xml:space="preserve"> aktuale si dhe do vijojn</w:t>
            </w:r>
            <w:r w:rsidR="002A3E13">
              <w:rPr>
                <w:rFonts w:asciiTheme="minorHAnsi" w:hAnsiTheme="minorHAnsi" w:cstheme="minorHAnsi"/>
                <w:szCs w:val="24"/>
                <w:lang w:val="it-IT"/>
              </w:rPr>
              <w:t>ë</w:t>
            </w:r>
            <w:r>
              <w:rPr>
                <w:rFonts w:asciiTheme="minorHAnsi" w:hAnsiTheme="minorHAnsi" w:cstheme="minorHAnsi"/>
                <w:szCs w:val="24"/>
                <w:lang w:val="it-IT"/>
              </w:rPr>
              <w:t xml:space="preserve"> t</w:t>
            </w:r>
            <w:r w:rsidR="002A3E13">
              <w:rPr>
                <w:rFonts w:asciiTheme="minorHAnsi" w:hAnsiTheme="minorHAnsi" w:cstheme="minorHAnsi"/>
                <w:szCs w:val="24"/>
                <w:lang w:val="it-IT"/>
              </w:rPr>
              <w:t>ë</w:t>
            </w:r>
            <w:r>
              <w:rPr>
                <w:rFonts w:asciiTheme="minorHAnsi" w:hAnsiTheme="minorHAnsi" w:cstheme="minorHAnsi"/>
                <w:szCs w:val="24"/>
                <w:lang w:val="it-IT"/>
              </w:rPr>
              <w:t xml:space="preserve"> merren gjat</w:t>
            </w:r>
            <w:r w:rsidR="002A3E13">
              <w:rPr>
                <w:rFonts w:asciiTheme="minorHAnsi" w:hAnsiTheme="minorHAnsi" w:cstheme="minorHAnsi"/>
                <w:szCs w:val="24"/>
                <w:lang w:val="it-IT"/>
              </w:rPr>
              <w:t>ë</w:t>
            </w:r>
            <w:r>
              <w:rPr>
                <w:rFonts w:asciiTheme="minorHAnsi" w:hAnsiTheme="minorHAnsi" w:cstheme="minorHAnsi"/>
                <w:szCs w:val="24"/>
                <w:lang w:val="it-IT"/>
              </w:rPr>
              <w:t xml:space="preserve"> zbtimit t</w:t>
            </w:r>
            <w:r w:rsidR="002A3E13">
              <w:rPr>
                <w:rFonts w:asciiTheme="minorHAnsi" w:hAnsiTheme="minorHAnsi" w:cstheme="minorHAnsi"/>
                <w:szCs w:val="24"/>
                <w:lang w:val="it-IT"/>
              </w:rPr>
              <w:t>ë</w:t>
            </w:r>
            <w:r>
              <w:rPr>
                <w:rFonts w:asciiTheme="minorHAnsi" w:hAnsiTheme="minorHAnsi" w:cstheme="minorHAnsi"/>
                <w:szCs w:val="24"/>
                <w:lang w:val="it-IT"/>
              </w:rPr>
              <w:t xml:space="preserve"> Strategjis</w:t>
            </w:r>
            <w:r w:rsidR="002A3E13">
              <w:rPr>
                <w:rFonts w:asciiTheme="minorHAnsi" w:hAnsiTheme="minorHAnsi" w:cstheme="minorHAnsi"/>
                <w:szCs w:val="24"/>
                <w:lang w:val="it-IT"/>
              </w:rPr>
              <w:t>ë</w:t>
            </w:r>
            <w:r>
              <w:rPr>
                <w:rFonts w:asciiTheme="minorHAnsi" w:hAnsiTheme="minorHAnsi" w:cstheme="minorHAnsi"/>
                <w:szCs w:val="24"/>
                <w:lang w:val="it-IT"/>
              </w:rPr>
              <w:t xml:space="preserve"> s</w:t>
            </w:r>
            <w:r w:rsidR="002A3E13">
              <w:rPr>
                <w:rFonts w:asciiTheme="minorHAnsi" w:hAnsiTheme="minorHAnsi" w:cstheme="minorHAnsi"/>
                <w:szCs w:val="24"/>
                <w:lang w:val="it-IT"/>
              </w:rPr>
              <w:t>ë</w:t>
            </w:r>
            <w:r>
              <w:rPr>
                <w:rFonts w:asciiTheme="minorHAnsi" w:hAnsiTheme="minorHAnsi" w:cstheme="minorHAnsi"/>
                <w:szCs w:val="24"/>
                <w:lang w:val="it-IT"/>
              </w:rPr>
              <w:t xml:space="preserve"> re. Prandaj zhvillimi i tregut t</w:t>
            </w:r>
            <w:r w:rsidR="002A3E13">
              <w:rPr>
                <w:rFonts w:asciiTheme="minorHAnsi" w:hAnsiTheme="minorHAnsi" w:cstheme="minorHAnsi"/>
                <w:szCs w:val="24"/>
                <w:lang w:val="it-IT"/>
              </w:rPr>
              <w:t>ë</w:t>
            </w:r>
            <w:r>
              <w:rPr>
                <w:rFonts w:asciiTheme="minorHAnsi" w:hAnsiTheme="minorHAnsi" w:cstheme="minorHAnsi"/>
                <w:szCs w:val="24"/>
                <w:lang w:val="it-IT"/>
              </w:rPr>
              <w:t xml:space="preserve"> brendsh</w:t>
            </w:r>
            <w:r w:rsidR="002A3E13">
              <w:rPr>
                <w:rFonts w:asciiTheme="minorHAnsi" w:hAnsiTheme="minorHAnsi" w:cstheme="minorHAnsi"/>
                <w:szCs w:val="24"/>
                <w:lang w:val="it-IT"/>
              </w:rPr>
              <w:t>ë</w:t>
            </w:r>
            <w:r>
              <w:rPr>
                <w:rFonts w:asciiTheme="minorHAnsi" w:hAnsiTheme="minorHAnsi" w:cstheme="minorHAnsi"/>
                <w:szCs w:val="24"/>
                <w:lang w:val="it-IT"/>
              </w:rPr>
              <w:t>m t</w:t>
            </w:r>
            <w:r w:rsidR="002A3E13">
              <w:rPr>
                <w:rFonts w:asciiTheme="minorHAnsi" w:hAnsiTheme="minorHAnsi" w:cstheme="minorHAnsi"/>
                <w:szCs w:val="24"/>
                <w:lang w:val="it-IT"/>
              </w:rPr>
              <w:t>ë</w:t>
            </w:r>
            <w:r>
              <w:rPr>
                <w:rFonts w:asciiTheme="minorHAnsi" w:hAnsiTheme="minorHAnsi" w:cstheme="minorHAnsi"/>
                <w:szCs w:val="24"/>
                <w:lang w:val="it-IT"/>
              </w:rPr>
              <w:t xml:space="preserve"> titujve qeveritar</w:t>
            </w:r>
            <w:r w:rsidR="002A3E13">
              <w:rPr>
                <w:rFonts w:asciiTheme="minorHAnsi" w:hAnsiTheme="minorHAnsi" w:cstheme="minorHAnsi"/>
                <w:szCs w:val="24"/>
                <w:lang w:val="it-IT"/>
              </w:rPr>
              <w:t>ë</w:t>
            </w:r>
            <w:r>
              <w:rPr>
                <w:rFonts w:asciiTheme="minorHAnsi" w:hAnsiTheme="minorHAnsi" w:cstheme="minorHAnsi"/>
                <w:szCs w:val="24"/>
                <w:lang w:val="it-IT"/>
              </w:rPr>
              <w:t xml:space="preserve"> t</w:t>
            </w:r>
            <w:r w:rsidR="002A3E13">
              <w:rPr>
                <w:rFonts w:asciiTheme="minorHAnsi" w:hAnsiTheme="minorHAnsi" w:cstheme="minorHAnsi"/>
                <w:szCs w:val="24"/>
                <w:lang w:val="it-IT"/>
              </w:rPr>
              <w:t>ë</w:t>
            </w:r>
            <w:r>
              <w:rPr>
                <w:rFonts w:asciiTheme="minorHAnsi" w:hAnsiTheme="minorHAnsi" w:cstheme="minorHAnsi"/>
                <w:szCs w:val="24"/>
                <w:lang w:val="it-IT"/>
              </w:rPr>
              <w:t xml:space="preserve"> borxhit vijon t</w:t>
            </w:r>
            <w:r w:rsidR="002A3E13">
              <w:rPr>
                <w:rFonts w:asciiTheme="minorHAnsi" w:hAnsiTheme="minorHAnsi" w:cstheme="minorHAnsi"/>
                <w:szCs w:val="24"/>
                <w:lang w:val="it-IT"/>
              </w:rPr>
              <w:t>ë</w:t>
            </w:r>
            <w:r>
              <w:rPr>
                <w:rFonts w:asciiTheme="minorHAnsi" w:hAnsiTheme="minorHAnsi" w:cstheme="minorHAnsi"/>
                <w:szCs w:val="24"/>
                <w:lang w:val="it-IT"/>
              </w:rPr>
              <w:t xml:space="preserve"> mbetet nj</w:t>
            </w:r>
            <w:r w:rsidR="002A3E13">
              <w:rPr>
                <w:rFonts w:asciiTheme="minorHAnsi" w:hAnsiTheme="minorHAnsi" w:cstheme="minorHAnsi"/>
                <w:szCs w:val="24"/>
                <w:lang w:val="it-IT"/>
              </w:rPr>
              <w:t>ë</w:t>
            </w:r>
            <w:r>
              <w:rPr>
                <w:rFonts w:asciiTheme="minorHAnsi" w:hAnsiTheme="minorHAnsi" w:cstheme="minorHAnsi"/>
                <w:szCs w:val="24"/>
                <w:lang w:val="it-IT"/>
              </w:rPr>
              <w:t xml:space="preserve"> objektiv i r</w:t>
            </w:r>
            <w:r w:rsidR="002A3E13">
              <w:rPr>
                <w:rFonts w:asciiTheme="minorHAnsi" w:hAnsiTheme="minorHAnsi" w:cstheme="minorHAnsi"/>
                <w:szCs w:val="24"/>
                <w:lang w:val="it-IT"/>
              </w:rPr>
              <w:t>ë</w:t>
            </w:r>
            <w:r>
              <w:rPr>
                <w:rFonts w:asciiTheme="minorHAnsi" w:hAnsiTheme="minorHAnsi" w:cstheme="minorHAnsi"/>
                <w:szCs w:val="24"/>
                <w:lang w:val="it-IT"/>
              </w:rPr>
              <w:t>nd</w:t>
            </w:r>
            <w:r w:rsidR="002A3E13">
              <w:rPr>
                <w:rFonts w:asciiTheme="minorHAnsi" w:hAnsiTheme="minorHAnsi" w:cstheme="minorHAnsi"/>
                <w:szCs w:val="24"/>
                <w:lang w:val="it-IT"/>
              </w:rPr>
              <w:t>ë</w:t>
            </w:r>
            <w:r>
              <w:rPr>
                <w:rFonts w:asciiTheme="minorHAnsi" w:hAnsiTheme="minorHAnsi" w:cstheme="minorHAnsi"/>
                <w:szCs w:val="24"/>
                <w:lang w:val="it-IT"/>
              </w:rPr>
              <w:t>sish</w:t>
            </w:r>
            <w:r w:rsidR="002A3E13">
              <w:rPr>
                <w:rFonts w:asciiTheme="minorHAnsi" w:hAnsiTheme="minorHAnsi" w:cstheme="minorHAnsi"/>
                <w:szCs w:val="24"/>
                <w:lang w:val="it-IT"/>
              </w:rPr>
              <w:t>ë</w:t>
            </w:r>
            <w:r>
              <w:rPr>
                <w:rFonts w:asciiTheme="minorHAnsi" w:hAnsiTheme="minorHAnsi" w:cstheme="minorHAnsi"/>
                <w:szCs w:val="24"/>
                <w:lang w:val="it-IT"/>
              </w:rPr>
              <w:t>m edhe n</w:t>
            </w:r>
            <w:r w:rsidR="002A3E13">
              <w:rPr>
                <w:rFonts w:asciiTheme="minorHAnsi" w:hAnsiTheme="minorHAnsi" w:cstheme="minorHAnsi"/>
                <w:szCs w:val="24"/>
                <w:lang w:val="it-IT"/>
              </w:rPr>
              <w:t>ë</w:t>
            </w:r>
            <w:r>
              <w:rPr>
                <w:rFonts w:asciiTheme="minorHAnsi" w:hAnsiTheme="minorHAnsi" w:cstheme="minorHAnsi"/>
                <w:szCs w:val="24"/>
                <w:lang w:val="it-IT"/>
              </w:rPr>
              <w:t xml:space="preserve"> strategjin</w:t>
            </w:r>
            <w:r w:rsidR="002A3E13">
              <w:rPr>
                <w:rFonts w:asciiTheme="minorHAnsi" w:hAnsiTheme="minorHAnsi" w:cstheme="minorHAnsi"/>
                <w:szCs w:val="24"/>
                <w:lang w:val="it-IT"/>
              </w:rPr>
              <w:t>ë</w:t>
            </w:r>
            <w:r>
              <w:rPr>
                <w:rFonts w:asciiTheme="minorHAnsi" w:hAnsiTheme="minorHAnsi" w:cstheme="minorHAnsi"/>
                <w:szCs w:val="24"/>
                <w:lang w:val="it-IT"/>
              </w:rPr>
              <w:t xml:space="preserve"> e re.  Gjithashtu gjat</w:t>
            </w:r>
            <w:r w:rsidR="002A3E13">
              <w:rPr>
                <w:rFonts w:asciiTheme="minorHAnsi" w:hAnsiTheme="minorHAnsi" w:cstheme="minorHAnsi"/>
                <w:szCs w:val="24"/>
                <w:lang w:val="it-IT"/>
              </w:rPr>
              <w:t>ë</w:t>
            </w:r>
            <w:r>
              <w:rPr>
                <w:rFonts w:asciiTheme="minorHAnsi" w:hAnsiTheme="minorHAnsi" w:cstheme="minorHAnsi"/>
                <w:szCs w:val="24"/>
                <w:lang w:val="it-IT"/>
              </w:rPr>
              <w:t xml:space="preserve"> analizimit t</w:t>
            </w:r>
            <w:r w:rsidR="002A3E13">
              <w:rPr>
                <w:rFonts w:asciiTheme="minorHAnsi" w:hAnsiTheme="minorHAnsi" w:cstheme="minorHAnsi"/>
                <w:szCs w:val="24"/>
                <w:lang w:val="it-IT"/>
              </w:rPr>
              <w:t>ë</w:t>
            </w:r>
            <w:r>
              <w:rPr>
                <w:rFonts w:asciiTheme="minorHAnsi" w:hAnsiTheme="minorHAnsi" w:cstheme="minorHAnsi"/>
                <w:szCs w:val="24"/>
                <w:lang w:val="it-IT"/>
              </w:rPr>
              <w:t xml:space="preserve"> treguesve dhe p</w:t>
            </w:r>
            <w:r w:rsidR="002A3E13">
              <w:rPr>
                <w:rFonts w:asciiTheme="minorHAnsi" w:hAnsiTheme="minorHAnsi" w:cstheme="minorHAnsi"/>
                <w:szCs w:val="24"/>
                <w:lang w:val="it-IT"/>
              </w:rPr>
              <w:t>ë</w:t>
            </w:r>
            <w:r>
              <w:rPr>
                <w:rFonts w:asciiTheme="minorHAnsi" w:hAnsiTheme="minorHAnsi" w:cstheme="minorHAnsi"/>
                <w:szCs w:val="24"/>
                <w:lang w:val="it-IT"/>
              </w:rPr>
              <w:t>rgatitjes s</w:t>
            </w:r>
            <w:r w:rsidR="002A3E13">
              <w:rPr>
                <w:rFonts w:asciiTheme="minorHAnsi" w:hAnsiTheme="minorHAnsi" w:cstheme="minorHAnsi"/>
                <w:szCs w:val="24"/>
                <w:lang w:val="it-IT"/>
              </w:rPr>
              <w:t>ë</w:t>
            </w:r>
            <w:r>
              <w:rPr>
                <w:rFonts w:asciiTheme="minorHAnsi" w:hAnsiTheme="minorHAnsi" w:cstheme="minorHAnsi"/>
                <w:szCs w:val="24"/>
                <w:lang w:val="it-IT"/>
              </w:rPr>
              <w:t xml:space="preserve"> Strategjis</w:t>
            </w:r>
            <w:r w:rsidR="002A3E13">
              <w:rPr>
                <w:rFonts w:asciiTheme="minorHAnsi" w:hAnsiTheme="minorHAnsi" w:cstheme="minorHAnsi"/>
                <w:szCs w:val="24"/>
                <w:lang w:val="it-IT"/>
              </w:rPr>
              <w:t>ë</w:t>
            </w:r>
            <w:r>
              <w:rPr>
                <w:rFonts w:asciiTheme="minorHAnsi" w:hAnsiTheme="minorHAnsi" w:cstheme="minorHAnsi"/>
                <w:szCs w:val="24"/>
                <w:lang w:val="it-IT"/>
              </w:rPr>
              <w:t xml:space="preserve"> jan</w:t>
            </w:r>
            <w:r w:rsidR="002A3E13">
              <w:rPr>
                <w:rFonts w:asciiTheme="minorHAnsi" w:hAnsiTheme="minorHAnsi" w:cstheme="minorHAnsi"/>
                <w:szCs w:val="24"/>
                <w:lang w:val="it-IT"/>
              </w:rPr>
              <w:t>ë</w:t>
            </w:r>
            <w:r>
              <w:rPr>
                <w:rFonts w:asciiTheme="minorHAnsi" w:hAnsiTheme="minorHAnsi" w:cstheme="minorHAnsi"/>
                <w:szCs w:val="24"/>
                <w:lang w:val="it-IT"/>
              </w:rPr>
              <w:t xml:space="preserve"> konsideruar dhe mund</w:t>
            </w:r>
            <w:r w:rsidR="002A3E13">
              <w:rPr>
                <w:rFonts w:asciiTheme="minorHAnsi" w:hAnsiTheme="minorHAnsi" w:cstheme="minorHAnsi"/>
                <w:szCs w:val="24"/>
                <w:lang w:val="it-IT"/>
              </w:rPr>
              <w:t>ë</w:t>
            </w:r>
            <w:r>
              <w:rPr>
                <w:rFonts w:asciiTheme="minorHAnsi" w:hAnsiTheme="minorHAnsi" w:cstheme="minorHAnsi"/>
                <w:szCs w:val="24"/>
                <w:lang w:val="it-IT"/>
              </w:rPr>
              <w:t>sit</w:t>
            </w:r>
            <w:r w:rsidR="002A3E13">
              <w:rPr>
                <w:rFonts w:asciiTheme="minorHAnsi" w:hAnsiTheme="minorHAnsi" w:cstheme="minorHAnsi"/>
                <w:szCs w:val="24"/>
                <w:lang w:val="it-IT"/>
              </w:rPr>
              <w:t>ë</w:t>
            </w:r>
            <w:r>
              <w:rPr>
                <w:rFonts w:asciiTheme="minorHAnsi" w:hAnsiTheme="minorHAnsi" w:cstheme="minorHAnsi"/>
                <w:szCs w:val="24"/>
                <w:lang w:val="it-IT"/>
              </w:rPr>
              <w:t xml:space="preserve"> e situatave t</w:t>
            </w:r>
            <w:r w:rsidR="002A3E13">
              <w:rPr>
                <w:rFonts w:asciiTheme="minorHAnsi" w:hAnsiTheme="minorHAnsi" w:cstheme="minorHAnsi"/>
                <w:szCs w:val="24"/>
                <w:lang w:val="it-IT"/>
              </w:rPr>
              <w:t>ë</w:t>
            </w:r>
            <w:r>
              <w:rPr>
                <w:rFonts w:asciiTheme="minorHAnsi" w:hAnsiTheme="minorHAnsi" w:cstheme="minorHAnsi"/>
                <w:szCs w:val="24"/>
                <w:lang w:val="it-IT"/>
              </w:rPr>
              <w:t xml:space="preserve"> shtr</w:t>
            </w:r>
            <w:r w:rsidR="002A3E13">
              <w:rPr>
                <w:rFonts w:asciiTheme="minorHAnsi" w:hAnsiTheme="minorHAnsi" w:cstheme="minorHAnsi"/>
                <w:szCs w:val="24"/>
                <w:lang w:val="it-IT"/>
              </w:rPr>
              <w:t>ë</w:t>
            </w:r>
            <w:r>
              <w:rPr>
                <w:rFonts w:asciiTheme="minorHAnsi" w:hAnsiTheme="minorHAnsi" w:cstheme="minorHAnsi"/>
                <w:szCs w:val="24"/>
                <w:lang w:val="it-IT"/>
              </w:rPr>
              <w:t>nguara t</w:t>
            </w:r>
            <w:r w:rsidR="002A3E13">
              <w:rPr>
                <w:rFonts w:asciiTheme="minorHAnsi" w:hAnsiTheme="minorHAnsi" w:cstheme="minorHAnsi"/>
                <w:szCs w:val="24"/>
                <w:lang w:val="it-IT"/>
              </w:rPr>
              <w:t>ë</w:t>
            </w:r>
            <w:r>
              <w:rPr>
                <w:rFonts w:asciiTheme="minorHAnsi" w:hAnsiTheme="minorHAnsi" w:cstheme="minorHAnsi"/>
                <w:szCs w:val="24"/>
                <w:lang w:val="it-IT"/>
              </w:rPr>
              <w:t xml:space="preserve"> tregjeve financiare, ndaj dhe p</w:t>
            </w:r>
            <w:r w:rsidR="002A3E13">
              <w:rPr>
                <w:rFonts w:asciiTheme="minorHAnsi" w:hAnsiTheme="minorHAnsi" w:cstheme="minorHAnsi"/>
                <w:szCs w:val="24"/>
                <w:lang w:val="it-IT"/>
              </w:rPr>
              <w:t>ë</w:t>
            </w:r>
            <w:r>
              <w:rPr>
                <w:rFonts w:asciiTheme="minorHAnsi" w:hAnsiTheme="minorHAnsi" w:cstheme="minorHAnsi"/>
                <w:szCs w:val="24"/>
                <w:lang w:val="it-IT"/>
              </w:rPr>
              <w:t>rcaktimi i objektivave t</w:t>
            </w:r>
            <w:r w:rsidR="002A3E13">
              <w:rPr>
                <w:rFonts w:asciiTheme="minorHAnsi" w:hAnsiTheme="minorHAnsi" w:cstheme="minorHAnsi"/>
                <w:szCs w:val="24"/>
                <w:lang w:val="it-IT"/>
              </w:rPr>
              <w:t>ë</w:t>
            </w:r>
            <w:r>
              <w:rPr>
                <w:rFonts w:asciiTheme="minorHAnsi" w:hAnsiTheme="minorHAnsi" w:cstheme="minorHAnsi"/>
                <w:szCs w:val="24"/>
                <w:lang w:val="it-IT"/>
              </w:rPr>
              <w:t xml:space="preserve"> matsh</w:t>
            </w:r>
            <w:r w:rsidR="002A3E13">
              <w:rPr>
                <w:rFonts w:asciiTheme="minorHAnsi" w:hAnsiTheme="minorHAnsi" w:cstheme="minorHAnsi"/>
                <w:szCs w:val="24"/>
                <w:lang w:val="it-IT"/>
              </w:rPr>
              <w:t>ë</w:t>
            </w:r>
            <w:r>
              <w:rPr>
                <w:rFonts w:asciiTheme="minorHAnsi" w:hAnsiTheme="minorHAnsi" w:cstheme="minorHAnsi"/>
                <w:szCs w:val="24"/>
                <w:lang w:val="it-IT"/>
              </w:rPr>
              <w:t xml:space="preserve">m </w:t>
            </w:r>
            <w:r w:rsidR="002A3E13">
              <w:rPr>
                <w:rFonts w:asciiTheme="minorHAnsi" w:hAnsiTheme="minorHAnsi" w:cstheme="minorHAnsi"/>
                <w:szCs w:val="24"/>
                <w:lang w:val="it-IT"/>
              </w:rPr>
              <w:t>ë</w:t>
            </w:r>
            <w:r>
              <w:rPr>
                <w:rFonts w:asciiTheme="minorHAnsi" w:hAnsiTheme="minorHAnsi" w:cstheme="minorHAnsi"/>
                <w:szCs w:val="24"/>
                <w:lang w:val="it-IT"/>
              </w:rPr>
              <w:t>sht</w:t>
            </w:r>
            <w:r w:rsidR="002A3E13">
              <w:rPr>
                <w:rFonts w:asciiTheme="minorHAnsi" w:hAnsiTheme="minorHAnsi" w:cstheme="minorHAnsi"/>
                <w:szCs w:val="24"/>
                <w:lang w:val="it-IT"/>
              </w:rPr>
              <w:t>ë</w:t>
            </w:r>
            <w:r>
              <w:rPr>
                <w:rFonts w:asciiTheme="minorHAnsi" w:hAnsiTheme="minorHAnsi" w:cstheme="minorHAnsi"/>
                <w:szCs w:val="24"/>
                <w:lang w:val="it-IT"/>
              </w:rPr>
              <w:t xml:space="preserve"> b</w:t>
            </w:r>
            <w:r w:rsidR="002A3E13">
              <w:rPr>
                <w:rFonts w:asciiTheme="minorHAnsi" w:hAnsiTheme="minorHAnsi" w:cstheme="minorHAnsi"/>
                <w:szCs w:val="24"/>
                <w:lang w:val="it-IT"/>
              </w:rPr>
              <w:t>ë</w:t>
            </w:r>
            <w:r>
              <w:rPr>
                <w:rFonts w:asciiTheme="minorHAnsi" w:hAnsiTheme="minorHAnsi" w:cstheme="minorHAnsi"/>
                <w:szCs w:val="24"/>
                <w:lang w:val="it-IT"/>
              </w:rPr>
              <w:t>r</w:t>
            </w:r>
            <w:r w:rsidR="002A3E13">
              <w:rPr>
                <w:rFonts w:asciiTheme="minorHAnsi" w:hAnsiTheme="minorHAnsi" w:cstheme="minorHAnsi"/>
                <w:szCs w:val="24"/>
                <w:lang w:val="it-IT"/>
              </w:rPr>
              <w:t>ë</w:t>
            </w:r>
            <w:r>
              <w:rPr>
                <w:rFonts w:asciiTheme="minorHAnsi" w:hAnsiTheme="minorHAnsi" w:cstheme="minorHAnsi"/>
                <w:szCs w:val="24"/>
                <w:lang w:val="it-IT"/>
              </w:rPr>
              <w:t xml:space="preserve"> duke u bazuar n</w:t>
            </w:r>
            <w:r w:rsidR="002A3E13">
              <w:rPr>
                <w:rFonts w:asciiTheme="minorHAnsi" w:hAnsiTheme="minorHAnsi" w:cstheme="minorHAnsi"/>
                <w:szCs w:val="24"/>
                <w:lang w:val="it-IT"/>
              </w:rPr>
              <w:t>ë</w:t>
            </w:r>
            <w:r>
              <w:rPr>
                <w:rFonts w:asciiTheme="minorHAnsi" w:hAnsiTheme="minorHAnsi" w:cstheme="minorHAnsi"/>
                <w:szCs w:val="24"/>
                <w:lang w:val="it-IT"/>
              </w:rPr>
              <w:t xml:space="preserve"> nj</w:t>
            </w:r>
            <w:r w:rsidR="002A3E13">
              <w:rPr>
                <w:rFonts w:asciiTheme="minorHAnsi" w:hAnsiTheme="minorHAnsi" w:cstheme="minorHAnsi"/>
                <w:szCs w:val="24"/>
                <w:lang w:val="it-IT"/>
              </w:rPr>
              <w:t>ë</w:t>
            </w:r>
            <w:r>
              <w:rPr>
                <w:rFonts w:asciiTheme="minorHAnsi" w:hAnsiTheme="minorHAnsi" w:cstheme="minorHAnsi"/>
                <w:szCs w:val="24"/>
                <w:lang w:val="it-IT"/>
              </w:rPr>
              <w:t xml:space="preserve"> vler</w:t>
            </w:r>
            <w:r w:rsidR="002A3E13">
              <w:rPr>
                <w:rFonts w:asciiTheme="minorHAnsi" w:hAnsiTheme="minorHAnsi" w:cstheme="minorHAnsi"/>
                <w:szCs w:val="24"/>
                <w:lang w:val="it-IT"/>
              </w:rPr>
              <w:t>ë</w:t>
            </w:r>
            <w:r>
              <w:rPr>
                <w:rFonts w:asciiTheme="minorHAnsi" w:hAnsiTheme="minorHAnsi" w:cstheme="minorHAnsi"/>
                <w:szCs w:val="24"/>
                <w:lang w:val="it-IT"/>
              </w:rPr>
              <w:t>sim konservativ dhe jo tep</w:t>
            </w:r>
            <w:r w:rsidR="002A3E13">
              <w:rPr>
                <w:rFonts w:asciiTheme="minorHAnsi" w:hAnsiTheme="minorHAnsi" w:cstheme="minorHAnsi"/>
                <w:szCs w:val="24"/>
                <w:lang w:val="it-IT"/>
              </w:rPr>
              <w:t>ë</w:t>
            </w:r>
            <w:r>
              <w:rPr>
                <w:rFonts w:asciiTheme="minorHAnsi" w:hAnsiTheme="minorHAnsi" w:cstheme="minorHAnsi"/>
                <w:szCs w:val="24"/>
                <w:lang w:val="it-IT"/>
              </w:rPr>
              <w:t xml:space="preserve">r optimist. </w:t>
            </w:r>
          </w:p>
          <w:p w14:paraId="6DDE67DF" w14:textId="77777777" w:rsidR="00F148E9" w:rsidRDefault="00F148E9" w:rsidP="00F148E9">
            <w:pPr>
              <w:pStyle w:val="BodyText"/>
              <w:spacing w:after="0"/>
              <w:ind w:left="720"/>
              <w:jc w:val="both"/>
              <w:rPr>
                <w:rFonts w:asciiTheme="minorHAnsi" w:hAnsiTheme="minorHAnsi" w:cstheme="minorHAnsi"/>
                <w:szCs w:val="24"/>
                <w:lang w:val="it-IT"/>
              </w:rPr>
            </w:pPr>
          </w:p>
          <w:p w14:paraId="7CF2610D" w14:textId="17C10512" w:rsidR="00F148E9" w:rsidRDefault="002F0F34" w:rsidP="001F69DE">
            <w:pPr>
              <w:pStyle w:val="BodyText"/>
              <w:numPr>
                <w:ilvl w:val="0"/>
                <w:numId w:val="10"/>
              </w:numPr>
              <w:spacing w:after="0"/>
              <w:jc w:val="both"/>
              <w:rPr>
                <w:rFonts w:asciiTheme="minorHAnsi" w:hAnsiTheme="minorHAnsi" w:cstheme="minorHAnsi"/>
                <w:szCs w:val="24"/>
                <w:lang w:val="it-IT"/>
              </w:rPr>
            </w:pPr>
            <w:r>
              <w:rPr>
                <w:rFonts w:asciiTheme="minorHAnsi" w:hAnsiTheme="minorHAnsi" w:cstheme="minorHAnsi"/>
                <w:szCs w:val="24"/>
                <w:lang w:val="it-IT"/>
              </w:rPr>
              <w:t>N</w:t>
            </w:r>
            <w:r w:rsidR="002A3E13">
              <w:rPr>
                <w:rFonts w:asciiTheme="minorHAnsi" w:hAnsiTheme="minorHAnsi" w:cstheme="minorHAnsi"/>
                <w:szCs w:val="24"/>
                <w:lang w:val="it-IT"/>
              </w:rPr>
              <w:t>ë</w:t>
            </w:r>
            <w:r>
              <w:rPr>
                <w:rFonts w:asciiTheme="minorHAnsi" w:hAnsiTheme="minorHAnsi" w:cstheme="minorHAnsi"/>
                <w:szCs w:val="24"/>
                <w:lang w:val="it-IT"/>
              </w:rPr>
              <w:t xml:space="preserve"> dokumentin e strategjis</w:t>
            </w:r>
            <w:r w:rsidR="002A3E13">
              <w:rPr>
                <w:rFonts w:asciiTheme="minorHAnsi" w:hAnsiTheme="minorHAnsi" w:cstheme="minorHAnsi"/>
                <w:szCs w:val="24"/>
                <w:lang w:val="it-IT"/>
              </w:rPr>
              <w:t>ë</w:t>
            </w:r>
            <w:r>
              <w:rPr>
                <w:rFonts w:asciiTheme="minorHAnsi" w:hAnsiTheme="minorHAnsi" w:cstheme="minorHAnsi"/>
                <w:szCs w:val="24"/>
                <w:lang w:val="it-IT"/>
              </w:rPr>
              <w:t xml:space="preserve"> </w:t>
            </w:r>
            <w:r w:rsidR="002A3E13">
              <w:rPr>
                <w:rFonts w:asciiTheme="minorHAnsi" w:hAnsiTheme="minorHAnsi" w:cstheme="minorHAnsi"/>
                <w:szCs w:val="24"/>
                <w:lang w:val="it-IT"/>
              </w:rPr>
              <w:t>ë</w:t>
            </w:r>
            <w:r>
              <w:rPr>
                <w:rFonts w:asciiTheme="minorHAnsi" w:hAnsiTheme="minorHAnsi" w:cstheme="minorHAnsi"/>
                <w:szCs w:val="24"/>
                <w:lang w:val="it-IT"/>
              </w:rPr>
              <w:t>sht</w:t>
            </w:r>
            <w:r w:rsidR="002A3E13">
              <w:rPr>
                <w:rFonts w:asciiTheme="minorHAnsi" w:hAnsiTheme="minorHAnsi" w:cstheme="minorHAnsi"/>
                <w:szCs w:val="24"/>
                <w:lang w:val="it-IT"/>
              </w:rPr>
              <w:t>ë</w:t>
            </w:r>
            <w:r>
              <w:rPr>
                <w:rFonts w:asciiTheme="minorHAnsi" w:hAnsiTheme="minorHAnsi" w:cstheme="minorHAnsi"/>
                <w:szCs w:val="24"/>
                <w:lang w:val="it-IT"/>
              </w:rPr>
              <w:t xml:space="preserve"> p</w:t>
            </w:r>
            <w:r w:rsidR="002A3E13">
              <w:rPr>
                <w:rFonts w:asciiTheme="minorHAnsi" w:hAnsiTheme="minorHAnsi" w:cstheme="minorHAnsi"/>
                <w:szCs w:val="24"/>
                <w:lang w:val="it-IT"/>
              </w:rPr>
              <w:t>ë</w:t>
            </w:r>
            <w:r>
              <w:rPr>
                <w:rFonts w:asciiTheme="minorHAnsi" w:hAnsiTheme="minorHAnsi" w:cstheme="minorHAnsi"/>
                <w:szCs w:val="24"/>
                <w:lang w:val="it-IT"/>
              </w:rPr>
              <w:t>rforcuar masa e parashikuar mbi menazhimin e riskut t</w:t>
            </w:r>
            <w:r w:rsidR="002A3E13">
              <w:rPr>
                <w:rFonts w:asciiTheme="minorHAnsi" w:hAnsiTheme="minorHAnsi" w:cstheme="minorHAnsi"/>
                <w:szCs w:val="24"/>
                <w:lang w:val="it-IT"/>
              </w:rPr>
              <w:t>ë</w:t>
            </w:r>
            <w:r>
              <w:rPr>
                <w:rFonts w:asciiTheme="minorHAnsi" w:hAnsiTheme="minorHAnsi" w:cstheme="minorHAnsi"/>
                <w:szCs w:val="24"/>
                <w:lang w:val="it-IT"/>
              </w:rPr>
              <w:t xml:space="preserve"> norm</w:t>
            </w:r>
            <w:r w:rsidR="002A3E13">
              <w:rPr>
                <w:rFonts w:asciiTheme="minorHAnsi" w:hAnsiTheme="minorHAnsi" w:cstheme="minorHAnsi"/>
                <w:szCs w:val="24"/>
                <w:lang w:val="it-IT"/>
              </w:rPr>
              <w:t>ë</w:t>
            </w:r>
            <w:r>
              <w:rPr>
                <w:rFonts w:asciiTheme="minorHAnsi" w:hAnsiTheme="minorHAnsi" w:cstheme="minorHAnsi"/>
                <w:szCs w:val="24"/>
                <w:lang w:val="it-IT"/>
              </w:rPr>
              <w:t>s s</w:t>
            </w:r>
            <w:r w:rsidR="002A3E13">
              <w:rPr>
                <w:rFonts w:asciiTheme="minorHAnsi" w:hAnsiTheme="minorHAnsi" w:cstheme="minorHAnsi"/>
                <w:szCs w:val="24"/>
                <w:lang w:val="it-IT"/>
              </w:rPr>
              <w:t>ë</w:t>
            </w:r>
            <w:r>
              <w:rPr>
                <w:rFonts w:asciiTheme="minorHAnsi" w:hAnsiTheme="minorHAnsi" w:cstheme="minorHAnsi"/>
                <w:szCs w:val="24"/>
                <w:lang w:val="it-IT"/>
              </w:rPr>
              <w:t xml:space="preserve"> interesit, duke parashikuar se m</w:t>
            </w:r>
            <w:r w:rsidRPr="002F0F34">
              <w:rPr>
                <w:rFonts w:asciiTheme="minorHAnsi" w:hAnsiTheme="minorHAnsi" w:cstheme="minorHAnsi"/>
                <w:szCs w:val="24"/>
                <w:lang w:val="it-IT"/>
              </w:rPr>
              <w:t xml:space="preserve">e qëllim reduktimin e mëtejshëm të riskut të normave të interesit, Ministria e Financave planifikon orientimin e politikës së huamarrjes drejt emetimit të instrumenteve afatgjata me norma interesi fikse gjatë periudhës afatmesme. Emetimi i instrumenteve me norma </w:t>
            </w:r>
            <w:r w:rsidRPr="002F0F34">
              <w:rPr>
                <w:rFonts w:asciiTheme="minorHAnsi" w:hAnsiTheme="minorHAnsi" w:cstheme="minorHAnsi"/>
                <w:szCs w:val="24"/>
                <w:lang w:val="it-IT"/>
              </w:rPr>
              <w:lastRenderedPageBreak/>
              <w:t>interesi të ndryshueshme do të konsiderohet vetëm në rrethana të veçanta, kur kushtet e tregut e bëjnë të pamundur ose joefikase përdorimin e instrumenteve fikse. Gjithsesi, në varësi të zhvillimeve në tregun e brendshëm (si preferencat e investitorëve dhe lëvizjet e normave të interesit), Ministria mund të vlerësojë me kujdes mundësinë e kufizuar të përdorimit të titujve me norma të ndryshueshme, duke garantuar që çdo vendimmarrje të jetë në përputhje me objektivat për ruajtjen e stabilitetit dhe për menaxhimin e kujdesshëm të risqeve të portofolit të borxhit publik.</w:t>
            </w:r>
          </w:p>
          <w:p w14:paraId="7982182B" w14:textId="77777777" w:rsidR="002F0F34" w:rsidRDefault="002F0F34" w:rsidP="002F0F34">
            <w:pPr>
              <w:pStyle w:val="ListParagraph"/>
              <w:rPr>
                <w:rFonts w:asciiTheme="minorHAnsi" w:hAnsiTheme="minorHAnsi" w:cstheme="minorHAnsi"/>
                <w:szCs w:val="24"/>
                <w:lang w:val="it-IT"/>
              </w:rPr>
            </w:pPr>
          </w:p>
          <w:p w14:paraId="21440F2B" w14:textId="47193D08" w:rsidR="002F0F34" w:rsidRDefault="002F0F34" w:rsidP="001F69DE">
            <w:pPr>
              <w:pStyle w:val="BodyText"/>
              <w:numPr>
                <w:ilvl w:val="0"/>
                <w:numId w:val="10"/>
              </w:numPr>
              <w:spacing w:after="0"/>
              <w:jc w:val="both"/>
              <w:rPr>
                <w:rFonts w:asciiTheme="minorHAnsi" w:hAnsiTheme="minorHAnsi" w:cstheme="minorHAnsi"/>
                <w:szCs w:val="24"/>
                <w:lang w:val="it-IT"/>
              </w:rPr>
            </w:pPr>
            <w:r>
              <w:rPr>
                <w:rFonts w:asciiTheme="minorHAnsi" w:hAnsiTheme="minorHAnsi" w:cstheme="minorHAnsi"/>
                <w:szCs w:val="24"/>
                <w:lang w:val="it-IT"/>
              </w:rPr>
              <w:t>Strategjia, p</w:t>
            </w:r>
            <w:r w:rsidR="002A3E13">
              <w:rPr>
                <w:rFonts w:asciiTheme="minorHAnsi" w:hAnsiTheme="minorHAnsi" w:cstheme="minorHAnsi"/>
                <w:szCs w:val="24"/>
                <w:lang w:val="it-IT"/>
              </w:rPr>
              <w:t>ë</w:t>
            </w:r>
            <w:r>
              <w:rPr>
                <w:rFonts w:asciiTheme="minorHAnsi" w:hAnsiTheme="minorHAnsi" w:cstheme="minorHAnsi"/>
                <w:szCs w:val="24"/>
                <w:lang w:val="it-IT"/>
              </w:rPr>
              <w:t>rveç kufizimit të nivelit t</w:t>
            </w:r>
            <w:r w:rsidR="002A3E13">
              <w:rPr>
                <w:rFonts w:asciiTheme="minorHAnsi" w:hAnsiTheme="minorHAnsi" w:cstheme="minorHAnsi"/>
                <w:szCs w:val="24"/>
                <w:lang w:val="it-IT"/>
              </w:rPr>
              <w:t>ë</w:t>
            </w:r>
            <w:r>
              <w:rPr>
                <w:rFonts w:asciiTheme="minorHAnsi" w:hAnsiTheme="minorHAnsi" w:cstheme="minorHAnsi"/>
                <w:szCs w:val="24"/>
                <w:lang w:val="it-IT"/>
              </w:rPr>
              <w:t xml:space="preserve"> stokut t</w:t>
            </w:r>
            <w:r w:rsidR="002A3E13">
              <w:rPr>
                <w:rFonts w:asciiTheme="minorHAnsi" w:hAnsiTheme="minorHAnsi" w:cstheme="minorHAnsi"/>
                <w:szCs w:val="24"/>
                <w:lang w:val="it-IT"/>
              </w:rPr>
              <w:t>ë</w:t>
            </w:r>
            <w:r>
              <w:rPr>
                <w:rFonts w:asciiTheme="minorHAnsi" w:hAnsiTheme="minorHAnsi" w:cstheme="minorHAnsi"/>
                <w:szCs w:val="24"/>
                <w:lang w:val="it-IT"/>
              </w:rPr>
              <w:t xml:space="preserve"> garancive, si dhe orientimit me kritere konkrete mbi rasatet e l</w:t>
            </w:r>
            <w:r w:rsidR="002A3E13">
              <w:rPr>
                <w:rFonts w:asciiTheme="minorHAnsi" w:hAnsiTheme="minorHAnsi" w:cstheme="minorHAnsi"/>
                <w:szCs w:val="24"/>
                <w:lang w:val="it-IT"/>
              </w:rPr>
              <w:t>ë</w:t>
            </w:r>
            <w:r>
              <w:rPr>
                <w:rFonts w:asciiTheme="minorHAnsi" w:hAnsiTheme="minorHAnsi" w:cstheme="minorHAnsi"/>
                <w:szCs w:val="24"/>
                <w:lang w:val="it-IT"/>
              </w:rPr>
              <w:t>shimit t</w:t>
            </w:r>
            <w:r w:rsidR="002A3E13">
              <w:rPr>
                <w:rFonts w:asciiTheme="minorHAnsi" w:hAnsiTheme="minorHAnsi" w:cstheme="minorHAnsi"/>
                <w:szCs w:val="24"/>
                <w:lang w:val="it-IT"/>
              </w:rPr>
              <w:t>ë</w:t>
            </w:r>
            <w:r>
              <w:rPr>
                <w:rFonts w:asciiTheme="minorHAnsi" w:hAnsiTheme="minorHAnsi" w:cstheme="minorHAnsi"/>
                <w:szCs w:val="24"/>
                <w:lang w:val="it-IT"/>
              </w:rPr>
              <w:t xml:space="preserve"> garancive shtet</w:t>
            </w:r>
            <w:r w:rsidR="002A3E13">
              <w:rPr>
                <w:rFonts w:asciiTheme="minorHAnsi" w:hAnsiTheme="minorHAnsi" w:cstheme="minorHAnsi"/>
                <w:szCs w:val="24"/>
                <w:lang w:val="it-IT"/>
              </w:rPr>
              <w:t>ë</w:t>
            </w:r>
            <w:r>
              <w:rPr>
                <w:rFonts w:asciiTheme="minorHAnsi" w:hAnsiTheme="minorHAnsi" w:cstheme="minorHAnsi"/>
                <w:szCs w:val="24"/>
                <w:lang w:val="it-IT"/>
              </w:rPr>
              <w:t>rore, parashikon ngritjen e nj</w:t>
            </w:r>
            <w:r w:rsidR="002A3E13">
              <w:rPr>
                <w:rFonts w:asciiTheme="minorHAnsi" w:hAnsiTheme="minorHAnsi" w:cstheme="minorHAnsi"/>
                <w:szCs w:val="24"/>
                <w:lang w:val="it-IT"/>
              </w:rPr>
              <w:t>ë</w:t>
            </w:r>
            <w:r>
              <w:rPr>
                <w:rFonts w:asciiTheme="minorHAnsi" w:hAnsiTheme="minorHAnsi" w:cstheme="minorHAnsi"/>
                <w:szCs w:val="24"/>
                <w:lang w:val="it-IT"/>
              </w:rPr>
              <w:t xml:space="preserve"> metodologjie </w:t>
            </w:r>
            <w:r w:rsidRPr="002F0F34">
              <w:rPr>
                <w:rFonts w:asciiTheme="minorHAnsi" w:hAnsiTheme="minorHAnsi" w:cstheme="minorHAnsi"/>
                <w:szCs w:val="24"/>
                <w:lang w:val="it-IT"/>
              </w:rPr>
              <w:t>për vlerësimin e dhe trajtimin e standardizuar të praktikave të mbështetjes me Garanci Shtetërore, bazuar në vlerësimin e riskut të entiteteve që përfitojnë nga këto mbështetje</w:t>
            </w:r>
            <w:r>
              <w:rPr>
                <w:rFonts w:asciiTheme="minorHAnsi" w:hAnsiTheme="minorHAnsi" w:cstheme="minorHAnsi"/>
                <w:szCs w:val="24"/>
                <w:lang w:val="it-IT"/>
              </w:rPr>
              <w:t xml:space="preserve">. Ky </w:t>
            </w:r>
            <w:r w:rsidRPr="002F0F34">
              <w:rPr>
                <w:rFonts w:asciiTheme="minorHAnsi" w:hAnsiTheme="minorHAnsi" w:cstheme="minorHAnsi"/>
                <w:szCs w:val="24"/>
                <w:lang w:val="it-IT"/>
              </w:rPr>
              <w:t>është një objektiv që mendohet të kontribuojë në drejtim të rritjes së efektivitetit të këtyre lloj instrumenteve dhe zvogëlimit të impaktit apo barrës përkatëse në buxhetin e shtetit.</w:t>
            </w:r>
            <w:r>
              <w:rPr>
                <w:rFonts w:asciiTheme="minorHAnsi" w:hAnsiTheme="minorHAnsi" w:cstheme="minorHAnsi"/>
                <w:szCs w:val="24"/>
                <w:lang w:val="it-IT"/>
              </w:rPr>
              <w:t xml:space="preserve"> Aktualish Minsitria e Financave ka filluar t</w:t>
            </w:r>
            <w:r w:rsidR="002A3E13">
              <w:rPr>
                <w:rFonts w:asciiTheme="minorHAnsi" w:hAnsiTheme="minorHAnsi" w:cstheme="minorHAnsi"/>
                <w:szCs w:val="24"/>
                <w:lang w:val="it-IT"/>
              </w:rPr>
              <w:t>ë</w:t>
            </w:r>
            <w:r>
              <w:rPr>
                <w:rFonts w:asciiTheme="minorHAnsi" w:hAnsiTheme="minorHAnsi" w:cstheme="minorHAnsi"/>
                <w:szCs w:val="24"/>
                <w:lang w:val="it-IT"/>
              </w:rPr>
              <w:t xml:space="preserve"> p</w:t>
            </w:r>
            <w:r w:rsidR="002A3E13">
              <w:rPr>
                <w:rFonts w:asciiTheme="minorHAnsi" w:hAnsiTheme="minorHAnsi" w:cstheme="minorHAnsi"/>
                <w:szCs w:val="24"/>
                <w:lang w:val="it-IT"/>
              </w:rPr>
              <w:t>ë</w:t>
            </w:r>
            <w:r>
              <w:rPr>
                <w:rFonts w:asciiTheme="minorHAnsi" w:hAnsiTheme="minorHAnsi" w:cstheme="minorHAnsi"/>
                <w:szCs w:val="24"/>
                <w:lang w:val="it-IT"/>
              </w:rPr>
              <w:t>rdor</w:t>
            </w:r>
            <w:r w:rsidR="002A3E13">
              <w:rPr>
                <w:rFonts w:asciiTheme="minorHAnsi" w:hAnsiTheme="minorHAnsi" w:cstheme="minorHAnsi"/>
                <w:szCs w:val="24"/>
                <w:lang w:val="it-IT"/>
              </w:rPr>
              <w:t>ë</w:t>
            </w:r>
            <w:r>
              <w:rPr>
                <w:rFonts w:asciiTheme="minorHAnsi" w:hAnsiTheme="minorHAnsi" w:cstheme="minorHAnsi"/>
                <w:szCs w:val="24"/>
                <w:lang w:val="it-IT"/>
              </w:rPr>
              <w:t xml:space="preserve"> nj</w:t>
            </w:r>
            <w:r w:rsidR="002A3E13">
              <w:rPr>
                <w:rFonts w:asciiTheme="minorHAnsi" w:hAnsiTheme="minorHAnsi" w:cstheme="minorHAnsi"/>
                <w:szCs w:val="24"/>
                <w:lang w:val="it-IT"/>
              </w:rPr>
              <w:t>ë</w:t>
            </w:r>
            <w:r>
              <w:rPr>
                <w:rFonts w:asciiTheme="minorHAnsi" w:hAnsiTheme="minorHAnsi" w:cstheme="minorHAnsi"/>
                <w:szCs w:val="24"/>
                <w:lang w:val="it-IT"/>
              </w:rPr>
              <w:t xml:space="preserve"> model t</w:t>
            </w:r>
            <w:r w:rsidR="002A3E13">
              <w:rPr>
                <w:rFonts w:asciiTheme="minorHAnsi" w:hAnsiTheme="minorHAnsi" w:cstheme="minorHAnsi"/>
                <w:szCs w:val="24"/>
                <w:lang w:val="it-IT"/>
              </w:rPr>
              <w:t>ë</w:t>
            </w:r>
            <w:r>
              <w:rPr>
                <w:rFonts w:asciiTheme="minorHAnsi" w:hAnsiTheme="minorHAnsi" w:cstheme="minorHAnsi"/>
                <w:szCs w:val="24"/>
                <w:lang w:val="it-IT"/>
              </w:rPr>
              <w:t xml:space="preserve"> mir</w:t>
            </w:r>
            <w:r w:rsidR="002A3E13">
              <w:rPr>
                <w:rFonts w:asciiTheme="minorHAnsi" w:hAnsiTheme="minorHAnsi" w:cstheme="minorHAnsi"/>
                <w:szCs w:val="24"/>
                <w:lang w:val="it-IT"/>
              </w:rPr>
              <w:t>ë</w:t>
            </w:r>
            <w:r>
              <w:rPr>
                <w:rFonts w:asciiTheme="minorHAnsi" w:hAnsiTheme="minorHAnsi" w:cstheme="minorHAnsi"/>
                <w:szCs w:val="24"/>
                <w:lang w:val="it-IT"/>
              </w:rPr>
              <w:t>strukturuar p</w:t>
            </w:r>
            <w:r w:rsidR="002A3E13">
              <w:rPr>
                <w:rFonts w:asciiTheme="minorHAnsi" w:hAnsiTheme="minorHAnsi" w:cstheme="minorHAnsi"/>
                <w:szCs w:val="24"/>
                <w:lang w:val="it-IT"/>
              </w:rPr>
              <w:t>ë</w:t>
            </w:r>
            <w:r>
              <w:rPr>
                <w:rFonts w:asciiTheme="minorHAnsi" w:hAnsiTheme="minorHAnsi" w:cstheme="minorHAnsi"/>
                <w:szCs w:val="24"/>
                <w:lang w:val="it-IT"/>
              </w:rPr>
              <w:t>r vler</w:t>
            </w:r>
            <w:r w:rsidR="002A3E13">
              <w:rPr>
                <w:rFonts w:asciiTheme="minorHAnsi" w:hAnsiTheme="minorHAnsi" w:cstheme="minorHAnsi"/>
                <w:szCs w:val="24"/>
                <w:lang w:val="it-IT"/>
              </w:rPr>
              <w:t>ë</w:t>
            </w:r>
            <w:r>
              <w:rPr>
                <w:rFonts w:asciiTheme="minorHAnsi" w:hAnsiTheme="minorHAnsi" w:cstheme="minorHAnsi"/>
                <w:szCs w:val="24"/>
                <w:lang w:val="it-IT"/>
              </w:rPr>
              <w:t>simin e riskut t</w:t>
            </w:r>
            <w:r w:rsidR="002A3E13">
              <w:rPr>
                <w:rFonts w:asciiTheme="minorHAnsi" w:hAnsiTheme="minorHAnsi" w:cstheme="minorHAnsi"/>
                <w:szCs w:val="24"/>
                <w:lang w:val="it-IT"/>
              </w:rPr>
              <w:t>ë</w:t>
            </w:r>
            <w:r>
              <w:rPr>
                <w:rFonts w:asciiTheme="minorHAnsi" w:hAnsiTheme="minorHAnsi" w:cstheme="minorHAnsi"/>
                <w:szCs w:val="24"/>
                <w:lang w:val="it-IT"/>
              </w:rPr>
              <w:t xml:space="preserve"> entiteteve q</w:t>
            </w:r>
            <w:r w:rsidR="002A3E13">
              <w:rPr>
                <w:rFonts w:asciiTheme="minorHAnsi" w:hAnsiTheme="minorHAnsi" w:cstheme="minorHAnsi"/>
                <w:szCs w:val="24"/>
                <w:lang w:val="it-IT"/>
              </w:rPr>
              <w:t>ë</w:t>
            </w:r>
            <w:r>
              <w:rPr>
                <w:rFonts w:asciiTheme="minorHAnsi" w:hAnsiTheme="minorHAnsi" w:cstheme="minorHAnsi"/>
                <w:szCs w:val="24"/>
                <w:lang w:val="it-IT"/>
              </w:rPr>
              <w:t xml:space="preserve"> p</w:t>
            </w:r>
            <w:r w:rsidR="002A3E13">
              <w:rPr>
                <w:rFonts w:asciiTheme="minorHAnsi" w:hAnsiTheme="minorHAnsi" w:cstheme="minorHAnsi"/>
                <w:szCs w:val="24"/>
                <w:lang w:val="it-IT"/>
              </w:rPr>
              <w:t>ë</w:t>
            </w:r>
            <w:r>
              <w:rPr>
                <w:rFonts w:asciiTheme="minorHAnsi" w:hAnsiTheme="minorHAnsi" w:cstheme="minorHAnsi"/>
                <w:szCs w:val="24"/>
                <w:lang w:val="it-IT"/>
              </w:rPr>
              <w:t>rfitojn</w:t>
            </w:r>
            <w:r w:rsidR="002A3E13">
              <w:rPr>
                <w:rFonts w:asciiTheme="minorHAnsi" w:hAnsiTheme="minorHAnsi" w:cstheme="minorHAnsi"/>
                <w:szCs w:val="24"/>
                <w:lang w:val="it-IT"/>
              </w:rPr>
              <w:t>ë</w:t>
            </w:r>
            <w:r>
              <w:rPr>
                <w:rFonts w:asciiTheme="minorHAnsi" w:hAnsiTheme="minorHAnsi" w:cstheme="minorHAnsi"/>
                <w:szCs w:val="24"/>
                <w:lang w:val="it-IT"/>
              </w:rPr>
              <w:t xml:space="preserve"> nga instrumenti i garancis</w:t>
            </w:r>
            <w:r w:rsidR="002A3E13">
              <w:rPr>
                <w:rFonts w:asciiTheme="minorHAnsi" w:hAnsiTheme="minorHAnsi" w:cstheme="minorHAnsi"/>
                <w:szCs w:val="24"/>
                <w:lang w:val="it-IT"/>
              </w:rPr>
              <w:t>ë</w:t>
            </w:r>
            <w:r>
              <w:rPr>
                <w:rFonts w:asciiTheme="minorHAnsi" w:hAnsiTheme="minorHAnsi" w:cstheme="minorHAnsi"/>
                <w:szCs w:val="24"/>
                <w:lang w:val="it-IT"/>
              </w:rPr>
              <w:t xml:space="preserve">, </w:t>
            </w:r>
            <w:r w:rsidR="00712C66">
              <w:rPr>
                <w:rFonts w:asciiTheme="minorHAnsi" w:hAnsiTheme="minorHAnsi" w:cstheme="minorHAnsi"/>
                <w:szCs w:val="24"/>
                <w:lang w:val="it-IT"/>
              </w:rPr>
              <w:t>model i cili mund</w:t>
            </w:r>
            <w:r w:rsidR="002A3E13">
              <w:rPr>
                <w:rFonts w:asciiTheme="minorHAnsi" w:hAnsiTheme="minorHAnsi" w:cstheme="minorHAnsi"/>
                <w:szCs w:val="24"/>
                <w:lang w:val="it-IT"/>
              </w:rPr>
              <w:t>ë</w:t>
            </w:r>
            <w:r w:rsidR="00712C66">
              <w:rPr>
                <w:rFonts w:asciiTheme="minorHAnsi" w:hAnsiTheme="minorHAnsi" w:cstheme="minorHAnsi"/>
                <w:szCs w:val="24"/>
                <w:lang w:val="it-IT"/>
              </w:rPr>
              <w:t>son matje t</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riskut dhe impaktit t</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mundsh</w:t>
            </w:r>
            <w:r w:rsidR="002A3E13">
              <w:rPr>
                <w:rFonts w:asciiTheme="minorHAnsi" w:hAnsiTheme="minorHAnsi" w:cstheme="minorHAnsi"/>
                <w:szCs w:val="24"/>
                <w:lang w:val="it-IT"/>
              </w:rPr>
              <w:t>ë</w:t>
            </w:r>
            <w:r w:rsidR="00712C66">
              <w:rPr>
                <w:rFonts w:asciiTheme="minorHAnsi" w:hAnsiTheme="minorHAnsi" w:cstheme="minorHAnsi"/>
                <w:szCs w:val="24"/>
                <w:lang w:val="it-IT"/>
              </w:rPr>
              <w:t>m financiar n</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buxhet n</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rast defaulti, si dhe do t</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vijoj</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pun</w:t>
            </w:r>
            <w:r w:rsidR="002A3E13">
              <w:rPr>
                <w:rFonts w:asciiTheme="minorHAnsi" w:hAnsiTheme="minorHAnsi" w:cstheme="minorHAnsi"/>
                <w:szCs w:val="24"/>
                <w:lang w:val="it-IT"/>
              </w:rPr>
              <w:t>ë</w:t>
            </w:r>
            <w:r w:rsidR="00712C66">
              <w:rPr>
                <w:rFonts w:asciiTheme="minorHAnsi" w:hAnsiTheme="minorHAnsi" w:cstheme="minorHAnsi"/>
                <w:szCs w:val="24"/>
                <w:lang w:val="it-IT"/>
              </w:rPr>
              <w:t>n p</w:t>
            </w:r>
            <w:r w:rsidR="002A3E13">
              <w:rPr>
                <w:rFonts w:asciiTheme="minorHAnsi" w:hAnsiTheme="minorHAnsi" w:cstheme="minorHAnsi"/>
                <w:szCs w:val="24"/>
                <w:lang w:val="it-IT"/>
              </w:rPr>
              <w:t>ë</w:t>
            </w:r>
            <w:r w:rsidR="00712C66">
              <w:rPr>
                <w:rFonts w:asciiTheme="minorHAnsi" w:hAnsiTheme="minorHAnsi" w:cstheme="minorHAnsi"/>
                <w:szCs w:val="24"/>
                <w:lang w:val="it-IT"/>
              </w:rPr>
              <w:t>r formalizimin dhe miratimin me nj</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akt n</w:t>
            </w:r>
            <w:r w:rsidR="002A3E13">
              <w:rPr>
                <w:rFonts w:asciiTheme="minorHAnsi" w:hAnsiTheme="minorHAnsi" w:cstheme="minorHAnsi"/>
                <w:szCs w:val="24"/>
                <w:lang w:val="it-IT"/>
              </w:rPr>
              <w:t>ë</w:t>
            </w:r>
            <w:r w:rsidR="00712C66">
              <w:rPr>
                <w:rFonts w:asciiTheme="minorHAnsi" w:hAnsiTheme="minorHAnsi" w:cstheme="minorHAnsi"/>
                <w:szCs w:val="24"/>
                <w:lang w:val="it-IT"/>
              </w:rPr>
              <w:t>nlligjor t</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metodologjis</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s</w:t>
            </w:r>
            <w:r w:rsidR="002A3E13">
              <w:rPr>
                <w:rFonts w:asciiTheme="minorHAnsi" w:hAnsiTheme="minorHAnsi" w:cstheme="minorHAnsi"/>
                <w:szCs w:val="24"/>
                <w:lang w:val="it-IT"/>
              </w:rPr>
              <w:t>ë</w:t>
            </w:r>
            <w:r w:rsidR="00712C66">
              <w:rPr>
                <w:rFonts w:asciiTheme="minorHAnsi" w:hAnsiTheme="minorHAnsi" w:cstheme="minorHAnsi"/>
                <w:szCs w:val="24"/>
                <w:lang w:val="it-IT"/>
              </w:rPr>
              <w:t xml:space="preserve"> standardizuar </w:t>
            </w:r>
          </w:p>
          <w:p w14:paraId="4B06A835" w14:textId="77777777" w:rsidR="00712C66" w:rsidRDefault="00712C66" w:rsidP="00C003BD">
            <w:pPr>
              <w:pStyle w:val="ListParagraph"/>
              <w:rPr>
                <w:rFonts w:asciiTheme="minorHAnsi" w:hAnsiTheme="minorHAnsi" w:cstheme="minorHAnsi"/>
                <w:szCs w:val="24"/>
                <w:lang w:val="it-IT"/>
              </w:rPr>
            </w:pPr>
          </w:p>
          <w:p w14:paraId="330F57DE" w14:textId="7ADD2564" w:rsidR="00712C66" w:rsidRDefault="009F462A" w:rsidP="001F69DE">
            <w:pPr>
              <w:pStyle w:val="BodyText"/>
              <w:numPr>
                <w:ilvl w:val="0"/>
                <w:numId w:val="10"/>
              </w:numPr>
              <w:spacing w:after="0"/>
              <w:jc w:val="both"/>
              <w:rPr>
                <w:rFonts w:asciiTheme="minorHAnsi" w:hAnsiTheme="minorHAnsi" w:cstheme="minorHAnsi"/>
                <w:szCs w:val="24"/>
                <w:lang w:val="it-IT"/>
              </w:rPr>
            </w:pPr>
            <w:r>
              <w:rPr>
                <w:rFonts w:asciiTheme="minorHAnsi" w:hAnsiTheme="minorHAnsi" w:cstheme="minorHAnsi"/>
                <w:szCs w:val="24"/>
                <w:lang w:val="it-IT"/>
              </w:rPr>
              <w:t>Tregu i brendsh</w:t>
            </w:r>
            <w:r w:rsidR="002A3E13">
              <w:rPr>
                <w:rFonts w:asciiTheme="minorHAnsi" w:hAnsiTheme="minorHAnsi" w:cstheme="minorHAnsi"/>
                <w:szCs w:val="24"/>
                <w:lang w:val="it-IT"/>
              </w:rPr>
              <w:t>ë</w:t>
            </w:r>
            <w:r>
              <w:rPr>
                <w:rFonts w:asciiTheme="minorHAnsi" w:hAnsiTheme="minorHAnsi" w:cstheme="minorHAnsi"/>
                <w:szCs w:val="24"/>
                <w:lang w:val="it-IT"/>
              </w:rPr>
              <w:t>m karakterizohet nga nj</w:t>
            </w:r>
            <w:r w:rsidR="002A3E13">
              <w:rPr>
                <w:rFonts w:asciiTheme="minorHAnsi" w:hAnsiTheme="minorHAnsi" w:cstheme="minorHAnsi"/>
                <w:szCs w:val="24"/>
                <w:lang w:val="it-IT"/>
              </w:rPr>
              <w:t>ë</w:t>
            </w:r>
            <w:r>
              <w:rPr>
                <w:rFonts w:asciiTheme="minorHAnsi" w:hAnsiTheme="minorHAnsi" w:cstheme="minorHAnsi"/>
                <w:szCs w:val="24"/>
                <w:lang w:val="it-IT"/>
              </w:rPr>
              <w:t xml:space="preserve"> likuiditet i lart</w:t>
            </w:r>
            <w:r w:rsidR="002A3E13">
              <w:rPr>
                <w:rFonts w:asciiTheme="minorHAnsi" w:hAnsiTheme="minorHAnsi" w:cstheme="minorHAnsi"/>
                <w:szCs w:val="24"/>
                <w:lang w:val="it-IT"/>
              </w:rPr>
              <w:t>ë</w:t>
            </w:r>
            <w:r>
              <w:rPr>
                <w:rFonts w:asciiTheme="minorHAnsi" w:hAnsiTheme="minorHAnsi" w:cstheme="minorHAnsi"/>
                <w:szCs w:val="24"/>
                <w:lang w:val="it-IT"/>
              </w:rPr>
              <w:t>, mbi baz</w:t>
            </w:r>
            <w:r w:rsidR="002A3E13">
              <w:rPr>
                <w:rFonts w:asciiTheme="minorHAnsi" w:hAnsiTheme="minorHAnsi" w:cstheme="minorHAnsi"/>
                <w:szCs w:val="24"/>
                <w:lang w:val="it-IT"/>
              </w:rPr>
              <w:t>ë</w:t>
            </w:r>
            <w:r>
              <w:rPr>
                <w:rFonts w:asciiTheme="minorHAnsi" w:hAnsiTheme="minorHAnsi" w:cstheme="minorHAnsi"/>
                <w:szCs w:val="24"/>
                <w:lang w:val="it-IT"/>
              </w:rPr>
              <w:t>n e t</w:t>
            </w:r>
            <w:r w:rsidR="002A3E13">
              <w:rPr>
                <w:rFonts w:asciiTheme="minorHAnsi" w:hAnsiTheme="minorHAnsi" w:cstheme="minorHAnsi"/>
                <w:szCs w:val="24"/>
                <w:lang w:val="it-IT"/>
              </w:rPr>
              <w:t>ë</w:t>
            </w:r>
            <w:r>
              <w:rPr>
                <w:rFonts w:asciiTheme="minorHAnsi" w:hAnsiTheme="minorHAnsi" w:cstheme="minorHAnsi"/>
                <w:szCs w:val="24"/>
                <w:lang w:val="it-IT"/>
              </w:rPr>
              <w:t xml:space="preserve"> cilit mb</w:t>
            </w:r>
            <w:r w:rsidR="002A3E13">
              <w:rPr>
                <w:rFonts w:asciiTheme="minorHAnsi" w:hAnsiTheme="minorHAnsi" w:cstheme="minorHAnsi"/>
                <w:szCs w:val="24"/>
                <w:lang w:val="it-IT"/>
              </w:rPr>
              <w:t>ë</w:t>
            </w:r>
            <w:r>
              <w:rPr>
                <w:rFonts w:asciiTheme="minorHAnsi" w:hAnsiTheme="minorHAnsi" w:cstheme="minorHAnsi"/>
                <w:szCs w:val="24"/>
                <w:lang w:val="it-IT"/>
              </w:rPr>
              <w:t>shteten dhe planet e huamarrjes sipas strategjis</w:t>
            </w:r>
            <w:r w:rsidR="002A3E13">
              <w:rPr>
                <w:rFonts w:asciiTheme="minorHAnsi" w:hAnsiTheme="minorHAnsi" w:cstheme="minorHAnsi"/>
                <w:szCs w:val="24"/>
                <w:lang w:val="it-IT"/>
              </w:rPr>
              <w:t>ë</w:t>
            </w:r>
            <w:r>
              <w:rPr>
                <w:rFonts w:asciiTheme="minorHAnsi" w:hAnsiTheme="minorHAnsi" w:cstheme="minorHAnsi"/>
                <w:szCs w:val="24"/>
                <w:lang w:val="it-IT"/>
              </w:rPr>
              <w:t xml:space="preserve"> baz</w:t>
            </w:r>
            <w:r w:rsidR="002A3E13">
              <w:rPr>
                <w:rFonts w:asciiTheme="minorHAnsi" w:hAnsiTheme="minorHAnsi" w:cstheme="minorHAnsi"/>
                <w:szCs w:val="24"/>
                <w:lang w:val="it-IT"/>
              </w:rPr>
              <w:t>ë</w:t>
            </w:r>
            <w:r>
              <w:rPr>
                <w:rFonts w:asciiTheme="minorHAnsi" w:hAnsiTheme="minorHAnsi" w:cstheme="minorHAnsi"/>
                <w:szCs w:val="24"/>
                <w:lang w:val="it-IT"/>
              </w:rPr>
              <w:t xml:space="preserve"> t</w:t>
            </w:r>
            <w:r w:rsidR="002A3E13">
              <w:rPr>
                <w:rFonts w:asciiTheme="minorHAnsi" w:hAnsiTheme="minorHAnsi" w:cstheme="minorHAnsi"/>
                <w:szCs w:val="24"/>
                <w:lang w:val="it-IT"/>
              </w:rPr>
              <w:t>ë</w:t>
            </w:r>
            <w:r>
              <w:rPr>
                <w:rFonts w:asciiTheme="minorHAnsi" w:hAnsiTheme="minorHAnsi" w:cstheme="minorHAnsi"/>
                <w:szCs w:val="24"/>
                <w:lang w:val="it-IT"/>
              </w:rPr>
              <w:t xml:space="preserve"> p</w:t>
            </w:r>
            <w:r w:rsidR="002A3E13">
              <w:rPr>
                <w:rFonts w:asciiTheme="minorHAnsi" w:hAnsiTheme="minorHAnsi" w:cstheme="minorHAnsi"/>
                <w:szCs w:val="24"/>
                <w:lang w:val="it-IT"/>
              </w:rPr>
              <w:t>ë</w:t>
            </w:r>
            <w:r>
              <w:rPr>
                <w:rFonts w:asciiTheme="minorHAnsi" w:hAnsiTheme="minorHAnsi" w:cstheme="minorHAnsi"/>
                <w:szCs w:val="24"/>
                <w:lang w:val="it-IT"/>
              </w:rPr>
              <w:t>rzgjedhur. Zhvillim pozitiv s</w:t>
            </w:r>
            <w:r w:rsidR="002A3E13">
              <w:rPr>
                <w:rFonts w:asciiTheme="minorHAnsi" w:hAnsiTheme="minorHAnsi" w:cstheme="minorHAnsi"/>
                <w:szCs w:val="24"/>
                <w:lang w:val="it-IT"/>
              </w:rPr>
              <w:t>ë</w:t>
            </w:r>
            <w:r>
              <w:rPr>
                <w:rFonts w:asciiTheme="minorHAnsi" w:hAnsiTheme="minorHAnsi" w:cstheme="minorHAnsi"/>
                <w:szCs w:val="24"/>
                <w:lang w:val="it-IT"/>
              </w:rPr>
              <w:t xml:space="preserve"> fundmi p</w:t>
            </w:r>
            <w:r w:rsidR="002A3E13">
              <w:rPr>
                <w:rFonts w:asciiTheme="minorHAnsi" w:hAnsiTheme="minorHAnsi" w:cstheme="minorHAnsi"/>
                <w:szCs w:val="24"/>
                <w:lang w:val="it-IT"/>
              </w:rPr>
              <w:t>ë</w:t>
            </w:r>
            <w:r>
              <w:rPr>
                <w:rFonts w:asciiTheme="minorHAnsi" w:hAnsiTheme="minorHAnsi" w:cstheme="minorHAnsi"/>
                <w:szCs w:val="24"/>
                <w:lang w:val="it-IT"/>
              </w:rPr>
              <w:t>rb</w:t>
            </w:r>
            <w:r w:rsidR="002A3E13">
              <w:rPr>
                <w:rFonts w:asciiTheme="minorHAnsi" w:hAnsiTheme="minorHAnsi" w:cstheme="minorHAnsi"/>
                <w:szCs w:val="24"/>
                <w:lang w:val="it-IT"/>
              </w:rPr>
              <w:t>ë</w:t>
            </w:r>
            <w:r>
              <w:rPr>
                <w:rFonts w:asciiTheme="minorHAnsi" w:hAnsiTheme="minorHAnsi" w:cstheme="minorHAnsi"/>
                <w:szCs w:val="24"/>
                <w:lang w:val="it-IT"/>
              </w:rPr>
              <w:t>n dhe interesi i shfaqur edhe nga investitor</w:t>
            </w:r>
            <w:r w:rsidR="002A3E13">
              <w:rPr>
                <w:rFonts w:asciiTheme="minorHAnsi" w:hAnsiTheme="minorHAnsi" w:cstheme="minorHAnsi"/>
                <w:szCs w:val="24"/>
                <w:lang w:val="it-IT"/>
              </w:rPr>
              <w:t>ë</w:t>
            </w:r>
            <w:r>
              <w:rPr>
                <w:rFonts w:asciiTheme="minorHAnsi" w:hAnsiTheme="minorHAnsi" w:cstheme="minorHAnsi"/>
                <w:szCs w:val="24"/>
                <w:lang w:val="it-IT"/>
              </w:rPr>
              <w:t xml:space="preserve"> t</w:t>
            </w:r>
            <w:r w:rsidR="002A3E13">
              <w:rPr>
                <w:rFonts w:asciiTheme="minorHAnsi" w:hAnsiTheme="minorHAnsi" w:cstheme="minorHAnsi"/>
                <w:szCs w:val="24"/>
                <w:lang w:val="it-IT"/>
              </w:rPr>
              <w:t>ë</w:t>
            </w:r>
            <w:r>
              <w:rPr>
                <w:rFonts w:asciiTheme="minorHAnsi" w:hAnsiTheme="minorHAnsi" w:cstheme="minorHAnsi"/>
                <w:szCs w:val="24"/>
                <w:lang w:val="it-IT"/>
              </w:rPr>
              <w:t xml:space="preserve"> huaj. N</w:t>
            </w:r>
            <w:r w:rsidR="002A3E13">
              <w:rPr>
                <w:rFonts w:asciiTheme="minorHAnsi" w:hAnsiTheme="minorHAnsi" w:cstheme="minorHAnsi"/>
                <w:szCs w:val="24"/>
                <w:lang w:val="it-IT"/>
              </w:rPr>
              <w:t>ë</w:t>
            </w:r>
            <w:r>
              <w:rPr>
                <w:rFonts w:asciiTheme="minorHAnsi" w:hAnsiTheme="minorHAnsi" w:cstheme="minorHAnsi"/>
                <w:szCs w:val="24"/>
                <w:lang w:val="it-IT"/>
              </w:rPr>
              <w:t xml:space="preserve"> </w:t>
            </w:r>
            <w:r>
              <w:rPr>
                <w:rFonts w:asciiTheme="minorHAnsi" w:hAnsiTheme="minorHAnsi" w:cstheme="minorHAnsi"/>
                <w:szCs w:val="24"/>
                <w:lang w:val="it-IT"/>
              </w:rPr>
              <w:lastRenderedPageBreak/>
              <w:t>kuad</w:t>
            </w:r>
            <w:r w:rsidR="002A3E13">
              <w:rPr>
                <w:rFonts w:asciiTheme="minorHAnsi" w:hAnsiTheme="minorHAnsi" w:cstheme="minorHAnsi"/>
                <w:szCs w:val="24"/>
                <w:lang w:val="it-IT"/>
              </w:rPr>
              <w:t>ë</w:t>
            </w:r>
            <w:r>
              <w:rPr>
                <w:rFonts w:asciiTheme="minorHAnsi" w:hAnsiTheme="minorHAnsi" w:cstheme="minorHAnsi"/>
                <w:szCs w:val="24"/>
                <w:lang w:val="it-IT"/>
              </w:rPr>
              <w:t>r t</w:t>
            </w:r>
            <w:r w:rsidR="002A3E13">
              <w:rPr>
                <w:rFonts w:asciiTheme="minorHAnsi" w:hAnsiTheme="minorHAnsi" w:cstheme="minorHAnsi"/>
                <w:szCs w:val="24"/>
                <w:lang w:val="it-IT"/>
              </w:rPr>
              <w:t>ë</w:t>
            </w:r>
            <w:r>
              <w:rPr>
                <w:rFonts w:asciiTheme="minorHAnsi" w:hAnsiTheme="minorHAnsi" w:cstheme="minorHAnsi"/>
                <w:szCs w:val="24"/>
                <w:lang w:val="it-IT"/>
              </w:rPr>
              <w:t xml:space="preserve"> </w:t>
            </w:r>
            <w:r w:rsidRPr="009F462A">
              <w:rPr>
                <w:rFonts w:asciiTheme="minorHAnsi" w:hAnsiTheme="minorHAnsi" w:cstheme="minorHAnsi"/>
                <w:szCs w:val="24"/>
                <w:lang w:val="it-IT"/>
              </w:rPr>
              <w:t>diversifikimit të burimeve të financimit dhe zgjerimit të bazës së investitorëve, në Strategjinë Afatmesme të Menaxhimit të Borxhit 2026-2030 do të synohet vlerësimi i mundësisë së prezantimit të Obligacioneve Qeveritare për Individë. Ky instrument synon të rrisë përfshirjen e qytetarëve në financimin e borxhit shtetëror, të nxisë kulturën e kursimeve afatgjata dhe të përmirësojë qëndrueshmërinë fiskale nëpërmjet reduktimit të varësisë nga tregjet institucionale dhe financimi i huaj.</w:t>
            </w:r>
          </w:p>
          <w:p w14:paraId="6EAAB391" w14:textId="77777777" w:rsidR="009F462A" w:rsidRDefault="009F462A" w:rsidP="00C003BD">
            <w:pPr>
              <w:pStyle w:val="ListParagraph"/>
              <w:rPr>
                <w:rFonts w:asciiTheme="minorHAnsi" w:hAnsiTheme="minorHAnsi" w:cstheme="minorHAnsi"/>
                <w:szCs w:val="24"/>
                <w:lang w:val="it-IT"/>
              </w:rPr>
            </w:pPr>
          </w:p>
          <w:p w14:paraId="74B646F5" w14:textId="460315C8" w:rsidR="009F462A" w:rsidRPr="002242B0" w:rsidRDefault="009F462A" w:rsidP="001F69DE">
            <w:pPr>
              <w:pStyle w:val="BodyText"/>
              <w:numPr>
                <w:ilvl w:val="0"/>
                <w:numId w:val="10"/>
              </w:numPr>
              <w:spacing w:after="0"/>
              <w:jc w:val="both"/>
              <w:rPr>
                <w:rFonts w:asciiTheme="minorHAnsi" w:hAnsiTheme="minorHAnsi" w:cstheme="minorHAnsi"/>
                <w:szCs w:val="24"/>
                <w:lang w:val="it-IT"/>
              </w:rPr>
            </w:pPr>
            <w:r>
              <w:rPr>
                <w:rFonts w:asciiTheme="minorHAnsi" w:hAnsiTheme="minorHAnsi" w:cstheme="minorHAnsi"/>
                <w:szCs w:val="24"/>
                <w:lang w:val="it-IT"/>
              </w:rPr>
              <w:t>N</w:t>
            </w:r>
            <w:r w:rsidR="002A3E13">
              <w:rPr>
                <w:rFonts w:asciiTheme="minorHAnsi" w:hAnsiTheme="minorHAnsi" w:cstheme="minorHAnsi"/>
                <w:szCs w:val="24"/>
                <w:lang w:val="it-IT"/>
              </w:rPr>
              <w:t>ë</w:t>
            </w:r>
            <w:r>
              <w:rPr>
                <w:rFonts w:asciiTheme="minorHAnsi" w:hAnsiTheme="minorHAnsi" w:cstheme="minorHAnsi"/>
                <w:szCs w:val="24"/>
                <w:lang w:val="it-IT"/>
              </w:rPr>
              <w:t xml:space="preserve"> p</w:t>
            </w:r>
            <w:r w:rsidR="002A3E13">
              <w:rPr>
                <w:rFonts w:asciiTheme="minorHAnsi" w:hAnsiTheme="minorHAnsi" w:cstheme="minorHAnsi"/>
                <w:szCs w:val="24"/>
                <w:lang w:val="it-IT"/>
              </w:rPr>
              <w:t>ë</w:t>
            </w:r>
            <w:r>
              <w:rPr>
                <w:rFonts w:asciiTheme="minorHAnsi" w:hAnsiTheme="minorHAnsi" w:cstheme="minorHAnsi"/>
                <w:szCs w:val="24"/>
                <w:lang w:val="it-IT"/>
              </w:rPr>
              <w:t>rfundim sqarojm</w:t>
            </w:r>
            <w:r w:rsidR="002A3E13">
              <w:rPr>
                <w:rFonts w:asciiTheme="minorHAnsi" w:hAnsiTheme="minorHAnsi" w:cstheme="minorHAnsi"/>
                <w:szCs w:val="24"/>
                <w:lang w:val="it-IT"/>
              </w:rPr>
              <w:t>ë</w:t>
            </w:r>
            <w:r>
              <w:rPr>
                <w:rFonts w:asciiTheme="minorHAnsi" w:hAnsiTheme="minorHAnsi" w:cstheme="minorHAnsi"/>
                <w:szCs w:val="24"/>
                <w:lang w:val="it-IT"/>
              </w:rPr>
              <w:t xml:space="preserve"> se nj</w:t>
            </w:r>
            <w:r w:rsidR="002A3E13">
              <w:rPr>
                <w:rFonts w:asciiTheme="minorHAnsi" w:hAnsiTheme="minorHAnsi" w:cstheme="minorHAnsi"/>
                <w:szCs w:val="24"/>
                <w:lang w:val="it-IT"/>
              </w:rPr>
              <w:t>ë</w:t>
            </w:r>
            <w:r>
              <w:rPr>
                <w:rFonts w:asciiTheme="minorHAnsi" w:hAnsiTheme="minorHAnsi" w:cstheme="minorHAnsi"/>
                <w:szCs w:val="24"/>
                <w:lang w:val="it-IT"/>
              </w:rPr>
              <w:t xml:space="preserve"> Strategji e Menaxhimit t</w:t>
            </w:r>
            <w:r w:rsidR="002A3E13">
              <w:rPr>
                <w:rFonts w:asciiTheme="minorHAnsi" w:hAnsiTheme="minorHAnsi" w:cstheme="minorHAnsi"/>
                <w:szCs w:val="24"/>
                <w:lang w:val="it-IT"/>
              </w:rPr>
              <w:t>ë</w:t>
            </w:r>
            <w:r>
              <w:rPr>
                <w:rFonts w:asciiTheme="minorHAnsi" w:hAnsiTheme="minorHAnsi" w:cstheme="minorHAnsi"/>
                <w:szCs w:val="24"/>
                <w:lang w:val="it-IT"/>
              </w:rPr>
              <w:t xml:space="preserve"> </w:t>
            </w:r>
            <w:r w:rsidR="002A3E13">
              <w:rPr>
                <w:rFonts w:asciiTheme="minorHAnsi" w:hAnsiTheme="minorHAnsi" w:cstheme="minorHAnsi"/>
                <w:szCs w:val="24"/>
                <w:lang w:val="it-IT"/>
              </w:rPr>
              <w:t>B</w:t>
            </w:r>
            <w:r>
              <w:rPr>
                <w:rFonts w:asciiTheme="minorHAnsi" w:hAnsiTheme="minorHAnsi" w:cstheme="minorHAnsi"/>
                <w:szCs w:val="24"/>
                <w:lang w:val="it-IT"/>
              </w:rPr>
              <w:t>orxhit nuk mund t</w:t>
            </w:r>
            <w:r w:rsidR="002A3E13">
              <w:rPr>
                <w:rFonts w:asciiTheme="minorHAnsi" w:hAnsiTheme="minorHAnsi" w:cstheme="minorHAnsi"/>
                <w:szCs w:val="24"/>
                <w:lang w:val="it-IT"/>
              </w:rPr>
              <w:t>ë</w:t>
            </w:r>
            <w:r>
              <w:rPr>
                <w:rFonts w:asciiTheme="minorHAnsi" w:hAnsiTheme="minorHAnsi" w:cstheme="minorHAnsi"/>
                <w:szCs w:val="24"/>
                <w:lang w:val="it-IT"/>
              </w:rPr>
              <w:t xml:space="preserve"> adresoj</w:t>
            </w:r>
            <w:r w:rsidR="002A3E13">
              <w:rPr>
                <w:rFonts w:asciiTheme="minorHAnsi" w:hAnsiTheme="minorHAnsi" w:cstheme="minorHAnsi"/>
                <w:szCs w:val="24"/>
                <w:lang w:val="it-IT"/>
              </w:rPr>
              <w:t>ë</w:t>
            </w:r>
            <w:r>
              <w:rPr>
                <w:rFonts w:asciiTheme="minorHAnsi" w:hAnsiTheme="minorHAnsi" w:cstheme="minorHAnsi"/>
                <w:szCs w:val="24"/>
                <w:lang w:val="it-IT"/>
              </w:rPr>
              <w:t xml:space="preserve"> zgjidhje apo masa t</w:t>
            </w:r>
            <w:r w:rsidR="002A3E13">
              <w:rPr>
                <w:rFonts w:asciiTheme="minorHAnsi" w:hAnsiTheme="minorHAnsi" w:cstheme="minorHAnsi"/>
                <w:szCs w:val="24"/>
                <w:lang w:val="it-IT"/>
              </w:rPr>
              <w:t>ë</w:t>
            </w:r>
            <w:r>
              <w:rPr>
                <w:rFonts w:asciiTheme="minorHAnsi" w:hAnsiTheme="minorHAnsi" w:cstheme="minorHAnsi"/>
                <w:szCs w:val="24"/>
                <w:lang w:val="it-IT"/>
              </w:rPr>
              <w:t xml:space="preserve"> </w:t>
            </w:r>
            <w:r w:rsidRPr="009F462A">
              <w:rPr>
                <w:rFonts w:asciiTheme="minorHAnsi" w:hAnsiTheme="minorHAnsi" w:cstheme="minorHAnsi"/>
                <w:szCs w:val="24"/>
                <w:lang w:val="it-IT"/>
              </w:rPr>
              <w:t xml:space="preserve">mbrojtjes ndaj rreziqeve makroekonomike globale që mund të ndikojnë në kostot e huamarrjes </w:t>
            </w:r>
            <w:r>
              <w:rPr>
                <w:rFonts w:asciiTheme="minorHAnsi" w:hAnsiTheme="minorHAnsi" w:cstheme="minorHAnsi"/>
                <w:szCs w:val="24"/>
                <w:lang w:val="it-IT"/>
              </w:rPr>
              <w:t>apo n</w:t>
            </w:r>
            <w:r w:rsidR="002A3E13">
              <w:rPr>
                <w:rFonts w:asciiTheme="minorHAnsi" w:hAnsiTheme="minorHAnsi" w:cstheme="minorHAnsi"/>
                <w:szCs w:val="24"/>
                <w:lang w:val="it-IT"/>
              </w:rPr>
              <w:t>ë</w:t>
            </w:r>
            <w:r>
              <w:rPr>
                <w:rFonts w:asciiTheme="minorHAnsi" w:hAnsiTheme="minorHAnsi" w:cstheme="minorHAnsi"/>
                <w:szCs w:val="24"/>
                <w:lang w:val="it-IT"/>
              </w:rPr>
              <w:t xml:space="preserve"> nivelin e borxhit. Modeli analitik i perdorur p</w:t>
            </w:r>
            <w:r w:rsidR="002A3E13">
              <w:rPr>
                <w:rFonts w:asciiTheme="minorHAnsi" w:hAnsiTheme="minorHAnsi" w:cstheme="minorHAnsi"/>
                <w:szCs w:val="24"/>
                <w:lang w:val="it-IT"/>
              </w:rPr>
              <w:t>ë</w:t>
            </w:r>
            <w:r>
              <w:rPr>
                <w:rFonts w:asciiTheme="minorHAnsi" w:hAnsiTheme="minorHAnsi" w:cstheme="minorHAnsi"/>
                <w:szCs w:val="24"/>
                <w:lang w:val="it-IT"/>
              </w:rPr>
              <w:t>r p</w:t>
            </w:r>
            <w:r w:rsidR="002A3E13">
              <w:rPr>
                <w:rFonts w:asciiTheme="minorHAnsi" w:hAnsiTheme="minorHAnsi" w:cstheme="minorHAnsi"/>
                <w:szCs w:val="24"/>
                <w:lang w:val="it-IT"/>
              </w:rPr>
              <w:t>ë</w:t>
            </w:r>
            <w:r>
              <w:rPr>
                <w:rFonts w:asciiTheme="minorHAnsi" w:hAnsiTheme="minorHAnsi" w:cstheme="minorHAnsi"/>
                <w:szCs w:val="24"/>
                <w:lang w:val="it-IT"/>
              </w:rPr>
              <w:t>rgatitjen e strategjis</w:t>
            </w:r>
            <w:r w:rsidR="002A3E13">
              <w:rPr>
                <w:rFonts w:asciiTheme="minorHAnsi" w:hAnsiTheme="minorHAnsi" w:cstheme="minorHAnsi"/>
                <w:szCs w:val="24"/>
                <w:lang w:val="it-IT"/>
              </w:rPr>
              <w:t>ë</w:t>
            </w:r>
            <w:r>
              <w:rPr>
                <w:rFonts w:asciiTheme="minorHAnsi" w:hAnsiTheme="minorHAnsi" w:cstheme="minorHAnsi"/>
                <w:szCs w:val="24"/>
                <w:lang w:val="it-IT"/>
              </w:rPr>
              <w:t xml:space="preserve"> parashikon rastet e goditjeve t</w:t>
            </w:r>
            <w:r w:rsidR="002A3E13">
              <w:rPr>
                <w:rFonts w:asciiTheme="minorHAnsi" w:hAnsiTheme="minorHAnsi" w:cstheme="minorHAnsi"/>
                <w:szCs w:val="24"/>
                <w:lang w:val="it-IT"/>
              </w:rPr>
              <w:t>ë</w:t>
            </w:r>
            <w:r>
              <w:rPr>
                <w:rFonts w:asciiTheme="minorHAnsi" w:hAnsiTheme="minorHAnsi" w:cstheme="minorHAnsi"/>
                <w:szCs w:val="24"/>
                <w:lang w:val="it-IT"/>
              </w:rPr>
              <w:t xml:space="preserve"> mundshme t</w:t>
            </w:r>
            <w:r w:rsidR="002A3E13">
              <w:rPr>
                <w:rFonts w:asciiTheme="minorHAnsi" w:hAnsiTheme="minorHAnsi" w:cstheme="minorHAnsi"/>
                <w:szCs w:val="24"/>
                <w:lang w:val="it-IT"/>
              </w:rPr>
              <w:t>ë</w:t>
            </w:r>
            <w:r>
              <w:rPr>
                <w:rFonts w:asciiTheme="minorHAnsi" w:hAnsiTheme="minorHAnsi" w:cstheme="minorHAnsi"/>
                <w:szCs w:val="24"/>
                <w:lang w:val="it-IT"/>
              </w:rPr>
              <w:t xml:space="preserve"> disa prej treguesve t</w:t>
            </w:r>
            <w:r w:rsidR="002A3E13">
              <w:rPr>
                <w:rFonts w:asciiTheme="minorHAnsi" w:hAnsiTheme="minorHAnsi" w:cstheme="minorHAnsi"/>
                <w:szCs w:val="24"/>
                <w:lang w:val="it-IT"/>
              </w:rPr>
              <w:t>ë</w:t>
            </w:r>
            <w:r>
              <w:rPr>
                <w:rFonts w:asciiTheme="minorHAnsi" w:hAnsiTheme="minorHAnsi" w:cstheme="minorHAnsi"/>
                <w:szCs w:val="24"/>
                <w:lang w:val="it-IT"/>
              </w:rPr>
              <w:t xml:space="preserve"> tregut (si normat e interesit dhe kursin e k</w:t>
            </w:r>
            <w:r w:rsidR="002A3E13">
              <w:rPr>
                <w:rFonts w:asciiTheme="minorHAnsi" w:hAnsiTheme="minorHAnsi" w:cstheme="minorHAnsi"/>
                <w:szCs w:val="24"/>
                <w:lang w:val="it-IT"/>
              </w:rPr>
              <w:t>ë</w:t>
            </w:r>
            <w:r>
              <w:rPr>
                <w:rFonts w:asciiTheme="minorHAnsi" w:hAnsiTheme="minorHAnsi" w:cstheme="minorHAnsi"/>
                <w:szCs w:val="24"/>
                <w:lang w:val="it-IT"/>
              </w:rPr>
              <w:t>mbimit) dhe si do t</w:t>
            </w:r>
            <w:r w:rsidR="002A3E13">
              <w:rPr>
                <w:rFonts w:asciiTheme="minorHAnsi" w:hAnsiTheme="minorHAnsi" w:cstheme="minorHAnsi"/>
                <w:szCs w:val="24"/>
                <w:lang w:val="it-IT"/>
              </w:rPr>
              <w:t>ë</w:t>
            </w:r>
            <w:r>
              <w:rPr>
                <w:rFonts w:asciiTheme="minorHAnsi" w:hAnsiTheme="minorHAnsi" w:cstheme="minorHAnsi"/>
                <w:szCs w:val="24"/>
                <w:lang w:val="it-IT"/>
              </w:rPr>
              <w:t xml:space="preserve"> impaktonin k</w:t>
            </w:r>
            <w:r w:rsidR="002A3E13">
              <w:rPr>
                <w:rFonts w:asciiTheme="minorHAnsi" w:hAnsiTheme="minorHAnsi" w:cstheme="minorHAnsi"/>
                <w:szCs w:val="24"/>
                <w:lang w:val="it-IT"/>
              </w:rPr>
              <w:t>ë</w:t>
            </w:r>
            <w:r>
              <w:rPr>
                <w:rFonts w:asciiTheme="minorHAnsi" w:hAnsiTheme="minorHAnsi" w:cstheme="minorHAnsi"/>
                <w:szCs w:val="24"/>
                <w:lang w:val="it-IT"/>
              </w:rPr>
              <w:t>to n</w:t>
            </w:r>
            <w:r w:rsidR="002A3E13">
              <w:rPr>
                <w:rFonts w:asciiTheme="minorHAnsi" w:hAnsiTheme="minorHAnsi" w:cstheme="minorHAnsi"/>
                <w:szCs w:val="24"/>
                <w:lang w:val="it-IT"/>
              </w:rPr>
              <w:t>ë</w:t>
            </w:r>
            <w:r>
              <w:rPr>
                <w:rFonts w:asciiTheme="minorHAnsi" w:hAnsiTheme="minorHAnsi" w:cstheme="minorHAnsi"/>
                <w:szCs w:val="24"/>
                <w:lang w:val="it-IT"/>
              </w:rPr>
              <w:t xml:space="preserve"> sh</w:t>
            </w:r>
            <w:r w:rsidR="002A3E13">
              <w:rPr>
                <w:rFonts w:asciiTheme="minorHAnsi" w:hAnsiTheme="minorHAnsi" w:cstheme="minorHAnsi"/>
                <w:szCs w:val="24"/>
                <w:lang w:val="it-IT"/>
              </w:rPr>
              <w:t>ë</w:t>
            </w:r>
            <w:r>
              <w:rPr>
                <w:rFonts w:asciiTheme="minorHAnsi" w:hAnsiTheme="minorHAnsi" w:cstheme="minorHAnsi"/>
                <w:szCs w:val="24"/>
                <w:lang w:val="it-IT"/>
              </w:rPr>
              <w:t>rbimin, koston dhe nivelin e borxhit</w:t>
            </w:r>
            <w:r w:rsidR="002A3E13">
              <w:rPr>
                <w:rFonts w:asciiTheme="minorHAnsi" w:hAnsiTheme="minorHAnsi" w:cstheme="minorHAnsi"/>
                <w:szCs w:val="24"/>
                <w:lang w:val="it-IT"/>
              </w:rPr>
              <w:t xml:space="preserve">, informacion i cili analizohet dhe konsiderohet gjatë procesit të hartimit të strategjisë. Modeli parashikon gjithashtu skenarë të mundshëm të shtrëngimit të kushteve të tregut të brendshëm apo atij të jashtëm, dhe për rrjedhojë orientimit të huamarrjes drejt tregut me terma më të përshtatshme sipas rrethanave, duke përllogaritur dhe si evoluojnë treguesit e riskut dhe kostos në secilin prej skenarëve. </w:t>
            </w:r>
          </w:p>
        </w:tc>
      </w:tr>
    </w:tbl>
    <w:p w14:paraId="34183238" w14:textId="77777777" w:rsidR="008E0650" w:rsidRPr="008E0650" w:rsidRDefault="008E0650" w:rsidP="008E0650">
      <w:pPr>
        <w:rPr>
          <w:rFonts w:asciiTheme="minorHAnsi" w:hAnsiTheme="minorHAnsi"/>
          <w:szCs w:val="24"/>
          <w:lang w:val="it-IT"/>
        </w:rPr>
      </w:pPr>
    </w:p>
    <w:sectPr w:rsidR="008E0650" w:rsidRPr="008E0650" w:rsidSect="001D63C1">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8686" w14:textId="77777777" w:rsidR="00463335" w:rsidRDefault="00463335" w:rsidP="00E276D7">
      <w:r>
        <w:separator/>
      </w:r>
    </w:p>
  </w:endnote>
  <w:endnote w:type="continuationSeparator" w:id="0">
    <w:p w14:paraId="67265232" w14:textId="77777777" w:rsidR="00463335" w:rsidRDefault="00463335" w:rsidP="00E2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FE1E" w14:textId="77777777" w:rsidR="00463335" w:rsidRDefault="00463335" w:rsidP="00E276D7">
      <w:r>
        <w:separator/>
      </w:r>
    </w:p>
  </w:footnote>
  <w:footnote w:type="continuationSeparator" w:id="0">
    <w:p w14:paraId="5DD928E8" w14:textId="77777777" w:rsidR="00463335" w:rsidRDefault="00463335" w:rsidP="00E276D7">
      <w:r>
        <w:continuationSeparator/>
      </w:r>
    </w:p>
  </w:footnote>
  <w:footnote w:id="1">
    <w:p w14:paraId="165803DD" w14:textId="1D064FCB" w:rsidR="00E276D7" w:rsidRPr="00E276D7" w:rsidRDefault="00E276D7">
      <w:pPr>
        <w:pStyle w:val="FootnoteText"/>
        <w:rPr>
          <w:lang w:val="it-IT"/>
        </w:rPr>
      </w:pPr>
      <w:r>
        <w:rPr>
          <w:rStyle w:val="FootnoteReference"/>
        </w:rPr>
        <w:footnoteRef/>
      </w:r>
      <w:r w:rsidRPr="00E276D7">
        <w:rPr>
          <w:lang w:val="it-IT"/>
        </w:rPr>
        <w:t xml:space="preserve"> Pranuar </w:t>
      </w:r>
      <w:r w:rsidR="00D84A7C">
        <w:rPr>
          <w:lang w:val="it-IT"/>
        </w:rPr>
        <w:t xml:space="preserve">dhe reflektuar </w:t>
      </w:r>
      <w:r w:rsidRPr="00E276D7">
        <w:rPr>
          <w:lang w:val="it-IT"/>
        </w:rPr>
        <w:t xml:space="preserve">komenti </w:t>
      </w:r>
      <w:r>
        <w:rPr>
          <w:lang w:val="it-IT"/>
        </w:rPr>
        <w:t>i</w:t>
      </w:r>
      <w:r w:rsidRPr="00E276D7">
        <w:rPr>
          <w:lang w:val="it-IT"/>
        </w:rPr>
        <w:t xml:space="preserve"> Ministris</w:t>
      </w:r>
      <w:r w:rsidR="004C62DD">
        <w:rPr>
          <w:lang w:val="it-IT"/>
        </w:rPr>
        <w:t>ë</w:t>
      </w:r>
      <w:r w:rsidRPr="00E276D7">
        <w:rPr>
          <w:lang w:val="it-IT"/>
        </w:rPr>
        <w:t xml:space="preserve"> s</w:t>
      </w:r>
      <w:r w:rsidR="004C62DD">
        <w:rPr>
          <w:lang w:val="it-IT"/>
        </w:rPr>
        <w:t>ë</w:t>
      </w:r>
      <w:r w:rsidRPr="00E276D7">
        <w:rPr>
          <w:lang w:val="it-IT"/>
        </w:rPr>
        <w:t xml:space="preserve"> </w:t>
      </w:r>
      <w:r>
        <w:rPr>
          <w:lang w:val="it-IT"/>
        </w:rPr>
        <w:t>Drejt</w:t>
      </w:r>
      <w:r w:rsidR="004C62DD">
        <w:rPr>
          <w:lang w:val="it-IT"/>
        </w:rPr>
        <w:t>ë</w:t>
      </w:r>
      <w:r>
        <w:rPr>
          <w:lang w:val="it-IT"/>
        </w:rPr>
        <w:t>sis</w:t>
      </w:r>
      <w:r w:rsidR="004C62DD">
        <w:rPr>
          <w:lang w:val="it-IT"/>
        </w:rPr>
        <w:t>ë</w:t>
      </w:r>
      <w:r>
        <w:rPr>
          <w:lang w:val="it-IT"/>
        </w:rPr>
        <w:t xml:space="preserve"> </w:t>
      </w:r>
      <w:r w:rsidR="00D84A7C">
        <w:rPr>
          <w:lang w:val="it-IT"/>
        </w:rPr>
        <w:t>për rishikimin e afatit të strategjisë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1259"/>
    <w:multiLevelType w:val="multilevel"/>
    <w:tmpl w:val="06D0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A66BF"/>
    <w:multiLevelType w:val="hybridMultilevel"/>
    <w:tmpl w:val="D436A9C0"/>
    <w:lvl w:ilvl="0" w:tplc="4B7C3ABA">
      <w:start w:val="1"/>
      <w:numFmt w:val="bullet"/>
      <w:lvlText w:val=""/>
      <w:lvlJc w:val="left"/>
      <w:pPr>
        <w:ind w:left="1080" w:hanging="360"/>
      </w:pPr>
      <w:rPr>
        <w:rFonts w:ascii="Symbol" w:hAnsi="Symbol" w:hint="default"/>
        <w:spacing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722A0F"/>
    <w:multiLevelType w:val="multilevel"/>
    <w:tmpl w:val="92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B2FF9"/>
    <w:multiLevelType w:val="hybridMultilevel"/>
    <w:tmpl w:val="525E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186438"/>
    <w:multiLevelType w:val="multilevel"/>
    <w:tmpl w:val="F2A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07BB9"/>
    <w:multiLevelType w:val="hybridMultilevel"/>
    <w:tmpl w:val="9540575C"/>
    <w:lvl w:ilvl="0" w:tplc="04DE0FA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9813162">
    <w:abstractNumId w:val="0"/>
  </w:num>
  <w:num w:numId="2" w16cid:durableId="2080321296">
    <w:abstractNumId w:val="7"/>
  </w:num>
  <w:num w:numId="3" w16cid:durableId="1067652578">
    <w:abstractNumId w:val="9"/>
  </w:num>
  <w:num w:numId="4" w16cid:durableId="432215234">
    <w:abstractNumId w:val="5"/>
  </w:num>
  <w:num w:numId="5" w16cid:durableId="1875117536">
    <w:abstractNumId w:val="3"/>
  </w:num>
  <w:num w:numId="6" w16cid:durableId="265965697">
    <w:abstractNumId w:val="6"/>
  </w:num>
  <w:num w:numId="7" w16cid:durableId="1495684622">
    <w:abstractNumId w:val="1"/>
  </w:num>
  <w:num w:numId="8" w16cid:durableId="1780681578">
    <w:abstractNumId w:val="8"/>
  </w:num>
  <w:num w:numId="9" w16cid:durableId="2037609196">
    <w:abstractNumId w:val="2"/>
  </w:num>
  <w:num w:numId="10" w16cid:durableId="131186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21D88"/>
    <w:rsid w:val="00024C81"/>
    <w:rsid w:val="00035C31"/>
    <w:rsid w:val="0004166D"/>
    <w:rsid w:val="000A0D03"/>
    <w:rsid w:val="00103D08"/>
    <w:rsid w:val="00135F19"/>
    <w:rsid w:val="001516FE"/>
    <w:rsid w:val="00196392"/>
    <w:rsid w:val="001B305E"/>
    <w:rsid w:val="001C6689"/>
    <w:rsid w:val="001D63C1"/>
    <w:rsid w:val="001F69DE"/>
    <w:rsid w:val="00203091"/>
    <w:rsid w:val="002242B0"/>
    <w:rsid w:val="00260E60"/>
    <w:rsid w:val="0026469A"/>
    <w:rsid w:val="002A3E13"/>
    <w:rsid w:val="002B161B"/>
    <w:rsid w:val="002D64C0"/>
    <w:rsid w:val="002E72FC"/>
    <w:rsid w:val="002F0F34"/>
    <w:rsid w:val="00313826"/>
    <w:rsid w:val="003237D0"/>
    <w:rsid w:val="00332DB4"/>
    <w:rsid w:val="003535DB"/>
    <w:rsid w:val="003E036B"/>
    <w:rsid w:val="00435429"/>
    <w:rsid w:val="00445CC3"/>
    <w:rsid w:val="00463335"/>
    <w:rsid w:val="004A412D"/>
    <w:rsid w:val="004C62DD"/>
    <w:rsid w:val="004C711D"/>
    <w:rsid w:val="00500208"/>
    <w:rsid w:val="00545FE8"/>
    <w:rsid w:val="005B1920"/>
    <w:rsid w:val="005B6D2B"/>
    <w:rsid w:val="005E1D05"/>
    <w:rsid w:val="005F6DAA"/>
    <w:rsid w:val="006251E9"/>
    <w:rsid w:val="0065627C"/>
    <w:rsid w:val="00656BB0"/>
    <w:rsid w:val="00685877"/>
    <w:rsid w:val="006867DF"/>
    <w:rsid w:val="006A60B6"/>
    <w:rsid w:val="00712C66"/>
    <w:rsid w:val="00741C60"/>
    <w:rsid w:val="00765F3C"/>
    <w:rsid w:val="007755F2"/>
    <w:rsid w:val="00791C88"/>
    <w:rsid w:val="00800CE3"/>
    <w:rsid w:val="00826F86"/>
    <w:rsid w:val="008651C0"/>
    <w:rsid w:val="008B0269"/>
    <w:rsid w:val="008C3A33"/>
    <w:rsid w:val="008E0650"/>
    <w:rsid w:val="008F44B1"/>
    <w:rsid w:val="0091093C"/>
    <w:rsid w:val="0092505C"/>
    <w:rsid w:val="00931DE7"/>
    <w:rsid w:val="00957B8D"/>
    <w:rsid w:val="00963283"/>
    <w:rsid w:val="00965584"/>
    <w:rsid w:val="00966464"/>
    <w:rsid w:val="00987E47"/>
    <w:rsid w:val="009972FE"/>
    <w:rsid w:val="009B125F"/>
    <w:rsid w:val="009B696C"/>
    <w:rsid w:val="009C49FF"/>
    <w:rsid w:val="009F462A"/>
    <w:rsid w:val="00A06DA1"/>
    <w:rsid w:val="00A121AB"/>
    <w:rsid w:val="00A3438A"/>
    <w:rsid w:val="00A642B2"/>
    <w:rsid w:val="00A86E91"/>
    <w:rsid w:val="00AD4845"/>
    <w:rsid w:val="00B33196"/>
    <w:rsid w:val="00B46E6A"/>
    <w:rsid w:val="00B60F47"/>
    <w:rsid w:val="00BB2DD9"/>
    <w:rsid w:val="00BD401A"/>
    <w:rsid w:val="00C003BD"/>
    <w:rsid w:val="00C20DD3"/>
    <w:rsid w:val="00C4263D"/>
    <w:rsid w:val="00C60521"/>
    <w:rsid w:val="00C6107B"/>
    <w:rsid w:val="00D84A7C"/>
    <w:rsid w:val="00D939C0"/>
    <w:rsid w:val="00DB293D"/>
    <w:rsid w:val="00DD5D4E"/>
    <w:rsid w:val="00DF14BE"/>
    <w:rsid w:val="00E07E98"/>
    <w:rsid w:val="00E155D4"/>
    <w:rsid w:val="00E276D7"/>
    <w:rsid w:val="00E60450"/>
    <w:rsid w:val="00ED7BB9"/>
    <w:rsid w:val="00EF0386"/>
    <w:rsid w:val="00F01560"/>
    <w:rsid w:val="00F03EFF"/>
    <w:rsid w:val="00F148E9"/>
    <w:rsid w:val="00F82BA8"/>
    <w:rsid w:val="00F831B5"/>
    <w:rsid w:val="00FA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0D7F"/>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styleId="UnresolvedMention">
    <w:name w:val="Unresolved Mention"/>
    <w:basedOn w:val="DefaultParagraphFont"/>
    <w:uiPriority w:val="99"/>
    <w:semiHidden/>
    <w:unhideWhenUsed/>
    <w:rsid w:val="00135F19"/>
    <w:rPr>
      <w:color w:val="605E5C"/>
      <w:shd w:val="clear" w:color="auto" w:fill="E1DFDD"/>
    </w:rPr>
  </w:style>
  <w:style w:type="paragraph" w:styleId="FootnoteText">
    <w:name w:val="footnote text"/>
    <w:basedOn w:val="Normal"/>
    <w:link w:val="FootnoteTextChar"/>
    <w:uiPriority w:val="99"/>
    <w:unhideWhenUsed/>
    <w:rsid w:val="00E276D7"/>
    <w:rPr>
      <w:sz w:val="20"/>
    </w:rPr>
  </w:style>
  <w:style w:type="character" w:customStyle="1" w:styleId="FootnoteTextChar">
    <w:name w:val="Footnote Text Char"/>
    <w:basedOn w:val="DefaultParagraphFont"/>
    <w:link w:val="FootnoteText"/>
    <w:uiPriority w:val="99"/>
    <w:rsid w:val="00E276D7"/>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E276D7"/>
    <w:rPr>
      <w:vertAlign w:val="superscript"/>
    </w:rPr>
  </w:style>
  <w:style w:type="paragraph" w:styleId="Revision">
    <w:name w:val="Revision"/>
    <w:hidden/>
    <w:uiPriority w:val="99"/>
    <w:semiHidden/>
    <w:rsid w:val="00826F86"/>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490F-3461-4114-9574-A4436AFDBE8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Erla Kadiu</cp:lastModifiedBy>
  <cp:revision>2</cp:revision>
  <dcterms:created xsi:type="dcterms:W3CDTF">2025-12-02T13:44:00Z</dcterms:created>
  <dcterms:modified xsi:type="dcterms:W3CDTF">2025-12-02T13:44:00Z</dcterms:modified>
</cp:coreProperties>
</file>