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324D" w14:textId="61F0C90A" w:rsidR="00CA0C10" w:rsidRPr="007F16A6" w:rsidRDefault="0027304B" w:rsidP="007F16A6">
      <w:pPr>
        <w:contextualSpacing/>
        <w:rPr>
          <w:rFonts w:ascii="Times New Roman" w:hAnsi="Times New Roman"/>
          <w:b/>
          <w:sz w:val="28"/>
          <w:szCs w:val="28"/>
          <w:lang w:val="sq-AL" w:bidi="en-GB"/>
        </w:rPr>
      </w:pPr>
      <w:r w:rsidRPr="007F16A6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4108F256" wp14:editId="51E501B0">
            <wp:extent cx="5738337" cy="1470494"/>
            <wp:effectExtent l="0" t="0" r="0" b="0"/>
            <wp:docPr id="1664232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38" cy="148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C3CEE" w14:textId="77777777" w:rsidR="0027304B" w:rsidRPr="007F16A6" w:rsidRDefault="0027304B" w:rsidP="007F16A6">
      <w:pPr>
        <w:pStyle w:val="Heading1"/>
        <w:spacing w:befor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q-AL" w:bidi="en-GB"/>
        </w:rPr>
      </w:pPr>
    </w:p>
    <w:p w14:paraId="783199A6" w14:textId="324A3BD8" w:rsidR="00CA0C10" w:rsidRPr="007F16A6" w:rsidRDefault="00CA0C10" w:rsidP="007F16A6">
      <w:pPr>
        <w:pStyle w:val="Heading1"/>
        <w:spacing w:befor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q-AL" w:bidi="en-GB"/>
        </w:rPr>
      </w:pPr>
      <w:r w:rsidRPr="007F16A6">
        <w:rPr>
          <w:rFonts w:ascii="Times New Roman" w:hAnsi="Times New Roman" w:cs="Times New Roman"/>
          <w:b/>
          <w:color w:val="auto"/>
          <w:sz w:val="28"/>
          <w:szCs w:val="28"/>
          <w:lang w:val="sq-AL" w:bidi="en-GB"/>
        </w:rPr>
        <w:t>RAPORT</w:t>
      </w:r>
    </w:p>
    <w:p w14:paraId="21E061CE" w14:textId="77777777" w:rsidR="00CA0C10" w:rsidRPr="007F16A6" w:rsidRDefault="00CA0C10" w:rsidP="007F16A6">
      <w:pPr>
        <w:contextualSpacing/>
        <w:jc w:val="center"/>
        <w:rPr>
          <w:rFonts w:ascii="Times New Roman" w:hAnsi="Times New Roman"/>
          <w:b/>
          <w:sz w:val="28"/>
          <w:szCs w:val="28"/>
          <w:lang w:val="sq-AL" w:bidi="en-GB"/>
        </w:rPr>
      </w:pPr>
    </w:p>
    <w:p w14:paraId="0F00FE88" w14:textId="02BCEE3C" w:rsidR="00E90532" w:rsidRPr="007F16A6" w:rsidRDefault="00D052D2" w:rsidP="007F16A6">
      <w:pPr>
        <w:pStyle w:val="Heading1"/>
        <w:spacing w:befor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</w:pPr>
      <w:r w:rsidRPr="007F16A6">
        <w:rPr>
          <w:rFonts w:ascii="Times New Roman" w:hAnsi="Times New Roman" w:cs="Times New Roman"/>
          <w:b/>
          <w:color w:val="auto"/>
          <w:sz w:val="28"/>
          <w:szCs w:val="28"/>
          <w:lang w:val="sq-AL" w:bidi="en-GB"/>
        </w:rPr>
        <w:t>PËR REZULTATET E KONSULTIMIT PUBLIK</w:t>
      </w:r>
      <w:r w:rsidR="00EF0288">
        <w:rPr>
          <w:rFonts w:ascii="Times New Roman" w:hAnsi="Times New Roman" w:cs="Times New Roman"/>
          <w:b/>
          <w:color w:val="auto"/>
          <w:sz w:val="28"/>
          <w:szCs w:val="28"/>
          <w:lang w:val="sq-AL" w:bidi="en-GB"/>
        </w:rPr>
        <w:t>,</w:t>
      </w:r>
      <w:r w:rsidRPr="007F16A6">
        <w:rPr>
          <w:rFonts w:ascii="Times New Roman" w:hAnsi="Times New Roman" w:cs="Times New Roman"/>
          <w:b/>
          <w:color w:val="auto"/>
          <w:sz w:val="28"/>
          <w:szCs w:val="28"/>
          <w:lang w:val="sq-AL" w:bidi="en-GB"/>
        </w:rPr>
        <w:t xml:space="preserve"> TË </w:t>
      </w:r>
      <w:r w:rsidRPr="007F16A6"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  <w:t>PROJEKTLIGJI</w:t>
      </w:r>
      <w:r w:rsidR="007F16A6"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  <w:t>T</w:t>
      </w:r>
    </w:p>
    <w:p w14:paraId="1AE8EC11" w14:textId="77777777" w:rsidR="00E90532" w:rsidRPr="007F16A6" w:rsidRDefault="00E90532" w:rsidP="007F16A6">
      <w:pPr>
        <w:contextualSpacing/>
        <w:rPr>
          <w:rFonts w:ascii="Times New Roman" w:hAnsi="Times New Roman"/>
          <w:sz w:val="28"/>
          <w:szCs w:val="28"/>
          <w:lang w:val="sq-AL"/>
        </w:rPr>
      </w:pPr>
    </w:p>
    <w:p w14:paraId="709AFFCD" w14:textId="2A8982A9" w:rsidR="00E90532" w:rsidRPr="007F16A6" w:rsidRDefault="00D052D2" w:rsidP="007F16A6">
      <w:pPr>
        <w:contextualSpacing/>
        <w:jc w:val="center"/>
        <w:rPr>
          <w:rFonts w:ascii="Times New Roman" w:hAnsi="Times New Roman"/>
          <w:iCs/>
          <w:sz w:val="28"/>
          <w:szCs w:val="28"/>
          <w:lang w:val="sq-AL"/>
        </w:rPr>
      </w:pPr>
      <w:r w:rsidRPr="007F16A6">
        <w:rPr>
          <w:rFonts w:ascii="Times New Roman" w:hAnsi="Times New Roman"/>
          <w:iCs/>
          <w:sz w:val="28"/>
          <w:szCs w:val="28"/>
          <w:lang w:val="sq-AL"/>
        </w:rPr>
        <w:t>“</w:t>
      </w:r>
      <w:r w:rsidR="007F16A6" w:rsidRPr="007F16A6">
        <w:rPr>
          <w:rFonts w:ascii="Times New Roman" w:hAnsi="Times New Roman"/>
          <w:iCs/>
          <w:sz w:val="28"/>
          <w:szCs w:val="28"/>
          <w:lang w:val="sq-AL"/>
        </w:rPr>
        <w:t>Për krijimin, mbajtjen dhe menaxhimin e rezervave te sigurisë për naftën bruto dhe nënproduktet e saj”</w:t>
      </w:r>
    </w:p>
    <w:p w14:paraId="33B2FABA" w14:textId="77777777" w:rsidR="005B6D2B" w:rsidRPr="007F16A6" w:rsidRDefault="005B6D2B" w:rsidP="007F16A6">
      <w:pPr>
        <w:contextualSpacing/>
        <w:rPr>
          <w:rFonts w:ascii="Times New Roman" w:hAnsi="Times New Roman"/>
          <w:sz w:val="28"/>
          <w:szCs w:val="28"/>
          <w:lang w:val="sq-AL"/>
        </w:rPr>
      </w:pPr>
    </w:p>
    <w:p w14:paraId="2824BD7A" w14:textId="77777777" w:rsidR="00175D1D" w:rsidRPr="007F16A6" w:rsidRDefault="00175D1D" w:rsidP="007F16A6">
      <w:pPr>
        <w:contextualSpacing/>
        <w:rPr>
          <w:rFonts w:ascii="Times New Roman" w:hAnsi="Times New Roman"/>
          <w:sz w:val="28"/>
          <w:szCs w:val="28"/>
          <w:lang w:val="sq-AL"/>
        </w:rPr>
      </w:pPr>
    </w:p>
    <w:p w14:paraId="74497D18" w14:textId="45D4BB63" w:rsidR="005B6D2B" w:rsidRPr="007F16A6" w:rsidRDefault="007F16A6" w:rsidP="007F16A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/>
          <w:b/>
          <w:bCs/>
          <w:sz w:val="28"/>
          <w:szCs w:val="28"/>
          <w:lang w:val="sq-AL"/>
        </w:rPr>
        <w:t>Titulli i projekt</w:t>
      </w:r>
      <w:r w:rsidR="00521DB1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sq-AL"/>
        </w:rPr>
        <w:t>aktit</w:t>
      </w:r>
    </w:p>
    <w:p w14:paraId="5D55BD7F" w14:textId="04CC12B1" w:rsidR="00E90532" w:rsidRPr="007F16A6" w:rsidRDefault="00E90532" w:rsidP="007F16A6">
      <w:pPr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7F16A6">
        <w:rPr>
          <w:rFonts w:ascii="Times New Roman" w:hAnsi="Times New Roman"/>
          <w:iCs/>
          <w:sz w:val="28"/>
          <w:szCs w:val="28"/>
          <w:lang w:val="sq-AL"/>
        </w:rPr>
        <w:t>Projekt</w:t>
      </w:r>
      <w:r w:rsidR="00D052D2" w:rsidRPr="007F16A6">
        <w:rPr>
          <w:rFonts w:ascii="Times New Roman" w:hAnsi="Times New Roman"/>
          <w:iCs/>
          <w:sz w:val="28"/>
          <w:szCs w:val="28"/>
          <w:lang w:val="sq-AL"/>
        </w:rPr>
        <w:t>ligji</w:t>
      </w:r>
      <w:r w:rsidRPr="007F16A6">
        <w:rPr>
          <w:rFonts w:ascii="Times New Roman" w:hAnsi="Times New Roman"/>
          <w:iCs/>
          <w:sz w:val="28"/>
          <w:szCs w:val="28"/>
          <w:lang w:val="sq-AL"/>
        </w:rPr>
        <w:t xml:space="preserve"> </w:t>
      </w:r>
      <w:r w:rsidR="00D052D2" w:rsidRPr="007F16A6">
        <w:rPr>
          <w:rFonts w:ascii="Times New Roman" w:hAnsi="Times New Roman"/>
          <w:bCs/>
          <w:iCs/>
          <w:sz w:val="28"/>
          <w:szCs w:val="28"/>
          <w:lang w:val="sq-AL"/>
        </w:rPr>
        <w:t>“Për krijimin, mbajtjen dhe menaxhimin e rezervave t</w:t>
      </w:r>
      <w:r w:rsidR="00EC047A">
        <w:rPr>
          <w:rFonts w:ascii="Times New Roman" w:hAnsi="Times New Roman"/>
          <w:bCs/>
          <w:iCs/>
          <w:sz w:val="28"/>
          <w:szCs w:val="28"/>
          <w:lang w:val="sq-AL"/>
        </w:rPr>
        <w:t>ë</w:t>
      </w:r>
      <w:r w:rsidR="00D052D2" w:rsidRPr="007F16A6">
        <w:rPr>
          <w:rFonts w:ascii="Times New Roman" w:hAnsi="Times New Roman"/>
          <w:bCs/>
          <w:iCs/>
          <w:sz w:val="28"/>
          <w:szCs w:val="28"/>
          <w:lang w:val="sq-AL"/>
        </w:rPr>
        <w:t xml:space="preserve"> sigurisë për naftën bruto dhe nënproduktet e saj”</w:t>
      </w:r>
      <w:r w:rsidR="00886278" w:rsidRPr="007F16A6">
        <w:rPr>
          <w:rFonts w:ascii="Times New Roman" w:hAnsi="Times New Roman"/>
          <w:bCs/>
          <w:iCs/>
          <w:sz w:val="28"/>
          <w:szCs w:val="28"/>
          <w:lang w:val="sq-AL"/>
        </w:rPr>
        <w:t>.</w:t>
      </w:r>
    </w:p>
    <w:p w14:paraId="7078FC08" w14:textId="3D539039" w:rsidR="007978AB" w:rsidRDefault="007978AB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EF37347" w14:textId="77777777" w:rsidR="00D10526" w:rsidRPr="00586276" w:rsidRDefault="00D10526" w:rsidP="00D10526">
      <w:p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  <w:lang w:val="sq-AL" w:eastAsia="hr-HR"/>
        </w:rPr>
      </w:pPr>
      <w:r w:rsidRPr="00586276">
        <w:rPr>
          <w:rFonts w:ascii="Times New Roman" w:hAnsi="Times New Roman"/>
          <w:sz w:val="28"/>
          <w:szCs w:val="28"/>
          <w:lang w:val="sq-AL" w:eastAsia="hr-HR"/>
        </w:rPr>
        <w:t xml:space="preserve">Ky </w:t>
      </w:r>
      <w:r>
        <w:rPr>
          <w:rFonts w:ascii="Times New Roman" w:hAnsi="Times New Roman"/>
          <w:sz w:val="28"/>
          <w:szCs w:val="28"/>
          <w:lang w:val="sq-AL" w:eastAsia="hr-HR"/>
        </w:rPr>
        <w:t>projekt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>ligj përcakton detyrimet për krijimin,</w:t>
      </w:r>
      <w:r>
        <w:rPr>
          <w:rFonts w:ascii="Times New Roman" w:hAnsi="Times New Roman"/>
          <w:sz w:val="28"/>
          <w:szCs w:val="28"/>
          <w:lang w:val="sq-AL" w:eastAsia="hr-HR"/>
        </w:rPr>
        <w:t xml:space="preserve"> 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>mbajtjen dhe menaxhimin e rezervave te sigurisë për naftën bruto dhe nënproduktet e saj për të siguruar një nivel të lartë të sigurisë së furnizimit me naftë bruto dhe nënprodukte të saj në Republikën e Shqipërisë.</w:t>
      </w:r>
    </w:p>
    <w:p w14:paraId="2C9A1BDF" w14:textId="77777777" w:rsidR="00D10526" w:rsidRPr="00586276" w:rsidRDefault="00D10526" w:rsidP="00D10526">
      <w:pPr>
        <w:tabs>
          <w:tab w:val="left" w:pos="450"/>
        </w:tabs>
        <w:ind w:left="450"/>
        <w:contextualSpacing/>
        <w:jc w:val="both"/>
        <w:rPr>
          <w:rFonts w:ascii="Times New Roman" w:hAnsi="Times New Roman"/>
          <w:sz w:val="28"/>
          <w:szCs w:val="28"/>
          <w:lang w:val="sq-AL" w:eastAsia="hr-HR"/>
        </w:rPr>
      </w:pPr>
    </w:p>
    <w:p w14:paraId="2F2C12E1" w14:textId="0693D9DA" w:rsidR="00D10526" w:rsidRPr="00586276" w:rsidRDefault="00D10526" w:rsidP="00D10526">
      <w:p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  <w:lang w:val="sq-AL" w:eastAsia="hr-HR"/>
        </w:rPr>
      </w:pPr>
      <w:r>
        <w:rPr>
          <w:rFonts w:ascii="Times New Roman" w:hAnsi="Times New Roman"/>
          <w:sz w:val="28"/>
          <w:szCs w:val="28"/>
          <w:lang w:val="sq-AL" w:eastAsia="hr-HR"/>
        </w:rPr>
        <w:t xml:space="preserve">Projektligji 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>rregullon procedurat e nevojshme për përdorimin e rezervave të s</w:t>
      </w:r>
      <w:r>
        <w:rPr>
          <w:rFonts w:ascii="Times New Roman" w:hAnsi="Times New Roman"/>
          <w:sz w:val="28"/>
          <w:szCs w:val="28"/>
          <w:lang w:val="sq-AL" w:eastAsia="hr-HR"/>
        </w:rPr>
        <w:t>igurisë në rast të reduktimit të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 xml:space="preserve"> papritur deri n</w:t>
      </w:r>
      <w:r>
        <w:rPr>
          <w:rFonts w:ascii="Times New Roman" w:hAnsi="Times New Roman"/>
          <w:sz w:val="28"/>
          <w:szCs w:val="28"/>
          <w:lang w:val="sq-AL" w:eastAsia="hr-HR"/>
        </w:rPr>
        <w:t>ë mungesë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 xml:space="preserve"> t</w:t>
      </w:r>
      <w:r>
        <w:rPr>
          <w:rFonts w:ascii="Times New Roman" w:hAnsi="Times New Roman"/>
          <w:sz w:val="28"/>
          <w:szCs w:val="28"/>
          <w:lang w:val="sq-AL" w:eastAsia="hr-HR"/>
        </w:rPr>
        <w:t>ë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 xml:space="preserve"> furnizimit të tregut me nënprodukte të naftës bruto</w:t>
      </w:r>
      <w:r w:rsidRPr="00C05CE5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dhe do t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 w:rsidRPr="00586276">
        <w:rPr>
          <w:rFonts w:ascii="Times New Roman" w:hAnsi="Times New Roman"/>
          <w:sz w:val="28"/>
          <w:szCs w:val="28"/>
          <w:lang w:val="sq-AL"/>
        </w:rPr>
        <w:t xml:space="preserve"> Këshilli</w:t>
      </w:r>
      <w:r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586276">
        <w:rPr>
          <w:rFonts w:ascii="Times New Roman" w:hAnsi="Times New Roman"/>
          <w:sz w:val="28"/>
          <w:szCs w:val="28"/>
          <w:lang w:val="sq-AL"/>
        </w:rPr>
        <w:t xml:space="preserve"> Ministrave</w:t>
      </w:r>
      <w:r>
        <w:rPr>
          <w:rFonts w:ascii="Times New Roman" w:hAnsi="Times New Roman"/>
          <w:sz w:val="28"/>
          <w:szCs w:val="28"/>
          <w:lang w:val="sq-AL"/>
        </w:rPr>
        <w:t>, i cili do t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marr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vendim n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rputhje me planin komb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tar 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reagimit</w:t>
      </w:r>
      <w:r w:rsidRPr="00586276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m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nyr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p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rdorimit t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rezerv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s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siguris</w:t>
      </w:r>
      <w:r w:rsidR="00EC047A">
        <w:rPr>
          <w:rFonts w:ascii="Times New Roman" w:hAnsi="Times New Roman"/>
          <w:sz w:val="28"/>
          <w:szCs w:val="28"/>
          <w:lang w:val="sq-AL"/>
        </w:rPr>
        <w:t>ë</w:t>
      </w:r>
      <w:r w:rsidRPr="00586276">
        <w:rPr>
          <w:rFonts w:ascii="Times New Roman" w:hAnsi="Times New Roman"/>
          <w:sz w:val="28"/>
          <w:szCs w:val="28"/>
          <w:lang w:val="sq-AL" w:eastAsia="hr-HR"/>
        </w:rPr>
        <w:t>.</w:t>
      </w:r>
    </w:p>
    <w:p w14:paraId="48DD058C" w14:textId="77777777" w:rsidR="00D10526" w:rsidRPr="00596725" w:rsidRDefault="00D10526" w:rsidP="00D10526">
      <w:pPr>
        <w:pStyle w:val="ListParagraph"/>
        <w:spacing w:after="0"/>
        <w:rPr>
          <w:rFonts w:ascii="Times New Roman" w:hAnsi="Times New Roman"/>
          <w:sz w:val="28"/>
          <w:szCs w:val="28"/>
          <w:lang w:val="sq-AL" w:eastAsia="hr-HR"/>
        </w:rPr>
      </w:pPr>
    </w:p>
    <w:p w14:paraId="622AB475" w14:textId="4FC5017A" w:rsidR="00D10526" w:rsidRPr="00596725" w:rsidRDefault="00D10526" w:rsidP="00D10526">
      <w:pPr>
        <w:pStyle w:val="ListParagraph"/>
        <w:tabs>
          <w:tab w:val="left" w:pos="450"/>
        </w:tabs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  <w:lang w:val="sq-AL" w:eastAsia="hr-HR"/>
        </w:rPr>
      </w:pPr>
      <w:r>
        <w:rPr>
          <w:rFonts w:ascii="Times New Roman" w:hAnsi="Times New Roman"/>
          <w:sz w:val="28"/>
          <w:szCs w:val="28"/>
          <w:lang w:val="sq-AL" w:eastAsia="hr-HR"/>
        </w:rPr>
        <w:tab/>
      </w:r>
      <w:r>
        <w:rPr>
          <w:rFonts w:ascii="Times New Roman" w:hAnsi="Times New Roman"/>
          <w:sz w:val="28"/>
          <w:szCs w:val="28"/>
          <w:lang w:val="sq-AL" w:eastAsia="hr-HR"/>
        </w:rPr>
        <w:t>P</w:t>
      </w:r>
      <w:r w:rsidR="00EC047A">
        <w:rPr>
          <w:rFonts w:ascii="Times New Roman" w:hAnsi="Times New Roman"/>
          <w:sz w:val="28"/>
          <w:szCs w:val="28"/>
          <w:lang w:val="sq-AL" w:eastAsia="hr-HR"/>
        </w:rPr>
        <w:t>ë</w:t>
      </w:r>
      <w:r>
        <w:rPr>
          <w:rFonts w:ascii="Times New Roman" w:hAnsi="Times New Roman"/>
          <w:sz w:val="28"/>
          <w:szCs w:val="28"/>
          <w:lang w:val="sq-AL" w:eastAsia="hr-HR"/>
        </w:rPr>
        <w:t>r realizimin e k</w:t>
      </w:r>
      <w:r w:rsidR="00EC047A">
        <w:rPr>
          <w:rFonts w:ascii="Times New Roman" w:hAnsi="Times New Roman"/>
          <w:sz w:val="28"/>
          <w:szCs w:val="28"/>
          <w:lang w:val="sq-AL" w:eastAsia="hr-HR"/>
        </w:rPr>
        <w:t>ë</w:t>
      </w:r>
      <w:r>
        <w:rPr>
          <w:rFonts w:ascii="Times New Roman" w:hAnsi="Times New Roman"/>
          <w:sz w:val="28"/>
          <w:szCs w:val="28"/>
          <w:lang w:val="sq-AL" w:eastAsia="hr-HR"/>
        </w:rPr>
        <w:t>tyre detyrimeve n</w:t>
      </w:r>
      <w:r w:rsidR="00EC047A">
        <w:rPr>
          <w:rFonts w:ascii="Times New Roman" w:hAnsi="Times New Roman"/>
          <w:sz w:val="28"/>
          <w:szCs w:val="28"/>
          <w:lang w:val="sq-AL" w:eastAsia="hr-HR"/>
        </w:rPr>
        <w:t>ë</w:t>
      </w:r>
      <w:r>
        <w:rPr>
          <w:rFonts w:ascii="Times New Roman" w:hAnsi="Times New Roman"/>
          <w:sz w:val="28"/>
          <w:szCs w:val="28"/>
          <w:lang w:val="sq-AL" w:eastAsia="hr-HR"/>
        </w:rPr>
        <w:t xml:space="preserve"> projektligj </w:t>
      </w:r>
      <w:r w:rsidR="00EC047A">
        <w:rPr>
          <w:rFonts w:ascii="Times New Roman" w:hAnsi="Times New Roman"/>
          <w:sz w:val="28"/>
          <w:szCs w:val="28"/>
          <w:lang w:val="sq-AL" w:eastAsia="hr-HR"/>
        </w:rPr>
        <w:t>ë</w:t>
      </w:r>
      <w:r>
        <w:rPr>
          <w:rFonts w:ascii="Times New Roman" w:hAnsi="Times New Roman"/>
          <w:sz w:val="28"/>
          <w:szCs w:val="28"/>
          <w:lang w:val="sq-AL" w:eastAsia="hr-HR"/>
        </w:rPr>
        <w:t>sht</w:t>
      </w:r>
      <w:r w:rsidR="00EC047A">
        <w:rPr>
          <w:rFonts w:ascii="Times New Roman" w:hAnsi="Times New Roman"/>
          <w:sz w:val="28"/>
          <w:szCs w:val="28"/>
          <w:lang w:val="sq-AL" w:eastAsia="hr-HR"/>
        </w:rPr>
        <w:t>ë</w:t>
      </w:r>
      <w:r>
        <w:rPr>
          <w:rFonts w:ascii="Times New Roman" w:hAnsi="Times New Roman"/>
          <w:sz w:val="28"/>
          <w:szCs w:val="28"/>
          <w:lang w:val="sq-AL" w:eastAsia="hr-HR"/>
        </w:rPr>
        <w:t xml:space="preserve"> parashikuar </w:t>
      </w:r>
      <w:r w:rsidRPr="00596725">
        <w:rPr>
          <w:rFonts w:ascii="Times New Roman" w:hAnsi="Times New Roman"/>
          <w:sz w:val="28"/>
          <w:szCs w:val="28"/>
          <w:lang w:val="sq-AL" w:eastAsia="hr-HR"/>
        </w:rPr>
        <w:t>krijimi</w:t>
      </w:r>
      <w:r>
        <w:rPr>
          <w:rFonts w:ascii="Times New Roman" w:hAnsi="Times New Roman"/>
          <w:sz w:val="28"/>
          <w:szCs w:val="28"/>
          <w:lang w:val="sq-AL" w:eastAsia="hr-HR"/>
        </w:rPr>
        <w:t xml:space="preserve"> i</w:t>
      </w:r>
      <w:r>
        <w:rPr>
          <w:rFonts w:ascii="Times New Roman" w:hAnsi="Times New Roman"/>
          <w:sz w:val="28"/>
          <w:szCs w:val="28"/>
          <w:lang w:val="sq-AL" w:eastAsia="hr-HR"/>
        </w:rPr>
        <w:t xml:space="preserve"> </w:t>
      </w:r>
      <w:r>
        <w:rPr>
          <w:rFonts w:ascii="Times New Roman" w:hAnsi="Times New Roman"/>
          <w:sz w:val="28"/>
          <w:szCs w:val="28"/>
          <w:lang w:val="sq-AL" w:eastAsia="hr-HR"/>
        </w:rPr>
        <w:t>Autoritetit</w:t>
      </w:r>
      <w:r w:rsidRPr="00596725">
        <w:rPr>
          <w:rFonts w:ascii="Times New Roman" w:hAnsi="Times New Roman"/>
          <w:sz w:val="28"/>
          <w:szCs w:val="28"/>
          <w:lang w:val="sq-AL" w:eastAsia="hr-HR"/>
        </w:rPr>
        <w:t xml:space="preserve"> përgjegjës për mbajtjen dhe menaxhimin e rezervave të sigurisë për naftën bruto dhe nënprodukte të saj.</w:t>
      </w:r>
    </w:p>
    <w:p w14:paraId="6952221C" w14:textId="77777777" w:rsidR="00D10526" w:rsidRPr="007F16A6" w:rsidRDefault="00D10526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E2505CA" w14:textId="77777777" w:rsidR="00A23F2A" w:rsidRPr="007F16A6" w:rsidRDefault="005B6D2B" w:rsidP="007F16A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iCs/>
          <w:sz w:val="28"/>
          <w:szCs w:val="28"/>
          <w:lang w:val="sq-AL"/>
        </w:rPr>
      </w:pPr>
      <w:r w:rsidRPr="007F16A6">
        <w:rPr>
          <w:rFonts w:ascii="Times New Roman" w:hAnsi="Times New Roman"/>
          <w:b/>
          <w:bCs/>
          <w:sz w:val="28"/>
          <w:szCs w:val="28"/>
          <w:lang w:val="sq-AL"/>
        </w:rPr>
        <w:t>Kohëzgjatja e konsultimeve</w:t>
      </w:r>
    </w:p>
    <w:p w14:paraId="46C8AE56" w14:textId="77777777" w:rsidR="00BC52DD" w:rsidRPr="007F16A6" w:rsidRDefault="00BC52DD" w:rsidP="007F16A6">
      <w:pPr>
        <w:ind w:right="-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Specifikoni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kohëzgjatjen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përgjithshme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konsultimeve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F16A6">
        <w:rPr>
          <w:rFonts w:ascii="Times New Roman" w:hAnsi="Times New Roman"/>
          <w:i/>
          <w:iCs/>
          <w:sz w:val="28"/>
          <w:szCs w:val="28"/>
        </w:rPr>
        <w:t>sa</w:t>
      </w:r>
      <w:proofErr w:type="spellEnd"/>
      <w:proofErr w:type="gramEnd"/>
      <w:r w:rsidRPr="007F16A6">
        <w:rPr>
          <w:rFonts w:ascii="Times New Roman" w:hAnsi="Times New Roman"/>
          <w:i/>
          <w:iCs/>
          <w:sz w:val="28"/>
          <w:szCs w:val="28"/>
        </w:rPr>
        <w:t xml:space="preserve"> i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përket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ditëve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punës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përfshirë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datën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hapjes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mbylljes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së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konsultimeve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;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nëse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kohëzgjatja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ishte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më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shkurtër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se 20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ditë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pune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paraparë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me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ligj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jepni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arsye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për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shkurtimin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F16A6">
        <w:rPr>
          <w:rFonts w:ascii="Times New Roman" w:hAnsi="Times New Roman"/>
          <w:i/>
          <w:iCs/>
          <w:sz w:val="28"/>
          <w:szCs w:val="28"/>
        </w:rPr>
        <w:t>kohëzgjatjes</w:t>
      </w:r>
      <w:proofErr w:type="spellEnd"/>
      <w:r w:rsidRPr="007F16A6">
        <w:rPr>
          <w:rFonts w:ascii="Times New Roman" w:hAnsi="Times New Roman"/>
          <w:i/>
          <w:iCs/>
          <w:sz w:val="28"/>
          <w:szCs w:val="28"/>
        </w:rPr>
        <w:t>.</w:t>
      </w:r>
    </w:p>
    <w:p w14:paraId="0274680F" w14:textId="77777777" w:rsidR="00BC52DD" w:rsidRPr="007F16A6" w:rsidRDefault="00BC52DD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E1792BE" w14:textId="77777777" w:rsidR="009F0277" w:rsidRPr="007A46E8" w:rsidRDefault="009F0277" w:rsidP="009F0277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6E8">
        <w:rPr>
          <w:rFonts w:ascii="Times New Roman" w:hAnsi="Times New Roman"/>
          <w:sz w:val="28"/>
          <w:szCs w:val="28"/>
        </w:rPr>
        <w:lastRenderedPageBreak/>
        <w:t>Projektligji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iu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ë</w:t>
      </w:r>
      <w:r w:rsidRPr="007A46E8">
        <w:rPr>
          <w:rFonts w:ascii="Times New Roman" w:hAnsi="Times New Roman"/>
          <w:sz w:val="28"/>
          <w:szCs w:val="28"/>
        </w:rPr>
        <w:t>nshtrua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procesit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ë</w:t>
      </w:r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konsultimit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ë</w:t>
      </w:r>
      <w:r w:rsidRPr="007A46E8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ë</w:t>
      </w:r>
      <w:r w:rsidRPr="007A46E8">
        <w:rPr>
          <w:rFonts w:ascii="Times New Roman" w:hAnsi="Times New Roman"/>
          <w:sz w:val="28"/>
          <w:szCs w:val="28"/>
        </w:rPr>
        <w:t>rmjet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publikimit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Regjistrin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Elektronik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7A46E8">
        <w:rPr>
          <w:rFonts w:ascii="Times New Roman" w:hAnsi="Times New Roman"/>
          <w:sz w:val="28"/>
          <w:szCs w:val="28"/>
        </w:rPr>
        <w:t>Njoftimet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Konsultimet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Publike</w:t>
      </w:r>
      <w:proofErr w:type="spellEnd"/>
      <w:r w:rsidRPr="007A46E8">
        <w:rPr>
          <w:rFonts w:ascii="Times New Roman" w:hAnsi="Times New Roman"/>
          <w:sz w:val="28"/>
          <w:szCs w:val="28"/>
        </w:rPr>
        <w:t>, p</w:t>
      </w:r>
      <w:r>
        <w:rPr>
          <w:rFonts w:ascii="Times New Roman" w:hAnsi="Times New Roman"/>
          <w:sz w:val="28"/>
          <w:szCs w:val="28"/>
        </w:rPr>
        <w:t>ë</w:t>
      </w:r>
      <w:r w:rsidRPr="007A46E8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7A46E8">
        <w:rPr>
          <w:rFonts w:ascii="Times New Roman" w:hAnsi="Times New Roman"/>
          <w:sz w:val="28"/>
          <w:szCs w:val="28"/>
        </w:rPr>
        <w:t>nj</w:t>
      </w:r>
      <w:r>
        <w:rPr>
          <w:rFonts w:ascii="Times New Roman" w:hAnsi="Times New Roman"/>
          <w:sz w:val="28"/>
          <w:szCs w:val="28"/>
        </w:rPr>
        <w:t>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periudh</w:t>
      </w:r>
      <w:r>
        <w:rPr>
          <w:rFonts w:ascii="Times New Roman" w:hAnsi="Times New Roman"/>
          <w:sz w:val="28"/>
          <w:szCs w:val="28"/>
        </w:rPr>
        <w:t>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prej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7A46E8">
        <w:rPr>
          <w:rFonts w:ascii="Times New Roman" w:hAnsi="Times New Roman"/>
          <w:sz w:val="28"/>
          <w:szCs w:val="28"/>
        </w:rPr>
        <w:t>ditë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pune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nga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data e </w:t>
      </w:r>
      <w:proofErr w:type="spellStart"/>
      <w:r w:rsidRPr="007A46E8">
        <w:rPr>
          <w:rFonts w:ascii="Times New Roman" w:hAnsi="Times New Roman"/>
          <w:sz w:val="28"/>
          <w:szCs w:val="28"/>
        </w:rPr>
        <w:t>shpalljes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së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njoftimit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bazuar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ligjin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146/2014 “Për </w:t>
      </w:r>
      <w:proofErr w:type="spellStart"/>
      <w:r w:rsidRPr="007A46E8">
        <w:rPr>
          <w:rFonts w:ascii="Times New Roman" w:hAnsi="Times New Roman"/>
          <w:sz w:val="28"/>
          <w:szCs w:val="28"/>
        </w:rPr>
        <w:t>njoftimin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konsultimin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</w:t>
      </w:r>
      <w:proofErr w:type="spellEnd"/>
      <w:r w:rsidRPr="007A46E8">
        <w:rPr>
          <w:rFonts w:ascii="Times New Roman" w:hAnsi="Times New Roman"/>
          <w:sz w:val="28"/>
          <w:szCs w:val="28"/>
        </w:rPr>
        <w:t>.</w:t>
      </w:r>
    </w:p>
    <w:p w14:paraId="0965523A" w14:textId="77777777" w:rsidR="009F0277" w:rsidRPr="007A46E8" w:rsidRDefault="009F0277" w:rsidP="009F0277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102E53" w14:textId="1A5183FC" w:rsidR="009F0277" w:rsidRDefault="009F0277" w:rsidP="009F0277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6E8">
        <w:rPr>
          <w:rFonts w:ascii="Times New Roman" w:hAnsi="Times New Roman"/>
          <w:sz w:val="28"/>
          <w:szCs w:val="28"/>
        </w:rPr>
        <w:t>Publikimi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7A46E8">
        <w:rPr>
          <w:rFonts w:ascii="Times New Roman" w:hAnsi="Times New Roman"/>
          <w:sz w:val="28"/>
          <w:szCs w:val="28"/>
        </w:rPr>
        <w:t>bë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datë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6.10.2025</w:t>
      </w:r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nëpërmjet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një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njoftimi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publikuar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online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RENJK</w:t>
      </w:r>
      <w:r w:rsidR="00092895">
        <w:rPr>
          <w:rFonts w:ascii="Times New Roman" w:hAnsi="Times New Roman"/>
          <w:sz w:val="28"/>
          <w:szCs w:val="28"/>
        </w:rPr>
        <w:t>P</w:t>
      </w:r>
      <w:r w:rsidRPr="007A46E8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7A46E8">
        <w:rPr>
          <w:rFonts w:ascii="Times New Roman" w:hAnsi="Times New Roman"/>
          <w:sz w:val="28"/>
          <w:szCs w:val="28"/>
        </w:rPr>
        <w:t>gjitha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palët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A46E8">
        <w:rPr>
          <w:rFonts w:ascii="Times New Roman" w:hAnsi="Times New Roman"/>
          <w:sz w:val="28"/>
          <w:szCs w:val="28"/>
        </w:rPr>
        <w:t>interesuara</w:t>
      </w:r>
      <w:proofErr w:type="spellEnd"/>
      <w:r w:rsidRPr="007A46E8">
        <w:rPr>
          <w:rFonts w:ascii="Times New Roman" w:hAnsi="Times New Roman"/>
          <w:sz w:val="28"/>
          <w:szCs w:val="28"/>
        </w:rPr>
        <w:t>:</w:t>
      </w:r>
    </w:p>
    <w:p w14:paraId="7ACDE2EA" w14:textId="77777777" w:rsidR="009F0277" w:rsidRDefault="009F0277" w:rsidP="009F0277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(1)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organet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publike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7873720" w14:textId="77777777" w:rsidR="009F0277" w:rsidRDefault="009F0277" w:rsidP="009F0277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r w:rsidRPr="007A46E8">
        <w:rPr>
          <w:rFonts w:ascii="Times New Roman" w:hAnsi="Times New Roman"/>
          <w:sz w:val="28"/>
          <w:szCs w:val="28"/>
        </w:rPr>
        <w:t xml:space="preserve">2) </w:t>
      </w:r>
      <w:proofErr w:type="spellStart"/>
      <w:proofErr w:type="gramStart"/>
      <w:r w:rsidRPr="007A46E8">
        <w:rPr>
          <w:rFonts w:ascii="Times New Roman" w:hAnsi="Times New Roman"/>
          <w:sz w:val="28"/>
          <w:szCs w:val="28"/>
        </w:rPr>
        <w:t>shtetasit</w:t>
      </w:r>
      <w:proofErr w:type="spellEnd"/>
      <w:proofErr w:type="gramEnd"/>
      <w:r w:rsidRPr="007A46E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A46E8">
        <w:rPr>
          <w:rFonts w:ascii="Times New Roman" w:hAnsi="Times New Roman"/>
          <w:sz w:val="28"/>
          <w:szCs w:val="28"/>
        </w:rPr>
        <w:t>Republikës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së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Shq</w:t>
      </w:r>
      <w:r>
        <w:rPr>
          <w:rFonts w:ascii="Times New Roman" w:hAnsi="Times New Roman"/>
          <w:sz w:val="28"/>
          <w:szCs w:val="28"/>
        </w:rPr>
        <w:t>ipërisë</w:t>
      </w:r>
      <w:proofErr w:type="spellEnd"/>
      <w:r>
        <w:rPr>
          <w:rFonts w:ascii="Times New Roman" w:hAnsi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/>
          <w:sz w:val="28"/>
          <w:szCs w:val="28"/>
        </w:rPr>
        <w:t>grupet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interesit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95A93E1" w14:textId="77777777" w:rsidR="009F0277" w:rsidRDefault="009F0277" w:rsidP="009F0277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r w:rsidRPr="007A46E8">
        <w:rPr>
          <w:rFonts w:ascii="Times New Roman" w:hAnsi="Times New Roman"/>
          <w:sz w:val="28"/>
          <w:szCs w:val="28"/>
        </w:rPr>
        <w:t xml:space="preserve">3) </w:t>
      </w:r>
      <w:proofErr w:type="spellStart"/>
      <w:proofErr w:type="gramStart"/>
      <w:r w:rsidRPr="007A46E8">
        <w:rPr>
          <w:rFonts w:ascii="Times New Roman" w:hAnsi="Times New Roman"/>
          <w:sz w:val="28"/>
          <w:szCs w:val="28"/>
        </w:rPr>
        <w:t>personat</w:t>
      </w:r>
      <w:proofErr w:type="spellEnd"/>
      <w:proofErr w:type="gram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fizikë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7A46E8">
        <w:rPr>
          <w:rFonts w:ascii="Times New Roman" w:hAnsi="Times New Roman"/>
          <w:sz w:val="28"/>
          <w:szCs w:val="28"/>
        </w:rPr>
        <w:t>huaj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7A46E8">
        <w:rPr>
          <w:rFonts w:ascii="Times New Roman" w:hAnsi="Times New Roman"/>
          <w:sz w:val="28"/>
          <w:szCs w:val="28"/>
        </w:rPr>
        <w:t>vendqëndrim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7A46E8">
        <w:rPr>
          <w:rFonts w:ascii="Times New Roman" w:hAnsi="Times New Roman"/>
          <w:sz w:val="28"/>
          <w:szCs w:val="28"/>
        </w:rPr>
        <w:t>përhers</w:t>
      </w:r>
      <w:r>
        <w:rPr>
          <w:rFonts w:ascii="Times New Roman" w:hAnsi="Times New Roman"/>
          <w:sz w:val="28"/>
          <w:szCs w:val="28"/>
        </w:rPr>
        <w:t>hëm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Republikën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Shqipërisë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2E7DCA2" w14:textId="02FFD04D" w:rsidR="009F0277" w:rsidRPr="007A46E8" w:rsidRDefault="009F0277" w:rsidP="009F0277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  <w:proofErr w:type="spellStart"/>
      <w:proofErr w:type="gramStart"/>
      <w:r w:rsidRPr="007A46E8">
        <w:rPr>
          <w:rFonts w:ascii="Times New Roman" w:hAnsi="Times New Roman"/>
          <w:sz w:val="28"/>
          <w:szCs w:val="28"/>
        </w:rPr>
        <w:t>si</w:t>
      </w:r>
      <w:proofErr w:type="spellEnd"/>
      <w:proofErr w:type="gramEnd"/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personat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juridikë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7A46E8">
        <w:rPr>
          <w:rFonts w:ascii="Times New Roman" w:hAnsi="Times New Roman"/>
          <w:sz w:val="28"/>
          <w:szCs w:val="28"/>
        </w:rPr>
        <w:t>huaj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7A46E8">
        <w:rPr>
          <w:rFonts w:ascii="Times New Roman" w:hAnsi="Times New Roman"/>
          <w:sz w:val="28"/>
          <w:szCs w:val="28"/>
        </w:rPr>
        <w:t>regjistruar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Republi</w:t>
      </w:r>
      <w:r>
        <w:rPr>
          <w:rFonts w:ascii="Times New Roman" w:hAnsi="Times New Roman"/>
          <w:sz w:val="28"/>
          <w:szCs w:val="28"/>
        </w:rPr>
        <w:t>kën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Shqipërisë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ishin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7A46E8">
        <w:rPr>
          <w:rFonts w:ascii="Times New Roman" w:hAnsi="Times New Roman"/>
          <w:sz w:val="28"/>
          <w:szCs w:val="28"/>
        </w:rPr>
        <w:t>ftuar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për të </w:t>
      </w:r>
      <w:proofErr w:type="spellStart"/>
      <w:r w:rsidRPr="007A46E8">
        <w:rPr>
          <w:rFonts w:ascii="Times New Roman" w:hAnsi="Times New Roman"/>
          <w:sz w:val="28"/>
          <w:szCs w:val="28"/>
        </w:rPr>
        <w:t>paraqitur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komentet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rekomandimet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e tyre për </w:t>
      </w:r>
      <w:proofErr w:type="spellStart"/>
      <w:r w:rsidRPr="007A46E8">
        <w:rPr>
          <w:rFonts w:ascii="Times New Roman" w:hAnsi="Times New Roman"/>
          <w:sz w:val="28"/>
          <w:szCs w:val="28"/>
        </w:rPr>
        <w:t>projektaktin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adresën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A46E8">
        <w:rPr>
          <w:rFonts w:ascii="Times New Roman" w:hAnsi="Times New Roman"/>
          <w:sz w:val="28"/>
          <w:szCs w:val="28"/>
        </w:rPr>
        <w:t>koordinatorit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7A46E8">
        <w:rPr>
          <w:rFonts w:ascii="Times New Roman" w:hAnsi="Times New Roman"/>
          <w:sz w:val="28"/>
          <w:szCs w:val="28"/>
        </w:rPr>
        <w:t>njoftimin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konsultimin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F16A6">
          <w:rPr>
            <w:rStyle w:val="Hyperlink"/>
            <w:rFonts w:ascii="Times New Roman" w:hAnsi="Times New Roman"/>
            <w:sz w:val="28"/>
            <w:szCs w:val="28"/>
            <w:lang w:val="sq-AL"/>
          </w:rPr>
          <w:t>vilma.davidhi@infrastruktura.gov.al</w:t>
        </w:r>
      </w:hyperlink>
      <w:r w:rsidRPr="007A46E8">
        <w:rPr>
          <w:rStyle w:val="Hyperlink"/>
          <w:rFonts w:ascii="Times New Roman" w:hAnsi="Times New Roman"/>
          <w:color w:val="auto"/>
          <w:sz w:val="28"/>
          <w:szCs w:val="28"/>
        </w:rPr>
        <w:t>.</w:t>
      </w:r>
    </w:p>
    <w:p w14:paraId="6407E7AD" w14:textId="77777777" w:rsidR="009F0277" w:rsidRPr="007A46E8" w:rsidRDefault="009F0277" w:rsidP="009F0277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</w:p>
    <w:p w14:paraId="1E4FB3DD" w14:textId="56D0D45F" w:rsidR="009F0277" w:rsidRPr="007A46E8" w:rsidRDefault="009F0277" w:rsidP="009F0277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Data e </w:t>
      </w:r>
      <w:proofErr w:type="spellStart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mbylljes</w:t>
      </w:r>
      <w:proofErr w:type="spellEnd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së</w:t>
      </w:r>
      <w:proofErr w:type="spellEnd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procesit</w:t>
      </w:r>
      <w:proofErr w:type="spellEnd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të </w:t>
      </w:r>
      <w:proofErr w:type="spellStart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konsultimit</w:t>
      </w:r>
      <w:proofErr w:type="spellEnd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ishte</w:t>
      </w:r>
      <w:proofErr w:type="spellEnd"/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3.11.2025</w:t>
      </w:r>
      <w:r w:rsidRPr="007A46E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0A815146" w14:textId="77777777" w:rsidR="009F0277" w:rsidRDefault="009F0277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62CD94" w14:textId="19B12BF1" w:rsidR="00315890" w:rsidRDefault="00D554DC" w:rsidP="007F16A6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6E8">
        <w:rPr>
          <w:rFonts w:ascii="Times New Roman" w:hAnsi="Times New Roman"/>
          <w:sz w:val="28"/>
          <w:szCs w:val="28"/>
        </w:rPr>
        <w:t>Projektligji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si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7A46E8">
        <w:rPr>
          <w:rFonts w:ascii="Times New Roman" w:hAnsi="Times New Roman"/>
          <w:sz w:val="28"/>
          <w:szCs w:val="28"/>
        </w:rPr>
        <w:t>relacioni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përkatës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7A46E8">
        <w:rPr>
          <w:rFonts w:ascii="Times New Roman" w:hAnsi="Times New Roman"/>
          <w:sz w:val="28"/>
          <w:szCs w:val="28"/>
        </w:rPr>
        <w:t>publikuan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në</w:t>
      </w:r>
      <w:proofErr w:type="spellEnd"/>
      <w:r w:rsidRPr="007A4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6E8">
        <w:rPr>
          <w:rFonts w:ascii="Times New Roman" w:hAnsi="Times New Roman"/>
          <w:sz w:val="28"/>
          <w:szCs w:val="28"/>
        </w:rPr>
        <w:t>linkun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CEF69BC" w14:textId="77777777" w:rsidR="00D554DC" w:rsidRPr="007F16A6" w:rsidRDefault="00D554DC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91ADDB4" w14:textId="55C96BBE" w:rsidR="00715A09" w:rsidRPr="003C42C1" w:rsidRDefault="002B162F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hyperlink r:id="rId10" w:history="1">
        <w:r w:rsidR="00886278" w:rsidRPr="003C42C1">
          <w:rPr>
            <w:rStyle w:val="Hyperlink"/>
            <w:rFonts w:ascii="Times New Roman" w:hAnsi="Times New Roman"/>
            <w:sz w:val="28"/>
            <w:szCs w:val="28"/>
            <w:u w:val="none"/>
            <w:lang w:val="sq-AL"/>
          </w:rPr>
          <w:t>Projektligji “Për krijimin, mbajtjen dhe</w:t>
        </w:r>
        <w:r w:rsidR="00886278" w:rsidRPr="003C42C1">
          <w:rPr>
            <w:rStyle w:val="Hyperlink"/>
            <w:rFonts w:ascii="Times New Roman" w:hAnsi="Times New Roman"/>
            <w:sz w:val="28"/>
            <w:szCs w:val="28"/>
            <w:u w:val="none"/>
            <w:lang w:val="sq-AL"/>
          </w:rPr>
          <w:t xml:space="preserve"> </w:t>
        </w:r>
        <w:r w:rsidR="00886278" w:rsidRPr="003C42C1">
          <w:rPr>
            <w:rStyle w:val="Hyperlink"/>
            <w:rFonts w:ascii="Times New Roman" w:hAnsi="Times New Roman"/>
            <w:sz w:val="28"/>
            <w:szCs w:val="28"/>
            <w:u w:val="none"/>
            <w:lang w:val="sq-AL"/>
          </w:rPr>
          <w:t>menaxhimin e rezervave te sigurisë për naftën bruto dhe nënproduktet e saj”</w:t>
        </w:r>
      </w:hyperlink>
      <w:r w:rsidR="0066223C" w:rsidRPr="003C42C1">
        <w:rPr>
          <w:rStyle w:val="Hyperlink"/>
          <w:rFonts w:ascii="Times New Roman" w:hAnsi="Times New Roman"/>
          <w:sz w:val="28"/>
          <w:szCs w:val="28"/>
          <w:u w:val="none"/>
          <w:lang w:val="sq-AL"/>
        </w:rPr>
        <w:t xml:space="preserve">, </w:t>
      </w:r>
      <w:r w:rsidR="00092895" w:rsidRPr="003C42C1">
        <w:rPr>
          <w:rFonts w:ascii="Times New Roman" w:hAnsi="Times New Roman"/>
          <w:sz w:val="28"/>
          <w:szCs w:val="28"/>
          <w:lang w:val="sq-AL"/>
        </w:rPr>
        <w:t>n</w:t>
      </w:r>
      <w:r w:rsidR="00AA2019" w:rsidRPr="003C42C1">
        <w:rPr>
          <w:rFonts w:ascii="Times New Roman" w:hAnsi="Times New Roman"/>
          <w:sz w:val="28"/>
          <w:szCs w:val="28"/>
          <w:lang w:val="sq-AL"/>
        </w:rPr>
        <w:t>ë</w:t>
      </w:r>
      <w:r w:rsidR="00092895" w:rsidRPr="003C42C1">
        <w:rPr>
          <w:rFonts w:ascii="Times New Roman" w:hAnsi="Times New Roman"/>
          <w:sz w:val="28"/>
          <w:szCs w:val="28"/>
          <w:lang w:val="sq-AL"/>
        </w:rPr>
        <w:t xml:space="preserve"> rubrik</w:t>
      </w:r>
      <w:r w:rsidR="00AA2019" w:rsidRPr="003C42C1">
        <w:rPr>
          <w:rFonts w:ascii="Times New Roman" w:hAnsi="Times New Roman"/>
          <w:sz w:val="28"/>
          <w:szCs w:val="28"/>
          <w:lang w:val="sq-AL"/>
        </w:rPr>
        <w:t>ë</w:t>
      </w:r>
      <w:r w:rsidR="00092895" w:rsidRPr="003C42C1">
        <w:rPr>
          <w:rFonts w:ascii="Times New Roman" w:hAnsi="Times New Roman"/>
          <w:sz w:val="28"/>
          <w:szCs w:val="28"/>
          <w:lang w:val="sq-AL"/>
        </w:rPr>
        <w:t>n “qytetar” dhe rubrik</w:t>
      </w:r>
      <w:r w:rsidR="00AA2019" w:rsidRPr="003C42C1">
        <w:rPr>
          <w:rFonts w:ascii="Times New Roman" w:hAnsi="Times New Roman"/>
          <w:sz w:val="28"/>
          <w:szCs w:val="28"/>
          <w:lang w:val="sq-AL"/>
        </w:rPr>
        <w:t>ë</w:t>
      </w:r>
      <w:r w:rsidR="00092895" w:rsidRPr="003C42C1">
        <w:rPr>
          <w:rFonts w:ascii="Times New Roman" w:hAnsi="Times New Roman"/>
          <w:sz w:val="28"/>
          <w:szCs w:val="28"/>
          <w:lang w:val="sq-AL"/>
        </w:rPr>
        <w:t>n “ekspert”</w:t>
      </w:r>
      <w:r w:rsidR="003C42C1" w:rsidRPr="003C42C1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C42C1" w:rsidRPr="003C42C1">
        <w:rPr>
          <w:rFonts w:ascii="Times New Roman" w:eastAsia="MingLiU-ExtB" w:hAnsi="Times New Roman"/>
          <w:sz w:val="28"/>
          <w:szCs w:val="28"/>
          <w:lang w:val="sq-AL"/>
        </w:rPr>
        <w:t>ë</w:t>
      </w:r>
      <w:r w:rsidR="003C42C1" w:rsidRPr="003C42C1">
        <w:rPr>
          <w:rFonts w:ascii="Times New Roman" w:hAnsi="Times New Roman"/>
          <w:sz w:val="28"/>
          <w:szCs w:val="28"/>
          <w:lang w:val="sq-AL"/>
        </w:rPr>
        <w:t xml:space="preserve"> RENJKP.</w:t>
      </w:r>
    </w:p>
    <w:p w14:paraId="7E545C50" w14:textId="77777777" w:rsidR="00092895" w:rsidRPr="007F16A6" w:rsidRDefault="00092895" w:rsidP="007F16A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561558F" w14:textId="6C69862A" w:rsidR="00D67B83" w:rsidRPr="007F16A6" w:rsidRDefault="005B6D2B" w:rsidP="007F16A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7F16A6">
        <w:rPr>
          <w:rFonts w:ascii="Times New Roman" w:hAnsi="Times New Roman"/>
          <w:b/>
          <w:bCs/>
          <w:sz w:val="28"/>
          <w:szCs w:val="28"/>
          <w:lang w:val="sq-AL"/>
        </w:rPr>
        <w:t>Metoda</w:t>
      </w:r>
      <w:r w:rsidR="0066223C">
        <w:rPr>
          <w:rFonts w:ascii="Times New Roman" w:hAnsi="Times New Roman"/>
          <w:b/>
          <w:bCs/>
          <w:sz w:val="28"/>
          <w:szCs w:val="28"/>
          <w:lang w:val="sq-AL"/>
        </w:rPr>
        <w:t>t</w:t>
      </w:r>
      <w:r w:rsidRPr="007F16A6">
        <w:rPr>
          <w:rFonts w:ascii="Times New Roman" w:hAnsi="Times New Roman"/>
          <w:b/>
          <w:bCs/>
          <w:sz w:val="28"/>
          <w:szCs w:val="28"/>
          <w:lang w:val="sq-AL"/>
        </w:rPr>
        <w:t xml:space="preserve"> e konsultimit</w:t>
      </w:r>
    </w:p>
    <w:p w14:paraId="3E81C971" w14:textId="77777777" w:rsidR="00D554DC" w:rsidRPr="00D554DC" w:rsidRDefault="00D554DC" w:rsidP="00D554DC">
      <w:pPr>
        <w:ind w:right="-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Listoni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gjitha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metodat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konsultimit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përdorura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të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tilla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konsultimet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elektronike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(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Regjistri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Elektronik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posta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elektronike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faqet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internetit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etj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.),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Takimet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seancat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organeve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këshilluese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…, dhe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siguroni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informacione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për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afatin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kohor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kohëzgjatjen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afatet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e tyre.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Shpjegoni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se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u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shpërnda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informacioni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mbi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konsultimet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hapura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si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u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ftuan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palët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interesuara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kontribuojnë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Përfshini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gjithashtu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aktivitete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nga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konsultimet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paraprake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nëse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janë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organizuar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D554DC">
        <w:rPr>
          <w:rFonts w:ascii="Times New Roman" w:hAnsi="Times New Roman"/>
          <w:i/>
          <w:iCs/>
          <w:sz w:val="28"/>
          <w:szCs w:val="28"/>
        </w:rPr>
        <w:t>tilla</w:t>
      </w:r>
      <w:proofErr w:type="spellEnd"/>
      <w:r w:rsidRPr="00D554DC">
        <w:rPr>
          <w:rFonts w:ascii="Times New Roman" w:hAnsi="Times New Roman"/>
          <w:i/>
          <w:iCs/>
          <w:sz w:val="28"/>
          <w:szCs w:val="28"/>
        </w:rPr>
        <w:t>).</w:t>
      </w:r>
    </w:p>
    <w:p w14:paraId="0F0E9BF5" w14:textId="77777777" w:rsidR="00D554DC" w:rsidRDefault="00D554DC" w:rsidP="007F16A6">
      <w:pPr>
        <w:pStyle w:val="Default"/>
        <w:contextualSpacing/>
        <w:jc w:val="both"/>
        <w:rPr>
          <w:sz w:val="28"/>
          <w:szCs w:val="28"/>
          <w:lang w:val="sq-AL"/>
        </w:rPr>
      </w:pPr>
    </w:p>
    <w:p w14:paraId="421C239E" w14:textId="5C8D99CF" w:rsidR="00091664" w:rsidRPr="007F16A6" w:rsidRDefault="005040ED" w:rsidP="007F16A6">
      <w:pPr>
        <w:pStyle w:val="Default"/>
        <w:contextualSpacing/>
        <w:jc w:val="both"/>
        <w:rPr>
          <w:sz w:val="28"/>
          <w:szCs w:val="28"/>
          <w:lang w:val="sq-AL"/>
        </w:rPr>
      </w:pPr>
      <w:r w:rsidRPr="007F16A6">
        <w:rPr>
          <w:sz w:val="28"/>
          <w:szCs w:val="28"/>
          <w:lang w:val="sq-AL"/>
        </w:rPr>
        <w:t>Projekt</w:t>
      </w:r>
      <w:r w:rsidR="00B62337" w:rsidRPr="007F16A6">
        <w:rPr>
          <w:sz w:val="28"/>
          <w:szCs w:val="28"/>
          <w:lang w:val="sq-AL"/>
        </w:rPr>
        <w:t>ligj</w:t>
      </w:r>
      <w:r w:rsidR="007038B6">
        <w:rPr>
          <w:sz w:val="28"/>
          <w:szCs w:val="28"/>
          <w:lang w:val="sq-AL"/>
        </w:rPr>
        <w:t>i</w:t>
      </w:r>
      <w:r w:rsidRPr="007F16A6">
        <w:rPr>
          <w:sz w:val="28"/>
          <w:szCs w:val="28"/>
          <w:lang w:val="sq-AL"/>
        </w:rPr>
        <w:t xml:space="preserve"> “</w:t>
      </w:r>
      <w:r w:rsidR="0009226C" w:rsidRPr="007F16A6">
        <w:rPr>
          <w:bCs/>
          <w:iCs/>
          <w:sz w:val="28"/>
          <w:szCs w:val="28"/>
          <w:lang w:val="sq-AL"/>
        </w:rPr>
        <w:t>Për krijimin, mbajtjen dhe menaxhimin e rezervave te sigurisë për naftën bruto dhe nënproduktet e saj</w:t>
      </w:r>
      <w:r w:rsidRPr="007F16A6">
        <w:rPr>
          <w:sz w:val="28"/>
          <w:szCs w:val="28"/>
          <w:lang w:val="sq-AL"/>
        </w:rPr>
        <w:t>”</w:t>
      </w:r>
      <w:r w:rsidR="00C86E48" w:rsidRPr="007F16A6">
        <w:rPr>
          <w:iCs/>
          <w:sz w:val="28"/>
          <w:szCs w:val="28"/>
          <w:lang w:val="sq-AL"/>
        </w:rPr>
        <w:t xml:space="preserve">, </w:t>
      </w:r>
      <w:r w:rsidR="00D554DC">
        <w:rPr>
          <w:iCs/>
          <w:sz w:val="28"/>
          <w:szCs w:val="28"/>
          <w:lang w:val="sq-AL"/>
        </w:rPr>
        <w:t>u konsultua</w:t>
      </w:r>
      <w:r w:rsidR="000019CA">
        <w:rPr>
          <w:iCs/>
          <w:sz w:val="28"/>
          <w:szCs w:val="28"/>
          <w:lang w:val="sq-AL"/>
        </w:rPr>
        <w:t xml:space="preserve"> n</w:t>
      </w:r>
      <w:r w:rsidR="00B21D63">
        <w:rPr>
          <w:iCs/>
          <w:sz w:val="28"/>
          <w:szCs w:val="28"/>
          <w:lang w:val="sq-AL"/>
        </w:rPr>
        <w:t>ë</w:t>
      </w:r>
      <w:r w:rsidR="000019CA">
        <w:rPr>
          <w:iCs/>
          <w:sz w:val="28"/>
          <w:szCs w:val="28"/>
          <w:lang w:val="sq-AL"/>
        </w:rPr>
        <w:t>p</w:t>
      </w:r>
      <w:r w:rsidR="00B21D63">
        <w:rPr>
          <w:iCs/>
          <w:sz w:val="28"/>
          <w:szCs w:val="28"/>
          <w:lang w:val="sq-AL"/>
        </w:rPr>
        <w:t>ë</w:t>
      </w:r>
      <w:r w:rsidR="000019CA">
        <w:rPr>
          <w:iCs/>
          <w:sz w:val="28"/>
          <w:szCs w:val="28"/>
          <w:lang w:val="sq-AL"/>
        </w:rPr>
        <w:t>rmjet met</w:t>
      </w:r>
      <w:r w:rsidR="00EF0288">
        <w:rPr>
          <w:iCs/>
          <w:sz w:val="28"/>
          <w:szCs w:val="28"/>
          <w:lang w:val="sq-AL"/>
        </w:rPr>
        <w:t>od</w:t>
      </w:r>
      <w:r w:rsidR="000019CA">
        <w:rPr>
          <w:iCs/>
          <w:sz w:val="28"/>
          <w:szCs w:val="28"/>
          <w:lang w:val="sq-AL"/>
        </w:rPr>
        <w:t>ave t</w:t>
      </w:r>
      <w:r w:rsidR="00B21D63">
        <w:rPr>
          <w:iCs/>
          <w:sz w:val="28"/>
          <w:szCs w:val="28"/>
          <w:lang w:val="sq-AL"/>
        </w:rPr>
        <w:t>ë</w:t>
      </w:r>
      <w:r w:rsidR="000019CA">
        <w:rPr>
          <w:iCs/>
          <w:sz w:val="28"/>
          <w:szCs w:val="28"/>
          <w:lang w:val="sq-AL"/>
        </w:rPr>
        <w:t xml:space="preserve"> m</w:t>
      </w:r>
      <w:r w:rsidR="00B21D63">
        <w:rPr>
          <w:iCs/>
          <w:sz w:val="28"/>
          <w:szCs w:val="28"/>
          <w:lang w:val="sq-AL"/>
        </w:rPr>
        <w:t>ë</w:t>
      </w:r>
      <w:r w:rsidR="000019CA">
        <w:rPr>
          <w:iCs/>
          <w:sz w:val="28"/>
          <w:szCs w:val="28"/>
          <w:lang w:val="sq-AL"/>
        </w:rPr>
        <w:t>poshtme</w:t>
      </w:r>
      <w:r w:rsidR="00D554DC">
        <w:rPr>
          <w:iCs/>
          <w:sz w:val="28"/>
          <w:szCs w:val="28"/>
          <w:lang w:val="sq-AL"/>
        </w:rPr>
        <w:t>:</w:t>
      </w:r>
    </w:p>
    <w:p w14:paraId="4C8F47FA" w14:textId="77777777" w:rsidR="00AF7BA7" w:rsidRPr="007F16A6" w:rsidRDefault="00AF7BA7" w:rsidP="007F16A6">
      <w:pPr>
        <w:pStyle w:val="BodyText"/>
        <w:tabs>
          <w:tab w:val="clear" w:pos="567"/>
          <w:tab w:val="left" w:pos="270"/>
        </w:tabs>
        <w:spacing w:after="0"/>
        <w:ind w:left="360" w:hanging="9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C92B05" w14:textId="0A242A64" w:rsidR="00E757D2" w:rsidRPr="007F16A6" w:rsidRDefault="00B37B00" w:rsidP="007F16A6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/>
        <w:ind w:left="810" w:hanging="27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16A6">
        <w:rPr>
          <w:rFonts w:ascii="Times New Roman" w:hAnsi="Times New Roman"/>
          <w:sz w:val="28"/>
          <w:szCs w:val="28"/>
          <w:lang w:val="sq-AL"/>
        </w:rPr>
        <w:t>Nëpërmjet publikimit</w:t>
      </w:r>
      <w:r w:rsidR="009553BA" w:rsidRPr="007F16A6">
        <w:rPr>
          <w:rFonts w:ascii="Times New Roman" w:hAnsi="Times New Roman"/>
          <w:sz w:val="28"/>
          <w:szCs w:val="28"/>
          <w:lang w:val="sq-AL"/>
        </w:rPr>
        <w:t xml:space="preserve"> në R</w:t>
      </w:r>
      <w:r w:rsidR="00E757D2" w:rsidRPr="007F16A6">
        <w:rPr>
          <w:rFonts w:ascii="Times New Roman" w:hAnsi="Times New Roman"/>
          <w:sz w:val="28"/>
          <w:szCs w:val="28"/>
          <w:lang w:val="sq-AL"/>
        </w:rPr>
        <w:t>egjistr</w:t>
      </w:r>
      <w:r w:rsidR="00626AE5" w:rsidRPr="007F16A6">
        <w:rPr>
          <w:rFonts w:ascii="Times New Roman" w:hAnsi="Times New Roman"/>
          <w:sz w:val="28"/>
          <w:szCs w:val="28"/>
          <w:lang w:val="sq-AL"/>
        </w:rPr>
        <w:t>in elektronik për njoftimet dhe</w:t>
      </w:r>
      <w:r w:rsidRPr="007F16A6">
        <w:rPr>
          <w:rFonts w:ascii="Times New Roman" w:hAnsi="Times New Roman"/>
          <w:sz w:val="28"/>
          <w:szCs w:val="28"/>
          <w:lang w:val="sq-AL"/>
        </w:rPr>
        <w:t xml:space="preserve"> konsultimet publike nga data </w:t>
      </w:r>
      <w:r w:rsidR="000D2151" w:rsidRPr="007F16A6">
        <w:rPr>
          <w:rFonts w:ascii="Times New Roman" w:hAnsi="Times New Roman"/>
          <w:bCs/>
          <w:sz w:val="28"/>
          <w:szCs w:val="28"/>
          <w:lang w:val="sq-AL"/>
        </w:rPr>
        <w:t>6</w:t>
      </w:r>
      <w:r w:rsidR="000019CA">
        <w:rPr>
          <w:rFonts w:ascii="Times New Roman" w:hAnsi="Times New Roman"/>
          <w:bCs/>
          <w:sz w:val="28"/>
          <w:szCs w:val="28"/>
          <w:lang w:val="sq-AL"/>
        </w:rPr>
        <w:t>.10.</w:t>
      </w:r>
      <w:r w:rsidR="000D2151" w:rsidRPr="007F16A6">
        <w:rPr>
          <w:rFonts w:ascii="Times New Roman" w:hAnsi="Times New Roman"/>
          <w:bCs/>
          <w:sz w:val="28"/>
          <w:szCs w:val="28"/>
          <w:lang w:val="sq-AL"/>
        </w:rPr>
        <w:t xml:space="preserve">2025 deri </w:t>
      </w:r>
      <w:r w:rsidR="000D2151" w:rsidRPr="007F16A6">
        <w:rPr>
          <w:rFonts w:ascii="Times New Roman" w:hAnsi="Times New Roman"/>
          <w:sz w:val="28"/>
          <w:szCs w:val="28"/>
          <w:lang w:val="sq-AL"/>
        </w:rPr>
        <w:t>në</w:t>
      </w:r>
      <w:r w:rsidR="000D2151" w:rsidRPr="007F16A6">
        <w:rPr>
          <w:rFonts w:ascii="Times New Roman" w:hAnsi="Times New Roman"/>
          <w:bCs/>
          <w:sz w:val="28"/>
          <w:szCs w:val="28"/>
          <w:lang w:val="sq-AL"/>
        </w:rPr>
        <w:t xml:space="preserve"> 3</w:t>
      </w:r>
      <w:r w:rsidR="000019CA">
        <w:rPr>
          <w:rFonts w:ascii="Times New Roman" w:hAnsi="Times New Roman"/>
          <w:bCs/>
          <w:sz w:val="28"/>
          <w:szCs w:val="28"/>
          <w:lang w:val="sq-AL"/>
        </w:rPr>
        <w:t>.11.2025</w:t>
      </w:r>
      <w:r w:rsidRPr="007F16A6">
        <w:rPr>
          <w:rFonts w:ascii="Times New Roman" w:hAnsi="Times New Roman"/>
          <w:sz w:val="28"/>
          <w:szCs w:val="28"/>
          <w:lang w:val="sq-AL"/>
        </w:rPr>
        <w:t>;</w:t>
      </w:r>
    </w:p>
    <w:p w14:paraId="5384398E" w14:textId="5D48C5BE" w:rsidR="00AF7BA7" w:rsidRPr="007F16A6" w:rsidRDefault="00A04234" w:rsidP="007F16A6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/>
        <w:ind w:left="810" w:hanging="27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16A6">
        <w:rPr>
          <w:rFonts w:ascii="Times New Roman" w:hAnsi="Times New Roman"/>
          <w:sz w:val="28"/>
          <w:szCs w:val="28"/>
          <w:lang w:val="sq-AL"/>
        </w:rPr>
        <w:t>Nëpërmjet publikimit</w:t>
      </w:r>
      <w:r w:rsidR="00B37B00" w:rsidRPr="007F16A6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F7BA7" w:rsidRPr="007F16A6">
        <w:rPr>
          <w:rFonts w:ascii="Times New Roman" w:hAnsi="Times New Roman"/>
          <w:sz w:val="28"/>
          <w:szCs w:val="28"/>
          <w:lang w:val="sq-AL"/>
        </w:rPr>
        <w:t xml:space="preserve">në </w:t>
      </w:r>
      <w:r w:rsidR="00F46035" w:rsidRPr="007F16A6">
        <w:rPr>
          <w:rFonts w:ascii="Times New Roman" w:hAnsi="Times New Roman"/>
          <w:sz w:val="28"/>
          <w:szCs w:val="28"/>
          <w:lang w:val="sq-AL"/>
        </w:rPr>
        <w:t>faqen</w:t>
      </w:r>
      <w:r w:rsidR="00416C05" w:rsidRPr="007F16A6">
        <w:rPr>
          <w:rFonts w:ascii="Times New Roman" w:hAnsi="Times New Roman"/>
          <w:sz w:val="28"/>
          <w:szCs w:val="28"/>
          <w:lang w:val="sq-AL"/>
        </w:rPr>
        <w:t xml:space="preserve"> zyrtar</w:t>
      </w:r>
      <w:r w:rsidR="00F46035" w:rsidRPr="007F16A6">
        <w:rPr>
          <w:rFonts w:ascii="Times New Roman" w:hAnsi="Times New Roman"/>
          <w:sz w:val="28"/>
          <w:szCs w:val="28"/>
          <w:lang w:val="sq-AL"/>
        </w:rPr>
        <w:t>e</w:t>
      </w:r>
      <w:r w:rsidR="00AF7BA7" w:rsidRPr="007F16A6">
        <w:rPr>
          <w:rFonts w:ascii="Times New Roman" w:hAnsi="Times New Roman"/>
          <w:sz w:val="28"/>
          <w:szCs w:val="28"/>
          <w:lang w:val="sq-AL"/>
        </w:rPr>
        <w:t xml:space="preserve"> të M</w:t>
      </w:r>
      <w:r w:rsidR="00F46035" w:rsidRPr="007F16A6">
        <w:rPr>
          <w:rFonts w:ascii="Times New Roman" w:hAnsi="Times New Roman"/>
          <w:sz w:val="28"/>
          <w:szCs w:val="28"/>
          <w:lang w:val="sq-AL"/>
        </w:rPr>
        <w:t>inistrisë së Infrastrukturës dhe Energjisë</w:t>
      </w:r>
      <w:r w:rsidR="00A70C10" w:rsidRPr="007F16A6">
        <w:rPr>
          <w:rFonts w:ascii="Times New Roman" w:hAnsi="Times New Roman"/>
          <w:sz w:val="28"/>
          <w:szCs w:val="28"/>
          <w:lang w:val="sq-AL"/>
        </w:rPr>
        <w:t xml:space="preserve"> në</w:t>
      </w:r>
      <w:r w:rsidR="00AF7BA7" w:rsidRPr="007F16A6">
        <w:rPr>
          <w:rFonts w:ascii="Times New Roman" w:hAnsi="Times New Roman"/>
          <w:sz w:val="28"/>
          <w:szCs w:val="28"/>
          <w:lang w:val="sq-AL"/>
        </w:rPr>
        <w:t xml:space="preserve"> datë </w:t>
      </w:r>
      <w:r w:rsidR="000D2151" w:rsidRPr="007F16A6">
        <w:rPr>
          <w:rFonts w:ascii="Times New Roman" w:hAnsi="Times New Roman"/>
          <w:bCs/>
          <w:sz w:val="28"/>
          <w:szCs w:val="28"/>
          <w:lang w:val="sq-AL"/>
        </w:rPr>
        <w:t>6</w:t>
      </w:r>
      <w:r w:rsidR="000019CA">
        <w:rPr>
          <w:rFonts w:ascii="Times New Roman" w:hAnsi="Times New Roman"/>
          <w:bCs/>
          <w:sz w:val="28"/>
          <w:szCs w:val="28"/>
          <w:lang w:val="sq-AL"/>
        </w:rPr>
        <w:t>.10.2025</w:t>
      </w:r>
      <w:r w:rsidR="000D2151" w:rsidRPr="007F16A6">
        <w:rPr>
          <w:rFonts w:ascii="Times New Roman" w:hAnsi="Times New Roman"/>
          <w:bCs/>
          <w:sz w:val="28"/>
          <w:szCs w:val="28"/>
          <w:lang w:val="sq-AL"/>
        </w:rPr>
        <w:t xml:space="preserve"> deri </w:t>
      </w:r>
      <w:r w:rsidR="000D2151" w:rsidRPr="007F16A6">
        <w:rPr>
          <w:rFonts w:ascii="Times New Roman" w:hAnsi="Times New Roman"/>
          <w:sz w:val="28"/>
          <w:szCs w:val="28"/>
          <w:lang w:val="sq-AL"/>
        </w:rPr>
        <w:t>në</w:t>
      </w:r>
      <w:r w:rsidR="000D2151" w:rsidRPr="007F16A6">
        <w:rPr>
          <w:rFonts w:ascii="Times New Roman" w:hAnsi="Times New Roman"/>
          <w:bCs/>
          <w:sz w:val="28"/>
          <w:szCs w:val="28"/>
          <w:lang w:val="sq-AL"/>
        </w:rPr>
        <w:t xml:space="preserve"> 3</w:t>
      </w:r>
      <w:r w:rsidR="000019CA">
        <w:rPr>
          <w:rFonts w:ascii="Times New Roman" w:hAnsi="Times New Roman"/>
          <w:bCs/>
          <w:sz w:val="28"/>
          <w:szCs w:val="28"/>
          <w:lang w:val="sq-AL"/>
        </w:rPr>
        <w:t>.11.2025, t</w:t>
      </w:r>
      <w:r w:rsidR="00B21D63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0019CA">
        <w:rPr>
          <w:rFonts w:ascii="Times New Roman" w:hAnsi="Times New Roman"/>
          <w:bCs/>
          <w:sz w:val="28"/>
          <w:szCs w:val="28"/>
          <w:lang w:val="sq-AL"/>
        </w:rPr>
        <w:t xml:space="preserve"> projektligjit dhe </w:t>
      </w:r>
      <w:r w:rsidR="00AF7BA7" w:rsidRPr="007F16A6">
        <w:rPr>
          <w:rFonts w:ascii="Times New Roman" w:hAnsi="Times New Roman"/>
          <w:sz w:val="28"/>
          <w:szCs w:val="28"/>
          <w:lang w:val="sq-AL"/>
        </w:rPr>
        <w:t>paketës shoqëruese;</w:t>
      </w:r>
    </w:p>
    <w:p w14:paraId="12A0D527" w14:textId="34D7A5CB" w:rsidR="00EB0243" w:rsidRPr="007F16A6" w:rsidRDefault="00C00C8F" w:rsidP="007F16A6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/>
        <w:ind w:left="810" w:hanging="27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16A6">
        <w:rPr>
          <w:rFonts w:ascii="Times New Roman" w:hAnsi="Times New Roman"/>
          <w:sz w:val="28"/>
          <w:szCs w:val="28"/>
          <w:lang w:val="sq-AL"/>
        </w:rPr>
        <w:lastRenderedPageBreak/>
        <w:t>N</w:t>
      </w:r>
      <w:r w:rsidR="00AA2019">
        <w:rPr>
          <w:rFonts w:ascii="Times New Roman" w:hAnsi="Times New Roman"/>
          <w:sz w:val="28"/>
          <w:szCs w:val="28"/>
          <w:lang w:val="sq-AL"/>
        </w:rPr>
        <w:t>ë</w:t>
      </w:r>
      <w:r w:rsidR="00EF0288">
        <w:rPr>
          <w:rFonts w:ascii="Times New Roman" w:hAnsi="Times New Roman"/>
          <w:sz w:val="28"/>
          <w:szCs w:val="28"/>
          <w:lang w:val="sq-AL"/>
        </w:rPr>
        <w:t>p</w:t>
      </w:r>
      <w:r w:rsidR="00AA2019">
        <w:rPr>
          <w:rFonts w:ascii="Times New Roman" w:hAnsi="Times New Roman"/>
          <w:sz w:val="28"/>
          <w:szCs w:val="28"/>
          <w:lang w:val="sq-AL"/>
        </w:rPr>
        <w:t>ë</w:t>
      </w:r>
      <w:r w:rsidR="00EF0288">
        <w:rPr>
          <w:rFonts w:ascii="Times New Roman" w:hAnsi="Times New Roman"/>
          <w:sz w:val="28"/>
          <w:szCs w:val="28"/>
          <w:lang w:val="sq-AL"/>
        </w:rPr>
        <w:t>rmjet</w:t>
      </w:r>
      <w:r w:rsidR="008930F2" w:rsidRPr="007F16A6">
        <w:rPr>
          <w:rFonts w:ascii="Times New Roman" w:hAnsi="Times New Roman"/>
          <w:sz w:val="28"/>
          <w:szCs w:val="28"/>
          <w:lang w:val="sq-AL"/>
        </w:rPr>
        <w:t xml:space="preserve"> post</w:t>
      </w:r>
      <w:r w:rsidR="007C630B" w:rsidRPr="007F16A6">
        <w:rPr>
          <w:rFonts w:ascii="Times New Roman" w:hAnsi="Times New Roman"/>
          <w:sz w:val="28"/>
          <w:szCs w:val="28"/>
          <w:lang w:val="sq-AL"/>
        </w:rPr>
        <w:t>ë</w:t>
      </w:r>
      <w:r w:rsidR="008930F2" w:rsidRPr="007F16A6">
        <w:rPr>
          <w:rFonts w:ascii="Times New Roman" w:hAnsi="Times New Roman"/>
          <w:sz w:val="28"/>
          <w:szCs w:val="28"/>
          <w:lang w:val="sq-AL"/>
        </w:rPr>
        <w:t>s elektronike</w:t>
      </w:r>
      <w:r w:rsidR="00B37B00" w:rsidRPr="007F16A6">
        <w:rPr>
          <w:rFonts w:ascii="Times New Roman" w:hAnsi="Times New Roman"/>
          <w:sz w:val="28"/>
          <w:szCs w:val="28"/>
          <w:lang w:val="sq-AL"/>
        </w:rPr>
        <w:t xml:space="preserve"> të koordinatorit</w:t>
      </w:r>
      <w:r w:rsidR="001A228B" w:rsidRPr="007F16A6">
        <w:rPr>
          <w:rFonts w:ascii="Times New Roman" w:hAnsi="Times New Roman"/>
          <w:sz w:val="28"/>
          <w:szCs w:val="28"/>
          <w:lang w:val="sq-AL"/>
        </w:rPr>
        <w:t xml:space="preserve"> për njoftim dhe konsultim publik</w:t>
      </w:r>
      <w:r w:rsidR="008930F2" w:rsidRPr="007F16A6">
        <w:rPr>
          <w:rFonts w:ascii="Times New Roman" w:hAnsi="Times New Roman"/>
          <w:sz w:val="28"/>
          <w:szCs w:val="28"/>
          <w:lang w:val="sq-AL"/>
        </w:rPr>
        <w:t>:</w:t>
      </w:r>
      <w:r w:rsidR="00017646" w:rsidRPr="007F16A6">
        <w:rPr>
          <w:rFonts w:ascii="Times New Roman" w:hAnsi="Times New Roman"/>
          <w:sz w:val="28"/>
          <w:szCs w:val="28"/>
          <w:lang w:val="sq-AL"/>
        </w:rPr>
        <w:t xml:space="preserve"> </w:t>
      </w:r>
      <w:hyperlink r:id="rId11" w:history="1">
        <w:r w:rsidR="00497261" w:rsidRPr="007F16A6">
          <w:rPr>
            <w:rStyle w:val="Hyperlink"/>
            <w:rFonts w:ascii="Times New Roman" w:hAnsi="Times New Roman"/>
            <w:sz w:val="28"/>
            <w:szCs w:val="28"/>
            <w:lang w:val="sq-AL"/>
          </w:rPr>
          <w:t>vilma.davidhi@infrastruktura.gov.al</w:t>
        </w:r>
      </w:hyperlink>
      <w:r w:rsidR="00017646" w:rsidRPr="007F16A6">
        <w:rPr>
          <w:rFonts w:ascii="Times New Roman" w:hAnsi="Times New Roman"/>
          <w:sz w:val="28"/>
          <w:szCs w:val="28"/>
          <w:lang w:val="sq-AL"/>
        </w:rPr>
        <w:t>.</w:t>
      </w:r>
    </w:p>
    <w:p w14:paraId="3F1E0778" w14:textId="77777777" w:rsidR="00332DB4" w:rsidRPr="007F16A6" w:rsidRDefault="00332DB4" w:rsidP="007F16A6">
      <w:pPr>
        <w:tabs>
          <w:tab w:val="left" w:pos="630"/>
        </w:tabs>
        <w:ind w:left="450" w:firstLine="9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E115950" w14:textId="2E536301" w:rsidR="007C630B" w:rsidRPr="007F16A6" w:rsidRDefault="005B6D2B" w:rsidP="007F16A6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7F16A6">
        <w:rPr>
          <w:rFonts w:ascii="Times New Roman" w:hAnsi="Times New Roman"/>
          <w:b/>
          <w:bCs/>
          <w:sz w:val="28"/>
          <w:szCs w:val="28"/>
          <w:lang w:val="sq-AL"/>
        </w:rPr>
        <w:t>Palët e interesit të përfshira</w:t>
      </w:r>
    </w:p>
    <w:p w14:paraId="5B166557" w14:textId="77777777" w:rsidR="00B21D63" w:rsidRPr="00B21D63" w:rsidRDefault="00B21D63" w:rsidP="00B21D63">
      <w:pPr>
        <w:shd w:val="clear" w:color="auto" w:fill="FFFFFF"/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B21D63">
        <w:rPr>
          <w:rFonts w:ascii="Times New Roman" w:hAnsi="Times New Roman"/>
          <w:i/>
          <w:iCs/>
          <w:sz w:val="28"/>
          <w:szCs w:val="28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53AB2B8" w14:textId="77777777" w:rsidR="00B21D63" w:rsidRPr="00B21D63" w:rsidRDefault="00B21D63" w:rsidP="00B21D63">
      <w:pPr>
        <w:shd w:val="clear" w:color="auto" w:fill="FFFFFF"/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B21D63">
        <w:rPr>
          <w:rFonts w:ascii="Times New Roman" w:hAnsi="Times New Roman"/>
          <w:i/>
          <w:iCs/>
          <w:sz w:val="28"/>
          <w:szCs w:val="28"/>
          <w:lang w:val="sq-AL"/>
        </w:rPr>
        <w:t>Përmendni gjithashtu numrin dhe strukturën e palëve të interesuara që morën pjesë në takime publike ose seanca të organeve këshilluese.</w:t>
      </w:r>
    </w:p>
    <w:p w14:paraId="001A55DF" w14:textId="37E6F6D7" w:rsidR="006F264B" w:rsidRDefault="00B21D63" w:rsidP="00B21D63">
      <w:pPr>
        <w:shd w:val="clear" w:color="auto" w:fill="FFFFFF"/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B21D63">
        <w:rPr>
          <w:rFonts w:ascii="Times New Roman" w:hAnsi="Times New Roman"/>
          <w:i/>
          <w:iCs/>
          <w:sz w:val="28"/>
          <w:szCs w:val="28"/>
          <w:lang w:val="sq-AL"/>
        </w:rPr>
        <w:t>Specifikoni palët e interesuara që morën pjesë në grupin e punës për hartimin e aktit.</w:t>
      </w:r>
    </w:p>
    <w:p w14:paraId="32986036" w14:textId="77777777" w:rsidR="00B21D63" w:rsidRPr="00B21D63" w:rsidRDefault="00B21D63" w:rsidP="00B21D63">
      <w:pPr>
        <w:shd w:val="clear" w:color="auto" w:fill="FFFFFF"/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</w:p>
    <w:p w14:paraId="236D4186" w14:textId="3CC87A2E" w:rsidR="006F264B" w:rsidRPr="007F16A6" w:rsidRDefault="00B37B00" w:rsidP="007F16A6">
      <w:pPr>
        <w:shd w:val="clear" w:color="auto" w:fill="FFFFFF"/>
        <w:contextualSpacing/>
        <w:jc w:val="both"/>
        <w:rPr>
          <w:rFonts w:ascii="Times New Roman" w:hAnsi="Times New Roman"/>
          <w:bCs/>
          <w:sz w:val="28"/>
          <w:szCs w:val="28"/>
          <w:lang w:val="sq-AL" w:eastAsia="sl-SI"/>
        </w:rPr>
      </w:pPr>
      <w:r w:rsidRPr="007F16A6">
        <w:rPr>
          <w:rFonts w:ascii="Times New Roman" w:hAnsi="Times New Roman"/>
          <w:iCs/>
          <w:sz w:val="28"/>
          <w:szCs w:val="28"/>
          <w:lang w:val="sq-AL"/>
        </w:rPr>
        <w:t xml:space="preserve">Palët e interesuara, të cilat morën pjesë në hartimin e këtij </w:t>
      </w:r>
      <w:proofErr w:type="spellStart"/>
      <w:r w:rsidRPr="007F16A6">
        <w:rPr>
          <w:rFonts w:ascii="Times New Roman" w:hAnsi="Times New Roman"/>
          <w:iCs/>
          <w:sz w:val="28"/>
          <w:szCs w:val="28"/>
          <w:lang w:val="sq-AL"/>
        </w:rPr>
        <w:t>projektakti</w:t>
      </w:r>
      <w:proofErr w:type="spellEnd"/>
      <w:r w:rsidRPr="007F16A6">
        <w:rPr>
          <w:rFonts w:ascii="Times New Roman" w:hAnsi="Times New Roman"/>
          <w:iCs/>
          <w:sz w:val="28"/>
          <w:szCs w:val="28"/>
          <w:lang w:val="sq-AL"/>
        </w:rPr>
        <w:t xml:space="preserve"> janë</w:t>
      </w:r>
      <w:r w:rsidR="006F264B" w:rsidRPr="007F16A6">
        <w:rPr>
          <w:rFonts w:ascii="Times New Roman" w:hAnsi="Times New Roman"/>
          <w:bCs/>
          <w:sz w:val="28"/>
          <w:szCs w:val="28"/>
          <w:lang w:val="sq-AL" w:eastAsia="sl-SI"/>
        </w:rPr>
        <w:t xml:space="preserve"> Sekretariati </w:t>
      </w:r>
      <w:r w:rsidR="00C14A22">
        <w:rPr>
          <w:rFonts w:ascii="Times New Roman" w:hAnsi="Times New Roman"/>
          <w:bCs/>
          <w:sz w:val="28"/>
          <w:szCs w:val="28"/>
          <w:lang w:val="sq-AL" w:eastAsia="sl-SI"/>
        </w:rPr>
        <w:t xml:space="preserve">i </w:t>
      </w:r>
      <w:r w:rsidR="006F264B" w:rsidRPr="007F16A6">
        <w:rPr>
          <w:rFonts w:ascii="Times New Roman" w:hAnsi="Times New Roman"/>
          <w:bCs/>
          <w:sz w:val="28"/>
          <w:szCs w:val="28"/>
          <w:lang w:val="sq-AL" w:eastAsia="sl-SI"/>
        </w:rPr>
        <w:t>Komunitetit të Energjisë në Vienë dhe ministritë e linjës.</w:t>
      </w:r>
    </w:p>
    <w:p w14:paraId="265920C3" w14:textId="77777777" w:rsidR="006F264B" w:rsidRPr="007F16A6" w:rsidRDefault="006F264B" w:rsidP="007F16A6">
      <w:pPr>
        <w:shd w:val="clear" w:color="auto" w:fill="FFFFFF"/>
        <w:contextualSpacing/>
        <w:jc w:val="both"/>
        <w:rPr>
          <w:rFonts w:ascii="Times New Roman" w:hAnsi="Times New Roman"/>
          <w:bCs/>
          <w:sz w:val="28"/>
          <w:szCs w:val="28"/>
          <w:lang w:val="sq-AL" w:eastAsia="sl-SI"/>
        </w:rPr>
      </w:pPr>
    </w:p>
    <w:p w14:paraId="5608F273" w14:textId="10747D95" w:rsidR="005B6D2B" w:rsidRPr="007F16A6" w:rsidRDefault="005B6D2B" w:rsidP="007F16A6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7F16A6">
        <w:rPr>
          <w:rFonts w:ascii="Times New Roman" w:hAnsi="Times New Roman"/>
          <w:b/>
          <w:bCs/>
          <w:sz w:val="28"/>
          <w:szCs w:val="28"/>
          <w:lang w:val="sq-AL"/>
        </w:rPr>
        <w:t>Pasqyra e komenteve të pranuara me arsyetimin e komenteve të pranuara/ refuzuara</w:t>
      </w:r>
    </w:p>
    <w:p w14:paraId="1EAD1247" w14:textId="77777777" w:rsidR="00C24135" w:rsidRPr="007F16A6" w:rsidRDefault="00C24135" w:rsidP="00EF0288">
      <w:pPr>
        <w:shd w:val="clear" w:color="auto" w:fill="FFFFFF"/>
        <w:contextualSpacing/>
        <w:jc w:val="both"/>
        <w:rPr>
          <w:rFonts w:ascii="Times New Roman" w:hAnsi="Times New Roman"/>
          <w:bCs/>
          <w:sz w:val="28"/>
          <w:szCs w:val="28"/>
          <w:lang w:val="sq-AL" w:eastAsia="sl-SI"/>
        </w:rPr>
      </w:pPr>
    </w:p>
    <w:p w14:paraId="60691106" w14:textId="77777777" w:rsidR="00EF0288" w:rsidRPr="00EF0288" w:rsidRDefault="00EF0288" w:rsidP="00EF0288">
      <w:pPr>
        <w:ind w:right="-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Gruponi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komentet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/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propozimet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pranuara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sipas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çështjes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që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ato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ngritën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>;</w:t>
      </w:r>
    </w:p>
    <w:p w14:paraId="39BEF244" w14:textId="77777777" w:rsidR="00EF0288" w:rsidRPr="00EF0288" w:rsidRDefault="00EF0288" w:rsidP="00EF0288">
      <w:pPr>
        <w:ind w:right="-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Gruponi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komente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ngjashme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së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bashku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renditni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palët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interesuara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që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i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ngritën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ato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>;</w:t>
      </w:r>
    </w:p>
    <w:p w14:paraId="6D60E16F" w14:textId="77777777" w:rsidR="00EF0288" w:rsidRPr="00EF0288" w:rsidRDefault="00EF0288" w:rsidP="00EF0288">
      <w:pPr>
        <w:ind w:right="-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Shpjegoni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cili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ishte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vendimi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i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marrë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sqaroni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shkurtimisht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F0288">
        <w:rPr>
          <w:rFonts w:ascii="Times New Roman" w:hAnsi="Times New Roman"/>
          <w:i/>
          <w:iCs/>
          <w:sz w:val="28"/>
          <w:szCs w:val="28"/>
        </w:rPr>
        <w:t>arsyet</w:t>
      </w:r>
      <w:proofErr w:type="spellEnd"/>
      <w:r w:rsidRPr="00EF0288">
        <w:rPr>
          <w:rFonts w:ascii="Times New Roman" w:hAnsi="Times New Roman"/>
          <w:i/>
          <w:iCs/>
          <w:sz w:val="28"/>
          <w:szCs w:val="28"/>
        </w:rPr>
        <w:t xml:space="preserve"> për të.</w:t>
      </w:r>
    </w:p>
    <w:p w14:paraId="38B54B26" w14:textId="77777777" w:rsidR="00EF0288" w:rsidRPr="00EF0288" w:rsidRDefault="00EF0288" w:rsidP="00EF028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3F2624C" w14:textId="180A91CE" w:rsidR="00EF0288" w:rsidRPr="007F16A6" w:rsidRDefault="00EF0288" w:rsidP="00EF0288">
      <w:pPr>
        <w:pStyle w:val="Default"/>
        <w:contextualSpacing/>
        <w:jc w:val="both"/>
        <w:rPr>
          <w:bCs/>
          <w:sz w:val="28"/>
          <w:szCs w:val="28"/>
          <w:lang w:val="sq-AL" w:eastAsia="sl-SI"/>
        </w:rPr>
      </w:pPr>
      <w:r w:rsidRPr="007F16A6">
        <w:rPr>
          <w:iCs/>
          <w:sz w:val="28"/>
          <w:szCs w:val="28"/>
          <w:lang w:val="sq-AL"/>
        </w:rPr>
        <w:t xml:space="preserve">Projektligji </w:t>
      </w:r>
      <w:r w:rsidRPr="007F16A6">
        <w:rPr>
          <w:bCs/>
          <w:iCs/>
          <w:sz w:val="28"/>
          <w:szCs w:val="28"/>
          <w:lang w:val="sq-AL"/>
        </w:rPr>
        <w:t>“Për krijimin, mbajtjen dhe menaxhimin e rezervave te sigurisë për naftën bruto dhe nënproduktet e saj</w:t>
      </w:r>
      <w:r w:rsidRPr="007F16A6">
        <w:rPr>
          <w:sz w:val="28"/>
          <w:szCs w:val="28"/>
          <w:lang w:val="sq-AL"/>
        </w:rPr>
        <w:t>”, ka pasur 351 lexime nga qytetarët dhe 385 ekspertët</w:t>
      </w:r>
      <w:r w:rsidR="008B2A78">
        <w:rPr>
          <w:sz w:val="28"/>
          <w:szCs w:val="28"/>
          <w:lang w:val="sq-AL"/>
        </w:rPr>
        <w:t>,</w:t>
      </w:r>
      <w:r w:rsidRPr="007F16A6">
        <w:rPr>
          <w:sz w:val="28"/>
          <w:szCs w:val="28"/>
          <w:lang w:val="sq-AL"/>
        </w:rPr>
        <w:t xml:space="preserve"> gjatë publikimit në regjistrin elektronik të njoftimit dhe konsultimit publik</w:t>
      </w:r>
      <w:r>
        <w:rPr>
          <w:sz w:val="28"/>
          <w:szCs w:val="28"/>
          <w:lang w:val="sq-AL"/>
        </w:rPr>
        <w:t xml:space="preserve"> (RENJKP)</w:t>
      </w:r>
      <w:r w:rsidR="00092895">
        <w:rPr>
          <w:sz w:val="28"/>
          <w:szCs w:val="28"/>
          <w:lang w:val="sq-AL"/>
        </w:rPr>
        <w:t>,</w:t>
      </w:r>
      <w:r w:rsidRPr="007F16A6">
        <w:rPr>
          <w:sz w:val="28"/>
          <w:szCs w:val="28"/>
          <w:lang w:val="sq-AL"/>
        </w:rPr>
        <w:t xml:space="preserve"> ndërsa n</w:t>
      </w:r>
      <w:r w:rsidR="00C74340">
        <w:rPr>
          <w:sz w:val="28"/>
          <w:szCs w:val="28"/>
          <w:lang w:val="sq-AL"/>
        </w:rPr>
        <w:t xml:space="preserve">uk ka </w:t>
      </w:r>
      <w:proofErr w:type="spellStart"/>
      <w:r w:rsidR="00C74340">
        <w:rPr>
          <w:sz w:val="28"/>
          <w:szCs w:val="28"/>
          <w:lang w:val="sq-AL"/>
        </w:rPr>
        <w:t>patur</w:t>
      </w:r>
      <w:proofErr w:type="spellEnd"/>
      <w:r w:rsidR="00C74340">
        <w:rPr>
          <w:sz w:val="28"/>
          <w:szCs w:val="28"/>
          <w:lang w:val="sq-AL"/>
        </w:rPr>
        <w:t xml:space="preserve"> komente n</w:t>
      </w:r>
      <w:r w:rsidR="005E59DC">
        <w:rPr>
          <w:sz w:val="28"/>
          <w:szCs w:val="28"/>
          <w:lang w:val="sq-AL"/>
        </w:rPr>
        <w:t>ë</w:t>
      </w:r>
      <w:r w:rsidR="00C74340">
        <w:rPr>
          <w:sz w:val="28"/>
          <w:szCs w:val="28"/>
          <w:lang w:val="sq-AL"/>
        </w:rPr>
        <w:t xml:space="preserve"> RENJKP si dhe n</w:t>
      </w:r>
      <w:r w:rsidRPr="007F16A6">
        <w:rPr>
          <w:sz w:val="28"/>
          <w:szCs w:val="28"/>
          <w:lang w:val="sq-AL"/>
        </w:rPr>
        <w:t>ëpërmjet postës elektronike.</w:t>
      </w:r>
    </w:p>
    <w:p w14:paraId="01AE967C" w14:textId="77777777" w:rsidR="00EF0288" w:rsidRPr="00EF0288" w:rsidRDefault="00EF0288" w:rsidP="00EF028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33"/>
        <w:gridCol w:w="1951"/>
        <w:gridCol w:w="1461"/>
        <w:gridCol w:w="1414"/>
      </w:tblGrid>
      <w:tr w:rsidR="00EF0288" w:rsidRPr="00EF0288" w14:paraId="6A2AFFE1" w14:textId="77777777" w:rsidTr="00153D3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C3FA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Çështja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e 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adresuar</w:t>
            </w:r>
            <w:proofErr w:type="spellEnd"/>
          </w:p>
          <w:p w14:paraId="3A9E18C0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F028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F0288">
              <w:rPr>
                <w:rFonts w:ascii="Times New Roman" w:hAnsi="Times New Roman"/>
                <w:sz w:val="28"/>
                <w:szCs w:val="28"/>
              </w:rPr>
              <w:t>psh</w:t>
            </w:r>
            <w:proofErr w:type="spellEnd"/>
            <w:proofErr w:type="gram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përkufizimi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kushtet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për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regjistrimin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e…,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rregullimi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etj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60CE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Komenti</w:t>
            </w:r>
            <w:proofErr w:type="spellEnd"/>
          </w:p>
          <w:p w14:paraId="4E169D9F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grumbulloni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dhe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përmblidhni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komente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identike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/të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palët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ndryshme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interesuara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së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bashku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ADFC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Palët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interesuara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renditni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gjithë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ata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që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adresuan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çështjen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në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mënyrë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EF0288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27E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290C5C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CC154A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Vendimi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(I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pjesërisht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refuzuar</w:t>
            </w:r>
            <w:proofErr w:type="spellEnd"/>
            <w:r w:rsidRPr="00EF028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98FE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4F0B56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72AB86" w14:textId="77777777" w:rsidR="00EF0288" w:rsidRPr="00EF0288" w:rsidRDefault="00EF0288" w:rsidP="00EF0288">
            <w:pPr>
              <w:tabs>
                <w:tab w:val="left" w:pos="567"/>
              </w:tabs>
              <w:spacing w:after="120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288">
              <w:rPr>
                <w:rFonts w:ascii="Times New Roman" w:hAnsi="Times New Roman"/>
                <w:sz w:val="28"/>
                <w:szCs w:val="28"/>
              </w:rPr>
              <w:t>Justifikimi</w:t>
            </w:r>
            <w:proofErr w:type="spellEnd"/>
          </w:p>
        </w:tc>
      </w:tr>
    </w:tbl>
    <w:p w14:paraId="0EA75087" w14:textId="77777777" w:rsidR="00EF0288" w:rsidRPr="00EF0288" w:rsidRDefault="00EF0288" w:rsidP="008B2A78">
      <w:pPr>
        <w:ind w:right="-29"/>
        <w:contextualSpacing/>
        <w:rPr>
          <w:rFonts w:ascii="Times New Roman" w:hAnsi="Times New Roman"/>
          <w:sz w:val="28"/>
          <w:szCs w:val="28"/>
        </w:rPr>
      </w:pPr>
    </w:p>
    <w:sectPr w:rsidR="00EF0288" w:rsidRPr="00EF0288" w:rsidSect="00D57C9F">
      <w:footerReference w:type="default" r:id="rId12"/>
      <w:pgSz w:w="11900" w:h="16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7DAA3" w14:textId="77777777" w:rsidR="002B162F" w:rsidRDefault="002B162F" w:rsidP="009553BA">
      <w:r>
        <w:separator/>
      </w:r>
    </w:p>
  </w:endnote>
  <w:endnote w:type="continuationSeparator" w:id="0">
    <w:p w14:paraId="68896792" w14:textId="77777777" w:rsidR="002B162F" w:rsidRDefault="002B162F" w:rsidP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4481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14:paraId="1863D4A7" w14:textId="0E315091" w:rsidR="00D554DC" w:rsidRPr="00D554DC" w:rsidRDefault="00D554DC" w:rsidP="00D554DC">
            <w:pPr>
              <w:pStyle w:val="Footer"/>
              <w:jc w:val="right"/>
              <w:rPr>
                <w:rFonts w:ascii="Times New Roman" w:hAnsi="Times New Roman"/>
                <w:sz w:val="20"/>
              </w:rPr>
            </w:pPr>
            <w:r w:rsidRPr="00D554DC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instrText xml:space="preserve"> PAGE </w:instrText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521DB1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D554D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54DC">
              <w:rPr>
                <w:rFonts w:ascii="Times New Roman" w:hAnsi="Times New Roman"/>
                <w:sz w:val="20"/>
              </w:rPr>
              <w:t>nga</w:t>
            </w:r>
            <w:proofErr w:type="spellEnd"/>
            <w:r w:rsidRPr="00D554DC">
              <w:rPr>
                <w:rFonts w:ascii="Times New Roman" w:hAnsi="Times New Roman"/>
                <w:sz w:val="20"/>
              </w:rPr>
              <w:t xml:space="preserve"> </w:t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instrText xml:space="preserve"> NUMPAGES  </w:instrText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521DB1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D554DC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4600F8A" w14:textId="77777777" w:rsidR="00D554DC" w:rsidRDefault="00D55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121ED" w14:textId="77777777" w:rsidR="002B162F" w:rsidRDefault="002B162F" w:rsidP="009553BA">
      <w:r>
        <w:separator/>
      </w:r>
    </w:p>
  </w:footnote>
  <w:footnote w:type="continuationSeparator" w:id="0">
    <w:p w14:paraId="14EC8120" w14:textId="77777777" w:rsidR="002B162F" w:rsidRDefault="002B162F" w:rsidP="009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E828D0FA"/>
    <w:lvl w:ilvl="0" w:tplc="A964C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17C"/>
    <w:multiLevelType w:val="hybridMultilevel"/>
    <w:tmpl w:val="A58C866E"/>
    <w:lvl w:ilvl="0" w:tplc="C69622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50786"/>
    <w:multiLevelType w:val="hybridMultilevel"/>
    <w:tmpl w:val="55982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3485"/>
    <w:multiLevelType w:val="hybridMultilevel"/>
    <w:tmpl w:val="5C9A175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7778A"/>
    <w:multiLevelType w:val="multilevel"/>
    <w:tmpl w:val="19A08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D45CB"/>
    <w:multiLevelType w:val="hybridMultilevel"/>
    <w:tmpl w:val="03CCF81C"/>
    <w:lvl w:ilvl="0" w:tplc="427C0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20723A"/>
    <w:multiLevelType w:val="hybridMultilevel"/>
    <w:tmpl w:val="50EC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019CA"/>
    <w:rsid w:val="000042B2"/>
    <w:rsid w:val="0001163E"/>
    <w:rsid w:val="00012591"/>
    <w:rsid w:val="000144DC"/>
    <w:rsid w:val="000153C8"/>
    <w:rsid w:val="00016E7D"/>
    <w:rsid w:val="00017646"/>
    <w:rsid w:val="00017763"/>
    <w:rsid w:val="00020B01"/>
    <w:rsid w:val="00023E5B"/>
    <w:rsid w:val="00035DF4"/>
    <w:rsid w:val="00040195"/>
    <w:rsid w:val="0004166D"/>
    <w:rsid w:val="00050EA7"/>
    <w:rsid w:val="00056C43"/>
    <w:rsid w:val="00063E84"/>
    <w:rsid w:val="00066EFD"/>
    <w:rsid w:val="00072515"/>
    <w:rsid w:val="00077572"/>
    <w:rsid w:val="00077EA0"/>
    <w:rsid w:val="00080E9C"/>
    <w:rsid w:val="00082910"/>
    <w:rsid w:val="00082FE5"/>
    <w:rsid w:val="00091664"/>
    <w:rsid w:val="0009226C"/>
    <w:rsid w:val="00092895"/>
    <w:rsid w:val="00095D8E"/>
    <w:rsid w:val="000A3C40"/>
    <w:rsid w:val="000A4A93"/>
    <w:rsid w:val="000A6A29"/>
    <w:rsid w:val="000B2589"/>
    <w:rsid w:val="000B7A45"/>
    <w:rsid w:val="000C0BE9"/>
    <w:rsid w:val="000C4A3E"/>
    <w:rsid w:val="000D0008"/>
    <w:rsid w:val="000D2151"/>
    <w:rsid w:val="000E067D"/>
    <w:rsid w:val="000E2EC2"/>
    <w:rsid w:val="000E596B"/>
    <w:rsid w:val="000F3158"/>
    <w:rsid w:val="000F3553"/>
    <w:rsid w:val="000F47E9"/>
    <w:rsid w:val="000F602F"/>
    <w:rsid w:val="00106F0B"/>
    <w:rsid w:val="001079BD"/>
    <w:rsid w:val="00107E11"/>
    <w:rsid w:val="00110E24"/>
    <w:rsid w:val="001263B7"/>
    <w:rsid w:val="0013093F"/>
    <w:rsid w:val="001413C1"/>
    <w:rsid w:val="001438AC"/>
    <w:rsid w:val="00147137"/>
    <w:rsid w:val="001547C3"/>
    <w:rsid w:val="001556EE"/>
    <w:rsid w:val="00161C01"/>
    <w:rsid w:val="001706A0"/>
    <w:rsid w:val="001752F9"/>
    <w:rsid w:val="00175D1D"/>
    <w:rsid w:val="00180497"/>
    <w:rsid w:val="00185C5F"/>
    <w:rsid w:val="00185F8D"/>
    <w:rsid w:val="00190B72"/>
    <w:rsid w:val="00192D74"/>
    <w:rsid w:val="00193B34"/>
    <w:rsid w:val="00196205"/>
    <w:rsid w:val="00196392"/>
    <w:rsid w:val="001979B2"/>
    <w:rsid w:val="001A228B"/>
    <w:rsid w:val="001B0D9A"/>
    <w:rsid w:val="001B38C0"/>
    <w:rsid w:val="001B497E"/>
    <w:rsid w:val="001C1BA9"/>
    <w:rsid w:val="001C589D"/>
    <w:rsid w:val="001C6EB4"/>
    <w:rsid w:val="001C7D27"/>
    <w:rsid w:val="001D075B"/>
    <w:rsid w:val="001E7D79"/>
    <w:rsid w:val="001F151F"/>
    <w:rsid w:val="00201210"/>
    <w:rsid w:val="002024C0"/>
    <w:rsid w:val="00202738"/>
    <w:rsid w:val="00203899"/>
    <w:rsid w:val="00234C51"/>
    <w:rsid w:val="00235578"/>
    <w:rsid w:val="00236F9B"/>
    <w:rsid w:val="00240443"/>
    <w:rsid w:val="002415F7"/>
    <w:rsid w:val="00256A46"/>
    <w:rsid w:val="00260E60"/>
    <w:rsid w:val="00265DFE"/>
    <w:rsid w:val="0027304B"/>
    <w:rsid w:val="0028016B"/>
    <w:rsid w:val="002903EA"/>
    <w:rsid w:val="00295434"/>
    <w:rsid w:val="002972DD"/>
    <w:rsid w:val="00297DC2"/>
    <w:rsid w:val="002A18C9"/>
    <w:rsid w:val="002A1AAA"/>
    <w:rsid w:val="002A2B7B"/>
    <w:rsid w:val="002A319E"/>
    <w:rsid w:val="002A61B9"/>
    <w:rsid w:val="002A708C"/>
    <w:rsid w:val="002B161B"/>
    <w:rsid w:val="002B162F"/>
    <w:rsid w:val="002B49A4"/>
    <w:rsid w:val="002C093F"/>
    <w:rsid w:val="002C2F44"/>
    <w:rsid w:val="002C3755"/>
    <w:rsid w:val="002C7E2D"/>
    <w:rsid w:val="002D28C2"/>
    <w:rsid w:val="002D504E"/>
    <w:rsid w:val="002D5C4F"/>
    <w:rsid w:val="002E77AC"/>
    <w:rsid w:val="002F09E4"/>
    <w:rsid w:val="002F29C1"/>
    <w:rsid w:val="00303188"/>
    <w:rsid w:val="0030386B"/>
    <w:rsid w:val="00304618"/>
    <w:rsid w:val="0030501F"/>
    <w:rsid w:val="003120CE"/>
    <w:rsid w:val="00315890"/>
    <w:rsid w:val="003242E0"/>
    <w:rsid w:val="00332DB4"/>
    <w:rsid w:val="003332FA"/>
    <w:rsid w:val="00340250"/>
    <w:rsid w:val="00346443"/>
    <w:rsid w:val="0035081E"/>
    <w:rsid w:val="003515F1"/>
    <w:rsid w:val="00354792"/>
    <w:rsid w:val="003621DD"/>
    <w:rsid w:val="003707DF"/>
    <w:rsid w:val="00373F1D"/>
    <w:rsid w:val="0037579B"/>
    <w:rsid w:val="00375967"/>
    <w:rsid w:val="0037703A"/>
    <w:rsid w:val="0038290A"/>
    <w:rsid w:val="00385956"/>
    <w:rsid w:val="00385C91"/>
    <w:rsid w:val="003906CB"/>
    <w:rsid w:val="00394CFC"/>
    <w:rsid w:val="003A2C21"/>
    <w:rsid w:val="003A3B8C"/>
    <w:rsid w:val="003A4D4E"/>
    <w:rsid w:val="003B0673"/>
    <w:rsid w:val="003B429E"/>
    <w:rsid w:val="003B4369"/>
    <w:rsid w:val="003B533C"/>
    <w:rsid w:val="003B6178"/>
    <w:rsid w:val="003B66D6"/>
    <w:rsid w:val="003C009D"/>
    <w:rsid w:val="003C017D"/>
    <w:rsid w:val="003C1624"/>
    <w:rsid w:val="003C3192"/>
    <w:rsid w:val="003C42C1"/>
    <w:rsid w:val="003C69A3"/>
    <w:rsid w:val="003D0DCA"/>
    <w:rsid w:val="003D12F3"/>
    <w:rsid w:val="003E2E37"/>
    <w:rsid w:val="003E4188"/>
    <w:rsid w:val="003E4320"/>
    <w:rsid w:val="003E593F"/>
    <w:rsid w:val="003E7A15"/>
    <w:rsid w:val="003F1483"/>
    <w:rsid w:val="003F1EAF"/>
    <w:rsid w:val="003F1ED3"/>
    <w:rsid w:val="003F7A68"/>
    <w:rsid w:val="00416C05"/>
    <w:rsid w:val="004215C0"/>
    <w:rsid w:val="0042167B"/>
    <w:rsid w:val="004343D0"/>
    <w:rsid w:val="00435429"/>
    <w:rsid w:val="00436236"/>
    <w:rsid w:val="00445CC3"/>
    <w:rsid w:val="00447CCB"/>
    <w:rsid w:val="00450F15"/>
    <w:rsid w:val="0045527B"/>
    <w:rsid w:val="00462BE9"/>
    <w:rsid w:val="00467487"/>
    <w:rsid w:val="0047290E"/>
    <w:rsid w:val="00476889"/>
    <w:rsid w:val="00483371"/>
    <w:rsid w:val="00486361"/>
    <w:rsid w:val="00497261"/>
    <w:rsid w:val="004A09B0"/>
    <w:rsid w:val="004A56CE"/>
    <w:rsid w:val="004C0C05"/>
    <w:rsid w:val="004C2756"/>
    <w:rsid w:val="004C512D"/>
    <w:rsid w:val="004C573C"/>
    <w:rsid w:val="004C711D"/>
    <w:rsid w:val="004C793B"/>
    <w:rsid w:val="004D4344"/>
    <w:rsid w:val="004E18D7"/>
    <w:rsid w:val="004E5D7E"/>
    <w:rsid w:val="004E65C4"/>
    <w:rsid w:val="004E7F05"/>
    <w:rsid w:val="004F2C0B"/>
    <w:rsid w:val="004F4234"/>
    <w:rsid w:val="004F5D64"/>
    <w:rsid w:val="0050034F"/>
    <w:rsid w:val="00503346"/>
    <w:rsid w:val="005040ED"/>
    <w:rsid w:val="00510919"/>
    <w:rsid w:val="0051336A"/>
    <w:rsid w:val="00521DB1"/>
    <w:rsid w:val="0053040E"/>
    <w:rsid w:val="005349BE"/>
    <w:rsid w:val="00535FEB"/>
    <w:rsid w:val="00540011"/>
    <w:rsid w:val="005478AB"/>
    <w:rsid w:val="00547AB5"/>
    <w:rsid w:val="005537EA"/>
    <w:rsid w:val="00554ABB"/>
    <w:rsid w:val="005622F8"/>
    <w:rsid w:val="005667F1"/>
    <w:rsid w:val="005715ED"/>
    <w:rsid w:val="005720C3"/>
    <w:rsid w:val="00572506"/>
    <w:rsid w:val="00574347"/>
    <w:rsid w:val="00574C0A"/>
    <w:rsid w:val="00575752"/>
    <w:rsid w:val="00581194"/>
    <w:rsid w:val="005837E5"/>
    <w:rsid w:val="00591477"/>
    <w:rsid w:val="00592E25"/>
    <w:rsid w:val="00593828"/>
    <w:rsid w:val="00596B44"/>
    <w:rsid w:val="005A5F14"/>
    <w:rsid w:val="005A65AA"/>
    <w:rsid w:val="005B1920"/>
    <w:rsid w:val="005B1B23"/>
    <w:rsid w:val="005B3BEC"/>
    <w:rsid w:val="005B6D2B"/>
    <w:rsid w:val="005C02C0"/>
    <w:rsid w:val="005C3BF3"/>
    <w:rsid w:val="005C4EF2"/>
    <w:rsid w:val="005D4E2F"/>
    <w:rsid w:val="005E037C"/>
    <w:rsid w:val="005E387E"/>
    <w:rsid w:val="005E51EF"/>
    <w:rsid w:val="005E59DC"/>
    <w:rsid w:val="005E69FF"/>
    <w:rsid w:val="005E6A66"/>
    <w:rsid w:val="005F0D7F"/>
    <w:rsid w:val="005F4015"/>
    <w:rsid w:val="0060271C"/>
    <w:rsid w:val="0060297D"/>
    <w:rsid w:val="006034D2"/>
    <w:rsid w:val="00604E7D"/>
    <w:rsid w:val="0060519C"/>
    <w:rsid w:val="006117A7"/>
    <w:rsid w:val="00612E66"/>
    <w:rsid w:val="00612E94"/>
    <w:rsid w:val="006179B4"/>
    <w:rsid w:val="00626AE5"/>
    <w:rsid w:val="00627696"/>
    <w:rsid w:val="00636D23"/>
    <w:rsid w:val="00637160"/>
    <w:rsid w:val="006561DC"/>
    <w:rsid w:val="0065643C"/>
    <w:rsid w:val="006565B0"/>
    <w:rsid w:val="00656BB0"/>
    <w:rsid w:val="006604BE"/>
    <w:rsid w:val="0066223C"/>
    <w:rsid w:val="00673113"/>
    <w:rsid w:val="00674F70"/>
    <w:rsid w:val="00675924"/>
    <w:rsid w:val="006807EC"/>
    <w:rsid w:val="00681C13"/>
    <w:rsid w:val="00683047"/>
    <w:rsid w:val="00684F76"/>
    <w:rsid w:val="00692898"/>
    <w:rsid w:val="00693215"/>
    <w:rsid w:val="00693362"/>
    <w:rsid w:val="006959FD"/>
    <w:rsid w:val="006979C0"/>
    <w:rsid w:val="006A7969"/>
    <w:rsid w:val="006B2A78"/>
    <w:rsid w:val="006B53E9"/>
    <w:rsid w:val="006C1074"/>
    <w:rsid w:val="006C147B"/>
    <w:rsid w:val="006D3833"/>
    <w:rsid w:val="006E0853"/>
    <w:rsid w:val="006E1FDE"/>
    <w:rsid w:val="006F264B"/>
    <w:rsid w:val="006F2C9E"/>
    <w:rsid w:val="006F2D8C"/>
    <w:rsid w:val="006F2F25"/>
    <w:rsid w:val="006F36AF"/>
    <w:rsid w:val="0070368D"/>
    <w:rsid w:val="007038B6"/>
    <w:rsid w:val="007043D2"/>
    <w:rsid w:val="0071054F"/>
    <w:rsid w:val="00715874"/>
    <w:rsid w:val="00715A09"/>
    <w:rsid w:val="007247D8"/>
    <w:rsid w:val="0072640F"/>
    <w:rsid w:val="0072660A"/>
    <w:rsid w:val="00726D96"/>
    <w:rsid w:val="00741C60"/>
    <w:rsid w:val="0074484D"/>
    <w:rsid w:val="0074531D"/>
    <w:rsid w:val="00747ADF"/>
    <w:rsid w:val="00750D90"/>
    <w:rsid w:val="0075266D"/>
    <w:rsid w:val="007657FC"/>
    <w:rsid w:val="00765F3C"/>
    <w:rsid w:val="00767281"/>
    <w:rsid w:val="007755F2"/>
    <w:rsid w:val="00776D8E"/>
    <w:rsid w:val="007845B8"/>
    <w:rsid w:val="007856D6"/>
    <w:rsid w:val="00787331"/>
    <w:rsid w:val="007936BA"/>
    <w:rsid w:val="007978AB"/>
    <w:rsid w:val="007A2915"/>
    <w:rsid w:val="007A5806"/>
    <w:rsid w:val="007B1295"/>
    <w:rsid w:val="007B35B9"/>
    <w:rsid w:val="007B5981"/>
    <w:rsid w:val="007C10C9"/>
    <w:rsid w:val="007C530E"/>
    <w:rsid w:val="007C630B"/>
    <w:rsid w:val="007C6BE9"/>
    <w:rsid w:val="007D678F"/>
    <w:rsid w:val="007D7383"/>
    <w:rsid w:val="007E1E19"/>
    <w:rsid w:val="007E2561"/>
    <w:rsid w:val="007E2EB1"/>
    <w:rsid w:val="007E5BCD"/>
    <w:rsid w:val="007E7241"/>
    <w:rsid w:val="007F0918"/>
    <w:rsid w:val="007F16A6"/>
    <w:rsid w:val="007F7939"/>
    <w:rsid w:val="00807E8A"/>
    <w:rsid w:val="00821645"/>
    <w:rsid w:val="00827D44"/>
    <w:rsid w:val="0083101D"/>
    <w:rsid w:val="00832663"/>
    <w:rsid w:val="00833286"/>
    <w:rsid w:val="00833C32"/>
    <w:rsid w:val="00835FB2"/>
    <w:rsid w:val="00836345"/>
    <w:rsid w:val="00836D08"/>
    <w:rsid w:val="00852D05"/>
    <w:rsid w:val="00855318"/>
    <w:rsid w:val="00855CEC"/>
    <w:rsid w:val="00864B36"/>
    <w:rsid w:val="00865310"/>
    <w:rsid w:val="00867436"/>
    <w:rsid w:val="0087400F"/>
    <w:rsid w:val="0088423F"/>
    <w:rsid w:val="00885179"/>
    <w:rsid w:val="00886278"/>
    <w:rsid w:val="008862BB"/>
    <w:rsid w:val="00886FC6"/>
    <w:rsid w:val="00887F8B"/>
    <w:rsid w:val="00892D63"/>
    <w:rsid w:val="008930F2"/>
    <w:rsid w:val="00895448"/>
    <w:rsid w:val="008962FC"/>
    <w:rsid w:val="0089745C"/>
    <w:rsid w:val="008A3DC0"/>
    <w:rsid w:val="008B2A78"/>
    <w:rsid w:val="008B3F36"/>
    <w:rsid w:val="008B4B2D"/>
    <w:rsid w:val="008C2235"/>
    <w:rsid w:val="008C7456"/>
    <w:rsid w:val="008C7BC5"/>
    <w:rsid w:val="008D202D"/>
    <w:rsid w:val="008D4F94"/>
    <w:rsid w:val="008E4C95"/>
    <w:rsid w:val="008E561B"/>
    <w:rsid w:val="008E58FB"/>
    <w:rsid w:val="008E6B76"/>
    <w:rsid w:val="008F44B1"/>
    <w:rsid w:val="008F4D43"/>
    <w:rsid w:val="008F6EA3"/>
    <w:rsid w:val="00901E1D"/>
    <w:rsid w:val="009029E3"/>
    <w:rsid w:val="0090562A"/>
    <w:rsid w:val="0091093C"/>
    <w:rsid w:val="00910D3D"/>
    <w:rsid w:val="00911B7D"/>
    <w:rsid w:val="00912681"/>
    <w:rsid w:val="009143D3"/>
    <w:rsid w:val="00915038"/>
    <w:rsid w:val="0091547D"/>
    <w:rsid w:val="00926417"/>
    <w:rsid w:val="00926BF7"/>
    <w:rsid w:val="0093667A"/>
    <w:rsid w:val="009553BA"/>
    <w:rsid w:val="00955616"/>
    <w:rsid w:val="0095734D"/>
    <w:rsid w:val="009602A4"/>
    <w:rsid w:val="00962715"/>
    <w:rsid w:val="00963283"/>
    <w:rsid w:val="00965584"/>
    <w:rsid w:val="00975A88"/>
    <w:rsid w:val="00982737"/>
    <w:rsid w:val="009975AF"/>
    <w:rsid w:val="009A09DA"/>
    <w:rsid w:val="009A3C1D"/>
    <w:rsid w:val="009A6336"/>
    <w:rsid w:val="009B0D4A"/>
    <w:rsid w:val="009B458D"/>
    <w:rsid w:val="009B5582"/>
    <w:rsid w:val="009B696C"/>
    <w:rsid w:val="009B7A7D"/>
    <w:rsid w:val="009C065E"/>
    <w:rsid w:val="009C2229"/>
    <w:rsid w:val="009C29C5"/>
    <w:rsid w:val="009C45B3"/>
    <w:rsid w:val="009D1304"/>
    <w:rsid w:val="009D4807"/>
    <w:rsid w:val="009D6994"/>
    <w:rsid w:val="009D73C1"/>
    <w:rsid w:val="009E3F09"/>
    <w:rsid w:val="009E40AD"/>
    <w:rsid w:val="009E6EA5"/>
    <w:rsid w:val="009F0277"/>
    <w:rsid w:val="00A03535"/>
    <w:rsid w:val="00A04234"/>
    <w:rsid w:val="00A05174"/>
    <w:rsid w:val="00A05D5E"/>
    <w:rsid w:val="00A06DA1"/>
    <w:rsid w:val="00A071C6"/>
    <w:rsid w:val="00A11EEA"/>
    <w:rsid w:val="00A121AB"/>
    <w:rsid w:val="00A14AAC"/>
    <w:rsid w:val="00A16ED5"/>
    <w:rsid w:val="00A23F2A"/>
    <w:rsid w:val="00A250D7"/>
    <w:rsid w:val="00A30005"/>
    <w:rsid w:val="00A3438A"/>
    <w:rsid w:val="00A451CC"/>
    <w:rsid w:val="00A451F5"/>
    <w:rsid w:val="00A50BAA"/>
    <w:rsid w:val="00A56D50"/>
    <w:rsid w:val="00A639D9"/>
    <w:rsid w:val="00A655D8"/>
    <w:rsid w:val="00A671D5"/>
    <w:rsid w:val="00A67E7A"/>
    <w:rsid w:val="00A70C10"/>
    <w:rsid w:val="00A72421"/>
    <w:rsid w:val="00A742C6"/>
    <w:rsid w:val="00A74AF5"/>
    <w:rsid w:val="00A81E87"/>
    <w:rsid w:val="00A873F2"/>
    <w:rsid w:val="00A9799C"/>
    <w:rsid w:val="00AA06D9"/>
    <w:rsid w:val="00AA2019"/>
    <w:rsid w:val="00AA38A0"/>
    <w:rsid w:val="00AA4617"/>
    <w:rsid w:val="00AB3F93"/>
    <w:rsid w:val="00AB7579"/>
    <w:rsid w:val="00AC3CC8"/>
    <w:rsid w:val="00AD6982"/>
    <w:rsid w:val="00AE3156"/>
    <w:rsid w:val="00AE6593"/>
    <w:rsid w:val="00AF2DB0"/>
    <w:rsid w:val="00AF3236"/>
    <w:rsid w:val="00AF7BA7"/>
    <w:rsid w:val="00B05725"/>
    <w:rsid w:val="00B102AF"/>
    <w:rsid w:val="00B13A08"/>
    <w:rsid w:val="00B17F61"/>
    <w:rsid w:val="00B21D63"/>
    <w:rsid w:val="00B2531A"/>
    <w:rsid w:val="00B266F7"/>
    <w:rsid w:val="00B274E5"/>
    <w:rsid w:val="00B33196"/>
    <w:rsid w:val="00B35D75"/>
    <w:rsid w:val="00B37B00"/>
    <w:rsid w:val="00B40EBA"/>
    <w:rsid w:val="00B4147D"/>
    <w:rsid w:val="00B4152B"/>
    <w:rsid w:val="00B431E4"/>
    <w:rsid w:val="00B44A89"/>
    <w:rsid w:val="00B46C0F"/>
    <w:rsid w:val="00B47446"/>
    <w:rsid w:val="00B5051D"/>
    <w:rsid w:val="00B5089B"/>
    <w:rsid w:val="00B52A2E"/>
    <w:rsid w:val="00B558E0"/>
    <w:rsid w:val="00B57049"/>
    <w:rsid w:val="00B62337"/>
    <w:rsid w:val="00B63D77"/>
    <w:rsid w:val="00B73703"/>
    <w:rsid w:val="00B74E19"/>
    <w:rsid w:val="00B76AD2"/>
    <w:rsid w:val="00B77529"/>
    <w:rsid w:val="00B83834"/>
    <w:rsid w:val="00B855D0"/>
    <w:rsid w:val="00B93078"/>
    <w:rsid w:val="00B94E8A"/>
    <w:rsid w:val="00BA5552"/>
    <w:rsid w:val="00BB0E87"/>
    <w:rsid w:val="00BB15B3"/>
    <w:rsid w:val="00BB1C34"/>
    <w:rsid w:val="00BB2DDC"/>
    <w:rsid w:val="00BB4302"/>
    <w:rsid w:val="00BB4B7A"/>
    <w:rsid w:val="00BB599C"/>
    <w:rsid w:val="00BB6847"/>
    <w:rsid w:val="00BC043B"/>
    <w:rsid w:val="00BC52DD"/>
    <w:rsid w:val="00BD09FB"/>
    <w:rsid w:val="00BD3730"/>
    <w:rsid w:val="00BD68FD"/>
    <w:rsid w:val="00BE1866"/>
    <w:rsid w:val="00BE34B0"/>
    <w:rsid w:val="00BE3628"/>
    <w:rsid w:val="00BF4391"/>
    <w:rsid w:val="00BF570A"/>
    <w:rsid w:val="00BF71FC"/>
    <w:rsid w:val="00BF774C"/>
    <w:rsid w:val="00C00C8F"/>
    <w:rsid w:val="00C04A33"/>
    <w:rsid w:val="00C04EEC"/>
    <w:rsid w:val="00C11B23"/>
    <w:rsid w:val="00C12A69"/>
    <w:rsid w:val="00C12AC2"/>
    <w:rsid w:val="00C12CFD"/>
    <w:rsid w:val="00C148EF"/>
    <w:rsid w:val="00C14A22"/>
    <w:rsid w:val="00C16F76"/>
    <w:rsid w:val="00C1729C"/>
    <w:rsid w:val="00C20DD3"/>
    <w:rsid w:val="00C24135"/>
    <w:rsid w:val="00C24168"/>
    <w:rsid w:val="00C300AB"/>
    <w:rsid w:val="00C301B0"/>
    <w:rsid w:val="00C3217B"/>
    <w:rsid w:val="00C35401"/>
    <w:rsid w:val="00C35612"/>
    <w:rsid w:val="00C37642"/>
    <w:rsid w:val="00C37703"/>
    <w:rsid w:val="00C43337"/>
    <w:rsid w:val="00C52FBA"/>
    <w:rsid w:val="00C612E8"/>
    <w:rsid w:val="00C633B3"/>
    <w:rsid w:val="00C709E9"/>
    <w:rsid w:val="00C71411"/>
    <w:rsid w:val="00C7425F"/>
    <w:rsid w:val="00C74340"/>
    <w:rsid w:val="00C8181B"/>
    <w:rsid w:val="00C85BBC"/>
    <w:rsid w:val="00C86E48"/>
    <w:rsid w:val="00CA04DD"/>
    <w:rsid w:val="00CA0C10"/>
    <w:rsid w:val="00CA3A91"/>
    <w:rsid w:val="00CA738A"/>
    <w:rsid w:val="00CB229B"/>
    <w:rsid w:val="00CB4F3F"/>
    <w:rsid w:val="00CC14D6"/>
    <w:rsid w:val="00CC3801"/>
    <w:rsid w:val="00CD553A"/>
    <w:rsid w:val="00CE0202"/>
    <w:rsid w:val="00CE1AE4"/>
    <w:rsid w:val="00CF10B8"/>
    <w:rsid w:val="00CF70D6"/>
    <w:rsid w:val="00D00EA3"/>
    <w:rsid w:val="00D0226B"/>
    <w:rsid w:val="00D052D2"/>
    <w:rsid w:val="00D061DA"/>
    <w:rsid w:val="00D10526"/>
    <w:rsid w:val="00D11C6A"/>
    <w:rsid w:val="00D1736A"/>
    <w:rsid w:val="00D174C5"/>
    <w:rsid w:val="00D1795E"/>
    <w:rsid w:val="00D17B5C"/>
    <w:rsid w:val="00D22023"/>
    <w:rsid w:val="00D25469"/>
    <w:rsid w:val="00D25C95"/>
    <w:rsid w:val="00D32941"/>
    <w:rsid w:val="00D33D29"/>
    <w:rsid w:val="00D34D46"/>
    <w:rsid w:val="00D40A29"/>
    <w:rsid w:val="00D44D3E"/>
    <w:rsid w:val="00D450A9"/>
    <w:rsid w:val="00D450B5"/>
    <w:rsid w:val="00D46120"/>
    <w:rsid w:val="00D472ED"/>
    <w:rsid w:val="00D47F5C"/>
    <w:rsid w:val="00D54871"/>
    <w:rsid w:val="00D5506B"/>
    <w:rsid w:val="00D554DC"/>
    <w:rsid w:val="00D57ADF"/>
    <w:rsid w:val="00D57C9F"/>
    <w:rsid w:val="00D6009E"/>
    <w:rsid w:val="00D6029F"/>
    <w:rsid w:val="00D62304"/>
    <w:rsid w:val="00D6401F"/>
    <w:rsid w:val="00D64AC8"/>
    <w:rsid w:val="00D67B83"/>
    <w:rsid w:val="00D72BD1"/>
    <w:rsid w:val="00D775B5"/>
    <w:rsid w:val="00D931EF"/>
    <w:rsid w:val="00DB131E"/>
    <w:rsid w:val="00DC0588"/>
    <w:rsid w:val="00DC11DF"/>
    <w:rsid w:val="00DC4CB5"/>
    <w:rsid w:val="00DC4EB2"/>
    <w:rsid w:val="00DD17EC"/>
    <w:rsid w:val="00DD387B"/>
    <w:rsid w:val="00DD5D4E"/>
    <w:rsid w:val="00DD6C84"/>
    <w:rsid w:val="00DE6C4F"/>
    <w:rsid w:val="00DE7DB7"/>
    <w:rsid w:val="00DF17DF"/>
    <w:rsid w:val="00DF2B3C"/>
    <w:rsid w:val="00DF5D2F"/>
    <w:rsid w:val="00DF7265"/>
    <w:rsid w:val="00E00B2E"/>
    <w:rsid w:val="00E03672"/>
    <w:rsid w:val="00E13538"/>
    <w:rsid w:val="00E166F1"/>
    <w:rsid w:val="00E16BEF"/>
    <w:rsid w:val="00E2399F"/>
    <w:rsid w:val="00E27F24"/>
    <w:rsid w:val="00E35C12"/>
    <w:rsid w:val="00E40050"/>
    <w:rsid w:val="00E402D4"/>
    <w:rsid w:val="00E41082"/>
    <w:rsid w:val="00E41388"/>
    <w:rsid w:val="00E451B4"/>
    <w:rsid w:val="00E529F0"/>
    <w:rsid w:val="00E54452"/>
    <w:rsid w:val="00E610F3"/>
    <w:rsid w:val="00E66891"/>
    <w:rsid w:val="00E67A14"/>
    <w:rsid w:val="00E74803"/>
    <w:rsid w:val="00E757D2"/>
    <w:rsid w:val="00E76F3F"/>
    <w:rsid w:val="00E80D68"/>
    <w:rsid w:val="00E82E38"/>
    <w:rsid w:val="00E8487B"/>
    <w:rsid w:val="00E90532"/>
    <w:rsid w:val="00E90F6C"/>
    <w:rsid w:val="00EB0243"/>
    <w:rsid w:val="00EC047A"/>
    <w:rsid w:val="00ED34FB"/>
    <w:rsid w:val="00ED4055"/>
    <w:rsid w:val="00ED600A"/>
    <w:rsid w:val="00EE1BDB"/>
    <w:rsid w:val="00EE1E3E"/>
    <w:rsid w:val="00EE3564"/>
    <w:rsid w:val="00EF0288"/>
    <w:rsid w:val="00EF0386"/>
    <w:rsid w:val="00EF3F09"/>
    <w:rsid w:val="00EF7412"/>
    <w:rsid w:val="00F01A0B"/>
    <w:rsid w:val="00F0234E"/>
    <w:rsid w:val="00F03EDA"/>
    <w:rsid w:val="00F03EFF"/>
    <w:rsid w:val="00F10A25"/>
    <w:rsid w:val="00F12ADF"/>
    <w:rsid w:val="00F15746"/>
    <w:rsid w:val="00F27DE5"/>
    <w:rsid w:val="00F32291"/>
    <w:rsid w:val="00F36501"/>
    <w:rsid w:val="00F36FF0"/>
    <w:rsid w:val="00F37280"/>
    <w:rsid w:val="00F37C19"/>
    <w:rsid w:val="00F4188E"/>
    <w:rsid w:val="00F4468E"/>
    <w:rsid w:val="00F46035"/>
    <w:rsid w:val="00F46E3A"/>
    <w:rsid w:val="00F50157"/>
    <w:rsid w:val="00F51BE6"/>
    <w:rsid w:val="00F5221E"/>
    <w:rsid w:val="00F534A8"/>
    <w:rsid w:val="00F55C9B"/>
    <w:rsid w:val="00F80CE9"/>
    <w:rsid w:val="00F80E95"/>
    <w:rsid w:val="00F81D91"/>
    <w:rsid w:val="00F82306"/>
    <w:rsid w:val="00F8351E"/>
    <w:rsid w:val="00F91CAE"/>
    <w:rsid w:val="00F94494"/>
    <w:rsid w:val="00F975FE"/>
    <w:rsid w:val="00FA1B22"/>
    <w:rsid w:val="00FA1BC9"/>
    <w:rsid w:val="00FA3AE0"/>
    <w:rsid w:val="00FB2F1C"/>
    <w:rsid w:val="00FB4CAE"/>
    <w:rsid w:val="00FB7467"/>
    <w:rsid w:val="00FC09CE"/>
    <w:rsid w:val="00FC395B"/>
    <w:rsid w:val="00FC4A75"/>
    <w:rsid w:val="00FD340E"/>
    <w:rsid w:val="00FD5AFC"/>
    <w:rsid w:val="00FE1EE1"/>
    <w:rsid w:val="00FE1FAA"/>
    <w:rsid w:val="00FE43B8"/>
    <w:rsid w:val="00FE6E85"/>
    <w:rsid w:val="00FF23B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553BA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A0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7E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6C0F"/>
    <w:rPr>
      <w:rFonts w:ascii="Arial" w:eastAsia="Times New Roman" w:hAnsi="Arial" w:cs="Times New Roman"/>
      <w:sz w:val="22"/>
      <w:szCs w:val="20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4D4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05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ParagrafiChar">
    <w:name w:val="Paragrafi Char"/>
    <w:link w:val="Paragrafi"/>
    <w:locked/>
    <w:rsid w:val="00AE3156"/>
    <w:rPr>
      <w:rFonts w:ascii="CG Times" w:hAnsi="CG Times"/>
    </w:rPr>
  </w:style>
  <w:style w:type="paragraph" w:customStyle="1" w:styleId="Paragrafi">
    <w:name w:val="Paragrafi"/>
    <w:link w:val="ParagrafiChar"/>
    <w:rsid w:val="00AE3156"/>
    <w:pPr>
      <w:widowControl w:val="0"/>
      <w:ind w:firstLine="720"/>
      <w:jc w:val="both"/>
    </w:pPr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sultimipublik.gov.al/Konsultime/Detaje/8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5F3D-D81E-43D7-B113-B669BD2AD7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18</cp:revision>
  <dcterms:created xsi:type="dcterms:W3CDTF">2026-04-22T11:32:00Z</dcterms:created>
  <dcterms:modified xsi:type="dcterms:W3CDTF">2026-04-22T11:50:00Z</dcterms:modified>
</cp:coreProperties>
</file>