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1FD5A" w14:textId="77777777" w:rsidR="001226EB" w:rsidRPr="007A737A" w:rsidRDefault="001226EB">
      <w:pPr>
        <w:widowControl w:val="0"/>
        <w:pBdr>
          <w:top w:val="nil"/>
          <w:left w:val="nil"/>
          <w:bottom w:val="nil"/>
          <w:right w:val="nil"/>
          <w:between w:val="nil"/>
        </w:pBdr>
        <w:spacing w:line="276" w:lineRule="auto"/>
        <w:rPr>
          <w:rFonts w:ascii="Arial" w:eastAsia="Arial" w:hAnsi="Arial" w:cs="Arial"/>
          <w:color w:val="000000"/>
          <w:sz w:val="22"/>
          <w:szCs w:val="22"/>
          <w:lang w:val="sq-AL"/>
        </w:rPr>
      </w:pPr>
    </w:p>
    <w:tbl>
      <w:tblPr>
        <w:tblStyle w:val="a"/>
        <w:tblpPr w:leftFromText="187" w:rightFromText="187" w:vertAnchor="page" w:horzAnchor="margin" w:tblpY="1758"/>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645"/>
      </w:tblGrid>
      <w:tr w:rsidR="001226EB" w:rsidRPr="00B344EF" w14:paraId="58AA8C29" w14:textId="77777777" w:rsidTr="00BE190B">
        <w:tc>
          <w:tcPr>
            <w:tcW w:w="97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B6123E2" w14:textId="77777777" w:rsidR="001226EB" w:rsidRPr="00BE190B" w:rsidRDefault="004F6C9E">
            <w:pPr>
              <w:spacing w:line="276" w:lineRule="auto"/>
              <w:rPr>
                <w:b/>
                <w:lang w:val="sq-AL"/>
              </w:rPr>
            </w:pPr>
            <w:r w:rsidRPr="00BE190B">
              <w:rPr>
                <w:b/>
                <w:lang w:val="sq-AL"/>
              </w:rPr>
              <w:t>RAPORTI I VLERËSIMIT TË NDIKIMIT</w:t>
            </w:r>
          </w:p>
        </w:tc>
      </w:tr>
      <w:tr w:rsidR="007A737A" w:rsidRPr="007A737A" w14:paraId="69594746" w14:textId="77777777">
        <w:tc>
          <w:tcPr>
            <w:tcW w:w="50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CFF2DD" w14:textId="77777777" w:rsidR="001226EB" w:rsidRPr="00BE190B" w:rsidRDefault="004F6C9E">
            <w:pPr>
              <w:spacing w:line="276" w:lineRule="auto"/>
              <w:rPr>
                <w:b/>
                <w:lang w:val="sq-AL"/>
              </w:rPr>
            </w:pPr>
            <w:r w:rsidRPr="00BE190B">
              <w:rPr>
                <w:b/>
                <w:lang w:val="sq-AL"/>
              </w:rPr>
              <w:t xml:space="preserve">EMËRTIMI I PROPOZIMIT TË POLITIKËS </w:t>
            </w:r>
          </w:p>
        </w:tc>
        <w:tc>
          <w:tcPr>
            <w:tcW w:w="4645" w:type="dxa"/>
            <w:tcBorders>
              <w:top w:val="single" w:sz="4" w:space="0" w:color="000000"/>
              <w:left w:val="single" w:sz="4" w:space="0" w:color="000000"/>
              <w:bottom w:val="single" w:sz="4" w:space="0" w:color="000000"/>
              <w:right w:val="single" w:sz="4" w:space="0" w:color="000000"/>
            </w:tcBorders>
            <w:shd w:val="clear" w:color="auto" w:fill="D9D9D9"/>
          </w:tcPr>
          <w:p w14:paraId="41A4C653" w14:textId="604AA2E2" w:rsidR="001226EB" w:rsidRPr="007A737A" w:rsidRDefault="00BE190B">
            <w:pPr>
              <w:spacing w:line="276" w:lineRule="auto"/>
              <w:rPr>
                <w:b/>
                <w:bCs/>
                <w:lang w:val="sq-AL"/>
              </w:rPr>
            </w:pPr>
            <w:r>
              <w:rPr>
                <w:lang w:val="sq-AL"/>
              </w:rPr>
              <w:t>Projektligj “Për tregjet e kripto-aseteve</w:t>
            </w:r>
            <w:r w:rsidR="000263FE">
              <w:rPr>
                <w:lang w:val="sq-AL"/>
              </w:rPr>
              <w:t>”</w:t>
            </w:r>
          </w:p>
        </w:tc>
      </w:tr>
      <w:tr w:rsidR="007A737A" w:rsidRPr="00B344EF" w14:paraId="47D3ACED" w14:textId="77777777">
        <w:tc>
          <w:tcPr>
            <w:tcW w:w="50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104291" w14:textId="77777777" w:rsidR="001226EB" w:rsidRPr="007A737A" w:rsidRDefault="004F6C9E">
            <w:pPr>
              <w:spacing w:line="276" w:lineRule="auto"/>
              <w:rPr>
                <w:b/>
                <w:bCs/>
                <w:lang w:val="sq-AL"/>
              </w:rPr>
            </w:pPr>
            <w:r w:rsidRPr="007A737A">
              <w:rPr>
                <w:b/>
                <w:bCs/>
                <w:lang w:val="sq-AL"/>
              </w:rPr>
              <w:t xml:space="preserve">MINISTRIA UDHËHEQËSE  </w:t>
            </w:r>
          </w:p>
        </w:tc>
        <w:tc>
          <w:tcPr>
            <w:tcW w:w="4645" w:type="dxa"/>
            <w:tcBorders>
              <w:top w:val="single" w:sz="4" w:space="0" w:color="000000"/>
              <w:left w:val="single" w:sz="4" w:space="0" w:color="000000"/>
              <w:bottom w:val="single" w:sz="4" w:space="0" w:color="000000"/>
              <w:right w:val="single" w:sz="4" w:space="0" w:color="000000"/>
            </w:tcBorders>
            <w:shd w:val="clear" w:color="auto" w:fill="D9D9D9"/>
          </w:tcPr>
          <w:p w14:paraId="07D66B01" w14:textId="77777777" w:rsidR="001226EB" w:rsidRPr="00BE190B" w:rsidRDefault="004F6C9E">
            <w:pPr>
              <w:spacing w:line="276" w:lineRule="auto"/>
              <w:rPr>
                <w:lang w:val="sq-AL"/>
              </w:rPr>
            </w:pPr>
            <w:r w:rsidRPr="00BE190B">
              <w:rPr>
                <w:lang w:val="sq-AL"/>
              </w:rPr>
              <w:t xml:space="preserve">Ministria e Ekonomisë dhe Inovacionit  </w:t>
            </w:r>
            <w:bookmarkStart w:id="0" w:name="bookmark=id.ddf9m4lu75n2" w:colFirst="0" w:colLast="0"/>
            <w:bookmarkEnd w:id="0"/>
            <w:r w:rsidRPr="00BE190B">
              <w:rPr>
                <w:lang w:val="sq-AL"/>
              </w:rPr>
              <w:t xml:space="preserve"> </w:t>
            </w:r>
          </w:p>
        </w:tc>
      </w:tr>
      <w:tr w:rsidR="007A737A" w:rsidRPr="007A737A" w14:paraId="0686FF90" w14:textId="77777777">
        <w:tc>
          <w:tcPr>
            <w:tcW w:w="50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9DD658" w14:textId="77777777" w:rsidR="001226EB" w:rsidRPr="00BE190B" w:rsidRDefault="004F6C9E">
            <w:pPr>
              <w:spacing w:line="276" w:lineRule="auto"/>
              <w:rPr>
                <w:b/>
                <w:lang w:val="sq-AL"/>
              </w:rPr>
            </w:pPr>
            <w:r w:rsidRPr="00BE190B">
              <w:rPr>
                <w:b/>
                <w:lang w:val="sq-AL"/>
              </w:rPr>
              <w:t>FAZA E POLITIKËS/VLERËSIMIT TË NDIKIMIT</w:t>
            </w:r>
          </w:p>
        </w:tc>
        <w:tc>
          <w:tcPr>
            <w:tcW w:w="4645" w:type="dxa"/>
            <w:tcBorders>
              <w:top w:val="single" w:sz="4" w:space="0" w:color="000000"/>
              <w:left w:val="single" w:sz="4" w:space="0" w:color="000000"/>
              <w:bottom w:val="single" w:sz="4" w:space="0" w:color="000000"/>
              <w:right w:val="single" w:sz="4" w:space="0" w:color="000000"/>
            </w:tcBorders>
            <w:shd w:val="clear" w:color="auto" w:fill="D9D9D9"/>
          </w:tcPr>
          <w:p w14:paraId="2834A412" w14:textId="48FFF16A" w:rsidR="001226EB" w:rsidRPr="007A737A" w:rsidRDefault="004F6C9E">
            <w:pPr>
              <w:spacing w:line="276" w:lineRule="auto"/>
              <w:rPr>
                <w:lang w:val="sq-AL"/>
              </w:rPr>
            </w:pPr>
            <w:r w:rsidRPr="007A737A">
              <w:rPr>
                <w:color w:val="000000"/>
                <w:lang w:val="sq-AL"/>
              </w:rPr>
              <w:t>Finale</w:t>
            </w:r>
          </w:p>
        </w:tc>
      </w:tr>
      <w:tr w:rsidR="007A737A" w:rsidRPr="00B344EF" w14:paraId="1F7E6CAF" w14:textId="77777777">
        <w:tc>
          <w:tcPr>
            <w:tcW w:w="5070" w:type="dxa"/>
            <w:tcBorders>
              <w:left w:val="single" w:sz="4" w:space="0" w:color="000000"/>
              <w:bottom w:val="single" w:sz="4" w:space="0" w:color="000000"/>
              <w:right w:val="single" w:sz="4" w:space="0" w:color="000000"/>
            </w:tcBorders>
            <w:shd w:val="clear" w:color="auto" w:fill="D9D9D9"/>
            <w:vAlign w:val="center"/>
          </w:tcPr>
          <w:p w14:paraId="0406F38F" w14:textId="09EAC019" w:rsidR="001226EB" w:rsidRPr="00BE190B" w:rsidRDefault="004F6C9E">
            <w:pPr>
              <w:spacing w:line="276" w:lineRule="auto"/>
              <w:rPr>
                <w:b/>
                <w:lang w:val="sq-AL"/>
              </w:rPr>
            </w:pPr>
            <w:r w:rsidRPr="00BE190B">
              <w:rPr>
                <w:b/>
                <w:lang w:val="sq-AL"/>
              </w:rPr>
              <w:t>BURIMI I PROPOZIMIT TË POLITIKËS</w:t>
            </w:r>
          </w:p>
        </w:tc>
        <w:tc>
          <w:tcPr>
            <w:tcW w:w="4645" w:type="dxa"/>
            <w:tcBorders>
              <w:top w:val="single" w:sz="4" w:space="0" w:color="000000"/>
              <w:left w:val="single" w:sz="4" w:space="0" w:color="000000"/>
              <w:bottom w:val="single" w:sz="4" w:space="0" w:color="000000"/>
              <w:right w:val="single" w:sz="4" w:space="0" w:color="000000"/>
            </w:tcBorders>
            <w:shd w:val="clear" w:color="auto" w:fill="D9D9D9"/>
          </w:tcPr>
          <w:p w14:paraId="19BA69ED" w14:textId="7D46720B" w:rsidR="001226EB" w:rsidRPr="00BE190B" w:rsidRDefault="00BE190B">
            <w:pPr>
              <w:spacing w:line="276" w:lineRule="auto"/>
              <w:jc w:val="both"/>
              <w:rPr>
                <w:lang w:val="sq-AL"/>
              </w:rPr>
            </w:pPr>
            <w:r>
              <w:rPr>
                <w:lang w:val="sq-AL"/>
              </w:rPr>
              <w:t>Transpozim i acquis të BE në fushën e financave digjitale</w:t>
            </w:r>
          </w:p>
        </w:tc>
      </w:tr>
      <w:tr w:rsidR="007A737A" w:rsidRPr="007A737A" w14:paraId="62B1E80B" w14:textId="77777777">
        <w:trPr>
          <w:trHeight w:val="557"/>
        </w:trPr>
        <w:tc>
          <w:tcPr>
            <w:tcW w:w="5070" w:type="dxa"/>
            <w:tcBorders>
              <w:left w:val="single" w:sz="4" w:space="0" w:color="000000"/>
              <w:bottom w:val="single" w:sz="4" w:space="0" w:color="000000"/>
              <w:right w:val="single" w:sz="4" w:space="0" w:color="000000"/>
            </w:tcBorders>
            <w:shd w:val="clear" w:color="auto" w:fill="D9D9D9"/>
            <w:vAlign w:val="center"/>
          </w:tcPr>
          <w:p w14:paraId="501C4945" w14:textId="77777777" w:rsidR="001226EB" w:rsidRPr="007A737A" w:rsidRDefault="004F6C9E">
            <w:pPr>
              <w:spacing w:line="276" w:lineRule="auto"/>
              <w:rPr>
                <w:b/>
                <w:bCs/>
                <w:lang w:val="sq-AL"/>
              </w:rPr>
            </w:pPr>
            <w:r w:rsidRPr="007A737A">
              <w:rPr>
                <w:b/>
                <w:bCs/>
                <w:lang w:val="sq-AL"/>
              </w:rPr>
              <w:t xml:space="preserve">DIREKTIVË/RREGULLORE E BE-së </w:t>
            </w:r>
          </w:p>
        </w:tc>
        <w:tc>
          <w:tcPr>
            <w:tcW w:w="4645" w:type="dxa"/>
            <w:tcBorders>
              <w:top w:val="single" w:sz="4" w:space="0" w:color="000000"/>
              <w:left w:val="single" w:sz="4" w:space="0" w:color="000000"/>
              <w:bottom w:val="single" w:sz="4" w:space="0" w:color="000000"/>
              <w:right w:val="single" w:sz="4" w:space="0" w:color="000000"/>
            </w:tcBorders>
            <w:shd w:val="clear" w:color="auto" w:fill="D9D9D9"/>
          </w:tcPr>
          <w:p w14:paraId="6833B1C8" w14:textId="27D71969" w:rsidR="001226EB" w:rsidRPr="007A737A" w:rsidRDefault="004F6C9E">
            <w:pPr>
              <w:spacing w:line="276" w:lineRule="auto"/>
              <w:rPr>
                <w:color w:val="000000"/>
                <w:lang w:val="sq-AL"/>
              </w:rPr>
            </w:pPr>
            <w:r w:rsidRPr="007A737A">
              <w:rPr>
                <w:color w:val="000000"/>
                <w:lang w:val="sq-AL"/>
              </w:rPr>
              <w:t xml:space="preserve">Transpozimi i plotë me Rregulloren e BE 2023/1114/EU “Për Tregjet e Kripto-Aseteve”. </w:t>
            </w:r>
          </w:p>
          <w:p w14:paraId="22383E11" w14:textId="77777777" w:rsidR="001226EB" w:rsidRPr="007A737A" w:rsidRDefault="004F6C9E">
            <w:pPr>
              <w:spacing w:line="276" w:lineRule="auto"/>
              <w:rPr>
                <w:b/>
                <w:bCs/>
                <w:lang w:val="sq-AL"/>
              </w:rPr>
            </w:pPr>
            <w:r w:rsidRPr="007A737A">
              <w:rPr>
                <w:lang w:val="sq-AL"/>
              </w:rPr>
              <w:t>     </w:t>
            </w:r>
            <w:r w:rsidRPr="007A737A">
              <w:rPr>
                <w:color w:val="000000"/>
                <w:lang w:val="sq-AL"/>
              </w:rPr>
              <w:t xml:space="preserve">  </w:t>
            </w:r>
          </w:p>
        </w:tc>
      </w:tr>
      <w:tr w:rsidR="007A737A" w:rsidRPr="00B344EF" w14:paraId="4C895CEE" w14:textId="77777777">
        <w:trPr>
          <w:trHeight w:val="980"/>
        </w:trPr>
        <w:tc>
          <w:tcPr>
            <w:tcW w:w="5070" w:type="dxa"/>
            <w:tcBorders>
              <w:top w:val="single" w:sz="4" w:space="0" w:color="000000"/>
              <w:left w:val="single" w:sz="4" w:space="0" w:color="000000"/>
              <w:right w:val="single" w:sz="4" w:space="0" w:color="000000"/>
            </w:tcBorders>
            <w:shd w:val="clear" w:color="auto" w:fill="D9D9D9"/>
            <w:vAlign w:val="center"/>
          </w:tcPr>
          <w:p w14:paraId="5E1FCDFA" w14:textId="77777777" w:rsidR="001226EB" w:rsidRPr="007A737A" w:rsidRDefault="004F6C9E">
            <w:pPr>
              <w:spacing w:line="276" w:lineRule="auto"/>
              <w:rPr>
                <w:b/>
                <w:bCs/>
                <w:lang w:val="sq-AL"/>
              </w:rPr>
            </w:pPr>
            <w:r w:rsidRPr="007A737A">
              <w:rPr>
                <w:b/>
                <w:bCs/>
                <w:lang w:val="sq-AL"/>
              </w:rPr>
              <w:t>PUBLIKIMET DHE STRATEGJITË E LIDHURA</w:t>
            </w:r>
          </w:p>
        </w:tc>
        <w:tc>
          <w:tcPr>
            <w:tcW w:w="4645" w:type="dxa"/>
            <w:tcBorders>
              <w:top w:val="single" w:sz="4" w:space="0" w:color="000000"/>
              <w:left w:val="single" w:sz="4" w:space="0" w:color="000000"/>
              <w:bottom w:val="single" w:sz="4" w:space="0" w:color="000000"/>
              <w:right w:val="single" w:sz="4" w:space="0" w:color="000000"/>
            </w:tcBorders>
            <w:shd w:val="clear" w:color="auto" w:fill="D9D9D9"/>
          </w:tcPr>
          <w:p w14:paraId="052DE3D0" w14:textId="77777777" w:rsidR="001226EB" w:rsidRPr="00BE190B" w:rsidRDefault="004F6C9E">
            <w:pPr>
              <w:spacing w:line="276" w:lineRule="auto"/>
              <w:jc w:val="both"/>
              <w:rPr>
                <w:lang w:val="sq-AL"/>
              </w:rPr>
            </w:pPr>
            <w:r w:rsidRPr="00BE190B">
              <w:rPr>
                <w:lang w:val="sq-AL"/>
              </w:rPr>
              <w:t>Strategjia e Autoritetit të Mbikëqyrjes Financiare 2023–2027, e miratuar më 27 prill 2023, me Vendimin nr. 266 të Këshillit të Ministrave</w:t>
            </w:r>
          </w:p>
        </w:tc>
      </w:tr>
      <w:tr w:rsidR="007A737A" w:rsidRPr="007A737A" w14:paraId="31BE8C73" w14:textId="77777777">
        <w:tc>
          <w:tcPr>
            <w:tcW w:w="5070" w:type="dxa"/>
            <w:tcBorders>
              <w:left w:val="single" w:sz="4" w:space="0" w:color="000000"/>
              <w:bottom w:val="single" w:sz="4" w:space="0" w:color="000000"/>
              <w:right w:val="single" w:sz="4" w:space="0" w:color="000000"/>
            </w:tcBorders>
            <w:shd w:val="clear" w:color="auto" w:fill="D9D9D9"/>
            <w:vAlign w:val="center"/>
          </w:tcPr>
          <w:p w14:paraId="4CBF0368" w14:textId="77777777" w:rsidR="001226EB" w:rsidRPr="007A737A" w:rsidRDefault="004F6C9E">
            <w:pPr>
              <w:spacing w:line="276" w:lineRule="auto"/>
              <w:rPr>
                <w:b/>
                <w:bCs/>
                <w:lang w:val="sq-AL"/>
              </w:rPr>
            </w:pPr>
            <w:r w:rsidRPr="007A737A">
              <w:rPr>
                <w:b/>
                <w:bCs/>
                <w:lang w:val="sq-AL"/>
              </w:rPr>
              <w:t>DATA E KONSULTIMIT PUBLIK</w:t>
            </w:r>
          </w:p>
        </w:tc>
        <w:tc>
          <w:tcPr>
            <w:tcW w:w="4645" w:type="dxa"/>
            <w:tcBorders>
              <w:top w:val="single" w:sz="4" w:space="0" w:color="000000"/>
              <w:left w:val="single" w:sz="4" w:space="0" w:color="000000"/>
              <w:bottom w:val="single" w:sz="4" w:space="0" w:color="000000"/>
              <w:right w:val="single" w:sz="4" w:space="0" w:color="000000"/>
            </w:tcBorders>
            <w:shd w:val="clear" w:color="auto" w:fill="D9D9D9"/>
          </w:tcPr>
          <w:p w14:paraId="56F28AAA" w14:textId="6A631FF9" w:rsidR="001226EB" w:rsidRPr="007A737A" w:rsidRDefault="004F6C9E">
            <w:pPr>
              <w:spacing w:line="276" w:lineRule="auto"/>
              <w:rPr>
                <w:lang w:val="sq-AL"/>
              </w:rPr>
            </w:pPr>
            <w:r w:rsidRPr="007A737A">
              <w:rPr>
                <w:lang w:val="sq-AL"/>
              </w:rPr>
              <w:t>27/11/2025</w:t>
            </w:r>
            <w:r w:rsidR="00BE190B">
              <w:rPr>
                <w:lang w:val="sq-AL"/>
              </w:rPr>
              <w:t xml:space="preserve"> – 3</w:t>
            </w:r>
            <w:r w:rsidR="00B30359">
              <w:rPr>
                <w:lang w:val="sq-AL"/>
              </w:rPr>
              <w:t>0</w:t>
            </w:r>
            <w:r w:rsidR="00BE190B">
              <w:rPr>
                <w:lang w:val="sq-AL"/>
              </w:rPr>
              <w:t xml:space="preserve">/01/2026 </w:t>
            </w:r>
          </w:p>
        </w:tc>
      </w:tr>
      <w:tr w:rsidR="007A737A" w:rsidRPr="00B344EF" w14:paraId="21CB9D96" w14:textId="77777777">
        <w:tc>
          <w:tcPr>
            <w:tcW w:w="5070" w:type="dxa"/>
            <w:tcBorders>
              <w:left w:val="single" w:sz="4" w:space="0" w:color="000000"/>
              <w:bottom w:val="single" w:sz="4" w:space="0" w:color="000000"/>
              <w:right w:val="single" w:sz="4" w:space="0" w:color="000000"/>
            </w:tcBorders>
            <w:shd w:val="clear" w:color="auto" w:fill="D9D9D9"/>
            <w:vAlign w:val="center"/>
          </w:tcPr>
          <w:p w14:paraId="761EF8CE" w14:textId="77777777" w:rsidR="001226EB" w:rsidRPr="00BE190B" w:rsidRDefault="004F6C9E">
            <w:pPr>
              <w:spacing w:line="276" w:lineRule="auto"/>
              <w:rPr>
                <w:b/>
                <w:lang w:val="sq-AL"/>
              </w:rPr>
            </w:pPr>
            <w:r w:rsidRPr="00BE190B">
              <w:rPr>
                <w:b/>
                <w:lang w:val="sq-AL"/>
              </w:rPr>
              <w:t xml:space="preserve">DATA E VLERËSIMIT TË NDIKIMIT </w:t>
            </w:r>
          </w:p>
        </w:tc>
        <w:tc>
          <w:tcPr>
            <w:tcW w:w="4645" w:type="dxa"/>
            <w:tcBorders>
              <w:top w:val="single" w:sz="4" w:space="0" w:color="000000"/>
              <w:left w:val="single" w:sz="4" w:space="0" w:color="000000"/>
              <w:bottom w:val="single" w:sz="4" w:space="0" w:color="000000"/>
              <w:right w:val="single" w:sz="4" w:space="0" w:color="000000"/>
            </w:tcBorders>
            <w:shd w:val="clear" w:color="auto" w:fill="D9D9D9"/>
          </w:tcPr>
          <w:p w14:paraId="1D3BFFA8" w14:textId="474F59A3" w:rsidR="001226EB" w:rsidRPr="002F618D" w:rsidRDefault="002F618D" w:rsidP="002F618D">
            <w:pPr>
              <w:rPr>
                <w:lang w:val="sq-AL"/>
              </w:rPr>
            </w:pPr>
            <w:r>
              <w:rPr>
                <w:lang w:val="sq-AL"/>
              </w:rPr>
              <w:t>13/05/2026</w:t>
            </w:r>
          </w:p>
        </w:tc>
      </w:tr>
      <w:tr w:rsidR="007A737A" w:rsidRPr="007B659B" w14:paraId="6AB71FDF" w14:textId="77777777">
        <w:tc>
          <w:tcPr>
            <w:tcW w:w="5070" w:type="dxa"/>
            <w:tcBorders>
              <w:left w:val="single" w:sz="4" w:space="0" w:color="000000"/>
              <w:bottom w:val="single" w:sz="4" w:space="0" w:color="000000"/>
              <w:right w:val="single" w:sz="4" w:space="0" w:color="000000"/>
            </w:tcBorders>
            <w:shd w:val="clear" w:color="auto" w:fill="D9D9D9"/>
            <w:vAlign w:val="center"/>
          </w:tcPr>
          <w:p w14:paraId="1B6936E5" w14:textId="77777777" w:rsidR="001226EB" w:rsidRPr="00BE190B" w:rsidRDefault="004F6C9E">
            <w:pPr>
              <w:spacing w:line="276" w:lineRule="auto"/>
              <w:rPr>
                <w:b/>
                <w:lang w:val="sq-AL"/>
              </w:rPr>
            </w:pPr>
            <w:r w:rsidRPr="00BE190B">
              <w:rPr>
                <w:b/>
                <w:lang w:val="sq-AL"/>
              </w:rPr>
              <w:t xml:space="preserve">A E KA SHQYRTUAR KRYEMINISTRIA VLERËSIMIN E NDIKIMIT? </w:t>
            </w:r>
          </w:p>
          <w:p w14:paraId="2E6BB9E5" w14:textId="77777777" w:rsidR="001226EB" w:rsidRPr="00BE190B" w:rsidRDefault="004F6C9E">
            <w:pPr>
              <w:spacing w:line="276" w:lineRule="auto"/>
              <w:rPr>
                <w:b/>
                <w:lang w:val="sq-AL"/>
              </w:rPr>
            </w:pPr>
            <w:r w:rsidRPr="00BE190B">
              <w:rPr>
                <w:b/>
                <w:lang w:val="sq-AL"/>
              </w:rPr>
              <w:t>NËSE PO, JEPNI DATËN E SHQYRTIMIT</w:t>
            </w:r>
          </w:p>
        </w:tc>
        <w:tc>
          <w:tcPr>
            <w:tcW w:w="4645" w:type="dxa"/>
            <w:tcBorders>
              <w:top w:val="single" w:sz="4" w:space="0" w:color="000000"/>
              <w:left w:val="single" w:sz="4" w:space="0" w:color="000000"/>
              <w:bottom w:val="single" w:sz="4" w:space="0" w:color="000000"/>
              <w:right w:val="single" w:sz="4" w:space="0" w:color="000000"/>
            </w:tcBorders>
            <w:shd w:val="clear" w:color="auto" w:fill="D9D9D9"/>
          </w:tcPr>
          <w:p w14:paraId="2E182A9F" w14:textId="77777777" w:rsidR="002F618D" w:rsidRDefault="00463214">
            <w:pPr>
              <w:spacing w:line="276" w:lineRule="auto"/>
              <w:rPr>
                <w:lang w:val="sq-AL"/>
              </w:rPr>
            </w:pPr>
            <w:bookmarkStart w:id="1" w:name="bookmark=id.z4yqzghea35i" w:colFirst="0" w:colLast="0"/>
            <w:bookmarkEnd w:id="1"/>
            <w:r>
              <w:rPr>
                <w:lang w:val="sq-AL"/>
              </w:rPr>
              <w:t>Po,</w:t>
            </w:r>
          </w:p>
          <w:p w14:paraId="69C0B02B" w14:textId="35FC60BE" w:rsidR="00463214" w:rsidRPr="007A737A" w:rsidRDefault="00463214">
            <w:pPr>
              <w:spacing w:line="276" w:lineRule="auto"/>
              <w:rPr>
                <w:color w:val="000000"/>
                <w:lang w:val="sq-AL"/>
              </w:rPr>
            </w:pPr>
            <w:r>
              <w:rPr>
                <w:color w:val="000000"/>
                <w:lang w:val="sq-AL"/>
              </w:rPr>
              <w:t>6/3/2026</w:t>
            </w:r>
          </w:p>
          <w:p w14:paraId="7D48BE3D" w14:textId="77777777" w:rsidR="001226EB" w:rsidRPr="00BE190B" w:rsidRDefault="001226EB">
            <w:pPr>
              <w:tabs>
                <w:tab w:val="left" w:pos="795"/>
              </w:tabs>
              <w:spacing w:line="276" w:lineRule="auto"/>
              <w:jc w:val="both"/>
              <w:rPr>
                <w:lang w:val="sq-AL"/>
              </w:rPr>
            </w:pPr>
          </w:p>
        </w:tc>
      </w:tr>
      <w:tr w:rsidR="007A737A" w:rsidRPr="007A737A" w14:paraId="6C0B44EB" w14:textId="77777777">
        <w:tc>
          <w:tcPr>
            <w:tcW w:w="50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4E95A4" w14:textId="77777777" w:rsidR="001226EB" w:rsidRPr="007A737A" w:rsidRDefault="004F6C9E">
            <w:pPr>
              <w:spacing w:line="276" w:lineRule="auto"/>
              <w:rPr>
                <w:b/>
                <w:bCs/>
                <w:lang w:val="sq-AL"/>
              </w:rPr>
            </w:pPr>
            <w:r w:rsidRPr="007A737A">
              <w:rPr>
                <w:b/>
                <w:bCs/>
                <w:lang w:val="sq-AL"/>
              </w:rPr>
              <w:t>NUMRI I VLERËSIMIT TË NDIKIMIT</w:t>
            </w:r>
          </w:p>
        </w:tc>
        <w:tc>
          <w:tcPr>
            <w:tcW w:w="4645" w:type="dxa"/>
            <w:tcBorders>
              <w:top w:val="single" w:sz="4" w:space="0" w:color="000000"/>
              <w:left w:val="single" w:sz="4" w:space="0" w:color="000000"/>
              <w:bottom w:val="single" w:sz="4" w:space="0" w:color="000000"/>
              <w:right w:val="single" w:sz="4" w:space="0" w:color="000000"/>
            </w:tcBorders>
            <w:shd w:val="clear" w:color="auto" w:fill="D9D9D9"/>
          </w:tcPr>
          <w:p w14:paraId="77CF7011" w14:textId="2D9BF268" w:rsidR="001226EB" w:rsidRPr="007A737A" w:rsidRDefault="00463214">
            <w:pPr>
              <w:spacing w:line="276" w:lineRule="auto"/>
              <w:rPr>
                <w:lang w:val="sq-AL"/>
              </w:rPr>
            </w:pPr>
            <w:r>
              <w:rPr>
                <w:lang w:val="sq-AL"/>
              </w:rPr>
              <w:t>2026 – MEI – Nr. 5</w:t>
            </w:r>
          </w:p>
        </w:tc>
      </w:tr>
      <w:tr w:rsidR="007A737A" w:rsidRPr="00B344EF" w14:paraId="167F20B8" w14:textId="77777777">
        <w:tc>
          <w:tcPr>
            <w:tcW w:w="50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5FD83F" w14:textId="77777777" w:rsidR="001226EB" w:rsidRPr="00BE190B" w:rsidRDefault="004F6C9E">
            <w:pPr>
              <w:spacing w:line="276" w:lineRule="auto"/>
              <w:rPr>
                <w:b/>
                <w:lang w:val="sq-AL"/>
              </w:rPr>
            </w:pPr>
            <w:r w:rsidRPr="00BE190B">
              <w:rPr>
                <w:b/>
                <w:lang w:val="sq-AL"/>
              </w:rPr>
              <w:t xml:space="preserve">TE DHËNA KONTAKTI </w:t>
            </w:r>
          </w:p>
          <w:p w14:paraId="02F79985" w14:textId="77777777" w:rsidR="001226EB" w:rsidRPr="00BE190B" w:rsidRDefault="004F6C9E">
            <w:pPr>
              <w:spacing w:line="276" w:lineRule="auto"/>
              <w:rPr>
                <w:b/>
                <w:lang w:val="sq-AL"/>
              </w:rPr>
            </w:pPr>
            <w:r w:rsidRPr="00BE190B">
              <w:rPr>
                <w:b/>
                <w:lang w:val="sq-AL"/>
              </w:rPr>
              <w:t>(EMRI, E-MAIL, NUMRI I TELEFONIT TË PERSONIT TË KONTAKTIT)</w:t>
            </w:r>
          </w:p>
        </w:tc>
        <w:tc>
          <w:tcPr>
            <w:tcW w:w="4645" w:type="dxa"/>
            <w:tcBorders>
              <w:top w:val="single" w:sz="4" w:space="0" w:color="000000"/>
              <w:left w:val="single" w:sz="4" w:space="0" w:color="000000"/>
              <w:bottom w:val="single" w:sz="4" w:space="0" w:color="000000"/>
              <w:right w:val="single" w:sz="4" w:space="0" w:color="000000"/>
            </w:tcBorders>
            <w:shd w:val="clear" w:color="auto" w:fill="D9D9D9"/>
          </w:tcPr>
          <w:p w14:paraId="6FC9325E" w14:textId="77777777" w:rsidR="001226EB" w:rsidRPr="00BE190B" w:rsidRDefault="001226EB">
            <w:pPr>
              <w:spacing w:line="276" w:lineRule="auto"/>
              <w:jc w:val="both"/>
              <w:rPr>
                <w:lang w:val="sq-AL"/>
              </w:rPr>
            </w:pPr>
          </w:p>
          <w:p w14:paraId="3EFD17DF" w14:textId="1318A36A" w:rsidR="001226EB" w:rsidRDefault="004F6C9E">
            <w:pPr>
              <w:spacing w:line="276" w:lineRule="auto"/>
              <w:jc w:val="both"/>
              <w:rPr>
                <w:lang w:val="sq-AL"/>
              </w:rPr>
            </w:pPr>
            <w:r w:rsidRPr="00BE190B">
              <w:rPr>
                <w:lang w:val="sq-AL"/>
              </w:rPr>
              <w:t xml:space="preserve"> </w:t>
            </w:r>
            <w:hyperlink r:id="rId9" w:history="1">
              <w:r w:rsidR="000263FE" w:rsidRPr="009F3336">
                <w:rPr>
                  <w:rStyle w:val="Hyperlink"/>
                  <w:lang w:val="sq-AL"/>
                </w:rPr>
                <w:t>Albiona.ocelli@ekonomia.gov.al</w:t>
              </w:r>
            </w:hyperlink>
            <w:r w:rsidR="000263FE">
              <w:rPr>
                <w:lang w:val="sq-AL"/>
              </w:rPr>
              <w:t xml:space="preserve"> </w:t>
            </w:r>
            <w:r w:rsidR="00EA160A">
              <w:rPr>
                <w:lang w:val="sq-AL"/>
              </w:rPr>
              <w:t xml:space="preserve"> </w:t>
            </w:r>
            <w:hyperlink r:id="rId10" w:history="1">
              <w:r w:rsidR="00977B58" w:rsidRPr="009F3336">
                <w:rPr>
                  <w:rStyle w:val="Hyperlink"/>
                  <w:lang w:val="sq-AL"/>
                </w:rPr>
                <w:t>marsida.mucanji@ekonomia.gov.al</w:t>
              </w:r>
            </w:hyperlink>
          </w:p>
          <w:p w14:paraId="149E430E" w14:textId="409ED87B" w:rsidR="00EA160A" w:rsidRPr="00BE190B" w:rsidRDefault="00EA160A">
            <w:pPr>
              <w:spacing w:line="276" w:lineRule="auto"/>
              <w:jc w:val="both"/>
              <w:rPr>
                <w:lang w:val="sq-AL"/>
              </w:rPr>
            </w:pPr>
          </w:p>
        </w:tc>
      </w:tr>
      <w:tr w:rsidR="001226EB" w:rsidRPr="00B344EF" w14:paraId="56E51117" w14:textId="77777777" w:rsidTr="00BE190B">
        <w:trPr>
          <w:trHeight w:val="162"/>
        </w:trPr>
        <w:tc>
          <w:tcPr>
            <w:tcW w:w="9715" w:type="dxa"/>
            <w:gridSpan w:val="2"/>
            <w:tcBorders>
              <w:top w:val="single" w:sz="4" w:space="0" w:color="000000"/>
              <w:left w:val="single" w:sz="4" w:space="0" w:color="000000"/>
              <w:bottom w:val="single" w:sz="4" w:space="0" w:color="000000"/>
              <w:right w:val="single" w:sz="4" w:space="0" w:color="000000"/>
            </w:tcBorders>
          </w:tcPr>
          <w:p w14:paraId="2616E1E7" w14:textId="77777777" w:rsidR="001226EB" w:rsidRPr="00BE190B" w:rsidRDefault="001226EB">
            <w:pPr>
              <w:spacing w:line="276" w:lineRule="auto"/>
              <w:jc w:val="both"/>
              <w:rPr>
                <w:b/>
                <w:lang w:val="sq-AL"/>
              </w:rPr>
            </w:pPr>
          </w:p>
        </w:tc>
      </w:tr>
      <w:tr w:rsidR="001226EB" w:rsidRPr="00B344EF" w14:paraId="638F4F3D" w14:textId="77777777" w:rsidTr="00BE190B">
        <w:trPr>
          <w:trHeight w:val="353"/>
        </w:trPr>
        <w:tc>
          <w:tcPr>
            <w:tcW w:w="9715" w:type="dxa"/>
            <w:gridSpan w:val="2"/>
            <w:tcBorders>
              <w:top w:val="single" w:sz="4" w:space="0" w:color="000000"/>
              <w:left w:val="single" w:sz="4" w:space="0" w:color="000000"/>
              <w:bottom w:val="single" w:sz="4" w:space="0" w:color="000000"/>
              <w:right w:val="single" w:sz="4" w:space="0" w:color="000000"/>
            </w:tcBorders>
            <w:shd w:val="clear" w:color="auto" w:fill="D9D9D9"/>
          </w:tcPr>
          <w:p w14:paraId="2CCD85B6" w14:textId="61BED045" w:rsidR="001226EB" w:rsidRPr="00BE190B" w:rsidRDefault="004F6C9E">
            <w:pPr>
              <w:spacing w:line="276" w:lineRule="auto"/>
              <w:jc w:val="both"/>
              <w:rPr>
                <w:b/>
                <w:lang w:val="sq-AL"/>
              </w:rPr>
            </w:pPr>
            <w:r w:rsidRPr="00BE190B">
              <w:rPr>
                <w:b/>
                <w:lang w:val="sq-AL"/>
              </w:rPr>
              <w:t>PJESA 1: PËRMBLEDHJE EKZEKUTIVE (maksimumi 2 faqe)</w:t>
            </w:r>
          </w:p>
        </w:tc>
      </w:tr>
      <w:tr w:rsidR="001226EB" w:rsidRPr="00B344EF" w14:paraId="2F70957C" w14:textId="77777777" w:rsidTr="00BE190B">
        <w:trPr>
          <w:trHeight w:val="552"/>
        </w:trPr>
        <w:tc>
          <w:tcPr>
            <w:tcW w:w="9715" w:type="dxa"/>
            <w:gridSpan w:val="2"/>
            <w:tcBorders>
              <w:top w:val="single" w:sz="4" w:space="0" w:color="000000"/>
              <w:left w:val="single" w:sz="4" w:space="0" w:color="000000"/>
              <w:bottom w:val="single" w:sz="4" w:space="0" w:color="000000"/>
              <w:right w:val="single" w:sz="4" w:space="0" w:color="000000"/>
            </w:tcBorders>
          </w:tcPr>
          <w:p w14:paraId="0BDFB2E0" w14:textId="77777777" w:rsidR="001226EB" w:rsidRPr="00BE190B" w:rsidRDefault="004F6C9E">
            <w:pPr>
              <w:spacing w:line="276" w:lineRule="auto"/>
              <w:jc w:val="both"/>
              <w:rPr>
                <w:b/>
                <w:lang w:val="sq-AL"/>
              </w:rPr>
            </w:pPr>
            <w:r w:rsidRPr="00BE190B">
              <w:rPr>
                <w:b/>
                <w:lang w:val="sq-AL"/>
              </w:rPr>
              <w:t>PËRKUFIZIMI I PROBLEMIT</w:t>
            </w:r>
          </w:p>
          <w:p w14:paraId="1FDDFB71" w14:textId="77777777" w:rsidR="001226EB" w:rsidRPr="000263FE" w:rsidRDefault="001226EB">
            <w:pPr>
              <w:spacing w:line="276" w:lineRule="auto"/>
              <w:rPr>
                <w:sz w:val="8"/>
                <w:szCs w:val="8"/>
                <w:lang w:val="sq-AL"/>
              </w:rPr>
            </w:pPr>
          </w:p>
          <w:p w14:paraId="6514F6D7" w14:textId="77777777" w:rsidR="00887B45" w:rsidRDefault="00887B45" w:rsidP="00887B45">
            <w:pPr>
              <w:spacing w:after="240" w:line="276" w:lineRule="auto"/>
              <w:jc w:val="both"/>
              <w:rPr>
                <w:lang w:val="sq-AL"/>
              </w:rPr>
            </w:pPr>
            <w:r w:rsidRPr="00887B45">
              <w:rPr>
                <w:lang w:val="sq-AL"/>
              </w:rPr>
              <w:t xml:space="preserve">Problemi në shqyrtim lidhet me zhvillimin e tregjeve të kripto-aseteve në kushtet e një kuadri rregullator dhe mbikëqyrës të paplotë për një sërë veprimtarish dhe shërbimesh të lidhura me to. Natyra e hapur dhe digjitale e këtij ekosistemi, e kombinuar me përdorimin intensiv të marketingut online, rrit ekspozimin e investitorëve, veçanërisht të klientëve jo-profesionistë, ndaj mashtrimeve, keqinformimit, humbjes së fondeve, sulmeve kibernetike dhe dështimeve operacionale. </w:t>
            </w:r>
          </w:p>
          <w:p w14:paraId="0D17FDDB" w14:textId="0F487257" w:rsidR="00887B45" w:rsidRDefault="00887B45" w:rsidP="00887B45">
            <w:pPr>
              <w:spacing w:after="240" w:line="276" w:lineRule="auto"/>
              <w:jc w:val="both"/>
              <w:rPr>
                <w:lang w:val="sq-AL"/>
              </w:rPr>
            </w:pPr>
            <w:r w:rsidRPr="00887B45">
              <w:rPr>
                <w:lang w:val="sq-AL"/>
              </w:rPr>
              <w:t>Platformat e centralizuara të tregtimit, sidomos kur ndërthurin funksione të ndryshme si tregtimi, kujdestaria, emetimi i kripto-aseteve ose veprimtaria për llogari të vet, krijojnë konflikte interesi dhe rrisin rrezikun e përhapjes së krizave në të gjithë ekosistemin.</w:t>
            </w:r>
            <w:r>
              <w:rPr>
                <w:lang w:val="sq-AL"/>
              </w:rPr>
              <w:t xml:space="preserve"> </w:t>
            </w:r>
            <w:r w:rsidRPr="00887B45">
              <w:rPr>
                <w:lang w:val="sq-AL"/>
              </w:rPr>
              <w:t xml:space="preserve">Problemi </w:t>
            </w:r>
            <w:r>
              <w:rPr>
                <w:lang w:val="sq-AL"/>
              </w:rPr>
              <w:t xml:space="preserve">ka potencial të </w:t>
            </w:r>
            <w:r w:rsidRPr="00887B45">
              <w:rPr>
                <w:lang w:val="sq-AL"/>
              </w:rPr>
              <w:t xml:space="preserve">shtrihet gjerësisht për shkak të natyrës ndërkufitare dhe digjitale të tregjeve të kripto-aseteve, ku shërbimet mund të ofrohen lehtësisht nga juridiksione të ndryshme përmes platformave online. </w:t>
            </w:r>
          </w:p>
          <w:p w14:paraId="0B342EF1" w14:textId="61DD3258" w:rsidR="00887B45" w:rsidRPr="00887B45" w:rsidRDefault="00887B45" w:rsidP="00887B45">
            <w:pPr>
              <w:spacing w:after="240" w:line="276" w:lineRule="auto"/>
              <w:jc w:val="both"/>
              <w:rPr>
                <w:lang w:val="sq-AL"/>
              </w:rPr>
            </w:pPr>
            <w:r w:rsidRPr="00887B45">
              <w:rPr>
                <w:lang w:val="sq-AL"/>
              </w:rPr>
              <w:t xml:space="preserve">Edhe pse tregu në Shqipëri mbetet në fazë të hershme zhvillimi, boshllëqet ligjore dhe institucionale krijojnë rreziqe për investitorët, për integritetin e tregut </w:t>
            </w:r>
            <w:r>
              <w:rPr>
                <w:lang w:val="sq-AL"/>
              </w:rPr>
              <w:t xml:space="preserve">si </w:t>
            </w:r>
            <w:r w:rsidRPr="00887B45">
              <w:rPr>
                <w:lang w:val="sq-AL"/>
              </w:rPr>
              <w:t xml:space="preserve">dhe për aftësinë e autoriteteve për të </w:t>
            </w:r>
            <w:r w:rsidRPr="00887B45">
              <w:rPr>
                <w:lang w:val="sq-AL"/>
              </w:rPr>
              <w:lastRenderedPageBreak/>
              <w:t>ushtruar mbikëqyrje efektive. Problematika është kryesisht rregullatore dhe lidhet me mungesën e një mbulimi të plotë për disa produkte dhe shërbime, si dhe me rrezikun e fragmentimit rregullator dhe arbitrazhit rregullator.</w:t>
            </w:r>
          </w:p>
          <w:p w14:paraId="0E82151C" w14:textId="2B161529" w:rsidR="001226EB" w:rsidRPr="00BE190B" w:rsidRDefault="00887B45" w:rsidP="00887B45">
            <w:pPr>
              <w:spacing w:after="240" w:line="276" w:lineRule="auto"/>
              <w:jc w:val="both"/>
              <w:rPr>
                <w:lang w:val="sq-AL"/>
              </w:rPr>
            </w:pPr>
            <w:r w:rsidRPr="00887B45">
              <w:rPr>
                <w:lang w:val="sq-AL"/>
              </w:rPr>
              <w:t>Grupet kryesore të prekura janë investitorët dhe klientët, veçanërisht klientët jo-profesionistë; subjektet që ofrojnë ose synojnë të ofrojnë shërbime të lidhura me kripto-asetet; autoritetet përgjegjëse për mbikëqyrjen dhe zbatimin; si dhe në mënyrë të tërthortë institucionet financiare dhe interesi publik më i gjerë për ruajtjen e integritetit të tregut dhe stabilitetit financiar. Në këtë kuadër, ndërhyrja është e nevojshme për të krijuar një kuadër më gjithëpërfshirës, të harmonizuar dhe efektiv, që forcon mbrojtjen e investitorëve, integritetin e tregut, mbikëqyrjen efektive dhe zhvillimin e rregullt të këtij segmenti të tregut financiar.</w:t>
            </w:r>
          </w:p>
        </w:tc>
      </w:tr>
      <w:tr w:rsidR="001226EB" w:rsidRPr="008C4F10" w14:paraId="502D790C" w14:textId="77777777" w:rsidTr="00BE190B">
        <w:trPr>
          <w:trHeight w:val="543"/>
        </w:trPr>
        <w:tc>
          <w:tcPr>
            <w:tcW w:w="9715" w:type="dxa"/>
            <w:gridSpan w:val="2"/>
            <w:tcBorders>
              <w:top w:val="single" w:sz="4" w:space="0" w:color="000000"/>
              <w:left w:val="single" w:sz="4" w:space="0" w:color="000000"/>
              <w:bottom w:val="single" w:sz="4" w:space="0" w:color="000000"/>
              <w:right w:val="single" w:sz="4" w:space="0" w:color="000000"/>
            </w:tcBorders>
          </w:tcPr>
          <w:p w14:paraId="0D2391E0" w14:textId="77777777" w:rsidR="001226EB" w:rsidRPr="00B84EF7" w:rsidRDefault="004F6C9E">
            <w:pPr>
              <w:spacing w:line="276" w:lineRule="auto"/>
              <w:jc w:val="both"/>
              <w:rPr>
                <w:b/>
                <w:i/>
                <w:lang w:val="sq-AL"/>
              </w:rPr>
            </w:pPr>
            <w:r w:rsidRPr="00B84EF7">
              <w:rPr>
                <w:b/>
                <w:lang w:val="sq-AL"/>
              </w:rPr>
              <w:lastRenderedPageBreak/>
              <w:t>OBJEKTIVAT</w:t>
            </w:r>
          </w:p>
          <w:p w14:paraId="289FF5B6" w14:textId="77777777" w:rsidR="001226EB" w:rsidRPr="000263FE" w:rsidRDefault="001226EB">
            <w:pPr>
              <w:spacing w:line="276" w:lineRule="auto"/>
              <w:jc w:val="both"/>
              <w:rPr>
                <w:sz w:val="12"/>
                <w:szCs w:val="12"/>
                <w:lang w:val="sq-AL"/>
              </w:rPr>
            </w:pPr>
          </w:p>
          <w:p w14:paraId="530E2D85" w14:textId="77777777" w:rsidR="00B344EF" w:rsidRPr="00EA160A" w:rsidRDefault="00B344EF" w:rsidP="00B344EF">
            <w:pPr>
              <w:pBdr>
                <w:top w:val="nil"/>
                <w:left w:val="nil"/>
                <w:bottom w:val="nil"/>
                <w:right w:val="nil"/>
                <w:between w:val="nil"/>
              </w:pBdr>
              <w:tabs>
                <w:tab w:val="left" w:pos="567"/>
              </w:tabs>
              <w:spacing w:line="276" w:lineRule="auto"/>
              <w:jc w:val="both"/>
              <w:rPr>
                <w:color w:val="000000"/>
                <w:lang w:val="sq-AL"/>
              </w:rPr>
            </w:pPr>
            <w:r w:rsidRPr="00EA160A">
              <w:rPr>
                <w:color w:val="000000"/>
                <w:lang w:val="sq-AL"/>
              </w:rPr>
              <w:t>Objektivi i këtij projektligji është krijimi i një kuadri të plotë, të harmonizuar dhe efektiv për rregullimin e tregjeve të kripto-aseteve në Republikën e Shqipërisë, në përputhje me acquis të Bashkimit Evropian, me synim garantimin e mbrojtjes së investitorëve dhe klientëve, forcimin e integritetit të tregut, reduktimin e rreziqeve financiare, operacionale dhe kibernetike, si dhe mbështetjen e zhvillimit të qëndrueshëm të inovacionit në fushën e financave digjitale.</w:t>
            </w:r>
          </w:p>
          <w:p w14:paraId="61F521FA" w14:textId="77777777" w:rsidR="00B344EF" w:rsidRPr="00EA160A" w:rsidRDefault="00B344EF" w:rsidP="00B344EF">
            <w:pPr>
              <w:pBdr>
                <w:top w:val="nil"/>
                <w:left w:val="nil"/>
                <w:bottom w:val="nil"/>
                <w:right w:val="nil"/>
                <w:between w:val="nil"/>
              </w:pBdr>
              <w:tabs>
                <w:tab w:val="left" w:pos="567"/>
              </w:tabs>
              <w:spacing w:line="276" w:lineRule="auto"/>
              <w:jc w:val="both"/>
              <w:rPr>
                <w:color w:val="000000"/>
                <w:lang w:val="sq-AL"/>
              </w:rPr>
            </w:pPr>
          </w:p>
          <w:p w14:paraId="14256BC9" w14:textId="77777777" w:rsidR="00B344EF" w:rsidRPr="00EA160A" w:rsidRDefault="00B344EF" w:rsidP="00B344EF">
            <w:pPr>
              <w:pBdr>
                <w:top w:val="nil"/>
                <w:left w:val="nil"/>
                <w:bottom w:val="nil"/>
                <w:right w:val="nil"/>
                <w:between w:val="nil"/>
              </w:pBdr>
              <w:tabs>
                <w:tab w:val="left" w:pos="567"/>
              </w:tabs>
              <w:spacing w:line="276" w:lineRule="auto"/>
              <w:jc w:val="both"/>
              <w:rPr>
                <w:color w:val="000000"/>
                <w:lang w:val="sq-AL"/>
              </w:rPr>
            </w:pPr>
            <w:r w:rsidRPr="00EA160A">
              <w:rPr>
                <w:color w:val="000000"/>
                <w:lang w:val="sq-AL"/>
              </w:rPr>
              <w:t>Objektivat e përgjithshëm të projektligjit janë:</w:t>
            </w:r>
          </w:p>
          <w:p w14:paraId="7AA4AA13" w14:textId="77777777" w:rsidR="00B344EF" w:rsidRPr="00EA160A" w:rsidRDefault="00B344EF" w:rsidP="00B344EF">
            <w:pPr>
              <w:numPr>
                <w:ilvl w:val="0"/>
                <w:numId w:val="27"/>
              </w:numPr>
              <w:pBdr>
                <w:top w:val="nil"/>
                <w:left w:val="nil"/>
                <w:bottom w:val="nil"/>
                <w:right w:val="nil"/>
                <w:between w:val="nil"/>
              </w:pBdr>
              <w:tabs>
                <w:tab w:val="left" w:pos="567"/>
              </w:tabs>
              <w:spacing w:line="276" w:lineRule="auto"/>
              <w:jc w:val="both"/>
              <w:rPr>
                <w:color w:val="000000"/>
                <w:lang w:val="sq-AL"/>
              </w:rPr>
            </w:pPr>
            <w:r w:rsidRPr="00EA160A">
              <w:rPr>
                <w:color w:val="000000"/>
                <w:lang w:val="sq-AL"/>
              </w:rPr>
              <w:t xml:space="preserve">garantimi i mbrojtjes së investitorëve dhe klientëve, në veçanti i klientëve jo-profesionistë, nëpërmjet vendosjes së rregullave të qarta për transparencën, qeverisjen, kujdestarinë e aseteve dhe sjelljen në treg të subjekteve të rregulluara; </w:t>
            </w:r>
          </w:p>
          <w:p w14:paraId="1A1D939D" w14:textId="77777777" w:rsidR="00B344EF" w:rsidRPr="00EA160A" w:rsidRDefault="00B344EF" w:rsidP="00B344EF">
            <w:pPr>
              <w:numPr>
                <w:ilvl w:val="0"/>
                <w:numId w:val="27"/>
              </w:numPr>
              <w:pBdr>
                <w:top w:val="nil"/>
                <w:left w:val="nil"/>
                <w:bottom w:val="nil"/>
                <w:right w:val="nil"/>
                <w:between w:val="nil"/>
              </w:pBdr>
              <w:tabs>
                <w:tab w:val="left" w:pos="567"/>
              </w:tabs>
              <w:spacing w:line="276" w:lineRule="auto"/>
              <w:jc w:val="both"/>
              <w:rPr>
                <w:color w:val="000000"/>
                <w:lang w:val="sq-AL"/>
              </w:rPr>
            </w:pPr>
            <w:r w:rsidRPr="00EA160A">
              <w:rPr>
                <w:color w:val="000000"/>
                <w:lang w:val="sq-AL"/>
              </w:rPr>
              <w:t xml:space="preserve">forcimi i integritetit të tregut të kripto-aseteve dhe parandalimi i praktikave abuzuese, përfshirë manipulimin e tregut, konfliktet e interesit dhe format e tjera të sjelljeve që cenojnë funksionimin e rregullt të tregut; </w:t>
            </w:r>
          </w:p>
          <w:p w14:paraId="7BB4B97C" w14:textId="77777777" w:rsidR="00B344EF" w:rsidRPr="00A645CD" w:rsidRDefault="00B344EF" w:rsidP="00B344EF">
            <w:pPr>
              <w:numPr>
                <w:ilvl w:val="0"/>
                <w:numId w:val="27"/>
              </w:numPr>
              <w:pBdr>
                <w:top w:val="nil"/>
                <w:left w:val="nil"/>
                <w:bottom w:val="nil"/>
                <w:right w:val="nil"/>
                <w:between w:val="nil"/>
              </w:pBdr>
              <w:tabs>
                <w:tab w:val="left" w:pos="567"/>
              </w:tabs>
              <w:spacing w:line="276" w:lineRule="auto"/>
              <w:jc w:val="both"/>
              <w:rPr>
                <w:color w:val="000000"/>
                <w:lang w:val="sq-AL"/>
              </w:rPr>
            </w:pPr>
            <w:r w:rsidRPr="00A645CD">
              <w:rPr>
                <w:color w:val="000000"/>
                <w:lang w:val="sq-AL"/>
              </w:rPr>
              <w:t xml:space="preserve">reduktimi i rreziqeve financiare, operacionale dhe kibernetike që lidhen me emetimin e kripto-aseteve dhe ofrimin e shërbimeve të lidhura me to; </w:t>
            </w:r>
          </w:p>
          <w:p w14:paraId="5F3CC6E0" w14:textId="77777777" w:rsidR="00B344EF" w:rsidRPr="00A645CD" w:rsidRDefault="00B344EF" w:rsidP="00B344EF">
            <w:pPr>
              <w:numPr>
                <w:ilvl w:val="0"/>
                <w:numId w:val="27"/>
              </w:numPr>
              <w:pBdr>
                <w:top w:val="nil"/>
                <w:left w:val="nil"/>
                <w:bottom w:val="nil"/>
                <w:right w:val="nil"/>
                <w:between w:val="nil"/>
              </w:pBdr>
              <w:tabs>
                <w:tab w:val="left" w:pos="567"/>
              </w:tabs>
              <w:spacing w:line="276" w:lineRule="auto"/>
              <w:jc w:val="both"/>
              <w:rPr>
                <w:color w:val="000000"/>
                <w:lang w:val="sq-AL"/>
              </w:rPr>
            </w:pPr>
            <w:r w:rsidRPr="00A645CD">
              <w:rPr>
                <w:color w:val="000000"/>
                <w:lang w:val="sq-AL"/>
              </w:rPr>
              <w:t xml:space="preserve">forcimi i sigurisë juridike, qartësisë rregullatore dhe kapaciteteve mbikëqyrëse për këtë segment të tregut financiar; </w:t>
            </w:r>
          </w:p>
          <w:p w14:paraId="39A670E4" w14:textId="77777777" w:rsidR="00B344EF" w:rsidRPr="00A645CD" w:rsidRDefault="00B344EF" w:rsidP="00B344EF">
            <w:pPr>
              <w:numPr>
                <w:ilvl w:val="0"/>
                <w:numId w:val="27"/>
              </w:numPr>
              <w:pBdr>
                <w:top w:val="nil"/>
                <w:left w:val="nil"/>
                <w:bottom w:val="nil"/>
                <w:right w:val="nil"/>
                <w:between w:val="nil"/>
              </w:pBdr>
              <w:tabs>
                <w:tab w:val="left" w:pos="567"/>
              </w:tabs>
              <w:spacing w:line="276" w:lineRule="auto"/>
              <w:jc w:val="both"/>
              <w:rPr>
                <w:color w:val="000000"/>
                <w:lang w:val="sq-AL"/>
              </w:rPr>
            </w:pPr>
            <w:r w:rsidRPr="00A645CD">
              <w:rPr>
                <w:color w:val="000000"/>
                <w:lang w:val="sq-AL"/>
              </w:rPr>
              <w:t xml:space="preserve">nxitja e inovacionit, konkurrueshmërisë dhe zhvillimit të qëndrueshëm të ofruesve vendas në fushën e financave digjitale; </w:t>
            </w:r>
          </w:p>
          <w:p w14:paraId="4145BBC9" w14:textId="77777777" w:rsidR="00B344EF" w:rsidRPr="00A645CD" w:rsidRDefault="00B344EF" w:rsidP="00B344EF">
            <w:pPr>
              <w:numPr>
                <w:ilvl w:val="0"/>
                <w:numId w:val="27"/>
              </w:numPr>
              <w:pBdr>
                <w:top w:val="nil"/>
                <w:left w:val="nil"/>
                <w:bottom w:val="nil"/>
                <w:right w:val="nil"/>
                <w:between w:val="nil"/>
              </w:pBdr>
              <w:tabs>
                <w:tab w:val="left" w:pos="567"/>
              </w:tabs>
              <w:spacing w:line="276" w:lineRule="auto"/>
              <w:jc w:val="both"/>
              <w:rPr>
                <w:color w:val="000000"/>
                <w:lang w:val="sq-AL"/>
              </w:rPr>
            </w:pPr>
            <w:r w:rsidRPr="00A645CD">
              <w:rPr>
                <w:color w:val="000000"/>
                <w:lang w:val="sq-AL"/>
              </w:rPr>
              <w:t xml:space="preserve">mbështetja e procesit të përafrimit të legjislacionit shqiptar me acquis të Bashkimit Evropian në fushën e financave digjitale dhe përmbushja e detyrimeve që lidhen me procesin e anëtarësimit. </w:t>
            </w:r>
          </w:p>
          <w:p w14:paraId="2B41E982" w14:textId="77777777" w:rsidR="00B344EF" w:rsidRPr="00A645CD" w:rsidRDefault="00B344EF" w:rsidP="00B344EF">
            <w:pPr>
              <w:pBdr>
                <w:top w:val="nil"/>
                <w:left w:val="nil"/>
                <w:bottom w:val="nil"/>
                <w:right w:val="nil"/>
                <w:between w:val="nil"/>
              </w:pBdr>
              <w:tabs>
                <w:tab w:val="left" w:pos="567"/>
              </w:tabs>
              <w:spacing w:line="276" w:lineRule="auto"/>
              <w:jc w:val="both"/>
              <w:rPr>
                <w:color w:val="000000"/>
                <w:lang w:val="sq-AL"/>
              </w:rPr>
            </w:pPr>
          </w:p>
          <w:p w14:paraId="1AA7F1C0" w14:textId="77777777" w:rsidR="00B344EF" w:rsidRPr="00866EA4" w:rsidRDefault="00B344EF" w:rsidP="00B344EF">
            <w:p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Objektivat</w:t>
            </w:r>
            <w:proofErr w:type="spellEnd"/>
            <w:r w:rsidRPr="00866EA4">
              <w:rPr>
                <w:color w:val="000000"/>
                <w:lang w:val="en-US"/>
              </w:rPr>
              <w:t xml:space="preserve"> </w:t>
            </w:r>
            <w:proofErr w:type="spellStart"/>
            <w:r w:rsidRPr="00866EA4">
              <w:rPr>
                <w:color w:val="000000"/>
                <w:lang w:val="en-US"/>
              </w:rPr>
              <w:t>specifikë</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projektligjit</w:t>
            </w:r>
            <w:proofErr w:type="spellEnd"/>
            <w:r w:rsidRPr="00866EA4">
              <w:rPr>
                <w:color w:val="000000"/>
                <w:lang w:val="en-US"/>
              </w:rPr>
              <w:t xml:space="preserve"> </w:t>
            </w:r>
            <w:proofErr w:type="spellStart"/>
            <w:r w:rsidRPr="00866EA4">
              <w:rPr>
                <w:color w:val="000000"/>
                <w:lang w:val="en-US"/>
              </w:rPr>
              <w:t>janë</w:t>
            </w:r>
            <w:proofErr w:type="spellEnd"/>
            <w:r w:rsidRPr="00866EA4">
              <w:rPr>
                <w:color w:val="000000"/>
                <w:lang w:val="en-US"/>
              </w:rPr>
              <w:t>:</w:t>
            </w:r>
          </w:p>
          <w:p w14:paraId="37F21E34" w14:textId="77777777" w:rsidR="00B344EF" w:rsidRPr="00866EA4" w:rsidRDefault="00B344EF" w:rsidP="00B344EF">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sigurimi</w:t>
            </w:r>
            <w:proofErr w:type="spellEnd"/>
            <w:r w:rsidRPr="00866EA4">
              <w:rPr>
                <w:color w:val="000000"/>
                <w:lang w:val="en-US"/>
              </w:rPr>
              <w:t xml:space="preserve">, </w:t>
            </w:r>
            <w:proofErr w:type="spellStart"/>
            <w:r w:rsidRPr="00866EA4">
              <w:rPr>
                <w:color w:val="000000"/>
                <w:lang w:val="en-US"/>
              </w:rPr>
              <w:t>brenda</w:t>
            </w:r>
            <w:proofErr w:type="spellEnd"/>
            <w:r w:rsidRPr="00866EA4">
              <w:rPr>
                <w:color w:val="000000"/>
                <w:lang w:val="en-US"/>
              </w:rPr>
              <w:t xml:space="preserve"> </w:t>
            </w:r>
            <w:proofErr w:type="spellStart"/>
            <w:r w:rsidRPr="00866EA4">
              <w:rPr>
                <w:color w:val="000000"/>
                <w:lang w:val="en-US"/>
              </w:rPr>
              <w:t>vitit</w:t>
            </w:r>
            <w:proofErr w:type="spellEnd"/>
            <w:r w:rsidRPr="00866EA4">
              <w:rPr>
                <w:color w:val="000000"/>
                <w:lang w:val="en-US"/>
              </w:rPr>
              <w:t xml:space="preserve"> 2026,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harmonizimit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plotë</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legjislacionit</w:t>
            </w:r>
            <w:proofErr w:type="spellEnd"/>
            <w:r w:rsidRPr="00866EA4">
              <w:rPr>
                <w:color w:val="000000"/>
                <w:lang w:val="en-US"/>
              </w:rPr>
              <w:t xml:space="preserve"> </w:t>
            </w:r>
            <w:proofErr w:type="spellStart"/>
            <w:r w:rsidRPr="00866EA4">
              <w:rPr>
                <w:color w:val="000000"/>
                <w:lang w:val="en-US"/>
              </w:rPr>
              <w:t>shqiptar</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tregjet</w:t>
            </w:r>
            <w:proofErr w:type="spellEnd"/>
            <w:r w:rsidRPr="00866EA4">
              <w:rPr>
                <w:color w:val="000000"/>
                <w:lang w:val="en-US"/>
              </w:rPr>
              <w:t xml:space="preserve"> e </w:t>
            </w:r>
            <w:proofErr w:type="spellStart"/>
            <w:r w:rsidRPr="00866EA4">
              <w:rPr>
                <w:color w:val="000000"/>
                <w:lang w:val="en-US"/>
              </w:rPr>
              <w:t>kripto-aseteve</w:t>
            </w:r>
            <w:proofErr w:type="spellEnd"/>
            <w:r w:rsidRPr="00866EA4">
              <w:rPr>
                <w:color w:val="000000"/>
                <w:lang w:val="en-US"/>
              </w:rPr>
              <w:t xml:space="preserve"> me </w:t>
            </w:r>
            <w:proofErr w:type="spellStart"/>
            <w:r w:rsidRPr="00866EA4">
              <w:rPr>
                <w:color w:val="000000"/>
                <w:lang w:val="en-US"/>
              </w:rPr>
              <w:t>Rregulloren</w:t>
            </w:r>
            <w:proofErr w:type="spellEnd"/>
            <w:r w:rsidRPr="00866EA4">
              <w:rPr>
                <w:color w:val="000000"/>
                <w:lang w:val="en-US"/>
              </w:rPr>
              <w:t xml:space="preserve"> (BE) 2023/1114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Tregjet</w:t>
            </w:r>
            <w:proofErr w:type="spellEnd"/>
            <w:r w:rsidRPr="00866EA4">
              <w:rPr>
                <w:color w:val="000000"/>
                <w:lang w:val="en-US"/>
              </w:rPr>
              <w:t xml:space="preserve"> e </w:t>
            </w:r>
            <w:proofErr w:type="spellStart"/>
            <w:r w:rsidRPr="00866EA4">
              <w:rPr>
                <w:color w:val="000000"/>
                <w:lang w:val="en-US"/>
              </w:rPr>
              <w:t>Kripto-Aseteve</w:t>
            </w:r>
            <w:proofErr w:type="spellEnd"/>
            <w:r w:rsidRPr="00866EA4">
              <w:rPr>
                <w:color w:val="000000"/>
                <w:lang w:val="en-US"/>
              </w:rPr>
              <w:t>” (</w:t>
            </w:r>
            <w:proofErr w:type="spellStart"/>
            <w:r w:rsidRPr="00866EA4">
              <w:rPr>
                <w:color w:val="000000"/>
                <w:lang w:val="en-US"/>
              </w:rPr>
              <w:t>MiCA</w:t>
            </w:r>
            <w:proofErr w:type="spellEnd"/>
            <w:r w:rsidRPr="00866EA4">
              <w:rPr>
                <w:color w:val="000000"/>
                <w:lang w:val="en-US"/>
              </w:rPr>
              <w:t xml:space="preserve">), </w:t>
            </w:r>
            <w:proofErr w:type="spellStart"/>
            <w:r w:rsidRPr="00866EA4">
              <w:rPr>
                <w:color w:val="000000"/>
                <w:lang w:val="en-US"/>
              </w:rPr>
              <w:t>si</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me </w:t>
            </w:r>
            <w:proofErr w:type="spellStart"/>
            <w:r w:rsidRPr="00866EA4">
              <w:rPr>
                <w:color w:val="000000"/>
                <w:lang w:val="en-US"/>
              </w:rPr>
              <w:t>kuadrin</w:t>
            </w:r>
            <w:proofErr w:type="spellEnd"/>
            <w:r w:rsidRPr="00866EA4">
              <w:rPr>
                <w:color w:val="000000"/>
                <w:lang w:val="en-US"/>
              </w:rPr>
              <w:t xml:space="preserve"> </w:t>
            </w:r>
            <w:proofErr w:type="spellStart"/>
            <w:r w:rsidRPr="00866EA4">
              <w:rPr>
                <w:color w:val="000000"/>
                <w:lang w:val="en-US"/>
              </w:rPr>
              <w:t>evropian</w:t>
            </w:r>
            <w:proofErr w:type="spellEnd"/>
            <w:r w:rsidRPr="00866EA4">
              <w:rPr>
                <w:color w:val="000000"/>
                <w:lang w:val="en-US"/>
              </w:rPr>
              <w:t xml:space="preserve"> </w:t>
            </w:r>
            <w:proofErr w:type="spellStart"/>
            <w:r w:rsidRPr="00866EA4">
              <w:rPr>
                <w:color w:val="000000"/>
                <w:lang w:val="en-US"/>
              </w:rPr>
              <w:t>përkatës</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tokenin</w:t>
            </w:r>
            <w:proofErr w:type="spellEnd"/>
            <w:r w:rsidRPr="00866EA4">
              <w:rPr>
                <w:color w:val="000000"/>
                <w:lang w:val="en-US"/>
              </w:rPr>
              <w:t xml:space="preserve"> e </w:t>
            </w:r>
            <w:proofErr w:type="spellStart"/>
            <w:r w:rsidRPr="00866EA4">
              <w:rPr>
                <w:color w:val="000000"/>
                <w:lang w:val="en-US"/>
              </w:rPr>
              <w:t>parasë</w:t>
            </w:r>
            <w:proofErr w:type="spellEnd"/>
            <w:r w:rsidRPr="00866EA4">
              <w:rPr>
                <w:color w:val="000000"/>
                <w:lang w:val="en-US"/>
              </w:rPr>
              <w:t xml:space="preserve"> </w:t>
            </w:r>
            <w:proofErr w:type="spellStart"/>
            <w:r w:rsidRPr="00866EA4">
              <w:rPr>
                <w:color w:val="000000"/>
                <w:lang w:val="en-US"/>
              </w:rPr>
              <w:t>elektronike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mbikëqyrjen</w:t>
            </w:r>
            <w:proofErr w:type="spellEnd"/>
            <w:r w:rsidRPr="00866EA4">
              <w:rPr>
                <w:color w:val="000000"/>
                <w:lang w:val="en-US"/>
              </w:rPr>
              <w:t xml:space="preserve"> </w:t>
            </w:r>
            <w:proofErr w:type="spellStart"/>
            <w:r w:rsidRPr="00866EA4">
              <w:rPr>
                <w:color w:val="000000"/>
                <w:lang w:val="en-US"/>
              </w:rPr>
              <w:t>prudenciale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subjekteve</w:t>
            </w:r>
            <w:proofErr w:type="spellEnd"/>
            <w:r w:rsidRPr="00866EA4">
              <w:rPr>
                <w:color w:val="000000"/>
                <w:lang w:val="en-US"/>
              </w:rPr>
              <w:t xml:space="preserve"> </w:t>
            </w:r>
            <w:proofErr w:type="spellStart"/>
            <w:r w:rsidRPr="00866EA4">
              <w:rPr>
                <w:color w:val="000000"/>
                <w:lang w:val="en-US"/>
              </w:rPr>
              <w:t>që</w:t>
            </w:r>
            <w:proofErr w:type="spellEnd"/>
            <w:r w:rsidRPr="00866EA4">
              <w:rPr>
                <w:color w:val="000000"/>
                <w:lang w:val="en-US"/>
              </w:rPr>
              <w:t xml:space="preserve"> </w:t>
            </w:r>
            <w:proofErr w:type="spellStart"/>
            <w:r w:rsidRPr="00866EA4">
              <w:rPr>
                <w:color w:val="000000"/>
                <w:lang w:val="en-US"/>
              </w:rPr>
              <w:t>veprojnë</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këtë</w:t>
            </w:r>
            <w:proofErr w:type="spellEnd"/>
            <w:r w:rsidRPr="00866EA4">
              <w:rPr>
                <w:color w:val="000000"/>
                <w:lang w:val="en-US"/>
              </w:rPr>
              <w:t xml:space="preserve"> </w:t>
            </w:r>
            <w:proofErr w:type="spellStart"/>
            <w:r w:rsidRPr="00866EA4">
              <w:rPr>
                <w:color w:val="000000"/>
                <w:lang w:val="en-US"/>
              </w:rPr>
              <w:t>fushë</w:t>
            </w:r>
            <w:proofErr w:type="spellEnd"/>
            <w:r w:rsidRPr="00866EA4">
              <w:rPr>
                <w:color w:val="000000"/>
                <w:lang w:val="en-US"/>
              </w:rPr>
              <w:t xml:space="preserve">; </w:t>
            </w:r>
          </w:p>
          <w:p w14:paraId="5E7D875B" w14:textId="77777777" w:rsidR="00B344EF" w:rsidRPr="00866EA4" w:rsidRDefault="00B344EF" w:rsidP="00B344EF">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vendosja</w:t>
            </w:r>
            <w:proofErr w:type="spellEnd"/>
            <w:r w:rsidRPr="00866EA4">
              <w:rPr>
                <w:color w:val="000000"/>
                <w:lang w:val="en-US"/>
              </w:rPr>
              <w:t xml:space="preserve">, me </w:t>
            </w:r>
            <w:proofErr w:type="spellStart"/>
            <w:r w:rsidRPr="00866EA4">
              <w:rPr>
                <w:color w:val="000000"/>
                <w:lang w:val="en-US"/>
              </w:rPr>
              <w:t>hyrjen</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fuqi</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projektligjit</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akteve</w:t>
            </w:r>
            <w:proofErr w:type="spellEnd"/>
            <w:r w:rsidRPr="00866EA4">
              <w:rPr>
                <w:color w:val="000000"/>
                <w:lang w:val="en-US"/>
              </w:rPr>
              <w:t xml:space="preserve"> </w:t>
            </w:r>
            <w:proofErr w:type="spellStart"/>
            <w:r w:rsidRPr="00866EA4">
              <w:rPr>
                <w:color w:val="000000"/>
                <w:lang w:val="en-US"/>
              </w:rPr>
              <w:t>nënligjore</w:t>
            </w:r>
            <w:proofErr w:type="spellEnd"/>
            <w:r w:rsidRPr="00866EA4">
              <w:rPr>
                <w:color w:val="000000"/>
                <w:lang w:val="en-US"/>
              </w:rPr>
              <w:t xml:space="preserve"> </w:t>
            </w:r>
            <w:proofErr w:type="spellStart"/>
            <w:r w:rsidRPr="00866EA4">
              <w:rPr>
                <w:color w:val="000000"/>
                <w:lang w:val="en-US"/>
              </w:rPr>
              <w:t>zbatuese</w:t>
            </w:r>
            <w:proofErr w:type="spellEnd"/>
            <w:r w:rsidRPr="00866EA4">
              <w:rPr>
                <w:color w:val="000000"/>
                <w:lang w:val="en-US"/>
              </w:rPr>
              <w:t xml:space="preserve">, e </w:t>
            </w:r>
            <w:proofErr w:type="spellStart"/>
            <w:r w:rsidRPr="00866EA4">
              <w:rPr>
                <w:color w:val="000000"/>
                <w:lang w:val="en-US"/>
              </w:rPr>
              <w:t>rregullave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qarta</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emetimin</w:t>
            </w:r>
            <w:proofErr w:type="spellEnd"/>
            <w:r w:rsidRPr="00866EA4">
              <w:rPr>
                <w:color w:val="000000"/>
                <w:lang w:val="en-US"/>
              </w:rPr>
              <w:t xml:space="preserve"> e </w:t>
            </w:r>
            <w:proofErr w:type="spellStart"/>
            <w:r w:rsidRPr="00866EA4">
              <w:rPr>
                <w:color w:val="000000"/>
                <w:lang w:val="en-US"/>
              </w:rPr>
              <w:t>kripto-aseteve</w:t>
            </w:r>
            <w:proofErr w:type="spellEnd"/>
            <w:r w:rsidRPr="00866EA4">
              <w:rPr>
                <w:color w:val="000000"/>
                <w:lang w:val="en-US"/>
              </w:rPr>
              <w:t xml:space="preserve">, </w:t>
            </w:r>
            <w:proofErr w:type="spellStart"/>
            <w:r w:rsidRPr="00866EA4">
              <w:rPr>
                <w:color w:val="000000"/>
                <w:lang w:val="en-US"/>
              </w:rPr>
              <w:t>tokenit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parasë</w:t>
            </w:r>
            <w:proofErr w:type="spellEnd"/>
            <w:r w:rsidRPr="00866EA4">
              <w:rPr>
                <w:color w:val="000000"/>
                <w:lang w:val="en-US"/>
              </w:rPr>
              <w:t xml:space="preserve"> </w:t>
            </w:r>
            <w:proofErr w:type="spellStart"/>
            <w:r w:rsidRPr="00866EA4">
              <w:rPr>
                <w:color w:val="000000"/>
                <w:lang w:val="en-US"/>
              </w:rPr>
              <w:t>elektronike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tokenit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aseteve</w:t>
            </w:r>
            <w:proofErr w:type="spellEnd"/>
            <w:r w:rsidRPr="00866EA4">
              <w:rPr>
                <w:color w:val="000000"/>
                <w:lang w:val="en-US"/>
              </w:rPr>
              <w:t xml:space="preserve">, </w:t>
            </w:r>
            <w:proofErr w:type="spellStart"/>
            <w:r w:rsidRPr="00866EA4">
              <w:rPr>
                <w:color w:val="000000"/>
                <w:lang w:val="en-US"/>
              </w:rPr>
              <w:t>si</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ofrimin</w:t>
            </w:r>
            <w:proofErr w:type="spellEnd"/>
            <w:r w:rsidRPr="00866EA4">
              <w:rPr>
                <w:color w:val="000000"/>
                <w:lang w:val="en-US"/>
              </w:rPr>
              <w:t xml:space="preserve"> e </w:t>
            </w:r>
            <w:proofErr w:type="spellStart"/>
            <w:r w:rsidRPr="00866EA4">
              <w:rPr>
                <w:color w:val="000000"/>
                <w:lang w:val="en-US"/>
              </w:rPr>
              <w:t>shërbimeve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lidhura</w:t>
            </w:r>
            <w:proofErr w:type="spellEnd"/>
            <w:r w:rsidRPr="00866EA4">
              <w:rPr>
                <w:color w:val="000000"/>
                <w:lang w:val="en-US"/>
              </w:rPr>
              <w:t xml:space="preserve"> me </w:t>
            </w:r>
            <w:proofErr w:type="spellStart"/>
            <w:r w:rsidRPr="00866EA4">
              <w:rPr>
                <w:color w:val="000000"/>
                <w:lang w:val="en-US"/>
              </w:rPr>
              <w:t>kripto-asetet</w:t>
            </w:r>
            <w:proofErr w:type="spellEnd"/>
            <w:r w:rsidRPr="00866EA4">
              <w:rPr>
                <w:color w:val="000000"/>
                <w:lang w:val="en-US"/>
              </w:rPr>
              <w:t xml:space="preserve">; </w:t>
            </w:r>
          </w:p>
          <w:p w14:paraId="10BE9F6E" w14:textId="77777777" w:rsidR="00B344EF" w:rsidRPr="00866EA4" w:rsidRDefault="00B344EF" w:rsidP="00B344EF">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rregullimi</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veprimtarive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lidhura</w:t>
            </w:r>
            <w:proofErr w:type="spellEnd"/>
            <w:r w:rsidRPr="00866EA4">
              <w:rPr>
                <w:color w:val="000000"/>
                <w:lang w:val="en-US"/>
              </w:rPr>
              <w:t xml:space="preserve"> me </w:t>
            </w:r>
            <w:proofErr w:type="spellStart"/>
            <w:r w:rsidRPr="00866EA4">
              <w:rPr>
                <w:color w:val="000000"/>
                <w:lang w:val="en-US"/>
              </w:rPr>
              <w:t>kripto-asetet</w:t>
            </w:r>
            <w:proofErr w:type="spellEnd"/>
            <w:r w:rsidRPr="00866EA4">
              <w:rPr>
                <w:color w:val="000000"/>
                <w:lang w:val="en-US"/>
              </w:rPr>
              <w:t xml:space="preserve">, </w:t>
            </w:r>
            <w:proofErr w:type="spellStart"/>
            <w:r w:rsidRPr="00866EA4">
              <w:rPr>
                <w:color w:val="000000"/>
                <w:lang w:val="en-US"/>
              </w:rPr>
              <w:t>përfshirë</w:t>
            </w:r>
            <w:proofErr w:type="spellEnd"/>
            <w:r w:rsidRPr="00866EA4">
              <w:rPr>
                <w:color w:val="000000"/>
                <w:lang w:val="en-US"/>
              </w:rPr>
              <w:t xml:space="preserve"> </w:t>
            </w:r>
            <w:proofErr w:type="spellStart"/>
            <w:r w:rsidRPr="00866EA4">
              <w:rPr>
                <w:color w:val="000000"/>
                <w:lang w:val="en-US"/>
              </w:rPr>
              <w:t>operimin</w:t>
            </w:r>
            <w:proofErr w:type="spellEnd"/>
            <w:r w:rsidRPr="00866EA4">
              <w:rPr>
                <w:color w:val="000000"/>
                <w:lang w:val="en-US"/>
              </w:rPr>
              <w:t xml:space="preserve"> e </w:t>
            </w:r>
            <w:proofErr w:type="spellStart"/>
            <w:r w:rsidRPr="00866EA4">
              <w:rPr>
                <w:color w:val="000000"/>
                <w:lang w:val="en-US"/>
              </w:rPr>
              <w:t>platformave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tregtimit</w:t>
            </w:r>
            <w:proofErr w:type="spellEnd"/>
            <w:r w:rsidRPr="00866EA4">
              <w:rPr>
                <w:color w:val="000000"/>
                <w:lang w:val="en-US"/>
              </w:rPr>
              <w:t xml:space="preserve">, </w:t>
            </w:r>
            <w:proofErr w:type="spellStart"/>
            <w:r w:rsidRPr="00866EA4">
              <w:rPr>
                <w:color w:val="000000"/>
                <w:lang w:val="en-US"/>
              </w:rPr>
              <w:t>këmbimin</w:t>
            </w:r>
            <w:proofErr w:type="spellEnd"/>
            <w:r w:rsidRPr="00866EA4">
              <w:rPr>
                <w:color w:val="000000"/>
                <w:lang w:val="en-US"/>
              </w:rPr>
              <w:t xml:space="preserve"> e </w:t>
            </w:r>
            <w:proofErr w:type="spellStart"/>
            <w:r w:rsidRPr="00866EA4">
              <w:rPr>
                <w:color w:val="000000"/>
                <w:lang w:val="en-US"/>
              </w:rPr>
              <w:t>kripto-aseteve</w:t>
            </w:r>
            <w:proofErr w:type="spellEnd"/>
            <w:r w:rsidRPr="00866EA4">
              <w:rPr>
                <w:color w:val="000000"/>
                <w:lang w:val="en-US"/>
              </w:rPr>
              <w:t xml:space="preserve"> </w:t>
            </w:r>
            <w:proofErr w:type="spellStart"/>
            <w:r w:rsidRPr="00866EA4">
              <w:rPr>
                <w:color w:val="000000"/>
                <w:lang w:val="en-US"/>
              </w:rPr>
              <w:t>kundrejt</w:t>
            </w:r>
            <w:proofErr w:type="spellEnd"/>
            <w:r w:rsidRPr="00866EA4">
              <w:rPr>
                <w:color w:val="000000"/>
                <w:lang w:val="en-US"/>
              </w:rPr>
              <w:t xml:space="preserve"> </w:t>
            </w:r>
            <w:proofErr w:type="spellStart"/>
            <w:r w:rsidRPr="00866EA4">
              <w:rPr>
                <w:color w:val="000000"/>
                <w:lang w:val="en-US"/>
              </w:rPr>
              <w:t>fondeve</w:t>
            </w:r>
            <w:proofErr w:type="spellEnd"/>
            <w:r w:rsidRPr="00866EA4">
              <w:rPr>
                <w:color w:val="000000"/>
                <w:lang w:val="en-US"/>
              </w:rPr>
              <w:t xml:space="preserve"> </w:t>
            </w:r>
            <w:proofErr w:type="spellStart"/>
            <w:r w:rsidRPr="00866EA4">
              <w:rPr>
                <w:color w:val="000000"/>
                <w:lang w:val="en-US"/>
              </w:rPr>
              <w:t>ose</w:t>
            </w:r>
            <w:proofErr w:type="spellEnd"/>
            <w:r w:rsidRPr="00866EA4">
              <w:rPr>
                <w:color w:val="000000"/>
                <w:lang w:val="en-US"/>
              </w:rPr>
              <w:t xml:space="preserve"> </w:t>
            </w:r>
            <w:proofErr w:type="spellStart"/>
            <w:r w:rsidRPr="00866EA4">
              <w:rPr>
                <w:color w:val="000000"/>
                <w:lang w:val="en-US"/>
              </w:rPr>
              <w:t>kripto-aseteve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tjera</w:t>
            </w:r>
            <w:proofErr w:type="spellEnd"/>
            <w:r w:rsidRPr="00866EA4">
              <w:rPr>
                <w:color w:val="000000"/>
                <w:lang w:val="en-US"/>
              </w:rPr>
              <w:t xml:space="preserve">, </w:t>
            </w:r>
            <w:proofErr w:type="spellStart"/>
            <w:r w:rsidRPr="00866EA4">
              <w:rPr>
                <w:color w:val="000000"/>
                <w:lang w:val="en-US"/>
              </w:rPr>
              <w:t>kujdestarinë</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administrimin</w:t>
            </w:r>
            <w:proofErr w:type="spellEnd"/>
            <w:r w:rsidRPr="00866EA4">
              <w:rPr>
                <w:color w:val="000000"/>
                <w:lang w:val="en-US"/>
              </w:rPr>
              <w:t xml:space="preserve"> e </w:t>
            </w:r>
            <w:proofErr w:type="spellStart"/>
            <w:r w:rsidRPr="00866EA4">
              <w:rPr>
                <w:color w:val="000000"/>
                <w:lang w:val="en-US"/>
              </w:rPr>
              <w:t>kripto-aseteve</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llogari</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klientëve</w:t>
            </w:r>
            <w:proofErr w:type="spellEnd"/>
            <w:r w:rsidRPr="00866EA4">
              <w:rPr>
                <w:color w:val="000000"/>
                <w:lang w:val="en-US"/>
              </w:rPr>
              <w:t xml:space="preserve">, </w:t>
            </w:r>
            <w:proofErr w:type="spellStart"/>
            <w:r w:rsidRPr="00866EA4">
              <w:rPr>
                <w:color w:val="000000"/>
                <w:lang w:val="en-US"/>
              </w:rPr>
              <w:t>marrjen</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lastRenderedPageBreak/>
              <w:t>transmetimin</w:t>
            </w:r>
            <w:proofErr w:type="spellEnd"/>
            <w:r w:rsidRPr="00866EA4">
              <w:rPr>
                <w:color w:val="000000"/>
                <w:lang w:val="en-US"/>
              </w:rPr>
              <w:t xml:space="preserve"> e </w:t>
            </w:r>
            <w:proofErr w:type="spellStart"/>
            <w:r w:rsidRPr="00866EA4">
              <w:rPr>
                <w:color w:val="000000"/>
                <w:lang w:val="en-US"/>
              </w:rPr>
              <w:t>urdhrave</w:t>
            </w:r>
            <w:proofErr w:type="spellEnd"/>
            <w:r w:rsidRPr="00866EA4">
              <w:rPr>
                <w:color w:val="000000"/>
                <w:lang w:val="en-US"/>
              </w:rPr>
              <w:t xml:space="preserve">, </w:t>
            </w:r>
            <w:proofErr w:type="spellStart"/>
            <w:r w:rsidRPr="00866EA4">
              <w:rPr>
                <w:color w:val="000000"/>
                <w:lang w:val="en-US"/>
              </w:rPr>
              <w:t>ekzekutimin</w:t>
            </w:r>
            <w:proofErr w:type="spellEnd"/>
            <w:r w:rsidRPr="00866EA4">
              <w:rPr>
                <w:color w:val="000000"/>
                <w:lang w:val="en-US"/>
              </w:rPr>
              <w:t xml:space="preserve"> e </w:t>
            </w:r>
            <w:proofErr w:type="spellStart"/>
            <w:r w:rsidRPr="00866EA4">
              <w:rPr>
                <w:color w:val="000000"/>
                <w:lang w:val="en-US"/>
              </w:rPr>
              <w:t>urdhrave</w:t>
            </w:r>
            <w:proofErr w:type="spellEnd"/>
            <w:r w:rsidRPr="00866EA4">
              <w:rPr>
                <w:color w:val="000000"/>
                <w:lang w:val="en-US"/>
              </w:rPr>
              <w:t xml:space="preserve">, </w:t>
            </w:r>
            <w:proofErr w:type="spellStart"/>
            <w:r w:rsidRPr="00866EA4">
              <w:rPr>
                <w:color w:val="000000"/>
                <w:lang w:val="en-US"/>
              </w:rPr>
              <w:t>hedhjen</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treg</w:t>
            </w:r>
            <w:proofErr w:type="spellEnd"/>
            <w:r w:rsidRPr="00866EA4">
              <w:rPr>
                <w:color w:val="000000"/>
                <w:lang w:val="en-US"/>
              </w:rPr>
              <w:t xml:space="preserve">, </w:t>
            </w:r>
            <w:proofErr w:type="spellStart"/>
            <w:r w:rsidRPr="00866EA4">
              <w:rPr>
                <w:color w:val="000000"/>
                <w:lang w:val="en-US"/>
              </w:rPr>
              <w:t>transfertat</w:t>
            </w:r>
            <w:proofErr w:type="spellEnd"/>
            <w:r w:rsidRPr="00866EA4">
              <w:rPr>
                <w:color w:val="000000"/>
                <w:lang w:val="en-US"/>
              </w:rPr>
              <w:t xml:space="preserve">, </w:t>
            </w:r>
            <w:proofErr w:type="spellStart"/>
            <w:r w:rsidRPr="00866EA4">
              <w:rPr>
                <w:color w:val="000000"/>
                <w:lang w:val="en-US"/>
              </w:rPr>
              <w:t>këshillimin</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administrimin</w:t>
            </w:r>
            <w:proofErr w:type="spellEnd"/>
            <w:r w:rsidRPr="00866EA4">
              <w:rPr>
                <w:color w:val="000000"/>
                <w:lang w:val="en-US"/>
              </w:rPr>
              <w:t xml:space="preserve"> e </w:t>
            </w:r>
            <w:proofErr w:type="spellStart"/>
            <w:r w:rsidRPr="00866EA4">
              <w:rPr>
                <w:color w:val="000000"/>
                <w:lang w:val="en-US"/>
              </w:rPr>
              <w:t>portofolit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kripto-aseteve</w:t>
            </w:r>
            <w:proofErr w:type="spellEnd"/>
            <w:r w:rsidRPr="00866EA4">
              <w:rPr>
                <w:color w:val="000000"/>
                <w:lang w:val="en-US"/>
              </w:rPr>
              <w:t xml:space="preserve">; </w:t>
            </w:r>
          </w:p>
          <w:p w14:paraId="7BF6EB9D" w14:textId="77777777" w:rsidR="00B344EF" w:rsidRPr="00866EA4" w:rsidRDefault="00B344EF" w:rsidP="00B344EF">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përcaktimi</w:t>
            </w:r>
            <w:proofErr w:type="spellEnd"/>
            <w:r w:rsidRPr="00866EA4">
              <w:rPr>
                <w:color w:val="000000"/>
                <w:lang w:val="en-US"/>
              </w:rPr>
              <w:t xml:space="preserve">, </w:t>
            </w:r>
            <w:proofErr w:type="spellStart"/>
            <w:r w:rsidRPr="00866EA4">
              <w:rPr>
                <w:color w:val="000000"/>
                <w:lang w:val="en-US"/>
              </w:rPr>
              <w:t>brenda</w:t>
            </w:r>
            <w:proofErr w:type="spellEnd"/>
            <w:r w:rsidRPr="00866EA4">
              <w:rPr>
                <w:color w:val="000000"/>
                <w:lang w:val="en-US"/>
              </w:rPr>
              <w:t xml:space="preserve"> </w:t>
            </w:r>
            <w:proofErr w:type="spellStart"/>
            <w:r w:rsidRPr="00866EA4">
              <w:rPr>
                <w:color w:val="000000"/>
                <w:lang w:val="en-US"/>
              </w:rPr>
              <w:t>kuadrit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ri</w:t>
            </w:r>
            <w:proofErr w:type="spellEnd"/>
            <w:r w:rsidRPr="00866EA4">
              <w:rPr>
                <w:color w:val="000000"/>
                <w:lang w:val="en-US"/>
              </w:rPr>
              <w:t xml:space="preserve"> </w:t>
            </w:r>
            <w:proofErr w:type="spellStart"/>
            <w:r w:rsidRPr="00866EA4">
              <w:rPr>
                <w:color w:val="000000"/>
                <w:lang w:val="en-US"/>
              </w:rPr>
              <w:t>ligjor</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nënligjor</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kërkesave</w:t>
            </w:r>
            <w:proofErr w:type="spellEnd"/>
            <w:r w:rsidRPr="00866EA4">
              <w:rPr>
                <w:color w:val="000000"/>
                <w:lang w:val="en-US"/>
              </w:rPr>
              <w:t xml:space="preserve"> </w:t>
            </w:r>
            <w:proofErr w:type="spellStart"/>
            <w:r w:rsidRPr="00866EA4">
              <w:rPr>
                <w:color w:val="000000"/>
                <w:lang w:val="en-US"/>
              </w:rPr>
              <w:t>prudenciale</w:t>
            </w:r>
            <w:proofErr w:type="spellEnd"/>
            <w:r w:rsidRPr="00866EA4">
              <w:rPr>
                <w:color w:val="000000"/>
                <w:lang w:val="en-US"/>
              </w:rPr>
              <w:t xml:space="preserve">, </w:t>
            </w:r>
            <w:proofErr w:type="spellStart"/>
            <w:r w:rsidRPr="00866EA4">
              <w:rPr>
                <w:color w:val="000000"/>
                <w:lang w:val="en-US"/>
              </w:rPr>
              <w:t>organizative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qeverisjes</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subjektet</w:t>
            </w:r>
            <w:proofErr w:type="spellEnd"/>
            <w:r w:rsidRPr="00866EA4">
              <w:rPr>
                <w:color w:val="000000"/>
                <w:lang w:val="en-US"/>
              </w:rPr>
              <w:t xml:space="preserve"> e </w:t>
            </w:r>
            <w:proofErr w:type="spellStart"/>
            <w:r w:rsidRPr="00866EA4">
              <w:rPr>
                <w:color w:val="000000"/>
                <w:lang w:val="en-US"/>
              </w:rPr>
              <w:t>rregulluara</w:t>
            </w:r>
            <w:proofErr w:type="spellEnd"/>
            <w:r w:rsidRPr="00866EA4">
              <w:rPr>
                <w:color w:val="000000"/>
                <w:lang w:val="en-US"/>
              </w:rPr>
              <w:t xml:space="preserve">, </w:t>
            </w:r>
            <w:proofErr w:type="spellStart"/>
            <w:r w:rsidRPr="00866EA4">
              <w:rPr>
                <w:color w:val="000000"/>
                <w:lang w:val="en-US"/>
              </w:rPr>
              <w:t>përfshirë</w:t>
            </w:r>
            <w:proofErr w:type="spellEnd"/>
            <w:r w:rsidRPr="00866EA4">
              <w:rPr>
                <w:color w:val="000000"/>
                <w:lang w:val="en-US"/>
              </w:rPr>
              <w:t xml:space="preserve"> </w:t>
            </w:r>
            <w:proofErr w:type="spellStart"/>
            <w:r w:rsidRPr="00866EA4">
              <w:rPr>
                <w:color w:val="000000"/>
                <w:lang w:val="en-US"/>
              </w:rPr>
              <w:t>kërkesat</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kapitalin</w:t>
            </w:r>
            <w:proofErr w:type="spellEnd"/>
            <w:r w:rsidRPr="00866EA4">
              <w:rPr>
                <w:color w:val="000000"/>
                <w:lang w:val="en-US"/>
              </w:rPr>
              <w:t xml:space="preserve"> minimal, </w:t>
            </w:r>
            <w:proofErr w:type="spellStart"/>
            <w:r w:rsidRPr="00866EA4">
              <w:rPr>
                <w:color w:val="000000"/>
                <w:lang w:val="en-US"/>
              </w:rPr>
              <w:t>fondet</w:t>
            </w:r>
            <w:proofErr w:type="spellEnd"/>
            <w:r w:rsidRPr="00866EA4">
              <w:rPr>
                <w:color w:val="000000"/>
                <w:lang w:val="en-US"/>
              </w:rPr>
              <w:t xml:space="preserve"> e </w:t>
            </w:r>
            <w:proofErr w:type="spellStart"/>
            <w:r w:rsidRPr="00866EA4">
              <w:rPr>
                <w:color w:val="000000"/>
                <w:lang w:val="en-US"/>
              </w:rPr>
              <w:t>veta</w:t>
            </w:r>
            <w:proofErr w:type="spellEnd"/>
            <w:r w:rsidRPr="00866EA4">
              <w:rPr>
                <w:color w:val="000000"/>
                <w:lang w:val="en-US"/>
              </w:rPr>
              <w:t xml:space="preserve">, </w:t>
            </w:r>
            <w:proofErr w:type="spellStart"/>
            <w:r w:rsidRPr="00866EA4">
              <w:rPr>
                <w:color w:val="000000"/>
                <w:lang w:val="en-US"/>
              </w:rPr>
              <w:t>menaxhimin</w:t>
            </w:r>
            <w:proofErr w:type="spellEnd"/>
            <w:r w:rsidRPr="00866EA4">
              <w:rPr>
                <w:color w:val="000000"/>
                <w:lang w:val="en-US"/>
              </w:rPr>
              <w:t xml:space="preserve"> e </w:t>
            </w:r>
            <w:proofErr w:type="spellStart"/>
            <w:r w:rsidRPr="00866EA4">
              <w:rPr>
                <w:color w:val="000000"/>
                <w:lang w:val="en-US"/>
              </w:rPr>
              <w:t>konfliktit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interesit</w:t>
            </w:r>
            <w:proofErr w:type="spellEnd"/>
            <w:r w:rsidRPr="00866EA4">
              <w:rPr>
                <w:color w:val="000000"/>
                <w:lang w:val="en-US"/>
              </w:rPr>
              <w:t xml:space="preserve">, </w:t>
            </w:r>
            <w:proofErr w:type="spellStart"/>
            <w:r w:rsidRPr="00866EA4">
              <w:rPr>
                <w:color w:val="000000"/>
                <w:lang w:val="en-US"/>
              </w:rPr>
              <w:t>ndarjen</w:t>
            </w:r>
            <w:proofErr w:type="spellEnd"/>
            <w:r w:rsidRPr="00866EA4">
              <w:rPr>
                <w:color w:val="000000"/>
                <w:lang w:val="en-US"/>
              </w:rPr>
              <w:t xml:space="preserve"> e </w:t>
            </w:r>
            <w:proofErr w:type="spellStart"/>
            <w:r w:rsidRPr="00866EA4">
              <w:rPr>
                <w:color w:val="000000"/>
                <w:lang w:val="en-US"/>
              </w:rPr>
              <w:t>aseteve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klientëve</w:t>
            </w:r>
            <w:proofErr w:type="spellEnd"/>
            <w:r w:rsidRPr="00866EA4">
              <w:rPr>
                <w:color w:val="000000"/>
                <w:lang w:val="en-US"/>
              </w:rPr>
              <w:t xml:space="preserve">, </w:t>
            </w:r>
            <w:proofErr w:type="spellStart"/>
            <w:r w:rsidRPr="00866EA4">
              <w:rPr>
                <w:color w:val="000000"/>
                <w:lang w:val="en-US"/>
              </w:rPr>
              <w:t>sigurinë</w:t>
            </w:r>
            <w:proofErr w:type="spellEnd"/>
            <w:r w:rsidRPr="00866EA4">
              <w:rPr>
                <w:color w:val="000000"/>
                <w:lang w:val="en-US"/>
              </w:rPr>
              <w:t xml:space="preserve"> </w:t>
            </w:r>
            <w:proofErr w:type="spellStart"/>
            <w:r w:rsidRPr="00866EA4">
              <w:rPr>
                <w:color w:val="000000"/>
                <w:lang w:val="en-US"/>
              </w:rPr>
              <w:t>operacionale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kibernetike</w:t>
            </w:r>
            <w:proofErr w:type="spellEnd"/>
            <w:r w:rsidRPr="00866EA4">
              <w:rPr>
                <w:color w:val="000000"/>
                <w:lang w:val="en-US"/>
              </w:rPr>
              <w:t xml:space="preserve">, </w:t>
            </w:r>
            <w:proofErr w:type="spellStart"/>
            <w:r w:rsidRPr="00866EA4">
              <w:rPr>
                <w:color w:val="000000"/>
                <w:lang w:val="en-US"/>
              </w:rPr>
              <w:t>si</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transparencën</w:t>
            </w:r>
            <w:proofErr w:type="spellEnd"/>
            <w:r w:rsidRPr="00866EA4">
              <w:rPr>
                <w:color w:val="000000"/>
                <w:lang w:val="en-US"/>
              </w:rPr>
              <w:t xml:space="preserve"> </w:t>
            </w:r>
            <w:proofErr w:type="spellStart"/>
            <w:r w:rsidRPr="00866EA4">
              <w:rPr>
                <w:color w:val="000000"/>
                <w:lang w:val="en-US"/>
              </w:rPr>
              <w:t>ndaj</w:t>
            </w:r>
            <w:proofErr w:type="spellEnd"/>
            <w:r w:rsidRPr="00866EA4">
              <w:rPr>
                <w:color w:val="000000"/>
                <w:lang w:val="en-US"/>
              </w:rPr>
              <w:t xml:space="preserve"> </w:t>
            </w:r>
            <w:proofErr w:type="spellStart"/>
            <w:r w:rsidRPr="00866EA4">
              <w:rPr>
                <w:color w:val="000000"/>
                <w:lang w:val="en-US"/>
              </w:rPr>
              <w:t>klientëve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publikut</w:t>
            </w:r>
            <w:proofErr w:type="spellEnd"/>
            <w:r w:rsidRPr="00866EA4">
              <w:rPr>
                <w:color w:val="000000"/>
                <w:lang w:val="en-US"/>
              </w:rPr>
              <w:t xml:space="preserve">; </w:t>
            </w:r>
          </w:p>
          <w:p w14:paraId="4AB9F021" w14:textId="77777777" w:rsidR="00B344EF" w:rsidRPr="00866EA4" w:rsidRDefault="00B344EF" w:rsidP="00B344EF">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forcimi</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mekanizmave</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parandalimin</w:t>
            </w:r>
            <w:proofErr w:type="spellEnd"/>
            <w:r w:rsidRPr="00866EA4">
              <w:rPr>
                <w:color w:val="000000"/>
                <w:lang w:val="en-US"/>
              </w:rPr>
              <w:t xml:space="preserve">, </w:t>
            </w:r>
            <w:proofErr w:type="spellStart"/>
            <w:r w:rsidRPr="00866EA4">
              <w:rPr>
                <w:color w:val="000000"/>
                <w:lang w:val="en-US"/>
              </w:rPr>
              <w:t>evidentimin</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trajtimin</w:t>
            </w:r>
            <w:proofErr w:type="spellEnd"/>
            <w:r w:rsidRPr="00866EA4">
              <w:rPr>
                <w:color w:val="000000"/>
                <w:lang w:val="en-US"/>
              </w:rPr>
              <w:t xml:space="preserve"> e </w:t>
            </w:r>
            <w:proofErr w:type="spellStart"/>
            <w:r w:rsidRPr="00866EA4">
              <w:rPr>
                <w:color w:val="000000"/>
                <w:lang w:val="en-US"/>
              </w:rPr>
              <w:t>manipulimit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tregut</w:t>
            </w:r>
            <w:proofErr w:type="spellEnd"/>
            <w:r w:rsidRPr="00866EA4">
              <w:rPr>
                <w:color w:val="000000"/>
                <w:lang w:val="en-US"/>
              </w:rPr>
              <w:t xml:space="preserve">, </w:t>
            </w:r>
            <w:proofErr w:type="spellStart"/>
            <w:r w:rsidRPr="00866EA4">
              <w:rPr>
                <w:color w:val="000000"/>
                <w:lang w:val="en-US"/>
              </w:rPr>
              <w:t>abuzimit</w:t>
            </w:r>
            <w:proofErr w:type="spellEnd"/>
            <w:r w:rsidRPr="00866EA4">
              <w:rPr>
                <w:color w:val="000000"/>
                <w:lang w:val="en-US"/>
              </w:rPr>
              <w:t xml:space="preserve"> me </w:t>
            </w:r>
            <w:proofErr w:type="spellStart"/>
            <w:r w:rsidRPr="00866EA4">
              <w:rPr>
                <w:color w:val="000000"/>
                <w:lang w:val="en-US"/>
              </w:rPr>
              <w:t>tregun</w:t>
            </w:r>
            <w:proofErr w:type="spellEnd"/>
            <w:r w:rsidRPr="00866EA4">
              <w:rPr>
                <w:color w:val="000000"/>
                <w:lang w:val="en-US"/>
              </w:rPr>
              <w:t xml:space="preserve">, </w:t>
            </w:r>
            <w:proofErr w:type="spellStart"/>
            <w:r w:rsidRPr="00866EA4">
              <w:rPr>
                <w:color w:val="000000"/>
                <w:lang w:val="en-US"/>
              </w:rPr>
              <w:t>praktikave</w:t>
            </w:r>
            <w:proofErr w:type="spellEnd"/>
            <w:r w:rsidRPr="00866EA4">
              <w:rPr>
                <w:color w:val="000000"/>
                <w:lang w:val="en-US"/>
              </w:rPr>
              <w:t xml:space="preserve"> </w:t>
            </w:r>
            <w:proofErr w:type="spellStart"/>
            <w:r w:rsidRPr="00866EA4">
              <w:rPr>
                <w:color w:val="000000"/>
                <w:lang w:val="en-US"/>
              </w:rPr>
              <w:t>mashtruese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humbjeve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mëdha</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investitorët</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klientët</w:t>
            </w:r>
            <w:proofErr w:type="spellEnd"/>
            <w:r w:rsidRPr="00866EA4">
              <w:rPr>
                <w:color w:val="000000"/>
                <w:lang w:val="en-US"/>
              </w:rPr>
              <w:t xml:space="preserve">; </w:t>
            </w:r>
          </w:p>
          <w:p w14:paraId="5A3DF2D6" w14:textId="77777777" w:rsidR="00B344EF" w:rsidRPr="00866EA4" w:rsidRDefault="00B344EF" w:rsidP="00B344EF">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përmirësimi</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mbikëqyrjes</w:t>
            </w:r>
            <w:proofErr w:type="spellEnd"/>
            <w:r w:rsidRPr="00866EA4">
              <w:rPr>
                <w:color w:val="000000"/>
                <w:lang w:val="en-US"/>
              </w:rPr>
              <w:t xml:space="preserve"> </w:t>
            </w:r>
            <w:proofErr w:type="spellStart"/>
            <w:r w:rsidRPr="00866EA4">
              <w:rPr>
                <w:color w:val="000000"/>
                <w:lang w:val="en-US"/>
              </w:rPr>
              <w:t>institucionale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koordinimit</w:t>
            </w:r>
            <w:proofErr w:type="spellEnd"/>
            <w:r w:rsidRPr="00866EA4">
              <w:rPr>
                <w:color w:val="000000"/>
                <w:lang w:val="en-US"/>
              </w:rPr>
              <w:t xml:space="preserve"> </w:t>
            </w:r>
            <w:proofErr w:type="spellStart"/>
            <w:r w:rsidRPr="00866EA4">
              <w:rPr>
                <w:color w:val="000000"/>
                <w:lang w:val="en-US"/>
              </w:rPr>
              <w:t>ndërmjet</w:t>
            </w:r>
            <w:proofErr w:type="spellEnd"/>
            <w:r w:rsidRPr="00866EA4">
              <w:rPr>
                <w:color w:val="000000"/>
                <w:lang w:val="en-US"/>
              </w:rPr>
              <w:t xml:space="preserve"> </w:t>
            </w:r>
            <w:proofErr w:type="spellStart"/>
            <w:r w:rsidRPr="00866EA4">
              <w:rPr>
                <w:color w:val="000000"/>
                <w:lang w:val="en-US"/>
              </w:rPr>
              <w:t>autoriteteve</w:t>
            </w:r>
            <w:proofErr w:type="spellEnd"/>
            <w:r w:rsidRPr="00866EA4">
              <w:rPr>
                <w:color w:val="000000"/>
                <w:lang w:val="en-US"/>
              </w:rPr>
              <w:t xml:space="preserve"> </w:t>
            </w:r>
            <w:proofErr w:type="spellStart"/>
            <w:r w:rsidRPr="00866EA4">
              <w:rPr>
                <w:color w:val="000000"/>
                <w:lang w:val="en-US"/>
              </w:rPr>
              <w:t>përgjegjëse</w:t>
            </w:r>
            <w:proofErr w:type="spellEnd"/>
            <w:r w:rsidRPr="00866EA4">
              <w:rPr>
                <w:color w:val="000000"/>
                <w:lang w:val="en-US"/>
              </w:rPr>
              <w:t xml:space="preserve">, me </w:t>
            </w:r>
            <w:proofErr w:type="spellStart"/>
            <w:r w:rsidRPr="00866EA4">
              <w:rPr>
                <w:color w:val="000000"/>
                <w:lang w:val="en-US"/>
              </w:rPr>
              <w:t>qëllim</w:t>
            </w:r>
            <w:proofErr w:type="spellEnd"/>
            <w:r w:rsidRPr="00866EA4">
              <w:rPr>
                <w:color w:val="000000"/>
                <w:lang w:val="en-US"/>
              </w:rPr>
              <w:t xml:space="preserve"> </w:t>
            </w:r>
            <w:proofErr w:type="spellStart"/>
            <w:r w:rsidRPr="00866EA4">
              <w:rPr>
                <w:color w:val="000000"/>
                <w:lang w:val="en-US"/>
              </w:rPr>
              <w:t>mundësimin</w:t>
            </w:r>
            <w:proofErr w:type="spellEnd"/>
            <w:r w:rsidRPr="00866EA4">
              <w:rPr>
                <w:color w:val="000000"/>
                <w:lang w:val="en-US"/>
              </w:rPr>
              <w:t xml:space="preserve"> e </w:t>
            </w:r>
            <w:proofErr w:type="spellStart"/>
            <w:r w:rsidRPr="00866EA4">
              <w:rPr>
                <w:color w:val="000000"/>
                <w:lang w:val="en-US"/>
              </w:rPr>
              <w:t>zbatimit</w:t>
            </w:r>
            <w:proofErr w:type="spellEnd"/>
            <w:r w:rsidRPr="00866EA4">
              <w:rPr>
                <w:color w:val="000000"/>
                <w:lang w:val="en-US"/>
              </w:rPr>
              <w:t xml:space="preserve"> </w:t>
            </w:r>
            <w:proofErr w:type="spellStart"/>
            <w:r w:rsidRPr="00866EA4">
              <w:rPr>
                <w:color w:val="000000"/>
                <w:lang w:val="en-US"/>
              </w:rPr>
              <w:t>më</w:t>
            </w:r>
            <w:proofErr w:type="spellEnd"/>
            <w:r w:rsidRPr="00866EA4">
              <w:rPr>
                <w:color w:val="000000"/>
                <w:lang w:val="en-US"/>
              </w:rPr>
              <w:t xml:space="preserve"> </w:t>
            </w:r>
            <w:proofErr w:type="spellStart"/>
            <w:r w:rsidRPr="00866EA4">
              <w:rPr>
                <w:color w:val="000000"/>
                <w:lang w:val="en-US"/>
              </w:rPr>
              <w:t>efektiv</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kërkesave</w:t>
            </w:r>
            <w:proofErr w:type="spellEnd"/>
            <w:r w:rsidRPr="00866EA4">
              <w:rPr>
                <w:color w:val="000000"/>
                <w:lang w:val="en-US"/>
              </w:rPr>
              <w:t xml:space="preserve"> </w:t>
            </w:r>
            <w:proofErr w:type="spellStart"/>
            <w:r w:rsidRPr="00866EA4">
              <w:rPr>
                <w:color w:val="000000"/>
                <w:lang w:val="en-US"/>
              </w:rPr>
              <w:t>ligjore</w:t>
            </w:r>
            <w:proofErr w:type="spellEnd"/>
            <w:r w:rsidRPr="00866EA4">
              <w:rPr>
                <w:color w:val="000000"/>
                <w:lang w:val="en-US"/>
              </w:rPr>
              <w:t xml:space="preserve">, </w:t>
            </w:r>
            <w:proofErr w:type="spellStart"/>
            <w:r w:rsidRPr="00866EA4">
              <w:rPr>
                <w:color w:val="000000"/>
                <w:lang w:val="en-US"/>
              </w:rPr>
              <w:t>reagimit</w:t>
            </w:r>
            <w:proofErr w:type="spellEnd"/>
            <w:r w:rsidRPr="00866EA4">
              <w:rPr>
                <w:color w:val="000000"/>
                <w:lang w:val="en-US"/>
              </w:rPr>
              <w:t xml:space="preserve"> </w:t>
            </w:r>
            <w:proofErr w:type="spellStart"/>
            <w:r w:rsidRPr="00866EA4">
              <w:rPr>
                <w:color w:val="000000"/>
                <w:lang w:val="en-US"/>
              </w:rPr>
              <w:t>më</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shpejtë</w:t>
            </w:r>
            <w:proofErr w:type="spellEnd"/>
            <w:r w:rsidRPr="00866EA4">
              <w:rPr>
                <w:color w:val="000000"/>
                <w:lang w:val="en-US"/>
              </w:rPr>
              <w:t xml:space="preserve"> </w:t>
            </w:r>
            <w:proofErr w:type="spellStart"/>
            <w:r w:rsidRPr="00866EA4">
              <w:rPr>
                <w:color w:val="000000"/>
                <w:lang w:val="en-US"/>
              </w:rPr>
              <w:t>ndaj</w:t>
            </w:r>
            <w:proofErr w:type="spellEnd"/>
            <w:r w:rsidRPr="00866EA4">
              <w:rPr>
                <w:color w:val="000000"/>
                <w:lang w:val="en-US"/>
              </w:rPr>
              <w:t xml:space="preserve"> </w:t>
            </w:r>
            <w:proofErr w:type="spellStart"/>
            <w:r w:rsidRPr="00866EA4">
              <w:rPr>
                <w:color w:val="000000"/>
                <w:lang w:val="en-US"/>
              </w:rPr>
              <w:t>rreziqeve</w:t>
            </w:r>
            <w:proofErr w:type="spellEnd"/>
            <w:r w:rsidRPr="00866EA4">
              <w:rPr>
                <w:color w:val="000000"/>
                <w:lang w:val="en-US"/>
              </w:rPr>
              <w:t xml:space="preserve"> </w:t>
            </w:r>
            <w:proofErr w:type="spellStart"/>
            <w:r w:rsidRPr="00866EA4">
              <w:rPr>
                <w:color w:val="000000"/>
                <w:lang w:val="en-US"/>
              </w:rPr>
              <w:t>që</w:t>
            </w:r>
            <w:proofErr w:type="spellEnd"/>
            <w:r w:rsidRPr="00866EA4">
              <w:rPr>
                <w:color w:val="000000"/>
                <w:lang w:val="en-US"/>
              </w:rPr>
              <w:t xml:space="preserve"> </w:t>
            </w:r>
            <w:proofErr w:type="spellStart"/>
            <w:r w:rsidRPr="00866EA4">
              <w:rPr>
                <w:color w:val="000000"/>
                <w:lang w:val="en-US"/>
              </w:rPr>
              <w:t>lidhen</w:t>
            </w:r>
            <w:proofErr w:type="spellEnd"/>
            <w:r w:rsidRPr="00866EA4">
              <w:rPr>
                <w:color w:val="000000"/>
                <w:lang w:val="en-US"/>
              </w:rPr>
              <w:t xml:space="preserve"> me </w:t>
            </w:r>
            <w:proofErr w:type="spellStart"/>
            <w:r w:rsidRPr="00866EA4">
              <w:rPr>
                <w:color w:val="000000"/>
                <w:lang w:val="en-US"/>
              </w:rPr>
              <w:t>këtë</w:t>
            </w:r>
            <w:proofErr w:type="spellEnd"/>
            <w:r w:rsidRPr="00866EA4">
              <w:rPr>
                <w:color w:val="000000"/>
                <w:lang w:val="en-US"/>
              </w:rPr>
              <w:t xml:space="preserve"> </w:t>
            </w:r>
            <w:proofErr w:type="spellStart"/>
            <w:r w:rsidRPr="00866EA4">
              <w:rPr>
                <w:color w:val="000000"/>
                <w:lang w:val="en-US"/>
              </w:rPr>
              <w:t>sektor</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kufizimit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ushtrimit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veprimtarive</w:t>
            </w:r>
            <w:proofErr w:type="spellEnd"/>
            <w:r w:rsidRPr="00866EA4">
              <w:rPr>
                <w:color w:val="000000"/>
                <w:lang w:val="en-US"/>
              </w:rPr>
              <w:t xml:space="preserve"> pa </w:t>
            </w:r>
            <w:proofErr w:type="spellStart"/>
            <w:r w:rsidRPr="00866EA4">
              <w:rPr>
                <w:color w:val="000000"/>
                <w:lang w:val="en-US"/>
              </w:rPr>
              <w:t>licencë</w:t>
            </w:r>
            <w:proofErr w:type="spellEnd"/>
            <w:r w:rsidRPr="00866EA4">
              <w:rPr>
                <w:color w:val="000000"/>
                <w:lang w:val="en-US"/>
              </w:rPr>
              <w:t xml:space="preserve"> </w:t>
            </w:r>
            <w:proofErr w:type="spellStart"/>
            <w:r w:rsidRPr="00866EA4">
              <w:rPr>
                <w:color w:val="000000"/>
                <w:lang w:val="en-US"/>
              </w:rPr>
              <w:t>ose</w:t>
            </w:r>
            <w:proofErr w:type="spellEnd"/>
            <w:r w:rsidRPr="00866EA4">
              <w:rPr>
                <w:color w:val="000000"/>
                <w:lang w:val="en-US"/>
              </w:rPr>
              <w:t xml:space="preserve"> pa </w:t>
            </w:r>
            <w:proofErr w:type="spellStart"/>
            <w:r w:rsidRPr="00866EA4">
              <w:rPr>
                <w:color w:val="000000"/>
                <w:lang w:val="en-US"/>
              </w:rPr>
              <w:t>autorizimin</w:t>
            </w:r>
            <w:proofErr w:type="spellEnd"/>
            <w:r w:rsidRPr="00866EA4">
              <w:rPr>
                <w:color w:val="000000"/>
                <w:lang w:val="en-US"/>
              </w:rPr>
              <w:t xml:space="preserve"> </w:t>
            </w:r>
            <w:proofErr w:type="spellStart"/>
            <w:r w:rsidRPr="00866EA4">
              <w:rPr>
                <w:color w:val="000000"/>
                <w:lang w:val="en-US"/>
              </w:rPr>
              <w:t>përkatës</w:t>
            </w:r>
            <w:proofErr w:type="spellEnd"/>
            <w:r w:rsidRPr="00866EA4">
              <w:rPr>
                <w:color w:val="000000"/>
                <w:lang w:val="en-US"/>
              </w:rPr>
              <w:t xml:space="preserve">; </w:t>
            </w:r>
          </w:p>
          <w:p w14:paraId="1599D536" w14:textId="77777777" w:rsidR="00B344EF" w:rsidRPr="00866EA4" w:rsidRDefault="00B344EF" w:rsidP="00B344EF">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mbështetja</w:t>
            </w:r>
            <w:proofErr w:type="spellEnd"/>
            <w:r w:rsidRPr="00866EA4">
              <w:rPr>
                <w:color w:val="000000"/>
                <w:lang w:val="en-US"/>
              </w:rPr>
              <w:t xml:space="preserve"> e </w:t>
            </w:r>
            <w:proofErr w:type="spellStart"/>
            <w:r w:rsidRPr="00866EA4">
              <w:rPr>
                <w:color w:val="000000"/>
                <w:lang w:val="en-US"/>
              </w:rPr>
              <w:t>zbatimit</w:t>
            </w:r>
            <w:proofErr w:type="spellEnd"/>
            <w:r w:rsidRPr="00866EA4">
              <w:rPr>
                <w:color w:val="000000"/>
                <w:lang w:val="en-US"/>
              </w:rPr>
              <w:t xml:space="preserve"> </w:t>
            </w:r>
            <w:proofErr w:type="spellStart"/>
            <w:r w:rsidRPr="00866EA4">
              <w:rPr>
                <w:color w:val="000000"/>
                <w:lang w:val="en-US"/>
              </w:rPr>
              <w:t>më</w:t>
            </w:r>
            <w:proofErr w:type="spellEnd"/>
            <w:r w:rsidRPr="00866EA4">
              <w:rPr>
                <w:color w:val="000000"/>
                <w:lang w:val="en-US"/>
              </w:rPr>
              <w:t xml:space="preserve"> </w:t>
            </w:r>
            <w:proofErr w:type="spellStart"/>
            <w:r w:rsidRPr="00866EA4">
              <w:rPr>
                <w:color w:val="000000"/>
                <w:lang w:val="en-US"/>
              </w:rPr>
              <w:t>efektiv</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masave</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parandalimin</w:t>
            </w:r>
            <w:proofErr w:type="spellEnd"/>
            <w:r w:rsidRPr="00866EA4">
              <w:rPr>
                <w:color w:val="000000"/>
                <w:lang w:val="en-US"/>
              </w:rPr>
              <w:t xml:space="preserve"> e </w:t>
            </w:r>
            <w:proofErr w:type="spellStart"/>
            <w:r w:rsidRPr="00866EA4">
              <w:rPr>
                <w:color w:val="000000"/>
                <w:lang w:val="en-US"/>
              </w:rPr>
              <w:t>pastrimit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parave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financimit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terrorizmit</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fushën</w:t>
            </w:r>
            <w:proofErr w:type="spellEnd"/>
            <w:r w:rsidRPr="00866EA4">
              <w:rPr>
                <w:color w:val="000000"/>
                <w:lang w:val="en-US"/>
              </w:rPr>
              <w:t xml:space="preserve"> e </w:t>
            </w:r>
            <w:proofErr w:type="spellStart"/>
            <w:r w:rsidRPr="00866EA4">
              <w:rPr>
                <w:color w:val="000000"/>
                <w:lang w:val="en-US"/>
              </w:rPr>
              <w:t>aseteve</w:t>
            </w:r>
            <w:proofErr w:type="spellEnd"/>
            <w:r w:rsidRPr="00866EA4">
              <w:rPr>
                <w:color w:val="000000"/>
                <w:lang w:val="en-US"/>
              </w:rPr>
              <w:t xml:space="preserve"> </w:t>
            </w:r>
            <w:proofErr w:type="spellStart"/>
            <w:r w:rsidRPr="00866EA4">
              <w:rPr>
                <w:color w:val="000000"/>
                <w:lang w:val="en-US"/>
              </w:rPr>
              <w:t>virtuale</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përputhje</w:t>
            </w:r>
            <w:proofErr w:type="spellEnd"/>
            <w:r w:rsidRPr="00866EA4">
              <w:rPr>
                <w:color w:val="000000"/>
                <w:lang w:val="en-US"/>
              </w:rPr>
              <w:t xml:space="preserve"> me </w:t>
            </w:r>
            <w:proofErr w:type="spellStart"/>
            <w:r w:rsidRPr="00866EA4">
              <w:rPr>
                <w:color w:val="000000"/>
                <w:lang w:val="en-US"/>
              </w:rPr>
              <w:t>standardet</w:t>
            </w:r>
            <w:proofErr w:type="spellEnd"/>
            <w:r w:rsidRPr="00866EA4">
              <w:rPr>
                <w:color w:val="000000"/>
                <w:lang w:val="en-US"/>
              </w:rPr>
              <w:t xml:space="preserve"> </w:t>
            </w:r>
            <w:proofErr w:type="spellStart"/>
            <w:r w:rsidRPr="00866EA4">
              <w:rPr>
                <w:color w:val="000000"/>
                <w:lang w:val="en-US"/>
              </w:rPr>
              <w:t>ndërkombëtare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kërkesat</w:t>
            </w:r>
            <w:proofErr w:type="spellEnd"/>
            <w:r w:rsidRPr="00866EA4">
              <w:rPr>
                <w:color w:val="000000"/>
                <w:lang w:val="en-US"/>
              </w:rPr>
              <w:t xml:space="preserve"> e </w:t>
            </w:r>
            <w:proofErr w:type="spellStart"/>
            <w:r w:rsidRPr="00866EA4">
              <w:rPr>
                <w:color w:val="000000"/>
                <w:lang w:val="en-US"/>
              </w:rPr>
              <w:t>Rekomandimit</w:t>
            </w:r>
            <w:proofErr w:type="spellEnd"/>
            <w:r w:rsidRPr="00866EA4">
              <w:rPr>
                <w:color w:val="000000"/>
                <w:lang w:val="en-US"/>
              </w:rPr>
              <w:t xml:space="preserve"> 15 </w:t>
            </w:r>
            <w:proofErr w:type="spellStart"/>
            <w:r w:rsidRPr="00866EA4">
              <w:rPr>
                <w:color w:val="000000"/>
                <w:lang w:val="en-US"/>
              </w:rPr>
              <w:t>të</w:t>
            </w:r>
            <w:proofErr w:type="spellEnd"/>
            <w:r w:rsidRPr="00866EA4">
              <w:rPr>
                <w:color w:val="000000"/>
                <w:lang w:val="en-US"/>
              </w:rPr>
              <w:t xml:space="preserve"> FATF; </w:t>
            </w:r>
          </w:p>
          <w:p w14:paraId="49952772" w14:textId="77777777" w:rsidR="00B344EF" w:rsidRPr="00866EA4" w:rsidRDefault="00B344EF" w:rsidP="00B344EF">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krijimi</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një</w:t>
            </w:r>
            <w:proofErr w:type="spellEnd"/>
            <w:r w:rsidRPr="00866EA4">
              <w:rPr>
                <w:color w:val="000000"/>
                <w:lang w:val="en-US"/>
              </w:rPr>
              <w:t xml:space="preserve"> </w:t>
            </w:r>
            <w:proofErr w:type="spellStart"/>
            <w:r w:rsidRPr="00866EA4">
              <w:rPr>
                <w:color w:val="000000"/>
                <w:lang w:val="en-US"/>
              </w:rPr>
              <w:t>mjedisi</w:t>
            </w:r>
            <w:proofErr w:type="spellEnd"/>
            <w:r w:rsidRPr="00866EA4">
              <w:rPr>
                <w:color w:val="000000"/>
                <w:lang w:val="en-US"/>
              </w:rPr>
              <w:t xml:space="preserve"> </w:t>
            </w:r>
            <w:proofErr w:type="spellStart"/>
            <w:r w:rsidRPr="00866EA4">
              <w:rPr>
                <w:color w:val="000000"/>
                <w:lang w:val="en-US"/>
              </w:rPr>
              <w:t>rregullator</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qartë</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parashikueshëm</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krahasueshëm</w:t>
            </w:r>
            <w:proofErr w:type="spellEnd"/>
            <w:r w:rsidRPr="00866EA4">
              <w:rPr>
                <w:color w:val="000000"/>
                <w:lang w:val="en-US"/>
              </w:rPr>
              <w:t xml:space="preserve"> me </w:t>
            </w:r>
            <w:proofErr w:type="spellStart"/>
            <w:r w:rsidRPr="00866EA4">
              <w:rPr>
                <w:color w:val="000000"/>
                <w:lang w:val="en-US"/>
              </w:rPr>
              <w:t>standardet</w:t>
            </w:r>
            <w:proofErr w:type="spellEnd"/>
            <w:r w:rsidRPr="00866EA4">
              <w:rPr>
                <w:color w:val="000000"/>
                <w:lang w:val="en-US"/>
              </w:rPr>
              <w:t xml:space="preserve"> e </w:t>
            </w:r>
            <w:proofErr w:type="spellStart"/>
            <w:r w:rsidRPr="00866EA4">
              <w:rPr>
                <w:color w:val="000000"/>
                <w:lang w:val="en-US"/>
              </w:rPr>
              <w:t>Bashkimit</w:t>
            </w:r>
            <w:proofErr w:type="spellEnd"/>
            <w:r w:rsidRPr="00866EA4">
              <w:rPr>
                <w:color w:val="000000"/>
                <w:lang w:val="en-US"/>
              </w:rPr>
              <w:t xml:space="preserve"> </w:t>
            </w:r>
            <w:proofErr w:type="spellStart"/>
            <w:r w:rsidRPr="00866EA4">
              <w:rPr>
                <w:color w:val="000000"/>
                <w:lang w:val="en-US"/>
              </w:rPr>
              <w:t>Evropian</w:t>
            </w:r>
            <w:proofErr w:type="spellEnd"/>
            <w:r w:rsidRPr="00866EA4">
              <w:rPr>
                <w:color w:val="000000"/>
                <w:lang w:val="en-US"/>
              </w:rPr>
              <w:t xml:space="preserve">, me </w:t>
            </w:r>
            <w:proofErr w:type="spellStart"/>
            <w:r w:rsidRPr="00866EA4">
              <w:rPr>
                <w:color w:val="000000"/>
                <w:lang w:val="en-US"/>
              </w:rPr>
              <w:t>synim</w:t>
            </w:r>
            <w:proofErr w:type="spellEnd"/>
            <w:r w:rsidRPr="00866EA4">
              <w:rPr>
                <w:color w:val="000000"/>
                <w:lang w:val="en-US"/>
              </w:rPr>
              <w:t xml:space="preserve"> </w:t>
            </w:r>
            <w:proofErr w:type="spellStart"/>
            <w:r w:rsidRPr="00866EA4">
              <w:rPr>
                <w:color w:val="000000"/>
                <w:lang w:val="en-US"/>
              </w:rPr>
              <w:t>rritjen</w:t>
            </w:r>
            <w:proofErr w:type="spellEnd"/>
            <w:r w:rsidRPr="00866EA4">
              <w:rPr>
                <w:color w:val="000000"/>
                <w:lang w:val="en-US"/>
              </w:rPr>
              <w:t xml:space="preserve"> e </w:t>
            </w:r>
            <w:proofErr w:type="spellStart"/>
            <w:r w:rsidRPr="00866EA4">
              <w:rPr>
                <w:color w:val="000000"/>
                <w:lang w:val="en-US"/>
              </w:rPr>
              <w:t>besueshmërisë</w:t>
            </w:r>
            <w:proofErr w:type="spellEnd"/>
            <w:r w:rsidRPr="00866EA4">
              <w:rPr>
                <w:color w:val="000000"/>
                <w:lang w:val="en-US"/>
              </w:rPr>
              <w:t xml:space="preserve"> </w:t>
            </w:r>
            <w:proofErr w:type="spellStart"/>
            <w:r w:rsidRPr="00866EA4">
              <w:rPr>
                <w:color w:val="000000"/>
                <w:lang w:val="en-US"/>
              </w:rPr>
              <w:t>së</w:t>
            </w:r>
            <w:proofErr w:type="spellEnd"/>
            <w:r w:rsidRPr="00866EA4">
              <w:rPr>
                <w:color w:val="000000"/>
                <w:lang w:val="en-US"/>
              </w:rPr>
              <w:t xml:space="preserve"> </w:t>
            </w:r>
            <w:proofErr w:type="spellStart"/>
            <w:r w:rsidRPr="00866EA4">
              <w:rPr>
                <w:color w:val="000000"/>
                <w:lang w:val="en-US"/>
              </w:rPr>
              <w:t>tregut</w:t>
            </w:r>
            <w:proofErr w:type="spellEnd"/>
            <w:r w:rsidRPr="00866EA4">
              <w:rPr>
                <w:color w:val="000000"/>
                <w:lang w:val="en-US"/>
              </w:rPr>
              <w:t xml:space="preserve">, </w:t>
            </w:r>
            <w:proofErr w:type="spellStart"/>
            <w:r w:rsidRPr="00866EA4">
              <w:rPr>
                <w:color w:val="000000"/>
                <w:lang w:val="en-US"/>
              </w:rPr>
              <w:t>nxitjen</w:t>
            </w:r>
            <w:proofErr w:type="spellEnd"/>
            <w:r w:rsidRPr="00866EA4">
              <w:rPr>
                <w:color w:val="000000"/>
                <w:lang w:val="en-US"/>
              </w:rPr>
              <w:t xml:space="preserve"> e </w:t>
            </w:r>
            <w:proofErr w:type="spellStart"/>
            <w:r w:rsidRPr="00866EA4">
              <w:rPr>
                <w:color w:val="000000"/>
                <w:lang w:val="en-US"/>
              </w:rPr>
              <w:t>investimeve</w:t>
            </w:r>
            <w:proofErr w:type="spellEnd"/>
            <w:r w:rsidRPr="00866EA4">
              <w:rPr>
                <w:color w:val="000000"/>
                <w:lang w:val="en-US"/>
              </w:rPr>
              <w:t xml:space="preserve"> </w:t>
            </w:r>
            <w:proofErr w:type="spellStart"/>
            <w:r w:rsidRPr="00866EA4">
              <w:rPr>
                <w:color w:val="000000"/>
                <w:lang w:val="en-US"/>
              </w:rPr>
              <w:t>cilësore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mbështetjen</w:t>
            </w:r>
            <w:proofErr w:type="spellEnd"/>
            <w:r w:rsidRPr="00866EA4">
              <w:rPr>
                <w:color w:val="000000"/>
                <w:lang w:val="en-US"/>
              </w:rPr>
              <w:t xml:space="preserve"> e </w:t>
            </w:r>
            <w:proofErr w:type="spellStart"/>
            <w:r w:rsidRPr="00866EA4">
              <w:rPr>
                <w:color w:val="000000"/>
                <w:lang w:val="en-US"/>
              </w:rPr>
              <w:t>zhvillimit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subjekteve</w:t>
            </w:r>
            <w:proofErr w:type="spellEnd"/>
            <w:r w:rsidRPr="00866EA4">
              <w:rPr>
                <w:color w:val="000000"/>
                <w:lang w:val="en-US"/>
              </w:rPr>
              <w:t xml:space="preserve"> </w:t>
            </w:r>
            <w:proofErr w:type="spellStart"/>
            <w:r w:rsidRPr="00866EA4">
              <w:rPr>
                <w:color w:val="000000"/>
                <w:lang w:val="en-US"/>
              </w:rPr>
              <w:t>vendase</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këtë</w:t>
            </w:r>
            <w:proofErr w:type="spellEnd"/>
            <w:r w:rsidRPr="00866EA4">
              <w:rPr>
                <w:color w:val="000000"/>
                <w:lang w:val="en-US"/>
              </w:rPr>
              <w:t xml:space="preserve"> </w:t>
            </w:r>
            <w:proofErr w:type="spellStart"/>
            <w:r w:rsidRPr="00866EA4">
              <w:rPr>
                <w:color w:val="000000"/>
                <w:lang w:val="en-US"/>
              </w:rPr>
              <w:t>fushë</w:t>
            </w:r>
            <w:proofErr w:type="spellEnd"/>
            <w:r w:rsidRPr="00866EA4">
              <w:rPr>
                <w:color w:val="000000"/>
                <w:lang w:val="en-US"/>
              </w:rPr>
              <w:t xml:space="preserve">; </w:t>
            </w:r>
          </w:p>
          <w:p w14:paraId="7A172E68" w14:textId="77777777" w:rsidR="00B344EF" w:rsidRPr="00866EA4" w:rsidRDefault="00B344EF" w:rsidP="00B344EF">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krijimi</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kushteve</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integrimin</w:t>
            </w:r>
            <w:proofErr w:type="spellEnd"/>
            <w:r w:rsidRPr="00866EA4">
              <w:rPr>
                <w:color w:val="000000"/>
                <w:lang w:val="en-US"/>
              </w:rPr>
              <w:t xml:space="preserve"> gradual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ekosistemit</w:t>
            </w:r>
            <w:proofErr w:type="spellEnd"/>
            <w:r w:rsidRPr="00866EA4">
              <w:rPr>
                <w:color w:val="000000"/>
                <w:lang w:val="en-US"/>
              </w:rPr>
              <w:t xml:space="preserve"> </w:t>
            </w:r>
            <w:proofErr w:type="spellStart"/>
            <w:r w:rsidRPr="00866EA4">
              <w:rPr>
                <w:color w:val="000000"/>
                <w:lang w:val="en-US"/>
              </w:rPr>
              <w:t>vendas</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kripto-aseteve</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tregun</w:t>
            </w:r>
            <w:proofErr w:type="spellEnd"/>
            <w:r w:rsidRPr="00866EA4">
              <w:rPr>
                <w:color w:val="000000"/>
                <w:lang w:val="en-US"/>
              </w:rPr>
              <w:t xml:space="preserve"> </w:t>
            </w:r>
            <w:proofErr w:type="spellStart"/>
            <w:r w:rsidRPr="00866EA4">
              <w:rPr>
                <w:color w:val="000000"/>
                <w:lang w:val="en-US"/>
              </w:rPr>
              <w:t>evropian</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shërbimeve</w:t>
            </w:r>
            <w:proofErr w:type="spellEnd"/>
            <w:r w:rsidRPr="00866EA4">
              <w:rPr>
                <w:color w:val="000000"/>
                <w:lang w:val="en-US"/>
              </w:rPr>
              <w:t xml:space="preserve"> </w:t>
            </w:r>
            <w:proofErr w:type="spellStart"/>
            <w:r w:rsidRPr="00866EA4">
              <w:rPr>
                <w:color w:val="000000"/>
                <w:lang w:val="en-US"/>
              </w:rPr>
              <w:t>financiare</w:t>
            </w:r>
            <w:proofErr w:type="spellEnd"/>
            <w:r w:rsidRPr="00866EA4">
              <w:rPr>
                <w:color w:val="000000"/>
                <w:lang w:val="en-US"/>
              </w:rPr>
              <w:t xml:space="preserve">, duke </w:t>
            </w:r>
            <w:proofErr w:type="spellStart"/>
            <w:r w:rsidRPr="00866EA4">
              <w:rPr>
                <w:color w:val="000000"/>
                <w:lang w:val="en-US"/>
              </w:rPr>
              <w:t>ruajtur</w:t>
            </w:r>
            <w:proofErr w:type="spellEnd"/>
            <w:r w:rsidRPr="00866EA4">
              <w:rPr>
                <w:color w:val="000000"/>
                <w:lang w:val="en-US"/>
              </w:rPr>
              <w:t xml:space="preserve"> </w:t>
            </w:r>
            <w:proofErr w:type="spellStart"/>
            <w:r w:rsidRPr="00866EA4">
              <w:rPr>
                <w:color w:val="000000"/>
                <w:lang w:val="en-US"/>
              </w:rPr>
              <w:t>ekuilibrin</w:t>
            </w:r>
            <w:proofErr w:type="spellEnd"/>
            <w:r w:rsidRPr="00866EA4">
              <w:rPr>
                <w:color w:val="000000"/>
                <w:lang w:val="en-US"/>
              </w:rPr>
              <w:t xml:space="preserve"> </w:t>
            </w:r>
            <w:proofErr w:type="spellStart"/>
            <w:r w:rsidRPr="00866EA4">
              <w:rPr>
                <w:color w:val="000000"/>
                <w:lang w:val="en-US"/>
              </w:rPr>
              <w:t>ndërmjet</w:t>
            </w:r>
            <w:proofErr w:type="spellEnd"/>
            <w:r w:rsidRPr="00866EA4">
              <w:rPr>
                <w:color w:val="000000"/>
                <w:lang w:val="en-US"/>
              </w:rPr>
              <w:t xml:space="preserve"> </w:t>
            </w:r>
            <w:proofErr w:type="spellStart"/>
            <w:r w:rsidRPr="00866EA4">
              <w:rPr>
                <w:color w:val="000000"/>
                <w:lang w:val="en-US"/>
              </w:rPr>
              <w:t>mbrojtjes</w:t>
            </w:r>
            <w:proofErr w:type="spellEnd"/>
            <w:r w:rsidRPr="00866EA4">
              <w:rPr>
                <w:color w:val="000000"/>
                <w:lang w:val="en-US"/>
              </w:rPr>
              <w:t xml:space="preserve"> </w:t>
            </w:r>
            <w:proofErr w:type="spellStart"/>
            <w:r w:rsidRPr="00866EA4">
              <w:rPr>
                <w:color w:val="000000"/>
                <w:lang w:val="en-US"/>
              </w:rPr>
              <w:t>së</w:t>
            </w:r>
            <w:proofErr w:type="spellEnd"/>
            <w:r w:rsidRPr="00866EA4">
              <w:rPr>
                <w:color w:val="000000"/>
                <w:lang w:val="en-US"/>
              </w:rPr>
              <w:t xml:space="preserve"> </w:t>
            </w:r>
            <w:proofErr w:type="spellStart"/>
            <w:r w:rsidRPr="00866EA4">
              <w:rPr>
                <w:color w:val="000000"/>
                <w:lang w:val="en-US"/>
              </w:rPr>
              <w:t>klientëve</w:t>
            </w:r>
            <w:proofErr w:type="spellEnd"/>
            <w:r w:rsidRPr="00866EA4">
              <w:rPr>
                <w:color w:val="000000"/>
                <w:lang w:val="en-US"/>
              </w:rPr>
              <w:t xml:space="preserve">, </w:t>
            </w:r>
            <w:proofErr w:type="spellStart"/>
            <w:r w:rsidRPr="00866EA4">
              <w:rPr>
                <w:color w:val="000000"/>
                <w:lang w:val="en-US"/>
              </w:rPr>
              <w:t>integritetit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tregut</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nxitjes</w:t>
            </w:r>
            <w:proofErr w:type="spellEnd"/>
            <w:r w:rsidRPr="00866EA4">
              <w:rPr>
                <w:color w:val="000000"/>
                <w:lang w:val="en-US"/>
              </w:rPr>
              <w:t xml:space="preserve"> </w:t>
            </w:r>
            <w:proofErr w:type="spellStart"/>
            <w:r w:rsidRPr="00866EA4">
              <w:rPr>
                <w:color w:val="000000"/>
                <w:lang w:val="en-US"/>
              </w:rPr>
              <w:t>së</w:t>
            </w:r>
            <w:proofErr w:type="spellEnd"/>
            <w:r w:rsidRPr="00866EA4">
              <w:rPr>
                <w:color w:val="000000"/>
                <w:lang w:val="en-US"/>
              </w:rPr>
              <w:t xml:space="preserve"> </w:t>
            </w:r>
            <w:proofErr w:type="spellStart"/>
            <w:r w:rsidRPr="00866EA4">
              <w:rPr>
                <w:color w:val="000000"/>
                <w:lang w:val="en-US"/>
              </w:rPr>
              <w:t>inovacionit</w:t>
            </w:r>
            <w:proofErr w:type="spellEnd"/>
            <w:r w:rsidRPr="00866EA4">
              <w:rPr>
                <w:color w:val="000000"/>
                <w:lang w:val="en-US"/>
              </w:rPr>
              <w:t>.</w:t>
            </w:r>
          </w:p>
          <w:p w14:paraId="3B5893DE" w14:textId="30193B8C" w:rsidR="001226EB" w:rsidRPr="00B344EF" w:rsidRDefault="001226EB" w:rsidP="00887B45">
            <w:pPr>
              <w:spacing w:after="240" w:line="276" w:lineRule="auto"/>
              <w:jc w:val="both"/>
              <w:rPr>
                <w:lang w:val="en-US"/>
              </w:rPr>
            </w:pPr>
          </w:p>
        </w:tc>
      </w:tr>
      <w:tr w:rsidR="001226EB" w:rsidRPr="00B344EF" w14:paraId="7061B85D" w14:textId="77777777" w:rsidTr="00BE190B">
        <w:tc>
          <w:tcPr>
            <w:tcW w:w="9715" w:type="dxa"/>
            <w:gridSpan w:val="2"/>
            <w:tcBorders>
              <w:top w:val="single" w:sz="4" w:space="0" w:color="000000"/>
              <w:left w:val="single" w:sz="4" w:space="0" w:color="000000"/>
              <w:bottom w:val="single" w:sz="4" w:space="0" w:color="000000"/>
              <w:right w:val="single" w:sz="4" w:space="0" w:color="000000"/>
            </w:tcBorders>
          </w:tcPr>
          <w:p w14:paraId="7B89B38C" w14:textId="77777777" w:rsidR="001226EB" w:rsidRPr="00B84EF7" w:rsidRDefault="004F6C9E">
            <w:pPr>
              <w:spacing w:line="276" w:lineRule="auto"/>
              <w:jc w:val="both"/>
              <w:rPr>
                <w:b/>
                <w:lang w:val="sq-AL"/>
              </w:rPr>
            </w:pPr>
            <w:r w:rsidRPr="00B84EF7">
              <w:rPr>
                <w:b/>
                <w:lang w:val="sq-AL"/>
              </w:rPr>
              <w:lastRenderedPageBreak/>
              <w:t>OPSIONET E POLITIKAVE</w:t>
            </w:r>
          </w:p>
          <w:p w14:paraId="6CB9FB2A" w14:textId="77777777" w:rsidR="001226EB" w:rsidRPr="000263FE" w:rsidRDefault="001226EB">
            <w:pPr>
              <w:spacing w:line="276" w:lineRule="auto"/>
              <w:jc w:val="both"/>
              <w:rPr>
                <w:b/>
                <w:sz w:val="16"/>
                <w:szCs w:val="16"/>
                <w:lang w:val="sq-AL"/>
              </w:rPr>
            </w:pPr>
          </w:p>
          <w:p w14:paraId="5F669D7B" w14:textId="39C0E326" w:rsidR="00887B45" w:rsidRPr="00887B45" w:rsidRDefault="00887B45" w:rsidP="00887B45">
            <w:pPr>
              <w:spacing w:line="276" w:lineRule="auto"/>
              <w:jc w:val="both"/>
              <w:rPr>
                <w:bCs/>
                <w:lang w:val="sq-AL"/>
              </w:rPr>
            </w:pPr>
            <w:r w:rsidRPr="00887B45">
              <w:rPr>
                <w:bCs/>
                <w:lang w:val="sq-AL"/>
              </w:rPr>
              <w:t xml:space="preserve">Në kuadër të analizës së politikave janë </w:t>
            </w:r>
            <w:r>
              <w:rPr>
                <w:bCs/>
                <w:lang w:val="sq-AL"/>
              </w:rPr>
              <w:t xml:space="preserve">marrë në </w:t>
            </w:r>
            <w:r w:rsidRPr="00887B45">
              <w:rPr>
                <w:bCs/>
                <w:lang w:val="sq-AL"/>
              </w:rPr>
              <w:t>shqyrt</w:t>
            </w:r>
            <w:r>
              <w:rPr>
                <w:bCs/>
                <w:lang w:val="sq-AL"/>
              </w:rPr>
              <w:t>im</w:t>
            </w:r>
            <w:r w:rsidRPr="00887B45">
              <w:rPr>
                <w:bCs/>
                <w:lang w:val="sq-AL"/>
              </w:rPr>
              <w:t xml:space="preserve"> katër opsione për adresimin e problematikave të identifikuara në tregjet e kripto-aseteve, të cilat paraqiten në mënyrë të përmbledhur si më poshtë:</w:t>
            </w:r>
          </w:p>
          <w:p w14:paraId="7EB46C6B" w14:textId="77777777" w:rsidR="00887B45" w:rsidRPr="00887B45" w:rsidRDefault="00887B45" w:rsidP="00887B45">
            <w:pPr>
              <w:spacing w:line="276" w:lineRule="auto"/>
              <w:jc w:val="both"/>
              <w:rPr>
                <w:b/>
                <w:lang w:val="sq-AL"/>
              </w:rPr>
            </w:pPr>
          </w:p>
          <w:p w14:paraId="6AB044EC" w14:textId="77777777" w:rsidR="00887B45" w:rsidRPr="00887B45" w:rsidRDefault="00887B45" w:rsidP="00887B45">
            <w:pPr>
              <w:spacing w:line="276" w:lineRule="auto"/>
              <w:jc w:val="both"/>
              <w:rPr>
                <w:b/>
                <w:lang w:val="sq-AL"/>
              </w:rPr>
            </w:pPr>
            <w:r w:rsidRPr="00887B45">
              <w:rPr>
                <w:b/>
                <w:lang w:val="sq-AL"/>
              </w:rPr>
              <w:t>Opsioni 0 – Status quo</w:t>
            </w:r>
          </w:p>
          <w:p w14:paraId="0750FBE9" w14:textId="77777777" w:rsidR="00887B45" w:rsidRPr="00887B45" w:rsidRDefault="00887B45" w:rsidP="00887B45">
            <w:pPr>
              <w:spacing w:line="276" w:lineRule="auto"/>
              <w:jc w:val="both"/>
              <w:rPr>
                <w:bCs/>
                <w:lang w:val="sq-AL"/>
              </w:rPr>
            </w:pPr>
            <w:r w:rsidRPr="00887B45">
              <w:rPr>
                <w:bCs/>
                <w:lang w:val="sq-AL"/>
              </w:rPr>
              <w:t>Ky opsion parashikon vijimin me kuadrin ligjor aktual, pa ndërhyrje të re rregullatore. Ai mbështetet në ligjin nr. 66/2020 dhe në legjislacionin ekzistues për parandalimin e pastrimit të parave, por nuk mbulon në mënyrë të plotë një sërë veprimtarish dhe shërbimesh të lidhura me kripto-asetet, si emetimi i stablecoins apo disa forma ndërmjetësimi.</w:t>
            </w:r>
          </w:p>
          <w:p w14:paraId="48DCDBE2" w14:textId="77777777" w:rsidR="00887B45" w:rsidRPr="00887B45" w:rsidRDefault="00887B45" w:rsidP="00887B45">
            <w:pPr>
              <w:spacing w:line="276" w:lineRule="auto"/>
              <w:jc w:val="both"/>
              <w:rPr>
                <w:bCs/>
                <w:lang w:val="sq-AL"/>
              </w:rPr>
            </w:pPr>
          </w:p>
          <w:p w14:paraId="5BEC3674" w14:textId="77777777" w:rsidR="00887B45" w:rsidRPr="00887B45" w:rsidRDefault="00887B45" w:rsidP="00887B45">
            <w:pPr>
              <w:spacing w:line="276" w:lineRule="auto"/>
              <w:jc w:val="both"/>
              <w:rPr>
                <w:b/>
                <w:lang w:val="sq-AL"/>
              </w:rPr>
            </w:pPr>
            <w:r w:rsidRPr="00887B45">
              <w:rPr>
                <w:b/>
                <w:lang w:val="sq-AL"/>
              </w:rPr>
              <w:t>Opsioni jorregullator</w:t>
            </w:r>
          </w:p>
          <w:p w14:paraId="0FF1F9AD" w14:textId="77777777" w:rsidR="00887B45" w:rsidRPr="00887B45" w:rsidRDefault="00887B45" w:rsidP="00887B45">
            <w:pPr>
              <w:spacing w:line="276" w:lineRule="auto"/>
              <w:jc w:val="both"/>
              <w:rPr>
                <w:bCs/>
                <w:lang w:val="sq-AL"/>
              </w:rPr>
            </w:pPr>
            <w:r w:rsidRPr="00887B45">
              <w:rPr>
                <w:bCs/>
                <w:lang w:val="sq-AL"/>
              </w:rPr>
              <w:t>Ky opsion parashikon marrjen e masave administrative, mbikëqyrëse dhe ndërgjegjësuese, pa ndryshuar legjislacionin primar në fuqi. Ai mund të përfshijë forcimin e bashkëpunimit ndërinstitucional, përmirësimin e monitorimit të veprimtarive të paautorizuara, publikimin e udhëzimeve dhe zhvillimin e fushatave të edukimit financiar për investitorët dhe publikun.</w:t>
            </w:r>
          </w:p>
          <w:p w14:paraId="51042D26" w14:textId="77777777" w:rsidR="00887B45" w:rsidRPr="00887B45" w:rsidRDefault="00887B45" w:rsidP="00887B45">
            <w:pPr>
              <w:spacing w:line="276" w:lineRule="auto"/>
              <w:jc w:val="both"/>
              <w:rPr>
                <w:bCs/>
                <w:lang w:val="sq-AL"/>
              </w:rPr>
            </w:pPr>
          </w:p>
          <w:p w14:paraId="2844F9B3" w14:textId="77777777" w:rsidR="00887B45" w:rsidRPr="00887B45" w:rsidRDefault="00887B45" w:rsidP="00887B45">
            <w:pPr>
              <w:spacing w:line="276" w:lineRule="auto"/>
              <w:jc w:val="both"/>
              <w:rPr>
                <w:b/>
                <w:lang w:val="sq-AL"/>
              </w:rPr>
            </w:pPr>
            <w:r w:rsidRPr="00887B45">
              <w:rPr>
                <w:b/>
                <w:lang w:val="sq-AL"/>
              </w:rPr>
              <w:t>Opsioni 1 – Shtesa dhe ndryshime në ligjin nr. 66/2020</w:t>
            </w:r>
          </w:p>
          <w:p w14:paraId="792C1B45" w14:textId="77777777" w:rsidR="00887B45" w:rsidRPr="00887B45" w:rsidRDefault="00887B45" w:rsidP="00887B45">
            <w:pPr>
              <w:spacing w:line="276" w:lineRule="auto"/>
              <w:jc w:val="both"/>
              <w:rPr>
                <w:bCs/>
                <w:lang w:val="sq-AL"/>
              </w:rPr>
            </w:pPr>
            <w:r w:rsidRPr="00887B45">
              <w:rPr>
                <w:bCs/>
                <w:lang w:val="sq-AL"/>
              </w:rPr>
              <w:t>Ky opsion parashikon zgjerimin e ligjit nr. 66/2020 përmes shtesave dhe ndryshimeve që do të përfshinin ofruesit e shërbimeve të kripto-aseteve dhe emetuesit e tokenave të parasë elektronike. Qëllimi është të adresohen disa nga boshllëqet ekzistuese duke ruajtur strukturën e ligjit aktual, pa miratuar një ligj të ri të posaçëm.</w:t>
            </w:r>
          </w:p>
          <w:p w14:paraId="2C1F1EB4" w14:textId="77777777" w:rsidR="00887B45" w:rsidRPr="00887B45" w:rsidRDefault="00887B45" w:rsidP="00887B45">
            <w:pPr>
              <w:spacing w:line="276" w:lineRule="auto"/>
              <w:jc w:val="both"/>
              <w:rPr>
                <w:b/>
                <w:lang w:val="sq-AL"/>
              </w:rPr>
            </w:pPr>
          </w:p>
          <w:p w14:paraId="40E9A3F3" w14:textId="77777777" w:rsidR="00887B45" w:rsidRPr="00887B45" w:rsidRDefault="00887B45" w:rsidP="00887B45">
            <w:pPr>
              <w:spacing w:line="276" w:lineRule="auto"/>
              <w:jc w:val="both"/>
              <w:rPr>
                <w:b/>
                <w:lang w:val="sq-AL"/>
              </w:rPr>
            </w:pPr>
            <w:r w:rsidRPr="00887B45">
              <w:rPr>
                <w:b/>
                <w:lang w:val="sq-AL"/>
              </w:rPr>
              <w:lastRenderedPageBreak/>
              <w:t>Opsioni 2 – Ligj i ri i posaçëm për tregjet e kripto-aseteve</w:t>
            </w:r>
          </w:p>
          <w:p w14:paraId="7BF490BE" w14:textId="5E4382D5" w:rsidR="001226EB" w:rsidRPr="000263FE" w:rsidRDefault="00887B45" w:rsidP="00887B45">
            <w:pPr>
              <w:spacing w:line="276" w:lineRule="auto"/>
              <w:jc w:val="both"/>
              <w:rPr>
                <w:i/>
                <w:lang w:val="sq-AL"/>
              </w:rPr>
            </w:pPr>
            <w:r w:rsidRPr="00887B45">
              <w:rPr>
                <w:bCs/>
                <w:lang w:val="sq-AL"/>
              </w:rPr>
              <w:t>Ky opsion parashikon miratimin e një kuadri të ri ligjor “Për tregjet e kripto-aseteve”, i cili harmonizohet me Rregulloren (BE) 2023/1114 “Markets in Crypto-Assets” (MiCA) dhe me kuadrin ekzistues për shërbimet e investimit, pagesave dhe parasë elektronike. Ai synon të rregullojë në mënyrë të plotë emetimin e kripto-aseteve dhe ofrimin e shërbimeve të lidhura me to, përmes një regjimi të posaçëm autorizimi, mbikëqyrjeje dhe detyrimesh rregullator</w:t>
            </w:r>
            <w:r w:rsidRPr="00887B45">
              <w:rPr>
                <w:b/>
                <w:lang w:val="sq-AL"/>
              </w:rPr>
              <w:t>e.</w:t>
            </w:r>
            <w:r w:rsidR="004F6C9E" w:rsidRPr="00887B45">
              <w:rPr>
                <w:b/>
                <w:lang w:val="sq-AL"/>
              </w:rPr>
              <w:t> </w:t>
            </w:r>
          </w:p>
        </w:tc>
      </w:tr>
      <w:tr w:rsidR="001226EB" w:rsidRPr="00B344EF" w14:paraId="49835948" w14:textId="77777777" w:rsidTr="00BE190B">
        <w:tc>
          <w:tcPr>
            <w:tcW w:w="9715" w:type="dxa"/>
            <w:gridSpan w:val="2"/>
            <w:tcBorders>
              <w:top w:val="single" w:sz="4" w:space="0" w:color="000000"/>
              <w:left w:val="single" w:sz="4" w:space="0" w:color="000000"/>
              <w:bottom w:val="single" w:sz="4" w:space="0" w:color="000000"/>
              <w:right w:val="single" w:sz="4" w:space="0" w:color="000000"/>
            </w:tcBorders>
          </w:tcPr>
          <w:p w14:paraId="6FEAC4FD" w14:textId="77777777" w:rsidR="001226EB" w:rsidRPr="007A737A" w:rsidRDefault="004F6C9E">
            <w:pPr>
              <w:spacing w:line="276" w:lineRule="auto"/>
              <w:rPr>
                <w:b/>
                <w:bCs/>
                <w:lang w:val="sq-AL"/>
              </w:rPr>
            </w:pPr>
            <w:r w:rsidRPr="007A737A">
              <w:rPr>
                <w:b/>
                <w:bCs/>
                <w:lang w:val="sq-AL"/>
              </w:rPr>
              <w:lastRenderedPageBreak/>
              <w:t>ANALIZA E NDIKIMEVE</w:t>
            </w:r>
          </w:p>
          <w:p w14:paraId="0B8E115E" w14:textId="77777777" w:rsidR="00B344EF" w:rsidRPr="00B344EF" w:rsidRDefault="00B344EF" w:rsidP="00B344EF">
            <w:pPr>
              <w:spacing w:after="240" w:line="276" w:lineRule="auto"/>
              <w:jc w:val="both"/>
              <w:rPr>
                <w:lang w:val="sq-AL"/>
              </w:rPr>
            </w:pPr>
            <w:r w:rsidRPr="00B344EF">
              <w:rPr>
                <w:lang w:val="sq-AL"/>
              </w:rPr>
              <w:t>Opsioni 2 parashikon miratimin e një ligji të ri të harmonizuar me Rregulloren e BE-së MiCA, duke krijuar një kuadër të plotë rregullator për emetimin e kripto-aseteve dhe ofrimin e shërbimeve të lidhura me to. Ky opsion sjell ndikime të drejtpërdrejta dhe të tërthorta për një gamë të gjerë aktorësh në tregun financiar dhe teknologjik.</w:t>
            </w:r>
          </w:p>
          <w:p w14:paraId="643D07B5" w14:textId="77777777" w:rsidR="00B344EF" w:rsidRPr="00B344EF" w:rsidRDefault="00B344EF" w:rsidP="00B344EF">
            <w:pPr>
              <w:spacing w:after="240" w:line="276" w:lineRule="auto"/>
              <w:jc w:val="both"/>
              <w:rPr>
                <w:lang w:val="sq-AL"/>
              </w:rPr>
            </w:pPr>
            <w:r w:rsidRPr="00B344EF">
              <w:rPr>
                <w:lang w:val="sq-AL"/>
              </w:rPr>
              <w:t>Grupi më i prekur janë ofruesit e shërbimeve të kripto-aseteve (CASP), të cilët do t’i nënshtrohen një regjimi të detyrueshëm autorizimi, kërkesave për kapital minimal rregullator, qeverisje korporative, kontroll të brendshëm, menaxhim të rrezikut, siguri kibernetike dhe raportim. Kërkesat kapitale variojnë nga EUR 50,000 deri në EUR 150,000, në varësi të llojit dhe nivelit të rrezikut të shërbimeve të ofruara. Krahasuar me kuadrin aktual, këto pragje konsiderohen më proporcionale dhe më pak penguese për hyrjen në treg, veçanërisht për operatorët e rinj dhe bizneset inovative.</w:t>
            </w:r>
          </w:p>
          <w:p w14:paraId="145D8C50" w14:textId="77777777" w:rsidR="00B344EF" w:rsidRPr="00B344EF" w:rsidRDefault="00B344EF" w:rsidP="00B344EF">
            <w:pPr>
              <w:spacing w:after="240" w:line="276" w:lineRule="auto"/>
              <w:jc w:val="both"/>
              <w:rPr>
                <w:lang w:val="sq-AL"/>
              </w:rPr>
            </w:pPr>
            <w:r w:rsidRPr="00B344EF">
              <w:rPr>
                <w:lang w:val="sq-AL"/>
              </w:rPr>
              <w:t>Emetuesit e kripto-aseteve dhe të tokenave të parasë elektronike do të ndikohen nga kërkesa më të qarta për transparencë, dokumentim dhe informim parakontraktual, duke synuar uljen e rrezikut të mashtrimeve dhe rritjen e besueshmërisë së tregut.</w:t>
            </w:r>
          </w:p>
          <w:p w14:paraId="63DC9F91" w14:textId="77777777" w:rsidR="00B344EF" w:rsidRPr="00B344EF" w:rsidRDefault="00B344EF" w:rsidP="00B344EF">
            <w:pPr>
              <w:spacing w:after="240" w:line="276" w:lineRule="auto"/>
              <w:jc w:val="both"/>
              <w:rPr>
                <w:lang w:val="sq-AL"/>
              </w:rPr>
            </w:pPr>
            <w:r w:rsidRPr="00B344EF">
              <w:rPr>
                <w:lang w:val="sq-AL"/>
              </w:rPr>
              <w:t>Bankat e nivelit të dytë dhe institucionet e parasë elektronike që zgjerohen drejt shërbimeve të kripto-aseteve do të përballen me kosto përshtatjeje operacionale dhe organizative, përfshirë rishikimin e politikave, procedurave, sistemeve të kontrollit dhe modeleve të biznesit për aktivitete si kujdestaria, transfertat, këmbimi dhe emetimi.</w:t>
            </w:r>
          </w:p>
          <w:p w14:paraId="21E27AF5" w14:textId="77777777" w:rsidR="00B344EF" w:rsidRPr="00B344EF" w:rsidRDefault="00B344EF" w:rsidP="00B344EF">
            <w:pPr>
              <w:spacing w:after="240" w:line="276" w:lineRule="auto"/>
              <w:jc w:val="both"/>
              <w:rPr>
                <w:lang w:val="sq-AL"/>
              </w:rPr>
            </w:pPr>
            <w:r w:rsidRPr="00B344EF">
              <w:rPr>
                <w:lang w:val="sq-AL"/>
              </w:rPr>
              <w:t>Shoqëritë komisionere që hyjnë ose zgjerojnë aktivitetin në tregjet e kripto-aseteve do të kenë kërkesa shtesë për procedura listimi, menaxhimin e konflikteve të interesit, transparencën ndaj klientit dhe standardet e sjelljes në treg.</w:t>
            </w:r>
          </w:p>
          <w:p w14:paraId="0893D775" w14:textId="77777777" w:rsidR="00B344EF" w:rsidRPr="00B344EF" w:rsidRDefault="00B344EF" w:rsidP="00B344EF">
            <w:pPr>
              <w:spacing w:after="240" w:line="276" w:lineRule="auto"/>
              <w:jc w:val="both"/>
              <w:rPr>
                <w:lang w:val="sq-AL"/>
              </w:rPr>
            </w:pPr>
            <w:r w:rsidRPr="00B344EF">
              <w:rPr>
                <w:lang w:val="sq-AL"/>
              </w:rPr>
              <w:t>Klientët institucionalë dhe klientët joprofesionistë pritet të përfitojnë nga rritja e mbrojtjes së konsumatorit përmes standardeve të harmonizuara të transparencës, rregullave të sjelljes dhe masave kundër manipulimit të tregut dhe tregtimit të brendshëm. Megjithatë, kërkesat e pajtueshmërisë dhe procedurat e verifikimit mund të sjellin rritje të kostove të shërbimeve ose vonesa në pranimin e klientëve.</w:t>
            </w:r>
          </w:p>
          <w:p w14:paraId="2ABD5DCD" w14:textId="77777777" w:rsidR="00B344EF" w:rsidRPr="00B344EF" w:rsidRDefault="00B344EF" w:rsidP="00B344EF">
            <w:pPr>
              <w:spacing w:after="240" w:line="276" w:lineRule="auto"/>
              <w:jc w:val="both"/>
              <w:rPr>
                <w:lang w:val="sq-AL"/>
              </w:rPr>
            </w:pPr>
            <w:r w:rsidRPr="00B344EF">
              <w:rPr>
                <w:lang w:val="sq-AL"/>
              </w:rPr>
              <w:t>Autoritetet përgjegjëse, konkretisht Autoriteti i Mbikëqyrjes Financiare dhe Banka e Shqipërisë, do të kenë rol më të zgjeruar mbikëqyrës dhe do të kenë nevojë për forcim të kapaciteteve institucionale, stafit dhe instrumenteve të monitorimit. Megjithatë, nuk parashikohet ndikim mbi buxhetin e shtetit, pasi institucionet financohen përmes mekanizmave ekzistues dhe tarifave rregullatore.</w:t>
            </w:r>
          </w:p>
          <w:p w14:paraId="3DC44116" w14:textId="77777777" w:rsidR="00B344EF" w:rsidRPr="00B344EF" w:rsidRDefault="00B344EF" w:rsidP="00B344EF">
            <w:pPr>
              <w:spacing w:after="240" w:line="276" w:lineRule="auto"/>
              <w:jc w:val="both"/>
              <w:rPr>
                <w:lang w:val="sq-AL"/>
              </w:rPr>
            </w:pPr>
            <w:r w:rsidRPr="00B344EF">
              <w:rPr>
                <w:lang w:val="sq-AL"/>
              </w:rPr>
              <w:t xml:space="preserve">Ndikime të tërthorta priten edhe për ndërmarrjet e vogla dhe të mesme dhe start-up-et inovative. Nga njëra anë, kuadri i ri rrit sigurinë juridike dhe besueshmërinë e tregut, duke krijuar kushte më të favorshme për zhvillim dhe investime. Nga ana tjetër, kostot fikse të pajtueshmërisë dhe kërkesat </w:t>
            </w:r>
            <w:r w:rsidRPr="00B344EF">
              <w:rPr>
                <w:lang w:val="sq-AL"/>
              </w:rPr>
              <w:lastRenderedPageBreak/>
              <w:t>organizative mund të krijojnë barriera hyrjeje për operatorët me kapacitete më të kufizuara financiare dhe administrative.</w:t>
            </w:r>
          </w:p>
          <w:p w14:paraId="2D01CB00" w14:textId="77777777" w:rsidR="00B344EF" w:rsidRPr="00B344EF" w:rsidRDefault="00B344EF" w:rsidP="00B344EF">
            <w:pPr>
              <w:spacing w:after="240" w:line="276" w:lineRule="auto"/>
              <w:jc w:val="both"/>
              <w:rPr>
                <w:lang w:val="sq-AL"/>
              </w:rPr>
            </w:pPr>
            <w:r w:rsidRPr="00B344EF">
              <w:rPr>
                <w:lang w:val="sq-AL"/>
              </w:rPr>
              <w:t>Në nivel tregu, opsioni 2 pritet të rrisë integritetin, konkurrencën dhe besimin në tregjet e kripto-aseteve, duke reduktuar zonat gri rregullatore dhe duke harmonizuar standardet me ato të Bashkimit Evropian. Kjo mund të kontribuojë në zhvillimin e sektorit fintech, tërheqjen e investimeve dhe integrimin gradual të tregut shqiptar në ekosistemin evropian të kripto-aseteve.</w:t>
            </w:r>
          </w:p>
          <w:p w14:paraId="140972BC" w14:textId="1EACD89E" w:rsidR="001226EB" w:rsidRPr="00B344EF" w:rsidRDefault="00B344EF" w:rsidP="00B5070F">
            <w:pPr>
              <w:spacing w:after="240" w:line="276" w:lineRule="auto"/>
              <w:jc w:val="both"/>
              <w:rPr>
                <w:lang w:val="sq-AL"/>
              </w:rPr>
            </w:pPr>
            <w:r w:rsidRPr="00B344EF">
              <w:rPr>
                <w:lang w:val="sq-AL"/>
              </w:rPr>
              <w:t>Megjithatë, analiza kufizohet nga mungesa e të dhënave të strukturuara për madhësinë aktuale të tregut dhe incidentet e lidhura me mashtrimet ose abuzimin në treg, çka e bën të vështirë monetarizimin e përfitimeve ekonomike dhe sociale në këtë fazë.</w:t>
            </w:r>
          </w:p>
        </w:tc>
      </w:tr>
      <w:tr w:rsidR="001226EB" w:rsidRPr="00B344EF" w14:paraId="388C928D" w14:textId="77777777" w:rsidTr="00BE190B">
        <w:tc>
          <w:tcPr>
            <w:tcW w:w="9715" w:type="dxa"/>
            <w:gridSpan w:val="2"/>
            <w:tcBorders>
              <w:top w:val="single" w:sz="4" w:space="0" w:color="000000"/>
              <w:left w:val="single" w:sz="4" w:space="0" w:color="000000"/>
              <w:bottom w:val="single" w:sz="4" w:space="0" w:color="000000"/>
              <w:right w:val="single" w:sz="4" w:space="0" w:color="000000"/>
            </w:tcBorders>
          </w:tcPr>
          <w:p w14:paraId="4F0507D5" w14:textId="77777777" w:rsidR="001226EB" w:rsidRPr="007A737A" w:rsidRDefault="004F6C9E">
            <w:pPr>
              <w:spacing w:line="276" w:lineRule="auto"/>
              <w:jc w:val="both"/>
              <w:rPr>
                <w:b/>
                <w:bCs/>
                <w:lang w:val="sq-AL"/>
              </w:rPr>
            </w:pPr>
            <w:r w:rsidRPr="007A737A">
              <w:rPr>
                <w:b/>
                <w:bCs/>
                <w:lang w:val="sq-AL"/>
              </w:rPr>
              <w:lastRenderedPageBreak/>
              <w:t xml:space="preserve">ARSYETIMI I OPSIONIT TË PREFERUAR </w:t>
            </w:r>
          </w:p>
          <w:p w14:paraId="0F0A46B5" w14:textId="77777777" w:rsidR="001226EB" w:rsidRPr="007A737A" w:rsidRDefault="001226EB">
            <w:pPr>
              <w:spacing w:line="276" w:lineRule="auto"/>
              <w:jc w:val="both"/>
              <w:rPr>
                <w:i/>
                <w:iCs/>
                <w:lang w:val="sq-AL"/>
              </w:rPr>
            </w:pPr>
          </w:p>
          <w:p w14:paraId="66C2B426" w14:textId="77777777" w:rsidR="00B5070F" w:rsidRPr="00B5070F" w:rsidRDefault="00B5070F" w:rsidP="00B5070F">
            <w:pPr>
              <w:spacing w:after="240" w:line="276" w:lineRule="auto"/>
              <w:jc w:val="both"/>
              <w:rPr>
                <w:lang w:val="sq-AL"/>
              </w:rPr>
            </w:pPr>
            <w:r w:rsidRPr="00B5070F">
              <w:rPr>
                <w:lang w:val="sq-AL"/>
              </w:rPr>
              <w:t>Opsioni 2 është përzgjedhur si opsioni i preferuar mbi bazën e një analize me shumë kritere, pasi rezulton alternativa më e përshtatshme në raport me objektivat rregullatore të projektligjit. Krahasuar me opsionet e tjera, ai siguron përafrim të plotë dhe të qëndrueshëm me acquis të Bashkimit Evropian në fushën e kripto-aseteve, ofron qartësi dhe koherencë më të lartë juridike, si dhe adreson në mënyrë më të plotë boshllëqet rregullatore të identifikuara.</w:t>
            </w:r>
          </w:p>
          <w:p w14:paraId="56861089" w14:textId="77777777" w:rsidR="00B5070F" w:rsidRPr="00B5070F" w:rsidRDefault="00B5070F" w:rsidP="00B5070F">
            <w:pPr>
              <w:spacing w:after="240" w:line="276" w:lineRule="auto"/>
              <w:jc w:val="both"/>
              <w:rPr>
                <w:lang w:val="sq-AL"/>
              </w:rPr>
            </w:pPr>
            <w:r w:rsidRPr="00B5070F">
              <w:rPr>
                <w:lang w:val="sq-AL"/>
              </w:rPr>
              <w:t>Arsyetimi i këtij opsioni lidhet gjithashtu me faktin se ai vendos standardet më të larta për mbrojtjen e investitorëve dhe integritetin e tregut, duke rregulluar në mënyrë të qartë autorizimin, organizimin, sjelljen në treg dhe mbikëqyrjen e ofruesve të shërbimeve të kripto-aseteve dhe të emetuesve përkatës. Në këtë mënyrë, ai redukton rreziqet që lidhen me mungesën e transparencës, praktikat mashtruese, abuzimin me tregun, konfliktet e interesit, si dhe dobësitë në menaxhimin e rrezikut operacional dhe kibernetik. Njëkohësisht, ky opsion shmang fragmentimin rregullator dhe krijon një mjedis më të parashikueshëm për operatorët dhe investitorët.</w:t>
            </w:r>
          </w:p>
          <w:p w14:paraId="33394EB0" w14:textId="29D4CF3D" w:rsidR="001226EB" w:rsidRPr="00B5070F" w:rsidRDefault="00B5070F" w:rsidP="00B5070F">
            <w:pPr>
              <w:spacing w:after="240" w:line="276" w:lineRule="auto"/>
              <w:jc w:val="both"/>
              <w:rPr>
                <w:lang w:val="sq-AL"/>
              </w:rPr>
            </w:pPr>
            <w:r w:rsidRPr="00B5070F">
              <w:rPr>
                <w:lang w:val="sq-AL"/>
              </w:rPr>
              <w:t>Nga pikëpamja institucionale dhe ekonomike, opsioni 2 kërkon kosto më të larta pajtueshmërie për subjektet që do të operojnë në treg dhe forcim të kapaciteteve mbikëqyrëse të autoriteteve përgjegjëse, por këto kosto vlerësohen proporcionale me përfitimet e pritshme. Zbatimi i tij nuk parashikohet të ketë ndikim mbi buxhetin e shtetit, pasi mbështetet në mekanizmat vetëfinancues të AMF-së dhe Bankës së Shqipërisë. Në plan më të gjerë, ky opsion mbështet formalizimin e tregut, rrit besueshmërinë dhe konkurrueshmërinë e tij, përmirëson klimën për zhvillimin e sektorit fintech dhe krijon kushte më të favorshme për integrimin gradual të ekosistemit vendas të kripto-aseteve me standardet dhe tregjet financiare evropiane.</w:t>
            </w:r>
          </w:p>
        </w:tc>
      </w:tr>
      <w:tr w:rsidR="001226EB" w:rsidRPr="00B344EF" w14:paraId="528DE1D1" w14:textId="77777777" w:rsidTr="00BE190B">
        <w:tc>
          <w:tcPr>
            <w:tcW w:w="9715" w:type="dxa"/>
            <w:gridSpan w:val="2"/>
            <w:tcBorders>
              <w:top w:val="single" w:sz="4" w:space="0" w:color="000000"/>
              <w:left w:val="single" w:sz="4" w:space="0" w:color="000000"/>
              <w:bottom w:val="single" w:sz="4" w:space="0" w:color="000000"/>
              <w:right w:val="single" w:sz="4" w:space="0" w:color="000000"/>
            </w:tcBorders>
          </w:tcPr>
          <w:p w14:paraId="03DEF22F" w14:textId="322315B2" w:rsidR="001226EB" w:rsidRPr="007A737A" w:rsidRDefault="004F6C9E">
            <w:pPr>
              <w:spacing w:line="276" w:lineRule="auto"/>
              <w:jc w:val="both"/>
              <w:rPr>
                <w:b/>
                <w:bCs/>
                <w:lang w:val="sq-AL"/>
              </w:rPr>
            </w:pPr>
            <w:r w:rsidRPr="007A737A">
              <w:rPr>
                <w:b/>
                <w:bCs/>
                <w:lang w:val="sq-AL"/>
              </w:rPr>
              <w:t>KONSULTIMI</w:t>
            </w:r>
          </w:p>
          <w:p w14:paraId="1AFDA914" w14:textId="77777777" w:rsidR="001226EB" w:rsidRPr="007A737A" w:rsidRDefault="004F6C9E">
            <w:pPr>
              <w:spacing w:line="276" w:lineRule="auto"/>
              <w:jc w:val="both"/>
              <w:rPr>
                <w:i/>
                <w:iCs/>
                <w:lang w:val="sq-AL"/>
              </w:rPr>
            </w:pPr>
            <w:r w:rsidRPr="007A737A">
              <w:rPr>
                <w:i/>
                <w:iCs/>
                <w:lang w:val="sq-AL"/>
              </w:rPr>
              <w:t>Jepni një përmbledhje të çdo konsultimi të kryer (me kë dhe si jeni konsultuar? (jo më shumë se 5 rreshta)</w:t>
            </w:r>
          </w:p>
          <w:p w14:paraId="622DBB65" w14:textId="6EB4C352" w:rsidR="00DD7F96" w:rsidRPr="007A737A" w:rsidRDefault="00DD7F96">
            <w:pPr>
              <w:spacing w:line="276" w:lineRule="auto"/>
              <w:jc w:val="both"/>
              <w:rPr>
                <w:i/>
                <w:iCs/>
                <w:lang w:val="sq-AL"/>
              </w:rPr>
            </w:pPr>
          </w:p>
          <w:p w14:paraId="52AA1855" w14:textId="0C02BCE2" w:rsidR="00B344EF" w:rsidRPr="00714605" w:rsidRDefault="00DD7F96" w:rsidP="00B344EF">
            <w:pPr>
              <w:rPr>
                <w:lang w:val="sq-AL"/>
              </w:rPr>
            </w:pPr>
            <w:r w:rsidRPr="007A737A">
              <w:rPr>
                <w:color w:val="000000"/>
                <w:lang w:val="sq-AL"/>
              </w:rPr>
              <w:t xml:space="preserve">Konsultimet paraprake mbi projektaktin kanë zgjatur rreth dy muaj. Konsultimet në portalin e </w:t>
            </w:r>
            <w:r w:rsidRPr="00B344EF">
              <w:rPr>
                <w:color w:val="000000"/>
                <w:lang w:val="sq-AL"/>
              </w:rPr>
              <w:t>Regjistrit Elektronik janë zhvilluar për një periudhë prej 65 ditësh, nga data 27 Nënto</w:t>
            </w:r>
            <w:r w:rsidR="00B30359" w:rsidRPr="00B344EF">
              <w:rPr>
                <w:color w:val="000000"/>
                <w:lang w:val="sq-AL"/>
              </w:rPr>
              <w:t>r</w:t>
            </w:r>
            <w:r w:rsidRPr="00B344EF">
              <w:rPr>
                <w:color w:val="000000"/>
                <w:lang w:val="sq-AL"/>
              </w:rPr>
              <w:t xml:space="preserve"> 2025 deri më 3</w:t>
            </w:r>
            <w:r w:rsidR="00B30359" w:rsidRPr="00B344EF">
              <w:rPr>
                <w:color w:val="000000"/>
                <w:lang w:val="sq-AL"/>
              </w:rPr>
              <w:t>0</w:t>
            </w:r>
            <w:r w:rsidRPr="00B344EF">
              <w:rPr>
                <w:color w:val="000000"/>
                <w:lang w:val="sq-AL"/>
              </w:rPr>
              <w:t xml:space="preserve"> Janar 2026</w:t>
            </w:r>
            <w:r w:rsidR="00B344EF">
              <w:rPr>
                <w:color w:val="000000"/>
                <w:lang w:val="sq-AL"/>
              </w:rPr>
              <w:t xml:space="preserve">. </w:t>
            </w:r>
            <w:r w:rsidR="00B344EF" w:rsidRPr="00714605">
              <w:rPr>
                <w:lang w:val="sq-AL"/>
              </w:rPr>
              <w:t>Gjatë kësaj kohe, portali ka regjistruar 1631 vizita dhe janë marrë 0 komente.</w:t>
            </w:r>
          </w:p>
          <w:p w14:paraId="4E64D010" w14:textId="62745370" w:rsidR="00DD7F96" w:rsidRPr="00596E9A" w:rsidRDefault="00DD7F96" w:rsidP="00596E9A">
            <w:pPr>
              <w:jc w:val="both"/>
              <w:rPr>
                <w:color w:val="000000"/>
                <w:shd w:val="clear" w:color="auto" w:fill="FFFF00"/>
                <w:lang w:val="sq-AL"/>
              </w:rPr>
            </w:pPr>
          </w:p>
          <w:p w14:paraId="0C8EC7F0" w14:textId="77777777" w:rsidR="00DD7F96" w:rsidRPr="007A737A" w:rsidRDefault="00DD7F96" w:rsidP="00DD7F96">
            <w:pPr>
              <w:rPr>
                <w:lang w:val="sq-AL"/>
              </w:rPr>
            </w:pPr>
          </w:p>
          <w:p w14:paraId="5C98F8A9" w14:textId="77777777" w:rsidR="00DD7F96" w:rsidRPr="007A737A" w:rsidRDefault="00DD7F96" w:rsidP="00DD7F96">
            <w:pPr>
              <w:jc w:val="both"/>
              <w:rPr>
                <w:lang w:val="sq-AL"/>
              </w:rPr>
            </w:pPr>
            <w:r w:rsidRPr="007A737A">
              <w:rPr>
                <w:color w:val="000000"/>
                <w:lang w:val="sq-AL"/>
              </w:rPr>
              <w:t xml:space="preserve">Procesi i konsultimit publik është realizuar përmes disa metodave. Projektligji dhe relacioni shpjegues janë publikuar në Regjistrin Elektronik për Njoftimet dhe Konsultimet Publike, duke i mundësuar çdo të interesuari aksesin në dokumentet përkatëse. Gjithashtu, janë zhvilluar tryeza konsultative me shoqëritë që ushtrojnë veprimtaritë në fusha të lidhura me projektligjin siç janë </w:t>
            </w:r>
            <w:r w:rsidRPr="007A737A">
              <w:rPr>
                <w:color w:val="000000"/>
                <w:lang w:val="sq-AL"/>
              </w:rPr>
              <w:lastRenderedPageBreak/>
              <w:t>bankat e nivelit të dytë, institucionet e parasë elektronike, institutcionet financiare jo-bankare, ekosistemi i start-upeve etj.</w:t>
            </w:r>
          </w:p>
          <w:p w14:paraId="73884741" w14:textId="77777777" w:rsidR="00DD7F96" w:rsidRPr="007A737A" w:rsidRDefault="00DD7F96" w:rsidP="00DD7F96">
            <w:pPr>
              <w:rPr>
                <w:lang w:val="sq-AL"/>
              </w:rPr>
            </w:pPr>
          </w:p>
          <w:p w14:paraId="4E227CFA" w14:textId="77777777" w:rsidR="00DD7F96" w:rsidRPr="007A737A" w:rsidRDefault="00DD7F96" w:rsidP="00DD7F96">
            <w:pPr>
              <w:jc w:val="both"/>
              <w:rPr>
                <w:lang w:val="sq-AL"/>
              </w:rPr>
            </w:pPr>
            <w:r w:rsidRPr="007A737A">
              <w:rPr>
                <w:b/>
                <w:bCs/>
                <w:color w:val="000000"/>
                <w:lang w:val="sq-AL"/>
              </w:rPr>
              <w:t>Adresimi i komenteve</w:t>
            </w:r>
          </w:p>
          <w:p w14:paraId="1C21601C" w14:textId="77777777" w:rsidR="00DD7F96" w:rsidRPr="007A737A" w:rsidRDefault="00DD7F96" w:rsidP="00DD7F96">
            <w:pPr>
              <w:rPr>
                <w:lang w:val="sq-AL"/>
              </w:rPr>
            </w:pPr>
          </w:p>
          <w:p w14:paraId="4770CB1E" w14:textId="77777777" w:rsidR="00DD7F96" w:rsidRPr="007A737A" w:rsidRDefault="00DD7F96" w:rsidP="00DD7F96">
            <w:pPr>
              <w:jc w:val="both"/>
              <w:rPr>
                <w:lang w:val="sq-AL"/>
              </w:rPr>
            </w:pPr>
            <w:r w:rsidRPr="007A737A">
              <w:rPr>
                <w:color w:val="000000"/>
                <w:lang w:val="sq-AL"/>
              </w:rPr>
              <w:t>Komentet dhe sugjerimet e ngritura gjatë konsultimeve publike janë marrë me seriozitet të lartë dhe kanë ndihmuar në forcimin e rregullimit ligjor të këtij sektori, për aq sa nuk bien ndesh me qëllimin e projektligjit i cili është transpozimi i plotë i Rregullores (BE) 2023/1114 “Markets in Crypto-Assets”, si pjesë e piketave mbyllëse të Grupkapitullit 2 “Tregu i Brendshëm”.</w:t>
            </w:r>
          </w:p>
          <w:p w14:paraId="4D2D1989" w14:textId="77777777" w:rsidR="00DD7F96" w:rsidRPr="007A737A" w:rsidRDefault="00DD7F96" w:rsidP="00DD7F96">
            <w:pPr>
              <w:rPr>
                <w:lang w:val="sq-AL"/>
              </w:rPr>
            </w:pPr>
          </w:p>
          <w:p w14:paraId="56397C3A" w14:textId="722DC9C4" w:rsidR="00DD7F96" w:rsidRPr="007A737A" w:rsidRDefault="00DD7F96" w:rsidP="00DD7F96">
            <w:pPr>
              <w:jc w:val="both"/>
              <w:rPr>
                <w:lang w:val="sq-AL"/>
              </w:rPr>
            </w:pPr>
            <w:r w:rsidRPr="007A737A">
              <w:rPr>
                <w:b/>
                <w:bCs/>
                <w:color w:val="000000"/>
                <w:lang w:val="sq-AL"/>
              </w:rPr>
              <w:t xml:space="preserve">Për sa i takon komenteve </w:t>
            </w:r>
            <w:r w:rsidR="00652BA1">
              <w:rPr>
                <w:b/>
                <w:bCs/>
                <w:color w:val="000000"/>
                <w:lang w:val="sq-AL"/>
              </w:rPr>
              <w:t xml:space="preserve">të administruara nga grupi ndërinstitucional i punës, </w:t>
            </w:r>
            <w:r w:rsidRPr="007A737A">
              <w:rPr>
                <w:b/>
                <w:bCs/>
                <w:color w:val="000000"/>
                <w:lang w:val="sq-AL"/>
              </w:rPr>
              <w:t>adresimi është si vijon: </w:t>
            </w:r>
          </w:p>
          <w:p w14:paraId="765FA6A4" w14:textId="77777777" w:rsidR="00DD7F96" w:rsidRPr="007A737A" w:rsidRDefault="00DD7F96" w:rsidP="00DD7F96">
            <w:pPr>
              <w:rPr>
                <w:lang w:val="sq-AL"/>
              </w:rPr>
            </w:pPr>
          </w:p>
          <w:p w14:paraId="4E88DF28" w14:textId="5BA5A1CA" w:rsidR="00DD7F96" w:rsidRPr="007A737A" w:rsidRDefault="00DD7F96" w:rsidP="00DD7F96">
            <w:pPr>
              <w:jc w:val="both"/>
              <w:rPr>
                <w:lang w:val="sq-AL"/>
              </w:rPr>
            </w:pPr>
            <w:r w:rsidRPr="007A737A">
              <w:rPr>
                <w:b/>
                <w:bCs/>
                <w:color w:val="000000"/>
                <w:lang w:val="sq-AL"/>
              </w:rPr>
              <w:t>Komentet nga International Finance Corporation (IFC), dërguar në portalin elektronik të konsultimit publik RENJKP</w:t>
            </w:r>
            <w:r w:rsidRPr="007A737A">
              <w:rPr>
                <w:color w:val="000000"/>
                <w:lang w:val="sq-AL"/>
              </w:rPr>
              <w:t> </w:t>
            </w:r>
          </w:p>
          <w:p w14:paraId="73E5EBDA" w14:textId="77777777" w:rsidR="00DD7F96" w:rsidRPr="007A737A" w:rsidRDefault="00DD7F96" w:rsidP="00DD7F96">
            <w:pPr>
              <w:spacing w:before="240" w:after="240"/>
              <w:jc w:val="both"/>
              <w:rPr>
                <w:lang w:val="sq-AL"/>
              </w:rPr>
            </w:pPr>
            <w:r w:rsidRPr="007A737A">
              <w:rPr>
                <w:b/>
                <w:bCs/>
                <w:color w:val="000000"/>
                <w:lang w:val="sq-AL"/>
              </w:rPr>
              <w:t>Koment:</w:t>
            </w:r>
            <w:r w:rsidRPr="007A737A">
              <w:rPr>
                <w:color w:val="000000"/>
                <w:lang w:val="sq-AL"/>
              </w:rPr>
              <w:t xml:space="preserve"> Sugjerojmë të përfshihet përkufizimi i AMF-së (Autoriteti i Mbikëqyrjes Financiare), pasi neni 4 fillon t’i referohet asaj pa një përkufizim në nenin 3.</w:t>
            </w:r>
          </w:p>
          <w:p w14:paraId="569600BB" w14:textId="3CC082B0" w:rsidR="00DD7F96" w:rsidRPr="007A737A" w:rsidRDefault="00DD7F96" w:rsidP="00DD7F96">
            <w:pPr>
              <w:spacing w:before="240" w:after="240"/>
              <w:jc w:val="both"/>
              <w:rPr>
                <w:lang w:val="sq-AL"/>
              </w:rPr>
            </w:pPr>
            <w:r w:rsidRPr="007A737A">
              <w:rPr>
                <w:b/>
                <w:bCs/>
                <w:color w:val="000000"/>
                <w:lang w:val="sq-AL"/>
              </w:rPr>
              <w:t xml:space="preserve">Përgjigje: </w:t>
            </w:r>
            <w:r w:rsidRPr="007A737A">
              <w:rPr>
                <w:color w:val="000000"/>
                <w:lang w:val="sq-AL"/>
              </w:rPr>
              <w:t>Autoriteti i Mbikëqyrjes Financiare përkufizohet si autoritet përgjegjës në pikën 35 të nenit 3 të këtij projektligji. Për rrjedhojë, nuk vlerësohet e nevojshme shtimi i një përkufizimi më vete për AMF në nenin 3.</w:t>
            </w:r>
          </w:p>
          <w:p w14:paraId="53A6ED8F" w14:textId="77777777" w:rsidR="00DD7F96" w:rsidRPr="007A737A" w:rsidRDefault="00DD7F96" w:rsidP="00DD7F96">
            <w:pPr>
              <w:spacing w:before="240" w:after="240"/>
              <w:jc w:val="both"/>
              <w:rPr>
                <w:lang w:val="sq-AL"/>
              </w:rPr>
            </w:pPr>
            <w:r w:rsidRPr="007A737A">
              <w:rPr>
                <w:b/>
                <w:bCs/>
                <w:color w:val="000000"/>
                <w:lang w:val="sq-AL"/>
              </w:rPr>
              <w:t xml:space="preserve">Koment: </w:t>
            </w:r>
            <w:r w:rsidRPr="007A737A">
              <w:rPr>
                <w:color w:val="000000"/>
                <w:lang w:val="sq-AL"/>
              </w:rPr>
              <w:t>Neni 16, pika 1, shkronja a, parashikon që Banka e Shqipërisë autorizon emetuesit e tokenave të asetit. Ndërkohë, neni 93, pika 1, shkronja a, nënndarja iv, parashikon se Autoriteti i Mbikëqyrjes Financiare është përgjegjës për “shqyrtimin dhe miratimin e dokumentit informues” për tokenat e asetit. Kjo duket kundërthënëse. Ligjvënësi duhet të qartësojë se cili autoritet miraton dokumentin informues për tokenat e asetit. Nëse Banka e Shqipërisë autorizon emetuesin, atëherë ajo duhet të miratojë edhe dokumentin informues, në përputhje me nenin 21 të MiCA-s. Ndarja ndërmjet autorizimit të emetuesit dhe miratimit të dokumentit informues krijon mbivendosje kompetencash dhe pengesë procedurale. Për këtë arsye, rekomandohet të rishikohet neni 93, pika 1, shkronja a, nënndarja iv, ose të qartësohet se roli i AMF-së nuk është miratues në këtë rast.</w:t>
            </w:r>
          </w:p>
          <w:p w14:paraId="45F468CE" w14:textId="77777777" w:rsidR="00DD7F96" w:rsidRPr="007A737A" w:rsidRDefault="00DD7F96" w:rsidP="00DD7F96">
            <w:pPr>
              <w:spacing w:before="240" w:after="240"/>
              <w:jc w:val="both"/>
              <w:rPr>
                <w:lang w:val="sq-AL"/>
              </w:rPr>
            </w:pPr>
            <w:r w:rsidRPr="007A737A">
              <w:rPr>
                <w:b/>
                <w:bCs/>
                <w:color w:val="000000"/>
                <w:lang w:val="sq-AL"/>
              </w:rPr>
              <w:t xml:space="preserve">Përgjigje: </w:t>
            </w:r>
            <w:r w:rsidRPr="007A737A">
              <w:rPr>
                <w:color w:val="000000"/>
                <w:lang w:val="sq-AL"/>
              </w:rPr>
              <w:t>Për të siguruar koherencë midis nenit 16, nenit 21 dhe nenit 93 të projektligjit, është reflektuar ndryshimi përkatës për të qartësuar se, në rastin e tokenave të asetit, autorizimi i emetuesit nga Banka e Shqipërisë përfshin edhe miratimin e dokumentit informues, në përputhje me logjikën e dispozitave të projektligjit. Për rrjedhojë, formulimi i nenit 93 është rishikuar për të shmangur mbivendosjen e kompetencave të Autoritetit të Mbikëqyrjes Financiare në këtë aspekt.</w:t>
            </w:r>
          </w:p>
          <w:p w14:paraId="4C658937" w14:textId="77777777" w:rsidR="00DD7F96" w:rsidRPr="007A737A" w:rsidRDefault="00DD7F96" w:rsidP="00DD7F96">
            <w:pPr>
              <w:spacing w:before="240" w:after="240"/>
              <w:jc w:val="both"/>
              <w:rPr>
                <w:lang w:val="sq-AL"/>
              </w:rPr>
            </w:pPr>
            <w:r w:rsidRPr="007A737A">
              <w:rPr>
                <w:b/>
                <w:bCs/>
                <w:color w:val="000000"/>
                <w:lang w:val="sq-AL"/>
              </w:rPr>
              <w:t xml:space="preserve">Koment: </w:t>
            </w:r>
            <w:r w:rsidRPr="007A737A">
              <w:rPr>
                <w:color w:val="000000"/>
                <w:lang w:val="sq-AL"/>
              </w:rPr>
              <w:t>Projektligji kërkon që institucionet e kreditit t’i paraqesin Bankës së Shqipërisë dokumentin informues për “miratim”. Megjithatë, neni 17 i MiCA-s kërkon vetëm “njoftim” (dorëzim), dhe jo miratim, pasi bankat janë tashmë subjekte të rregulluara. Rekomandohet që termi “miratim” të zëvendësohet me “njoftim”, në mënyrë që të përputhet me MiCA-n dhe të shmanget barrë administrative e panevojshme për bankat.</w:t>
            </w:r>
          </w:p>
          <w:p w14:paraId="6E4DEFC6" w14:textId="77777777" w:rsidR="00DD7F96" w:rsidRPr="007A737A" w:rsidRDefault="00DD7F96" w:rsidP="00DD7F96">
            <w:pPr>
              <w:spacing w:before="240" w:after="240"/>
              <w:jc w:val="both"/>
              <w:rPr>
                <w:lang w:val="sq-AL"/>
              </w:rPr>
            </w:pPr>
            <w:r w:rsidRPr="007A737A">
              <w:rPr>
                <w:b/>
                <w:bCs/>
                <w:color w:val="000000"/>
                <w:lang w:val="sq-AL"/>
              </w:rPr>
              <w:t xml:space="preserve">Përgjigje: </w:t>
            </w:r>
            <w:r w:rsidRPr="007A737A">
              <w:rPr>
                <w:color w:val="000000"/>
                <w:lang w:val="sq-AL"/>
              </w:rPr>
              <w:t>Formulimi i projektligjit pasqyron tekstin e Rregullores (BE) 2023/1114 “Për tregjet e kripto-aseteve”. Edhe në nenin 17 të asaj Rregullorejeparashikohet shprehimisht që institucioni i kreditit harton dokumentin informues dhe ia paraqet autoritetit përgjegjës për miratim, ndërsa veçmas parashikohet edhe detyrimi për njoftim të autoritetit përgjegjës të paktën 90 ditë pune përpara emetimit të parë. Për rrjedhojë, përdorimi i termit “miratim” në nenin 17 të projektligjit është në përputhje me tekstin dhe logjikën e MiCA-s dhe nuk përbën devijim nga rregullorja.</w:t>
            </w:r>
          </w:p>
          <w:p w14:paraId="3EF4753E" w14:textId="77777777" w:rsidR="00DD7F96" w:rsidRPr="007A737A" w:rsidRDefault="00DD7F96" w:rsidP="00DD7F96">
            <w:pPr>
              <w:spacing w:before="240" w:after="240"/>
              <w:jc w:val="both"/>
              <w:rPr>
                <w:lang w:val="sq-AL"/>
              </w:rPr>
            </w:pPr>
            <w:r w:rsidRPr="007A737A">
              <w:rPr>
                <w:b/>
                <w:bCs/>
                <w:color w:val="000000"/>
                <w:lang w:val="sq-AL"/>
              </w:rPr>
              <w:t xml:space="preserve">Koment: </w:t>
            </w:r>
            <w:r w:rsidRPr="007A737A">
              <w:rPr>
                <w:color w:val="000000"/>
                <w:lang w:val="sq-AL"/>
              </w:rPr>
              <w:t xml:space="preserve">Stabiliteti financiar dhe funksionimi i pagesave adresohen nëpërmjet neneve 35, 36 dhe 43. Edhe pse masat mbrojtëse për stabilitetin financiar janë të forta dhe identike me MiCA-n, rreziku </w:t>
            </w:r>
            <w:r w:rsidRPr="007A737A">
              <w:rPr>
                <w:color w:val="000000"/>
                <w:lang w:val="sq-AL"/>
              </w:rPr>
              <w:lastRenderedPageBreak/>
              <w:t>qëndron te kapaciteti i Bankës së Shqipërisë për të monitoruar këto pragje në kohë reale, pa infrastrukturën e të dhënave që posedojnë ECB dhe EBA.</w:t>
            </w:r>
          </w:p>
          <w:p w14:paraId="43429E2B" w14:textId="77777777" w:rsidR="00DD7F96" w:rsidRPr="007A737A" w:rsidRDefault="00DD7F96" w:rsidP="00DD7F96">
            <w:pPr>
              <w:spacing w:before="240" w:after="240"/>
              <w:jc w:val="both"/>
              <w:rPr>
                <w:lang w:val="sq-AL"/>
              </w:rPr>
            </w:pPr>
            <w:r w:rsidRPr="007A737A">
              <w:rPr>
                <w:color w:val="000000"/>
                <w:lang w:val="sq-AL"/>
              </w:rPr>
              <w:t>Për këtë arsye, përpara zbatimit të ligjit duhet të sigurohet që kjo infrastrukturë të jetë në vend (duke u nisur nga supozimi se Banka e Shqipërisë nuk ka një infrastrukturë të barasvlershme me atë të ECB / EBA).</w:t>
            </w:r>
          </w:p>
          <w:p w14:paraId="6DBABEDF" w14:textId="14E8BFE5" w:rsidR="00DD7F96" w:rsidRPr="007A737A" w:rsidRDefault="00DD7F96" w:rsidP="00DD7F96">
            <w:pPr>
              <w:spacing w:before="240" w:after="240"/>
              <w:jc w:val="both"/>
              <w:rPr>
                <w:lang w:val="sq-AL"/>
              </w:rPr>
            </w:pPr>
            <w:r w:rsidRPr="007A737A">
              <w:rPr>
                <w:b/>
                <w:bCs/>
                <w:color w:val="000000"/>
                <w:lang w:val="sq-AL"/>
              </w:rPr>
              <w:t xml:space="preserve">Përgjigje: </w:t>
            </w:r>
            <w:r w:rsidRPr="007A737A">
              <w:rPr>
                <w:color w:val="000000"/>
                <w:lang w:val="sq-AL"/>
              </w:rPr>
              <w:t>Çështja e infrastrukturës teknike dhe e kapaciteteve mbikëqyrëse të Bankës së Shqipërisë lidhet me fazën e zbatimit të ligjit dhe me masat institucionale e administrative përkatëse, më shumë sesa me nevojën për ndryshim të dispozitave të projektligjit. Projektligji përcakton kërkesat thelbësore prudenciale dhe mbikëqyrëse në përputhje me Rregulloren (BE) 2023/1114 “Për tregjet e kripto-aseteve”, ndërsa ngritja dhe forcimi i infrastrukturës së nevojshme për monitorim mbetet çështje e zbatimit praktik nga autoritetet përgjegjëse. Për rrjedhojë, nuk vlerësohet e nevojshme reflektimi i këtij komenti në tekstin e projektligjit.</w:t>
            </w:r>
          </w:p>
          <w:p w14:paraId="30395664" w14:textId="77777777" w:rsidR="00DD7F96" w:rsidRPr="007A737A" w:rsidRDefault="00DD7F96" w:rsidP="00DD7F96">
            <w:pPr>
              <w:spacing w:before="240" w:after="240"/>
              <w:jc w:val="both"/>
              <w:rPr>
                <w:lang w:val="sq-AL"/>
              </w:rPr>
            </w:pPr>
            <w:r w:rsidRPr="007A737A">
              <w:rPr>
                <w:b/>
                <w:bCs/>
                <w:color w:val="000000"/>
                <w:lang w:val="sq-AL"/>
              </w:rPr>
              <w:t xml:space="preserve">Koment: </w:t>
            </w:r>
            <w:r w:rsidRPr="007A737A">
              <w:rPr>
                <w:color w:val="000000"/>
                <w:lang w:val="sq-AL"/>
              </w:rPr>
              <w:t>Masat për parandalimin e pastrimit të parave dhe financimit të terrorizmit trajtohen në nenet 60, 62 dhe 63. Ligji mbështetet në masë të konsiderueshme te legjislacioni i posaçëm për parandalimin e pastrimit të parave dhe financimit të terrorizmit. Rekomandohet që projektligji të referojë shprehimisht “Travel Rule” (zbatimin e Rekomandimit 16 të FATF-it) për ofruesit e shërbimeve të kripto-aseteve, qoftë përmes referimit të kryqëzuar, qoftë përmes përfshirjes së drejtpërdrejtë, në mënyrë që transfertat të jenë të gjurmueshme</w:t>
            </w:r>
          </w:p>
          <w:p w14:paraId="22B40B07" w14:textId="77777777" w:rsidR="00DD7F96" w:rsidRPr="007A737A" w:rsidRDefault="00DD7F96" w:rsidP="00DD7F96">
            <w:pPr>
              <w:spacing w:before="240" w:after="240"/>
              <w:jc w:val="both"/>
              <w:rPr>
                <w:lang w:val="sq-AL"/>
              </w:rPr>
            </w:pPr>
            <w:r w:rsidRPr="007A737A">
              <w:rPr>
                <w:b/>
                <w:bCs/>
                <w:color w:val="000000"/>
                <w:lang w:val="sq-AL"/>
              </w:rPr>
              <w:t xml:space="preserve">Përgjigje: </w:t>
            </w:r>
            <w:r w:rsidRPr="007A737A">
              <w:rPr>
                <w:color w:val="000000"/>
                <w:lang w:val="sq-AL"/>
              </w:rPr>
              <w:t>Detyrimet në kuadër të parandalimit të pastrimit të parave dhe financimit të terrorizmit u referohen dispozitave të legjislacionit përkatës që rregullon këtë fushë pasi dalin jashtë objektit të këtij projektligji. </w:t>
            </w:r>
          </w:p>
          <w:p w14:paraId="7017D711" w14:textId="77777777" w:rsidR="00DD7F96" w:rsidRPr="007A737A" w:rsidRDefault="00DD7F96" w:rsidP="00DD7F96">
            <w:pPr>
              <w:spacing w:before="240" w:after="240"/>
              <w:jc w:val="both"/>
              <w:rPr>
                <w:lang w:val="sq-AL"/>
              </w:rPr>
            </w:pPr>
            <w:r w:rsidRPr="007A737A">
              <w:rPr>
                <w:color w:val="000000"/>
                <w:lang w:val="sq-AL"/>
              </w:rPr>
              <w:t>Në mënyrë të veçantë, Rregullorja (BE) 2023/1113 e Parlamentit Evropian dhe e Këshillit, datë 31 maj 2023, “Mbi informacionin që shoqëron transfertat e fondeve dhe kripto-aseteve të caktuara”, e njohur gjerësisht si “</w:t>
            </w:r>
            <w:r w:rsidRPr="007A737A">
              <w:rPr>
                <w:i/>
                <w:iCs/>
                <w:color w:val="000000"/>
                <w:lang w:val="sq-AL"/>
              </w:rPr>
              <w:t>Travel Rule</w:t>
            </w:r>
            <w:r w:rsidRPr="007A737A">
              <w:rPr>
                <w:color w:val="000000"/>
                <w:lang w:val="sq-AL"/>
              </w:rPr>
              <w:t>”, po transpozohet plotësisht nga autoritetet shqiptare në kuadër të përafrimit të legjislacionit për parandalimin e pastrimit të parave dhe financimit të terrorizmit me acquis të BE, dhe aktualisht i është nënshtruar procesit të konsultimit publik. Për rrjedhojë, nuk vlerësohet e nevojshme përsëritja e këtyre detyrimeve në këtë projektligj.</w:t>
            </w:r>
          </w:p>
          <w:p w14:paraId="5DA2AAF9" w14:textId="77777777" w:rsidR="00DD7F96" w:rsidRPr="007A737A" w:rsidRDefault="00DD7F96" w:rsidP="00DD7F96">
            <w:pPr>
              <w:spacing w:before="240" w:after="240"/>
              <w:jc w:val="both"/>
              <w:rPr>
                <w:lang w:val="sq-AL"/>
              </w:rPr>
            </w:pPr>
            <w:r w:rsidRPr="007A737A">
              <w:rPr>
                <w:b/>
                <w:bCs/>
                <w:color w:val="000000"/>
                <w:lang w:val="sq-AL"/>
              </w:rPr>
              <w:t>Koment:</w:t>
            </w:r>
            <w:r w:rsidRPr="007A737A">
              <w:rPr>
                <w:color w:val="000000"/>
                <w:lang w:val="sq-AL"/>
              </w:rPr>
              <w:t xml:space="preserve"> Integriteti i tregut trajtohet në nenet 86–92. Përkufizimet janë marrë fjalë për fjalë nga Rregullorja (BE) nr. 596/2014 e Parlamentit Evropian dhe e Këshillit, datë 16 prill 2014, mbi abuzimin e tregut dhe nga Rregullorja (BE) 2023/1114 e Parlamentit Evropian dhe e Këshillit, datë 31 maj 2023, për tregjet e kripto-aseteve. Hendeku ndaj MiCA-s qëndron në faktin se efektiviteti varet nga mjetet e mbikëqyrjes së Autoritetit të Mbikëqyrjes Financiare. Neni 94, pika 2, shkronja e, i jep AMF-së kompetencën për të kërkuar të dhëna mbi trafikun nga operatorët e komunikimeve elektronike, çka përbën një mjet të fortë zbatueshmërie. Rekomandohet që ky funksion mbikëqyrës të ushtrohet në mënyrë të vazhdueshme dhe të automatizuar, çështje e cila zakonisht rregullohet nëpërmjet akteve nënligjore.</w:t>
            </w:r>
          </w:p>
          <w:p w14:paraId="4485FFC7" w14:textId="77777777" w:rsidR="00DD7F96" w:rsidRPr="007A737A" w:rsidRDefault="00DD7F96" w:rsidP="00DD7F96">
            <w:pPr>
              <w:spacing w:before="240" w:after="240"/>
              <w:jc w:val="both"/>
              <w:rPr>
                <w:lang w:val="sq-AL"/>
              </w:rPr>
            </w:pPr>
            <w:r w:rsidRPr="007A737A">
              <w:rPr>
                <w:b/>
                <w:bCs/>
                <w:color w:val="000000"/>
                <w:lang w:val="sq-AL"/>
              </w:rPr>
              <w:t xml:space="preserve">Përgjigje: </w:t>
            </w:r>
            <w:r w:rsidRPr="007A737A">
              <w:rPr>
                <w:color w:val="000000"/>
                <w:lang w:val="sq-AL"/>
              </w:rPr>
              <w:t>Komenti do të mbahet në konsideratë gjatë hartimit të akteve nënligjore në zbatim të këtij projektligji, në përputhje të plotë me standardet teknike rregullatore (RTS) të Bashkimit Evropian përkatëse dhe me praktikat më të mira të autoriteteve evropiane në këtë fushë.</w:t>
            </w:r>
          </w:p>
          <w:p w14:paraId="63B24FA8" w14:textId="77777777" w:rsidR="00DD7F96" w:rsidRPr="007A737A" w:rsidRDefault="00DD7F96" w:rsidP="00DD7F96">
            <w:pPr>
              <w:spacing w:before="240" w:after="240"/>
              <w:jc w:val="both"/>
              <w:rPr>
                <w:lang w:val="sq-AL"/>
              </w:rPr>
            </w:pPr>
            <w:r w:rsidRPr="007A737A">
              <w:rPr>
                <w:b/>
                <w:bCs/>
                <w:color w:val="000000"/>
                <w:lang w:val="sq-AL"/>
              </w:rPr>
              <w:t xml:space="preserve">Koment: </w:t>
            </w:r>
            <w:r w:rsidRPr="007A737A">
              <w:rPr>
                <w:color w:val="000000"/>
                <w:lang w:val="sq-AL"/>
              </w:rPr>
              <w:t>Rekomandohet shfuqizimi i nenit 93, pika 1, shkronja a, nënndarja iv, ose qartësimi i tij. Roli i Autoritetit të Mbikëqyrjes Financiare është thjesht konsultativ, pasi dispozita bie ndesh me nenin 16, pika 1, shkronja a.</w:t>
            </w:r>
          </w:p>
          <w:p w14:paraId="4AA6BC1E" w14:textId="77777777" w:rsidR="00DD7F96" w:rsidRPr="007A737A" w:rsidRDefault="00DD7F96" w:rsidP="00DD7F96">
            <w:pPr>
              <w:spacing w:before="240" w:after="240"/>
              <w:jc w:val="both"/>
              <w:rPr>
                <w:lang w:val="sq-AL"/>
              </w:rPr>
            </w:pPr>
            <w:r w:rsidRPr="007A737A">
              <w:rPr>
                <w:b/>
                <w:bCs/>
                <w:color w:val="000000"/>
                <w:lang w:val="sq-AL"/>
              </w:rPr>
              <w:t xml:space="preserve">Përgjigje: </w:t>
            </w:r>
            <w:r w:rsidRPr="007A737A">
              <w:rPr>
                <w:color w:val="000000"/>
                <w:lang w:val="sq-AL"/>
              </w:rPr>
              <w:t>Mospërputhja potenciale ndërmjet nenit 93 dhe nenit 16 është adresuar në tekstin e rishikuar të projektligjit, me qëllim qartësimin e ndarjes së kompetencave dhe shmangien e çdo mbivendosjeje ndërmjet autoriteteve përgjegjëse.</w:t>
            </w:r>
          </w:p>
          <w:p w14:paraId="798BADCD" w14:textId="77777777" w:rsidR="00DD7F96" w:rsidRPr="007A737A" w:rsidRDefault="00DD7F96" w:rsidP="00DD7F96">
            <w:pPr>
              <w:spacing w:before="240" w:after="240"/>
              <w:jc w:val="both"/>
              <w:rPr>
                <w:lang w:val="sq-AL"/>
              </w:rPr>
            </w:pPr>
            <w:r w:rsidRPr="007A737A">
              <w:rPr>
                <w:b/>
                <w:bCs/>
                <w:color w:val="000000"/>
                <w:lang w:val="sq-AL"/>
              </w:rPr>
              <w:lastRenderedPageBreak/>
              <w:t xml:space="preserve">Koment: </w:t>
            </w:r>
            <w:r w:rsidRPr="007A737A">
              <w:rPr>
                <w:color w:val="000000"/>
                <w:lang w:val="sq-AL"/>
              </w:rPr>
              <w:t>Referenca është e pasaktë. Neni 111, pika 1, shkronja e, i referohet “shkeljeve të neneve 88 deri në 92” (abuzimi me tregun). Megjithatë, neni 111, pika 5, parashikon veçmas nivelet specifike të gjobave për këto nene. Rekomandohet të sigurohet që nivelet e gjobave të parashikuara në nenin 111, pika 5, deri në 5 milionë euro / 15 milionë euro për abuzimin me tregun, të kenë përparësi ndaj gjobave të përgjithshme të parashikuara në nenin 111, pika 3.</w:t>
            </w:r>
          </w:p>
          <w:p w14:paraId="7E9788AE" w14:textId="1BC4EEA2" w:rsidR="00DD7F96" w:rsidRPr="007A737A" w:rsidRDefault="00DD7F96" w:rsidP="00DD7F96">
            <w:pPr>
              <w:spacing w:before="240" w:after="240"/>
              <w:jc w:val="both"/>
              <w:rPr>
                <w:lang w:val="sq-AL"/>
              </w:rPr>
            </w:pPr>
            <w:r w:rsidRPr="007A737A">
              <w:rPr>
                <w:b/>
                <w:bCs/>
                <w:color w:val="000000"/>
                <w:lang w:val="sq-AL"/>
              </w:rPr>
              <w:t xml:space="preserve">Përgjigje: </w:t>
            </w:r>
            <w:r w:rsidRPr="007A737A">
              <w:rPr>
                <w:color w:val="000000"/>
                <w:lang w:val="sq-AL"/>
              </w:rPr>
              <w:t>Dispozitat e  nenit 111 janë strukturuar në mënyrë të atillë ku pika 1 përcakton kompetencën për vendosjen e masave dhe sanksioneve administrative për kategoritë përkatëse të shkeljeve, ndërsa pika 5 vijon të njëjtën llogjikë të dispozitës duke specifikuar më tej llojin dhe nivelin e sanksioneve të zbatueshme për shkeljet në fjalë. Ky formulim pasqyron teknikën legjislative të ndjekur edhe në Rregulloren 2023/1114 dhe, për rrjedhojë, masat administrative të përgjithshme dhe vlerat monetare të parashikuara në vijim nuk duhen kuptuar si reciprokisht përjashtuese, por si elemente plotësuese të të njëjtit regjim sanksionues.</w:t>
            </w:r>
          </w:p>
          <w:p w14:paraId="16637B1E" w14:textId="77777777" w:rsidR="00DD7F96" w:rsidRPr="007A737A" w:rsidRDefault="00DD7F96" w:rsidP="00DD7F96">
            <w:pPr>
              <w:spacing w:before="240" w:after="240"/>
              <w:jc w:val="both"/>
              <w:rPr>
                <w:lang w:val="sq-AL"/>
              </w:rPr>
            </w:pPr>
            <w:r w:rsidRPr="007A737A">
              <w:rPr>
                <w:b/>
                <w:bCs/>
                <w:color w:val="000000"/>
                <w:lang w:val="sq-AL"/>
              </w:rPr>
              <w:t xml:space="preserve">Koment: </w:t>
            </w:r>
            <w:r w:rsidRPr="007A737A">
              <w:rPr>
                <w:color w:val="000000"/>
                <w:lang w:val="sq-AL"/>
              </w:rPr>
              <w:t>Sipas MiCA-s, Autoriteti Bankar Evropian mbikëqyr tokenat “me rëndësi të lartë”. Në projektligj, neni 117 parashikon që Banka e Shqipërisë ushtron këto kompetenca, përfshirë testimin e rezistencës dhe vendosjen e gjobave ndaj emetuesve të tokenave me rëndësi të lartë, deri në anëtarësimin në Bashkimin Evropian. Kjo i ngarkon Bankës së Shqipërisë një barrë të konsiderueshme teknike. Rekomandohet të sigurohet që Banka e Shqipërisë të ketë burimet e nevojshme për të replikuar kapacitetin mbikëqyrës të Autoritetit Bankar Evropian.</w:t>
            </w:r>
          </w:p>
          <w:p w14:paraId="0176E3C7" w14:textId="396BE781" w:rsidR="00DD7F96" w:rsidRPr="007A737A" w:rsidRDefault="00DD7F96" w:rsidP="00DD7F96">
            <w:pPr>
              <w:spacing w:before="240" w:after="240"/>
              <w:jc w:val="both"/>
              <w:rPr>
                <w:lang w:val="sq-AL"/>
              </w:rPr>
            </w:pPr>
            <w:r w:rsidRPr="007A737A">
              <w:rPr>
                <w:b/>
                <w:bCs/>
                <w:color w:val="000000"/>
                <w:lang w:val="sq-AL"/>
              </w:rPr>
              <w:t>Përgjigje:</w:t>
            </w:r>
            <w:r w:rsidRPr="007A737A">
              <w:rPr>
                <w:color w:val="000000"/>
                <w:lang w:val="sq-AL"/>
              </w:rPr>
              <w:t xml:space="preserve"> Çështja e kapaciteteve teknike, burimeve njerëzore dhe organizative të Bankës së Shqipërisë lidhet me fazën e zbatimit të ligjit dhe me masat institucionale përkatëse, më shumë sesa me nevojën për ndryshim të dispozitave të projektligjit. Projektligji përcakton ndarjen e kompetencave në përputhje me Rregulloren 2023/1114, dhe në kushtet e tregut vendas, deri në anëtarësimin në Bashkimin Evropian, Banka e Shqipërisë është institucioni kombëtar më i përshtatshëm për të ushtruar një rol të ngjashëm me atë që Autoriteti Bankar Evropian ushtron në nivel evropian. Për rrjedhojë, forcimi i kapaciteteve të nevojshme për ushtrimin efektiv të këtyre funksioneve mbetet çështje e zbatimit praktik dhe nuk kërkon reflektim të posaçëm në tekstin e projektligjit.</w:t>
            </w:r>
          </w:p>
          <w:p w14:paraId="490CED68" w14:textId="77777777" w:rsidR="00DD7F96" w:rsidRPr="007A737A" w:rsidRDefault="00DD7F96" w:rsidP="00DD7F96">
            <w:pPr>
              <w:spacing w:before="240" w:after="240"/>
              <w:jc w:val="both"/>
              <w:rPr>
                <w:lang w:val="sq-AL"/>
              </w:rPr>
            </w:pPr>
            <w:r w:rsidRPr="007A737A">
              <w:rPr>
                <w:b/>
                <w:bCs/>
                <w:color w:val="000000"/>
                <w:lang w:val="sq-AL"/>
              </w:rPr>
              <w:t xml:space="preserve">Koment: </w:t>
            </w:r>
            <w:r w:rsidRPr="007A737A">
              <w:rPr>
                <w:color w:val="000000"/>
                <w:lang w:val="sq-AL"/>
              </w:rPr>
              <w:t>MiCA nuk parashikon një sandbox, pasi kjo çështje mbulohet nga kuadri i veçantë për regjimin pilot DLT. Megjithatë, projektligji, në nenin 139, krijon një sandbox 3-vjeçar të administruar nga Autoriteti i Mbikëqyrjes Financiare, çka përbën një devijim pozitiv nga MiCA, duke nxitur inovacionin vendas përpara se të kërkohet pajtueshmëri e plotë. Rekomandohet që Autoritetit të Mbikëqyrjes Financiare t’i sigurohen burimet e nevojshme për të testuar inovacionet në sandbox-in që do të administrojë.</w:t>
            </w:r>
          </w:p>
          <w:p w14:paraId="0FFC9DC1" w14:textId="55B35744" w:rsidR="00DD7F96" w:rsidRPr="007A737A" w:rsidRDefault="00DD7F96" w:rsidP="00DD7F96">
            <w:pPr>
              <w:spacing w:before="240" w:after="240"/>
              <w:jc w:val="both"/>
              <w:rPr>
                <w:lang w:val="sq-AL"/>
              </w:rPr>
            </w:pPr>
            <w:r w:rsidRPr="007A737A">
              <w:rPr>
                <w:b/>
                <w:bCs/>
                <w:color w:val="000000"/>
                <w:lang w:val="sq-AL"/>
              </w:rPr>
              <w:t xml:space="preserve">Përgjigje: </w:t>
            </w:r>
            <w:r w:rsidRPr="007A737A">
              <w:rPr>
                <w:color w:val="000000"/>
                <w:lang w:val="sq-AL"/>
              </w:rPr>
              <w:t>Autoritetet përgjegjëse do të sigurojnë që kapacitetet e nevojshme institucionale, teknike dhe administrative të jenë ngritur përpara zbatimit të sandbox-it rregullator.</w:t>
            </w:r>
          </w:p>
          <w:p w14:paraId="693CB46D" w14:textId="15FEB3A6" w:rsidR="00DD7F96" w:rsidRPr="007A737A" w:rsidRDefault="00DD7F96" w:rsidP="00DD7F96">
            <w:pPr>
              <w:jc w:val="both"/>
              <w:rPr>
                <w:lang w:val="sq-AL"/>
              </w:rPr>
            </w:pPr>
            <w:r w:rsidRPr="007A737A">
              <w:rPr>
                <w:b/>
                <w:bCs/>
                <w:color w:val="000000"/>
                <w:lang w:val="sq-AL"/>
              </w:rPr>
              <w:t>Komentet e z. Dorian Kane, dërguar në portalin elektronik të konsultimit publik RENJKP</w:t>
            </w:r>
          </w:p>
          <w:p w14:paraId="58E2A618" w14:textId="77777777" w:rsidR="00DD7F96" w:rsidRPr="007A737A" w:rsidRDefault="00DD7F96" w:rsidP="00DD7F96">
            <w:pPr>
              <w:spacing w:before="240" w:after="240"/>
              <w:jc w:val="both"/>
              <w:rPr>
                <w:lang w:val="sq-AL"/>
              </w:rPr>
            </w:pPr>
            <w:r w:rsidRPr="007A737A">
              <w:rPr>
                <w:b/>
                <w:bCs/>
                <w:color w:val="000000"/>
                <w:lang w:val="sq-AL"/>
              </w:rPr>
              <w:t>Koment:</w:t>
            </w:r>
            <w:r w:rsidRPr="007A737A">
              <w:rPr>
                <w:color w:val="000000"/>
                <w:lang w:val="sq-AL"/>
              </w:rPr>
              <w:t>Përputhshmëria me rregulloren MiCA (Regulation (EU) 2023/1114) përbën një hap të rëndësishëm dhe të mirëpritur. Për të maksimizuar ndikimin praktik të këtij kuadri, propozoj katër ndërhyrje konkrete që do ta bënin Shqipërinë më konkurruese dhe funksionale në zbatim.</w:t>
            </w:r>
          </w:p>
          <w:p w14:paraId="0A0AC129" w14:textId="77777777" w:rsidR="00DD7F96" w:rsidRPr="007A737A" w:rsidRDefault="00DD7F96" w:rsidP="00DD7F96">
            <w:pPr>
              <w:spacing w:before="240" w:after="240"/>
              <w:jc w:val="both"/>
              <w:rPr>
                <w:lang w:val="sq-AL"/>
              </w:rPr>
            </w:pPr>
            <w:r w:rsidRPr="007A737A">
              <w:rPr>
                <w:b/>
                <w:bCs/>
                <w:color w:val="000000"/>
                <w:lang w:val="sq-AL"/>
              </w:rPr>
              <w:t>1. Lehtësimi i hyrjes për startup-et vendore – operacionalizimi i “sandbox”-it regulator</w:t>
            </w:r>
          </w:p>
          <w:p w14:paraId="59A0FE96" w14:textId="77777777" w:rsidR="00DD7F96" w:rsidRPr="007A737A" w:rsidRDefault="00DD7F96" w:rsidP="00DD7F96">
            <w:pPr>
              <w:spacing w:before="240" w:after="240"/>
              <w:jc w:val="both"/>
              <w:rPr>
                <w:lang w:val="sq-AL"/>
              </w:rPr>
            </w:pPr>
            <w:r w:rsidRPr="007A737A">
              <w:rPr>
                <w:color w:val="000000"/>
                <w:lang w:val="sq-AL"/>
              </w:rPr>
              <w:t>Neni 139 parashikon “sandbox-in regulator”, por pa specifikime praktike mbi procedurat, kostot apo mbështetjen teknike.</w:t>
            </w:r>
          </w:p>
          <w:p w14:paraId="10539F48" w14:textId="77777777" w:rsidR="00DD7F96" w:rsidRPr="007A737A" w:rsidRDefault="00DD7F96" w:rsidP="00DD7F96">
            <w:pPr>
              <w:spacing w:before="240" w:after="240"/>
              <w:jc w:val="both"/>
              <w:rPr>
                <w:lang w:val="sq-AL"/>
              </w:rPr>
            </w:pPr>
            <w:r w:rsidRPr="007A737A">
              <w:rPr>
                <w:i/>
                <w:iCs/>
                <w:color w:val="000000"/>
                <w:lang w:val="sq-AL"/>
              </w:rPr>
              <w:t>Rekomandim:</w:t>
            </w:r>
            <w:r w:rsidRPr="007A737A">
              <w:rPr>
                <w:color w:val="000000"/>
                <w:lang w:val="sq-AL"/>
              </w:rPr>
              <w:t xml:space="preserve"> Krijimi i një programi të strukturuar “MiCA Sandbox Albania”, nën mbikëqyrjen e AMF/BoS, me:</w:t>
            </w:r>
          </w:p>
          <w:p w14:paraId="73123803" w14:textId="77777777" w:rsidR="00DD7F96" w:rsidRPr="007A737A" w:rsidRDefault="00DD7F96" w:rsidP="00DD7F96">
            <w:pPr>
              <w:numPr>
                <w:ilvl w:val="0"/>
                <w:numId w:val="19"/>
              </w:numPr>
              <w:textAlignment w:val="baseline"/>
              <w:rPr>
                <w:color w:val="000000"/>
                <w:lang w:val="sq-AL"/>
              </w:rPr>
            </w:pPr>
            <w:r w:rsidRPr="007A737A">
              <w:rPr>
                <w:color w:val="000000"/>
                <w:lang w:val="sq-AL"/>
              </w:rPr>
              <w:t>aplikim digjital të thjeshtë,</w:t>
            </w:r>
          </w:p>
          <w:p w14:paraId="1CFBC766" w14:textId="77777777" w:rsidR="00DD7F96" w:rsidRPr="007A737A" w:rsidRDefault="00DD7F96" w:rsidP="00DD7F96">
            <w:pPr>
              <w:numPr>
                <w:ilvl w:val="0"/>
                <w:numId w:val="19"/>
              </w:numPr>
              <w:textAlignment w:val="baseline"/>
              <w:rPr>
                <w:color w:val="000000"/>
                <w:lang w:val="sq-AL"/>
              </w:rPr>
            </w:pPr>
            <w:r w:rsidRPr="007A737A">
              <w:rPr>
                <w:color w:val="000000"/>
                <w:lang w:val="sq-AL"/>
              </w:rPr>
              <w:lastRenderedPageBreak/>
              <w:t>afat vlerësimi deri në 20 ditë,</w:t>
            </w:r>
          </w:p>
          <w:p w14:paraId="021D54B9" w14:textId="77777777" w:rsidR="00DD7F96" w:rsidRPr="007A737A" w:rsidRDefault="00DD7F96" w:rsidP="00DD7F96">
            <w:pPr>
              <w:numPr>
                <w:ilvl w:val="0"/>
                <w:numId w:val="19"/>
              </w:numPr>
              <w:textAlignment w:val="baseline"/>
              <w:rPr>
                <w:color w:val="000000"/>
                <w:lang w:val="sq-AL"/>
              </w:rPr>
            </w:pPr>
            <w:r w:rsidRPr="007A737A">
              <w:rPr>
                <w:color w:val="000000"/>
                <w:lang w:val="sq-AL"/>
              </w:rPr>
              <w:t>mentorim bazë (dokument informues, AML/CFT, siguri kibernetike),</w:t>
            </w:r>
          </w:p>
          <w:p w14:paraId="3A47E751" w14:textId="77777777" w:rsidR="00DD7F96" w:rsidRPr="007A737A" w:rsidRDefault="00DD7F96" w:rsidP="00DD7F96">
            <w:pPr>
              <w:numPr>
                <w:ilvl w:val="0"/>
                <w:numId w:val="19"/>
              </w:numPr>
              <w:spacing w:after="240"/>
              <w:textAlignment w:val="baseline"/>
              <w:rPr>
                <w:color w:val="000000"/>
                <w:lang w:val="sq-AL"/>
              </w:rPr>
            </w:pPr>
            <w:r w:rsidRPr="007A737A">
              <w:rPr>
                <w:color w:val="000000"/>
                <w:lang w:val="sq-AL"/>
              </w:rPr>
              <w:t>mundësi testimi për raste përdorimi vendore (p.sh. EMT të lidhura me ALL, tokenizim në bujqësi/turizëm).</w:t>
            </w:r>
          </w:p>
          <w:p w14:paraId="7381EB69" w14:textId="11E4A865" w:rsidR="00DD7F96" w:rsidRPr="007A737A" w:rsidRDefault="00DD7F96" w:rsidP="00DD7F96">
            <w:pPr>
              <w:jc w:val="both"/>
              <w:rPr>
                <w:lang w:val="sq-AL"/>
              </w:rPr>
            </w:pPr>
            <w:r w:rsidRPr="007A737A">
              <w:rPr>
                <w:b/>
                <w:bCs/>
                <w:color w:val="000000"/>
                <w:lang w:val="sq-AL"/>
              </w:rPr>
              <w:t xml:space="preserve">Përgjigje: </w:t>
            </w:r>
            <w:r w:rsidRPr="007A737A">
              <w:rPr>
                <w:color w:val="000000"/>
                <w:lang w:val="sq-AL"/>
              </w:rPr>
              <w:t>Rregullat më të detajuara në lidhje me sandboxin rregullator të përcaktuar në nenin 139 të projektligjit do të përcaktohen përmes akteve nënligjore të nxjerra në zbatim të këtij neni, të cilat do të përfshijnë procesin e vlerësimit, paketën e dokumentacionit si dhe fushat apo sektorët në të cilët do të testohen këto inovacione. </w:t>
            </w:r>
          </w:p>
          <w:p w14:paraId="5A311BF2" w14:textId="77777777" w:rsidR="00DD7F96" w:rsidRPr="007A737A" w:rsidRDefault="00DD7F96" w:rsidP="00DD7F96">
            <w:pPr>
              <w:rPr>
                <w:lang w:val="sq-AL"/>
              </w:rPr>
            </w:pPr>
          </w:p>
          <w:p w14:paraId="2909F60C" w14:textId="369ACA04" w:rsidR="00DD7F96" w:rsidRPr="007A737A" w:rsidRDefault="00DD7F96" w:rsidP="00DD7F96">
            <w:pPr>
              <w:jc w:val="both"/>
              <w:rPr>
                <w:lang w:val="sq-AL"/>
              </w:rPr>
            </w:pPr>
            <w:r w:rsidRPr="007A737A">
              <w:rPr>
                <w:b/>
                <w:bCs/>
                <w:color w:val="000000"/>
                <w:lang w:val="sq-AL"/>
              </w:rPr>
              <w:t xml:space="preserve">Koment: </w:t>
            </w:r>
            <w:r w:rsidRPr="007A737A">
              <w:rPr>
                <w:color w:val="000000"/>
                <w:lang w:val="sq-AL"/>
              </w:rPr>
              <w:t> Gjuha shqipe si avantazh konkurrues – lokalizim funksional i dokumentit informues Ligji kërkon hartimin e dokumentit informues në gjuhën shqipe, por pa adresuar mjaftueshëm rolin e tij për investitorët joprofesionistë dhe diasporën. Rekomandim: Përfshirja në rregullore e: •</w:t>
            </w:r>
            <w:r w:rsidRPr="007A737A">
              <w:rPr>
                <w:color w:val="000000"/>
                <w:lang w:val="sq-AL"/>
              </w:rPr>
              <w:tab/>
              <w:t>një modeli standard “whitepaper” të lokalizuar në shqip, •</w:t>
            </w:r>
            <w:r w:rsidRPr="007A737A">
              <w:rPr>
                <w:color w:val="000000"/>
                <w:lang w:val="sq-AL"/>
              </w:rPr>
              <w:tab/>
              <w:t>një përmbledhjeje shpjeguese video/audio në shqip, •</w:t>
            </w:r>
            <w:r w:rsidRPr="007A737A">
              <w:rPr>
                <w:color w:val="000000"/>
                <w:lang w:val="sq-AL"/>
              </w:rPr>
              <w:tab/>
              <w:t>një liste verifikuese për projektet që targetojnë komunitetet vendase</w:t>
            </w:r>
          </w:p>
          <w:p w14:paraId="24C0AA82" w14:textId="77777777" w:rsidR="00DD7F96" w:rsidRPr="007A737A" w:rsidRDefault="00DD7F96" w:rsidP="00DD7F96">
            <w:pPr>
              <w:jc w:val="both"/>
              <w:rPr>
                <w:b/>
                <w:bCs/>
                <w:color w:val="000000"/>
                <w:lang w:val="sq-AL"/>
              </w:rPr>
            </w:pPr>
          </w:p>
          <w:p w14:paraId="7E30E9BF" w14:textId="741D57DD" w:rsidR="00DD7F96" w:rsidRPr="007A737A" w:rsidRDefault="00DD7F96" w:rsidP="00DD7F96">
            <w:pPr>
              <w:jc w:val="both"/>
              <w:rPr>
                <w:lang w:val="sq-AL"/>
              </w:rPr>
            </w:pPr>
            <w:r w:rsidRPr="007A737A">
              <w:rPr>
                <w:b/>
                <w:bCs/>
                <w:color w:val="000000"/>
                <w:lang w:val="sq-AL"/>
              </w:rPr>
              <w:t>Përgjigje</w:t>
            </w:r>
            <w:r w:rsidRPr="007A737A">
              <w:rPr>
                <w:color w:val="000000"/>
                <w:lang w:val="sq-AL"/>
              </w:rPr>
              <w:t>: Projektligji parashikon që dokumenti informues i kripto-asetit të hartohet në gjuhën shqipe, për arsye se shqipja është gjuha zyrtare e Republikës së Shqipërisë . Gjithashtu, projektligji kërkon që dokumenti informues të jetë i drejtë, i qartë, jo keqorientues, konciz dhe i kuptueshëm, ndërsa përmbledhja e tij të paraqitet në gjuhë jo-teknike dhe në formë lehtësisht të kuptueshme, me qëllim mbështetjen e vendimmarrjes së informuar të publikut, përfshirë klientët joprofesionistë (neni 6, pikat 2 dhe 7). Sugjerimet për modele standarde, materiale audio/video ose lista verifikuese përbëjnë masa të mundshme zbatuese apo praktika mbështetëse dhe nuk kërkojnë domosdoshmërisht parashikim në nivel ligji, për aq kohe sa projektligji autorizon miratimin e standardeve teknike me rregullore nga AMF (neni 6, pika 11)</w:t>
            </w:r>
          </w:p>
          <w:p w14:paraId="358437DA" w14:textId="77777777" w:rsidR="00DD7F96" w:rsidRPr="007A737A" w:rsidRDefault="00DD7F96" w:rsidP="00DD7F96">
            <w:pPr>
              <w:rPr>
                <w:lang w:val="sq-AL"/>
              </w:rPr>
            </w:pPr>
          </w:p>
          <w:p w14:paraId="2C5F7C97" w14:textId="02D302C1" w:rsidR="00DD7F96" w:rsidRPr="007A737A" w:rsidRDefault="00DD7F96" w:rsidP="00DD7F96">
            <w:pPr>
              <w:jc w:val="both"/>
              <w:rPr>
                <w:lang w:val="sq-AL"/>
              </w:rPr>
            </w:pPr>
            <w:r w:rsidRPr="007A737A">
              <w:rPr>
                <w:b/>
                <w:bCs/>
                <w:color w:val="000000"/>
                <w:lang w:val="sq-AL"/>
              </w:rPr>
              <w:t>Koment:</w:t>
            </w:r>
            <w:r w:rsidRPr="007A737A">
              <w:rPr>
                <w:color w:val="000000"/>
                <w:lang w:val="sq-AL"/>
              </w:rPr>
              <w:t xml:space="preserve"> Ruajtja e fleksibilitetit për aktorët vendorë jo-CASP. Ekzistojnë aktorë vendorë që ofrojnë edukim, onboarding lokal, testim me komunitet dhe lokalizim UX/UI, pa ushtruar aktivitet CASP dhe pa rrezik sistemik. Rekomandim: Parashikimi i një kategorie “vendor service facilitator”, nën mbikëqyrje të lehtë të AMF-së, ku: •</w:t>
            </w:r>
            <w:r w:rsidRPr="007A737A">
              <w:rPr>
                <w:color w:val="000000"/>
                <w:lang w:val="sq-AL"/>
              </w:rPr>
              <w:tab/>
              <w:t>nuk kërkohet kapital minimal, •</w:t>
            </w:r>
            <w:r w:rsidRPr="007A737A">
              <w:rPr>
                <w:color w:val="000000"/>
                <w:lang w:val="sq-AL"/>
              </w:rPr>
              <w:tab/>
              <w:t>aktiviteti regjistrohet si SH.P.K. me objekt të qartë, •</w:t>
            </w:r>
            <w:r w:rsidRPr="007A737A">
              <w:rPr>
                <w:color w:val="000000"/>
                <w:lang w:val="sq-AL"/>
              </w:rPr>
              <w:tab/>
              <w:t>respektohen standardet e transparencës dhe mbrojtjes së të dhënave.</w:t>
            </w:r>
          </w:p>
          <w:p w14:paraId="2BCA372F" w14:textId="77777777" w:rsidR="00DD7F96" w:rsidRPr="007A737A" w:rsidRDefault="00DD7F96" w:rsidP="00DD7F96">
            <w:pPr>
              <w:jc w:val="both"/>
              <w:rPr>
                <w:b/>
                <w:bCs/>
                <w:color w:val="000000"/>
                <w:lang w:val="sq-AL"/>
              </w:rPr>
            </w:pPr>
          </w:p>
          <w:p w14:paraId="663B70E3" w14:textId="0E59F2F4" w:rsidR="00DD7F96" w:rsidRPr="007A737A" w:rsidRDefault="00DD7F96" w:rsidP="00DD7F96">
            <w:pPr>
              <w:jc w:val="both"/>
              <w:rPr>
                <w:lang w:val="sq-AL"/>
              </w:rPr>
            </w:pPr>
            <w:r w:rsidRPr="007A737A">
              <w:rPr>
                <w:b/>
                <w:bCs/>
                <w:color w:val="000000"/>
                <w:lang w:val="sq-AL"/>
              </w:rPr>
              <w:t xml:space="preserve">Përgjigje: </w:t>
            </w:r>
            <w:r w:rsidRPr="007A737A">
              <w:rPr>
                <w:color w:val="000000"/>
                <w:lang w:val="sq-AL"/>
              </w:rPr>
              <w:t>Projektligji rregullon emetuesit e kripto-aseteve dhe ofruesit e shërbimeve të lidhura me kripto-asetet, pra subjektet që ushtrojnë veprimtari të rregulluara në këtë fushë. Aktivitetet e përmendura në koment, si edukimi, onboarding lokal, testimi me komunitetin apo lokalizimi UX/UI, për sa kohë nuk përbëjnë shërbime të lidhura me kripto-asetet ose veprimtari të tjera të rregulluara nga ligji, nuk janë objekt i këtij projektligji. Për rrjedhojë, nuk vlerësohet e nevojshme krijimi i një kategorie të veçantë si “vendor service facilitator”, pasi kjo do të zgjeronte fushën e ligjit përtej qëllimit dhe objektit të tij i cili fokusohet në çështje të rregullimit financiar. </w:t>
            </w:r>
          </w:p>
          <w:p w14:paraId="1166B1F9" w14:textId="77777777" w:rsidR="00DD7F96" w:rsidRPr="007A737A" w:rsidRDefault="00DD7F96" w:rsidP="00DD7F96">
            <w:pPr>
              <w:rPr>
                <w:lang w:val="sq-AL"/>
              </w:rPr>
            </w:pPr>
          </w:p>
          <w:p w14:paraId="2BC65A73" w14:textId="77777777" w:rsidR="00DD7F96" w:rsidRPr="007A737A" w:rsidRDefault="00DD7F96" w:rsidP="00DD7F96">
            <w:pPr>
              <w:spacing w:before="240" w:after="240"/>
              <w:jc w:val="both"/>
              <w:rPr>
                <w:lang w:val="sq-AL"/>
              </w:rPr>
            </w:pPr>
            <w:r w:rsidRPr="007A737A">
              <w:rPr>
                <w:b/>
                <w:bCs/>
                <w:color w:val="000000"/>
                <w:lang w:val="sq-AL"/>
              </w:rPr>
              <w:t>Koment:</w:t>
            </w:r>
            <w:r w:rsidRPr="007A737A">
              <w:rPr>
                <w:color w:val="000000"/>
                <w:lang w:val="sq-AL"/>
              </w:rPr>
              <w:t>. Aktivizimi i ekspertizës vendore – regjistër i specialistëve dhe kontribuesve MiCA</w:t>
            </w:r>
          </w:p>
          <w:p w14:paraId="7388C212" w14:textId="77777777" w:rsidR="00DD7F96" w:rsidRPr="007A737A" w:rsidRDefault="00DD7F96" w:rsidP="00DD7F96">
            <w:pPr>
              <w:spacing w:before="240" w:after="240"/>
              <w:jc w:val="both"/>
              <w:rPr>
                <w:lang w:val="sq-AL"/>
              </w:rPr>
            </w:pPr>
            <w:r w:rsidRPr="007A737A">
              <w:rPr>
                <w:color w:val="000000"/>
                <w:lang w:val="sq-AL"/>
              </w:rPr>
              <w:t>Zbatimi efektiv i MiCA-s kërkon jo vetëm rregullore, por edhe ekspertizë praktike, veçanërisht në fazën e parë.</w:t>
            </w:r>
          </w:p>
          <w:p w14:paraId="608A13A4" w14:textId="77777777" w:rsidR="00DD7F96" w:rsidRPr="007A737A" w:rsidRDefault="00DD7F96" w:rsidP="00DD7F96">
            <w:pPr>
              <w:spacing w:before="240" w:after="240"/>
              <w:jc w:val="both"/>
              <w:rPr>
                <w:lang w:val="sq-AL"/>
              </w:rPr>
            </w:pPr>
            <w:r w:rsidRPr="007A737A">
              <w:rPr>
                <w:i/>
                <w:iCs/>
                <w:color w:val="000000"/>
                <w:lang w:val="sq-AL"/>
              </w:rPr>
              <w:t>Rekomandim:</w:t>
            </w:r>
            <w:r w:rsidRPr="007A737A">
              <w:rPr>
                <w:color w:val="000000"/>
                <w:lang w:val="sq-AL"/>
              </w:rPr>
              <w:t xml:space="preserve"> Krijimi i një </w:t>
            </w:r>
            <w:r w:rsidRPr="007A737A">
              <w:rPr>
                <w:b/>
                <w:bCs/>
                <w:color w:val="000000"/>
                <w:lang w:val="sq-AL"/>
              </w:rPr>
              <w:t>Regjistri vullnetar të specialistëve vendorë MiCA / Web3</w:t>
            </w:r>
            <w:r w:rsidRPr="007A737A">
              <w:rPr>
                <w:color w:val="000000"/>
                <w:lang w:val="sq-AL"/>
              </w:rPr>
              <w:t>, pranë AMF-së ose Ministrisë, ku ekspertë me përvojë praktike mund të:</w:t>
            </w:r>
          </w:p>
          <w:p w14:paraId="2C205205" w14:textId="77777777" w:rsidR="00DD7F96" w:rsidRPr="007A737A" w:rsidRDefault="00DD7F96" w:rsidP="00DD7F96">
            <w:pPr>
              <w:numPr>
                <w:ilvl w:val="0"/>
                <w:numId w:val="20"/>
              </w:numPr>
              <w:textAlignment w:val="baseline"/>
              <w:rPr>
                <w:color w:val="000000"/>
                <w:lang w:val="sq-AL"/>
              </w:rPr>
            </w:pPr>
            <w:r w:rsidRPr="007A737A">
              <w:rPr>
                <w:color w:val="000000"/>
                <w:lang w:val="sq-AL"/>
              </w:rPr>
              <w:t>kontribuojnë në grupe pune dhe konsultime teknike,</w:t>
            </w:r>
          </w:p>
          <w:p w14:paraId="6EF762AE" w14:textId="77777777" w:rsidR="00DD7F96" w:rsidRPr="007A737A" w:rsidRDefault="00DD7F96" w:rsidP="00DD7F96">
            <w:pPr>
              <w:numPr>
                <w:ilvl w:val="0"/>
                <w:numId w:val="20"/>
              </w:numPr>
              <w:textAlignment w:val="baseline"/>
              <w:rPr>
                <w:color w:val="000000"/>
                <w:lang w:val="sq-AL"/>
              </w:rPr>
            </w:pPr>
            <w:r w:rsidRPr="007A737A">
              <w:rPr>
                <w:color w:val="000000"/>
                <w:lang w:val="sq-AL"/>
              </w:rPr>
              <w:t>testojnë materialet edukative dhe udhëzimet për publikun,</w:t>
            </w:r>
          </w:p>
          <w:p w14:paraId="23919763" w14:textId="77777777" w:rsidR="00DD7F96" w:rsidRPr="007A737A" w:rsidRDefault="00DD7F96" w:rsidP="00DD7F96">
            <w:pPr>
              <w:numPr>
                <w:ilvl w:val="0"/>
                <w:numId w:val="20"/>
              </w:numPr>
              <w:spacing w:after="240"/>
              <w:textAlignment w:val="baseline"/>
              <w:rPr>
                <w:color w:val="000000"/>
                <w:lang w:val="sq-AL"/>
              </w:rPr>
            </w:pPr>
            <w:r w:rsidRPr="007A737A">
              <w:rPr>
                <w:color w:val="000000"/>
                <w:lang w:val="sq-AL"/>
              </w:rPr>
              <w:t>mbështesin startup-et vendore në fazat fillestare të pajtueshmërisë.</w:t>
            </w:r>
          </w:p>
          <w:p w14:paraId="23697347" w14:textId="77777777" w:rsidR="00DD7F96" w:rsidRPr="007A737A" w:rsidRDefault="00DD7F96" w:rsidP="00DD7F96">
            <w:pPr>
              <w:jc w:val="both"/>
              <w:rPr>
                <w:lang w:val="sq-AL"/>
              </w:rPr>
            </w:pPr>
            <w:r w:rsidRPr="007A737A">
              <w:rPr>
                <w:color w:val="000000"/>
                <w:lang w:val="sq-AL"/>
              </w:rPr>
              <w:t>Ky mekanizëm do të ulte kostot për institucionet, do të përshpejtonte zbatimin dhe do të ndërtonte kapacitete vendore afatgjata.</w:t>
            </w:r>
          </w:p>
          <w:p w14:paraId="1F783B1E" w14:textId="77777777" w:rsidR="00DD7F96" w:rsidRPr="007A737A" w:rsidRDefault="00DD7F96" w:rsidP="00DD7F96">
            <w:pPr>
              <w:rPr>
                <w:lang w:val="sq-AL"/>
              </w:rPr>
            </w:pPr>
          </w:p>
          <w:p w14:paraId="6280BCF2" w14:textId="06B922AB" w:rsidR="00DD7F96" w:rsidRPr="007A737A" w:rsidRDefault="00DD7F96" w:rsidP="00DD7F96">
            <w:pPr>
              <w:jc w:val="both"/>
              <w:rPr>
                <w:lang w:val="sq-AL"/>
              </w:rPr>
            </w:pPr>
            <w:r w:rsidRPr="007A737A">
              <w:rPr>
                <w:b/>
                <w:bCs/>
                <w:color w:val="000000"/>
                <w:lang w:val="sq-AL"/>
              </w:rPr>
              <w:t xml:space="preserve">Përgjigje: </w:t>
            </w:r>
            <w:r w:rsidRPr="007A737A">
              <w:rPr>
                <w:color w:val="000000"/>
                <w:lang w:val="sq-AL"/>
              </w:rPr>
              <w:t>Komenti nuk është i qartë sa i takon ndryshimit konkret që propozohet në tekstin e projektligjit dhe as lidhjes së drejtpërdrejtë të tij me objektin e rregullimit. Projektligji synon të përcaktojë kuadrin rregullator për emetimin e kripto-aseteve dhe për ofrimin e shërbimeve të lidhura me kripto-asetet, ndërsa krijimi i regjistrave vullnetarë të ekspertëve, grupeve të punës, mekanizmave konsultativë apo formave të mbështetjes teknike për startup-et përbën çështje organizative ose administrative, të cilat mund të ndërmerren nëse vlerësohen të nevojshme edhe pa parashikim të posaçëm në ligj. Për rrjedhojë, nuk vlerësohet e nevojshme reflektimi i këtij propozimi në tekstin e projektligjit.</w:t>
            </w:r>
          </w:p>
          <w:p w14:paraId="104C19FE" w14:textId="1AE165BC" w:rsidR="001226EB" w:rsidRPr="007A737A" w:rsidRDefault="001226EB">
            <w:pPr>
              <w:spacing w:line="276" w:lineRule="auto"/>
              <w:jc w:val="both"/>
              <w:rPr>
                <w:i/>
                <w:iCs/>
                <w:lang w:val="sq-AL"/>
              </w:rPr>
            </w:pPr>
          </w:p>
        </w:tc>
      </w:tr>
      <w:tr w:rsidR="001226EB" w:rsidRPr="007A737A" w14:paraId="325D4F2C" w14:textId="77777777" w:rsidTr="00BE190B">
        <w:tc>
          <w:tcPr>
            <w:tcW w:w="9715" w:type="dxa"/>
            <w:gridSpan w:val="2"/>
            <w:tcBorders>
              <w:top w:val="single" w:sz="4" w:space="0" w:color="000000"/>
              <w:left w:val="single" w:sz="4" w:space="0" w:color="000000"/>
              <w:bottom w:val="single" w:sz="4" w:space="0" w:color="000000"/>
              <w:right w:val="single" w:sz="4" w:space="0" w:color="000000"/>
            </w:tcBorders>
          </w:tcPr>
          <w:p w14:paraId="281CDFC6" w14:textId="77777777" w:rsidR="001226EB" w:rsidRPr="007A737A" w:rsidRDefault="004F6C9E">
            <w:pPr>
              <w:spacing w:line="276" w:lineRule="auto"/>
              <w:jc w:val="both"/>
              <w:rPr>
                <w:b/>
                <w:bCs/>
                <w:lang w:val="sq-AL"/>
              </w:rPr>
            </w:pPr>
            <w:r w:rsidRPr="007A737A">
              <w:rPr>
                <w:b/>
                <w:bCs/>
                <w:lang w:val="sq-AL"/>
              </w:rPr>
              <w:lastRenderedPageBreak/>
              <w:t>ZBATIMI DHE MONITORIMI</w:t>
            </w:r>
          </w:p>
          <w:p w14:paraId="76C18864" w14:textId="77777777" w:rsidR="001226EB" w:rsidRDefault="004F6C9E">
            <w:pPr>
              <w:spacing w:line="276" w:lineRule="auto"/>
              <w:jc w:val="both"/>
              <w:rPr>
                <w:lang w:val="sq-AL"/>
              </w:rPr>
            </w:pPr>
            <w:r w:rsidRPr="007A737A">
              <w:rPr>
                <w:lang w:val="sq-AL"/>
              </w:rPr>
              <w:t xml:space="preserve">Zbatimi i projektligjit do të kryhet nga Autoriteti i Mbikëqyrjes Financiare dhe Banka e Shqipërisë. AMF do të jetë përgjegjëse për mbikëqyrjen e emetuesve të tokenave të cilat nuk janë tokena të aseteve dhe tokena të parasë elektronike si dhe autorizimin dhe mbikëqyrjen e ofruesve të shërbimeve të kripto-aseteve, ndërsa Banka e Shqipërisë do të jetë përgjegjëse për autorizimin dhe mbikëqyrjen e emetuesve të tokenave të asetit dhe tokenave të parasë elektronike. </w:t>
            </w:r>
          </w:p>
          <w:p w14:paraId="441F49A9" w14:textId="77777777" w:rsidR="00B344EF" w:rsidRDefault="00B344EF">
            <w:pPr>
              <w:spacing w:line="276" w:lineRule="auto"/>
              <w:jc w:val="both"/>
              <w:rPr>
                <w:lang w:val="sq-AL"/>
              </w:rPr>
            </w:pPr>
          </w:p>
          <w:p w14:paraId="2F59967F" w14:textId="697EAB4E" w:rsidR="00B344EF" w:rsidRPr="00B344EF" w:rsidRDefault="00B344EF" w:rsidP="00B344EF">
            <w:pPr>
              <w:spacing w:before="240" w:line="276" w:lineRule="auto"/>
              <w:jc w:val="both"/>
              <w:rPr>
                <w:lang w:val="sq-AL"/>
              </w:rPr>
            </w:pPr>
            <w:r w:rsidRPr="007A737A">
              <w:rPr>
                <w:lang w:val="sq-AL"/>
              </w:rPr>
              <w:t>Monitorimi i zbatimit të ligjit do të kryhet nga AMF dhe Banka e Shqipërisë, secila brenda fushës së kompetencave të tyre, përmes një kombinimi të: (i) raportimeve periodike nga subjektet e autorizuara; (ii) monitorimit në distancë (off-site); dhe (iii) inspektimeve në vend mbi bazë risku. Me qëllim sigurimin e njëtrajtshmërisë në proceset mbikëqyrëse dhe shmangien e mbivendosjeve institucionale, monitorimi do të mbështetet edhe në mekanizmat e bashkëpunimit ndërinstitucional duke standardizuar shkëmbimin e informacionit, inspektimet e përbashkëta dhe menaxhimin e incidenteve.</w:t>
            </w:r>
          </w:p>
          <w:p w14:paraId="799A5FE2" w14:textId="77777777" w:rsidR="001226EB" w:rsidRPr="007A737A" w:rsidRDefault="004F6C9E">
            <w:pPr>
              <w:spacing w:line="276" w:lineRule="auto"/>
              <w:jc w:val="both"/>
              <w:rPr>
                <w:i/>
                <w:iCs/>
                <w:lang w:val="sq-AL"/>
              </w:rPr>
            </w:pPr>
            <w:r w:rsidRPr="007A737A">
              <w:rPr>
                <w:i/>
                <w:iCs/>
                <w:lang w:val="sq-AL"/>
              </w:rPr>
              <w:t>     </w:t>
            </w:r>
          </w:p>
        </w:tc>
      </w:tr>
    </w:tbl>
    <w:p w14:paraId="40B31E61" w14:textId="77777777" w:rsidR="001226EB" w:rsidRPr="007A737A" w:rsidRDefault="001226EB">
      <w:pPr>
        <w:pStyle w:val="Heading1"/>
        <w:spacing w:line="276" w:lineRule="auto"/>
        <w:rPr>
          <w:rFonts w:ascii="Times New Roman" w:eastAsia="Times New Roman" w:hAnsi="Times New Roman" w:cs="Times New Roman"/>
          <w:sz w:val="24"/>
          <w:szCs w:val="24"/>
          <w:lang w:val="sq-AL"/>
        </w:rPr>
      </w:pPr>
      <w:bookmarkStart w:id="2" w:name="_heading=h.aeiykfyb2win" w:colFirst="0" w:colLast="0"/>
      <w:bookmarkEnd w:id="2"/>
    </w:p>
    <w:p w14:paraId="32A14F73" w14:textId="77777777" w:rsidR="001226EB" w:rsidRPr="007A737A" w:rsidRDefault="001226EB">
      <w:pPr>
        <w:rPr>
          <w:lang w:val="sq-AL"/>
        </w:rPr>
      </w:pPr>
    </w:p>
    <w:p w14:paraId="7171AAF1" w14:textId="77777777" w:rsidR="001226EB" w:rsidRPr="007A737A" w:rsidRDefault="001226EB">
      <w:pPr>
        <w:rPr>
          <w:lang w:val="sq-AL"/>
        </w:rPr>
      </w:pPr>
    </w:p>
    <w:p w14:paraId="30B7DA49" w14:textId="77777777" w:rsidR="001226EB" w:rsidRPr="007A737A" w:rsidRDefault="001226EB">
      <w:pPr>
        <w:rPr>
          <w:lang w:val="sq-AL"/>
        </w:rPr>
      </w:pPr>
    </w:p>
    <w:p w14:paraId="183DEA61" w14:textId="77777777" w:rsidR="001226EB" w:rsidRPr="007A737A" w:rsidRDefault="001226EB">
      <w:pPr>
        <w:rPr>
          <w:lang w:val="sq-AL"/>
        </w:rPr>
      </w:pPr>
    </w:p>
    <w:p w14:paraId="1A554622" w14:textId="77777777" w:rsidR="001226EB" w:rsidRPr="007A737A" w:rsidRDefault="001226EB">
      <w:pPr>
        <w:rPr>
          <w:lang w:val="sq-AL"/>
        </w:rPr>
      </w:pPr>
    </w:p>
    <w:p w14:paraId="54705759" w14:textId="77777777" w:rsidR="001226EB" w:rsidRPr="007A737A" w:rsidRDefault="001226EB">
      <w:pPr>
        <w:rPr>
          <w:lang w:val="sq-AL"/>
        </w:rPr>
      </w:pPr>
    </w:p>
    <w:p w14:paraId="74D3D8BB" w14:textId="77777777" w:rsidR="001226EB" w:rsidRPr="007A737A" w:rsidRDefault="001226EB">
      <w:pPr>
        <w:rPr>
          <w:lang w:val="sq-AL"/>
        </w:rPr>
      </w:pPr>
    </w:p>
    <w:p w14:paraId="656A67F8" w14:textId="77777777" w:rsidR="001226EB" w:rsidRPr="007A737A" w:rsidRDefault="001226EB">
      <w:pPr>
        <w:rPr>
          <w:lang w:val="sq-AL"/>
        </w:rPr>
      </w:pPr>
    </w:p>
    <w:tbl>
      <w:tblPr>
        <w:tblStyle w:val="a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1226EB" w:rsidRPr="00B344EF" w14:paraId="71830B90" w14:textId="77777777" w:rsidTr="00BE190B">
        <w:trPr>
          <w:trHeight w:val="353"/>
        </w:trPr>
        <w:tc>
          <w:tcPr>
            <w:tcW w:w="9242" w:type="dxa"/>
            <w:tcBorders>
              <w:top w:val="single" w:sz="4" w:space="0" w:color="000000"/>
              <w:left w:val="single" w:sz="4" w:space="0" w:color="000000"/>
              <w:bottom w:val="single" w:sz="4" w:space="0" w:color="000000"/>
              <w:right w:val="single" w:sz="4" w:space="0" w:color="000000"/>
            </w:tcBorders>
            <w:shd w:val="clear" w:color="auto" w:fill="D9D9D9"/>
          </w:tcPr>
          <w:p w14:paraId="3E23766D" w14:textId="77777777" w:rsidR="001226EB" w:rsidRPr="00BE190B" w:rsidRDefault="004F6C9E">
            <w:pPr>
              <w:jc w:val="both"/>
              <w:rPr>
                <w:b/>
                <w:lang w:val="sq-AL"/>
              </w:rPr>
            </w:pPr>
            <w:r w:rsidRPr="00BE190B">
              <w:rPr>
                <w:b/>
                <w:lang w:val="sq-AL"/>
              </w:rPr>
              <w:t xml:space="preserve">PJESA 2: BAZA KRYESORE E ANALIZËS DHE E PROVAVE </w:t>
            </w:r>
          </w:p>
        </w:tc>
      </w:tr>
    </w:tbl>
    <w:p w14:paraId="4B5F7698" w14:textId="77777777" w:rsidR="001226EB" w:rsidRPr="00BE190B" w:rsidRDefault="001226EB">
      <w:pPr>
        <w:rPr>
          <w:lang w:val="sq-AL"/>
        </w:rPr>
      </w:pPr>
    </w:p>
    <w:p w14:paraId="2855729F" w14:textId="1D53C6FF" w:rsidR="001226EB" w:rsidRPr="00BE190B" w:rsidRDefault="004F6C9E">
      <w:pPr>
        <w:pStyle w:val="Heading1"/>
        <w:spacing w:line="276" w:lineRule="auto"/>
        <w:rPr>
          <w:rFonts w:ascii="Times New Roman" w:hAnsi="Times New Roman"/>
          <w:sz w:val="24"/>
          <w:lang w:val="sq-AL"/>
        </w:rPr>
      </w:pPr>
      <w:r w:rsidRPr="00BE190B">
        <w:rPr>
          <w:rFonts w:ascii="Times New Roman" w:hAnsi="Times New Roman"/>
          <w:sz w:val="24"/>
          <w:lang w:val="sq-AL"/>
        </w:rPr>
        <w:t>Historik</w:t>
      </w:r>
    </w:p>
    <w:p w14:paraId="711B0996" w14:textId="77777777" w:rsidR="001226EB" w:rsidRPr="00BE190B" w:rsidRDefault="004F6C9E">
      <w:pPr>
        <w:spacing w:line="276" w:lineRule="auto"/>
        <w:rPr>
          <w:i/>
          <w:lang w:val="sq-AL"/>
        </w:rPr>
      </w:pPr>
      <w:r w:rsidRPr="00BE190B">
        <w:rPr>
          <w:i/>
          <w:lang w:val="sq-AL"/>
        </w:rPr>
        <w:t>Jepni kontekstin e politikës.</w:t>
      </w:r>
    </w:p>
    <w:p w14:paraId="354BB8CD" w14:textId="6FAE29E6" w:rsidR="001226EB" w:rsidRPr="00BE190B" w:rsidRDefault="004F6C9E">
      <w:pPr>
        <w:spacing w:before="240"/>
        <w:rPr>
          <w:lang w:val="sq-AL"/>
        </w:rPr>
      </w:pPr>
      <w:r w:rsidRPr="00BE190B">
        <w:rPr>
          <w:lang w:val="sq-AL"/>
        </w:rPr>
        <w:t>Teknologjia ka qenë gjithmonë një katalizator i ndryshimit të sistemeve monetare dhe të pagesave në të gjithë botën. Evolucioni i udhëhequr nga Fintech në sistemet e pagesave ka bërë që koncepti i monedhës t'i nënshtrohet një transformimi të paprecedentë. Megjithëse valutat ekzistonin në forma virtuale edhe më</w:t>
      </w:r>
      <w:r w:rsidR="00BE190B">
        <w:rPr>
          <w:lang w:val="sq-AL"/>
        </w:rPr>
        <w:t xml:space="preserve"> </w:t>
      </w:r>
      <w:r w:rsidRPr="00BE190B">
        <w:rPr>
          <w:lang w:val="sq-AL"/>
        </w:rPr>
        <w:t>parë (si paratë e celularit dhe paratë elektronike), lançimi i “Bitcoin” në 2009 shënoi një ndryshim</w:t>
      </w:r>
      <w:r w:rsidR="00BE190B">
        <w:rPr>
          <w:lang w:val="sq-AL"/>
        </w:rPr>
        <w:t xml:space="preserve"> </w:t>
      </w:r>
      <w:r w:rsidRPr="00BE190B">
        <w:rPr>
          <w:lang w:val="sq-AL"/>
        </w:rPr>
        <w:t>rrënjësor në konceptimin e 'monedhës virtuale' duke futur një formë kriptografike të parave elektronike, të</w:t>
      </w:r>
      <w:r w:rsidR="00BE190B">
        <w:rPr>
          <w:lang w:val="sq-AL"/>
        </w:rPr>
        <w:t xml:space="preserve"> </w:t>
      </w:r>
      <w:r w:rsidRPr="00BE190B">
        <w:rPr>
          <w:lang w:val="sq-AL"/>
        </w:rPr>
        <w:t>operuara në një protokoll dy-palësh (peer-to-peer) të bazuar në teknologjinë blockchain. Pavarësisht</w:t>
      </w:r>
      <w:r w:rsidR="00BE190B">
        <w:rPr>
          <w:lang w:val="sq-AL"/>
        </w:rPr>
        <w:t xml:space="preserve"> </w:t>
      </w:r>
      <w:r w:rsidRPr="00BE190B">
        <w:rPr>
          <w:lang w:val="sq-AL"/>
        </w:rPr>
        <w:t>ekzistencës së teknologjisë së regjistrave të shpërndarë që nga viti 1991, ishte Bitcoin që për herë të parë</w:t>
      </w:r>
      <w:r w:rsidR="00BE190B">
        <w:rPr>
          <w:lang w:val="sq-AL"/>
        </w:rPr>
        <w:t xml:space="preserve"> </w:t>
      </w:r>
      <w:r w:rsidRPr="00BE190B">
        <w:rPr>
          <w:lang w:val="sq-AL"/>
        </w:rPr>
        <w:t>konceptoi me sukses teknologjinë e ndërtimit të një rrjeti transaksionesh dy-palësh dhe krijimin e një</w:t>
      </w:r>
      <w:r w:rsidR="00BE190B">
        <w:rPr>
          <w:lang w:val="sq-AL"/>
        </w:rPr>
        <w:t xml:space="preserve"> </w:t>
      </w:r>
      <w:r w:rsidRPr="00BE190B">
        <w:rPr>
          <w:lang w:val="sq-AL"/>
        </w:rPr>
        <w:t>forme të veçantë të monedhave të koduara kriptografikisht, që sot njihen si kripto-asete.</w:t>
      </w:r>
      <w:r w:rsidRPr="00BE190B">
        <w:rPr>
          <w:lang w:val="sq-AL"/>
        </w:rPr>
        <w:br/>
      </w:r>
      <w:r w:rsidRPr="00BE190B">
        <w:rPr>
          <w:lang w:val="sq-AL"/>
        </w:rPr>
        <w:lastRenderedPageBreak/>
        <w:br/>
        <w:t>Teknologjia ‘</w:t>
      </w:r>
      <w:r w:rsidRPr="00BE190B">
        <w:rPr>
          <w:i/>
          <w:lang w:val="sq-AL"/>
        </w:rPr>
        <w:t>blockchain</w:t>
      </w:r>
      <w:r w:rsidRPr="00BE190B">
        <w:rPr>
          <w:lang w:val="sq-AL"/>
        </w:rPr>
        <w:t>’ është një databazë publike e përbashkët dhe transparente, e mirëmbajtur nga një rrjet i gjerë përdoruesish, në të cilën regjistrohen transaksione, duke mundësuar kështu shkëmbimin e vlerave ose aseteve pa nevojën e konfirmimit nga një entitet qendror siç mund të jenë bankat ose autoritetet publike. Këto transaksione grumbullohen, verifikohen dhe lidhen së bashku kronologjikisht për të formuar një “zinxhir blloqesh” i cili është i aksesueshëm nga të gjithë dhe nuk mund të ndryshohet ose të kontrollohet nga asnjë entitet i vetëm. Blockchain është infrastruktura bazë e cila bën të mundur emetimin, shpërndarjen dhe regjistrimin e transaksioneve midis mjeteve virtuale.</w:t>
      </w:r>
      <w:r w:rsidRPr="00BE190B">
        <w:rPr>
          <w:lang w:val="sq-AL"/>
        </w:rPr>
        <w:br/>
      </w:r>
      <w:r w:rsidRPr="00BE190B">
        <w:rPr>
          <w:lang w:val="sq-AL"/>
        </w:rPr>
        <w:br/>
        <w:t>Në thelb, kjo teknologji është një regjistër i shpërndarë i cili mund të inspektohet nga të gjithë por nuk mund të kontrollohet nga askush, duke mundësuar kështu transaksione ekonomike të besueshme që autentifikohen nga bashkëpunimi masiv i përdoruesve të tij.</w:t>
      </w:r>
    </w:p>
    <w:p w14:paraId="34FD6D4F" w14:textId="77777777" w:rsidR="001226EB" w:rsidRPr="00B84EF7" w:rsidRDefault="004F6C9E">
      <w:pPr>
        <w:spacing w:before="240"/>
        <w:rPr>
          <w:lang w:val="sq-AL"/>
        </w:rPr>
      </w:pPr>
      <w:r w:rsidRPr="00BE190B">
        <w:rPr>
          <w:lang w:val="sq-AL"/>
        </w:rPr>
        <w:t xml:space="preserve"> </w:t>
      </w:r>
      <w:r w:rsidRPr="007A737A">
        <w:rPr>
          <w:noProof/>
          <w:lang w:val="sq-AL"/>
        </w:rPr>
        <w:drawing>
          <wp:inline distT="0" distB="0" distL="0" distR="0" wp14:anchorId="1E60C4DD" wp14:editId="016D1ECB">
            <wp:extent cx="2943225" cy="2390775"/>
            <wp:effectExtent l="0" t="0" r="0" b="0"/>
            <wp:docPr id="21186252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943225" cy="2390775"/>
                    </a:xfrm>
                    <a:prstGeom prst="rect">
                      <a:avLst/>
                    </a:prstGeom>
                    <a:ln/>
                  </pic:spPr>
                </pic:pic>
              </a:graphicData>
            </a:graphic>
          </wp:inline>
        </w:drawing>
      </w:r>
      <w:r w:rsidRPr="007A737A">
        <w:rPr>
          <w:noProof/>
          <w:lang w:val="sq-AL"/>
        </w:rPr>
        <w:drawing>
          <wp:inline distT="0" distB="0" distL="0" distR="0" wp14:anchorId="5242F051" wp14:editId="6D0A3176">
            <wp:extent cx="3438525" cy="3133725"/>
            <wp:effectExtent l="0" t="0" r="0" b="0"/>
            <wp:docPr id="21186252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438525" cy="3133725"/>
                    </a:xfrm>
                    <a:prstGeom prst="rect">
                      <a:avLst/>
                    </a:prstGeom>
                    <a:ln/>
                  </pic:spPr>
                </pic:pic>
              </a:graphicData>
            </a:graphic>
          </wp:inline>
        </w:drawing>
      </w:r>
      <w:r w:rsidRPr="00B84EF7">
        <w:rPr>
          <w:lang w:val="sq-AL"/>
        </w:rPr>
        <w:br/>
      </w:r>
      <w:r w:rsidRPr="00B84EF7">
        <w:rPr>
          <w:lang w:val="sq-AL"/>
        </w:rPr>
        <w:br/>
      </w:r>
      <w:r w:rsidRPr="00B84EF7">
        <w:rPr>
          <w:lang w:val="sq-AL"/>
        </w:rPr>
        <w:br/>
        <w:t xml:space="preserve">Kripto-asetet janë një prej produkteve kryesore të mbështetura në teknologjinë </w:t>
      </w:r>
      <w:r w:rsidRPr="00B84EF7">
        <w:rPr>
          <w:i/>
          <w:lang w:val="sq-AL"/>
        </w:rPr>
        <w:t>blockchain</w:t>
      </w:r>
      <w:r w:rsidRPr="00B84EF7">
        <w:rPr>
          <w:lang w:val="sq-AL"/>
        </w:rPr>
        <w:t xml:space="preserve"> (teknologjia e regjistrave të shpërndarë). Ato janë përfaqësime digjitale të një vlere ose të drejte të cilat mbartin potencialin për të sjellë përfitime të konsiderueshme për pjesëmarrësit e tregjeve financiare, përfshirë këtu investitorët jo-profesionistë të këtyre tregjeve. Duke thjeshtuar proceset e grumbullimit të kapitalit dhe rritjes së konkurencës në këtë sektor, kripto-asetet mund të mundësojnë mënyra më gjithëpërfshirëse financimi për ndërmarrjet e vogla dhe të mesme (NVM). Në rastet kur ato përdoren si mjet pagese, përdorimi kripto-aseteve mund  të rezultojë në pagesa më të lira, më të shpejta dhe më efiçente, veçanërisht për sa i përket pagesave ndërkufitare, si rezultat i uljes së numrit të ndërmjetësve të përfshirë në transaksion.  </w:t>
      </w:r>
    </w:p>
    <w:p w14:paraId="79574B8F" w14:textId="77777777" w:rsidR="001226EB" w:rsidRDefault="004F6C9E">
      <w:pPr>
        <w:spacing w:before="240"/>
        <w:rPr>
          <w:lang w:val="sq-AL"/>
        </w:rPr>
      </w:pPr>
      <w:r w:rsidRPr="00B84EF7">
        <w:rPr>
          <w:lang w:val="sq-AL"/>
        </w:rPr>
        <w:t>Nga ana tjetër, ekosistemi dinamik i kripto-aseteve paraqet sfida dhe risqe unike për investitorët. Këto rreziqe, të cilat variojnë që nga paqartësitë rregullatore, kompleksitetet operacionale, siguria kibernetike, mosadresimi i konflikteve të interesit etj., ekspozojnë cënueshmëri dhe problematika specifike të cilat ndikojnë në besueshmërinë dhe stabilitetin e këtyre tregjeve dhe mund të rezultojnë në humbje të konsiderueshme për investitorët.</w:t>
      </w:r>
      <w:r w:rsidRPr="00B84EF7">
        <w:rPr>
          <w:lang w:val="sq-AL"/>
        </w:rPr>
        <w:br/>
      </w:r>
      <w:r w:rsidRPr="00B84EF7">
        <w:rPr>
          <w:lang w:val="sq-AL"/>
        </w:rPr>
        <w:br/>
        <w:t xml:space="preserve">Kësisoj, në platformat e tregtimit më popullore të financave të centralizuara (CeFi), disa nga problematikat më madhore janë mungesa e plotë ose moszbatimi i kontrolleve të brendshme të funksionimit dhe parandalimit të pastrimit të parave, keqmenaxhimi i konfliktit të interesave në rastet e integrimit të veprimtarive të ndryshme brenda platformës (tregtim, kujdestari, shlyerje, krijim tregu, shërbime investimi etj), si dhe mungesa e burimeve të duhura njerëzore dhe financiare për ushtrimin e veprimtarive të synuara. </w:t>
      </w:r>
      <w:r w:rsidRPr="00B84EF7">
        <w:rPr>
          <w:lang w:val="sq-AL"/>
        </w:rPr>
        <w:br/>
      </w:r>
      <w:r w:rsidRPr="00B84EF7">
        <w:rPr>
          <w:lang w:val="sq-AL"/>
        </w:rPr>
        <w:lastRenderedPageBreak/>
        <w:br/>
        <w:t>Të gjitha këto krijojnë një rrezik moral të konsiderueshëm për operatorët e këtyre shërbimeve, e cila në shumë raste ka rezultuar në abuzim me fondet e klientëve, deri në falimentimin e platformave, duke sjellë humbje të mëdha parash për investitorët dhe duke cënuar besueshmërine e këtyre tregjeve.</w:t>
      </w:r>
    </w:p>
    <w:p w14:paraId="581F5B44" w14:textId="77777777" w:rsidR="00D435CD" w:rsidRDefault="00E43F62">
      <w:pPr>
        <w:spacing w:before="240"/>
        <w:rPr>
          <w:lang w:val="sq-AL"/>
        </w:rPr>
      </w:pPr>
      <w:r w:rsidRPr="00E43F62">
        <w:rPr>
          <w:lang w:val="sq-AL"/>
        </w:rPr>
        <w:t>Nisur nga problematikat e listuara më sipër, në vitin 2019 dhe 2020 institucionet shqiptare hartuan ndryshime ligjore në legjislacionin e parandalimit të pastrimit të parave si dhe miratuan një ligj të dedikuar me qëllim rregullimin e ekosistemit të kripto-aseteve në Shqipëri. Kësisoj, kuadri aktual ligjor për kripto-asetet në Republikën e Shqipërisë përbëhet nga ligji  66/2020 “</w:t>
      </w:r>
      <w:r w:rsidRPr="00E43F62">
        <w:rPr>
          <w:i/>
          <w:lang w:val="sq-AL"/>
        </w:rPr>
        <w:t>Për tregjet financiare të bazuar në teknologjinë e regjistrave të shpërndarë</w:t>
      </w:r>
      <w:r w:rsidRPr="00E43F62">
        <w:rPr>
          <w:lang w:val="sq-AL"/>
        </w:rPr>
        <w:t>”, i cili ka hyrë në fuqi më 1 Shtator 2020 dhe ligji nr.9917, datë 19.5.2008 “</w:t>
      </w:r>
      <w:r w:rsidRPr="00E43F62">
        <w:rPr>
          <w:i/>
          <w:lang w:val="sq-AL"/>
        </w:rPr>
        <w:t>Për parandalimin e pastrimit të parave dhe financimit të terrorizmit</w:t>
      </w:r>
      <w:r w:rsidRPr="00E43F62">
        <w:rPr>
          <w:lang w:val="sq-AL"/>
        </w:rPr>
        <w:t xml:space="preserve">”(i ndryshuar). </w:t>
      </w:r>
      <w:r w:rsidRPr="00E43F62">
        <w:rPr>
          <w:lang w:val="sq-AL"/>
        </w:rPr>
        <w:br/>
      </w:r>
      <w:r w:rsidRPr="00E43F62">
        <w:rPr>
          <w:lang w:val="sq-AL"/>
        </w:rPr>
        <w:br/>
        <w:t xml:space="preserve">Ligji 66/2020 rregullon kushtet për licencimin, monitorimin, mbikëqyrjen e subjekteve që ushtrojnë aktivitetin e shpërndarjes, tregtimit e ruajtjes së tokenëve digjitalë dhe/ose monedhave virtuale, të agjentit të tokenëve digjitalë, ofruesit të shërbimeve inovative dhe sipërmarrjes së automatizuar të investimeve kolektive.  Më konkretisht, neni 4 i këtij ligji parashikon licencat e mëposhtme: </w:t>
      </w:r>
      <w:r w:rsidRPr="00E43F62">
        <w:rPr>
          <w:lang w:val="sq-AL"/>
        </w:rPr>
        <w:br/>
      </w:r>
      <w:r w:rsidRPr="00E43F62">
        <w:rPr>
          <w:b/>
          <w:lang w:val="sq-AL"/>
        </w:rPr>
        <w:t>a) licenca e agjentit TD</w:t>
      </w:r>
      <w:r w:rsidRPr="00E43F62">
        <w:rPr>
          <w:lang w:val="sq-AL"/>
        </w:rPr>
        <w:t xml:space="preserve">, e cila lëshohet nga AMF-ja për një person juridik, pas plotësimit të kushteve të përgjithshme dhe të kritereve të veçanta, të parashikuara në nenet 9 e 29, të këtij ligji; </w:t>
      </w:r>
      <w:r w:rsidRPr="00E43F62">
        <w:rPr>
          <w:lang w:val="sq-AL"/>
        </w:rPr>
        <w:br/>
      </w:r>
      <w:r w:rsidRPr="00E43F62">
        <w:rPr>
          <w:b/>
          <w:color w:val="212121"/>
          <w:lang w:val="sq-AL"/>
        </w:rPr>
        <w:t>b) licenca e bursës DLT</w:t>
      </w:r>
      <w:r w:rsidRPr="00E43F62">
        <w:rPr>
          <w:color w:val="212121"/>
          <w:u w:val="single"/>
          <w:lang w:val="sq-AL"/>
        </w:rPr>
        <w:t>, e cila lëshohet nga AMF-ja dhe AKSHI </w:t>
      </w:r>
      <w:r w:rsidRPr="00E43F62">
        <w:rPr>
          <w:color w:val="212121"/>
          <w:lang w:val="sq-AL"/>
        </w:rPr>
        <w:t xml:space="preserve">për një person juridik, pas plotësimit të kushteve të përgjithshme dhe të kritereve të veçanta të parashikuara në nenet 9 e 51, të këtij ligji ku janë përcaktuar 3 kategori të kësaj licence, si më poshtë:  </w:t>
      </w:r>
      <w:r w:rsidRPr="00E43F62">
        <w:rPr>
          <w:b/>
          <w:color w:val="212121"/>
          <w:lang w:val="sq-AL"/>
        </w:rPr>
        <w:br/>
        <w:t xml:space="preserve">  i. kategoria “A”</w:t>
      </w:r>
      <w:r w:rsidRPr="00E43F62">
        <w:rPr>
          <w:color w:val="212121"/>
          <w:lang w:val="sq-AL"/>
        </w:rPr>
        <w:t xml:space="preserve"> përfshin licencat e bursës së centralizuar DLT dhe licenca si bursë e decentralizuar DLT, ku mund të tregtohen vetëm “tokenë digjitalë shërbimesh dhe/ose token digjitalë të pagesave” dhe/ose “tokenë digjitalë të aseteve”; </w:t>
      </w:r>
      <w:r w:rsidRPr="00E43F62">
        <w:rPr>
          <w:color w:val="212121"/>
          <w:lang w:val="sq-AL"/>
        </w:rPr>
        <w:br/>
      </w:r>
      <w:r w:rsidRPr="00E43F62">
        <w:rPr>
          <w:b/>
          <w:color w:val="212121"/>
          <w:lang w:val="sq-AL"/>
        </w:rPr>
        <w:t xml:space="preserve">  ii. kategoria “B”</w:t>
      </w:r>
      <w:r w:rsidRPr="00E43F62">
        <w:rPr>
          <w:color w:val="212121"/>
          <w:lang w:val="sq-AL"/>
        </w:rPr>
        <w:t xml:space="preserve"> përfshin licencat e bursës së centralizuar DLT ose dhe licenca si bursë e decentralizuar DLT, ku, krahas aktiviteteve të listuara në kategorinë “A”, mund të tregtohet paraja FIAT dhe/ose monedhat virtuale kundrejt tokenëve digjitalë të shërbimeve, pagesave dhe aseteve e anasjelltas; </w:t>
      </w:r>
      <w:r w:rsidRPr="00E43F62">
        <w:rPr>
          <w:color w:val="212121"/>
          <w:lang w:val="sq-AL"/>
        </w:rPr>
        <w:br/>
      </w:r>
      <w:r w:rsidRPr="00E43F62">
        <w:rPr>
          <w:b/>
          <w:color w:val="212121"/>
          <w:lang w:val="sq-AL"/>
        </w:rPr>
        <w:t xml:space="preserve">  iii. kategoria “C”</w:t>
      </w:r>
      <w:r w:rsidRPr="00E43F62">
        <w:rPr>
          <w:color w:val="212121"/>
          <w:lang w:val="sq-AL"/>
        </w:rPr>
        <w:t xml:space="preserve"> përfshin licencat si bursë e centralizuar DLT dhe licencat e bursat e decentralizuara DLT, ku, krahas aktiviteteve të listuara në licencën e kategorisë “B”, mund të tregtohen edhe tokenë digjitalë të titujve; </w:t>
      </w:r>
      <w:r w:rsidRPr="00E43F62">
        <w:rPr>
          <w:color w:val="212121"/>
          <w:lang w:val="sq-AL"/>
        </w:rPr>
        <w:br/>
      </w:r>
      <w:r w:rsidRPr="00E43F62">
        <w:rPr>
          <w:b/>
          <w:color w:val="212121"/>
          <w:lang w:val="sq-AL"/>
        </w:rPr>
        <w:t>c) licenca e Ofruesit të Shërbimeve Inovative</w:t>
      </w:r>
      <w:r w:rsidRPr="00E43F62">
        <w:rPr>
          <w:color w:val="212121"/>
          <w:lang w:val="sq-AL"/>
        </w:rPr>
        <w:t>, </w:t>
      </w:r>
      <w:r w:rsidRPr="00E43F62">
        <w:rPr>
          <w:color w:val="212121"/>
          <w:u w:val="single"/>
          <w:lang w:val="sq-AL"/>
        </w:rPr>
        <w:t>e cila lëshohet nga AKSHI</w:t>
      </w:r>
      <w:r w:rsidRPr="00E43F62">
        <w:rPr>
          <w:color w:val="212121"/>
          <w:lang w:val="sq-AL"/>
        </w:rPr>
        <w:t xml:space="preserve"> (pa përfshirjen e një agjenti TD) për një person juridik pas plotësimit të kushteve të përgjithshme dhe të kritereve të veçanta, të parashikuara në nenet 9 e 63, të këtij ligji; </w:t>
      </w:r>
      <w:r w:rsidRPr="00E43F62">
        <w:rPr>
          <w:color w:val="212121"/>
          <w:lang w:val="sq-AL"/>
        </w:rPr>
        <w:br/>
      </w:r>
      <w:r w:rsidRPr="00E43F62">
        <w:rPr>
          <w:b/>
          <w:color w:val="212121"/>
          <w:lang w:val="sq-AL"/>
        </w:rPr>
        <w:t>ç) licenca e Kujdestarit të Portofolit të Palëve të Treta</w:t>
      </w:r>
      <w:r w:rsidRPr="00E43F62">
        <w:rPr>
          <w:color w:val="212121"/>
          <w:lang w:val="sq-AL"/>
        </w:rPr>
        <w:t>, </w:t>
      </w:r>
      <w:r w:rsidRPr="00E43F62">
        <w:rPr>
          <w:color w:val="212121"/>
          <w:u w:val="single"/>
          <w:lang w:val="sq-AL"/>
        </w:rPr>
        <w:t>e lëshuar nga AMF-ja dhe AKSHI</w:t>
      </w:r>
      <w:r w:rsidRPr="00E43F62">
        <w:rPr>
          <w:color w:val="212121"/>
          <w:lang w:val="sq-AL"/>
        </w:rPr>
        <w:t xml:space="preserve"> për një person juridik, pas plotësimit të kushteve të përgjithshme dhe kritereve të veçanta të parashikuara në nenet 9 e 77, të këtij ligji; </w:t>
      </w:r>
      <w:r w:rsidRPr="00E43F62">
        <w:rPr>
          <w:color w:val="212121"/>
          <w:lang w:val="sq-AL"/>
        </w:rPr>
        <w:br/>
      </w:r>
      <w:r w:rsidRPr="00E43F62">
        <w:rPr>
          <w:b/>
          <w:color w:val="212121"/>
          <w:lang w:val="sq-AL"/>
        </w:rPr>
        <w:t>d) licenca e Sipërmarrjes së Automatizuar të Investimeve Kolektive DT</w:t>
      </w:r>
      <w:r w:rsidRPr="00E43F62">
        <w:rPr>
          <w:color w:val="212121"/>
          <w:lang w:val="sq-AL"/>
        </w:rPr>
        <w:t>, </w:t>
      </w:r>
      <w:r w:rsidRPr="00E43F62">
        <w:rPr>
          <w:color w:val="212121"/>
          <w:u w:val="single"/>
          <w:lang w:val="sq-AL"/>
        </w:rPr>
        <w:t>e lëshuar nga AKSHI</w:t>
      </w:r>
      <w:r w:rsidRPr="00E43F62">
        <w:rPr>
          <w:color w:val="212121"/>
          <w:lang w:val="sq-AL"/>
        </w:rPr>
        <w:t xml:space="preserve"> për një sipërmarrje të investimeve kolektive, pas plotësimit të kushteve të përgjithshme dhe kritereve të veçanta, të parashikuara në nenet 9 e 82, të këtij ligji.  </w:t>
      </w:r>
      <w:r w:rsidRPr="00E43F62">
        <w:rPr>
          <w:color w:val="212121"/>
          <w:lang w:val="sq-AL"/>
        </w:rPr>
        <w:br/>
      </w:r>
      <w:r w:rsidRPr="00E43F62">
        <w:rPr>
          <w:color w:val="212121"/>
          <w:lang w:val="sq-AL"/>
        </w:rPr>
        <w:br/>
        <w:t xml:space="preserve">Krahas licencave të sipërpërmendura, kreu IV i ligjit parashikon gjithashtu procedura për autorizimin e ofertave fillestare të tokenit digjital (ICO) dhe ofertat e tokenit të titujve (STO).  </w:t>
      </w:r>
      <w:r w:rsidRPr="00E43F62">
        <w:rPr>
          <w:lang w:val="sq-AL"/>
        </w:rPr>
        <w:t xml:space="preserve">Ligji përcakton kompetencat e  </w:t>
      </w:r>
      <w:r w:rsidRPr="00E43F62">
        <w:rPr>
          <w:i/>
          <w:lang w:val="sq-AL"/>
        </w:rPr>
        <w:t>Autoritetit të Mbikëqyrjes Financiare</w:t>
      </w:r>
      <w:r w:rsidRPr="00E43F62">
        <w:rPr>
          <w:lang w:val="sq-AL"/>
        </w:rPr>
        <w:t xml:space="preserve"> si institucioni që vlerëson të gjitha aspektet rregullatore dhe përputhshmërinë me kërkesat ligjore, si dhe kompetencat e </w:t>
      </w:r>
      <w:r w:rsidRPr="00E43F62">
        <w:rPr>
          <w:i/>
          <w:lang w:val="sq-AL"/>
        </w:rPr>
        <w:t>Agjencisë Kombëtare të Shoqërisë së Informacionit</w:t>
      </w:r>
      <w:r w:rsidRPr="00E43F62">
        <w:rPr>
          <w:lang w:val="sq-AL"/>
        </w:rPr>
        <w:t xml:space="preserve"> (AKSHI), e cila vlerëson të gjitha aspektet dhe kërkesat teknologjike të paraqitura nga subjekti që kërkon të marrë licencë. </w:t>
      </w:r>
      <w:r w:rsidRPr="00E43F62">
        <w:rPr>
          <w:lang w:val="sq-AL"/>
        </w:rPr>
        <w:br/>
      </w:r>
      <w:r w:rsidRPr="00E43F62">
        <w:rPr>
          <w:lang w:val="sq-AL"/>
        </w:rPr>
        <w:br/>
      </w:r>
      <w:r w:rsidRPr="007A737A">
        <w:rPr>
          <w:noProof/>
          <w:lang w:val="sq-AL"/>
        </w:rPr>
        <w:lastRenderedPageBreak/>
        <w:drawing>
          <wp:inline distT="0" distB="0" distL="0" distR="0" wp14:anchorId="3B4E5F42" wp14:editId="48A93F8B">
            <wp:extent cx="5939792" cy="3343275"/>
            <wp:effectExtent l="0" t="0" r="0" b="0"/>
            <wp:docPr id="2118625275" name="image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AI-generated content may be incorrect."/>
                    <pic:cNvPicPr preferRelativeResize="0"/>
                  </pic:nvPicPr>
                  <pic:blipFill>
                    <a:blip r:embed="rId13"/>
                    <a:srcRect/>
                    <a:stretch>
                      <a:fillRect/>
                    </a:stretch>
                  </pic:blipFill>
                  <pic:spPr>
                    <a:xfrm>
                      <a:off x="0" y="0"/>
                      <a:ext cx="5939792" cy="3343275"/>
                    </a:xfrm>
                    <a:prstGeom prst="rect">
                      <a:avLst/>
                    </a:prstGeom>
                    <a:ln/>
                  </pic:spPr>
                </pic:pic>
              </a:graphicData>
            </a:graphic>
          </wp:inline>
        </w:drawing>
      </w:r>
      <w:r w:rsidRPr="00B84EF7">
        <w:rPr>
          <w:lang w:val="sq-AL"/>
        </w:rPr>
        <w:t xml:space="preserve">        </w:t>
      </w:r>
      <w:r w:rsidRPr="00B84EF7">
        <w:rPr>
          <w:sz w:val="18"/>
          <w:lang w:val="sq-AL"/>
        </w:rPr>
        <w:t>Figura 1: Paraqitje skematike e komponentëve të ligjit 66/2020</w:t>
      </w:r>
      <w:r w:rsidRPr="00B84EF7">
        <w:rPr>
          <w:lang w:val="sq-AL"/>
        </w:rPr>
        <w:br/>
      </w:r>
      <w:r w:rsidRPr="00B84EF7">
        <w:rPr>
          <w:lang w:val="sq-AL"/>
        </w:rPr>
        <w:br/>
        <w:t xml:space="preserve">Nga ana tjetër, ndryshimet e vitit 2019 të ligjit 9917 datë </w:t>
      </w:r>
      <w:r w:rsidRPr="00E43F62">
        <w:rPr>
          <w:lang w:val="sq-AL"/>
        </w:rPr>
        <w:t xml:space="preserve">19.05.2008 “Për parandalimin e pastrimit të parave dhe financimin e terrorizmit” I nënshtrojnë ofruesit e shërbimeve të kripto-aseteve/mjeteve virtuale  ndaj të njejtave detyrime si subjektet e tjera financiare, duke përfshire procedurat e njohjes së klientit, vigjilencën e duhur, vigjilencën e zgjeruar, marrjen e të dhënave të trasnfertave të kripto-aseteve, raportimin e transaksioneve të dyshimta etj.  </w:t>
      </w:r>
    </w:p>
    <w:p w14:paraId="45E223A0" w14:textId="582B58E0" w:rsidR="00D435CD" w:rsidRPr="00D435CD" w:rsidRDefault="00D435CD" w:rsidP="00D435CD">
      <w:pPr>
        <w:spacing w:before="240"/>
        <w:rPr>
          <w:lang w:val="sq-AL"/>
        </w:rPr>
      </w:pPr>
      <w:r w:rsidRPr="00D435CD">
        <w:rPr>
          <w:lang w:val="sq-AL"/>
        </w:rPr>
        <w:t>Pas hyrjes në fuqi të ligjit më datë 1 Shtator 2020, autoritetet përgjegjëse filluan menjëherë marrjen e masave për të siguruar implementimin efektiv të tij. Autoriteti i Mbikëqyrjes Financiare, përmes vendimit të bordit nr.107, datë 29.07.2020, miratoi ndryshimet përkatëse duke krijuar Drejtorinë e Mbikëqyrjes së Tregjeve Financiare të Regjistrave të Shpërndarë, nën varësinë e Departamentit të Mbikëqyrjes së Tregjeve të Kapitalit dhe Fondeve. Gjithashtu,</w:t>
      </w:r>
      <w:r>
        <w:rPr>
          <w:lang w:val="sq-AL"/>
        </w:rPr>
        <w:t xml:space="preserve"> </w:t>
      </w:r>
      <w:r w:rsidRPr="00D435CD">
        <w:rPr>
          <w:lang w:val="sq-AL"/>
        </w:rPr>
        <w:t>përmes urdhrit nr. 111. Prot. 2309 datë 25.09.2020, u ngrit grupi i punës për hartimin e akteve nënligjore në zbatim të ligjit 66/2020.</w:t>
      </w:r>
    </w:p>
    <w:p w14:paraId="0F7D96F5" w14:textId="77777777" w:rsidR="00D435CD" w:rsidRPr="00D435CD" w:rsidRDefault="00D435CD" w:rsidP="00D435CD">
      <w:pPr>
        <w:spacing w:after="240"/>
        <w:rPr>
          <w:lang w:val="sq-AL"/>
        </w:rPr>
      </w:pPr>
      <w:r w:rsidRPr="00D435CD">
        <w:rPr>
          <w:lang w:val="sq-AL"/>
        </w:rPr>
        <w:t>Më poshtë gjendet një listë me rregulloret e miratuara dhe vendimet mbështetëse:</w:t>
      </w:r>
    </w:p>
    <w:p w14:paraId="6014E2B5" w14:textId="34CFD173" w:rsidR="00D435CD" w:rsidRPr="00D435CD" w:rsidRDefault="00D435CD" w:rsidP="00D435CD">
      <w:pPr>
        <w:pStyle w:val="ListParagraph"/>
        <w:numPr>
          <w:ilvl w:val="0"/>
          <w:numId w:val="37"/>
        </w:numPr>
        <w:spacing w:after="0"/>
        <w:rPr>
          <w:rFonts w:ascii="Times New Roman" w:hAnsi="Times New Roman"/>
          <w:sz w:val="24"/>
          <w:lang w:val="sq-AL"/>
        </w:rPr>
      </w:pPr>
      <w:r w:rsidRPr="00D435CD">
        <w:rPr>
          <w:rFonts w:ascii="Times New Roman" w:hAnsi="Times New Roman"/>
          <w:sz w:val="24"/>
          <w:lang w:val="sq-AL"/>
        </w:rPr>
        <w:t>Rregullore nr. 211, datë 25.11.2021, “Për licencimin e subjekteve që ushtrojnë veprimtarinë si agjent i tokenit digjital”;</w:t>
      </w:r>
    </w:p>
    <w:p w14:paraId="1C4A3251" w14:textId="3D017E42" w:rsidR="00D435CD" w:rsidRPr="00D435CD" w:rsidRDefault="00D435CD" w:rsidP="00D435CD">
      <w:pPr>
        <w:pStyle w:val="ListParagraph"/>
        <w:numPr>
          <w:ilvl w:val="0"/>
          <w:numId w:val="37"/>
        </w:numPr>
        <w:spacing w:after="0"/>
        <w:rPr>
          <w:rFonts w:ascii="Times New Roman" w:hAnsi="Times New Roman"/>
          <w:sz w:val="24"/>
          <w:lang w:val="sq-AL"/>
        </w:rPr>
      </w:pPr>
      <w:r w:rsidRPr="00D435CD">
        <w:rPr>
          <w:rFonts w:ascii="Times New Roman" w:hAnsi="Times New Roman"/>
          <w:sz w:val="24"/>
          <w:lang w:val="sq-AL"/>
        </w:rPr>
        <w:t>Rregullore nr. 210, datë 25.11.2021, “Për mjaftueshmërinë e kapitalit dhe fondet e veta të subjekteve që ushtrojnë veprimtarinë në tregjet financiare të bazuara në teknologjinë e regjistrave të shpërndarë”;</w:t>
      </w:r>
    </w:p>
    <w:p w14:paraId="65790ADD" w14:textId="36F61681" w:rsidR="00D435CD" w:rsidRPr="00D435CD" w:rsidRDefault="00D435CD" w:rsidP="00D435CD">
      <w:pPr>
        <w:pStyle w:val="ListParagraph"/>
        <w:numPr>
          <w:ilvl w:val="0"/>
          <w:numId w:val="37"/>
        </w:numPr>
        <w:spacing w:after="0"/>
        <w:rPr>
          <w:rFonts w:ascii="Times New Roman" w:hAnsi="Times New Roman"/>
          <w:sz w:val="24"/>
          <w:lang w:val="sq-AL"/>
        </w:rPr>
      </w:pPr>
      <w:r w:rsidRPr="00D435CD">
        <w:rPr>
          <w:rFonts w:ascii="Times New Roman" w:hAnsi="Times New Roman"/>
          <w:sz w:val="24"/>
          <w:lang w:val="sq-AL"/>
        </w:rPr>
        <w:t>Rregullore nr. 165, datë 29.09.2022, “Për licencimin e subjekteve që ushtrojnë veprimtarinë si Bursë DLT”;</w:t>
      </w:r>
    </w:p>
    <w:p w14:paraId="6FA2BE63" w14:textId="60479C0C" w:rsidR="00D435CD" w:rsidRPr="00D435CD" w:rsidRDefault="00D435CD" w:rsidP="00D435CD">
      <w:pPr>
        <w:pStyle w:val="ListParagraph"/>
        <w:numPr>
          <w:ilvl w:val="0"/>
          <w:numId w:val="37"/>
        </w:numPr>
        <w:spacing w:after="0"/>
        <w:rPr>
          <w:rFonts w:ascii="Times New Roman" w:hAnsi="Times New Roman"/>
          <w:sz w:val="24"/>
          <w:lang w:val="sq-AL"/>
        </w:rPr>
      </w:pPr>
      <w:r w:rsidRPr="00D435CD">
        <w:rPr>
          <w:rFonts w:ascii="Times New Roman" w:hAnsi="Times New Roman"/>
          <w:sz w:val="24"/>
          <w:lang w:val="sq-AL"/>
        </w:rPr>
        <w:t>Rregullore nr. 164, datë 29.09.2022, “Për licencimin e subjekteve që ushtrojnë veprimtarinë si kujdestar të portofolit të palëve të treta”;</w:t>
      </w:r>
    </w:p>
    <w:p w14:paraId="516ED0B4" w14:textId="24B4F106" w:rsidR="00D435CD" w:rsidRPr="00D435CD" w:rsidRDefault="00D435CD" w:rsidP="00D435CD">
      <w:pPr>
        <w:pStyle w:val="ListParagraph"/>
        <w:numPr>
          <w:ilvl w:val="0"/>
          <w:numId w:val="37"/>
        </w:numPr>
        <w:spacing w:after="0"/>
        <w:rPr>
          <w:rFonts w:ascii="Times New Roman" w:hAnsi="Times New Roman"/>
          <w:sz w:val="24"/>
          <w:lang w:val="sq-AL"/>
        </w:rPr>
      </w:pPr>
      <w:r w:rsidRPr="00D435CD">
        <w:rPr>
          <w:rFonts w:ascii="Times New Roman" w:hAnsi="Times New Roman"/>
          <w:sz w:val="24"/>
          <w:lang w:val="sq-AL"/>
        </w:rPr>
        <w:t>Rregullore nr. 223, datë 30.11.2022, “Për Procedurat e Likuidimit Vullnetar dhe Likuidimit të Detyrueshëm të Bursës DLT, Kujdestarit të Portofolit të Palëve të Treta dhe Sipërmarrjes së Automatizuar të Investimeve Kolektive TD”;</w:t>
      </w:r>
    </w:p>
    <w:p w14:paraId="2349633B" w14:textId="3F28BF18" w:rsidR="00D435CD" w:rsidRPr="00D435CD" w:rsidRDefault="00D435CD" w:rsidP="00D435CD">
      <w:pPr>
        <w:pStyle w:val="ListParagraph"/>
        <w:numPr>
          <w:ilvl w:val="0"/>
          <w:numId w:val="37"/>
        </w:numPr>
        <w:spacing w:after="0"/>
        <w:rPr>
          <w:rFonts w:ascii="Times New Roman" w:hAnsi="Times New Roman"/>
          <w:sz w:val="24"/>
          <w:lang w:val="sq-AL"/>
        </w:rPr>
      </w:pPr>
      <w:r w:rsidRPr="00D435CD">
        <w:rPr>
          <w:rFonts w:ascii="Times New Roman" w:hAnsi="Times New Roman"/>
          <w:sz w:val="24"/>
          <w:lang w:val="sq-AL"/>
        </w:rPr>
        <w:t>Vendimi i Bordit nr. 212, datë 25.11.2021, “Për miratimin e disa ndryshimeve në rregulloren nr. 17 datë 21.03.2007 “Për mbajtjen dhe ruajtjen e regjistrave të subjekteve të licencuara, autorizuara, dhe miratuara nga Autoriteti i Mbikëqyrjes Financiare”.</w:t>
      </w:r>
    </w:p>
    <w:p w14:paraId="5170A01B" w14:textId="40D981E1" w:rsidR="00D435CD" w:rsidRPr="00D435CD" w:rsidRDefault="00D435CD" w:rsidP="00D435CD">
      <w:pPr>
        <w:pStyle w:val="ListParagraph"/>
        <w:numPr>
          <w:ilvl w:val="0"/>
          <w:numId w:val="37"/>
        </w:numPr>
        <w:spacing w:after="0"/>
        <w:rPr>
          <w:rFonts w:ascii="Times New Roman" w:hAnsi="Times New Roman"/>
          <w:sz w:val="24"/>
          <w:lang w:val="sq-AL"/>
        </w:rPr>
      </w:pPr>
      <w:r w:rsidRPr="00D435CD">
        <w:rPr>
          <w:rFonts w:ascii="Times New Roman" w:hAnsi="Times New Roman"/>
          <w:sz w:val="24"/>
          <w:lang w:val="sq-AL"/>
        </w:rPr>
        <w:t>Vendimi i Bordit nr. 256, datë 29.12.2021, “Për miratimin e shtesave dhe ndryshimeve të rregullores Nr. 155, datë 23.12.2014 “Për përcaktimin e elementëve të përllogaritjes dhe nivelet e tarifave që u ngarkohen subjekteve të mbikëqyrura, si dhe procedurat e arkëtimit dhe rakordimit të tyre”.</w:t>
      </w:r>
    </w:p>
    <w:p w14:paraId="68BB0532" w14:textId="77777777" w:rsidR="00D435CD" w:rsidRPr="00D435CD" w:rsidRDefault="00D435CD" w:rsidP="00D435CD">
      <w:pPr>
        <w:spacing w:before="240" w:after="240"/>
        <w:rPr>
          <w:lang w:val="sq-AL"/>
        </w:rPr>
      </w:pPr>
      <w:r w:rsidRPr="00D435CD">
        <w:rPr>
          <w:lang w:val="sq-AL"/>
        </w:rPr>
        <w:lastRenderedPageBreak/>
        <w:t>Nga ana tjetër, Këshilli i Ministrave ka miratuar 5 vendime në zbatim të ligjit 66/2020, duke plotësuar kështu kuadrin rregullativ për fillimin e ushtrimit të veprimtarive në këto tregje financiare në Shqipëri, në përputhje me legjislacionin në fuqi.</w:t>
      </w:r>
    </w:p>
    <w:p w14:paraId="69C343C0" w14:textId="15B14F70" w:rsidR="00D435CD" w:rsidRPr="00D435CD" w:rsidRDefault="00D435CD" w:rsidP="00D435CD">
      <w:pPr>
        <w:pStyle w:val="ListParagraph"/>
        <w:numPr>
          <w:ilvl w:val="0"/>
          <w:numId w:val="40"/>
        </w:numPr>
        <w:spacing w:after="0"/>
        <w:rPr>
          <w:rFonts w:ascii="Times New Roman" w:hAnsi="Times New Roman"/>
          <w:sz w:val="24"/>
          <w:lang w:val="sq-AL"/>
        </w:rPr>
      </w:pPr>
      <w:r w:rsidRPr="00D435CD">
        <w:rPr>
          <w:rFonts w:ascii="Times New Roman" w:hAnsi="Times New Roman"/>
          <w:sz w:val="24"/>
          <w:lang w:val="sq-AL"/>
        </w:rPr>
        <w:t>Vendim i Këshillit të Ministrave Nr. 267, datë 12.5.2021 “Për Krijimin e Bazës së të Dhënave Shtetërore “Regjistri i Ofruesve të Shërbimit Inovativ dhe Sipërmarrjeve të Investimeve Kolektive të Automatizuara”;</w:t>
      </w:r>
    </w:p>
    <w:p w14:paraId="030B0EDF" w14:textId="73CCC396" w:rsidR="00D435CD" w:rsidRPr="00D435CD" w:rsidRDefault="00D435CD" w:rsidP="00D435CD">
      <w:pPr>
        <w:pStyle w:val="ListParagraph"/>
        <w:numPr>
          <w:ilvl w:val="0"/>
          <w:numId w:val="40"/>
        </w:numPr>
        <w:spacing w:after="0"/>
        <w:rPr>
          <w:rFonts w:ascii="Times New Roman" w:hAnsi="Times New Roman"/>
          <w:sz w:val="24"/>
          <w:lang w:val="sq-AL"/>
        </w:rPr>
      </w:pPr>
      <w:r w:rsidRPr="00D435CD">
        <w:rPr>
          <w:rFonts w:ascii="Times New Roman" w:hAnsi="Times New Roman"/>
          <w:sz w:val="24"/>
          <w:lang w:val="sq-AL"/>
        </w:rPr>
        <w:t>Vendim i Këshillit të Ministrave Nr. 458, datë 30.7.2021 “Për Miratimin e Rregullores së Licencimit për Subjektet që Ushtrojnë Veprimtarinë e Tyre si Ofrues të Shërbimeve Inovative, Mënyrën e Vlerësimit të Kritereve të Veçanta për Sipërmarrjet e Automatizuara të Investimeve Kolektive DT, si dhe Certifikimin e Marrëveshjes së Teknologjisë Inovative”;</w:t>
      </w:r>
    </w:p>
    <w:p w14:paraId="5A4626A0" w14:textId="370F262F" w:rsidR="00D435CD" w:rsidRPr="00D435CD" w:rsidRDefault="00D435CD" w:rsidP="00D435CD">
      <w:pPr>
        <w:pStyle w:val="ListParagraph"/>
        <w:numPr>
          <w:ilvl w:val="0"/>
          <w:numId w:val="40"/>
        </w:numPr>
        <w:spacing w:after="0"/>
        <w:rPr>
          <w:rFonts w:ascii="Times New Roman" w:hAnsi="Times New Roman"/>
          <w:sz w:val="24"/>
          <w:lang w:val="sq-AL"/>
        </w:rPr>
      </w:pPr>
      <w:r w:rsidRPr="00D435CD">
        <w:rPr>
          <w:rFonts w:ascii="Times New Roman" w:hAnsi="Times New Roman"/>
          <w:sz w:val="24"/>
          <w:lang w:val="sq-AL"/>
        </w:rPr>
        <w:t>Vendim i Këshillit të Ministrave Nr. 699, datë 18.11.2021 “Për përcaktimin e llojeve të dokumentacionit provues, procedurave të depozitimit, mënyrës së shqyrtimit dhe vlerësimit të dokumentacionit, llojeve të programeve të trajnimit të detyrueshëm, periodicitetit të trajnimit, si dhe mënyrës së vlerësimit të aftësive të përfituara gjatë trajnimit për agjentin e tokenit digjital”;</w:t>
      </w:r>
    </w:p>
    <w:p w14:paraId="5044A902" w14:textId="451F8F3E" w:rsidR="00D435CD" w:rsidRPr="00D435CD" w:rsidRDefault="00D435CD" w:rsidP="00D435CD">
      <w:pPr>
        <w:pStyle w:val="ListParagraph"/>
        <w:numPr>
          <w:ilvl w:val="0"/>
          <w:numId w:val="40"/>
        </w:numPr>
        <w:spacing w:after="0"/>
        <w:rPr>
          <w:rFonts w:ascii="Times New Roman" w:hAnsi="Times New Roman"/>
          <w:sz w:val="24"/>
          <w:lang w:val="sq-AL"/>
        </w:rPr>
      </w:pPr>
      <w:r w:rsidRPr="00D435CD">
        <w:rPr>
          <w:rFonts w:ascii="Times New Roman" w:hAnsi="Times New Roman"/>
          <w:sz w:val="24"/>
          <w:lang w:val="sq-AL"/>
        </w:rPr>
        <w:t>Vendim i Këshillit të Ministrave Nr. 708, datë 24.11.2021 për miratimin e rregullores “Për licencimin e subjekteve që ushtrojnë veprimtarinë si burse DLT”;</w:t>
      </w:r>
    </w:p>
    <w:p w14:paraId="75149D3F" w14:textId="136D980B" w:rsidR="00D435CD" w:rsidRPr="00D435CD" w:rsidRDefault="00D435CD" w:rsidP="00D435CD">
      <w:pPr>
        <w:pStyle w:val="ListParagraph"/>
        <w:numPr>
          <w:ilvl w:val="0"/>
          <w:numId w:val="40"/>
        </w:numPr>
        <w:spacing w:after="0"/>
        <w:rPr>
          <w:rFonts w:ascii="Times New Roman" w:hAnsi="Times New Roman"/>
          <w:sz w:val="24"/>
          <w:lang w:val="sq-AL"/>
        </w:rPr>
      </w:pPr>
      <w:r w:rsidRPr="00D435CD">
        <w:rPr>
          <w:rFonts w:ascii="Times New Roman" w:hAnsi="Times New Roman"/>
          <w:sz w:val="24"/>
          <w:lang w:val="sq-AL"/>
        </w:rPr>
        <w:t>Vendim i Këshillit të Ministrave Nr. 709, datë 24.11.2021 për miratimin e rregullores “Për licencimin e subjekteve që ushtrojnë veprimtarinë si kujdestarë të portofolit të palëve të treta”</w:t>
      </w:r>
    </w:p>
    <w:p w14:paraId="4762D306" w14:textId="76715702" w:rsidR="00E012C7" w:rsidRDefault="00E43F62">
      <w:pPr>
        <w:spacing w:before="240"/>
        <w:rPr>
          <w:lang w:val="sq-AL"/>
        </w:rPr>
      </w:pPr>
      <w:r w:rsidRPr="00E43F62">
        <w:rPr>
          <w:lang w:val="sq-AL"/>
        </w:rPr>
        <w:t xml:space="preserve"> </w:t>
      </w:r>
      <w:r w:rsidRPr="00E43F62">
        <w:rPr>
          <w:lang w:val="sq-AL"/>
        </w:rPr>
        <w:br/>
        <w:t xml:space="preserve">Ndonëse aktet nënligjore që mundësojnë plotësimin e kuadrit rregullator janë miratuar në vitin 2022, aktualisht pranë AMF dhe AKSHI nuk ka mbërritur asnjë kërkesë për licencim në kuadër të ligjit 66/2020, dhe rrjedhimisht nuk ka ende asnjë subjekt të licencuar që ushtron veprimtarinë e tij në tregjet financiare të bazuara në teknologjinë e regjistrave të shpërndarë. Përgjatë viteve 2021-2025, në postën elektronike të Autoritetit kanë mbërritur rreth 45 kërkesa nga subjekte private të interesuara në këtë fushë. Më poshtë gjeni një grafik  i cili ofron një panoramë të përgjithshme të kërkesave të subjekteve: </w:t>
      </w:r>
      <w:r w:rsidRPr="00E43F62">
        <w:rPr>
          <w:lang w:val="sq-AL"/>
        </w:rPr>
        <w:br/>
      </w:r>
      <w:r w:rsidRPr="00E43F62">
        <w:rPr>
          <w:lang w:val="sq-AL"/>
        </w:rPr>
        <w:br/>
      </w:r>
      <w:r w:rsidRPr="007A737A">
        <w:rPr>
          <w:noProof/>
          <w:lang w:val="sq-AL"/>
        </w:rPr>
        <w:drawing>
          <wp:inline distT="0" distB="0" distL="0" distR="0" wp14:anchorId="1FF785CC" wp14:editId="75D4B5D4">
            <wp:extent cx="6496050" cy="2514600"/>
            <wp:effectExtent l="0" t="0" r="0" b="0"/>
            <wp:docPr id="2118625271" name="Chart 2118625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43F62">
        <w:rPr>
          <w:lang w:val="sq-AL"/>
        </w:rPr>
        <w:br/>
      </w:r>
      <w:r w:rsidRPr="00E43F62">
        <w:rPr>
          <w:lang w:val="sq-AL"/>
        </w:rPr>
        <w:br/>
        <w:t xml:space="preserve">Sikundër  vihet re, kërkesat e informacionit për ushtrimin e veprimtarisë si Bursë DLT mbartin interesin me të lartë nga ana e subjekteve, me 15 kërkesa të lidhura me këtë veprimtari. Vlen për tu sqaruar se kjo kolonë përfshin interesin e shprehur të subjekteve për të ushtruar veprimtarinë e këmbimit të tokenave digjital dhe monedhave virtuale, dhe jo detyrimisht operimin e një infrastrukture tregu si Bursa DLT. Një interesim i lartë mund të vihet re edhe për veprimtarinë e nxjerrjes së kripto-aseteve (mining), veprimtari e cila nuk rregullohet si shërbim financiar.  </w:t>
      </w:r>
      <w:r w:rsidRPr="00E43F62">
        <w:rPr>
          <w:lang w:val="sq-AL"/>
        </w:rPr>
        <w:br/>
      </w:r>
      <w:r w:rsidRPr="00E43F62">
        <w:rPr>
          <w:lang w:val="sq-AL"/>
        </w:rPr>
        <w:br/>
        <w:t xml:space="preserve">Nga ana tjetër, një nga elementet kryesore të ligjit në fuqi është </w:t>
      </w:r>
      <w:r w:rsidRPr="00E43F62">
        <w:rPr>
          <w:i/>
          <w:lang w:val="sq-AL"/>
        </w:rPr>
        <w:t>“</w:t>
      </w:r>
      <w:r w:rsidRPr="00E43F62">
        <w:rPr>
          <w:lang w:val="sq-AL"/>
        </w:rPr>
        <w:t>Agjent i Tokenit Digjital</w:t>
      </w:r>
      <w:r w:rsidRPr="00E43F62">
        <w:rPr>
          <w:i/>
          <w:lang w:val="sq-AL"/>
        </w:rPr>
        <w:t>”</w:t>
      </w:r>
      <w:r w:rsidRPr="00E43F62">
        <w:rPr>
          <w:lang w:val="sq-AL"/>
        </w:rPr>
        <w:t xml:space="preserve"> (TD). Agjenti TD shërben si një hallkë ndërlidhëse midis autoriteteve përgjegjëse dhe subjekteve që operojnë në këto tregje pasi cdo aplikim per licencë në kuadër  të këtij ligji duhet të shqyrtohet paraprakisht nga Agjenti TD,  i cili pasi konstaton përmbushjen e kushteve të përcaktuara në ligj, e dorëzon atë pranë autoritetit </w:t>
      </w:r>
      <w:r w:rsidRPr="00E43F62">
        <w:rPr>
          <w:lang w:val="sq-AL"/>
        </w:rPr>
        <w:lastRenderedPageBreak/>
        <w:t xml:space="preserve">përgjegjës në emër dhe për llogari të subjektit kërkues. Ligji 66/2020 i jep agjentit të tokenit digjital një rol të rëndësishëm edhe në sigurimin e përputhshmërisë në vazhdimësi të subjekteve që ushtrojnë veprimtarinë në tregjet financiare të regjistrave të shpërndarë. Neni 31 i ligjit 66/2020 e ngarkon agjentin e tokenit digjital me detyrimin për të garantuar aftësinë dhe përshtatshmërinë e subjekteve për të cilët vepron në emër dhe për llogari, si dhe për të raportuar pranë Autoriteteve Përgjegjëse çdo shkelje apo mospërputhshmëri të këtyre subjekteve me kuadrin ligjor në fuqi. Megjithatë, deri më sot, pranë Autoritetit nuk ka mbërritur asnjë kërkesë për licencim për ushtrimin e veprimtarisë si agjent TD. </w:t>
      </w:r>
    </w:p>
    <w:p w14:paraId="6F0D97C5" w14:textId="1FD80735" w:rsidR="00E012C7" w:rsidRPr="00E012C7" w:rsidRDefault="00E43F62">
      <w:pPr>
        <w:spacing w:before="240"/>
        <w:rPr>
          <w:lang w:val="sq-AL"/>
        </w:rPr>
      </w:pPr>
      <w:r w:rsidRPr="00E43F62">
        <w:rPr>
          <w:lang w:val="sq-AL"/>
        </w:rPr>
        <w:t>Në këtë kuadër, mungesa e interesit për ushtrimin e veprimtarisë si agjent i tokenit digjital ka krijuar një ngërç për ushtrimin dhe licencimin e veprimtarive të tjera të parashikuara në ligj, pasi çdo kërkesë për licencim duhet të dorëzohet përmes një agjenti TD të licencuar.</w:t>
      </w:r>
      <w:r w:rsidR="00E012C7">
        <w:rPr>
          <w:lang w:val="sq-AL"/>
        </w:rPr>
        <w:t xml:space="preserve"> </w:t>
      </w:r>
      <w:r w:rsidR="00E012C7" w:rsidRPr="00EA160A">
        <w:rPr>
          <w:lang w:val="sq-AL"/>
        </w:rPr>
        <w:t xml:space="preserve">Si pasojë, mekanizmi i parashikuar në ligj për licencimin e subjekteve që operojnë në tregjet financiare të bazuara në teknologjinë e regjistrave të shpërndarë nuk është bërë funksional në praktikë, duke penguar zhvillimin e këtij tregu dhe zbatimin efektiv të kuadrit ligjor në fuqi. </w:t>
      </w:r>
    </w:p>
    <w:p w14:paraId="61801474" w14:textId="1B891D33" w:rsidR="00E43F62" w:rsidRPr="00EA160A" w:rsidRDefault="00E43F62">
      <w:pPr>
        <w:spacing w:before="240"/>
        <w:rPr>
          <w:lang w:val="sq-AL"/>
        </w:rPr>
      </w:pPr>
      <w:r w:rsidRPr="00E43F62">
        <w:rPr>
          <w:lang w:val="sq-AL"/>
        </w:rPr>
        <w:br/>
        <w:t xml:space="preserve">Për më tepër, veprimtari ose shërbime të tjera si emetimi i tokenave që synojnë të mbajnë një vlerë të qëndrueshme (stablecoins),  marrja dhe transmetimi i urdhrave për kripto-asetet, ekzekutimi urdhrave për kripto-asetet, këshillimi dhe administrimi i portofolit të kripto-aseteve etj nuk mbulohen nga kuadri </w:t>
      </w:r>
      <w:r w:rsidRPr="007A737A">
        <w:rPr>
          <w:lang w:val="sq-AL"/>
        </w:rPr>
        <w:t>ligjor</w:t>
      </w:r>
      <w:r w:rsidRPr="00B84EF7">
        <w:rPr>
          <w:lang w:val="sq-AL"/>
        </w:rPr>
        <w:t xml:space="preserve"> në fuqi. Mungesa e legjislacionit për këto lloj shërbimesh mund të rezultojë në rreziqe thelbësore për integritetin e tregut duke përfshirë abuzimin e tregut si dhe përfshirjes në krimin financiar.</w:t>
      </w:r>
    </w:p>
    <w:p w14:paraId="7B23D33B" w14:textId="03B1A5BB" w:rsidR="00E43F62" w:rsidRDefault="00E012C7">
      <w:pPr>
        <w:spacing w:before="240"/>
        <w:rPr>
          <w:lang w:val="sq-AL"/>
        </w:rPr>
      </w:pPr>
      <w:r>
        <w:rPr>
          <w:lang w:val="sq-AL"/>
        </w:rPr>
        <w:t>Nga ana tjetër, n</w:t>
      </w:r>
      <w:r w:rsidRPr="007A737A">
        <w:rPr>
          <w:lang w:val="sq-AL"/>
        </w:rPr>
        <w:t>ë</w:t>
      </w:r>
      <w:r>
        <w:rPr>
          <w:lang w:val="sq-AL"/>
        </w:rPr>
        <w:t xml:space="preserve"> muajin</w:t>
      </w:r>
      <w:r w:rsidRPr="007A737A">
        <w:rPr>
          <w:lang w:val="sq-AL"/>
        </w:rPr>
        <w:t xml:space="preserve"> </w:t>
      </w:r>
      <w:r>
        <w:rPr>
          <w:lang w:val="sq-AL"/>
        </w:rPr>
        <w:t>m</w:t>
      </w:r>
      <w:r w:rsidRPr="007A737A">
        <w:rPr>
          <w:lang w:val="sq-AL"/>
        </w:rPr>
        <w:t xml:space="preserve">aj të vitit 2023, Bashkimi Evropian miratoi rregulloren 2023/1114 “Për Tregjet e Kripto-Aseteve”, ndryshe e njohur si MiCA. </w:t>
      </w:r>
      <w:r w:rsidR="00447441">
        <w:rPr>
          <w:lang w:val="sq-AL"/>
        </w:rPr>
        <w:t xml:space="preserve">Rregullorja MiCA është një nga rregullimet ligjore më gjithëpërfshirëse të kripto-aseteve në rang global. Ajo </w:t>
      </w:r>
      <w:r w:rsidRPr="007A737A">
        <w:rPr>
          <w:lang w:val="sq-AL"/>
        </w:rPr>
        <w:t xml:space="preserve">vendos rregulla të njësuara në tregun e BE-së për kripto-asetet të cilat nuk konsiderohen instrumenta financiarë, duke parashtruar dispozita në lidhje me mbrojtjen e investitorëve, mbrojtjen e integritetit të tregut dhe parandalimin e sjelljeve abuzuese. </w:t>
      </w:r>
      <w:r>
        <w:rPr>
          <w:lang w:val="sq-AL"/>
        </w:rPr>
        <w:t xml:space="preserve"> </w:t>
      </w:r>
      <w:r w:rsidRPr="007A737A">
        <w:rPr>
          <w:lang w:val="sq-AL"/>
        </w:rPr>
        <w:t xml:space="preserve">Në thelb, kuadri rregullator për kripto-asetet eshtë i përafërt me atë të MIFID II dhe EMD2 dhe i nënshtron ofruesit e të shërbimeve të lidhura me kripto-asetet me të njëjtat kërkesa rregullatore sikurse ofruesit e shërbimeve të lidhura me  instrumenta financiarë dhe para elektronike. </w:t>
      </w:r>
      <w:r w:rsidRPr="007A737A">
        <w:rPr>
          <w:lang w:val="sq-AL"/>
        </w:rPr>
        <w:br/>
      </w:r>
      <w:r w:rsidRPr="007A737A">
        <w:rPr>
          <w:lang w:val="sq-AL"/>
        </w:rPr>
        <w:br/>
        <w:t xml:space="preserve">Subjektet dhe veprimtaritë e rregulluara nga kjo rregullore janë emetimi i kripto-aseteve dhe tokenave të parasë elektronike si dhe veprimtaritë e ndërmjetësimit të kripto-aseteve të tilla si operimi i një platforme tregtie, këmbimi, kujdestaria, marrja dhe transmetimi urdhrave, ekzekutimi urdhrave, hedhja ne treg, transferta, dhe administrimi i një portofoli kripto-asetesh. Kërkesat rregullatore ndaj këtyre subjekteve përfshirjnë mbajtjen e një kapitali minimal, kërkesa mbi qeverisjen korporative, konfliktin e interesit, sigurinë kibernetike dhe operacionale, masa për mbrojtjen e konsumatorit dhe parandalimin e abuzimit me tregun, si dhe zbatimin e politikave për parandalimin e pastrimit të parave. </w:t>
      </w:r>
      <w:r w:rsidRPr="007A737A">
        <w:rPr>
          <w:lang w:val="sq-AL"/>
        </w:rPr>
        <w:br/>
      </w:r>
      <w:r w:rsidRPr="007A737A">
        <w:rPr>
          <w:lang w:val="sq-AL"/>
        </w:rPr>
        <w:br/>
      </w:r>
      <w:r w:rsidRPr="007A737A">
        <w:rPr>
          <w:noProof/>
          <w:lang w:val="sq-AL"/>
        </w:rPr>
        <w:lastRenderedPageBreak/>
        <w:drawing>
          <wp:inline distT="0" distB="0" distL="0" distR="0" wp14:anchorId="53C30872" wp14:editId="7C27D767">
            <wp:extent cx="6115836" cy="3439970"/>
            <wp:effectExtent l="0" t="0" r="0" b="0"/>
            <wp:docPr id="9533140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115836" cy="3439970"/>
                    </a:xfrm>
                    <a:prstGeom prst="rect">
                      <a:avLst/>
                    </a:prstGeom>
                    <a:ln/>
                  </pic:spPr>
                </pic:pic>
              </a:graphicData>
            </a:graphic>
          </wp:inline>
        </w:drawing>
      </w:r>
      <w:r w:rsidRPr="007A737A">
        <w:rPr>
          <w:lang w:val="sq-AL"/>
        </w:rPr>
        <w:br/>
      </w:r>
      <w:r w:rsidRPr="007A737A">
        <w:rPr>
          <w:sz w:val="18"/>
          <w:szCs w:val="18"/>
          <w:lang w:val="sq-AL"/>
        </w:rPr>
        <w:t>Figura 3: Paraqitje skematike e subjekteve të rregulluara nga Rregullorja (BE) 2023/1114 “Markets in Crypto-Assets”</w:t>
      </w:r>
      <w:r w:rsidRPr="007A737A">
        <w:rPr>
          <w:lang w:val="sq-AL"/>
        </w:rPr>
        <w:br/>
      </w:r>
    </w:p>
    <w:p w14:paraId="1935EA48" w14:textId="3E7EAF77" w:rsidR="00E012C7" w:rsidRPr="00EA160A" w:rsidRDefault="00447441" w:rsidP="00447441">
      <w:pPr>
        <w:spacing w:before="240"/>
        <w:rPr>
          <w:lang w:val="sq-AL"/>
        </w:rPr>
      </w:pPr>
      <w:r>
        <w:rPr>
          <w:lang w:val="sq-AL"/>
        </w:rPr>
        <w:t xml:space="preserve">Gjithashtu, </w:t>
      </w:r>
      <w:r w:rsidRPr="00EA160A">
        <w:rPr>
          <w:lang w:val="sq-AL"/>
        </w:rPr>
        <w:t>institucionet financiare ndërkombëtare si FMN, IOSCO, FATF, FSB, BCBS si dhe autoritetet rregullatore dhe politikbërëse kombëtare po angazhohen në hartimin e kornizave të duhura rregullatore për këto tregje, me synim mbrojtjen e interesave të investitorëve, parandalimin e pastrimit të parave, evazionit fiskal, konfliktit të interesit dhe rreziqeve të ndërlidhjes së këtyre tregjeve me ekosistemin financiar në tërësi. Kuadret rregullatore të miratuara deri më tani variojnë nga regjime të fokusuara kryesisht në parandalimin e pastrimit të parave, regjime tatimore, si dhe regjime licencimi për ofrimin e shërbimeve financiare përmes mjeteve virtuale.</w:t>
      </w:r>
    </w:p>
    <w:p w14:paraId="2CCDFEBB" w14:textId="77777777" w:rsidR="00447441" w:rsidRPr="00EA160A" w:rsidRDefault="00447441" w:rsidP="00447441">
      <w:pPr>
        <w:spacing w:before="240"/>
        <w:rPr>
          <w:lang w:val="sq-AL"/>
        </w:rPr>
      </w:pPr>
    </w:p>
    <w:p w14:paraId="24FAA151" w14:textId="0818ECBE" w:rsidR="001226EB" w:rsidRPr="007A737A" w:rsidRDefault="004F6C9E">
      <w:pPr>
        <w:pStyle w:val="Heading1"/>
        <w:spacing w:line="276" w:lineRule="auto"/>
        <w:rPr>
          <w:rFonts w:ascii="Times New Roman" w:eastAsia="Times New Roman" w:hAnsi="Times New Roman" w:cs="Times New Roman"/>
          <w:sz w:val="24"/>
          <w:szCs w:val="24"/>
          <w:lang w:val="sq-AL"/>
        </w:rPr>
      </w:pPr>
      <w:r w:rsidRPr="007A737A">
        <w:rPr>
          <w:rFonts w:ascii="Times New Roman" w:eastAsia="Times New Roman" w:hAnsi="Times New Roman" w:cs="Times New Roman"/>
          <w:sz w:val="24"/>
          <w:szCs w:val="24"/>
          <w:lang w:val="sq-AL"/>
        </w:rPr>
        <w:t>Problemi në shqyrtim</w:t>
      </w:r>
    </w:p>
    <w:p w14:paraId="3E0B5759" w14:textId="77777777" w:rsidR="001226EB" w:rsidRPr="007A737A" w:rsidRDefault="004F6C9E" w:rsidP="00E43F62">
      <w:pPr>
        <w:numPr>
          <w:ilvl w:val="0"/>
          <w:numId w:val="3"/>
        </w:numPr>
        <w:pBdr>
          <w:top w:val="nil"/>
          <w:left w:val="nil"/>
          <w:bottom w:val="nil"/>
          <w:right w:val="nil"/>
          <w:between w:val="nil"/>
        </w:pBdr>
        <w:tabs>
          <w:tab w:val="left" w:pos="567"/>
        </w:tabs>
        <w:spacing w:line="276" w:lineRule="auto"/>
        <w:jc w:val="both"/>
        <w:rPr>
          <w:i/>
          <w:iCs/>
          <w:color w:val="000000"/>
          <w:lang w:val="sq-AL"/>
        </w:rPr>
      </w:pPr>
      <w:bookmarkStart w:id="3" w:name="_heading=h.9v4bvdpvdhpw" w:colFirst="0" w:colLast="0"/>
      <w:bookmarkEnd w:id="3"/>
      <w:r w:rsidRPr="007A737A">
        <w:rPr>
          <w:i/>
          <w:iCs/>
          <w:color w:val="000000"/>
          <w:lang w:val="sq-AL"/>
        </w:rPr>
        <w:t>Përshkruani natyrën e problemit.</w:t>
      </w:r>
    </w:p>
    <w:p w14:paraId="5422D0A4" w14:textId="77777777" w:rsidR="001226EB" w:rsidRPr="007A737A" w:rsidRDefault="004F6C9E" w:rsidP="00E43F62">
      <w:pPr>
        <w:numPr>
          <w:ilvl w:val="0"/>
          <w:numId w:val="3"/>
        </w:numPr>
        <w:pBdr>
          <w:top w:val="nil"/>
          <w:left w:val="nil"/>
          <w:bottom w:val="nil"/>
          <w:right w:val="nil"/>
          <w:between w:val="nil"/>
        </w:pBdr>
        <w:tabs>
          <w:tab w:val="left" w:pos="567"/>
        </w:tabs>
        <w:spacing w:line="276" w:lineRule="auto"/>
        <w:jc w:val="both"/>
        <w:rPr>
          <w:i/>
          <w:iCs/>
          <w:color w:val="000000"/>
          <w:lang w:val="sq-AL"/>
        </w:rPr>
      </w:pPr>
      <w:r w:rsidRPr="007A737A">
        <w:rPr>
          <w:i/>
          <w:iCs/>
          <w:color w:val="000000"/>
          <w:lang w:val="sq-AL"/>
        </w:rPr>
        <w:t>Identifikoni shkaqet e problemit.</w:t>
      </w:r>
    </w:p>
    <w:p w14:paraId="56AAFF37" w14:textId="77777777" w:rsidR="001226EB" w:rsidRPr="007A737A" w:rsidRDefault="004F6C9E" w:rsidP="00E43F62">
      <w:pPr>
        <w:numPr>
          <w:ilvl w:val="0"/>
          <w:numId w:val="3"/>
        </w:numPr>
        <w:pBdr>
          <w:top w:val="nil"/>
          <w:left w:val="nil"/>
          <w:bottom w:val="nil"/>
          <w:right w:val="nil"/>
          <w:between w:val="nil"/>
        </w:pBdr>
        <w:tabs>
          <w:tab w:val="left" w:pos="567"/>
        </w:tabs>
        <w:spacing w:line="276" w:lineRule="auto"/>
        <w:jc w:val="both"/>
        <w:rPr>
          <w:i/>
          <w:iCs/>
          <w:color w:val="000000"/>
          <w:lang w:val="sq-AL"/>
        </w:rPr>
      </w:pPr>
      <w:r w:rsidRPr="007A737A">
        <w:rPr>
          <w:i/>
          <w:iCs/>
          <w:color w:val="000000"/>
          <w:lang w:val="sq-AL"/>
        </w:rPr>
        <w:t>Përshkruani shtrirjen e problemit.</w:t>
      </w:r>
    </w:p>
    <w:p w14:paraId="790DC070" w14:textId="77777777" w:rsidR="001226EB" w:rsidRPr="00E43F62" w:rsidRDefault="004F6C9E" w:rsidP="00E43F62">
      <w:pPr>
        <w:numPr>
          <w:ilvl w:val="0"/>
          <w:numId w:val="3"/>
        </w:numPr>
        <w:pBdr>
          <w:top w:val="nil"/>
          <w:left w:val="nil"/>
          <w:bottom w:val="nil"/>
          <w:right w:val="nil"/>
          <w:between w:val="nil"/>
        </w:pBdr>
        <w:tabs>
          <w:tab w:val="left" w:pos="567"/>
        </w:tabs>
        <w:spacing w:line="276" w:lineRule="auto"/>
        <w:jc w:val="both"/>
        <w:rPr>
          <w:i/>
          <w:color w:val="000000"/>
          <w:lang w:val="sq-AL"/>
        </w:rPr>
      </w:pPr>
      <w:r w:rsidRPr="00E43F62">
        <w:rPr>
          <w:i/>
          <w:color w:val="000000"/>
          <w:lang w:val="sq-AL"/>
        </w:rPr>
        <w:t>Identifikoni grupet e prekura nga ky problem - qeveria / biznesi / shoqëria civile / qytetarët.</w:t>
      </w:r>
    </w:p>
    <w:p w14:paraId="1F9C7244" w14:textId="77777777" w:rsidR="001226EB" w:rsidRPr="00E43F62" w:rsidRDefault="004F6C9E" w:rsidP="00E43F62">
      <w:pPr>
        <w:numPr>
          <w:ilvl w:val="0"/>
          <w:numId w:val="3"/>
        </w:numPr>
        <w:pBdr>
          <w:top w:val="nil"/>
          <w:left w:val="nil"/>
          <w:bottom w:val="nil"/>
          <w:right w:val="nil"/>
          <w:between w:val="nil"/>
        </w:pBdr>
        <w:tabs>
          <w:tab w:val="left" w:pos="567"/>
        </w:tabs>
        <w:spacing w:line="276" w:lineRule="auto"/>
        <w:jc w:val="both"/>
        <w:rPr>
          <w:i/>
          <w:color w:val="000000"/>
          <w:lang w:val="sq-AL"/>
        </w:rPr>
      </w:pPr>
      <w:r w:rsidRPr="00E43F62">
        <w:rPr>
          <w:i/>
          <w:color w:val="000000"/>
          <w:lang w:val="sq-AL"/>
        </w:rPr>
        <w:t>Vlerësoni nëse problemi mund të trajtohet ose jo përmes një ndryshimi të politikave.</w:t>
      </w:r>
    </w:p>
    <w:p w14:paraId="6FDE330A" w14:textId="6B7F192A" w:rsidR="00664965" w:rsidRDefault="004F6C9E" w:rsidP="00B84EF7">
      <w:pPr>
        <w:spacing w:before="240"/>
        <w:rPr>
          <w:lang w:val="sq-AL"/>
        </w:rPr>
      </w:pPr>
      <w:r w:rsidRPr="007A737A">
        <w:rPr>
          <w:lang w:val="sq-AL"/>
        </w:rPr>
        <w:t>Natyra e hapur e zhvillimit të ekosistemit të kripto-aseteve, së bashku me mjetet dhe metodat më të fundit të marketingut digjital, e ka lehtësuar krijimin e skemave fiktive të mashtrimit të cilave mashtruesit arrijnë të zhvasin investitorët.</w:t>
      </w:r>
      <w:r w:rsidRPr="007A737A">
        <w:rPr>
          <w:rFonts w:ascii="Roboto" w:eastAsia="Roboto" w:hAnsi="Roboto" w:cs="Roboto"/>
          <w:color w:val="222222"/>
          <w:sz w:val="21"/>
          <w:szCs w:val="21"/>
          <w:highlight w:val="white"/>
          <w:lang w:val="sq-AL"/>
        </w:rPr>
        <w:t xml:space="preserve"> </w:t>
      </w:r>
      <w:r w:rsidRPr="007A737A">
        <w:rPr>
          <w:lang w:val="sq-AL"/>
        </w:rPr>
        <w:t>Investitorët e vegjël, jo-profesionistë, zakonisht tërhiqen në projektet e kripto-aseteve përmes influencuesve të rrjeteve sociale, komuniteteve në internet dhe formave të tjera të veprimtarive promovuese. Keqinformimi dhe reklamimi i papërshtatshëm duke përdorur këto kanale promovuese paraqesin rreziqe për të gjithë investitorët të cilët përdorin si platformat e centralizuara të tregtimit, ashtu edhe protokollet e financave të decentralizuara. Platformat e centralizuara të tregtimit shpesh lehtësojnë blerjen dhe shitjen e mjeteve virtuale dhe ofrojnë shërbime më të gjera sesa bursat tradicionale të instrumentave financiarë. Shumë nga platformat më të njohura të mjeteve virtuale operohen nga entitete qendrore, gjë e cila në praktikë mohon qëllimin e decentralizimit dhe çndërmjetësimit që formoi bazën e inovacionit në këtë hapësirë, duke rifutur konceptin e centralizimit dhe besimit në një entitet qendror.</w:t>
      </w:r>
      <w:r w:rsidRPr="007A737A">
        <w:rPr>
          <w:lang w:val="sq-AL"/>
        </w:rPr>
        <w:br/>
      </w:r>
      <w:r w:rsidRPr="007A737A">
        <w:rPr>
          <w:lang w:val="sq-AL"/>
        </w:rPr>
        <w:br/>
        <w:t xml:space="preserve">Platformat e tregtimit të kripto-aseteve ndryshojnë nga ato të instrumentave financiarë në tre mënyra </w:t>
      </w:r>
      <w:r w:rsidRPr="007A737A">
        <w:rPr>
          <w:lang w:val="sq-AL"/>
        </w:rPr>
        <w:lastRenderedPageBreak/>
        <w:t>kryesore:</w:t>
      </w:r>
      <w:r w:rsidRPr="007A737A">
        <w:rPr>
          <w:lang w:val="sq-AL"/>
        </w:rPr>
        <w:br/>
      </w:r>
      <w:r w:rsidRPr="007A737A">
        <w:rPr>
          <w:lang w:val="sq-AL"/>
        </w:rPr>
        <w:br/>
        <w:t>• Zakonisht lejojnë akses të drejtpërdrejtë për investitorët jo-profesionistë;</w:t>
      </w:r>
      <w:r w:rsidRPr="007A737A">
        <w:rPr>
          <w:lang w:val="sq-AL"/>
        </w:rPr>
        <w:br/>
        <w:t>• Krahas përputhjes së urdhrave të blerjes dhe shitjes, në disa raste, mund të tregtojnë për llogari të tyre dhe të veprojnë si krijues tregu;</w:t>
      </w:r>
      <w:r w:rsidRPr="007A737A">
        <w:rPr>
          <w:lang w:val="sq-AL"/>
        </w:rPr>
        <w:br/>
        <w:t>• Mund të ofrojnë shërbime të kujdestarisë (nëpërmjet portofolëve digjitalë të tyre) për të ofruar shlyerje dhe shlyerje më të shpejtë në platformë.</w:t>
      </w:r>
      <w:r w:rsidRPr="007A737A">
        <w:rPr>
          <w:lang w:val="sq-AL"/>
        </w:rPr>
        <w:br/>
      </w:r>
      <w:r w:rsidRPr="007A737A">
        <w:rPr>
          <w:lang w:val="sq-AL"/>
        </w:rPr>
        <w:br/>
        <w:t>Duhet theksuar se transaksionet brenda platformave të centralizuara nuk përdorin asnjë nga veçoritë e sigurisë së teknologjisë blockchain, por në vend të kësaj i ekspozojnë përdoruesit ndaj rrezikut të ofruesit të shërbimit(</w:t>
      </w:r>
      <w:r w:rsidRPr="007A737A">
        <w:rPr>
          <w:i/>
          <w:iCs/>
          <w:lang w:val="sq-AL"/>
        </w:rPr>
        <w:t>counterparty risk</w:t>
      </w:r>
      <w:r w:rsidRPr="007A737A">
        <w:rPr>
          <w:lang w:val="sq-AL"/>
        </w:rPr>
        <w:t>), të cilat janë subjekt i një pike të vetme dështimi, sulmeve kibernetike dhe humbjes së fondeve. Disa platforma tregtimi të mjeteve virtuale ngjajnë me platformat e tregtimit të instrumentave financiarë, ndërsa shumë të tjera mund të aksesohen drejtpërdrejt nga klientët dhe për këtë arsye ngjajnë më shumë me një platformë të operuar nga një shoqëri komisionere. Kjo do të thotë se përveç shqetësimeve që sjell tregtimi tradicional i instrumentave financiarë (marrëveshjet dhe politikat e çështjeve operative, rregullat e tregtisë, manipulimi, transparenca etj.) autoriteteve mund të duhet të mendojnë edhe për rreziqe specifike që rrjedhin nga natyra e vetë platformave të centralizuara, si dhe nga fakti që këto subjekte krijojnë tregun e tyre brenda platformës dhe ofrojnë shërbimet e kujdestarisë së mjeteve virtuale.</w:t>
      </w:r>
      <w:r w:rsidRPr="007A737A">
        <w:rPr>
          <w:lang w:val="sq-AL"/>
        </w:rPr>
        <w:br/>
      </w:r>
      <w:r w:rsidRPr="007A737A">
        <w:rPr>
          <w:lang w:val="sq-AL"/>
        </w:rPr>
        <w:br/>
      </w:r>
      <w:r w:rsidRPr="00E43F62">
        <w:rPr>
          <w:lang w:val="sq-AL"/>
        </w:rPr>
        <w:t>Disa subjekte që operojnë platforma të centralizuara mund të emetojnë mjetet e tyre virtuale, si psh. Tokenat e aseteve ose tokenat e parasë elektronike (</w:t>
      </w:r>
      <w:r w:rsidRPr="00E43F62">
        <w:rPr>
          <w:i/>
          <w:lang w:val="sq-AL"/>
        </w:rPr>
        <w:t>stablecoins</w:t>
      </w:r>
      <w:r w:rsidRPr="00E43F62">
        <w:rPr>
          <w:lang w:val="sq-AL"/>
        </w:rPr>
        <w:t>), të cilat</w:t>
      </w:r>
      <w:r w:rsidR="00BE190B">
        <w:rPr>
          <w:lang w:val="sq-AL"/>
        </w:rPr>
        <w:t xml:space="preserve"> janë </w:t>
      </w:r>
      <w:r w:rsidR="00E43F62">
        <w:rPr>
          <w:lang w:val="sq-AL"/>
        </w:rPr>
        <w:t>kripto-asete</w:t>
      </w:r>
      <w:r w:rsidR="00BE190B">
        <w:rPr>
          <w:lang w:val="sq-AL"/>
        </w:rPr>
        <w:t xml:space="preserve"> që</w:t>
      </w:r>
      <w:r w:rsidR="00E43F62">
        <w:rPr>
          <w:lang w:val="sq-AL"/>
        </w:rPr>
        <w:t xml:space="preserve"> synojnë të mbajnë vlerë të qëndrueshme duke e fiksuar </w:t>
      </w:r>
      <w:r w:rsidR="00BE190B">
        <w:rPr>
          <w:lang w:val="sq-AL"/>
        </w:rPr>
        <w:t>fiksojnë vlerën e tyre pas një valute</w:t>
      </w:r>
      <w:r w:rsidR="00E43F62">
        <w:rPr>
          <w:lang w:val="sq-AL"/>
        </w:rPr>
        <w:t xml:space="preserve"> ose shporte asetesh. Kryerja në mënyrë paralele e këtyre dy veprimtarive</w:t>
      </w:r>
      <w:r w:rsidRPr="00E43F62">
        <w:rPr>
          <w:lang w:val="sq-AL"/>
        </w:rPr>
        <w:t xml:space="preserve"> mund të shkaktojnë konflikte interesi. Ndonëse ofruesit e këtyre shërbimeve kanë treguar shenja përmirësimi dhe qëndrueshmërie në lidhje me operacionet dhe sigurinë kibernetike, disa nga emrat e mëdhenj kanë pësuar humbje nga manaxhimi i jo efektiv i risqeve. Veçoritë unike të përshkruara më sipër (krijimi tregut dhe ofrimi i kujdesarisë) mund ti vendosin këto platforma në shënjestër të krimit kibernetik. Disa nga incidentet më të mëdha të humbjes së mjeteve virtuale në këto platforma përfshinin qindra milionë dollarë amerikanë, duke falimentuar subjektet që operonin platformat dhe duke shkaktuar humbje masive drejt përdoruesve. Edhe në rastet kur kompensimet u paguan plotësisht, të dëmshpërblyerit nuk ishin në gjendje të përdornin mjetet virtuale që ishin vjedhur për periudha të gjata kohore. Gjatë dy rënieve të mëdha në tregun e aseteve të kriptove (gjatë vitit 2018 dhe 2022), shumë përdorues nuk mund të aksesonin llogaritë për të shitur pozicionet e tyre për shkak të dështimeve operacionale në sistemet e platfomave ose masave të marra për të bllokuar disa transaksione të caktuara.</w:t>
      </w:r>
      <w:r w:rsidRPr="00E43F62">
        <w:rPr>
          <w:lang w:val="sq-AL"/>
        </w:rPr>
        <w:br/>
      </w:r>
      <w:r w:rsidRPr="00E43F62">
        <w:rPr>
          <w:lang w:val="sq-AL"/>
        </w:rPr>
        <w:br/>
        <w:t>Kriza e vitit 2022 në tregjet e kripto-aseteve dëshmoi se kur funksione të ndryshme kryhen nga i njëjti subjekt dhe në mungesë të një mbikëqyrje efektive, dështimi operacional ose falimenti i një subjekti mund të rezultojë me shpejtësi në një efekt domino për të gjithë ekosistemin. Në Dhjetor të vitit 2023, platforma FTX, platforma e tregtimit e dytë më e madhe në botë për nga vëllimi i transaksioneve falimentoi kryesisht për shkak të konfliktit të hapur të interesit pasi i njëjti subjekt kontrollonte drejtpërdrejt ose tërthorazi përmes lidhjeve platformën e tregtimit të kripto-aseteve, kujdestarinë e kripto-aseteve subjektet që vepronin si krijues tregu dhe/ose firma investimi me fonde të veta(</w:t>
      </w:r>
      <w:r w:rsidRPr="00E43F62">
        <w:rPr>
          <w:i/>
          <w:lang w:val="sq-AL"/>
        </w:rPr>
        <w:t>proprietary trading)</w:t>
      </w:r>
      <w:r w:rsidRPr="00E43F62">
        <w:rPr>
          <w:lang w:val="sq-AL"/>
        </w:rPr>
        <w:t>, duke krijuar kështu kushte ku fondet e klientëve të cilat supozohet të jenë të ndara nga fondet e subjektit, të përziheshin ose të përdoreshin për qëllime të investimit me risk të lartë nga subjekti dhe/ose mbulimit të humbjeve të platformës. Ky kombinim (platformë tregtimi + akses në fonde klientësh + tregtim për llogari të vet + investime)  krijon një mjedis incentivues për të ndërmarrë risqe të jashtëligjshme, për të fshehur humbjet dhe për të ruajtur një iluzion likuiditeti tek përodruesit. Kështu, në momentin kur besimi tek subjekti u thye, rezultoi menjëhere në kërkesa masive për tërheqje fondesh (</w:t>
      </w:r>
      <w:r w:rsidRPr="00E43F62">
        <w:rPr>
          <w:i/>
          <w:lang w:val="sq-AL"/>
        </w:rPr>
        <w:t>bank run</w:t>
      </w:r>
      <w:r w:rsidRPr="00E43F62">
        <w:rPr>
          <w:lang w:val="sq-AL"/>
        </w:rPr>
        <w:t xml:space="preserve">) nga ana e klientëve duke shkaktuar kolapsin financiar të </w:t>
      </w:r>
      <w:r w:rsidRPr="007A737A">
        <w:rPr>
          <w:lang w:val="sq-AL"/>
        </w:rPr>
        <w:t>FT</w:t>
      </w:r>
      <w:r w:rsidR="007C1C59" w:rsidRPr="007A737A">
        <w:rPr>
          <w:lang w:val="sq-AL"/>
        </w:rPr>
        <w:t>X</w:t>
      </w:r>
      <w:r w:rsidRPr="00E43F62">
        <w:rPr>
          <w:lang w:val="sq-AL"/>
        </w:rPr>
        <w:t xml:space="preserve">, pasi një platformë që nuk i ka mbajtur asetet e klientëve të veçuara dhe në gjendje likuide e ka të pamundur të përballojë një fluks tërheqjesh masive. </w:t>
      </w:r>
      <w:r w:rsidRPr="00E43F62">
        <w:rPr>
          <w:lang w:val="sq-AL"/>
        </w:rPr>
        <w:br/>
      </w:r>
      <w:r w:rsidRPr="00E43F62">
        <w:rPr>
          <w:lang w:val="sq-AL"/>
        </w:rPr>
        <w:br/>
        <w:t>Gjithashtu, Celsius, i cili operonte si një bankë-hije (</w:t>
      </w:r>
      <w:r w:rsidRPr="007A737A">
        <w:rPr>
          <w:i/>
          <w:iCs/>
          <w:lang w:val="sq-AL"/>
        </w:rPr>
        <w:t>shado</w:t>
      </w:r>
      <w:r w:rsidR="007C1C59" w:rsidRPr="007A737A">
        <w:rPr>
          <w:i/>
          <w:iCs/>
          <w:lang w:val="sq-AL"/>
        </w:rPr>
        <w:t>w</w:t>
      </w:r>
      <w:r w:rsidRPr="00E43F62">
        <w:rPr>
          <w:i/>
          <w:lang w:val="sq-AL"/>
        </w:rPr>
        <w:t xml:space="preserve"> bank</w:t>
      </w:r>
      <w:r w:rsidRPr="00E43F62">
        <w:rPr>
          <w:lang w:val="sq-AL"/>
        </w:rPr>
        <w:t xml:space="preserve">) e kripto-aseteve duke grumbulluar </w:t>
      </w:r>
      <w:r w:rsidRPr="00E43F62">
        <w:rPr>
          <w:lang w:val="sq-AL"/>
        </w:rPr>
        <w:lastRenderedPageBreak/>
        <w:t xml:space="preserve">depozita në kripto-asete nga klientët përmes premtimeve për norma kthimi tejet të larta, të cilat më pas investoheshin në veprimtari me risk të lartë si huadhënie tëk palët e treta, pozicione të ekspozuara ndaj luhatshmërisë së tregut dhe investime jo-likuide, rezultoi në faliment menjëherë sapo nisi luhatshmëria e çmimeve gjatë vitit 2022. Në thelb, problemi ishte mospërputhja e maturiteteve dhe likuiditetit ku klientët kërkonin tërheqjen e investimeve teksa asetet ishin të ‘kyçura’ në investime te rrezikshme dhe jo-likuide. Kështu, kur tregu ra dhe vlerat e kripto-aseteve ku ishin investuar fondet e klientëve u tkurrën, Celsius nuk mundi të përmbushte kërkesat e klientëve dhe pezulloi tërheqjet. Edhe këtu, rreziku u përkeqësua nga incentivat e një modeli ku fitimet individualizohen ndërsa humbjet operacionale në kohë krize eksternalizohen tek klientët. </w:t>
      </w:r>
      <w:r w:rsidRPr="00E43F62">
        <w:rPr>
          <w:lang w:val="sq-AL"/>
        </w:rPr>
        <w:br/>
      </w:r>
      <w:r w:rsidRPr="00E43F62">
        <w:rPr>
          <w:lang w:val="sq-AL"/>
        </w:rPr>
        <w:br/>
        <w:t xml:space="preserve">Ndërlidhja e lartë e tregjeve të kripto-aseteve ku pjesa dërrmuese e ndërmjetësve ose emetuesve kanë një ekspozim të lartë ndërmjet tyre për shkak të hezitimit të atëhershëm të përfshirjes së sistemit tradicional financiar, e ktheu falimentin e këtyre 2 subjekteve të mëdha në një efekt-domino për të gjithë ekosistemin. Kjo erdhi si rezultati i subjekteve të cilat kishin dhënë hua njëra-tjetrës, kishin ekspozime ndaj të njëjtave kolaterale, mbanin pozicione të ndërsjella në kripto-asete dhe mbështeteshin në të njëjtat burime likuiditeti. Figura e bashkëngjitur e ilustron këtë logjikë “domino” ku një nyje qendrore si FTX lidhet me shumë aktorë (fonde, huadhënës, platforma,  krijues tregu, investitorë jo-profesionistë), kështu që dështimi i saj nuk është ngjarje e izoluar; ai shkakton humbje të menjëhershme te kundërpalët, thirrje për kolateral, shitje të detyruara (fire sales) dhe mungesë likuiditeti – duke sjellë falimentime të tjera ose ngrirje të tërheqjeve, si në rastin e Celsius. Në praktikë, ky është efekti klasik i “contagion”: kur mungon ndarja e roleve, transparenca dhe kërkesat e kujdestarisë/menaxhimit të rrezikut, lidhjet brenda rrjetit bëhen kanale të shpejta për përhapjen e krizës. </w:t>
      </w:r>
      <w:r w:rsidRPr="00E43F62">
        <w:rPr>
          <w:lang w:val="sq-AL"/>
        </w:rPr>
        <w:br/>
      </w:r>
      <w:r w:rsidRPr="007A737A">
        <w:rPr>
          <w:noProof/>
          <w:lang w:val="sq-AL"/>
        </w:rPr>
        <w:drawing>
          <wp:inline distT="0" distB="0" distL="0" distR="0" wp14:anchorId="3B185F99" wp14:editId="3118416E">
            <wp:extent cx="6299129" cy="4724501"/>
            <wp:effectExtent l="0" t="0" r="0" b="0"/>
            <wp:docPr id="2118625273" name="image2.jpg" descr="A diagram of a networ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diagram of a network&#10;&#10;AI-generated content may be incorrect."/>
                    <pic:cNvPicPr preferRelativeResize="0"/>
                  </pic:nvPicPr>
                  <pic:blipFill>
                    <a:blip r:embed="rId16"/>
                    <a:srcRect/>
                    <a:stretch>
                      <a:fillRect/>
                    </a:stretch>
                  </pic:blipFill>
                  <pic:spPr>
                    <a:xfrm>
                      <a:off x="0" y="0"/>
                      <a:ext cx="6299129" cy="4724501"/>
                    </a:xfrm>
                    <a:prstGeom prst="rect">
                      <a:avLst/>
                    </a:prstGeom>
                    <a:ln/>
                  </pic:spPr>
                </pic:pic>
              </a:graphicData>
            </a:graphic>
          </wp:inline>
        </w:drawing>
      </w:r>
      <w:r w:rsidRPr="00E43F62">
        <w:rPr>
          <w:lang w:val="sq-AL"/>
        </w:rPr>
        <w:br/>
      </w:r>
      <w:r w:rsidRPr="00E43F62">
        <w:rPr>
          <w:b/>
          <w:lang w:val="sq-AL"/>
        </w:rPr>
        <w:t>Figura 2. Imazh ilustrues i pasojave të falimentit te FTX, Celsius the tokenit Terra</w:t>
      </w:r>
      <w:r w:rsidRPr="00E43F62">
        <w:rPr>
          <w:lang w:val="sq-AL"/>
        </w:rPr>
        <w:t>.</w:t>
      </w:r>
      <w:r w:rsidRPr="00E43F62">
        <w:rPr>
          <w:lang w:val="sq-AL"/>
        </w:rPr>
        <w:br/>
      </w:r>
      <w:r w:rsidRPr="00E43F62">
        <w:rPr>
          <w:lang w:val="sq-AL"/>
        </w:rPr>
        <w:br/>
        <w:t xml:space="preserve">Tregu i kripto-asetevve është ende relativisht i ri dhe i ekspozuar ndjeshëm ndaj rreziqeve të abuzimit të tregut. Disa nga ndërmjetësit e këtyre tregjeve, si platformat e tregtimit dhe kujdestarët e portofoleve, janë relativisht të pa sofistikuar nga pikëpamja rregullatore dhe mund t'u mungojnë sistemet dhe kontrollet që </w:t>
      </w:r>
      <w:r w:rsidRPr="00E43F62">
        <w:rPr>
          <w:lang w:val="sq-AL"/>
        </w:rPr>
        <w:lastRenderedPageBreak/>
        <w:t>ekzistojnë në institucionet e rregulluara. Kjo mund të sjellë rreziqe për integritetin e tregut nëpërmjet asimetrive të informacionit, pasi funksioni i zbulimit të çmimit të tregut është relativisht i dobët, dhe për këtë arsye shtohet rreziku i manipulimit të tregut. Sipas shumë raporteve dhe analizave, platformat e centralizuara lejojnë aktorët të kryejnë tregti fiktive (</w:t>
      </w:r>
      <w:r w:rsidR="00E43F62">
        <w:rPr>
          <w:lang w:val="sq-AL"/>
        </w:rPr>
        <w:t>w</w:t>
      </w:r>
      <w:r w:rsidRPr="00E43F62">
        <w:rPr>
          <w:lang w:val="sq-AL"/>
        </w:rPr>
        <w:t xml:space="preserve">ash trading), gjë që rrit vëllimet e tregtimit dhe rrit çmimet duke u bërë gjthashtu rrezik për lehtësimin e skemave të manipulimit të çmimit (pump &amp; dump) </w:t>
      </w:r>
      <w:r w:rsidRPr="00664965">
        <w:rPr>
          <w:lang w:val="sq-AL"/>
        </w:rPr>
        <w:br/>
      </w:r>
      <w:r w:rsidRPr="00664965">
        <w:rPr>
          <w:lang w:val="sq-AL"/>
        </w:rPr>
        <w:br/>
      </w:r>
      <w:r w:rsidR="00664965">
        <w:rPr>
          <w:lang w:val="sq-AL"/>
        </w:rPr>
        <w:t>N</w:t>
      </w:r>
      <w:r w:rsidRPr="00664965">
        <w:rPr>
          <w:lang w:val="sq-AL"/>
        </w:rPr>
        <w:t xml:space="preserve">donëse tregjet e kripto-aseteve aktualisht janë të vogla në madhësi dhe nuk paraqesin një kërcënim për stabilitetin financiar, ekziston mundësia që disa lloje të kripto aseteve që kanë për qëllim të stabilizojnë çmimin në duke e fiksuar vleren e kripto asetit ne raport me një aseti specifik ose të një shporte të aseteve,  në të ardhmen të adoptohen gjerësisht nga klientët jo-profesionistë dhe një zhvillim i tillë mund të rriste sfidat për sa u përket stabilitetit financiar, operimit të sistemeve të pagesave, zbatimit të politikave monetare dhe sovranitetit monetar.  </w:t>
      </w:r>
    </w:p>
    <w:p w14:paraId="3C45DC60" w14:textId="577EFC10" w:rsidR="00664965" w:rsidRPr="00EA160A" w:rsidRDefault="00664965" w:rsidP="00B84EF7">
      <w:pPr>
        <w:spacing w:before="240"/>
        <w:jc w:val="both"/>
        <w:rPr>
          <w:lang w:val="sq-AL"/>
        </w:rPr>
      </w:pPr>
      <w:r w:rsidRPr="00EA160A">
        <w:rPr>
          <w:lang w:val="sq-AL"/>
        </w:rPr>
        <w:t>Një tjetër problematikë lidhet me rrezikun e fragmentimit rregullator dhe të arbitrazhit rregullator në tregjet e kripto-aseteve. Natyra ndërkufitare dhe ofrimi online i këtyre shërbimeve bëjnë që subjektet të mund të strukturojnë veprimtarinë e tyre nga juridiksione me kërkesa më të ulëta rregullatore, ndërkohë që u ofrojnë shërbime klientëve në juridiksione të tjera. Në mungesë të rregullave të qarta dhe të harmonizuara, kjo krijon kushte për shmangie të standardeve mbikëqyrëse, shtrembërim të konkurrencës dhe ekspozim të klientëve ndaj subjekteve që veprojnë nën regjime më pak mbrojtëse.</w:t>
      </w:r>
    </w:p>
    <w:p w14:paraId="2D43D180" w14:textId="3D98D7B7" w:rsidR="00664965" w:rsidRPr="00EA160A" w:rsidRDefault="00664965">
      <w:pPr>
        <w:spacing w:before="240"/>
        <w:rPr>
          <w:lang w:val="sq-AL"/>
        </w:rPr>
      </w:pPr>
      <w:r w:rsidRPr="00EA160A">
        <w:rPr>
          <w:lang w:val="sq-AL"/>
        </w:rPr>
        <w:t>Për më tepër, fragmentimi rregullator cenon sigurinë juridike për operatorët dhe vështirëson mbikëqyrjen efektive nga autoritetet përgjegjëse, veçanërisht në raste kur veprimtaritë kryhen në mënyrë ndërkufitare dhe përmes ndërfaqeve digjitale. Në këtë kuadër, nevoja për një kuadër të harmonizuar dhe gjithëpërfshirës rregullator lidhet edhe me parandalimin e arbitrazhit rregullator, garantimin e kushteve të barabarta në treg dhe forcimin e mbrojtjes së investitorëve dhe integritetit të tregut.</w:t>
      </w:r>
    </w:p>
    <w:p w14:paraId="2C64A885" w14:textId="01706361" w:rsidR="00B84EF7" w:rsidRPr="00EA160A" w:rsidRDefault="00B84EF7" w:rsidP="00B84EF7">
      <w:pPr>
        <w:spacing w:before="240"/>
        <w:jc w:val="both"/>
        <w:rPr>
          <w:lang w:val="sq-AL"/>
        </w:rPr>
      </w:pPr>
      <w:r w:rsidRPr="00EA160A">
        <w:rPr>
          <w:lang w:val="sq-AL"/>
        </w:rPr>
        <w:t>Problemi ka një shtrirje potencialisht të gjerë për shkak të natyrës ndërkufitare dhe digjitale të tregjeve të kripto-aseteve, ku shërbimet mund të ofrohen lehtësisht për përdorues në juridiksione të ndryshme përmes platformave online. Edhe pse tregu i kripto-aseteve në Shqipëri është ende në fazë të hershme zhvillimi, mungesa e një kuadri të plotë rregullator dhe mbikëqyrës për disa veprimtari dhe shërbime të lidhura me kripto-asetet krijon rreziqe të mundshme për investitorët, për integritetin e tregut dhe për aftësinë e autoriteteve për të ushtruar mbikëqyrje efektive. Në këtë kuptim, natyra e problemit është kryesisht rregullatore, pasi lidhet me boshllëqet në kuadrin ligjor dhe institucional që nuk mbulon plotësisht disa aktivitete dhe shërbime në këtë fushë, duke kufizuar adresimin në kohë dhe në mënyrë efektive të rreziqeve që rrjedhin nga zhvillimi i këtyre tregjeve.</w:t>
      </w:r>
    </w:p>
    <w:p w14:paraId="1AC37B8C" w14:textId="6EC34A03" w:rsidR="00664965" w:rsidRPr="00EA160A" w:rsidRDefault="00664965" w:rsidP="00B84EF7">
      <w:pPr>
        <w:spacing w:before="240"/>
        <w:jc w:val="both"/>
        <w:rPr>
          <w:lang w:val="sq-AL"/>
        </w:rPr>
      </w:pPr>
      <w:r w:rsidRPr="00EA160A">
        <w:rPr>
          <w:lang w:val="sq-AL"/>
        </w:rPr>
        <w:t>Përmbledhtazi, tregjet e kripto-aseteve paraqesin rreziqe të shtuara për investitorët dhe, në veçanti, për klientët jo-profesionistë, për shkak të kompleksitetit të produkteve, paqëndrueshmërisë së lartë të çmimeve, përdorimit intensiv të marketingut digjital dhe ekspozimit ndaj mashtrimeve, sulmeve kibernetike dhe dështimeve operacionale. Këto rreziqe shtohen më tej kur të njëjtët subjekte ushtrojnë paralelisht funksione të ndryshme, si operimi i platformës së tregtimit, kujdestaria e kripto-aseteve, emetimi i kripto-aseteve ose veprimtaria për llogari të vet, duke krijuar konflikte interesi dhe duke cenuar mbrojtjen e klientëve. Në këto kushte, investitorët mund të ekspozohen ndaj humbjes së fondeve, kufizimit të aksesit në asetet e tyre dhe mungesës së transparencës mbi mënyrën e operimit të këtyre subjekteve.</w:t>
      </w:r>
    </w:p>
    <w:p w14:paraId="58675E75" w14:textId="77777777" w:rsidR="00664965" w:rsidRPr="00EA160A" w:rsidRDefault="00664965" w:rsidP="00B84EF7">
      <w:pPr>
        <w:spacing w:before="240"/>
        <w:jc w:val="both"/>
        <w:rPr>
          <w:lang w:val="sq-AL"/>
        </w:rPr>
      </w:pPr>
      <w:r w:rsidRPr="00EA160A">
        <w:rPr>
          <w:lang w:val="sq-AL"/>
        </w:rPr>
        <w:t>Njëkohësisht, natyra dhe mënyra e funksionimit të këtyre tregjeve krijojnë rreziqe të rëndësishme për integritetin e tregut. Dobësitë në mekanizmat e transparencës, në zbulimin e çmimit dhe në kontrollin e sjelljeve abuzuese rrisin mundësinë e praktikave të tilla si manipulimi i tregut, tregtitë fiktive (wash trading), skemat “pump and dump” dhe forma të tjera të abuzimit me tregun. Për më tepër, ndërthurja e veprimtarive të ndryshme brenda të njëjtit subjekt, mungesa e ndarjes së qartë të aseteve të klientëve dhe ekspozimet e ndërsjella ndërmjet aktorëve të tregut mund të përshpejtojnë përhapjen e krizave dhe të sjellin pasoja zinxhir në të gjithë ekosistemin.</w:t>
      </w:r>
    </w:p>
    <w:p w14:paraId="75774BD3" w14:textId="2A71297A" w:rsidR="00B84EF7" w:rsidRPr="00EA160A" w:rsidRDefault="00B84EF7" w:rsidP="00B84EF7">
      <w:pPr>
        <w:spacing w:before="240"/>
        <w:jc w:val="both"/>
        <w:rPr>
          <w:lang w:val="sq-AL"/>
        </w:rPr>
      </w:pPr>
      <w:r w:rsidRPr="00EA160A">
        <w:rPr>
          <w:lang w:val="sq-AL"/>
        </w:rPr>
        <w:t xml:space="preserve">Grupet kryesore të prekura nga kjo problematikë janë investitorët dhe klientët, veçanërisht klientët jo-profesionistë, të cilët ekspozohen ndaj rrezikut të humbjes së fondeve, mashtrimeve, mungesës së </w:t>
      </w:r>
      <w:r w:rsidRPr="00EA160A">
        <w:rPr>
          <w:lang w:val="sq-AL"/>
        </w:rPr>
        <w:lastRenderedPageBreak/>
        <w:t>transparencës dhe kufizimit të aksesit në asetet e tyre; subjektet që ofrojnë ose synojnë të ofrojnë shërbime të lidhura me kripto-asetet, të cilat përballen me pasiguri juridike, mungesë rregullash të qarta dhe kushte të pabarabarta konkurrence; si dhe autoritetet përgjegjëse, të cilat përballen me vështirësi në ushtrimin e mbikëqyrjes efektive dhe në adresimin e rreziqeve që lidhen me këto tregje. Në mënyrë të tërthortë, problematika prek edhe institucionet financiare që mund të ndërveprojnë me këto veprimtari, si edhe interesin publik më të gjerë për ruajtjen e integritetit të tregut, mbrojtjen e konsumatorit dhe stabilitetin financiar.</w:t>
      </w:r>
    </w:p>
    <w:p w14:paraId="109F9BFA" w14:textId="77777777" w:rsidR="00664965" w:rsidRPr="00EA160A" w:rsidRDefault="00664965" w:rsidP="00B84EF7">
      <w:pPr>
        <w:spacing w:before="240"/>
        <w:jc w:val="both"/>
        <w:rPr>
          <w:lang w:val="sq-AL"/>
        </w:rPr>
      </w:pPr>
      <w:r w:rsidRPr="00EA160A">
        <w:rPr>
          <w:lang w:val="sq-AL"/>
        </w:rPr>
        <w:t>Në këtë kuadër, nevoja për ndërhyrje nuk lidhet me mungesën e rregullimit në vetvete, por me nevojën për një kuadër më gjithëpërfshirës, të harmonizuar dhe efektiv, i cili të adresojë në mënyrë të qartë rreziqet specifike të tregjeve të kripto-aseteve. Një rregullim i tillë është i nevojshëm për të forcuar mbrojtjen e investitorëve dhe klientëve, për të mundësuar mbikëqyrje më efektive nga autoritetet përgjegjëse, për të parandaluar abuzimin me tregun dhe për të garantuar integritetin, qëndrueshmërinë dhe zhvillimin e rregullt të këtij segmenti të tregut financiar.</w:t>
      </w:r>
    </w:p>
    <w:p w14:paraId="4FD84BA1" w14:textId="521AF963" w:rsidR="001226EB" w:rsidRPr="007A737A" w:rsidRDefault="004F6C9E">
      <w:pPr>
        <w:spacing w:before="240"/>
        <w:rPr>
          <w:lang w:val="sq-AL"/>
        </w:rPr>
      </w:pPr>
      <w:r w:rsidRPr="00664965">
        <w:rPr>
          <w:lang w:val="sq-AL"/>
        </w:rPr>
        <w:br/>
      </w:r>
      <w:r w:rsidRPr="00664965">
        <w:rPr>
          <w:lang w:val="sq-AL"/>
        </w:rPr>
        <w:br/>
        <w:t xml:space="preserve">   </w:t>
      </w:r>
      <w:r w:rsidRPr="007A737A">
        <w:rPr>
          <w:color w:val="808080"/>
          <w:lang w:val="sq-AL"/>
        </w:rPr>
        <w:t>Shkruani teksin këtu</w:t>
      </w:r>
      <w:r w:rsidRPr="007A737A">
        <w:rPr>
          <w:lang w:val="sq-AL"/>
        </w:rPr>
        <w:t>.</w:t>
      </w:r>
    </w:p>
    <w:p w14:paraId="37DA50C8" w14:textId="77777777" w:rsidR="001226EB" w:rsidRPr="007A737A" w:rsidRDefault="004F6C9E">
      <w:pPr>
        <w:pStyle w:val="Heading1"/>
        <w:spacing w:line="276" w:lineRule="auto"/>
        <w:rPr>
          <w:rFonts w:ascii="Times New Roman" w:eastAsia="Times New Roman" w:hAnsi="Times New Roman" w:cs="Times New Roman"/>
          <w:sz w:val="24"/>
          <w:szCs w:val="24"/>
          <w:lang w:val="sq-AL"/>
        </w:rPr>
      </w:pPr>
      <w:r w:rsidRPr="007A737A">
        <w:rPr>
          <w:rFonts w:ascii="Times New Roman" w:eastAsia="Times New Roman" w:hAnsi="Times New Roman" w:cs="Times New Roman"/>
          <w:sz w:val="24"/>
          <w:szCs w:val="24"/>
          <w:lang w:val="sq-AL"/>
        </w:rPr>
        <w:t xml:space="preserve">Arsyeja e ndërhyrjes </w:t>
      </w:r>
    </w:p>
    <w:p w14:paraId="4D59D4B5" w14:textId="77777777" w:rsidR="001226EB" w:rsidRPr="007A737A" w:rsidRDefault="004F6C9E" w:rsidP="00664965">
      <w:pPr>
        <w:numPr>
          <w:ilvl w:val="0"/>
          <w:numId w:val="3"/>
        </w:numPr>
        <w:pBdr>
          <w:top w:val="nil"/>
          <w:left w:val="nil"/>
          <w:bottom w:val="nil"/>
          <w:right w:val="nil"/>
          <w:between w:val="nil"/>
        </w:pBdr>
        <w:tabs>
          <w:tab w:val="left" w:pos="567"/>
        </w:tabs>
        <w:spacing w:line="276" w:lineRule="auto"/>
        <w:jc w:val="both"/>
        <w:rPr>
          <w:i/>
          <w:iCs/>
          <w:color w:val="000000"/>
          <w:lang w:val="sq-AL"/>
        </w:rPr>
      </w:pPr>
      <w:r w:rsidRPr="007A737A">
        <w:rPr>
          <w:i/>
          <w:iCs/>
          <w:color w:val="000000"/>
          <w:lang w:val="sq-AL"/>
        </w:rPr>
        <w:t>Shpjegoni pse qeveria e sheh të nevojshme të ndërhyjë.</w:t>
      </w:r>
    </w:p>
    <w:p w14:paraId="0A420B9C" w14:textId="77777777" w:rsidR="001226EB" w:rsidRPr="007A737A" w:rsidRDefault="004F6C9E" w:rsidP="00664965">
      <w:pPr>
        <w:numPr>
          <w:ilvl w:val="0"/>
          <w:numId w:val="3"/>
        </w:numPr>
        <w:pBdr>
          <w:top w:val="nil"/>
          <w:left w:val="nil"/>
          <w:bottom w:val="nil"/>
          <w:right w:val="nil"/>
          <w:between w:val="nil"/>
        </w:pBdr>
        <w:tabs>
          <w:tab w:val="left" w:pos="567"/>
        </w:tabs>
        <w:spacing w:line="276" w:lineRule="auto"/>
        <w:jc w:val="both"/>
        <w:rPr>
          <w:i/>
          <w:iCs/>
          <w:color w:val="000000"/>
          <w:lang w:val="sq-AL"/>
        </w:rPr>
      </w:pPr>
      <w:r w:rsidRPr="007A737A">
        <w:rPr>
          <w:i/>
          <w:iCs/>
          <w:color w:val="000000"/>
          <w:lang w:val="sq-AL"/>
        </w:rPr>
        <w:t>Shpjegoni se çfarë shpreson të trajtojë qeveria nëpërmjet kësaj ndërhyrjeje.</w:t>
      </w:r>
    </w:p>
    <w:p w14:paraId="22C409B5" w14:textId="5FD69489" w:rsidR="001226EB" w:rsidRPr="007A737A" w:rsidRDefault="004F6C9E" w:rsidP="00664965">
      <w:pPr>
        <w:numPr>
          <w:ilvl w:val="0"/>
          <w:numId w:val="3"/>
        </w:numPr>
        <w:pBdr>
          <w:top w:val="nil"/>
          <w:left w:val="nil"/>
          <w:bottom w:val="nil"/>
          <w:right w:val="nil"/>
          <w:between w:val="nil"/>
        </w:pBdr>
        <w:tabs>
          <w:tab w:val="left" w:pos="567"/>
        </w:tabs>
        <w:spacing w:line="276" w:lineRule="auto"/>
        <w:jc w:val="both"/>
        <w:rPr>
          <w:i/>
          <w:iCs/>
          <w:color w:val="000000"/>
          <w:lang w:val="sq-AL"/>
        </w:rPr>
      </w:pPr>
      <w:r w:rsidRPr="007A737A">
        <w:rPr>
          <w:i/>
          <w:iCs/>
          <w:color w:val="000000"/>
          <w:lang w:val="sq-AL"/>
        </w:rPr>
        <w:t>Shpjegoni se si i mbështet kjo ndërhyrje objektivat e nivelit të lartë të qeverisë.</w:t>
      </w:r>
    </w:p>
    <w:p w14:paraId="71D93F5A" w14:textId="23814697" w:rsidR="00447441" w:rsidRPr="008E590F" w:rsidRDefault="004F6C9E" w:rsidP="008E590F">
      <w:pPr>
        <w:numPr>
          <w:ilvl w:val="0"/>
          <w:numId w:val="3"/>
        </w:numPr>
        <w:pBdr>
          <w:top w:val="nil"/>
          <w:left w:val="nil"/>
          <w:bottom w:val="nil"/>
          <w:right w:val="nil"/>
          <w:between w:val="nil"/>
        </w:pBdr>
        <w:tabs>
          <w:tab w:val="left" w:pos="567"/>
        </w:tabs>
        <w:spacing w:line="276" w:lineRule="auto"/>
        <w:jc w:val="both"/>
        <w:rPr>
          <w:i/>
          <w:iCs/>
          <w:color w:val="000000"/>
          <w:lang w:val="sq-AL"/>
        </w:rPr>
      </w:pPr>
      <w:r w:rsidRPr="007A737A">
        <w:rPr>
          <w:i/>
          <w:iCs/>
          <w:color w:val="000000"/>
          <w:lang w:val="sq-AL"/>
        </w:rPr>
        <w:t>Rendisni punën ekzistuese që është realizuar tashmë.</w:t>
      </w:r>
    </w:p>
    <w:p w14:paraId="26CFFFA5" w14:textId="4EB06F9F" w:rsidR="008E590F" w:rsidRPr="00EA160A" w:rsidRDefault="008E590F" w:rsidP="00CF4836">
      <w:pPr>
        <w:spacing w:before="240"/>
        <w:ind w:left="360"/>
        <w:jc w:val="both"/>
        <w:rPr>
          <w:lang w:val="sq-AL"/>
        </w:rPr>
      </w:pPr>
      <w:r w:rsidRPr="00EA160A">
        <w:rPr>
          <w:lang w:val="sq-AL"/>
        </w:rPr>
        <w:t>Ndërhyrja propozohet me qëllim krijimin e një kuadri të plotë ligjor për rregullimin e tregjeve të kripto-aseteve në Republikën e Shqipërisë, në kushtet kur kuadri ekzistues nuk mbulon në mënyrë të plotë emetimin e kripto-aseteve, tokenit të parasë elektronike dhe ofrimin e shërbimeve të lidhura me kripto-asetet. Kjo ndërhyrje synon të adresojë boshllëqet rregullatore që lidhen me mbrojtjen e klientëve, integritetin e tregut, sigurinë operacionale dhe kibernetike, si dhe me parandalimin e pastrimit të parave dhe financimit të terrorizmit.</w:t>
      </w:r>
    </w:p>
    <w:p w14:paraId="746220C5" w14:textId="77777777" w:rsidR="00190B52" w:rsidRPr="00190B52" w:rsidRDefault="00190B52" w:rsidP="00CF4836">
      <w:pPr>
        <w:spacing w:before="240"/>
        <w:ind w:left="360"/>
        <w:jc w:val="both"/>
        <w:rPr>
          <w:lang w:val="sq-AL"/>
        </w:rPr>
      </w:pPr>
      <w:r w:rsidRPr="00190B52">
        <w:rPr>
          <w:lang w:val="sq-AL"/>
        </w:rPr>
        <w:t>Ky projektligj mbështet objektivat e qeverisë për modernizimin e sistemit financiar dhe ekonomik edhe në kuadër të dokumenteve strategjike sektoriale që synojnë zhvillimin e tregjeve financiare dhe të ekosistemit të inovacionit në vend. Dokumenti politik për krijimin e një mjedisi mundësues për zhvillimin e tregjeve të kapitalit në Shqipëri 2023–2027 njeh se zhvillimet Fintech, përdorimi i aktiveve virtuale të mbështetura në teknologjitë DLT dhe shërbimet financiare të lidhura me to po transformojnë me shpejtësi tregjet financiare, duke sjellë njëkohësisht mundësi të reja financimi dhe sfida të reja për rregullatorët dhe pjesëmarrësit e tregut. Në të njëjtën linjë, Strategjia Kombëtare e Zhvillimit të Sipërmarrjes Inovative 2024–2030 e trajton zhvillimin e startup-eve, teknologjisë dhe fintech-ut si pjesë të transformimit të ekonomisë drejt një modeli më inovativ, konkurrues dhe të bazuar në njohuri.</w:t>
      </w:r>
    </w:p>
    <w:p w14:paraId="43A49475" w14:textId="27B61980" w:rsidR="008E590F" w:rsidRPr="00EA160A" w:rsidRDefault="00652BA1" w:rsidP="00CF4836">
      <w:pPr>
        <w:spacing w:before="240"/>
        <w:ind w:left="360"/>
        <w:jc w:val="both"/>
        <w:rPr>
          <w:lang w:val="sq-AL"/>
        </w:rPr>
      </w:pPr>
      <w:r w:rsidRPr="007B659B">
        <w:rPr>
          <w:lang w:val="sq-AL"/>
        </w:rPr>
        <w:t>Njëkohësisht, projektligji lidhet drejtpërdrejt me prioritetet strategjike të Autoritetit të Mbikëqyrjes Financiare për periudhën 2023–2027 dhe është në përputhje me kuadrin më të gjerë të Strategjisë Kombëtare për Zhvillim dhe Integrim Evropian 2022–2030, e cila orienton modernizimin e ekonomisë dhe të sektorit financiar në funksion të zhvillimit të qëndrueshëm dhe integrimit evropian. Strategjia e AMF-së e përcakton si prioritet përafrimin e legjislacionit shqiptar me standardet evropiane, zhvillimin dhe modernizimin e tregjeve, si dhe parashikon shprehimisht punën në drejtim të përafrimit të legjislacionit shqiptar me acquis të BE-së dhe me Rregulloren “Markets in Crypto-assets (MiCA)”, me qëllim rregullimin e ekosistemit të kripto-aseteve, forcimin e kërkesave prudenciale për ofruesit e shërbimeve, mbrojtjen më të mirë të konsumatorit, parandalimin e pastrimit të parave dhe rritjen e qëndrueshmërisë së sistemeve. Në këtë kuptim, projektligji jo vetëm që i shërben procesit të integrimit evropian, por materializon edhe një prioritet të shpallur institucional për modernizimin e mbikëqyrjes dhe për rregullimin e financave digjitale në përputhje me standardet e Bashkimit Evropian.</w:t>
      </w:r>
    </w:p>
    <w:p w14:paraId="4C9A76FB" w14:textId="77777777" w:rsidR="00CF4836" w:rsidRDefault="008E590F" w:rsidP="005138C1">
      <w:pPr>
        <w:spacing w:before="240"/>
        <w:ind w:left="360"/>
        <w:jc w:val="both"/>
        <w:rPr>
          <w:lang w:val="sq-AL"/>
        </w:rPr>
      </w:pPr>
      <w:r w:rsidRPr="00EA160A">
        <w:rPr>
          <w:lang w:val="sq-AL"/>
        </w:rPr>
        <w:lastRenderedPageBreak/>
        <w:t xml:space="preserve">Në të njëjtën kohë, </w:t>
      </w:r>
      <w:r w:rsidR="004A67D9" w:rsidRPr="00EA160A">
        <w:rPr>
          <w:lang w:val="sq-AL"/>
        </w:rPr>
        <w:t>projektligji</w:t>
      </w:r>
      <w:r w:rsidRPr="00EA160A">
        <w:rPr>
          <w:lang w:val="sq-AL"/>
        </w:rPr>
        <w:t xml:space="preserve"> kontribuon në përafrimin e legjislacionit shqiptar me acquis të Bashkimit Evropian në kuadër të procesit të anëtarësimit, si dhe në forcimin e stabilitetit dhe integritetit të tregjeve financiare.</w:t>
      </w:r>
      <w:r w:rsidR="004A67D9" w:rsidRPr="00EA160A">
        <w:rPr>
          <w:lang w:val="sq-AL"/>
        </w:rPr>
        <w:t xml:space="preserve"> </w:t>
      </w:r>
      <w:r w:rsidRPr="007A737A">
        <w:rPr>
          <w:lang w:val="sq-AL"/>
        </w:rPr>
        <w:t>Në muajin prill 2025, Shqipëria hapi zyrtarisht Grupkapitullin 2 “Tregu i Brendshëm”, një nga grupimet tematikë të kapitujve negociues në procesin e anëtarësimit në Bashkimin Evropian. Ky grupkapitull përfshin një sërë kapitujsh që lidhen me funksionimin e tregut të brendshëm të BE-së, ndër të cilët edhe Kapitulli 9 – “Shërbimet Financiare”, ku Autoriteti i Mbikëqyrjes Financiare është institucioni lider dhe drejtues i negociatave. Ndër piketat mbyllëse (</w:t>
      </w:r>
      <w:r w:rsidRPr="007A737A">
        <w:rPr>
          <w:i/>
          <w:iCs/>
          <w:lang w:val="sq-AL"/>
        </w:rPr>
        <w:t>closing benchmark</w:t>
      </w:r>
      <w:r w:rsidRPr="007A737A">
        <w:rPr>
          <w:lang w:val="sq-AL"/>
        </w:rPr>
        <w:t xml:space="preserve">s) të këtij grupkapitulli parashikohet edhe përafrimi me kuadrin rregullator evropian në fushën e financave digjitale, duke përfshirë rregullim të ligjit të kripto-aseteve. Kjo i jep një rëndësi të shtuar procesit të transpozimit të Rregullores (BE) 2023/1114 “Për Tregjet e Kripto-Aseteve” në legjislacionin shqiptar, si një parakusht për përmbushjen e detyrimeve në kuadër të procesit të anëtarësimit. </w:t>
      </w:r>
      <w:r w:rsidRPr="007A737A">
        <w:rPr>
          <w:lang w:val="sq-AL"/>
        </w:rPr>
        <w:br/>
      </w:r>
      <w:r w:rsidRPr="007A737A">
        <w:rPr>
          <w:lang w:val="sq-AL"/>
        </w:rPr>
        <w:br/>
        <w:t xml:space="preserve">Nisur nga sa më sipër, </w:t>
      </w:r>
      <w:r w:rsidR="002E74D4" w:rsidRPr="00EA160A">
        <w:rPr>
          <w:lang w:val="sq-AL"/>
        </w:rPr>
        <w:t xml:space="preserve">grupi ndërinstitucional i punës ka ndërmarrë një analizë të boshllëqeve rregullatore (gap analysis) ndërmjet kuadrit ligjor në fuqi dhe kuadrit rregullator evropian në fushën e kripto-aseteve. Nga kjo analizë janë evidentuar, në mënyrë të përmbledhur, ndryshimet thelbësore ndërmjet ligjit nr. 66/2020 “Për tregjet financiare të bazuara në teknologjinë e regjistrave të shpërndarë” dhe Rregullores </w:t>
      </w:r>
      <w:r w:rsidR="002E74D4" w:rsidRPr="007A737A">
        <w:rPr>
          <w:lang w:val="sq-AL"/>
        </w:rPr>
        <w:t>(BE) 2023/1114 “Për Tregjet e Kripto-Aseteve”</w:t>
      </w:r>
      <w:r w:rsidR="002E74D4" w:rsidRPr="00EA160A">
        <w:rPr>
          <w:lang w:val="sq-AL"/>
        </w:rPr>
        <w:t>, si më poshtë:</w:t>
      </w:r>
      <w:r w:rsidRPr="007A737A">
        <w:rPr>
          <w:lang w:val="sq-AL"/>
        </w:rPr>
        <w:br/>
      </w:r>
      <w:r w:rsidRPr="007A737A">
        <w:rPr>
          <w:b/>
          <w:bCs/>
          <w:lang w:val="sq-AL"/>
        </w:rPr>
        <w:br/>
        <w:t>Mungesa e subjekteve ndërmjetëse midis operatorëve të tregut dhe autoriteteve përgjegjëse</w:t>
      </w:r>
      <w:r w:rsidRPr="007A737A">
        <w:rPr>
          <w:lang w:val="sq-AL"/>
        </w:rPr>
        <w:t xml:space="preserve"> - Ndryshe nga ligji nr. 66/2020, ku çdo aplikim për licencë tek autoritetet përgjegjëse duhet të vijë përmes një agjenti TD dhe/ose ofruesi shërbimesh inovative të licencuar, të cilët kontrollojnë paraprakisht përputhshmërinë dhe përshtatshmërinë e subjekteve të cilët dëshirojnë të operojnë në këto tregje, projektligji mundëson që çdo subjekt i interesuar të aplikojë në mënyrë te drejtpërdrejtë pranë autoriteteve përgjegjëse.  </w:t>
      </w:r>
      <w:r w:rsidRPr="007A737A">
        <w:rPr>
          <w:lang w:val="sq-AL"/>
        </w:rPr>
        <w:br/>
      </w:r>
      <w:r w:rsidRPr="007A737A">
        <w:rPr>
          <w:lang w:val="sq-AL"/>
        </w:rPr>
        <w:br/>
      </w:r>
      <w:r w:rsidRPr="007A737A">
        <w:rPr>
          <w:b/>
          <w:bCs/>
          <w:lang w:val="sq-AL"/>
        </w:rPr>
        <w:t>Zgjerim i perimetrit rregullator</w:t>
      </w:r>
      <w:r w:rsidRPr="007A737A">
        <w:rPr>
          <w:lang w:val="sq-AL"/>
        </w:rPr>
        <w:t xml:space="preserve"> – Ndërsa ligji nr. 66/2020 fokusohet tek operatorët e tregut si Bursa DLT, Kujdestari i Portofolit dhe Emetuesit, projektligji zgjeron perimetrin rregullator duke përfshirë edhe veprimtaritë e ndërmjetësimit të kripto-aseteve si operimi i një platforme tregtie, këmbimi, kujdestaria, marrja dhe transmetimi i urdhrave, ekzekutimi urdhrave, hedhja në treg dhe transfertat e kripto-aseteve.   </w:t>
      </w:r>
      <w:r w:rsidRPr="007A737A">
        <w:rPr>
          <w:lang w:val="sq-AL"/>
        </w:rPr>
        <w:br/>
      </w:r>
      <w:r w:rsidRPr="007A737A">
        <w:rPr>
          <w:lang w:val="sq-AL"/>
        </w:rPr>
        <w:br/>
      </w:r>
      <w:r w:rsidRPr="007A737A">
        <w:rPr>
          <w:b/>
          <w:bCs/>
          <w:lang w:val="sq-AL"/>
        </w:rPr>
        <w:t>Rregullim i veçantë i tokenave të parasë elektronike dhe tokenave të aseteve</w:t>
      </w:r>
      <w:r w:rsidRPr="007A737A">
        <w:rPr>
          <w:lang w:val="sq-AL"/>
        </w:rPr>
        <w:t xml:space="preserve"> </w:t>
      </w:r>
    </w:p>
    <w:p w14:paraId="3D956797" w14:textId="3B9FD5C9" w:rsidR="00CF4836" w:rsidRDefault="008E590F" w:rsidP="005138C1">
      <w:pPr>
        <w:spacing w:before="240"/>
        <w:ind w:left="360"/>
        <w:jc w:val="both"/>
        <w:rPr>
          <w:lang w:val="sq-AL"/>
        </w:rPr>
      </w:pPr>
      <w:r w:rsidRPr="007A737A">
        <w:rPr>
          <w:lang w:val="sq-AL"/>
        </w:rPr>
        <w:t>Projektligji përcakton procedura për autorizimin e emetuesit e tokenave, të cilat përfshijnë: ART (Asset Reference Token)/tokena të aseteve, një token digjital i cili pasqyron vlerën e një aseti/shporte asetesh; EMT (Electronic Money Token)/token i parasë elektronike, ndryshe “stablecoin”, i cili përfaqëson një token digjital që pasqyron vlerën e një valute, të tillë si USD, EUR, ALL etj. Rregullat për autorizimin e këtyre tokenave janë të ngjashme me ato të direktivës 2009/110/EC (EMD2) për paranë elektronike dhe përfshijnë kërkesa për ndarjen e fondeve të klientëve, mbajtjen e rezervës se aseteve dhe cilësinë e këtyre aseteve, mundësitë e shlyerjes etj. Gjithashtu, ky projektligj përmban kërkesa të veçanta për tokena të parasë elektronike dhe ART/tokena të aseteve të një rëndësie sistemike, duke i ngarkuar ofruesit e shërbimeve më një sërë kërkesash më të rrepta në lidhje me mbajtjen e kapitalit rregullator dhe cilësisë së aseteve. Nga ana tjetër,  ligji 66/2020 nuk ka dispozita të veçanta për emetimin e tokenave</w:t>
      </w:r>
      <w:r w:rsidR="00CF4836">
        <w:rPr>
          <w:lang w:val="sq-AL"/>
        </w:rPr>
        <w:t xml:space="preserve"> </w:t>
      </w:r>
      <w:r w:rsidRPr="007A737A">
        <w:rPr>
          <w:lang w:val="sq-AL"/>
        </w:rPr>
        <w:t>të parasë elektronike ose tokenave të aseteve, dhe e trajton emetimin e tyre në mënyrë të njëjtë me</w:t>
      </w:r>
      <w:r w:rsidR="00CF4836">
        <w:rPr>
          <w:lang w:val="sq-AL"/>
        </w:rPr>
        <w:t xml:space="preserve"> </w:t>
      </w:r>
      <w:r w:rsidRPr="007A737A">
        <w:rPr>
          <w:lang w:val="sq-AL"/>
        </w:rPr>
        <w:t xml:space="preserve">tokenat e tjerë.    </w:t>
      </w:r>
      <w:r w:rsidRPr="007A737A">
        <w:rPr>
          <w:lang w:val="sq-AL"/>
        </w:rPr>
        <w:br/>
      </w:r>
      <w:r w:rsidRPr="007A737A">
        <w:rPr>
          <w:lang w:val="sq-AL"/>
        </w:rPr>
        <w:br/>
      </w:r>
      <w:r w:rsidRPr="007A737A">
        <w:rPr>
          <w:b/>
          <w:bCs/>
          <w:lang w:val="sq-AL"/>
        </w:rPr>
        <w:t>Përfshirja e autoriteteve mbikëqyrëse bankare në cilësinë e autoritetit përgjegjës</w:t>
      </w:r>
      <w:r w:rsidRPr="007A737A">
        <w:rPr>
          <w:lang w:val="sq-AL"/>
        </w:rPr>
        <w:t xml:space="preserve"> </w:t>
      </w:r>
    </w:p>
    <w:p w14:paraId="66C6F064" w14:textId="56433F77" w:rsidR="00CF4836" w:rsidRDefault="008E590F" w:rsidP="005138C1">
      <w:pPr>
        <w:spacing w:before="240"/>
        <w:ind w:left="360"/>
        <w:jc w:val="both"/>
        <w:rPr>
          <w:lang w:val="sq-AL"/>
        </w:rPr>
      </w:pPr>
      <w:r w:rsidRPr="007A737A">
        <w:rPr>
          <w:lang w:val="sq-AL"/>
        </w:rPr>
        <w:t xml:space="preserve">Duke qenë se një pjesë e rëndësishme e projektligjit fokusohet në autorizimin e emetuesve të tokenave të parasë elektronike dhe tokenave të aseteve, ky projektligj vendos një theks të veçantë tek roli i autoriteteve mbikëqyrëse bankare në rregullimin e ekosistemit të kripto-aseteve, duke i dhënë asaj një rol thelbësor në procesin e autorizimit dhe mbikëqyrjes në vijimësi.    </w:t>
      </w:r>
      <w:r w:rsidRPr="007A737A">
        <w:rPr>
          <w:lang w:val="sq-AL"/>
        </w:rPr>
        <w:br/>
      </w:r>
      <w:r w:rsidRPr="007A737A">
        <w:rPr>
          <w:lang w:val="sq-AL"/>
        </w:rPr>
        <w:br/>
      </w:r>
      <w:r w:rsidRPr="007A737A">
        <w:rPr>
          <w:b/>
          <w:bCs/>
          <w:lang w:val="sq-AL"/>
        </w:rPr>
        <w:t>Mospërfshirje e autoriteteve të teknologjisë së informacionit</w:t>
      </w:r>
    </w:p>
    <w:p w14:paraId="70235CBE" w14:textId="77777777" w:rsidR="00CF4836" w:rsidRDefault="008E590F" w:rsidP="005138C1">
      <w:pPr>
        <w:spacing w:before="240"/>
        <w:ind w:left="360"/>
        <w:jc w:val="both"/>
        <w:rPr>
          <w:lang w:val="sq-AL"/>
        </w:rPr>
      </w:pPr>
      <w:r w:rsidRPr="007A737A">
        <w:rPr>
          <w:lang w:val="sq-AL"/>
        </w:rPr>
        <w:lastRenderedPageBreak/>
        <w:t xml:space="preserve">Ndryshe nga ligji nr. 66/2020, projektligji “Për tregjet e kripto-aseteve” nuk përfshin asnjë autoritet të teknologjisë së informacionit në cilësinë e autoritetit përgjegjës për zbatimin e tij. Kërkesat specifike në lidhje me qëndrueshmërinë operacionale të subjekteve financiare parashtrohen në Rregulloren (BE) “Digital Operational Resilience Act”dhe referohen për zbatim edhe në këtë rregullore.  </w:t>
      </w:r>
      <w:r w:rsidRPr="007A737A">
        <w:rPr>
          <w:lang w:val="sq-AL"/>
        </w:rPr>
        <w:br/>
      </w:r>
      <w:r w:rsidRPr="007A737A">
        <w:rPr>
          <w:lang w:val="sq-AL"/>
        </w:rPr>
        <w:br/>
      </w:r>
      <w:r w:rsidRPr="007A737A">
        <w:rPr>
          <w:b/>
          <w:bCs/>
          <w:lang w:val="sq-AL"/>
        </w:rPr>
        <w:t>Mungesa e rregullimit të ekosistemit të financës së decentralizuar</w:t>
      </w:r>
      <w:r w:rsidRPr="007A737A">
        <w:rPr>
          <w:lang w:val="sq-AL"/>
        </w:rPr>
        <w:t xml:space="preserve"> </w:t>
      </w:r>
    </w:p>
    <w:p w14:paraId="533123BB" w14:textId="50628F61" w:rsidR="00447441" w:rsidRPr="00EA160A" w:rsidRDefault="008E590F" w:rsidP="005138C1">
      <w:pPr>
        <w:spacing w:before="240"/>
        <w:ind w:left="360"/>
        <w:jc w:val="both"/>
        <w:rPr>
          <w:lang w:val="sq-AL"/>
        </w:rPr>
      </w:pPr>
      <w:r w:rsidRPr="007A737A">
        <w:rPr>
          <w:lang w:val="sq-AL"/>
        </w:rPr>
        <w:t>Ndryshe nga ligji nr. 66/2020, i cili përfshin rregullime për Bursat DLT të decentralizuara dhe kontratat “</w:t>
      </w:r>
      <w:r w:rsidRPr="007A737A">
        <w:rPr>
          <w:i/>
          <w:iCs/>
          <w:lang w:val="sq-AL"/>
        </w:rPr>
        <w:t>smart</w:t>
      </w:r>
      <w:r w:rsidRPr="007A737A">
        <w:rPr>
          <w:lang w:val="sq-AL"/>
        </w:rPr>
        <w:t>”, projektligji ka në fokus vetëm shërbimet e kripto-aseteve të cilat kanë një entitet qendror të identifikueshëm, duke i ngarkuar këtij të fundit zbatimin e të gjitha kërkesave rregullatore. Bashkimi Evropian është shprehur se rregullimi i ekosistemit De-Fi (decentralizimi financiar) do të vijë në një moment të dytë.</w:t>
      </w:r>
    </w:p>
    <w:p w14:paraId="15945BC5" w14:textId="77777777" w:rsidR="004A67D9" w:rsidRDefault="002E74D4" w:rsidP="004A67D9">
      <w:pPr>
        <w:spacing w:before="240"/>
        <w:ind w:left="360"/>
        <w:jc w:val="both"/>
        <w:rPr>
          <w:lang w:val="sq-AL"/>
        </w:rPr>
      </w:pPr>
      <w:r>
        <w:rPr>
          <w:lang w:val="sq-AL"/>
        </w:rPr>
        <w:t>M</w:t>
      </w:r>
      <w:r w:rsidR="00447441" w:rsidRPr="008E590F">
        <w:rPr>
          <w:lang w:val="sq-AL"/>
        </w:rPr>
        <w:t>angësitë e mësipërme</w:t>
      </w:r>
      <w:r>
        <w:rPr>
          <w:lang w:val="sq-AL"/>
        </w:rPr>
        <w:t xml:space="preserve"> dhe problematikat e hasura në zbatim,</w:t>
      </w:r>
      <w:r w:rsidR="00447441" w:rsidRPr="008E590F">
        <w:rPr>
          <w:lang w:val="sq-AL"/>
        </w:rPr>
        <w:t xml:space="preserve"> kanë rezultuar në një ngërç ligjor dhe pamundësi efektive të subjekteve që dëshirojnë të ushtrojnë veprimtarinë në këto tregje për tu licencuar për veprimtaritë përkatëse, dhe në disa raste është konstatuar ushtrimi i këtyre veprimtarive pa licencë ose autorizim. </w:t>
      </w:r>
    </w:p>
    <w:p w14:paraId="71E35BBF" w14:textId="4F8DFF9F" w:rsidR="004A67D9" w:rsidRDefault="00447441" w:rsidP="004A67D9">
      <w:pPr>
        <w:spacing w:before="240"/>
        <w:ind w:left="360"/>
        <w:jc w:val="both"/>
        <w:rPr>
          <w:lang w:val="sq-AL"/>
        </w:rPr>
      </w:pPr>
      <w:r w:rsidRPr="008E590F">
        <w:rPr>
          <w:lang w:val="sq-AL"/>
        </w:rPr>
        <w:t xml:space="preserve">Gjatë viteve 2021 - 2025 Autoriteti i Mbikëqyrjes Financiare, në vijim të bashkëpunimit me organet ligjzbatuese për mbrojtjen e interesave të investitorëve dhe sigurimin e integritetit të tregut, ka referuar mbi 10 subjekte në Policinë e Shtetit për ushtrimin e veprimtarive të rregulluara nga ligji 66/2020 “Për tregjet financiare të bazuara në teknologjinë e regjistrave të shpërndarë” pa disponuar licencat ose autorizimet përkatëse. Në vijim të këtyre referimeve, në muajin Nëntor 2024, Policia e Shtetit dhe Prokuroria përfundoi një operacion disamujor duke hetuar 32 subjekte dhe duke rezultuar në ndjekjen penale të 18 prej tyre, përfshirë këtu gjashtë subjekte të licencuara si zyra këmbimi valutor.  </w:t>
      </w:r>
    </w:p>
    <w:p w14:paraId="47A2748E" w14:textId="77777777" w:rsidR="004A67D9" w:rsidRPr="00EA160A" w:rsidRDefault="004A67D9" w:rsidP="004A67D9">
      <w:pPr>
        <w:spacing w:before="240"/>
        <w:ind w:left="360"/>
        <w:jc w:val="both"/>
        <w:rPr>
          <w:lang w:val="sq-AL"/>
        </w:rPr>
      </w:pPr>
      <w:r w:rsidRPr="00EA160A">
        <w:rPr>
          <w:lang w:val="sq-AL"/>
        </w:rPr>
        <w:t>Institucionet përgjegjëse janë angazhuar në mënyrë të vazhdueshme si në plotësimin e kuadrit rregullator ekzistues, ashtu edhe në administrimin praktik të rreziqeve që lidhen me veprimtaritë në fushën e kripto-aseteve. Në nivel kombëtar, janë ndërmarrë hapa për hartimin dhe miratimin e akteve nënligjore në zbatim të legjislacionit në fuqi, monitorimin e zhvillimeve të tregut, evidentimin e veprimtarive të paautorizuara, publikimin e paralajmërimeve për publikun dhe forcimin e bashkëpunimit me organet ligjzbatuese dhe autoritetet e tjera kombëtare. Paralelisht, autoritetet kanë ndjekur zhvillimet rregullatore të Bashkimit Evropian dhe standardet ndërkombëtare në këtë fushë, si dhe kanë marrë pjesë në forume, panele dhe diskutime teknike kombëtare e ndërkombëtare mbi qasjet më efektive për rregullimin dhe mbikëqyrjen e këtij sektori. Në këtë kuadër, një kontribut të rëndësishëm ka dhënë edhe bashkëpunimi me Fondin Monetar Ndërkombëtar, nëpërmjet dy misioneve të posaçme të asistencës teknike, të fokusuara përkatësisht në zhvillimin e kapaciteteve mbikëqyrëse për tregjet financiare të bazuara në teknologjinë e regjistrave të shpërndarë dhe në aspektet që lidhen me parandalimin e pastrimit të parave dhe financimit të terrorizmit në këtë sektor.</w:t>
      </w:r>
    </w:p>
    <w:p w14:paraId="3E5E36D0" w14:textId="77777777" w:rsidR="004A67D9" w:rsidRPr="00EA160A" w:rsidRDefault="004A67D9" w:rsidP="004A67D9">
      <w:pPr>
        <w:spacing w:before="240"/>
        <w:ind w:left="360"/>
        <w:jc w:val="both"/>
        <w:rPr>
          <w:lang w:val="sq-AL"/>
        </w:rPr>
      </w:pPr>
      <w:r w:rsidRPr="00EA160A">
        <w:rPr>
          <w:lang w:val="sq-AL"/>
        </w:rPr>
        <w:t>Në funksion të përafrimit me acquis të Bashkimit Evropian për tregjet e kripto-aseteve, me urdhrin e Kryeministrit nr. 108 Prot., datë 31.07.2025, është ngritur grupi ndërinstitucional i punës për hartimin e projektligjit “Për tregjet e kripto-aseteve”. Ky grup pune, i kryesuar nga Ministria e Ekonomisë dhe Inovacionit, me pjesëmarrjen e Autoritetit të Mbikëqyrjes Financiare, Bankës së Shqipërisë, Ministrisë së Financave, Agjencisë Kombëtare për Shoqërinë e Informacionit, Agjencisë së Inteligjencës Financiare dhe Agjencisë Kombëtare për Sigurinë Kibernetike, ka analizuar kuadrin aktual institucional e ligjor, kompetencat e institucioneve ekzistuese dhe boshllëqet rregullatore në raport me kuadrin evropian. Procesi është mbështetur edhe me asistencë teknike ndërkombëtare nëpërmjet projektit “SANECA II”, me fokus në ndarjen e kompetencave ndërmjet autoriteteve përgjegjëse dhe në instrumentet mbështetëse për zhvillimin e rregulluar të sektorit. Në vijim të kësaj pune, projektligji u publikua për konsultim publik dhe iu nënshtrua diskutimit me grupet e interesit, si pjesë e procesit të finalizimit të kuadrit të ri ligjor dhe nënligjor.</w:t>
      </w:r>
    </w:p>
    <w:p w14:paraId="3F69B17D" w14:textId="3F4DDB9A" w:rsidR="004A67D9" w:rsidRPr="00EA160A" w:rsidRDefault="004A67D9" w:rsidP="004A67D9">
      <w:pPr>
        <w:spacing w:before="240"/>
        <w:ind w:left="360"/>
        <w:jc w:val="both"/>
        <w:rPr>
          <w:lang w:val="sq-AL"/>
        </w:rPr>
      </w:pPr>
      <w:r w:rsidRPr="00EA160A">
        <w:rPr>
          <w:lang w:val="sq-AL"/>
        </w:rPr>
        <w:t xml:space="preserve">Në fushën e parandalimit të pastrimit të parave dhe financimit të terrorizmit, institucionet shqiptare kanë ndjekur një qasje të koordinuar ndërinstitucionale për adresimin e rreziqeve që lidhen me asetet </w:t>
      </w:r>
      <w:r w:rsidRPr="00EA160A">
        <w:rPr>
          <w:lang w:val="sq-AL"/>
        </w:rPr>
        <w:lastRenderedPageBreak/>
        <w:t>virtuale, në përputhje me standardet ndërkombëtare dhe, në veçanti, me kërkesat e Rekomandimit 15 të FATF. Në këtë kuadër, institucionet shqiptare (AIF, AMF) kanë pritur gjithashtu dy misione ekspertësh nga Këshilli i Evropës, të përqendruara në përmbushjen e detyrimeve që burojnë nga ky rekomandim dhe në forcimin e qasjes kombëtare ndaj rreziqeve të lidhura me ofruesit e shërbimeve të aseteve virtuale. Njëkohësisht, është zhvilluar bashkëpunim i ngushtë me Agjencinë e Inteligjencës Financiare për çdo aspekt që lidhet me zbatimin e Rekomandimit 15, si dhe është siguruar pjesëmarrje në ushtrime të dedikuara, trajnime dhe procese vlerësimi teknik.</w:t>
      </w:r>
    </w:p>
    <w:p w14:paraId="2239D249" w14:textId="77777777" w:rsidR="004A67D9" w:rsidRPr="00EA160A" w:rsidRDefault="004A67D9" w:rsidP="004A67D9">
      <w:pPr>
        <w:spacing w:before="240"/>
        <w:ind w:left="360"/>
        <w:jc w:val="both"/>
        <w:rPr>
          <w:lang w:val="sq-AL"/>
        </w:rPr>
      </w:pPr>
      <w:r w:rsidRPr="00EA160A">
        <w:rPr>
          <w:lang w:val="sq-AL"/>
        </w:rPr>
        <w:t>Gjithashtu, në funksion të koordinimit institucional, është ngritur dhe drejtohet nën-grupi i aseteve virtuale, si pjesë e Grupit Teknik Ndërinstitucional të Punës për Parandalimin e Pastrimit të Parave dhe Financimit të Terrorizmit. Ky nëngrup, i cili drejtohet nga AMF ka shërbyer për bashkërendimin e veprimeve ndërmjet institucioneve përgjegjëse, shkëmbimin e informacionit, identifikimin e problematikave të hasura në praktikë dhe diskutimin e masave të nevojshme për forcimin e mbikëqyrjes dhe të reagimit institucional në këtë sektor. E gjithë kjo punë përbën bazën mbi të cilën mbështetet nevoja për një kuadër të posaçëm, më të plotë dhe më efektiv për rregullimin e tregjeve të kripto-aseteve.</w:t>
      </w:r>
    </w:p>
    <w:p w14:paraId="1A34435A" w14:textId="77777777" w:rsidR="00E2161B" w:rsidRPr="00E2161B" w:rsidRDefault="004F6C9E" w:rsidP="00E2161B">
      <w:pPr>
        <w:spacing w:before="240"/>
        <w:ind w:left="360"/>
        <w:jc w:val="both"/>
        <w:rPr>
          <w:lang w:val="sq-AL"/>
        </w:rPr>
      </w:pPr>
      <w:r w:rsidRPr="007A737A">
        <w:rPr>
          <w:lang w:val="sq-AL"/>
        </w:rPr>
        <w:br/>
      </w:r>
      <w:r w:rsidR="00E2161B" w:rsidRPr="00E2161B">
        <w:rPr>
          <w:lang w:val="sq-AL"/>
        </w:rPr>
        <w:t>Në kuadër të sa më sipër, qeveria shqiptare e sheh të nevojshme të ndërhyjë për të adresuar boshllëqet e identifikuara në legjislacionin ekzistues, të cilat kufizojnë mbrojtjen e investitorëve dhe klientëve, rregullimin efektiv të platformave të tregtimit të kripto-aseteve, mbikëqyrjen e veprimtarive që lidhen me emetimin dhe ofrimin e shërbimeve të kripto-aseteve, si dhe sigurinë e ekosistemit financiar digjital në tërësi. Kuadri aktual nuk mbulon në mënyrë të plotë dhe të harmonizuar një sërë veprimtarish dhe produktesh që trajtohen shprehimisht nga Rregullorja (BE) 2023/1114 “Për tregjet e kripto-aseteve” (MiCA), përfshirë emetimin e tokenave të parasë elektronike (electronic money tokens), tokenave të referuara në aktive (asset-referenced tokens) dhe ofrimin e shërbimeve të lidhura me kripto-asetet nga ofruesit e këtyre shërbimeve. Kjo krijon pasiguri juridike për operatorët, kufizon aftësinë e autoriteteve për të ushtruar mbikëqyrje efektive dhe lë hapësira për zhvillimin e veprimtarive në kushte të pamjaftueshme transparence, kontrolli dhe përgjegjshmërie.</w:t>
      </w:r>
    </w:p>
    <w:p w14:paraId="62089016" w14:textId="77777777" w:rsidR="00E2161B" w:rsidRPr="00E2161B" w:rsidRDefault="00E2161B" w:rsidP="00E2161B">
      <w:pPr>
        <w:spacing w:before="240"/>
        <w:ind w:left="360"/>
        <w:jc w:val="both"/>
        <w:rPr>
          <w:lang w:val="sq-AL"/>
        </w:rPr>
      </w:pPr>
      <w:r w:rsidRPr="00E2161B">
        <w:rPr>
          <w:lang w:val="sq-AL"/>
        </w:rPr>
        <w:t>Nevoja për ndërhyrje lidhet gjithashtu me natyrën e veçantë të këtyre tregjeve, të cilat karakterizohen nga ekspozim i lartë ndaj rreziqeve operacionale, kibernetike, prudenciale dhe të sjelljes në treg. Mungesa e rregullave të qarta për tokenat e parasë elektronike dhe tokenat e referuara në aktive, si dhe për veprimtaritë e ndërmjetësimit në tregjet e kripto-aseteve, mund të krijojë rreziqe të konsiderueshme për investitorët dhe klientët, veçanërisht për klientët jo-profesionistë. Në këtë drejtim, ndërhyrja është e nevojshme edhe për të siguruar koherencë me Direktivën 2009/110/EC “mbi fillimin, ushtrimin dhe mbikëqyrjen prudenciale të veprimtarisë së institucioneve të parasë elektronike” (EMD2), në masën që emetimi i tokenave të parasë elektronike kërkon një trajtim të përafruar me rregullimin e parasë elektronike, me Direktivën 2014/65/EU “mbi tregjet e instrumenteve financiare” (MiFID II), për sa i përket logjikës rregullatore të disa shërbimeve të ndërmjetësimit, organizimit të tregut, rregullave të sjelljes dhe mbrojtjes së klientit, si dhe me Rregulloren (BE) 2022/2554 “mbi qëndrueshmërinë operacionale digjitale të sektorit financiar” (DORA), për sa i përket menaxhimit të rrezikut të teknologjisë së informacionit dhe komunikimit, sigurisë kibernetike dhe incidenteve operacionale.</w:t>
      </w:r>
    </w:p>
    <w:p w14:paraId="7D8C8543" w14:textId="0C224866" w:rsidR="00E2161B" w:rsidRPr="00E2161B" w:rsidRDefault="00E2161B" w:rsidP="00E2161B">
      <w:pPr>
        <w:spacing w:before="240"/>
        <w:ind w:left="360"/>
        <w:jc w:val="both"/>
        <w:rPr>
          <w:lang w:val="sq-AL"/>
        </w:rPr>
      </w:pPr>
      <w:r w:rsidRPr="00E2161B">
        <w:rPr>
          <w:lang w:val="sq-AL"/>
        </w:rPr>
        <w:t xml:space="preserve">Nga këndvështrimi i integritetit të tregut, mungesa e një kuadri të posaçëm dhe gjithëpërfshirës rregullator rrit rrezikun e manipulimit të tregut, tregtive fiktive, skemave të fryrjes artificiale të çmimeve dhe formave të tjera të abuzimit. Po kështu, natyra ndërkufitare dhe digjitale e këtyre tregjeve, si dhe mundësia e ofrimit të shërbimeve përmes platformave online nga juridiksione të ndryshme, shton rrezikun e fragmentimit rregullator dhe të arbitrazhit rregullator, duke e bërë më të vështirë sigurimin e kushteve të barabarta në treg dhe mbikëqyrjen efektive nga autoritetet përgjegjëse. Në rastin e tokenave të parasë elektronike dhe tokenave të referuara në aktive, mungesa e një regjimi të qartë për autorizimin, rezervat e </w:t>
      </w:r>
      <w:r>
        <w:rPr>
          <w:lang w:val="sq-AL"/>
        </w:rPr>
        <w:t>aseteve</w:t>
      </w:r>
      <w:r w:rsidRPr="00E2161B">
        <w:rPr>
          <w:lang w:val="sq-AL"/>
        </w:rPr>
        <w:t>, të drejtat e shlyerjes, qeverisjen dhe mbikëqyrjen prudenciale mund të prodhojë rreziqe me pasoja më të gjera për besimin në treg dhe, në rrethana të caktuara, edhe për stabilitetin financiar.</w:t>
      </w:r>
    </w:p>
    <w:p w14:paraId="12E1636A" w14:textId="77777777" w:rsidR="00E2161B" w:rsidRPr="00E2161B" w:rsidRDefault="00E2161B" w:rsidP="00E2161B">
      <w:pPr>
        <w:spacing w:before="240"/>
        <w:ind w:left="360"/>
        <w:jc w:val="both"/>
        <w:rPr>
          <w:lang w:val="sq-AL"/>
        </w:rPr>
      </w:pPr>
      <w:r w:rsidRPr="00E2161B">
        <w:rPr>
          <w:lang w:val="sq-AL"/>
        </w:rPr>
        <w:lastRenderedPageBreak/>
        <w:t>Përmes ndërhyrjes synohet të krijohet një kuadër ligjor i qartë, gjithëpërfshirës dhe koherent, i cili harmonizohet me Rregulloren (BE) 2023/1114 (MiCA), me Direktivën 2009/110/EC (EMD2), me Direktivën 2014/65/EU (MiFID II), me Rregulloren (BE) 2022/2554 (DORA), si dhe me standardet ndërkombëtare për mbrojtjen e investitorëve, integritetin e tregut dhe parandalimin e pastrimit të parave dhe financimit të terrorizmit. Ky kuadër synon të rregullojë autorizimin, mbikëqyrjen dhe detyrimet e ofruesve të shërbimeve të kripto-aseteve, të vendosë kërkesa të posaçme për tokenat e parasë elektronike dhe tokenat e referuara në aktive, përfshirë ato me rëndësi të lartë, si dhe të përcaktojë rregulla më të forta për transparencën, qeverisjen, menaxhimin e konfliktit të interesit, mbrojtjen e klientëve, sigurinë operacionale dhe kibernetike, si dhe për parandalimin dhe ndëshkimin e abuzimit me tregun.</w:t>
      </w:r>
    </w:p>
    <w:p w14:paraId="6BAF8796" w14:textId="77777777" w:rsidR="00E2161B" w:rsidRPr="00E2161B" w:rsidRDefault="00E2161B" w:rsidP="00E2161B">
      <w:pPr>
        <w:spacing w:before="240"/>
        <w:ind w:left="360"/>
        <w:jc w:val="both"/>
        <w:rPr>
          <w:lang w:val="sq-AL"/>
        </w:rPr>
      </w:pPr>
      <w:r w:rsidRPr="00E2161B">
        <w:rPr>
          <w:lang w:val="sq-AL"/>
        </w:rPr>
        <w:t>Në këtë mënyrë, ndërhyrja synon jo vetëm të plotësojë boshllëqet e kuadrit ekzistues, por edhe të krijojë bazën për zhvillimin e rregullt, të sigurt dhe të qëndrueshëm të tregut të kripto-aseteve në Republikën e Shqipërisë, duke ofruar siguri juridike për operatorët dhe investitorët, duke forcuar besimin në treg dhe duke garantuar që zhvillimi i inovacionit në fushën e financave digjitale të ndodhë në përputhje me standardet evropiane dhe me interesin publik.</w:t>
      </w:r>
    </w:p>
    <w:p w14:paraId="54753EEA" w14:textId="47F17A88" w:rsidR="002E74D4" w:rsidRPr="007B659B" w:rsidRDefault="002E74D4" w:rsidP="00E2161B">
      <w:pPr>
        <w:spacing w:before="240"/>
        <w:ind w:left="360"/>
        <w:jc w:val="both"/>
        <w:rPr>
          <w:lang w:val="sq-AL"/>
        </w:rPr>
      </w:pPr>
    </w:p>
    <w:p w14:paraId="249C857D" w14:textId="7DC7CB07" w:rsidR="001226EB" w:rsidRPr="007A737A" w:rsidRDefault="004F6C9E" w:rsidP="008E590F">
      <w:pPr>
        <w:spacing w:before="240"/>
        <w:rPr>
          <w:color w:val="808080"/>
          <w:lang w:val="sq-AL"/>
        </w:rPr>
      </w:pPr>
      <w:r w:rsidRPr="007A737A">
        <w:rPr>
          <w:lang w:val="sq-AL"/>
        </w:rPr>
        <w:br/>
      </w:r>
      <w:r w:rsidRPr="007A737A">
        <w:rPr>
          <w:color w:val="808080"/>
          <w:lang w:val="sq-AL"/>
        </w:rPr>
        <w:t>Shkruani teksin këtu.</w:t>
      </w:r>
      <w:r w:rsidRPr="007A737A">
        <w:rPr>
          <w:lang w:val="sq-AL"/>
        </w:rPr>
        <w:t xml:space="preserve"> </w:t>
      </w:r>
    </w:p>
    <w:p w14:paraId="23B9D1CC" w14:textId="030FAE75" w:rsidR="001226EB" w:rsidRPr="007A737A" w:rsidRDefault="004F6C9E">
      <w:pPr>
        <w:pStyle w:val="Heading1"/>
        <w:spacing w:line="276" w:lineRule="auto"/>
        <w:rPr>
          <w:rFonts w:ascii="Times New Roman" w:eastAsia="Times New Roman" w:hAnsi="Times New Roman" w:cs="Times New Roman"/>
          <w:sz w:val="24"/>
          <w:szCs w:val="24"/>
          <w:lang w:val="sq-AL"/>
        </w:rPr>
      </w:pPr>
      <w:r w:rsidRPr="007A737A">
        <w:rPr>
          <w:rFonts w:ascii="Times New Roman" w:eastAsia="Times New Roman" w:hAnsi="Times New Roman" w:cs="Times New Roman"/>
          <w:sz w:val="24"/>
          <w:szCs w:val="24"/>
          <w:lang w:val="sq-AL"/>
        </w:rPr>
        <w:t>Objektivi i politikës</w:t>
      </w:r>
    </w:p>
    <w:p w14:paraId="2AB23A3B" w14:textId="77777777" w:rsidR="001226EB" w:rsidRPr="00016CAA" w:rsidRDefault="004F6C9E" w:rsidP="00016CAA">
      <w:pPr>
        <w:numPr>
          <w:ilvl w:val="0"/>
          <w:numId w:val="6"/>
        </w:numPr>
        <w:pBdr>
          <w:top w:val="nil"/>
          <w:left w:val="nil"/>
          <w:bottom w:val="nil"/>
          <w:right w:val="nil"/>
          <w:between w:val="nil"/>
        </w:pBdr>
        <w:tabs>
          <w:tab w:val="left" w:pos="567"/>
        </w:tabs>
        <w:spacing w:line="276" w:lineRule="auto"/>
        <w:rPr>
          <w:i/>
          <w:color w:val="000000"/>
          <w:lang w:val="sq-AL"/>
        </w:rPr>
      </w:pPr>
      <w:r w:rsidRPr="00016CAA">
        <w:rPr>
          <w:i/>
          <w:color w:val="000000"/>
          <w:lang w:val="sq-AL"/>
        </w:rPr>
        <w:t>Vendosni objektiva që korrespondojnë me problemin dhe shkaqet e tij.</w:t>
      </w:r>
    </w:p>
    <w:p w14:paraId="1270A8FA" w14:textId="77777777" w:rsidR="001226EB" w:rsidRPr="00016CAA" w:rsidRDefault="004F6C9E" w:rsidP="00016CAA">
      <w:pPr>
        <w:numPr>
          <w:ilvl w:val="0"/>
          <w:numId w:val="6"/>
        </w:numPr>
        <w:pBdr>
          <w:top w:val="nil"/>
          <w:left w:val="nil"/>
          <w:bottom w:val="nil"/>
          <w:right w:val="nil"/>
          <w:between w:val="nil"/>
        </w:pBdr>
        <w:tabs>
          <w:tab w:val="left" w:pos="567"/>
        </w:tabs>
        <w:spacing w:line="276" w:lineRule="auto"/>
        <w:rPr>
          <w:i/>
          <w:color w:val="000000"/>
          <w:lang w:val="sq-AL"/>
        </w:rPr>
      </w:pPr>
      <w:r w:rsidRPr="00016CAA">
        <w:rPr>
          <w:i/>
          <w:color w:val="000000"/>
          <w:lang w:val="sq-AL"/>
        </w:rPr>
        <w:t xml:space="preserve">Sigurohuni që objektivat e vendosur të korrespondojnë me ato të dhëna në përmbledhjen ekzekutive, por më të detajuara. </w:t>
      </w:r>
    </w:p>
    <w:p w14:paraId="070F3380" w14:textId="77777777" w:rsidR="001226EB" w:rsidRPr="00866EA4" w:rsidRDefault="004F6C9E">
      <w:pPr>
        <w:numPr>
          <w:ilvl w:val="0"/>
          <w:numId w:val="6"/>
        </w:numPr>
        <w:pBdr>
          <w:top w:val="nil"/>
          <w:left w:val="nil"/>
          <w:bottom w:val="nil"/>
          <w:right w:val="nil"/>
          <w:between w:val="nil"/>
        </w:pBdr>
        <w:tabs>
          <w:tab w:val="left" w:pos="567"/>
        </w:tabs>
        <w:spacing w:line="276" w:lineRule="auto"/>
        <w:rPr>
          <w:color w:val="000000"/>
          <w:lang w:val="sq-AL"/>
        </w:rPr>
      </w:pPr>
      <w:r w:rsidRPr="00016CAA">
        <w:rPr>
          <w:i/>
          <w:color w:val="000000"/>
          <w:lang w:val="sq-AL"/>
        </w:rPr>
        <w:t>Sigurohuni që objektivat janë specifikë, të matshëm, të arritshëm, realë dhe në kohë.</w:t>
      </w:r>
    </w:p>
    <w:p w14:paraId="46F2A30F" w14:textId="77777777" w:rsidR="00866EA4" w:rsidRDefault="00866EA4" w:rsidP="00866EA4">
      <w:pPr>
        <w:pBdr>
          <w:top w:val="nil"/>
          <w:left w:val="nil"/>
          <w:bottom w:val="nil"/>
          <w:right w:val="nil"/>
          <w:between w:val="nil"/>
        </w:pBdr>
        <w:tabs>
          <w:tab w:val="left" w:pos="567"/>
        </w:tabs>
        <w:spacing w:line="276" w:lineRule="auto"/>
        <w:rPr>
          <w:i/>
          <w:color w:val="000000"/>
          <w:lang w:val="sq-AL"/>
        </w:rPr>
      </w:pPr>
    </w:p>
    <w:p w14:paraId="4907A423" w14:textId="6533DD62" w:rsidR="00866EA4" w:rsidRPr="00EA160A" w:rsidRDefault="00866EA4" w:rsidP="00866EA4">
      <w:pPr>
        <w:pBdr>
          <w:top w:val="nil"/>
          <w:left w:val="nil"/>
          <w:bottom w:val="nil"/>
          <w:right w:val="nil"/>
          <w:between w:val="nil"/>
        </w:pBdr>
        <w:tabs>
          <w:tab w:val="left" w:pos="567"/>
        </w:tabs>
        <w:spacing w:line="276" w:lineRule="auto"/>
        <w:jc w:val="both"/>
        <w:rPr>
          <w:color w:val="000000"/>
          <w:lang w:val="sq-AL"/>
        </w:rPr>
      </w:pPr>
      <w:r w:rsidRPr="00EA160A">
        <w:rPr>
          <w:color w:val="000000"/>
          <w:lang w:val="sq-AL"/>
        </w:rPr>
        <w:t>Objektivi i këtij projektligji është krijimi i një kuadri të plotë, të harmonizuar dhe efektiv për rregullimin e tregjeve të kripto-aseteve në Republikën e Shqipërisë, në përputhje me acquis të Bashkimit Evropian, me synim garantimin e mbrojtjes së investitorëve dhe klientëve, forcimin e integritetit të tregut, reduktimin e rreziqeve financiare, operacionale dhe kibernetike, si dhe mbështetjen e zhvillimit të qëndrueshëm të inovacionit në fushën e financave digjitale.</w:t>
      </w:r>
    </w:p>
    <w:p w14:paraId="242A3BD0" w14:textId="77777777" w:rsidR="00866EA4" w:rsidRPr="00EA160A" w:rsidRDefault="00866EA4" w:rsidP="00866EA4">
      <w:pPr>
        <w:pBdr>
          <w:top w:val="nil"/>
          <w:left w:val="nil"/>
          <w:bottom w:val="nil"/>
          <w:right w:val="nil"/>
          <w:between w:val="nil"/>
        </w:pBdr>
        <w:tabs>
          <w:tab w:val="left" w:pos="567"/>
        </w:tabs>
        <w:spacing w:line="276" w:lineRule="auto"/>
        <w:jc w:val="both"/>
        <w:rPr>
          <w:color w:val="000000"/>
          <w:lang w:val="sq-AL"/>
        </w:rPr>
      </w:pPr>
    </w:p>
    <w:p w14:paraId="4530ADC1" w14:textId="6AED1422" w:rsidR="00866EA4" w:rsidRPr="00EA160A" w:rsidRDefault="00866EA4" w:rsidP="00866EA4">
      <w:pPr>
        <w:pBdr>
          <w:top w:val="nil"/>
          <w:left w:val="nil"/>
          <w:bottom w:val="nil"/>
          <w:right w:val="nil"/>
          <w:between w:val="nil"/>
        </w:pBdr>
        <w:tabs>
          <w:tab w:val="left" w:pos="567"/>
        </w:tabs>
        <w:spacing w:line="276" w:lineRule="auto"/>
        <w:jc w:val="both"/>
        <w:rPr>
          <w:color w:val="000000"/>
          <w:lang w:val="sq-AL"/>
        </w:rPr>
      </w:pPr>
      <w:r w:rsidRPr="00EA160A">
        <w:rPr>
          <w:color w:val="000000"/>
          <w:lang w:val="sq-AL"/>
        </w:rPr>
        <w:t>Objektivat e përgjithshëm të projektligjit janë:</w:t>
      </w:r>
    </w:p>
    <w:p w14:paraId="7786932F" w14:textId="77777777" w:rsidR="00866EA4" w:rsidRPr="00EA160A" w:rsidRDefault="00866EA4" w:rsidP="00B30359">
      <w:pPr>
        <w:numPr>
          <w:ilvl w:val="0"/>
          <w:numId w:val="27"/>
        </w:numPr>
        <w:pBdr>
          <w:top w:val="nil"/>
          <w:left w:val="nil"/>
          <w:bottom w:val="nil"/>
          <w:right w:val="nil"/>
          <w:between w:val="nil"/>
        </w:pBdr>
        <w:tabs>
          <w:tab w:val="left" w:pos="567"/>
        </w:tabs>
        <w:spacing w:line="276" w:lineRule="auto"/>
        <w:jc w:val="both"/>
        <w:rPr>
          <w:color w:val="000000"/>
          <w:lang w:val="sq-AL"/>
        </w:rPr>
      </w:pPr>
      <w:r w:rsidRPr="00EA160A">
        <w:rPr>
          <w:color w:val="000000"/>
          <w:lang w:val="sq-AL"/>
        </w:rPr>
        <w:t xml:space="preserve">garantimi i mbrojtjes së investitorëve dhe klientëve, në veçanti i klientëve jo-profesionistë, nëpërmjet vendosjes së rregullave të qarta për transparencën, qeverisjen, kujdestarinë e aseteve dhe sjelljen në treg të subjekteve të rregulluara; </w:t>
      </w:r>
    </w:p>
    <w:p w14:paraId="00C97C9F" w14:textId="77777777" w:rsidR="00866EA4" w:rsidRPr="00EA160A" w:rsidRDefault="00866EA4" w:rsidP="00B30359">
      <w:pPr>
        <w:numPr>
          <w:ilvl w:val="0"/>
          <w:numId w:val="27"/>
        </w:numPr>
        <w:pBdr>
          <w:top w:val="nil"/>
          <w:left w:val="nil"/>
          <w:bottom w:val="nil"/>
          <w:right w:val="nil"/>
          <w:between w:val="nil"/>
        </w:pBdr>
        <w:tabs>
          <w:tab w:val="left" w:pos="567"/>
        </w:tabs>
        <w:spacing w:line="276" w:lineRule="auto"/>
        <w:jc w:val="both"/>
        <w:rPr>
          <w:color w:val="000000"/>
          <w:lang w:val="sq-AL"/>
        </w:rPr>
      </w:pPr>
      <w:r w:rsidRPr="00EA160A">
        <w:rPr>
          <w:color w:val="000000"/>
          <w:lang w:val="sq-AL"/>
        </w:rPr>
        <w:t xml:space="preserve">forcimi i integritetit të tregut të kripto-aseteve dhe parandalimi i praktikave abuzuese, përfshirë manipulimin e tregut, konfliktet e interesit dhe format e tjera të sjelljeve që cenojnë funksionimin e rregullt të tregut; </w:t>
      </w:r>
    </w:p>
    <w:p w14:paraId="4CBE8DB1" w14:textId="77777777" w:rsidR="00866EA4" w:rsidRPr="00A645CD" w:rsidRDefault="00866EA4" w:rsidP="00B30359">
      <w:pPr>
        <w:numPr>
          <w:ilvl w:val="0"/>
          <w:numId w:val="27"/>
        </w:numPr>
        <w:pBdr>
          <w:top w:val="nil"/>
          <w:left w:val="nil"/>
          <w:bottom w:val="nil"/>
          <w:right w:val="nil"/>
          <w:between w:val="nil"/>
        </w:pBdr>
        <w:tabs>
          <w:tab w:val="left" w:pos="567"/>
        </w:tabs>
        <w:spacing w:line="276" w:lineRule="auto"/>
        <w:jc w:val="both"/>
        <w:rPr>
          <w:color w:val="000000"/>
          <w:lang w:val="sq-AL"/>
        </w:rPr>
      </w:pPr>
      <w:r w:rsidRPr="00A645CD">
        <w:rPr>
          <w:color w:val="000000"/>
          <w:lang w:val="sq-AL"/>
        </w:rPr>
        <w:t xml:space="preserve">reduktimi i rreziqeve financiare, operacionale dhe kibernetike që lidhen me emetimin e kripto-aseteve dhe ofrimin e shërbimeve të lidhura me to; </w:t>
      </w:r>
    </w:p>
    <w:p w14:paraId="454EA667" w14:textId="77777777" w:rsidR="00866EA4" w:rsidRPr="00A645CD" w:rsidRDefault="00866EA4" w:rsidP="00B30359">
      <w:pPr>
        <w:numPr>
          <w:ilvl w:val="0"/>
          <w:numId w:val="27"/>
        </w:numPr>
        <w:pBdr>
          <w:top w:val="nil"/>
          <w:left w:val="nil"/>
          <w:bottom w:val="nil"/>
          <w:right w:val="nil"/>
          <w:between w:val="nil"/>
        </w:pBdr>
        <w:tabs>
          <w:tab w:val="left" w:pos="567"/>
        </w:tabs>
        <w:spacing w:line="276" w:lineRule="auto"/>
        <w:jc w:val="both"/>
        <w:rPr>
          <w:color w:val="000000"/>
          <w:lang w:val="sq-AL"/>
        </w:rPr>
      </w:pPr>
      <w:r w:rsidRPr="00A645CD">
        <w:rPr>
          <w:color w:val="000000"/>
          <w:lang w:val="sq-AL"/>
        </w:rPr>
        <w:t xml:space="preserve">forcimi i sigurisë juridike, qartësisë rregullatore dhe kapaciteteve mbikëqyrëse për këtë segment të tregut financiar; </w:t>
      </w:r>
    </w:p>
    <w:p w14:paraId="7552A052" w14:textId="77777777" w:rsidR="00866EA4" w:rsidRPr="00A645CD" w:rsidRDefault="00866EA4" w:rsidP="00B30359">
      <w:pPr>
        <w:numPr>
          <w:ilvl w:val="0"/>
          <w:numId w:val="27"/>
        </w:numPr>
        <w:pBdr>
          <w:top w:val="nil"/>
          <w:left w:val="nil"/>
          <w:bottom w:val="nil"/>
          <w:right w:val="nil"/>
          <w:between w:val="nil"/>
        </w:pBdr>
        <w:tabs>
          <w:tab w:val="left" w:pos="567"/>
        </w:tabs>
        <w:spacing w:line="276" w:lineRule="auto"/>
        <w:jc w:val="both"/>
        <w:rPr>
          <w:color w:val="000000"/>
          <w:lang w:val="sq-AL"/>
        </w:rPr>
      </w:pPr>
      <w:r w:rsidRPr="00A645CD">
        <w:rPr>
          <w:color w:val="000000"/>
          <w:lang w:val="sq-AL"/>
        </w:rPr>
        <w:t xml:space="preserve">nxitja e inovacionit, konkurrueshmërisë dhe zhvillimit të qëndrueshëm të ofruesve vendas në fushën e financave digjitale; </w:t>
      </w:r>
    </w:p>
    <w:p w14:paraId="7DDD60FF" w14:textId="77777777" w:rsidR="00866EA4" w:rsidRPr="00A645CD" w:rsidRDefault="00866EA4" w:rsidP="00B30359">
      <w:pPr>
        <w:numPr>
          <w:ilvl w:val="0"/>
          <w:numId w:val="27"/>
        </w:numPr>
        <w:pBdr>
          <w:top w:val="nil"/>
          <w:left w:val="nil"/>
          <w:bottom w:val="nil"/>
          <w:right w:val="nil"/>
          <w:between w:val="nil"/>
        </w:pBdr>
        <w:tabs>
          <w:tab w:val="left" w:pos="567"/>
        </w:tabs>
        <w:spacing w:line="276" w:lineRule="auto"/>
        <w:jc w:val="both"/>
        <w:rPr>
          <w:color w:val="000000"/>
          <w:lang w:val="sq-AL"/>
        </w:rPr>
      </w:pPr>
      <w:r w:rsidRPr="00A645CD">
        <w:rPr>
          <w:color w:val="000000"/>
          <w:lang w:val="sq-AL"/>
        </w:rPr>
        <w:t xml:space="preserve">mbështetja e procesit të përafrimit të legjislacionit shqiptar me acquis të Bashkimit Evropian në fushën e financave digjitale dhe përmbushja e detyrimeve që lidhen me procesin e anëtarësimit. </w:t>
      </w:r>
    </w:p>
    <w:p w14:paraId="17310BE4" w14:textId="77777777" w:rsidR="00866EA4" w:rsidRPr="00A645CD" w:rsidRDefault="00866EA4" w:rsidP="00866EA4">
      <w:pPr>
        <w:pBdr>
          <w:top w:val="nil"/>
          <w:left w:val="nil"/>
          <w:bottom w:val="nil"/>
          <w:right w:val="nil"/>
          <w:between w:val="nil"/>
        </w:pBdr>
        <w:tabs>
          <w:tab w:val="left" w:pos="567"/>
        </w:tabs>
        <w:spacing w:line="276" w:lineRule="auto"/>
        <w:jc w:val="both"/>
        <w:rPr>
          <w:color w:val="000000"/>
          <w:lang w:val="sq-AL"/>
        </w:rPr>
      </w:pPr>
    </w:p>
    <w:p w14:paraId="30DF168A" w14:textId="03455DED" w:rsidR="00866EA4" w:rsidRPr="00866EA4" w:rsidRDefault="00866EA4" w:rsidP="00866EA4">
      <w:p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lastRenderedPageBreak/>
        <w:t>Objektivat</w:t>
      </w:r>
      <w:proofErr w:type="spellEnd"/>
      <w:r w:rsidRPr="00866EA4">
        <w:rPr>
          <w:color w:val="000000"/>
          <w:lang w:val="en-US"/>
        </w:rPr>
        <w:t xml:space="preserve"> </w:t>
      </w:r>
      <w:proofErr w:type="spellStart"/>
      <w:r w:rsidRPr="00866EA4">
        <w:rPr>
          <w:color w:val="000000"/>
          <w:lang w:val="en-US"/>
        </w:rPr>
        <w:t>specifikë</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projektligjit</w:t>
      </w:r>
      <w:proofErr w:type="spellEnd"/>
      <w:r w:rsidRPr="00866EA4">
        <w:rPr>
          <w:color w:val="000000"/>
          <w:lang w:val="en-US"/>
        </w:rPr>
        <w:t xml:space="preserve"> </w:t>
      </w:r>
      <w:proofErr w:type="spellStart"/>
      <w:r w:rsidRPr="00866EA4">
        <w:rPr>
          <w:color w:val="000000"/>
          <w:lang w:val="en-US"/>
        </w:rPr>
        <w:t>janë</w:t>
      </w:r>
      <w:proofErr w:type="spellEnd"/>
      <w:r w:rsidRPr="00866EA4">
        <w:rPr>
          <w:color w:val="000000"/>
          <w:lang w:val="en-US"/>
        </w:rPr>
        <w:t>:</w:t>
      </w:r>
    </w:p>
    <w:p w14:paraId="7970885E" w14:textId="77777777" w:rsidR="00866EA4" w:rsidRPr="00866EA4" w:rsidRDefault="00866EA4" w:rsidP="00B30359">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sigurimi</w:t>
      </w:r>
      <w:proofErr w:type="spellEnd"/>
      <w:r w:rsidRPr="00866EA4">
        <w:rPr>
          <w:color w:val="000000"/>
          <w:lang w:val="en-US"/>
        </w:rPr>
        <w:t xml:space="preserve">, </w:t>
      </w:r>
      <w:proofErr w:type="spellStart"/>
      <w:r w:rsidRPr="00866EA4">
        <w:rPr>
          <w:color w:val="000000"/>
          <w:lang w:val="en-US"/>
        </w:rPr>
        <w:t>brenda</w:t>
      </w:r>
      <w:proofErr w:type="spellEnd"/>
      <w:r w:rsidRPr="00866EA4">
        <w:rPr>
          <w:color w:val="000000"/>
          <w:lang w:val="en-US"/>
        </w:rPr>
        <w:t xml:space="preserve"> </w:t>
      </w:r>
      <w:proofErr w:type="spellStart"/>
      <w:r w:rsidRPr="00866EA4">
        <w:rPr>
          <w:color w:val="000000"/>
          <w:lang w:val="en-US"/>
        </w:rPr>
        <w:t>vitit</w:t>
      </w:r>
      <w:proofErr w:type="spellEnd"/>
      <w:r w:rsidRPr="00866EA4">
        <w:rPr>
          <w:color w:val="000000"/>
          <w:lang w:val="en-US"/>
        </w:rPr>
        <w:t xml:space="preserve"> 2026,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harmonizimit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plotë</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legjislacionit</w:t>
      </w:r>
      <w:proofErr w:type="spellEnd"/>
      <w:r w:rsidRPr="00866EA4">
        <w:rPr>
          <w:color w:val="000000"/>
          <w:lang w:val="en-US"/>
        </w:rPr>
        <w:t xml:space="preserve"> </w:t>
      </w:r>
      <w:proofErr w:type="spellStart"/>
      <w:r w:rsidRPr="00866EA4">
        <w:rPr>
          <w:color w:val="000000"/>
          <w:lang w:val="en-US"/>
        </w:rPr>
        <w:t>shqiptar</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tregjet</w:t>
      </w:r>
      <w:proofErr w:type="spellEnd"/>
      <w:r w:rsidRPr="00866EA4">
        <w:rPr>
          <w:color w:val="000000"/>
          <w:lang w:val="en-US"/>
        </w:rPr>
        <w:t xml:space="preserve"> e </w:t>
      </w:r>
      <w:proofErr w:type="spellStart"/>
      <w:r w:rsidRPr="00866EA4">
        <w:rPr>
          <w:color w:val="000000"/>
          <w:lang w:val="en-US"/>
        </w:rPr>
        <w:t>kripto-aseteve</w:t>
      </w:r>
      <w:proofErr w:type="spellEnd"/>
      <w:r w:rsidRPr="00866EA4">
        <w:rPr>
          <w:color w:val="000000"/>
          <w:lang w:val="en-US"/>
        </w:rPr>
        <w:t xml:space="preserve"> me </w:t>
      </w:r>
      <w:proofErr w:type="spellStart"/>
      <w:r w:rsidRPr="00866EA4">
        <w:rPr>
          <w:color w:val="000000"/>
          <w:lang w:val="en-US"/>
        </w:rPr>
        <w:t>Rregulloren</w:t>
      </w:r>
      <w:proofErr w:type="spellEnd"/>
      <w:r w:rsidRPr="00866EA4">
        <w:rPr>
          <w:color w:val="000000"/>
          <w:lang w:val="en-US"/>
        </w:rPr>
        <w:t xml:space="preserve"> (BE) 2023/1114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Tregjet</w:t>
      </w:r>
      <w:proofErr w:type="spellEnd"/>
      <w:r w:rsidRPr="00866EA4">
        <w:rPr>
          <w:color w:val="000000"/>
          <w:lang w:val="en-US"/>
        </w:rPr>
        <w:t xml:space="preserve"> e </w:t>
      </w:r>
      <w:proofErr w:type="spellStart"/>
      <w:r w:rsidRPr="00866EA4">
        <w:rPr>
          <w:color w:val="000000"/>
          <w:lang w:val="en-US"/>
        </w:rPr>
        <w:t>Kripto-Aseteve</w:t>
      </w:r>
      <w:proofErr w:type="spellEnd"/>
      <w:r w:rsidRPr="00866EA4">
        <w:rPr>
          <w:color w:val="000000"/>
          <w:lang w:val="en-US"/>
        </w:rPr>
        <w:t>” (</w:t>
      </w:r>
      <w:proofErr w:type="spellStart"/>
      <w:r w:rsidRPr="00866EA4">
        <w:rPr>
          <w:color w:val="000000"/>
          <w:lang w:val="en-US"/>
        </w:rPr>
        <w:t>MiCA</w:t>
      </w:r>
      <w:proofErr w:type="spellEnd"/>
      <w:r w:rsidRPr="00866EA4">
        <w:rPr>
          <w:color w:val="000000"/>
          <w:lang w:val="en-US"/>
        </w:rPr>
        <w:t xml:space="preserve">), </w:t>
      </w:r>
      <w:proofErr w:type="spellStart"/>
      <w:r w:rsidRPr="00866EA4">
        <w:rPr>
          <w:color w:val="000000"/>
          <w:lang w:val="en-US"/>
        </w:rPr>
        <w:t>si</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me </w:t>
      </w:r>
      <w:proofErr w:type="spellStart"/>
      <w:r w:rsidRPr="00866EA4">
        <w:rPr>
          <w:color w:val="000000"/>
          <w:lang w:val="en-US"/>
        </w:rPr>
        <w:t>kuadrin</w:t>
      </w:r>
      <w:proofErr w:type="spellEnd"/>
      <w:r w:rsidRPr="00866EA4">
        <w:rPr>
          <w:color w:val="000000"/>
          <w:lang w:val="en-US"/>
        </w:rPr>
        <w:t xml:space="preserve"> </w:t>
      </w:r>
      <w:proofErr w:type="spellStart"/>
      <w:r w:rsidRPr="00866EA4">
        <w:rPr>
          <w:color w:val="000000"/>
          <w:lang w:val="en-US"/>
        </w:rPr>
        <w:t>evropian</w:t>
      </w:r>
      <w:proofErr w:type="spellEnd"/>
      <w:r w:rsidRPr="00866EA4">
        <w:rPr>
          <w:color w:val="000000"/>
          <w:lang w:val="en-US"/>
        </w:rPr>
        <w:t xml:space="preserve"> </w:t>
      </w:r>
      <w:proofErr w:type="spellStart"/>
      <w:r w:rsidRPr="00866EA4">
        <w:rPr>
          <w:color w:val="000000"/>
          <w:lang w:val="en-US"/>
        </w:rPr>
        <w:t>përkatës</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tokenin</w:t>
      </w:r>
      <w:proofErr w:type="spellEnd"/>
      <w:r w:rsidRPr="00866EA4">
        <w:rPr>
          <w:color w:val="000000"/>
          <w:lang w:val="en-US"/>
        </w:rPr>
        <w:t xml:space="preserve"> e </w:t>
      </w:r>
      <w:proofErr w:type="spellStart"/>
      <w:r w:rsidRPr="00866EA4">
        <w:rPr>
          <w:color w:val="000000"/>
          <w:lang w:val="en-US"/>
        </w:rPr>
        <w:t>parasë</w:t>
      </w:r>
      <w:proofErr w:type="spellEnd"/>
      <w:r w:rsidRPr="00866EA4">
        <w:rPr>
          <w:color w:val="000000"/>
          <w:lang w:val="en-US"/>
        </w:rPr>
        <w:t xml:space="preserve"> </w:t>
      </w:r>
      <w:proofErr w:type="spellStart"/>
      <w:r w:rsidRPr="00866EA4">
        <w:rPr>
          <w:color w:val="000000"/>
          <w:lang w:val="en-US"/>
        </w:rPr>
        <w:t>elektronike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mbikëqyrjen</w:t>
      </w:r>
      <w:proofErr w:type="spellEnd"/>
      <w:r w:rsidRPr="00866EA4">
        <w:rPr>
          <w:color w:val="000000"/>
          <w:lang w:val="en-US"/>
        </w:rPr>
        <w:t xml:space="preserve"> </w:t>
      </w:r>
      <w:proofErr w:type="spellStart"/>
      <w:r w:rsidRPr="00866EA4">
        <w:rPr>
          <w:color w:val="000000"/>
          <w:lang w:val="en-US"/>
        </w:rPr>
        <w:t>prudenciale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subjekteve</w:t>
      </w:r>
      <w:proofErr w:type="spellEnd"/>
      <w:r w:rsidRPr="00866EA4">
        <w:rPr>
          <w:color w:val="000000"/>
          <w:lang w:val="en-US"/>
        </w:rPr>
        <w:t xml:space="preserve"> </w:t>
      </w:r>
      <w:proofErr w:type="spellStart"/>
      <w:r w:rsidRPr="00866EA4">
        <w:rPr>
          <w:color w:val="000000"/>
          <w:lang w:val="en-US"/>
        </w:rPr>
        <w:t>që</w:t>
      </w:r>
      <w:proofErr w:type="spellEnd"/>
      <w:r w:rsidRPr="00866EA4">
        <w:rPr>
          <w:color w:val="000000"/>
          <w:lang w:val="en-US"/>
        </w:rPr>
        <w:t xml:space="preserve"> </w:t>
      </w:r>
      <w:proofErr w:type="spellStart"/>
      <w:r w:rsidRPr="00866EA4">
        <w:rPr>
          <w:color w:val="000000"/>
          <w:lang w:val="en-US"/>
        </w:rPr>
        <w:t>veprojnë</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këtë</w:t>
      </w:r>
      <w:proofErr w:type="spellEnd"/>
      <w:r w:rsidRPr="00866EA4">
        <w:rPr>
          <w:color w:val="000000"/>
          <w:lang w:val="en-US"/>
        </w:rPr>
        <w:t xml:space="preserve"> </w:t>
      </w:r>
      <w:proofErr w:type="spellStart"/>
      <w:r w:rsidRPr="00866EA4">
        <w:rPr>
          <w:color w:val="000000"/>
          <w:lang w:val="en-US"/>
        </w:rPr>
        <w:t>fushë</w:t>
      </w:r>
      <w:proofErr w:type="spellEnd"/>
      <w:r w:rsidRPr="00866EA4">
        <w:rPr>
          <w:color w:val="000000"/>
          <w:lang w:val="en-US"/>
        </w:rPr>
        <w:t xml:space="preserve">; </w:t>
      </w:r>
    </w:p>
    <w:p w14:paraId="6D2C6EFD" w14:textId="77777777" w:rsidR="00866EA4" w:rsidRPr="00866EA4" w:rsidRDefault="00866EA4" w:rsidP="00B30359">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vendosja</w:t>
      </w:r>
      <w:proofErr w:type="spellEnd"/>
      <w:r w:rsidRPr="00866EA4">
        <w:rPr>
          <w:color w:val="000000"/>
          <w:lang w:val="en-US"/>
        </w:rPr>
        <w:t xml:space="preserve">, me </w:t>
      </w:r>
      <w:proofErr w:type="spellStart"/>
      <w:r w:rsidRPr="00866EA4">
        <w:rPr>
          <w:color w:val="000000"/>
          <w:lang w:val="en-US"/>
        </w:rPr>
        <w:t>hyrjen</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fuqi</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projektligjit</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akteve</w:t>
      </w:r>
      <w:proofErr w:type="spellEnd"/>
      <w:r w:rsidRPr="00866EA4">
        <w:rPr>
          <w:color w:val="000000"/>
          <w:lang w:val="en-US"/>
        </w:rPr>
        <w:t xml:space="preserve"> </w:t>
      </w:r>
      <w:proofErr w:type="spellStart"/>
      <w:r w:rsidRPr="00866EA4">
        <w:rPr>
          <w:color w:val="000000"/>
          <w:lang w:val="en-US"/>
        </w:rPr>
        <w:t>nënligjore</w:t>
      </w:r>
      <w:proofErr w:type="spellEnd"/>
      <w:r w:rsidRPr="00866EA4">
        <w:rPr>
          <w:color w:val="000000"/>
          <w:lang w:val="en-US"/>
        </w:rPr>
        <w:t xml:space="preserve"> </w:t>
      </w:r>
      <w:proofErr w:type="spellStart"/>
      <w:r w:rsidRPr="00866EA4">
        <w:rPr>
          <w:color w:val="000000"/>
          <w:lang w:val="en-US"/>
        </w:rPr>
        <w:t>zbatuese</w:t>
      </w:r>
      <w:proofErr w:type="spellEnd"/>
      <w:r w:rsidRPr="00866EA4">
        <w:rPr>
          <w:color w:val="000000"/>
          <w:lang w:val="en-US"/>
        </w:rPr>
        <w:t xml:space="preserve">, e </w:t>
      </w:r>
      <w:proofErr w:type="spellStart"/>
      <w:r w:rsidRPr="00866EA4">
        <w:rPr>
          <w:color w:val="000000"/>
          <w:lang w:val="en-US"/>
        </w:rPr>
        <w:t>rregullave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qarta</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emetimin</w:t>
      </w:r>
      <w:proofErr w:type="spellEnd"/>
      <w:r w:rsidRPr="00866EA4">
        <w:rPr>
          <w:color w:val="000000"/>
          <w:lang w:val="en-US"/>
        </w:rPr>
        <w:t xml:space="preserve"> e </w:t>
      </w:r>
      <w:proofErr w:type="spellStart"/>
      <w:r w:rsidRPr="00866EA4">
        <w:rPr>
          <w:color w:val="000000"/>
          <w:lang w:val="en-US"/>
        </w:rPr>
        <w:t>kripto-aseteve</w:t>
      </w:r>
      <w:proofErr w:type="spellEnd"/>
      <w:r w:rsidRPr="00866EA4">
        <w:rPr>
          <w:color w:val="000000"/>
          <w:lang w:val="en-US"/>
        </w:rPr>
        <w:t xml:space="preserve">, </w:t>
      </w:r>
      <w:proofErr w:type="spellStart"/>
      <w:r w:rsidRPr="00866EA4">
        <w:rPr>
          <w:color w:val="000000"/>
          <w:lang w:val="en-US"/>
        </w:rPr>
        <w:t>tokenit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parasë</w:t>
      </w:r>
      <w:proofErr w:type="spellEnd"/>
      <w:r w:rsidRPr="00866EA4">
        <w:rPr>
          <w:color w:val="000000"/>
          <w:lang w:val="en-US"/>
        </w:rPr>
        <w:t xml:space="preserve"> </w:t>
      </w:r>
      <w:proofErr w:type="spellStart"/>
      <w:r w:rsidRPr="00866EA4">
        <w:rPr>
          <w:color w:val="000000"/>
          <w:lang w:val="en-US"/>
        </w:rPr>
        <w:t>elektronike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tokenit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aseteve</w:t>
      </w:r>
      <w:proofErr w:type="spellEnd"/>
      <w:r w:rsidRPr="00866EA4">
        <w:rPr>
          <w:color w:val="000000"/>
          <w:lang w:val="en-US"/>
        </w:rPr>
        <w:t xml:space="preserve">, </w:t>
      </w:r>
      <w:proofErr w:type="spellStart"/>
      <w:r w:rsidRPr="00866EA4">
        <w:rPr>
          <w:color w:val="000000"/>
          <w:lang w:val="en-US"/>
        </w:rPr>
        <w:t>si</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ofrimin</w:t>
      </w:r>
      <w:proofErr w:type="spellEnd"/>
      <w:r w:rsidRPr="00866EA4">
        <w:rPr>
          <w:color w:val="000000"/>
          <w:lang w:val="en-US"/>
        </w:rPr>
        <w:t xml:space="preserve"> e </w:t>
      </w:r>
      <w:proofErr w:type="spellStart"/>
      <w:r w:rsidRPr="00866EA4">
        <w:rPr>
          <w:color w:val="000000"/>
          <w:lang w:val="en-US"/>
        </w:rPr>
        <w:t>shërbimeve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lidhura</w:t>
      </w:r>
      <w:proofErr w:type="spellEnd"/>
      <w:r w:rsidRPr="00866EA4">
        <w:rPr>
          <w:color w:val="000000"/>
          <w:lang w:val="en-US"/>
        </w:rPr>
        <w:t xml:space="preserve"> me </w:t>
      </w:r>
      <w:proofErr w:type="spellStart"/>
      <w:r w:rsidRPr="00866EA4">
        <w:rPr>
          <w:color w:val="000000"/>
          <w:lang w:val="en-US"/>
        </w:rPr>
        <w:t>kripto-asetet</w:t>
      </w:r>
      <w:proofErr w:type="spellEnd"/>
      <w:r w:rsidRPr="00866EA4">
        <w:rPr>
          <w:color w:val="000000"/>
          <w:lang w:val="en-US"/>
        </w:rPr>
        <w:t xml:space="preserve">; </w:t>
      </w:r>
    </w:p>
    <w:p w14:paraId="5CAACF07" w14:textId="77777777" w:rsidR="00866EA4" w:rsidRPr="00866EA4" w:rsidRDefault="00866EA4" w:rsidP="00B30359">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rregullimi</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veprimtarive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lidhura</w:t>
      </w:r>
      <w:proofErr w:type="spellEnd"/>
      <w:r w:rsidRPr="00866EA4">
        <w:rPr>
          <w:color w:val="000000"/>
          <w:lang w:val="en-US"/>
        </w:rPr>
        <w:t xml:space="preserve"> me </w:t>
      </w:r>
      <w:proofErr w:type="spellStart"/>
      <w:r w:rsidRPr="00866EA4">
        <w:rPr>
          <w:color w:val="000000"/>
          <w:lang w:val="en-US"/>
        </w:rPr>
        <w:t>kripto-asetet</w:t>
      </w:r>
      <w:proofErr w:type="spellEnd"/>
      <w:r w:rsidRPr="00866EA4">
        <w:rPr>
          <w:color w:val="000000"/>
          <w:lang w:val="en-US"/>
        </w:rPr>
        <w:t xml:space="preserve">, </w:t>
      </w:r>
      <w:proofErr w:type="spellStart"/>
      <w:r w:rsidRPr="00866EA4">
        <w:rPr>
          <w:color w:val="000000"/>
          <w:lang w:val="en-US"/>
        </w:rPr>
        <w:t>përfshirë</w:t>
      </w:r>
      <w:proofErr w:type="spellEnd"/>
      <w:r w:rsidRPr="00866EA4">
        <w:rPr>
          <w:color w:val="000000"/>
          <w:lang w:val="en-US"/>
        </w:rPr>
        <w:t xml:space="preserve"> </w:t>
      </w:r>
      <w:proofErr w:type="spellStart"/>
      <w:r w:rsidRPr="00866EA4">
        <w:rPr>
          <w:color w:val="000000"/>
          <w:lang w:val="en-US"/>
        </w:rPr>
        <w:t>operimin</w:t>
      </w:r>
      <w:proofErr w:type="spellEnd"/>
      <w:r w:rsidRPr="00866EA4">
        <w:rPr>
          <w:color w:val="000000"/>
          <w:lang w:val="en-US"/>
        </w:rPr>
        <w:t xml:space="preserve"> e </w:t>
      </w:r>
      <w:proofErr w:type="spellStart"/>
      <w:r w:rsidRPr="00866EA4">
        <w:rPr>
          <w:color w:val="000000"/>
          <w:lang w:val="en-US"/>
        </w:rPr>
        <w:t>platformave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tregtimit</w:t>
      </w:r>
      <w:proofErr w:type="spellEnd"/>
      <w:r w:rsidRPr="00866EA4">
        <w:rPr>
          <w:color w:val="000000"/>
          <w:lang w:val="en-US"/>
        </w:rPr>
        <w:t xml:space="preserve">, </w:t>
      </w:r>
      <w:proofErr w:type="spellStart"/>
      <w:r w:rsidRPr="00866EA4">
        <w:rPr>
          <w:color w:val="000000"/>
          <w:lang w:val="en-US"/>
        </w:rPr>
        <w:t>këmbimin</w:t>
      </w:r>
      <w:proofErr w:type="spellEnd"/>
      <w:r w:rsidRPr="00866EA4">
        <w:rPr>
          <w:color w:val="000000"/>
          <w:lang w:val="en-US"/>
        </w:rPr>
        <w:t xml:space="preserve"> e </w:t>
      </w:r>
      <w:proofErr w:type="spellStart"/>
      <w:r w:rsidRPr="00866EA4">
        <w:rPr>
          <w:color w:val="000000"/>
          <w:lang w:val="en-US"/>
        </w:rPr>
        <w:t>kripto-aseteve</w:t>
      </w:r>
      <w:proofErr w:type="spellEnd"/>
      <w:r w:rsidRPr="00866EA4">
        <w:rPr>
          <w:color w:val="000000"/>
          <w:lang w:val="en-US"/>
        </w:rPr>
        <w:t xml:space="preserve"> </w:t>
      </w:r>
      <w:proofErr w:type="spellStart"/>
      <w:r w:rsidRPr="00866EA4">
        <w:rPr>
          <w:color w:val="000000"/>
          <w:lang w:val="en-US"/>
        </w:rPr>
        <w:t>kundrejt</w:t>
      </w:r>
      <w:proofErr w:type="spellEnd"/>
      <w:r w:rsidRPr="00866EA4">
        <w:rPr>
          <w:color w:val="000000"/>
          <w:lang w:val="en-US"/>
        </w:rPr>
        <w:t xml:space="preserve"> </w:t>
      </w:r>
      <w:proofErr w:type="spellStart"/>
      <w:r w:rsidRPr="00866EA4">
        <w:rPr>
          <w:color w:val="000000"/>
          <w:lang w:val="en-US"/>
        </w:rPr>
        <w:t>fondeve</w:t>
      </w:r>
      <w:proofErr w:type="spellEnd"/>
      <w:r w:rsidRPr="00866EA4">
        <w:rPr>
          <w:color w:val="000000"/>
          <w:lang w:val="en-US"/>
        </w:rPr>
        <w:t xml:space="preserve"> </w:t>
      </w:r>
      <w:proofErr w:type="spellStart"/>
      <w:r w:rsidRPr="00866EA4">
        <w:rPr>
          <w:color w:val="000000"/>
          <w:lang w:val="en-US"/>
        </w:rPr>
        <w:t>ose</w:t>
      </w:r>
      <w:proofErr w:type="spellEnd"/>
      <w:r w:rsidRPr="00866EA4">
        <w:rPr>
          <w:color w:val="000000"/>
          <w:lang w:val="en-US"/>
        </w:rPr>
        <w:t xml:space="preserve"> </w:t>
      </w:r>
      <w:proofErr w:type="spellStart"/>
      <w:r w:rsidRPr="00866EA4">
        <w:rPr>
          <w:color w:val="000000"/>
          <w:lang w:val="en-US"/>
        </w:rPr>
        <w:t>kripto-aseteve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tjera</w:t>
      </w:r>
      <w:proofErr w:type="spellEnd"/>
      <w:r w:rsidRPr="00866EA4">
        <w:rPr>
          <w:color w:val="000000"/>
          <w:lang w:val="en-US"/>
        </w:rPr>
        <w:t xml:space="preserve">, </w:t>
      </w:r>
      <w:proofErr w:type="spellStart"/>
      <w:r w:rsidRPr="00866EA4">
        <w:rPr>
          <w:color w:val="000000"/>
          <w:lang w:val="en-US"/>
        </w:rPr>
        <w:t>kujdestarinë</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administrimin</w:t>
      </w:r>
      <w:proofErr w:type="spellEnd"/>
      <w:r w:rsidRPr="00866EA4">
        <w:rPr>
          <w:color w:val="000000"/>
          <w:lang w:val="en-US"/>
        </w:rPr>
        <w:t xml:space="preserve"> e </w:t>
      </w:r>
      <w:proofErr w:type="spellStart"/>
      <w:r w:rsidRPr="00866EA4">
        <w:rPr>
          <w:color w:val="000000"/>
          <w:lang w:val="en-US"/>
        </w:rPr>
        <w:t>kripto-aseteve</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llogari</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klientëve</w:t>
      </w:r>
      <w:proofErr w:type="spellEnd"/>
      <w:r w:rsidRPr="00866EA4">
        <w:rPr>
          <w:color w:val="000000"/>
          <w:lang w:val="en-US"/>
        </w:rPr>
        <w:t xml:space="preserve">, </w:t>
      </w:r>
      <w:proofErr w:type="spellStart"/>
      <w:r w:rsidRPr="00866EA4">
        <w:rPr>
          <w:color w:val="000000"/>
          <w:lang w:val="en-US"/>
        </w:rPr>
        <w:t>marrjen</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transmetimin</w:t>
      </w:r>
      <w:proofErr w:type="spellEnd"/>
      <w:r w:rsidRPr="00866EA4">
        <w:rPr>
          <w:color w:val="000000"/>
          <w:lang w:val="en-US"/>
        </w:rPr>
        <w:t xml:space="preserve"> e </w:t>
      </w:r>
      <w:proofErr w:type="spellStart"/>
      <w:r w:rsidRPr="00866EA4">
        <w:rPr>
          <w:color w:val="000000"/>
          <w:lang w:val="en-US"/>
        </w:rPr>
        <w:t>urdhrave</w:t>
      </w:r>
      <w:proofErr w:type="spellEnd"/>
      <w:r w:rsidRPr="00866EA4">
        <w:rPr>
          <w:color w:val="000000"/>
          <w:lang w:val="en-US"/>
        </w:rPr>
        <w:t xml:space="preserve">, </w:t>
      </w:r>
      <w:proofErr w:type="spellStart"/>
      <w:r w:rsidRPr="00866EA4">
        <w:rPr>
          <w:color w:val="000000"/>
          <w:lang w:val="en-US"/>
        </w:rPr>
        <w:t>ekzekutimin</w:t>
      </w:r>
      <w:proofErr w:type="spellEnd"/>
      <w:r w:rsidRPr="00866EA4">
        <w:rPr>
          <w:color w:val="000000"/>
          <w:lang w:val="en-US"/>
        </w:rPr>
        <w:t xml:space="preserve"> e </w:t>
      </w:r>
      <w:proofErr w:type="spellStart"/>
      <w:r w:rsidRPr="00866EA4">
        <w:rPr>
          <w:color w:val="000000"/>
          <w:lang w:val="en-US"/>
        </w:rPr>
        <w:t>urdhrave</w:t>
      </w:r>
      <w:proofErr w:type="spellEnd"/>
      <w:r w:rsidRPr="00866EA4">
        <w:rPr>
          <w:color w:val="000000"/>
          <w:lang w:val="en-US"/>
        </w:rPr>
        <w:t xml:space="preserve">, </w:t>
      </w:r>
      <w:proofErr w:type="spellStart"/>
      <w:r w:rsidRPr="00866EA4">
        <w:rPr>
          <w:color w:val="000000"/>
          <w:lang w:val="en-US"/>
        </w:rPr>
        <w:t>hedhjen</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treg</w:t>
      </w:r>
      <w:proofErr w:type="spellEnd"/>
      <w:r w:rsidRPr="00866EA4">
        <w:rPr>
          <w:color w:val="000000"/>
          <w:lang w:val="en-US"/>
        </w:rPr>
        <w:t xml:space="preserve">, </w:t>
      </w:r>
      <w:proofErr w:type="spellStart"/>
      <w:r w:rsidRPr="00866EA4">
        <w:rPr>
          <w:color w:val="000000"/>
          <w:lang w:val="en-US"/>
        </w:rPr>
        <w:t>transfertat</w:t>
      </w:r>
      <w:proofErr w:type="spellEnd"/>
      <w:r w:rsidRPr="00866EA4">
        <w:rPr>
          <w:color w:val="000000"/>
          <w:lang w:val="en-US"/>
        </w:rPr>
        <w:t xml:space="preserve">, </w:t>
      </w:r>
      <w:proofErr w:type="spellStart"/>
      <w:r w:rsidRPr="00866EA4">
        <w:rPr>
          <w:color w:val="000000"/>
          <w:lang w:val="en-US"/>
        </w:rPr>
        <w:t>këshillimin</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administrimin</w:t>
      </w:r>
      <w:proofErr w:type="spellEnd"/>
      <w:r w:rsidRPr="00866EA4">
        <w:rPr>
          <w:color w:val="000000"/>
          <w:lang w:val="en-US"/>
        </w:rPr>
        <w:t xml:space="preserve"> e </w:t>
      </w:r>
      <w:proofErr w:type="spellStart"/>
      <w:r w:rsidRPr="00866EA4">
        <w:rPr>
          <w:color w:val="000000"/>
          <w:lang w:val="en-US"/>
        </w:rPr>
        <w:t>portofolit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kripto-aseteve</w:t>
      </w:r>
      <w:proofErr w:type="spellEnd"/>
      <w:r w:rsidRPr="00866EA4">
        <w:rPr>
          <w:color w:val="000000"/>
          <w:lang w:val="en-US"/>
        </w:rPr>
        <w:t xml:space="preserve">; </w:t>
      </w:r>
    </w:p>
    <w:p w14:paraId="1FD527C5" w14:textId="77777777" w:rsidR="00866EA4" w:rsidRPr="00866EA4" w:rsidRDefault="00866EA4" w:rsidP="00B30359">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përcaktimi</w:t>
      </w:r>
      <w:proofErr w:type="spellEnd"/>
      <w:r w:rsidRPr="00866EA4">
        <w:rPr>
          <w:color w:val="000000"/>
          <w:lang w:val="en-US"/>
        </w:rPr>
        <w:t xml:space="preserve">, </w:t>
      </w:r>
      <w:proofErr w:type="spellStart"/>
      <w:r w:rsidRPr="00866EA4">
        <w:rPr>
          <w:color w:val="000000"/>
          <w:lang w:val="en-US"/>
        </w:rPr>
        <w:t>brenda</w:t>
      </w:r>
      <w:proofErr w:type="spellEnd"/>
      <w:r w:rsidRPr="00866EA4">
        <w:rPr>
          <w:color w:val="000000"/>
          <w:lang w:val="en-US"/>
        </w:rPr>
        <w:t xml:space="preserve"> </w:t>
      </w:r>
      <w:proofErr w:type="spellStart"/>
      <w:r w:rsidRPr="00866EA4">
        <w:rPr>
          <w:color w:val="000000"/>
          <w:lang w:val="en-US"/>
        </w:rPr>
        <w:t>kuadrit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ri</w:t>
      </w:r>
      <w:proofErr w:type="spellEnd"/>
      <w:r w:rsidRPr="00866EA4">
        <w:rPr>
          <w:color w:val="000000"/>
          <w:lang w:val="en-US"/>
        </w:rPr>
        <w:t xml:space="preserve"> </w:t>
      </w:r>
      <w:proofErr w:type="spellStart"/>
      <w:r w:rsidRPr="00866EA4">
        <w:rPr>
          <w:color w:val="000000"/>
          <w:lang w:val="en-US"/>
        </w:rPr>
        <w:t>ligjor</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nënligjor</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kërkesave</w:t>
      </w:r>
      <w:proofErr w:type="spellEnd"/>
      <w:r w:rsidRPr="00866EA4">
        <w:rPr>
          <w:color w:val="000000"/>
          <w:lang w:val="en-US"/>
        </w:rPr>
        <w:t xml:space="preserve"> </w:t>
      </w:r>
      <w:proofErr w:type="spellStart"/>
      <w:r w:rsidRPr="00866EA4">
        <w:rPr>
          <w:color w:val="000000"/>
          <w:lang w:val="en-US"/>
        </w:rPr>
        <w:t>prudenciale</w:t>
      </w:r>
      <w:proofErr w:type="spellEnd"/>
      <w:r w:rsidRPr="00866EA4">
        <w:rPr>
          <w:color w:val="000000"/>
          <w:lang w:val="en-US"/>
        </w:rPr>
        <w:t xml:space="preserve">, </w:t>
      </w:r>
      <w:proofErr w:type="spellStart"/>
      <w:r w:rsidRPr="00866EA4">
        <w:rPr>
          <w:color w:val="000000"/>
          <w:lang w:val="en-US"/>
        </w:rPr>
        <w:t>organizative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qeverisjes</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subjektet</w:t>
      </w:r>
      <w:proofErr w:type="spellEnd"/>
      <w:r w:rsidRPr="00866EA4">
        <w:rPr>
          <w:color w:val="000000"/>
          <w:lang w:val="en-US"/>
        </w:rPr>
        <w:t xml:space="preserve"> e </w:t>
      </w:r>
      <w:proofErr w:type="spellStart"/>
      <w:r w:rsidRPr="00866EA4">
        <w:rPr>
          <w:color w:val="000000"/>
          <w:lang w:val="en-US"/>
        </w:rPr>
        <w:t>rregulluara</w:t>
      </w:r>
      <w:proofErr w:type="spellEnd"/>
      <w:r w:rsidRPr="00866EA4">
        <w:rPr>
          <w:color w:val="000000"/>
          <w:lang w:val="en-US"/>
        </w:rPr>
        <w:t xml:space="preserve">, </w:t>
      </w:r>
      <w:proofErr w:type="spellStart"/>
      <w:r w:rsidRPr="00866EA4">
        <w:rPr>
          <w:color w:val="000000"/>
          <w:lang w:val="en-US"/>
        </w:rPr>
        <w:t>përfshirë</w:t>
      </w:r>
      <w:proofErr w:type="spellEnd"/>
      <w:r w:rsidRPr="00866EA4">
        <w:rPr>
          <w:color w:val="000000"/>
          <w:lang w:val="en-US"/>
        </w:rPr>
        <w:t xml:space="preserve"> </w:t>
      </w:r>
      <w:proofErr w:type="spellStart"/>
      <w:r w:rsidRPr="00866EA4">
        <w:rPr>
          <w:color w:val="000000"/>
          <w:lang w:val="en-US"/>
        </w:rPr>
        <w:t>kërkesat</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kapitalin</w:t>
      </w:r>
      <w:proofErr w:type="spellEnd"/>
      <w:r w:rsidRPr="00866EA4">
        <w:rPr>
          <w:color w:val="000000"/>
          <w:lang w:val="en-US"/>
        </w:rPr>
        <w:t xml:space="preserve"> minimal, </w:t>
      </w:r>
      <w:proofErr w:type="spellStart"/>
      <w:r w:rsidRPr="00866EA4">
        <w:rPr>
          <w:color w:val="000000"/>
          <w:lang w:val="en-US"/>
        </w:rPr>
        <w:t>fondet</w:t>
      </w:r>
      <w:proofErr w:type="spellEnd"/>
      <w:r w:rsidRPr="00866EA4">
        <w:rPr>
          <w:color w:val="000000"/>
          <w:lang w:val="en-US"/>
        </w:rPr>
        <w:t xml:space="preserve"> e </w:t>
      </w:r>
      <w:proofErr w:type="spellStart"/>
      <w:r w:rsidRPr="00866EA4">
        <w:rPr>
          <w:color w:val="000000"/>
          <w:lang w:val="en-US"/>
        </w:rPr>
        <w:t>veta</w:t>
      </w:r>
      <w:proofErr w:type="spellEnd"/>
      <w:r w:rsidRPr="00866EA4">
        <w:rPr>
          <w:color w:val="000000"/>
          <w:lang w:val="en-US"/>
        </w:rPr>
        <w:t xml:space="preserve">, </w:t>
      </w:r>
      <w:proofErr w:type="spellStart"/>
      <w:r w:rsidRPr="00866EA4">
        <w:rPr>
          <w:color w:val="000000"/>
          <w:lang w:val="en-US"/>
        </w:rPr>
        <w:t>menaxhimin</w:t>
      </w:r>
      <w:proofErr w:type="spellEnd"/>
      <w:r w:rsidRPr="00866EA4">
        <w:rPr>
          <w:color w:val="000000"/>
          <w:lang w:val="en-US"/>
        </w:rPr>
        <w:t xml:space="preserve"> e </w:t>
      </w:r>
      <w:proofErr w:type="spellStart"/>
      <w:r w:rsidRPr="00866EA4">
        <w:rPr>
          <w:color w:val="000000"/>
          <w:lang w:val="en-US"/>
        </w:rPr>
        <w:t>konfliktit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interesit</w:t>
      </w:r>
      <w:proofErr w:type="spellEnd"/>
      <w:r w:rsidRPr="00866EA4">
        <w:rPr>
          <w:color w:val="000000"/>
          <w:lang w:val="en-US"/>
        </w:rPr>
        <w:t xml:space="preserve">, </w:t>
      </w:r>
      <w:proofErr w:type="spellStart"/>
      <w:r w:rsidRPr="00866EA4">
        <w:rPr>
          <w:color w:val="000000"/>
          <w:lang w:val="en-US"/>
        </w:rPr>
        <w:t>ndarjen</w:t>
      </w:r>
      <w:proofErr w:type="spellEnd"/>
      <w:r w:rsidRPr="00866EA4">
        <w:rPr>
          <w:color w:val="000000"/>
          <w:lang w:val="en-US"/>
        </w:rPr>
        <w:t xml:space="preserve"> e </w:t>
      </w:r>
      <w:proofErr w:type="spellStart"/>
      <w:r w:rsidRPr="00866EA4">
        <w:rPr>
          <w:color w:val="000000"/>
          <w:lang w:val="en-US"/>
        </w:rPr>
        <w:t>aseteve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klientëve</w:t>
      </w:r>
      <w:proofErr w:type="spellEnd"/>
      <w:r w:rsidRPr="00866EA4">
        <w:rPr>
          <w:color w:val="000000"/>
          <w:lang w:val="en-US"/>
        </w:rPr>
        <w:t xml:space="preserve">, </w:t>
      </w:r>
      <w:proofErr w:type="spellStart"/>
      <w:r w:rsidRPr="00866EA4">
        <w:rPr>
          <w:color w:val="000000"/>
          <w:lang w:val="en-US"/>
        </w:rPr>
        <w:t>sigurinë</w:t>
      </w:r>
      <w:proofErr w:type="spellEnd"/>
      <w:r w:rsidRPr="00866EA4">
        <w:rPr>
          <w:color w:val="000000"/>
          <w:lang w:val="en-US"/>
        </w:rPr>
        <w:t xml:space="preserve"> </w:t>
      </w:r>
      <w:proofErr w:type="spellStart"/>
      <w:r w:rsidRPr="00866EA4">
        <w:rPr>
          <w:color w:val="000000"/>
          <w:lang w:val="en-US"/>
        </w:rPr>
        <w:t>operacionale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kibernetike</w:t>
      </w:r>
      <w:proofErr w:type="spellEnd"/>
      <w:r w:rsidRPr="00866EA4">
        <w:rPr>
          <w:color w:val="000000"/>
          <w:lang w:val="en-US"/>
        </w:rPr>
        <w:t xml:space="preserve">, </w:t>
      </w:r>
      <w:proofErr w:type="spellStart"/>
      <w:r w:rsidRPr="00866EA4">
        <w:rPr>
          <w:color w:val="000000"/>
          <w:lang w:val="en-US"/>
        </w:rPr>
        <w:t>si</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transparencën</w:t>
      </w:r>
      <w:proofErr w:type="spellEnd"/>
      <w:r w:rsidRPr="00866EA4">
        <w:rPr>
          <w:color w:val="000000"/>
          <w:lang w:val="en-US"/>
        </w:rPr>
        <w:t xml:space="preserve"> </w:t>
      </w:r>
      <w:proofErr w:type="spellStart"/>
      <w:r w:rsidRPr="00866EA4">
        <w:rPr>
          <w:color w:val="000000"/>
          <w:lang w:val="en-US"/>
        </w:rPr>
        <w:t>ndaj</w:t>
      </w:r>
      <w:proofErr w:type="spellEnd"/>
      <w:r w:rsidRPr="00866EA4">
        <w:rPr>
          <w:color w:val="000000"/>
          <w:lang w:val="en-US"/>
        </w:rPr>
        <w:t xml:space="preserve"> </w:t>
      </w:r>
      <w:proofErr w:type="spellStart"/>
      <w:r w:rsidRPr="00866EA4">
        <w:rPr>
          <w:color w:val="000000"/>
          <w:lang w:val="en-US"/>
        </w:rPr>
        <w:t>klientëve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publikut</w:t>
      </w:r>
      <w:proofErr w:type="spellEnd"/>
      <w:r w:rsidRPr="00866EA4">
        <w:rPr>
          <w:color w:val="000000"/>
          <w:lang w:val="en-US"/>
        </w:rPr>
        <w:t xml:space="preserve">; </w:t>
      </w:r>
    </w:p>
    <w:p w14:paraId="4F637D71" w14:textId="77777777" w:rsidR="00866EA4" w:rsidRPr="00866EA4" w:rsidRDefault="00866EA4" w:rsidP="00B30359">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forcimi</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mekanizmave</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parandalimin</w:t>
      </w:r>
      <w:proofErr w:type="spellEnd"/>
      <w:r w:rsidRPr="00866EA4">
        <w:rPr>
          <w:color w:val="000000"/>
          <w:lang w:val="en-US"/>
        </w:rPr>
        <w:t xml:space="preserve">, </w:t>
      </w:r>
      <w:proofErr w:type="spellStart"/>
      <w:r w:rsidRPr="00866EA4">
        <w:rPr>
          <w:color w:val="000000"/>
          <w:lang w:val="en-US"/>
        </w:rPr>
        <w:t>evidentimin</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trajtimin</w:t>
      </w:r>
      <w:proofErr w:type="spellEnd"/>
      <w:r w:rsidRPr="00866EA4">
        <w:rPr>
          <w:color w:val="000000"/>
          <w:lang w:val="en-US"/>
        </w:rPr>
        <w:t xml:space="preserve"> e </w:t>
      </w:r>
      <w:proofErr w:type="spellStart"/>
      <w:r w:rsidRPr="00866EA4">
        <w:rPr>
          <w:color w:val="000000"/>
          <w:lang w:val="en-US"/>
        </w:rPr>
        <w:t>manipulimit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tregut</w:t>
      </w:r>
      <w:proofErr w:type="spellEnd"/>
      <w:r w:rsidRPr="00866EA4">
        <w:rPr>
          <w:color w:val="000000"/>
          <w:lang w:val="en-US"/>
        </w:rPr>
        <w:t xml:space="preserve">, </w:t>
      </w:r>
      <w:proofErr w:type="spellStart"/>
      <w:r w:rsidRPr="00866EA4">
        <w:rPr>
          <w:color w:val="000000"/>
          <w:lang w:val="en-US"/>
        </w:rPr>
        <w:t>abuzimit</w:t>
      </w:r>
      <w:proofErr w:type="spellEnd"/>
      <w:r w:rsidRPr="00866EA4">
        <w:rPr>
          <w:color w:val="000000"/>
          <w:lang w:val="en-US"/>
        </w:rPr>
        <w:t xml:space="preserve"> me </w:t>
      </w:r>
      <w:proofErr w:type="spellStart"/>
      <w:r w:rsidRPr="00866EA4">
        <w:rPr>
          <w:color w:val="000000"/>
          <w:lang w:val="en-US"/>
        </w:rPr>
        <w:t>tregun</w:t>
      </w:r>
      <w:proofErr w:type="spellEnd"/>
      <w:r w:rsidRPr="00866EA4">
        <w:rPr>
          <w:color w:val="000000"/>
          <w:lang w:val="en-US"/>
        </w:rPr>
        <w:t xml:space="preserve">, </w:t>
      </w:r>
      <w:proofErr w:type="spellStart"/>
      <w:r w:rsidRPr="00866EA4">
        <w:rPr>
          <w:color w:val="000000"/>
          <w:lang w:val="en-US"/>
        </w:rPr>
        <w:t>praktikave</w:t>
      </w:r>
      <w:proofErr w:type="spellEnd"/>
      <w:r w:rsidRPr="00866EA4">
        <w:rPr>
          <w:color w:val="000000"/>
          <w:lang w:val="en-US"/>
        </w:rPr>
        <w:t xml:space="preserve"> </w:t>
      </w:r>
      <w:proofErr w:type="spellStart"/>
      <w:r w:rsidRPr="00866EA4">
        <w:rPr>
          <w:color w:val="000000"/>
          <w:lang w:val="en-US"/>
        </w:rPr>
        <w:t>mashtruese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humbjeve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mëdha</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investitorët</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klientët</w:t>
      </w:r>
      <w:proofErr w:type="spellEnd"/>
      <w:r w:rsidRPr="00866EA4">
        <w:rPr>
          <w:color w:val="000000"/>
          <w:lang w:val="en-US"/>
        </w:rPr>
        <w:t xml:space="preserve">; </w:t>
      </w:r>
    </w:p>
    <w:p w14:paraId="36D03FD4" w14:textId="77777777" w:rsidR="00866EA4" w:rsidRPr="00866EA4" w:rsidRDefault="00866EA4" w:rsidP="00B30359">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përmirësimi</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mbikëqyrjes</w:t>
      </w:r>
      <w:proofErr w:type="spellEnd"/>
      <w:r w:rsidRPr="00866EA4">
        <w:rPr>
          <w:color w:val="000000"/>
          <w:lang w:val="en-US"/>
        </w:rPr>
        <w:t xml:space="preserve"> </w:t>
      </w:r>
      <w:proofErr w:type="spellStart"/>
      <w:r w:rsidRPr="00866EA4">
        <w:rPr>
          <w:color w:val="000000"/>
          <w:lang w:val="en-US"/>
        </w:rPr>
        <w:t>institucionale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koordinimit</w:t>
      </w:r>
      <w:proofErr w:type="spellEnd"/>
      <w:r w:rsidRPr="00866EA4">
        <w:rPr>
          <w:color w:val="000000"/>
          <w:lang w:val="en-US"/>
        </w:rPr>
        <w:t xml:space="preserve"> </w:t>
      </w:r>
      <w:proofErr w:type="spellStart"/>
      <w:r w:rsidRPr="00866EA4">
        <w:rPr>
          <w:color w:val="000000"/>
          <w:lang w:val="en-US"/>
        </w:rPr>
        <w:t>ndërmjet</w:t>
      </w:r>
      <w:proofErr w:type="spellEnd"/>
      <w:r w:rsidRPr="00866EA4">
        <w:rPr>
          <w:color w:val="000000"/>
          <w:lang w:val="en-US"/>
        </w:rPr>
        <w:t xml:space="preserve"> </w:t>
      </w:r>
      <w:proofErr w:type="spellStart"/>
      <w:r w:rsidRPr="00866EA4">
        <w:rPr>
          <w:color w:val="000000"/>
          <w:lang w:val="en-US"/>
        </w:rPr>
        <w:t>autoriteteve</w:t>
      </w:r>
      <w:proofErr w:type="spellEnd"/>
      <w:r w:rsidRPr="00866EA4">
        <w:rPr>
          <w:color w:val="000000"/>
          <w:lang w:val="en-US"/>
        </w:rPr>
        <w:t xml:space="preserve"> </w:t>
      </w:r>
      <w:proofErr w:type="spellStart"/>
      <w:r w:rsidRPr="00866EA4">
        <w:rPr>
          <w:color w:val="000000"/>
          <w:lang w:val="en-US"/>
        </w:rPr>
        <w:t>përgjegjëse</w:t>
      </w:r>
      <w:proofErr w:type="spellEnd"/>
      <w:r w:rsidRPr="00866EA4">
        <w:rPr>
          <w:color w:val="000000"/>
          <w:lang w:val="en-US"/>
        </w:rPr>
        <w:t xml:space="preserve">, me </w:t>
      </w:r>
      <w:proofErr w:type="spellStart"/>
      <w:r w:rsidRPr="00866EA4">
        <w:rPr>
          <w:color w:val="000000"/>
          <w:lang w:val="en-US"/>
        </w:rPr>
        <w:t>qëllim</w:t>
      </w:r>
      <w:proofErr w:type="spellEnd"/>
      <w:r w:rsidRPr="00866EA4">
        <w:rPr>
          <w:color w:val="000000"/>
          <w:lang w:val="en-US"/>
        </w:rPr>
        <w:t xml:space="preserve"> </w:t>
      </w:r>
      <w:proofErr w:type="spellStart"/>
      <w:r w:rsidRPr="00866EA4">
        <w:rPr>
          <w:color w:val="000000"/>
          <w:lang w:val="en-US"/>
        </w:rPr>
        <w:t>mundësimin</w:t>
      </w:r>
      <w:proofErr w:type="spellEnd"/>
      <w:r w:rsidRPr="00866EA4">
        <w:rPr>
          <w:color w:val="000000"/>
          <w:lang w:val="en-US"/>
        </w:rPr>
        <w:t xml:space="preserve"> e </w:t>
      </w:r>
      <w:proofErr w:type="spellStart"/>
      <w:r w:rsidRPr="00866EA4">
        <w:rPr>
          <w:color w:val="000000"/>
          <w:lang w:val="en-US"/>
        </w:rPr>
        <w:t>zbatimit</w:t>
      </w:r>
      <w:proofErr w:type="spellEnd"/>
      <w:r w:rsidRPr="00866EA4">
        <w:rPr>
          <w:color w:val="000000"/>
          <w:lang w:val="en-US"/>
        </w:rPr>
        <w:t xml:space="preserve"> </w:t>
      </w:r>
      <w:proofErr w:type="spellStart"/>
      <w:r w:rsidRPr="00866EA4">
        <w:rPr>
          <w:color w:val="000000"/>
          <w:lang w:val="en-US"/>
        </w:rPr>
        <w:t>më</w:t>
      </w:r>
      <w:proofErr w:type="spellEnd"/>
      <w:r w:rsidRPr="00866EA4">
        <w:rPr>
          <w:color w:val="000000"/>
          <w:lang w:val="en-US"/>
        </w:rPr>
        <w:t xml:space="preserve"> </w:t>
      </w:r>
      <w:proofErr w:type="spellStart"/>
      <w:r w:rsidRPr="00866EA4">
        <w:rPr>
          <w:color w:val="000000"/>
          <w:lang w:val="en-US"/>
        </w:rPr>
        <w:t>efektiv</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kërkesave</w:t>
      </w:r>
      <w:proofErr w:type="spellEnd"/>
      <w:r w:rsidRPr="00866EA4">
        <w:rPr>
          <w:color w:val="000000"/>
          <w:lang w:val="en-US"/>
        </w:rPr>
        <w:t xml:space="preserve"> </w:t>
      </w:r>
      <w:proofErr w:type="spellStart"/>
      <w:r w:rsidRPr="00866EA4">
        <w:rPr>
          <w:color w:val="000000"/>
          <w:lang w:val="en-US"/>
        </w:rPr>
        <w:t>ligjore</w:t>
      </w:r>
      <w:proofErr w:type="spellEnd"/>
      <w:r w:rsidRPr="00866EA4">
        <w:rPr>
          <w:color w:val="000000"/>
          <w:lang w:val="en-US"/>
        </w:rPr>
        <w:t xml:space="preserve">, </w:t>
      </w:r>
      <w:proofErr w:type="spellStart"/>
      <w:r w:rsidRPr="00866EA4">
        <w:rPr>
          <w:color w:val="000000"/>
          <w:lang w:val="en-US"/>
        </w:rPr>
        <w:t>reagimit</w:t>
      </w:r>
      <w:proofErr w:type="spellEnd"/>
      <w:r w:rsidRPr="00866EA4">
        <w:rPr>
          <w:color w:val="000000"/>
          <w:lang w:val="en-US"/>
        </w:rPr>
        <w:t xml:space="preserve"> </w:t>
      </w:r>
      <w:proofErr w:type="spellStart"/>
      <w:r w:rsidRPr="00866EA4">
        <w:rPr>
          <w:color w:val="000000"/>
          <w:lang w:val="en-US"/>
        </w:rPr>
        <w:t>më</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shpejtë</w:t>
      </w:r>
      <w:proofErr w:type="spellEnd"/>
      <w:r w:rsidRPr="00866EA4">
        <w:rPr>
          <w:color w:val="000000"/>
          <w:lang w:val="en-US"/>
        </w:rPr>
        <w:t xml:space="preserve"> </w:t>
      </w:r>
      <w:proofErr w:type="spellStart"/>
      <w:r w:rsidRPr="00866EA4">
        <w:rPr>
          <w:color w:val="000000"/>
          <w:lang w:val="en-US"/>
        </w:rPr>
        <w:t>ndaj</w:t>
      </w:r>
      <w:proofErr w:type="spellEnd"/>
      <w:r w:rsidRPr="00866EA4">
        <w:rPr>
          <w:color w:val="000000"/>
          <w:lang w:val="en-US"/>
        </w:rPr>
        <w:t xml:space="preserve"> </w:t>
      </w:r>
      <w:proofErr w:type="spellStart"/>
      <w:r w:rsidRPr="00866EA4">
        <w:rPr>
          <w:color w:val="000000"/>
          <w:lang w:val="en-US"/>
        </w:rPr>
        <w:t>rreziqeve</w:t>
      </w:r>
      <w:proofErr w:type="spellEnd"/>
      <w:r w:rsidRPr="00866EA4">
        <w:rPr>
          <w:color w:val="000000"/>
          <w:lang w:val="en-US"/>
        </w:rPr>
        <w:t xml:space="preserve"> </w:t>
      </w:r>
      <w:proofErr w:type="spellStart"/>
      <w:r w:rsidRPr="00866EA4">
        <w:rPr>
          <w:color w:val="000000"/>
          <w:lang w:val="en-US"/>
        </w:rPr>
        <w:t>që</w:t>
      </w:r>
      <w:proofErr w:type="spellEnd"/>
      <w:r w:rsidRPr="00866EA4">
        <w:rPr>
          <w:color w:val="000000"/>
          <w:lang w:val="en-US"/>
        </w:rPr>
        <w:t xml:space="preserve"> </w:t>
      </w:r>
      <w:proofErr w:type="spellStart"/>
      <w:r w:rsidRPr="00866EA4">
        <w:rPr>
          <w:color w:val="000000"/>
          <w:lang w:val="en-US"/>
        </w:rPr>
        <w:t>lidhen</w:t>
      </w:r>
      <w:proofErr w:type="spellEnd"/>
      <w:r w:rsidRPr="00866EA4">
        <w:rPr>
          <w:color w:val="000000"/>
          <w:lang w:val="en-US"/>
        </w:rPr>
        <w:t xml:space="preserve"> me </w:t>
      </w:r>
      <w:proofErr w:type="spellStart"/>
      <w:r w:rsidRPr="00866EA4">
        <w:rPr>
          <w:color w:val="000000"/>
          <w:lang w:val="en-US"/>
        </w:rPr>
        <w:t>këtë</w:t>
      </w:r>
      <w:proofErr w:type="spellEnd"/>
      <w:r w:rsidRPr="00866EA4">
        <w:rPr>
          <w:color w:val="000000"/>
          <w:lang w:val="en-US"/>
        </w:rPr>
        <w:t xml:space="preserve"> </w:t>
      </w:r>
      <w:proofErr w:type="spellStart"/>
      <w:r w:rsidRPr="00866EA4">
        <w:rPr>
          <w:color w:val="000000"/>
          <w:lang w:val="en-US"/>
        </w:rPr>
        <w:t>sektor</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kufizimit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ushtrimit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veprimtarive</w:t>
      </w:r>
      <w:proofErr w:type="spellEnd"/>
      <w:r w:rsidRPr="00866EA4">
        <w:rPr>
          <w:color w:val="000000"/>
          <w:lang w:val="en-US"/>
        </w:rPr>
        <w:t xml:space="preserve"> pa </w:t>
      </w:r>
      <w:proofErr w:type="spellStart"/>
      <w:r w:rsidRPr="00866EA4">
        <w:rPr>
          <w:color w:val="000000"/>
          <w:lang w:val="en-US"/>
        </w:rPr>
        <w:t>licencë</w:t>
      </w:r>
      <w:proofErr w:type="spellEnd"/>
      <w:r w:rsidRPr="00866EA4">
        <w:rPr>
          <w:color w:val="000000"/>
          <w:lang w:val="en-US"/>
        </w:rPr>
        <w:t xml:space="preserve"> </w:t>
      </w:r>
      <w:proofErr w:type="spellStart"/>
      <w:r w:rsidRPr="00866EA4">
        <w:rPr>
          <w:color w:val="000000"/>
          <w:lang w:val="en-US"/>
        </w:rPr>
        <w:t>ose</w:t>
      </w:r>
      <w:proofErr w:type="spellEnd"/>
      <w:r w:rsidRPr="00866EA4">
        <w:rPr>
          <w:color w:val="000000"/>
          <w:lang w:val="en-US"/>
        </w:rPr>
        <w:t xml:space="preserve"> pa </w:t>
      </w:r>
      <w:proofErr w:type="spellStart"/>
      <w:r w:rsidRPr="00866EA4">
        <w:rPr>
          <w:color w:val="000000"/>
          <w:lang w:val="en-US"/>
        </w:rPr>
        <w:t>autorizimin</w:t>
      </w:r>
      <w:proofErr w:type="spellEnd"/>
      <w:r w:rsidRPr="00866EA4">
        <w:rPr>
          <w:color w:val="000000"/>
          <w:lang w:val="en-US"/>
        </w:rPr>
        <w:t xml:space="preserve"> </w:t>
      </w:r>
      <w:proofErr w:type="spellStart"/>
      <w:r w:rsidRPr="00866EA4">
        <w:rPr>
          <w:color w:val="000000"/>
          <w:lang w:val="en-US"/>
        </w:rPr>
        <w:t>përkatës</w:t>
      </w:r>
      <w:proofErr w:type="spellEnd"/>
      <w:r w:rsidRPr="00866EA4">
        <w:rPr>
          <w:color w:val="000000"/>
          <w:lang w:val="en-US"/>
        </w:rPr>
        <w:t xml:space="preserve">; </w:t>
      </w:r>
    </w:p>
    <w:p w14:paraId="6E2D7171" w14:textId="77777777" w:rsidR="00866EA4" w:rsidRPr="00866EA4" w:rsidRDefault="00866EA4" w:rsidP="00B30359">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mbështetja</w:t>
      </w:r>
      <w:proofErr w:type="spellEnd"/>
      <w:r w:rsidRPr="00866EA4">
        <w:rPr>
          <w:color w:val="000000"/>
          <w:lang w:val="en-US"/>
        </w:rPr>
        <w:t xml:space="preserve"> e </w:t>
      </w:r>
      <w:proofErr w:type="spellStart"/>
      <w:r w:rsidRPr="00866EA4">
        <w:rPr>
          <w:color w:val="000000"/>
          <w:lang w:val="en-US"/>
        </w:rPr>
        <w:t>zbatimit</w:t>
      </w:r>
      <w:proofErr w:type="spellEnd"/>
      <w:r w:rsidRPr="00866EA4">
        <w:rPr>
          <w:color w:val="000000"/>
          <w:lang w:val="en-US"/>
        </w:rPr>
        <w:t xml:space="preserve"> </w:t>
      </w:r>
      <w:proofErr w:type="spellStart"/>
      <w:r w:rsidRPr="00866EA4">
        <w:rPr>
          <w:color w:val="000000"/>
          <w:lang w:val="en-US"/>
        </w:rPr>
        <w:t>më</w:t>
      </w:r>
      <w:proofErr w:type="spellEnd"/>
      <w:r w:rsidRPr="00866EA4">
        <w:rPr>
          <w:color w:val="000000"/>
          <w:lang w:val="en-US"/>
        </w:rPr>
        <w:t xml:space="preserve"> </w:t>
      </w:r>
      <w:proofErr w:type="spellStart"/>
      <w:r w:rsidRPr="00866EA4">
        <w:rPr>
          <w:color w:val="000000"/>
          <w:lang w:val="en-US"/>
        </w:rPr>
        <w:t>efektiv</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masave</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parandalimin</w:t>
      </w:r>
      <w:proofErr w:type="spellEnd"/>
      <w:r w:rsidRPr="00866EA4">
        <w:rPr>
          <w:color w:val="000000"/>
          <w:lang w:val="en-US"/>
        </w:rPr>
        <w:t xml:space="preserve"> e </w:t>
      </w:r>
      <w:proofErr w:type="spellStart"/>
      <w:r w:rsidRPr="00866EA4">
        <w:rPr>
          <w:color w:val="000000"/>
          <w:lang w:val="en-US"/>
        </w:rPr>
        <w:t>pastrimit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parave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financimit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terrorizmit</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fushën</w:t>
      </w:r>
      <w:proofErr w:type="spellEnd"/>
      <w:r w:rsidRPr="00866EA4">
        <w:rPr>
          <w:color w:val="000000"/>
          <w:lang w:val="en-US"/>
        </w:rPr>
        <w:t xml:space="preserve"> e </w:t>
      </w:r>
      <w:proofErr w:type="spellStart"/>
      <w:r w:rsidRPr="00866EA4">
        <w:rPr>
          <w:color w:val="000000"/>
          <w:lang w:val="en-US"/>
        </w:rPr>
        <w:t>aseteve</w:t>
      </w:r>
      <w:proofErr w:type="spellEnd"/>
      <w:r w:rsidRPr="00866EA4">
        <w:rPr>
          <w:color w:val="000000"/>
          <w:lang w:val="en-US"/>
        </w:rPr>
        <w:t xml:space="preserve"> </w:t>
      </w:r>
      <w:proofErr w:type="spellStart"/>
      <w:r w:rsidRPr="00866EA4">
        <w:rPr>
          <w:color w:val="000000"/>
          <w:lang w:val="en-US"/>
        </w:rPr>
        <w:t>virtuale</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përputhje</w:t>
      </w:r>
      <w:proofErr w:type="spellEnd"/>
      <w:r w:rsidRPr="00866EA4">
        <w:rPr>
          <w:color w:val="000000"/>
          <w:lang w:val="en-US"/>
        </w:rPr>
        <w:t xml:space="preserve"> me </w:t>
      </w:r>
      <w:proofErr w:type="spellStart"/>
      <w:r w:rsidRPr="00866EA4">
        <w:rPr>
          <w:color w:val="000000"/>
          <w:lang w:val="en-US"/>
        </w:rPr>
        <w:t>standardet</w:t>
      </w:r>
      <w:proofErr w:type="spellEnd"/>
      <w:r w:rsidRPr="00866EA4">
        <w:rPr>
          <w:color w:val="000000"/>
          <w:lang w:val="en-US"/>
        </w:rPr>
        <w:t xml:space="preserve"> </w:t>
      </w:r>
      <w:proofErr w:type="spellStart"/>
      <w:r w:rsidRPr="00866EA4">
        <w:rPr>
          <w:color w:val="000000"/>
          <w:lang w:val="en-US"/>
        </w:rPr>
        <w:t>ndërkombëtare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kërkesat</w:t>
      </w:r>
      <w:proofErr w:type="spellEnd"/>
      <w:r w:rsidRPr="00866EA4">
        <w:rPr>
          <w:color w:val="000000"/>
          <w:lang w:val="en-US"/>
        </w:rPr>
        <w:t xml:space="preserve"> e </w:t>
      </w:r>
      <w:proofErr w:type="spellStart"/>
      <w:r w:rsidRPr="00866EA4">
        <w:rPr>
          <w:color w:val="000000"/>
          <w:lang w:val="en-US"/>
        </w:rPr>
        <w:t>Rekomandimit</w:t>
      </w:r>
      <w:proofErr w:type="spellEnd"/>
      <w:r w:rsidRPr="00866EA4">
        <w:rPr>
          <w:color w:val="000000"/>
          <w:lang w:val="en-US"/>
        </w:rPr>
        <w:t xml:space="preserve"> 15 </w:t>
      </w:r>
      <w:proofErr w:type="spellStart"/>
      <w:r w:rsidRPr="00866EA4">
        <w:rPr>
          <w:color w:val="000000"/>
          <w:lang w:val="en-US"/>
        </w:rPr>
        <w:t>të</w:t>
      </w:r>
      <w:proofErr w:type="spellEnd"/>
      <w:r w:rsidRPr="00866EA4">
        <w:rPr>
          <w:color w:val="000000"/>
          <w:lang w:val="en-US"/>
        </w:rPr>
        <w:t xml:space="preserve"> FATF; </w:t>
      </w:r>
    </w:p>
    <w:p w14:paraId="6065FC8D" w14:textId="77777777" w:rsidR="00866EA4" w:rsidRPr="00866EA4" w:rsidRDefault="00866EA4" w:rsidP="00B30359">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krijimi</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një</w:t>
      </w:r>
      <w:proofErr w:type="spellEnd"/>
      <w:r w:rsidRPr="00866EA4">
        <w:rPr>
          <w:color w:val="000000"/>
          <w:lang w:val="en-US"/>
        </w:rPr>
        <w:t xml:space="preserve"> </w:t>
      </w:r>
      <w:proofErr w:type="spellStart"/>
      <w:r w:rsidRPr="00866EA4">
        <w:rPr>
          <w:color w:val="000000"/>
          <w:lang w:val="en-US"/>
        </w:rPr>
        <w:t>mjedisi</w:t>
      </w:r>
      <w:proofErr w:type="spellEnd"/>
      <w:r w:rsidRPr="00866EA4">
        <w:rPr>
          <w:color w:val="000000"/>
          <w:lang w:val="en-US"/>
        </w:rPr>
        <w:t xml:space="preserve"> </w:t>
      </w:r>
      <w:proofErr w:type="spellStart"/>
      <w:r w:rsidRPr="00866EA4">
        <w:rPr>
          <w:color w:val="000000"/>
          <w:lang w:val="en-US"/>
        </w:rPr>
        <w:t>rregullator</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qartë</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parashikueshëm</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krahasueshëm</w:t>
      </w:r>
      <w:proofErr w:type="spellEnd"/>
      <w:r w:rsidRPr="00866EA4">
        <w:rPr>
          <w:color w:val="000000"/>
          <w:lang w:val="en-US"/>
        </w:rPr>
        <w:t xml:space="preserve"> me </w:t>
      </w:r>
      <w:proofErr w:type="spellStart"/>
      <w:r w:rsidRPr="00866EA4">
        <w:rPr>
          <w:color w:val="000000"/>
          <w:lang w:val="en-US"/>
        </w:rPr>
        <w:t>standardet</w:t>
      </w:r>
      <w:proofErr w:type="spellEnd"/>
      <w:r w:rsidRPr="00866EA4">
        <w:rPr>
          <w:color w:val="000000"/>
          <w:lang w:val="en-US"/>
        </w:rPr>
        <w:t xml:space="preserve"> e </w:t>
      </w:r>
      <w:proofErr w:type="spellStart"/>
      <w:r w:rsidRPr="00866EA4">
        <w:rPr>
          <w:color w:val="000000"/>
          <w:lang w:val="en-US"/>
        </w:rPr>
        <w:t>Bashkimit</w:t>
      </w:r>
      <w:proofErr w:type="spellEnd"/>
      <w:r w:rsidRPr="00866EA4">
        <w:rPr>
          <w:color w:val="000000"/>
          <w:lang w:val="en-US"/>
        </w:rPr>
        <w:t xml:space="preserve"> </w:t>
      </w:r>
      <w:proofErr w:type="spellStart"/>
      <w:r w:rsidRPr="00866EA4">
        <w:rPr>
          <w:color w:val="000000"/>
          <w:lang w:val="en-US"/>
        </w:rPr>
        <w:t>Evropian</w:t>
      </w:r>
      <w:proofErr w:type="spellEnd"/>
      <w:r w:rsidRPr="00866EA4">
        <w:rPr>
          <w:color w:val="000000"/>
          <w:lang w:val="en-US"/>
        </w:rPr>
        <w:t xml:space="preserve">, me </w:t>
      </w:r>
      <w:proofErr w:type="spellStart"/>
      <w:r w:rsidRPr="00866EA4">
        <w:rPr>
          <w:color w:val="000000"/>
          <w:lang w:val="en-US"/>
        </w:rPr>
        <w:t>synim</w:t>
      </w:r>
      <w:proofErr w:type="spellEnd"/>
      <w:r w:rsidRPr="00866EA4">
        <w:rPr>
          <w:color w:val="000000"/>
          <w:lang w:val="en-US"/>
        </w:rPr>
        <w:t xml:space="preserve"> </w:t>
      </w:r>
      <w:proofErr w:type="spellStart"/>
      <w:r w:rsidRPr="00866EA4">
        <w:rPr>
          <w:color w:val="000000"/>
          <w:lang w:val="en-US"/>
        </w:rPr>
        <w:t>rritjen</w:t>
      </w:r>
      <w:proofErr w:type="spellEnd"/>
      <w:r w:rsidRPr="00866EA4">
        <w:rPr>
          <w:color w:val="000000"/>
          <w:lang w:val="en-US"/>
        </w:rPr>
        <w:t xml:space="preserve"> e </w:t>
      </w:r>
      <w:proofErr w:type="spellStart"/>
      <w:r w:rsidRPr="00866EA4">
        <w:rPr>
          <w:color w:val="000000"/>
          <w:lang w:val="en-US"/>
        </w:rPr>
        <w:t>besueshmërisë</w:t>
      </w:r>
      <w:proofErr w:type="spellEnd"/>
      <w:r w:rsidRPr="00866EA4">
        <w:rPr>
          <w:color w:val="000000"/>
          <w:lang w:val="en-US"/>
        </w:rPr>
        <w:t xml:space="preserve"> </w:t>
      </w:r>
      <w:proofErr w:type="spellStart"/>
      <w:r w:rsidRPr="00866EA4">
        <w:rPr>
          <w:color w:val="000000"/>
          <w:lang w:val="en-US"/>
        </w:rPr>
        <w:t>së</w:t>
      </w:r>
      <w:proofErr w:type="spellEnd"/>
      <w:r w:rsidRPr="00866EA4">
        <w:rPr>
          <w:color w:val="000000"/>
          <w:lang w:val="en-US"/>
        </w:rPr>
        <w:t xml:space="preserve"> </w:t>
      </w:r>
      <w:proofErr w:type="spellStart"/>
      <w:r w:rsidRPr="00866EA4">
        <w:rPr>
          <w:color w:val="000000"/>
          <w:lang w:val="en-US"/>
        </w:rPr>
        <w:t>tregut</w:t>
      </w:r>
      <w:proofErr w:type="spellEnd"/>
      <w:r w:rsidRPr="00866EA4">
        <w:rPr>
          <w:color w:val="000000"/>
          <w:lang w:val="en-US"/>
        </w:rPr>
        <w:t xml:space="preserve">, </w:t>
      </w:r>
      <w:proofErr w:type="spellStart"/>
      <w:r w:rsidRPr="00866EA4">
        <w:rPr>
          <w:color w:val="000000"/>
          <w:lang w:val="en-US"/>
        </w:rPr>
        <w:t>nxitjen</w:t>
      </w:r>
      <w:proofErr w:type="spellEnd"/>
      <w:r w:rsidRPr="00866EA4">
        <w:rPr>
          <w:color w:val="000000"/>
          <w:lang w:val="en-US"/>
        </w:rPr>
        <w:t xml:space="preserve"> e </w:t>
      </w:r>
      <w:proofErr w:type="spellStart"/>
      <w:r w:rsidRPr="00866EA4">
        <w:rPr>
          <w:color w:val="000000"/>
          <w:lang w:val="en-US"/>
        </w:rPr>
        <w:t>investimeve</w:t>
      </w:r>
      <w:proofErr w:type="spellEnd"/>
      <w:r w:rsidRPr="00866EA4">
        <w:rPr>
          <w:color w:val="000000"/>
          <w:lang w:val="en-US"/>
        </w:rPr>
        <w:t xml:space="preserve"> </w:t>
      </w:r>
      <w:proofErr w:type="spellStart"/>
      <w:r w:rsidRPr="00866EA4">
        <w:rPr>
          <w:color w:val="000000"/>
          <w:lang w:val="en-US"/>
        </w:rPr>
        <w:t>cilësore</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mbështetjen</w:t>
      </w:r>
      <w:proofErr w:type="spellEnd"/>
      <w:r w:rsidRPr="00866EA4">
        <w:rPr>
          <w:color w:val="000000"/>
          <w:lang w:val="en-US"/>
        </w:rPr>
        <w:t xml:space="preserve"> e </w:t>
      </w:r>
      <w:proofErr w:type="spellStart"/>
      <w:r w:rsidRPr="00866EA4">
        <w:rPr>
          <w:color w:val="000000"/>
          <w:lang w:val="en-US"/>
        </w:rPr>
        <w:t>zhvillimit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subjekteve</w:t>
      </w:r>
      <w:proofErr w:type="spellEnd"/>
      <w:r w:rsidRPr="00866EA4">
        <w:rPr>
          <w:color w:val="000000"/>
          <w:lang w:val="en-US"/>
        </w:rPr>
        <w:t xml:space="preserve"> </w:t>
      </w:r>
      <w:proofErr w:type="spellStart"/>
      <w:r w:rsidRPr="00866EA4">
        <w:rPr>
          <w:color w:val="000000"/>
          <w:lang w:val="en-US"/>
        </w:rPr>
        <w:t>vendase</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këtë</w:t>
      </w:r>
      <w:proofErr w:type="spellEnd"/>
      <w:r w:rsidRPr="00866EA4">
        <w:rPr>
          <w:color w:val="000000"/>
          <w:lang w:val="en-US"/>
        </w:rPr>
        <w:t xml:space="preserve"> </w:t>
      </w:r>
      <w:proofErr w:type="spellStart"/>
      <w:r w:rsidRPr="00866EA4">
        <w:rPr>
          <w:color w:val="000000"/>
          <w:lang w:val="en-US"/>
        </w:rPr>
        <w:t>fushë</w:t>
      </w:r>
      <w:proofErr w:type="spellEnd"/>
      <w:r w:rsidRPr="00866EA4">
        <w:rPr>
          <w:color w:val="000000"/>
          <w:lang w:val="en-US"/>
        </w:rPr>
        <w:t xml:space="preserve">; </w:t>
      </w:r>
    </w:p>
    <w:p w14:paraId="43969AD8" w14:textId="77777777" w:rsidR="00866EA4" w:rsidRPr="00866EA4" w:rsidRDefault="00866EA4" w:rsidP="00B30359">
      <w:pPr>
        <w:numPr>
          <w:ilvl w:val="0"/>
          <w:numId w:val="28"/>
        </w:numPr>
        <w:pBdr>
          <w:top w:val="nil"/>
          <w:left w:val="nil"/>
          <w:bottom w:val="nil"/>
          <w:right w:val="nil"/>
          <w:between w:val="nil"/>
        </w:pBdr>
        <w:tabs>
          <w:tab w:val="left" w:pos="567"/>
        </w:tabs>
        <w:spacing w:line="276" w:lineRule="auto"/>
        <w:jc w:val="both"/>
        <w:rPr>
          <w:color w:val="000000"/>
          <w:lang w:val="en-US"/>
        </w:rPr>
      </w:pPr>
      <w:proofErr w:type="spellStart"/>
      <w:r w:rsidRPr="00866EA4">
        <w:rPr>
          <w:color w:val="000000"/>
          <w:lang w:val="en-US"/>
        </w:rPr>
        <w:t>krijimi</w:t>
      </w:r>
      <w:proofErr w:type="spellEnd"/>
      <w:r w:rsidRPr="00866EA4">
        <w:rPr>
          <w:color w:val="000000"/>
          <w:lang w:val="en-US"/>
        </w:rPr>
        <w:t xml:space="preserve"> </w:t>
      </w:r>
      <w:proofErr w:type="spellStart"/>
      <w:r w:rsidRPr="00866EA4">
        <w:rPr>
          <w:color w:val="000000"/>
          <w:lang w:val="en-US"/>
        </w:rPr>
        <w:t>i</w:t>
      </w:r>
      <w:proofErr w:type="spellEnd"/>
      <w:r w:rsidRPr="00866EA4">
        <w:rPr>
          <w:color w:val="000000"/>
          <w:lang w:val="en-US"/>
        </w:rPr>
        <w:t xml:space="preserve"> </w:t>
      </w:r>
      <w:proofErr w:type="spellStart"/>
      <w:r w:rsidRPr="00866EA4">
        <w:rPr>
          <w:color w:val="000000"/>
          <w:lang w:val="en-US"/>
        </w:rPr>
        <w:t>kushteve</w:t>
      </w:r>
      <w:proofErr w:type="spellEnd"/>
      <w:r w:rsidRPr="00866EA4">
        <w:rPr>
          <w:color w:val="000000"/>
          <w:lang w:val="en-US"/>
        </w:rPr>
        <w:t xml:space="preserve"> </w:t>
      </w:r>
      <w:proofErr w:type="spellStart"/>
      <w:r w:rsidRPr="00866EA4">
        <w:rPr>
          <w:color w:val="000000"/>
          <w:lang w:val="en-US"/>
        </w:rPr>
        <w:t>për</w:t>
      </w:r>
      <w:proofErr w:type="spellEnd"/>
      <w:r w:rsidRPr="00866EA4">
        <w:rPr>
          <w:color w:val="000000"/>
          <w:lang w:val="en-US"/>
        </w:rPr>
        <w:t xml:space="preserve"> </w:t>
      </w:r>
      <w:proofErr w:type="spellStart"/>
      <w:r w:rsidRPr="00866EA4">
        <w:rPr>
          <w:color w:val="000000"/>
          <w:lang w:val="en-US"/>
        </w:rPr>
        <w:t>integrimin</w:t>
      </w:r>
      <w:proofErr w:type="spellEnd"/>
      <w:r w:rsidRPr="00866EA4">
        <w:rPr>
          <w:color w:val="000000"/>
          <w:lang w:val="en-US"/>
        </w:rPr>
        <w:t xml:space="preserve"> gradual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ekosistemit</w:t>
      </w:r>
      <w:proofErr w:type="spellEnd"/>
      <w:r w:rsidRPr="00866EA4">
        <w:rPr>
          <w:color w:val="000000"/>
          <w:lang w:val="en-US"/>
        </w:rPr>
        <w:t xml:space="preserve"> </w:t>
      </w:r>
      <w:proofErr w:type="spellStart"/>
      <w:r w:rsidRPr="00866EA4">
        <w:rPr>
          <w:color w:val="000000"/>
          <w:lang w:val="en-US"/>
        </w:rPr>
        <w:t>vendas</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kripto-aseteve</w:t>
      </w:r>
      <w:proofErr w:type="spellEnd"/>
      <w:r w:rsidRPr="00866EA4">
        <w:rPr>
          <w:color w:val="000000"/>
          <w:lang w:val="en-US"/>
        </w:rPr>
        <w:t xml:space="preserve"> </w:t>
      </w:r>
      <w:proofErr w:type="spellStart"/>
      <w:r w:rsidRPr="00866EA4">
        <w:rPr>
          <w:color w:val="000000"/>
          <w:lang w:val="en-US"/>
        </w:rPr>
        <w:t>në</w:t>
      </w:r>
      <w:proofErr w:type="spellEnd"/>
      <w:r w:rsidRPr="00866EA4">
        <w:rPr>
          <w:color w:val="000000"/>
          <w:lang w:val="en-US"/>
        </w:rPr>
        <w:t xml:space="preserve"> </w:t>
      </w:r>
      <w:proofErr w:type="spellStart"/>
      <w:r w:rsidRPr="00866EA4">
        <w:rPr>
          <w:color w:val="000000"/>
          <w:lang w:val="en-US"/>
        </w:rPr>
        <w:t>tregun</w:t>
      </w:r>
      <w:proofErr w:type="spellEnd"/>
      <w:r w:rsidRPr="00866EA4">
        <w:rPr>
          <w:color w:val="000000"/>
          <w:lang w:val="en-US"/>
        </w:rPr>
        <w:t xml:space="preserve"> </w:t>
      </w:r>
      <w:proofErr w:type="spellStart"/>
      <w:r w:rsidRPr="00866EA4">
        <w:rPr>
          <w:color w:val="000000"/>
          <w:lang w:val="en-US"/>
        </w:rPr>
        <w:t>evropian</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shërbimeve</w:t>
      </w:r>
      <w:proofErr w:type="spellEnd"/>
      <w:r w:rsidRPr="00866EA4">
        <w:rPr>
          <w:color w:val="000000"/>
          <w:lang w:val="en-US"/>
        </w:rPr>
        <w:t xml:space="preserve"> </w:t>
      </w:r>
      <w:proofErr w:type="spellStart"/>
      <w:r w:rsidRPr="00866EA4">
        <w:rPr>
          <w:color w:val="000000"/>
          <w:lang w:val="en-US"/>
        </w:rPr>
        <w:t>financiare</w:t>
      </w:r>
      <w:proofErr w:type="spellEnd"/>
      <w:r w:rsidRPr="00866EA4">
        <w:rPr>
          <w:color w:val="000000"/>
          <w:lang w:val="en-US"/>
        </w:rPr>
        <w:t xml:space="preserve">, duke </w:t>
      </w:r>
      <w:proofErr w:type="spellStart"/>
      <w:r w:rsidRPr="00866EA4">
        <w:rPr>
          <w:color w:val="000000"/>
          <w:lang w:val="en-US"/>
        </w:rPr>
        <w:t>ruajtur</w:t>
      </w:r>
      <w:proofErr w:type="spellEnd"/>
      <w:r w:rsidRPr="00866EA4">
        <w:rPr>
          <w:color w:val="000000"/>
          <w:lang w:val="en-US"/>
        </w:rPr>
        <w:t xml:space="preserve"> </w:t>
      </w:r>
      <w:proofErr w:type="spellStart"/>
      <w:r w:rsidRPr="00866EA4">
        <w:rPr>
          <w:color w:val="000000"/>
          <w:lang w:val="en-US"/>
        </w:rPr>
        <w:t>ekuilibrin</w:t>
      </w:r>
      <w:proofErr w:type="spellEnd"/>
      <w:r w:rsidRPr="00866EA4">
        <w:rPr>
          <w:color w:val="000000"/>
          <w:lang w:val="en-US"/>
        </w:rPr>
        <w:t xml:space="preserve"> </w:t>
      </w:r>
      <w:proofErr w:type="spellStart"/>
      <w:r w:rsidRPr="00866EA4">
        <w:rPr>
          <w:color w:val="000000"/>
          <w:lang w:val="en-US"/>
        </w:rPr>
        <w:t>ndërmjet</w:t>
      </w:r>
      <w:proofErr w:type="spellEnd"/>
      <w:r w:rsidRPr="00866EA4">
        <w:rPr>
          <w:color w:val="000000"/>
          <w:lang w:val="en-US"/>
        </w:rPr>
        <w:t xml:space="preserve"> </w:t>
      </w:r>
      <w:proofErr w:type="spellStart"/>
      <w:r w:rsidRPr="00866EA4">
        <w:rPr>
          <w:color w:val="000000"/>
          <w:lang w:val="en-US"/>
        </w:rPr>
        <w:t>mbrojtjes</w:t>
      </w:r>
      <w:proofErr w:type="spellEnd"/>
      <w:r w:rsidRPr="00866EA4">
        <w:rPr>
          <w:color w:val="000000"/>
          <w:lang w:val="en-US"/>
        </w:rPr>
        <w:t xml:space="preserve"> </w:t>
      </w:r>
      <w:proofErr w:type="spellStart"/>
      <w:r w:rsidRPr="00866EA4">
        <w:rPr>
          <w:color w:val="000000"/>
          <w:lang w:val="en-US"/>
        </w:rPr>
        <w:t>së</w:t>
      </w:r>
      <w:proofErr w:type="spellEnd"/>
      <w:r w:rsidRPr="00866EA4">
        <w:rPr>
          <w:color w:val="000000"/>
          <w:lang w:val="en-US"/>
        </w:rPr>
        <w:t xml:space="preserve"> </w:t>
      </w:r>
      <w:proofErr w:type="spellStart"/>
      <w:r w:rsidRPr="00866EA4">
        <w:rPr>
          <w:color w:val="000000"/>
          <w:lang w:val="en-US"/>
        </w:rPr>
        <w:t>klientëve</w:t>
      </w:r>
      <w:proofErr w:type="spellEnd"/>
      <w:r w:rsidRPr="00866EA4">
        <w:rPr>
          <w:color w:val="000000"/>
          <w:lang w:val="en-US"/>
        </w:rPr>
        <w:t xml:space="preserve">, </w:t>
      </w:r>
      <w:proofErr w:type="spellStart"/>
      <w:r w:rsidRPr="00866EA4">
        <w:rPr>
          <w:color w:val="000000"/>
          <w:lang w:val="en-US"/>
        </w:rPr>
        <w:t>integritetit</w:t>
      </w:r>
      <w:proofErr w:type="spellEnd"/>
      <w:r w:rsidRPr="00866EA4">
        <w:rPr>
          <w:color w:val="000000"/>
          <w:lang w:val="en-US"/>
        </w:rPr>
        <w:t xml:space="preserve"> </w:t>
      </w:r>
      <w:proofErr w:type="spellStart"/>
      <w:r w:rsidRPr="00866EA4">
        <w:rPr>
          <w:color w:val="000000"/>
          <w:lang w:val="en-US"/>
        </w:rPr>
        <w:t>të</w:t>
      </w:r>
      <w:proofErr w:type="spellEnd"/>
      <w:r w:rsidRPr="00866EA4">
        <w:rPr>
          <w:color w:val="000000"/>
          <w:lang w:val="en-US"/>
        </w:rPr>
        <w:t xml:space="preserve"> </w:t>
      </w:r>
      <w:proofErr w:type="spellStart"/>
      <w:r w:rsidRPr="00866EA4">
        <w:rPr>
          <w:color w:val="000000"/>
          <w:lang w:val="en-US"/>
        </w:rPr>
        <w:t>tregut</w:t>
      </w:r>
      <w:proofErr w:type="spellEnd"/>
      <w:r w:rsidRPr="00866EA4">
        <w:rPr>
          <w:color w:val="000000"/>
          <w:lang w:val="en-US"/>
        </w:rPr>
        <w:t xml:space="preserve"> </w:t>
      </w:r>
      <w:proofErr w:type="spellStart"/>
      <w:r w:rsidRPr="00866EA4">
        <w:rPr>
          <w:color w:val="000000"/>
          <w:lang w:val="en-US"/>
        </w:rPr>
        <w:t>dhe</w:t>
      </w:r>
      <w:proofErr w:type="spellEnd"/>
      <w:r w:rsidRPr="00866EA4">
        <w:rPr>
          <w:color w:val="000000"/>
          <w:lang w:val="en-US"/>
        </w:rPr>
        <w:t xml:space="preserve"> </w:t>
      </w:r>
      <w:proofErr w:type="spellStart"/>
      <w:r w:rsidRPr="00866EA4">
        <w:rPr>
          <w:color w:val="000000"/>
          <w:lang w:val="en-US"/>
        </w:rPr>
        <w:t>nxitjes</w:t>
      </w:r>
      <w:proofErr w:type="spellEnd"/>
      <w:r w:rsidRPr="00866EA4">
        <w:rPr>
          <w:color w:val="000000"/>
          <w:lang w:val="en-US"/>
        </w:rPr>
        <w:t xml:space="preserve"> </w:t>
      </w:r>
      <w:proofErr w:type="spellStart"/>
      <w:r w:rsidRPr="00866EA4">
        <w:rPr>
          <w:color w:val="000000"/>
          <w:lang w:val="en-US"/>
        </w:rPr>
        <w:t>së</w:t>
      </w:r>
      <w:proofErr w:type="spellEnd"/>
      <w:r w:rsidRPr="00866EA4">
        <w:rPr>
          <w:color w:val="000000"/>
          <w:lang w:val="en-US"/>
        </w:rPr>
        <w:t xml:space="preserve"> </w:t>
      </w:r>
      <w:proofErr w:type="spellStart"/>
      <w:r w:rsidRPr="00866EA4">
        <w:rPr>
          <w:color w:val="000000"/>
          <w:lang w:val="en-US"/>
        </w:rPr>
        <w:t>inovacionit</w:t>
      </w:r>
      <w:proofErr w:type="spellEnd"/>
      <w:r w:rsidRPr="00866EA4">
        <w:rPr>
          <w:color w:val="000000"/>
          <w:lang w:val="en-US"/>
        </w:rPr>
        <w:t>.</w:t>
      </w:r>
    </w:p>
    <w:p w14:paraId="6D375D36" w14:textId="169CB3BA" w:rsidR="001226EB" w:rsidRPr="007A737A" w:rsidRDefault="001226EB">
      <w:pPr>
        <w:spacing w:before="240"/>
        <w:rPr>
          <w:color w:val="808080"/>
          <w:lang w:val="sq-AL"/>
        </w:rPr>
      </w:pPr>
    </w:p>
    <w:p w14:paraId="7FFFC4CB" w14:textId="46A23C72" w:rsidR="001226EB" w:rsidRPr="007A737A" w:rsidRDefault="004F6C9E">
      <w:pPr>
        <w:pStyle w:val="Heading1"/>
        <w:spacing w:line="276" w:lineRule="auto"/>
        <w:rPr>
          <w:rFonts w:ascii="Times New Roman" w:eastAsia="Times New Roman" w:hAnsi="Times New Roman" w:cs="Times New Roman"/>
          <w:sz w:val="24"/>
          <w:szCs w:val="24"/>
          <w:lang w:val="sq-AL"/>
        </w:rPr>
      </w:pPr>
      <w:r w:rsidRPr="007A737A">
        <w:rPr>
          <w:rFonts w:ascii="Times New Roman" w:eastAsia="Times New Roman" w:hAnsi="Times New Roman" w:cs="Times New Roman"/>
          <w:sz w:val="24"/>
          <w:szCs w:val="24"/>
          <w:lang w:val="sq-AL"/>
        </w:rPr>
        <w:t>Përshkrimi i opsioneve të shqyrtuara</w:t>
      </w:r>
    </w:p>
    <w:p w14:paraId="122D9A68" w14:textId="77777777" w:rsidR="001226EB" w:rsidRPr="00866EA4" w:rsidRDefault="004F6C9E" w:rsidP="00866EA4">
      <w:pPr>
        <w:numPr>
          <w:ilvl w:val="0"/>
          <w:numId w:val="4"/>
        </w:numPr>
        <w:pBdr>
          <w:top w:val="nil"/>
          <w:left w:val="nil"/>
          <w:bottom w:val="nil"/>
          <w:right w:val="nil"/>
          <w:between w:val="nil"/>
        </w:pBdr>
        <w:tabs>
          <w:tab w:val="left" w:pos="567"/>
        </w:tabs>
        <w:spacing w:line="276" w:lineRule="auto"/>
        <w:jc w:val="both"/>
        <w:rPr>
          <w:i/>
          <w:color w:val="000000"/>
          <w:lang w:val="sq-AL"/>
        </w:rPr>
      </w:pPr>
      <w:r w:rsidRPr="00866EA4">
        <w:rPr>
          <w:i/>
          <w:color w:val="000000"/>
          <w:lang w:val="sq-AL"/>
        </w:rPr>
        <w:t xml:space="preserve">Përshkruani opsionin e status quo-së. </w:t>
      </w:r>
    </w:p>
    <w:p w14:paraId="7A894897" w14:textId="77777777" w:rsidR="001226EB" w:rsidRPr="00866EA4" w:rsidRDefault="004F6C9E" w:rsidP="00866EA4">
      <w:pPr>
        <w:numPr>
          <w:ilvl w:val="0"/>
          <w:numId w:val="4"/>
        </w:numPr>
        <w:pBdr>
          <w:top w:val="nil"/>
          <w:left w:val="nil"/>
          <w:bottom w:val="nil"/>
          <w:right w:val="nil"/>
          <w:between w:val="nil"/>
        </w:pBdr>
        <w:tabs>
          <w:tab w:val="left" w:pos="567"/>
        </w:tabs>
        <w:spacing w:line="276" w:lineRule="auto"/>
        <w:jc w:val="both"/>
        <w:rPr>
          <w:i/>
          <w:color w:val="000000"/>
          <w:lang w:val="sq-AL"/>
        </w:rPr>
      </w:pPr>
      <w:r w:rsidRPr="00866EA4">
        <w:rPr>
          <w:i/>
          <w:color w:val="000000"/>
          <w:lang w:val="sq-AL"/>
        </w:rPr>
        <w:t>Identifikoni dhe përshkruani të gjitha opsionet e politikave që keni marrë parasysh.</w:t>
      </w:r>
    </w:p>
    <w:p w14:paraId="7FB2CDA0" w14:textId="77777777" w:rsidR="001226EB" w:rsidRPr="00866EA4" w:rsidRDefault="004F6C9E" w:rsidP="00866EA4">
      <w:pPr>
        <w:numPr>
          <w:ilvl w:val="0"/>
          <w:numId w:val="4"/>
        </w:numPr>
        <w:pBdr>
          <w:top w:val="nil"/>
          <w:left w:val="nil"/>
          <w:bottom w:val="nil"/>
          <w:right w:val="nil"/>
          <w:between w:val="nil"/>
        </w:pBdr>
        <w:tabs>
          <w:tab w:val="left" w:pos="567"/>
        </w:tabs>
        <w:spacing w:line="276" w:lineRule="auto"/>
        <w:jc w:val="both"/>
        <w:rPr>
          <w:i/>
          <w:color w:val="000000"/>
          <w:lang w:val="sq-AL"/>
        </w:rPr>
      </w:pPr>
      <w:r w:rsidRPr="00866EA4">
        <w:rPr>
          <w:i/>
          <w:color w:val="000000"/>
          <w:lang w:val="sq-AL"/>
        </w:rPr>
        <w:t xml:space="preserve">Shpjegoni se si janë identifikuar opsionet e politikës.  </w:t>
      </w:r>
    </w:p>
    <w:p w14:paraId="40979B8A" w14:textId="7D1BB572" w:rsidR="008030D7" w:rsidRDefault="004F6C9E" w:rsidP="00CF4836">
      <w:pPr>
        <w:spacing w:before="240"/>
        <w:jc w:val="both"/>
        <w:rPr>
          <w:lang w:val="sq-AL"/>
        </w:rPr>
      </w:pPr>
      <w:r w:rsidRPr="00866EA4">
        <w:rPr>
          <w:lang w:val="sq-AL"/>
        </w:rPr>
        <w:br/>
      </w:r>
      <w:r w:rsidRPr="00866EA4">
        <w:rPr>
          <w:lang w:val="sq-AL"/>
        </w:rPr>
        <w:br/>
      </w:r>
      <w:r w:rsidR="00A6682A">
        <w:rPr>
          <w:lang w:val="sq-AL"/>
        </w:rPr>
        <w:t>P</w:t>
      </w:r>
      <w:r w:rsidR="002136E6">
        <w:rPr>
          <w:lang w:val="sq-AL"/>
        </w:rPr>
        <w:t>ë</w:t>
      </w:r>
      <w:r w:rsidR="00A6682A">
        <w:rPr>
          <w:lang w:val="sq-AL"/>
        </w:rPr>
        <w:t>r t</w:t>
      </w:r>
      <w:r w:rsidR="002136E6">
        <w:rPr>
          <w:lang w:val="sq-AL"/>
        </w:rPr>
        <w:t>ë</w:t>
      </w:r>
      <w:r w:rsidR="00A6682A">
        <w:rPr>
          <w:lang w:val="sq-AL"/>
        </w:rPr>
        <w:t xml:space="preserve"> kryer nj</w:t>
      </w:r>
      <w:r w:rsidR="002136E6">
        <w:rPr>
          <w:lang w:val="sq-AL"/>
        </w:rPr>
        <w:t>ë</w:t>
      </w:r>
      <w:r w:rsidR="00A6682A">
        <w:rPr>
          <w:lang w:val="sq-AL"/>
        </w:rPr>
        <w:t xml:space="preserve"> analiz</w:t>
      </w:r>
      <w:r w:rsidR="007A09E4">
        <w:rPr>
          <w:lang w:val="sq-AL"/>
        </w:rPr>
        <w:t>ë</w:t>
      </w:r>
      <w:r w:rsidR="00A6682A">
        <w:rPr>
          <w:lang w:val="sq-AL"/>
        </w:rPr>
        <w:t xml:space="preserve"> t</w:t>
      </w:r>
      <w:r w:rsidR="002136E6">
        <w:rPr>
          <w:lang w:val="sq-AL"/>
        </w:rPr>
        <w:t>ë</w:t>
      </w:r>
      <w:r w:rsidR="00A6682A">
        <w:rPr>
          <w:lang w:val="sq-AL"/>
        </w:rPr>
        <w:t xml:space="preserve"> avantazheve dhe disavantazheve t</w:t>
      </w:r>
      <w:r w:rsidR="002136E6">
        <w:rPr>
          <w:lang w:val="sq-AL"/>
        </w:rPr>
        <w:t>ë</w:t>
      </w:r>
      <w:r w:rsidR="00A6682A">
        <w:rPr>
          <w:lang w:val="sq-AL"/>
        </w:rPr>
        <w:t xml:space="preserve"> opsioneve </w:t>
      </w:r>
      <w:r w:rsidR="00CF4836">
        <w:rPr>
          <w:lang w:val="sq-AL"/>
        </w:rPr>
        <w:t>të politikës jan</w:t>
      </w:r>
      <w:r w:rsidR="002136E6">
        <w:rPr>
          <w:lang w:val="sq-AL"/>
        </w:rPr>
        <w:t>ë</w:t>
      </w:r>
      <w:r w:rsidR="00A6682A">
        <w:rPr>
          <w:lang w:val="sq-AL"/>
        </w:rPr>
        <w:t xml:space="preserve"> </w:t>
      </w:r>
      <w:r w:rsidRPr="00866EA4">
        <w:rPr>
          <w:lang w:val="sq-AL"/>
        </w:rPr>
        <w:t>marrë në konsideratë</w:t>
      </w:r>
      <w:r w:rsidR="00CF4836">
        <w:rPr>
          <w:lang w:val="sq-AL"/>
        </w:rPr>
        <w:t xml:space="preserve"> 4 op</w:t>
      </w:r>
      <w:r w:rsidRPr="00866EA4">
        <w:rPr>
          <w:lang w:val="sq-AL"/>
        </w:rPr>
        <w:t xml:space="preserve">sione të cilat janë përmbledhur më poshtë. Opsionet u identifikuan duke ndjekur strukturën e VN  dhe duke u bazuar në: (i) analizën e kuadrit ligjor aktual në Republikën e Shqipërisë (ligji 66/2020 “Për tregjet financiare të bazuara në teknologjinë e regjistrave të shpërndarë” dhe ligji 9917 “Për parandalimin e pastrimit të parave dhe financimit të terrorizmit), (ii) identifikimin e veprimtarive/shërbimeve që nuk mbulohen specifikisht sot, si dhe (iii) objektivin e projektligjit për përafrim të plotë me MiCA dhe detyrimet e integrimit në BE, të pasqyruara në relacionin shoqërues: </w:t>
      </w:r>
      <w:r w:rsidRPr="00866EA4">
        <w:rPr>
          <w:lang w:val="sq-AL"/>
        </w:rPr>
        <w:br/>
      </w:r>
      <w:r w:rsidRPr="00866EA4">
        <w:rPr>
          <w:b/>
          <w:lang w:val="sq-AL"/>
        </w:rPr>
        <w:lastRenderedPageBreak/>
        <w:br/>
        <w:t>Opsioni 0 – Status quo (kuadri aktual):</w:t>
      </w:r>
      <w:r w:rsidRPr="00866EA4">
        <w:rPr>
          <w:lang w:val="sq-AL"/>
        </w:rPr>
        <w:t xml:space="preserve"> Në këtë opsion nuk ndërmerret ndërhyrje e re rregullatore dhe vijon të mbështetemi te kuadri ligjor në fuqi. Aktualisht kuadri ligjor për emetimin dhe ofrimin e shërbimeve të lidhura me monedhat virtuale/token digjital në Republikën e Shqipërisë përbëhet nga ligji nr. 66/2020 “Për tregjet financiare të bazuara në teknologjinë e regjistrave të shpërndarë” dhe ligji nr. 9917 “Për parandalimin e pastrimit të parave dhe financimit të terrorizmit”. Kuadri aktual rregullon licencimin/mbikëqyrjen e subjekteve për disa veprimtari (p.sh. shpërndarja, tregtimi dhe ruajtja e tokenëve digjitalë/monedhave virtuale), por nuk mbulon në mënyrë specifike një sërë veprimtarish/shërbimesh të tjera (p.sh. emetimi i stablecoins, marrja dhe transmetimi i urdhrave, ekzekutimi i urdhrave, këshillimi, administrimi i portofolit etj.). Gjithashtu, proceset ndërkombëtare të vlerësimit si MONEYVAL e kanë vlerësuar kuadrin ligjor aktual si pjesërisht të përputhur me standardet ndërkombëtare të parandalimit të pastrimit të parave dhe financimit të terrozimit në këtë sektor. </w:t>
      </w:r>
    </w:p>
    <w:p w14:paraId="653F7201" w14:textId="4E0570A5" w:rsidR="004D342B" w:rsidRPr="00EA160A" w:rsidRDefault="008030D7" w:rsidP="00CF4836">
      <w:pPr>
        <w:spacing w:before="240" w:after="240"/>
        <w:jc w:val="both"/>
        <w:rPr>
          <w:u w:val="single"/>
          <w:lang w:val="sq-AL"/>
        </w:rPr>
      </w:pPr>
      <w:r w:rsidRPr="00EA160A">
        <w:rPr>
          <w:bCs/>
          <w:lang w:val="sq-AL"/>
        </w:rPr>
        <w:t>Ky opsion paraqet kosto më të ulëta të menjëhershme rregullatore dhe administrative, pasi nuk kërkon ndryshime të reja ligjore apo përshtatje të menjëhershme institucionale. Megjithatë, ai nuk është efikas, pasi nuk zgjidh problematikat e evidentuara, nuk adreson boshllëqet rregullatore për veprimtaritë dhe shërbimet që aktualisht mbeten jashtë rregullimit të posaçëm, nuk garanton përafrim të plotë me acquis të BE-së dhe nuk përmirëson në mënyrë të mjaftueshme mbrojtjen e investitorëve, integritetin e tregut dhe efektivitetin e mbikëqyrjes.</w:t>
      </w:r>
    </w:p>
    <w:p w14:paraId="1CBDF490" w14:textId="165ECAE9" w:rsidR="004D342B" w:rsidRPr="00EA160A" w:rsidRDefault="004D342B" w:rsidP="004D342B">
      <w:pPr>
        <w:spacing w:before="240" w:after="240"/>
        <w:rPr>
          <w:bCs/>
          <w:u w:val="single"/>
          <w:lang w:val="sq-AL"/>
        </w:rPr>
      </w:pPr>
      <w:r w:rsidRPr="00EA160A">
        <w:rPr>
          <w:u w:val="single"/>
          <w:lang w:val="sq-AL"/>
        </w:rPr>
        <w:t>Avantazhet e Opsionit 0:</w:t>
      </w:r>
      <w:r w:rsidRPr="00EA160A">
        <w:rPr>
          <w:bCs/>
          <w:u w:val="single"/>
          <w:lang w:val="sq-AL"/>
        </w:rPr>
        <w:br/>
      </w:r>
      <w:r w:rsidRPr="00EA160A">
        <w:rPr>
          <w:rFonts w:ascii="Cambria Math" w:hAnsi="Cambria Math" w:cs="Cambria Math"/>
          <w:bCs/>
          <w:lang w:val="sq-AL"/>
        </w:rPr>
        <w:t>⦁</w:t>
      </w:r>
      <w:r w:rsidRPr="00EA160A">
        <w:rPr>
          <w:bCs/>
          <w:lang w:val="sq-AL"/>
        </w:rPr>
        <w:t xml:space="preserve"> Nuk krijon kosto të reja të menjëhershme rregullatore, administrative ose të pajtueshmërisë për subjektet dhe autoritetet, pasi vijon zbatimi i kuadrit ekzistues pa kërkesa të reja për autorizim, kapital, raportim apo sisteme shtesë.</w:t>
      </w:r>
      <w:r w:rsidRPr="00EA160A">
        <w:rPr>
          <w:bCs/>
          <w:lang w:val="sq-AL"/>
        </w:rPr>
        <w:br/>
      </w:r>
      <w:r w:rsidRPr="00EA160A">
        <w:rPr>
          <w:rFonts w:ascii="Cambria Math" w:hAnsi="Cambria Math" w:cs="Cambria Math"/>
          <w:bCs/>
          <w:lang w:val="sq-AL"/>
        </w:rPr>
        <w:t>⦁</w:t>
      </w:r>
      <w:r w:rsidRPr="00EA160A">
        <w:rPr>
          <w:bCs/>
          <w:lang w:val="sq-AL"/>
        </w:rPr>
        <w:t xml:space="preserve"> Shmang nevojën për riorganizim institucional, rishpërndarje kompetencash ose miratim të menjëhershëm të akteve të reja nënligjore.</w:t>
      </w:r>
      <w:r w:rsidRPr="00EA160A">
        <w:rPr>
          <w:bCs/>
          <w:lang w:val="sq-AL"/>
        </w:rPr>
        <w:br/>
      </w:r>
      <w:r w:rsidRPr="00EA160A">
        <w:rPr>
          <w:rFonts w:ascii="Cambria Math" w:hAnsi="Cambria Math" w:cs="Cambria Math"/>
          <w:bCs/>
          <w:lang w:val="sq-AL"/>
        </w:rPr>
        <w:t>⦁</w:t>
      </w:r>
      <w:r w:rsidRPr="00EA160A">
        <w:rPr>
          <w:bCs/>
          <w:lang w:val="sq-AL"/>
        </w:rPr>
        <w:t xml:space="preserve"> Nuk shton barrë të re formale për ndërmarrjet e vogla dhe të mesme në afat të shkurtër, veçanërisht për operatorët potencialë që ende nuk janë formalizuar në treg.</w:t>
      </w:r>
      <w:r w:rsidRPr="00EA160A">
        <w:rPr>
          <w:bCs/>
          <w:lang w:val="sq-AL"/>
        </w:rPr>
        <w:br/>
      </w:r>
    </w:p>
    <w:p w14:paraId="3E5BF6A7" w14:textId="77777777" w:rsidR="004D342B" w:rsidRPr="00EA160A" w:rsidRDefault="004D342B" w:rsidP="004D342B">
      <w:pPr>
        <w:spacing w:before="240" w:after="240"/>
        <w:rPr>
          <w:lang w:val="sq-AL"/>
        </w:rPr>
      </w:pPr>
      <w:r w:rsidRPr="00EA160A">
        <w:rPr>
          <w:u w:val="single"/>
          <w:lang w:val="sq-AL"/>
        </w:rPr>
        <w:t>Disavantazhet e Opsionit 0:</w:t>
      </w:r>
      <w:r w:rsidRPr="00EA160A">
        <w:rPr>
          <w:lang w:val="sq-AL"/>
        </w:rPr>
        <w:br/>
      </w:r>
      <w:r w:rsidRPr="00EA160A">
        <w:rPr>
          <w:rFonts w:ascii="Cambria Math" w:hAnsi="Cambria Math" w:cs="Cambria Math"/>
          <w:lang w:val="sq-AL"/>
        </w:rPr>
        <w:t>⦁</w:t>
      </w:r>
      <w:r w:rsidRPr="00EA160A">
        <w:rPr>
          <w:lang w:val="sq-AL"/>
        </w:rPr>
        <w:t xml:space="preserve"> Nuk adreson boshllëqet ekzistuese të mbulimit ligjor për një sërë shërbimesh dhe veprimtarish të rëndësishme, si emetimi i stablecoins, marrja dhe transmetimi i urdhrave, ekzekutimi i urdhrave, këshillimi dhe administrimi i portofolit të kripto-aseteve.</w:t>
      </w:r>
      <w:r w:rsidRPr="00EA160A">
        <w:rPr>
          <w:lang w:val="sq-AL"/>
        </w:rPr>
        <w:br/>
      </w:r>
      <w:r w:rsidRPr="00EA160A">
        <w:rPr>
          <w:rFonts w:ascii="Cambria Math" w:hAnsi="Cambria Math" w:cs="Cambria Math"/>
          <w:lang w:val="sq-AL"/>
        </w:rPr>
        <w:t>⦁</w:t>
      </w:r>
      <w:r w:rsidRPr="00EA160A">
        <w:rPr>
          <w:lang w:val="sq-AL"/>
        </w:rPr>
        <w:t xml:space="preserve"> Lë të pandryshuar pasigurinë rregullatore për subjektet që synojnë të hyjnë në treg dhe vështirëson ndërtimin e modeleve të qëndrueshme të biznesit mbi rregulla të qarta dhe të parashikueshme.</w:t>
      </w:r>
      <w:r w:rsidRPr="00EA160A">
        <w:rPr>
          <w:lang w:val="sq-AL"/>
        </w:rPr>
        <w:br/>
      </w:r>
      <w:r w:rsidRPr="00EA160A">
        <w:rPr>
          <w:rFonts w:ascii="Cambria Math" w:hAnsi="Cambria Math" w:cs="Cambria Math"/>
          <w:lang w:val="sq-AL"/>
        </w:rPr>
        <w:t>⦁</w:t>
      </w:r>
      <w:r w:rsidRPr="00EA160A">
        <w:rPr>
          <w:lang w:val="sq-AL"/>
        </w:rPr>
        <w:t xml:space="preserve"> Nuk përmirëson në mënyrë të mjaftueshme mbrojtjen e investitorëve dhe klientëve, sidomos për shërbimet që aktualisht mbeten jashtë rregullimit të posaçëm.</w:t>
      </w:r>
      <w:r w:rsidRPr="00EA160A">
        <w:rPr>
          <w:lang w:val="sq-AL"/>
        </w:rPr>
        <w:br/>
      </w:r>
      <w:r w:rsidRPr="00EA160A">
        <w:rPr>
          <w:rFonts w:ascii="Cambria Math" w:hAnsi="Cambria Math" w:cs="Cambria Math"/>
          <w:lang w:val="sq-AL"/>
        </w:rPr>
        <w:t>⦁</w:t>
      </w:r>
      <w:r w:rsidRPr="00EA160A">
        <w:rPr>
          <w:lang w:val="sq-AL"/>
        </w:rPr>
        <w:t xml:space="preserve"> Nuk forcon mjaftueshëm integritetin e tregut dhe lë të larta rreziqet e abuzimit të tregut, krimit financiar dhe zhvendosjes së aktivitetit drejt zonave të pambuluara nga rregullimi.</w:t>
      </w:r>
      <w:r w:rsidRPr="00EA160A">
        <w:rPr>
          <w:lang w:val="sq-AL"/>
        </w:rPr>
        <w:br/>
      </w:r>
      <w:r w:rsidRPr="00EA160A">
        <w:rPr>
          <w:rFonts w:ascii="Cambria Math" w:hAnsi="Cambria Math" w:cs="Cambria Math"/>
          <w:lang w:val="sq-AL"/>
        </w:rPr>
        <w:t>⦁</w:t>
      </w:r>
      <w:r w:rsidRPr="00EA160A">
        <w:rPr>
          <w:lang w:val="sq-AL"/>
        </w:rPr>
        <w:t xml:space="preserve"> Nuk zgjidh problemin praktik të formalizimit të tregut, duke qenë se deri më sot nuk ka pasur asnjë kërkesë për licencim dhe asnjë subjekt të licencuar sipas ligjit nr. 66/2020.</w:t>
      </w:r>
      <w:r w:rsidRPr="00EA160A">
        <w:rPr>
          <w:lang w:val="sq-AL"/>
        </w:rPr>
        <w:br/>
      </w:r>
      <w:r w:rsidRPr="00EA160A">
        <w:rPr>
          <w:rFonts w:ascii="Cambria Math" w:hAnsi="Cambria Math" w:cs="Cambria Math"/>
          <w:lang w:val="sq-AL"/>
        </w:rPr>
        <w:t>⦁</w:t>
      </w:r>
      <w:r w:rsidRPr="00EA160A">
        <w:rPr>
          <w:lang w:val="sq-AL"/>
        </w:rPr>
        <w:t xml:space="preserve"> Nuk adreson plotësisht gjetjet e MONEYVAL dhe nuk siguron përmirësim të mjaftueshëm në përputhshmërinë me standardet ndërkombëtare për PPP/FT në fushën e aseteve virtuale.</w:t>
      </w:r>
      <w:r w:rsidRPr="00EA160A">
        <w:rPr>
          <w:lang w:val="sq-AL"/>
        </w:rPr>
        <w:br/>
      </w:r>
      <w:r w:rsidRPr="00EA160A">
        <w:rPr>
          <w:rFonts w:ascii="Cambria Math" w:hAnsi="Cambria Math" w:cs="Cambria Math"/>
          <w:lang w:val="sq-AL"/>
        </w:rPr>
        <w:t>⦁</w:t>
      </w:r>
      <w:r w:rsidRPr="00EA160A">
        <w:rPr>
          <w:lang w:val="sq-AL"/>
        </w:rPr>
        <w:t xml:space="preserve"> Mban të lartë rrezikun e fragmentimit rregullator dhe të arbitrazhit rregullator, pasi operatorët mund të orientojnë aktivitetin drejt fushave që nuk mbulohen qartë nga kuadri aktual.</w:t>
      </w:r>
    </w:p>
    <w:p w14:paraId="098D8D41" w14:textId="216EC759" w:rsidR="007A09E4" w:rsidRPr="007A09E4" w:rsidRDefault="004F6C9E" w:rsidP="007B659B">
      <w:pPr>
        <w:spacing w:before="240" w:after="240"/>
        <w:rPr>
          <w:b/>
          <w:lang w:val="sq-AL"/>
        </w:rPr>
      </w:pPr>
      <w:r w:rsidRPr="008030D7">
        <w:rPr>
          <w:b/>
          <w:lang w:val="sq-AL"/>
        </w:rPr>
        <w:br/>
      </w:r>
      <w:r w:rsidRPr="008030D7">
        <w:rPr>
          <w:b/>
          <w:lang w:val="sq-AL"/>
        </w:rPr>
        <w:br/>
      </w:r>
    </w:p>
    <w:p w14:paraId="2751788F" w14:textId="03CDCF12" w:rsidR="008030D7" w:rsidRDefault="004F6C9E" w:rsidP="008030D7">
      <w:pPr>
        <w:spacing w:before="240" w:after="240"/>
        <w:rPr>
          <w:lang w:val="sq-AL"/>
        </w:rPr>
      </w:pPr>
      <w:r w:rsidRPr="008030D7">
        <w:rPr>
          <w:b/>
          <w:lang w:val="sq-AL"/>
        </w:rPr>
        <w:t>Opsioni 1 – Shtesa dhe ndryshime të ligjit 66/2020 “Për tregjet financiare të bazuara në teknologjinë e regjistrave të shpërndarë”:</w:t>
      </w:r>
      <w:r w:rsidRPr="008030D7">
        <w:rPr>
          <w:lang w:val="sq-AL"/>
        </w:rPr>
        <w:t xml:space="preserve"> Në vend të një ligji të ri, parashikohet ndërhyrje përmes ndryshimeve dhe shtesave në ligjin nr. 66/2020, me qëllim përfshirjen e dispozitave të posaçme për: (i) ofruesit e shërbimeve të kripto-aseteve dhe (ii) emetuesit e tokenave të parasë elektronike, si dhe rregulla </w:t>
      </w:r>
      <w:r w:rsidRPr="008030D7">
        <w:rPr>
          <w:lang w:val="sq-AL"/>
        </w:rPr>
        <w:lastRenderedPageBreak/>
        <w:t xml:space="preserve">të lidhura me licencimin/autorizimin, kërkesat organizative dhe mbikëqyrjen, të përshtatura brenda arkitekturës ekzistuese të ligjit 66/2020. Ky opsion nënkupton rishikim të gjerë të ligjit aktual për të adresuar veprimtaritë që sot nuk mbulohen në mënyrë specifike.  </w:t>
      </w:r>
    </w:p>
    <w:p w14:paraId="082C553F" w14:textId="6D2AACA2" w:rsidR="004D342B" w:rsidRPr="00EA160A" w:rsidRDefault="004D342B" w:rsidP="004D342B">
      <w:pPr>
        <w:spacing w:before="240" w:after="240"/>
        <w:rPr>
          <w:lang w:val="sq-AL"/>
        </w:rPr>
      </w:pPr>
      <w:r w:rsidRPr="00EA160A">
        <w:rPr>
          <w:u w:val="single"/>
          <w:lang w:val="sq-AL"/>
        </w:rPr>
        <w:t>Avantazhet e Opsionit 1:</w:t>
      </w:r>
      <w:r w:rsidRPr="00EA160A">
        <w:rPr>
          <w:lang w:val="sq-AL"/>
        </w:rPr>
        <w:br/>
      </w:r>
      <w:r w:rsidRPr="00EA160A">
        <w:rPr>
          <w:rFonts w:ascii="Cambria Math" w:hAnsi="Cambria Math" w:cs="Cambria Math"/>
          <w:lang w:val="sq-AL"/>
        </w:rPr>
        <w:t>⦁</w:t>
      </w:r>
      <w:r w:rsidRPr="00EA160A">
        <w:rPr>
          <w:lang w:val="sq-AL"/>
        </w:rPr>
        <w:t xml:space="preserve"> Përdor një bazën ligjore ekzistuese dhe mund të duket si zgjidhje më e shpejtë tranzitore sesa hartimi i një ligji tërësisht të ri.</w:t>
      </w:r>
      <w:r w:rsidRPr="00EA160A">
        <w:rPr>
          <w:lang w:val="sq-AL"/>
        </w:rPr>
        <w:br/>
      </w:r>
      <w:r w:rsidRPr="00EA160A">
        <w:rPr>
          <w:rFonts w:ascii="Cambria Math" w:hAnsi="Cambria Math" w:cs="Cambria Math"/>
          <w:lang w:val="sq-AL"/>
        </w:rPr>
        <w:t>⦁</w:t>
      </w:r>
      <w:r w:rsidRPr="00EA160A">
        <w:rPr>
          <w:lang w:val="sq-AL"/>
        </w:rPr>
        <w:t xml:space="preserve"> Lejon futjen e disa rregullave të reja për ofruesit e shërbimeve të kripto-aseteve dhe për emetuesit e tokenit të parasë elektronike, duke zgjeruar disi perimetrin aktual rregullator.</w:t>
      </w:r>
      <w:r w:rsidRPr="00EA160A">
        <w:rPr>
          <w:lang w:val="sq-AL"/>
        </w:rPr>
        <w:br/>
      </w:r>
      <w:r w:rsidRPr="00EA160A">
        <w:rPr>
          <w:rFonts w:ascii="Cambria Math" w:hAnsi="Cambria Math" w:cs="Cambria Math"/>
          <w:lang w:val="sq-AL"/>
        </w:rPr>
        <w:t>⦁</w:t>
      </w:r>
      <w:r w:rsidRPr="00EA160A">
        <w:rPr>
          <w:lang w:val="sq-AL"/>
        </w:rPr>
        <w:t xml:space="preserve"> Mundëson përdorimin e disa mekanizmave dhe strukturave institucionale ekzistuese, pa ndërtuar tërësisht nga e para një regjim të ri formal.</w:t>
      </w:r>
      <w:r w:rsidRPr="00EA160A">
        <w:rPr>
          <w:lang w:val="sq-AL"/>
        </w:rPr>
        <w:br/>
      </w:r>
      <w:r w:rsidRPr="00EA160A">
        <w:rPr>
          <w:rFonts w:ascii="Cambria Math" w:hAnsi="Cambria Math" w:cs="Cambria Math"/>
          <w:lang w:val="sq-AL"/>
        </w:rPr>
        <w:t>⦁</w:t>
      </w:r>
      <w:r w:rsidRPr="00EA160A">
        <w:rPr>
          <w:lang w:val="sq-AL"/>
        </w:rPr>
        <w:t xml:space="preserve"> Mund të japë një sinjal të hershëm formalizimi për tregun, duke vendosur disa standarde të reja për autorizimin, organizimin dhe mbikëqyrjen e operatorëve.</w:t>
      </w:r>
    </w:p>
    <w:p w14:paraId="27CF140D" w14:textId="6C97ADA4" w:rsidR="004D342B" w:rsidRPr="00EA160A" w:rsidRDefault="004D342B" w:rsidP="004D342B">
      <w:pPr>
        <w:spacing w:before="240" w:after="240"/>
        <w:rPr>
          <w:bCs/>
          <w:u w:val="single"/>
          <w:lang w:val="sq-AL"/>
        </w:rPr>
      </w:pPr>
      <w:r w:rsidRPr="00EA160A">
        <w:rPr>
          <w:u w:val="single"/>
          <w:lang w:val="sq-AL"/>
        </w:rPr>
        <w:t>Disavantazhet e Opsionit 1:</w:t>
      </w:r>
      <w:r w:rsidRPr="00EA160A">
        <w:rPr>
          <w:lang w:val="sq-AL"/>
        </w:rPr>
        <w:br/>
      </w:r>
      <w:r w:rsidRPr="00EA160A">
        <w:rPr>
          <w:rFonts w:ascii="Cambria Math" w:hAnsi="Cambria Math" w:cs="Cambria Math"/>
          <w:lang w:val="sq-AL"/>
        </w:rPr>
        <w:t>⦁</w:t>
      </w:r>
      <w:r w:rsidRPr="00EA160A">
        <w:rPr>
          <w:lang w:val="sq-AL"/>
        </w:rPr>
        <w:t xml:space="preserve"> Kërkohen ndërhyrje në ligjin nr. 66/2020 të cilat prekin mbi 50% të tekstit, çka bie ndesh me teknikën legjislative dhe e bën më të arsyeshëm miratimin e një ligji të ri.</w:t>
      </w:r>
      <w:r w:rsidRPr="00EA160A">
        <w:rPr>
          <w:lang w:val="sq-AL"/>
        </w:rPr>
        <w:br/>
      </w:r>
      <w:r w:rsidRPr="00EA160A">
        <w:rPr>
          <w:rFonts w:ascii="Cambria Math" w:hAnsi="Cambria Math" w:cs="Cambria Math"/>
          <w:lang w:val="sq-AL"/>
        </w:rPr>
        <w:t>⦁</w:t>
      </w:r>
      <w:r w:rsidRPr="00EA160A">
        <w:rPr>
          <w:lang w:val="sq-AL"/>
        </w:rPr>
        <w:t xml:space="preserve"> Edhe me ndryshimet e propozuara, nuk garantohet  përputhshmëria e plotë me acquis të BE-së në fushën e kripto-aseteve, duke krijuar nevojën për rishikime të tjera afathkurtër.</w:t>
      </w:r>
      <w:r w:rsidRPr="00EA160A">
        <w:rPr>
          <w:lang w:val="sq-AL"/>
        </w:rPr>
        <w:br/>
      </w:r>
      <w:r w:rsidRPr="00EA160A">
        <w:rPr>
          <w:rFonts w:ascii="Cambria Math" w:hAnsi="Cambria Math" w:cs="Cambria Math"/>
          <w:lang w:val="sq-AL"/>
        </w:rPr>
        <w:t>⦁</w:t>
      </w:r>
      <w:r w:rsidRPr="00EA160A">
        <w:rPr>
          <w:lang w:val="sq-AL"/>
        </w:rPr>
        <w:t xml:space="preserve"> Rrit rrezikun e fragmentimit rregullator, pasi një regjim i ri do të “shtojë” rregulla të shumta mbi një strukturë ekzistuese që nuk është konceptuar fillimisht për të mbuluar të gjithë spektrin e shërbimeve të kripto-aseteve.</w:t>
      </w:r>
      <w:r w:rsidRPr="00EA160A">
        <w:rPr>
          <w:lang w:val="sq-AL"/>
        </w:rPr>
        <w:br/>
      </w:r>
      <w:r w:rsidRPr="00EA160A">
        <w:rPr>
          <w:rFonts w:ascii="Cambria Math" w:hAnsi="Cambria Math" w:cs="Cambria Math"/>
          <w:lang w:val="sq-AL"/>
        </w:rPr>
        <w:t>⦁</w:t>
      </w:r>
      <w:r w:rsidRPr="00EA160A">
        <w:rPr>
          <w:lang w:val="sq-AL"/>
        </w:rPr>
        <w:t xml:space="preserve"> Mund të krijojë paqartësi juridike dhe vështirësi interpretimi për subjektet dhe autoritetet, për shkak të mbivendosjes së koncepteve, kompetencave dhe teknikave rregullatore brenda një ligji të amenduar në mënyrë masive.</w:t>
      </w:r>
      <w:r w:rsidRPr="00EA160A">
        <w:rPr>
          <w:lang w:val="sq-AL"/>
        </w:rPr>
        <w:br/>
      </w:r>
      <w:r w:rsidRPr="00EA160A">
        <w:rPr>
          <w:rFonts w:ascii="Cambria Math" w:hAnsi="Cambria Math" w:cs="Cambria Math"/>
          <w:lang w:val="sq-AL"/>
        </w:rPr>
        <w:t>⦁</w:t>
      </w:r>
      <w:r w:rsidRPr="00EA160A">
        <w:rPr>
          <w:lang w:val="sq-AL"/>
        </w:rPr>
        <w:t xml:space="preserve"> Mund të prodhojë një regjim të ndërmjetëm dhe jo të qëndrueshëm, që do të duhet të ndryshohet sërish për të arritur përafrim të plotë me MiCA, duke rritur pasigurinë për tregun.</w:t>
      </w:r>
      <w:r w:rsidRPr="00EA160A">
        <w:rPr>
          <w:lang w:val="sq-AL"/>
        </w:rPr>
        <w:br/>
      </w:r>
      <w:r w:rsidRPr="00EA160A">
        <w:rPr>
          <w:rFonts w:ascii="Cambria Math" w:hAnsi="Cambria Math" w:cs="Cambria Math"/>
          <w:lang w:val="sq-AL"/>
        </w:rPr>
        <w:t>⦁</w:t>
      </w:r>
      <w:r w:rsidRPr="00EA160A">
        <w:rPr>
          <w:lang w:val="sq-AL"/>
        </w:rPr>
        <w:t xml:space="preserve"> Rrit kostot e pajtueshmërisë për operatorët, por pa ofruar domosdoshmërisht qartësinë dhe sigurinë juridike që do të siguronte një ligj i posaçëm dhe i harmonizuar.</w:t>
      </w:r>
      <w:r w:rsidRPr="00EA160A">
        <w:rPr>
          <w:lang w:val="sq-AL"/>
        </w:rPr>
        <w:br/>
      </w:r>
      <w:r w:rsidRPr="00EA160A">
        <w:rPr>
          <w:rFonts w:ascii="Cambria Math" w:hAnsi="Cambria Math" w:cs="Cambria Math"/>
          <w:lang w:val="sq-AL"/>
        </w:rPr>
        <w:t>⦁</w:t>
      </w:r>
      <w:r w:rsidRPr="00EA160A">
        <w:rPr>
          <w:lang w:val="sq-AL"/>
        </w:rPr>
        <w:t xml:space="preserve"> Në aspektin e konkurrencës, rrezikon të mbajë ose të krijojë zona gri rregullatore, ku disa operatorë përballojnë kosto të larta formalizimi, ndërsa të tjerë përfitojnë nga boshllëqet dhe paqartësitë e kuadrit të amenduar.</w:t>
      </w:r>
    </w:p>
    <w:p w14:paraId="09876E3C" w14:textId="5C28114B" w:rsidR="001226EB" w:rsidRDefault="004F6C9E" w:rsidP="008030D7">
      <w:pPr>
        <w:spacing w:before="240" w:after="240"/>
        <w:rPr>
          <w:color w:val="808080"/>
          <w:lang w:val="sq-AL"/>
        </w:rPr>
      </w:pPr>
      <w:r w:rsidRPr="008030D7">
        <w:rPr>
          <w:b/>
          <w:lang w:val="sq-AL"/>
        </w:rPr>
        <w:br/>
      </w:r>
      <w:r w:rsidRPr="008030D7">
        <w:rPr>
          <w:b/>
          <w:lang w:val="sq-AL"/>
        </w:rPr>
        <w:br/>
        <w:t xml:space="preserve">Opsioni 2 – Ligj i ri i përafruar plotësisht me </w:t>
      </w:r>
      <w:r w:rsidRPr="008030D7">
        <w:rPr>
          <w:b/>
          <w:i/>
          <w:lang w:val="sq-AL"/>
        </w:rPr>
        <w:t>acquis</w:t>
      </w:r>
      <w:r w:rsidRPr="008030D7">
        <w:rPr>
          <w:b/>
          <w:lang w:val="sq-AL"/>
        </w:rPr>
        <w:t xml:space="preserve"> të BE (MiCA):</w:t>
      </w:r>
      <w:r w:rsidRPr="008030D7">
        <w:rPr>
          <w:lang w:val="sq-AL"/>
        </w:rPr>
        <w:t xml:space="preserve"> Ky opsion parashikon miratimin e një kuadri të posaçëm ligjor “Për tregjet e kripto-aseteve”, i cili synon të transpozojë plotësisht Rregulloren (BE) 2023/1114 “Markets in Crypto-Assets” (MiCA) dhe të harmonizohet me kornizën ekzistuese për shërbimet e investimit, pagesave dhe parasë elektronike. Ky opsion lidhet edhe me detyrimet që rrjedhin nga piketat mbyllëse të Grupkapitullit 2 “Tregu i Brendshëm” (përfshirë kapitullin “Shërbimet Financiare”) në procesin e negociatave për anëtarësim në BE</w:t>
      </w:r>
      <w:r w:rsidRPr="008030D7">
        <w:rPr>
          <w:color w:val="808080"/>
          <w:lang w:val="sq-AL"/>
        </w:rPr>
        <w:t>.</w:t>
      </w:r>
    </w:p>
    <w:p w14:paraId="1B9520A3" w14:textId="6C3B2D7C" w:rsidR="004D342B" w:rsidRPr="00EA160A" w:rsidRDefault="004D342B" w:rsidP="004D342B">
      <w:pPr>
        <w:spacing w:before="240" w:after="240"/>
        <w:rPr>
          <w:lang w:val="sq-AL"/>
        </w:rPr>
      </w:pPr>
      <w:r w:rsidRPr="00EA160A">
        <w:rPr>
          <w:u w:val="single"/>
          <w:lang w:val="sq-AL"/>
        </w:rPr>
        <w:t>Avantazhet e Opsionit 2:</w:t>
      </w:r>
      <w:r w:rsidRPr="00EA160A">
        <w:rPr>
          <w:lang w:val="sq-AL"/>
        </w:rPr>
        <w:br/>
      </w:r>
      <w:r w:rsidRPr="00EA160A">
        <w:rPr>
          <w:rFonts w:ascii="Cambria Math" w:hAnsi="Cambria Math" w:cs="Cambria Math"/>
          <w:lang w:val="sq-AL"/>
        </w:rPr>
        <w:t>⦁</w:t>
      </w:r>
      <w:r w:rsidRPr="00EA160A">
        <w:rPr>
          <w:lang w:val="sq-AL"/>
        </w:rPr>
        <w:t xml:space="preserve"> Krijon një kuadër të posaçëm, të plotë dhe gjithëpërfshirës për tregjet e kripto-aseteve, i ndërtuar posaçërisht për të mbuluar subjektet, produktet dhe shërbimet që mungojnë në kuadrin aktual.</w:t>
      </w:r>
      <w:r w:rsidRPr="00EA160A">
        <w:rPr>
          <w:lang w:val="sq-AL"/>
        </w:rPr>
        <w:br/>
      </w:r>
      <w:r w:rsidRPr="00EA160A">
        <w:rPr>
          <w:rFonts w:ascii="Cambria Math" w:hAnsi="Cambria Math" w:cs="Cambria Math"/>
          <w:lang w:val="sq-AL"/>
        </w:rPr>
        <w:t>⦁</w:t>
      </w:r>
      <w:r w:rsidRPr="00EA160A">
        <w:rPr>
          <w:lang w:val="sq-AL"/>
        </w:rPr>
        <w:t xml:space="preserve"> Siguron përafrim të plotë dhe më të qëndrueshëm me acquis të BE-së, në veçanti me Rregulloren MiCA, duke shmangur nevojën për ndërhyrje të njëpasnjëshme korrigjuese në afat të shkurtër.</w:t>
      </w:r>
      <w:r w:rsidRPr="00EA160A">
        <w:rPr>
          <w:lang w:val="sq-AL"/>
        </w:rPr>
        <w:br/>
      </w:r>
      <w:r w:rsidRPr="00EA160A">
        <w:rPr>
          <w:rFonts w:ascii="Cambria Math" w:hAnsi="Cambria Math" w:cs="Cambria Math"/>
          <w:lang w:val="sq-AL"/>
        </w:rPr>
        <w:t>⦁</w:t>
      </w:r>
      <w:r w:rsidRPr="00EA160A">
        <w:rPr>
          <w:lang w:val="sq-AL"/>
        </w:rPr>
        <w:t xml:space="preserve"> Ofron qartësi juridike më të lartë për operatorët, investitorët dhe autoritetet, duke reduktuar pasigurinë rregullatore dhe duke krijuar rregulla më të parashikueshme për hyrjen dhe operimin në treg.</w:t>
      </w:r>
      <w:r w:rsidRPr="00EA160A">
        <w:rPr>
          <w:lang w:val="sq-AL"/>
        </w:rPr>
        <w:br/>
      </w:r>
      <w:r w:rsidRPr="00EA160A">
        <w:rPr>
          <w:rFonts w:ascii="Cambria Math" w:hAnsi="Cambria Math" w:cs="Cambria Math"/>
          <w:lang w:val="sq-AL"/>
        </w:rPr>
        <w:t>⦁</w:t>
      </w:r>
      <w:r w:rsidRPr="00EA160A">
        <w:rPr>
          <w:lang w:val="sq-AL"/>
        </w:rPr>
        <w:t xml:space="preserve"> Adreson në mënyrë më të plotë rreziqet që lidhen me mbrojtjen e investitorëve, konfliktet e interesit, abuzimin me tregun, sigurinë operacionale dhe kibernetike, si dhe kërkesat prudenciale për subjektet e rregulluara.</w:t>
      </w:r>
      <w:r w:rsidRPr="00EA160A">
        <w:rPr>
          <w:lang w:val="sq-AL"/>
        </w:rPr>
        <w:br/>
      </w:r>
      <w:r w:rsidRPr="00EA160A">
        <w:rPr>
          <w:rFonts w:ascii="Cambria Math" w:hAnsi="Cambria Math" w:cs="Cambria Math"/>
          <w:lang w:val="sq-AL"/>
        </w:rPr>
        <w:t>⦁</w:t>
      </w:r>
      <w:r w:rsidRPr="00EA160A">
        <w:rPr>
          <w:lang w:val="sq-AL"/>
        </w:rPr>
        <w:t xml:space="preserve"> Redukton hapësirat për fragmentim dhe arbitrazh rregullator, pasi vendos rregulla të qarta dhe të harmonizuara për të gjitha shërbimet kryesore dhe kategoritë kryesore të operatorëve.</w:t>
      </w:r>
      <w:r w:rsidRPr="00EA160A">
        <w:rPr>
          <w:lang w:val="sq-AL"/>
        </w:rPr>
        <w:br/>
      </w:r>
      <w:r w:rsidRPr="00EA160A">
        <w:rPr>
          <w:rFonts w:ascii="Cambria Math" w:hAnsi="Cambria Math" w:cs="Cambria Math"/>
          <w:lang w:val="sq-AL"/>
        </w:rPr>
        <w:lastRenderedPageBreak/>
        <w:t>⦁</w:t>
      </w:r>
      <w:r w:rsidRPr="00EA160A">
        <w:rPr>
          <w:lang w:val="sq-AL"/>
        </w:rPr>
        <w:t xml:space="preserve"> Mbështet më mirë formalizimin e tregut, pasi krijon një regjim të ri më të qartë dhe më funksional se kuadri aktual, i cili deri më tani nuk është bërë efektiv.</w:t>
      </w:r>
      <w:r w:rsidRPr="00EA160A">
        <w:rPr>
          <w:lang w:val="sq-AL"/>
        </w:rPr>
        <w:br/>
      </w:r>
      <w:r w:rsidRPr="00EA160A">
        <w:rPr>
          <w:rFonts w:ascii="Cambria Math" w:hAnsi="Cambria Math" w:cs="Cambria Math"/>
          <w:lang w:val="sq-AL"/>
        </w:rPr>
        <w:t>⦁</w:t>
      </w:r>
      <w:r w:rsidRPr="00EA160A">
        <w:rPr>
          <w:lang w:val="sq-AL"/>
        </w:rPr>
        <w:t xml:space="preserve"> Vendos kërkesa prudenciale më proporcionale sipas llojit të shërbimit, çka e bën hyrjen në treg më të përshtatur me profilin e rrezikut dhe potencialisht më pak penguese sesa kuadri aktual për disa kategori operatorësh.</w:t>
      </w:r>
      <w:r w:rsidRPr="00EA160A">
        <w:rPr>
          <w:lang w:val="sq-AL"/>
        </w:rPr>
        <w:br/>
      </w:r>
      <w:r w:rsidRPr="00EA160A">
        <w:rPr>
          <w:rFonts w:ascii="Cambria Math" w:hAnsi="Cambria Math" w:cs="Cambria Math"/>
          <w:lang w:val="sq-AL"/>
        </w:rPr>
        <w:t>⦁</w:t>
      </w:r>
      <w:r w:rsidRPr="00EA160A">
        <w:rPr>
          <w:lang w:val="sq-AL"/>
        </w:rPr>
        <w:t xml:space="preserve"> Krijon bazë më të fortë për zhvillimin e një tregu të mbikëqyrur, të besueshëm dhe konkurrues, si dhe për integrimin gradual të operatorëve vendas në standardet evropiane të tregut.</w:t>
      </w:r>
    </w:p>
    <w:p w14:paraId="4311CA48" w14:textId="6109D9B1" w:rsidR="004D342B" w:rsidRPr="00EA160A" w:rsidRDefault="004D342B" w:rsidP="004D342B">
      <w:pPr>
        <w:spacing w:before="240" w:after="240"/>
        <w:rPr>
          <w:bCs/>
          <w:lang w:val="sq-AL"/>
        </w:rPr>
      </w:pPr>
      <w:r w:rsidRPr="00EA160A">
        <w:rPr>
          <w:u w:val="single"/>
          <w:lang w:val="sq-AL"/>
        </w:rPr>
        <w:t>Disavantazhet e Opsionit 2:</w:t>
      </w:r>
      <w:r w:rsidRPr="00EA160A">
        <w:rPr>
          <w:lang w:val="sq-AL"/>
        </w:rPr>
        <w:br/>
      </w:r>
      <w:r w:rsidRPr="00EA160A">
        <w:rPr>
          <w:rFonts w:ascii="Cambria Math" w:hAnsi="Cambria Math" w:cs="Cambria Math"/>
          <w:lang w:val="sq-AL"/>
        </w:rPr>
        <w:t>⦁</w:t>
      </w:r>
      <w:r w:rsidRPr="00EA160A">
        <w:rPr>
          <w:lang w:val="sq-AL"/>
        </w:rPr>
        <w:t xml:space="preserve"> Kërkon investim më të lartë fillestar institucional për hartimin, miratimin dhe zbatimin e ligjit të ri dhe të akteve nënligjore shoqëruese.</w:t>
      </w:r>
      <w:r w:rsidRPr="00EA160A">
        <w:rPr>
          <w:lang w:val="sq-AL"/>
        </w:rPr>
        <w:br/>
      </w:r>
      <w:r w:rsidRPr="00EA160A">
        <w:rPr>
          <w:rFonts w:ascii="Cambria Math" w:hAnsi="Cambria Math" w:cs="Cambria Math"/>
          <w:lang w:val="sq-AL"/>
        </w:rPr>
        <w:t>⦁</w:t>
      </w:r>
      <w:r w:rsidRPr="00EA160A">
        <w:rPr>
          <w:lang w:val="sq-AL"/>
        </w:rPr>
        <w:t xml:space="preserve"> Rrit kërkesat e pajtueshmërisë për subjektet që hyjnë në treg, përfshirë kostot që lidhen me autorizimin, kapitalin minimal, qeverisjen, kontrollin e brendshëm, sigurinë kibernetike, raportimin dhe procedurat e pajtueshmërisë.</w:t>
      </w:r>
      <w:r w:rsidRPr="00EA160A">
        <w:rPr>
          <w:lang w:val="sq-AL"/>
        </w:rPr>
        <w:br/>
      </w:r>
      <w:r w:rsidRPr="00EA160A">
        <w:rPr>
          <w:rFonts w:ascii="Cambria Math" w:hAnsi="Cambria Math" w:cs="Cambria Math"/>
          <w:lang w:val="sq-AL"/>
        </w:rPr>
        <w:t>⦁</w:t>
      </w:r>
      <w:r w:rsidRPr="00EA160A">
        <w:rPr>
          <w:lang w:val="sq-AL"/>
        </w:rPr>
        <w:t xml:space="preserve"> Kërkon ngritje dhe forcim të kapaciteteve mbikëqyrëse të autoriteteve përgjegjëse, përfshirë staf, procese, instrumente dhe koordinim më të lartë ndërinstitucional.</w:t>
      </w:r>
      <w:r w:rsidRPr="00EA160A">
        <w:rPr>
          <w:lang w:val="sq-AL"/>
        </w:rPr>
        <w:br/>
      </w:r>
      <w:r w:rsidRPr="00EA160A">
        <w:rPr>
          <w:rFonts w:ascii="Cambria Math" w:hAnsi="Cambria Math" w:cs="Cambria Math"/>
          <w:lang w:val="sq-AL"/>
        </w:rPr>
        <w:t>⦁</w:t>
      </w:r>
      <w:r w:rsidRPr="00EA160A">
        <w:rPr>
          <w:lang w:val="sq-AL"/>
        </w:rPr>
        <w:t xml:space="preserve"> Mund të krijojë barriera hyrjeje për operatorë shumë të vegjël ose start-up-e me kapacitete të kufizuara, për shkak të kostove fikse të pajtueshmërisë, edhe kur kërkesat kapitale janë më proporcionale.</w:t>
      </w:r>
      <w:r w:rsidRPr="00EA160A">
        <w:rPr>
          <w:lang w:val="sq-AL"/>
        </w:rPr>
        <w:br/>
      </w:r>
      <w:r w:rsidRPr="00EA160A">
        <w:rPr>
          <w:rFonts w:ascii="Cambria Math" w:hAnsi="Cambria Math" w:cs="Cambria Math"/>
          <w:lang w:val="sq-AL"/>
        </w:rPr>
        <w:t>⦁</w:t>
      </w:r>
      <w:r w:rsidRPr="00EA160A">
        <w:rPr>
          <w:lang w:val="sq-AL"/>
        </w:rPr>
        <w:t xml:space="preserve"> Përfitimet më të rëndësishme të këtij opsioni, si humbjet e shmangura nga mashtrimet ose abuzimi me tregun, janë të vështira për t’u monetarizuar paraprakisht, për shkak të mungesës së të dhënave të strukturuara historike në tregun vendas.</w:t>
      </w:r>
      <w:r w:rsidRPr="00EA160A">
        <w:rPr>
          <w:lang w:val="sq-AL"/>
        </w:rPr>
        <w:br/>
      </w:r>
      <w:r w:rsidRPr="00EA160A">
        <w:rPr>
          <w:rFonts w:ascii="Cambria Math" w:hAnsi="Cambria Math" w:cs="Cambria Math"/>
          <w:lang w:val="sq-AL"/>
        </w:rPr>
        <w:t>⦁</w:t>
      </w:r>
      <w:r w:rsidRPr="00EA160A">
        <w:rPr>
          <w:lang w:val="sq-AL"/>
        </w:rPr>
        <w:t xml:space="preserve"> Efektiviteti i plotë i opsionit varet nga zbatimi praktik dhe nga ngritja në kohë e kapaciteteve mbikëqyrëse; në të kundërt, efektet pozitive mund të materializohen me vonesë.</w:t>
      </w:r>
    </w:p>
    <w:p w14:paraId="2C74B3D8" w14:textId="1AE9EF9E" w:rsidR="007B659B" w:rsidRDefault="007B659B" w:rsidP="007B659B">
      <w:pPr>
        <w:spacing w:before="240" w:after="240"/>
        <w:rPr>
          <w:b/>
          <w:lang w:val="sq-AL"/>
        </w:rPr>
      </w:pPr>
      <w:r w:rsidRPr="007A09E4">
        <w:rPr>
          <w:b/>
          <w:bCs/>
          <w:lang w:val="sq-AL"/>
        </w:rPr>
        <w:t xml:space="preserve">Opsioni </w:t>
      </w:r>
      <w:r>
        <w:rPr>
          <w:b/>
          <w:bCs/>
          <w:lang w:val="sq-AL"/>
        </w:rPr>
        <w:t xml:space="preserve">3 - </w:t>
      </w:r>
      <w:r w:rsidRPr="007A09E4">
        <w:rPr>
          <w:b/>
          <w:bCs/>
          <w:lang w:val="sq-AL"/>
        </w:rPr>
        <w:t>jorregullator – Masa administrative, mbikëqyrëse dhe ndërgjegjësuese pa ndryshim të kuadrit ligjor:</w:t>
      </w:r>
      <w:r w:rsidRPr="007A09E4">
        <w:rPr>
          <w:b/>
          <w:lang w:val="sq-AL"/>
        </w:rPr>
        <w:t xml:space="preserve"> </w:t>
      </w:r>
    </w:p>
    <w:p w14:paraId="14243B1D" w14:textId="77777777" w:rsidR="007B659B" w:rsidRPr="00CF4836" w:rsidRDefault="007B659B" w:rsidP="007B659B">
      <w:pPr>
        <w:spacing w:before="240" w:after="240"/>
        <w:rPr>
          <w:bCs/>
          <w:lang w:val="sq-AL"/>
        </w:rPr>
      </w:pPr>
      <w:r w:rsidRPr="00CF4836">
        <w:rPr>
          <w:bCs/>
          <w:lang w:val="sq-AL"/>
        </w:rPr>
        <w:t>Në këtë opsion nuk parashikohet miratimi i një ligji të ri apo ndryshimi i legjislacionit primar në fuqi, por marrja e një sërë masash jorregullatore me karakter administrativ, koordinues dhe mbështetës, me synim përmirësimin e situatës brenda kufijve të kuadrit ekzistues</w:t>
      </w:r>
      <w:r>
        <w:rPr>
          <w:bCs/>
          <w:lang w:val="sq-AL"/>
        </w:rPr>
        <w:t xml:space="preserve"> ligjor</w:t>
      </w:r>
      <w:r w:rsidRPr="00CF4836">
        <w:rPr>
          <w:bCs/>
          <w:lang w:val="sq-AL"/>
        </w:rPr>
        <w:t>. Këto masa mund të përfshijnë forcimin e bashkëpunimit ndërinstitucional, përmirësimin e praktikave të monitorimit dhe evidentimit të veprimtarive të paautorizuara, integrimin ose përmirësimin e sistemeve të shkëmbimit të informacionit ndërmjet autoriteteve, publikimin e udhëzimeve për subjektet e interesuara, si dhe zhvillimin e fushatave të ndërgjegjësimit dhe edukimit financiar për investitorët dhe publikun. Ky opsion synon të përmirësojë administrimin praktik të rreziqeve dhe të mbështesë mbikëqyrjen dhe informimin e tregut, pa ndërhyrë në mënyrë të drejtpërdrejtë në strukturën e kuadrit ligjor ekzistues.</w:t>
      </w:r>
    </w:p>
    <w:p w14:paraId="4CFC929D" w14:textId="77777777" w:rsidR="007B659B" w:rsidRPr="00CF4836" w:rsidRDefault="007B659B" w:rsidP="007B659B">
      <w:pPr>
        <w:spacing w:before="240" w:after="240"/>
        <w:rPr>
          <w:bCs/>
          <w:lang w:val="sq-AL"/>
        </w:rPr>
      </w:pPr>
      <w:r w:rsidRPr="00CF4836">
        <w:rPr>
          <w:bCs/>
          <w:u w:val="single"/>
          <w:lang w:val="sq-AL"/>
        </w:rPr>
        <w:t xml:space="preserve">Avantazhet e </w:t>
      </w:r>
      <w:r>
        <w:rPr>
          <w:bCs/>
          <w:u w:val="single"/>
          <w:lang w:val="sq-AL"/>
        </w:rPr>
        <w:t>o</w:t>
      </w:r>
      <w:r w:rsidRPr="00CF4836">
        <w:rPr>
          <w:bCs/>
          <w:u w:val="single"/>
          <w:lang w:val="sq-AL"/>
        </w:rPr>
        <w:t>psionit jorregullator:</w:t>
      </w:r>
      <w:r w:rsidRPr="00CF4836">
        <w:rPr>
          <w:bCs/>
          <w:lang w:val="sq-AL"/>
        </w:rPr>
        <w:br/>
      </w:r>
      <w:r w:rsidRPr="00CF4836">
        <w:rPr>
          <w:rFonts w:ascii="Cambria Math" w:hAnsi="Cambria Math" w:cs="Cambria Math"/>
          <w:bCs/>
          <w:lang w:val="sq-AL"/>
        </w:rPr>
        <w:t>⦁</w:t>
      </w:r>
      <w:r w:rsidRPr="00CF4836">
        <w:rPr>
          <w:bCs/>
          <w:lang w:val="sq-AL"/>
        </w:rPr>
        <w:t xml:space="preserve"> Mund të zbatohet më shpejt se opsionet rregullatore, pasi nuk kërkon miratimin e një ligji të ri apo ndryshime në legjislacion</w:t>
      </w:r>
      <w:r>
        <w:rPr>
          <w:bCs/>
          <w:lang w:val="sq-AL"/>
        </w:rPr>
        <w:t xml:space="preserve"> ose akte nenligjore</w:t>
      </w:r>
      <w:r w:rsidRPr="00CF4836">
        <w:rPr>
          <w:bCs/>
          <w:lang w:val="sq-AL"/>
        </w:rPr>
        <w:t>.</w:t>
      </w:r>
      <w:r w:rsidRPr="00CF4836">
        <w:rPr>
          <w:bCs/>
          <w:lang w:val="sq-AL"/>
        </w:rPr>
        <w:br/>
      </w:r>
      <w:r w:rsidRPr="00CF4836">
        <w:rPr>
          <w:rFonts w:ascii="Cambria Math" w:hAnsi="Cambria Math" w:cs="Cambria Math"/>
          <w:bCs/>
          <w:lang w:val="sq-AL"/>
        </w:rPr>
        <w:t>⦁</w:t>
      </w:r>
      <w:r w:rsidRPr="00CF4836">
        <w:rPr>
          <w:bCs/>
          <w:lang w:val="sq-AL"/>
        </w:rPr>
        <w:t xml:space="preserve"> Ka kosto më të ulëta të menjëhershme krahasuar me opsionet që kërkojnë ndërhyrje të plotë rregullatore.</w:t>
      </w:r>
      <w:r w:rsidRPr="00CF4836">
        <w:rPr>
          <w:bCs/>
          <w:lang w:val="sq-AL"/>
        </w:rPr>
        <w:br/>
      </w:r>
      <w:r w:rsidRPr="00CF4836">
        <w:rPr>
          <w:rFonts w:ascii="Cambria Math" w:hAnsi="Cambria Math" w:cs="Cambria Math"/>
          <w:bCs/>
          <w:lang w:val="sq-AL"/>
        </w:rPr>
        <w:t>⦁</w:t>
      </w:r>
      <w:r w:rsidRPr="00CF4836">
        <w:rPr>
          <w:bCs/>
          <w:lang w:val="sq-AL"/>
        </w:rPr>
        <w:t xml:space="preserve"> Mund të përmirësojë koordinimin ndërinstitucional, shkëmbimin e informacionit dhe reagimin administrativ ndaj rasteve të veprimtarive të paligjshme ose të paautorizuara.</w:t>
      </w:r>
      <w:r w:rsidRPr="00CF4836">
        <w:rPr>
          <w:bCs/>
          <w:lang w:val="sq-AL"/>
        </w:rPr>
        <w:br/>
      </w:r>
      <w:r w:rsidRPr="00CF4836">
        <w:rPr>
          <w:rFonts w:ascii="Cambria Math" w:hAnsi="Cambria Math" w:cs="Cambria Math"/>
          <w:bCs/>
          <w:lang w:val="sq-AL"/>
        </w:rPr>
        <w:t>⦁</w:t>
      </w:r>
      <w:r w:rsidRPr="00CF4836">
        <w:rPr>
          <w:bCs/>
          <w:lang w:val="sq-AL"/>
        </w:rPr>
        <w:t xml:space="preserve"> Mund të rrisë ndërgjegjësimin e publikut dhe edukimin financiar të investitorëve, duke kontribuar në uljen e ekspozimit ndaj mashtrimeve dhe praktikave të rrezikshme.</w:t>
      </w:r>
      <w:r w:rsidRPr="00CF4836">
        <w:rPr>
          <w:bCs/>
          <w:lang w:val="sq-AL"/>
        </w:rPr>
        <w:br/>
      </w:r>
      <w:r w:rsidRPr="00CF4836">
        <w:rPr>
          <w:rFonts w:ascii="Cambria Math" w:hAnsi="Cambria Math" w:cs="Cambria Math"/>
          <w:bCs/>
          <w:lang w:val="sq-AL"/>
        </w:rPr>
        <w:t>⦁</w:t>
      </w:r>
      <w:r w:rsidRPr="00CF4836">
        <w:rPr>
          <w:bCs/>
          <w:lang w:val="sq-AL"/>
        </w:rPr>
        <w:t xml:space="preserve"> Mund të shërbejë si masë mbështetëse tranzitore përpara hyrjes në fuqi të një kuadri më të plotë rregullator.</w:t>
      </w:r>
    </w:p>
    <w:p w14:paraId="10916B07" w14:textId="77777777" w:rsidR="007B659B" w:rsidRPr="007A09E4" w:rsidRDefault="007B659B" w:rsidP="007B659B">
      <w:pPr>
        <w:spacing w:before="240" w:after="240"/>
        <w:rPr>
          <w:b/>
          <w:lang w:val="sq-AL"/>
        </w:rPr>
      </w:pPr>
      <w:r w:rsidRPr="00CF4836">
        <w:rPr>
          <w:bCs/>
          <w:u w:val="single"/>
          <w:lang w:val="sq-AL"/>
        </w:rPr>
        <w:t>Disavantazhet e Opsionit jorregullato</w:t>
      </w:r>
      <w:r w:rsidRPr="00CF4836">
        <w:rPr>
          <w:bCs/>
          <w:lang w:val="sq-AL"/>
        </w:rPr>
        <w:t>r:</w:t>
      </w:r>
      <w:r w:rsidRPr="00CF4836">
        <w:rPr>
          <w:bCs/>
          <w:lang w:val="sq-AL"/>
        </w:rPr>
        <w:br/>
      </w:r>
      <w:r w:rsidRPr="00CF4836">
        <w:rPr>
          <w:rFonts w:ascii="Cambria Math" w:hAnsi="Cambria Math" w:cs="Cambria Math"/>
          <w:bCs/>
          <w:lang w:val="sq-AL"/>
        </w:rPr>
        <w:t>⦁</w:t>
      </w:r>
      <w:r w:rsidRPr="00CF4836">
        <w:rPr>
          <w:bCs/>
          <w:lang w:val="sq-AL"/>
        </w:rPr>
        <w:t xml:space="preserve"> Nuk adreson boshllëqet ligjore dhe institucionale që lidhen me mungesën e rregullimit të posaçëm për një sërë veprimtarish dhe shërbimesh të lidhura me kripto-asetet.</w:t>
      </w:r>
      <w:r w:rsidRPr="00CF4836">
        <w:rPr>
          <w:bCs/>
          <w:lang w:val="sq-AL"/>
        </w:rPr>
        <w:br/>
      </w:r>
      <w:r w:rsidRPr="00CF4836">
        <w:rPr>
          <w:rFonts w:ascii="Cambria Math" w:hAnsi="Cambria Math" w:cs="Cambria Math"/>
          <w:bCs/>
          <w:lang w:val="sq-AL"/>
        </w:rPr>
        <w:t>⦁</w:t>
      </w:r>
      <w:r w:rsidRPr="00CF4836">
        <w:rPr>
          <w:bCs/>
          <w:lang w:val="sq-AL"/>
        </w:rPr>
        <w:t xml:space="preserve"> Nuk garanton përafrim të plotë me acquis të BE-së dhe nuk përmbush objektivin e transpozimit të plotë të</w:t>
      </w:r>
      <w:r w:rsidRPr="007A09E4">
        <w:rPr>
          <w:bCs/>
          <w:lang w:val="sq-AL"/>
        </w:rPr>
        <w:t xml:space="preserve"> Rregullores (BE) 2023/1114 “Për tregjet e kripto-aseteve”</w:t>
      </w:r>
      <w:r w:rsidRPr="00CF4836">
        <w:rPr>
          <w:bCs/>
          <w:lang w:val="sq-AL"/>
        </w:rPr>
        <w:t>.</w:t>
      </w:r>
      <w:r w:rsidRPr="00CF4836">
        <w:rPr>
          <w:bCs/>
          <w:lang w:val="sq-AL"/>
        </w:rPr>
        <w:br/>
      </w:r>
      <w:r w:rsidRPr="00CF4836">
        <w:rPr>
          <w:rFonts w:ascii="Cambria Math" w:hAnsi="Cambria Math" w:cs="Cambria Math"/>
          <w:bCs/>
          <w:lang w:val="sq-AL"/>
        </w:rPr>
        <w:t>⦁</w:t>
      </w:r>
      <w:r w:rsidRPr="00CF4836">
        <w:rPr>
          <w:bCs/>
          <w:lang w:val="sq-AL"/>
        </w:rPr>
        <w:t xml:space="preserve"> Efektiviteti i tij mbetet i kufizuar, pasi masat administrative dhe ndërgjegjësuese nuk mund të </w:t>
      </w:r>
      <w:r w:rsidRPr="00CF4836">
        <w:rPr>
          <w:bCs/>
          <w:lang w:val="sq-AL"/>
        </w:rPr>
        <w:lastRenderedPageBreak/>
        <w:t>zëvendësojnë kërkesat detyruese ligjore për kapital, qeverisje, mbrojtje të klientit, transparencë dhe parandalim të abuzimit me tregun.</w:t>
      </w:r>
      <w:r w:rsidRPr="00CF4836">
        <w:rPr>
          <w:bCs/>
          <w:lang w:val="sq-AL"/>
        </w:rPr>
        <w:br/>
      </w:r>
      <w:r w:rsidRPr="00CF4836">
        <w:rPr>
          <w:rFonts w:ascii="Cambria Math" w:hAnsi="Cambria Math" w:cs="Cambria Math"/>
          <w:bCs/>
          <w:lang w:val="sq-AL"/>
        </w:rPr>
        <w:t>⦁</w:t>
      </w:r>
      <w:r w:rsidRPr="00CF4836">
        <w:rPr>
          <w:bCs/>
          <w:lang w:val="sq-AL"/>
        </w:rPr>
        <w:t xml:space="preserve"> Nuk eliminon pasigurinë juridike për subjektet që synojnë të hyjnë në treg dhe nuk krijon kushte të barabarta konkurrence ndërmjet operatorëve.</w:t>
      </w:r>
      <w:r w:rsidRPr="00CF4836">
        <w:rPr>
          <w:bCs/>
          <w:lang w:val="sq-AL"/>
        </w:rPr>
        <w:br/>
      </w:r>
      <w:r w:rsidRPr="00CF4836">
        <w:rPr>
          <w:rFonts w:ascii="Cambria Math" w:hAnsi="Cambria Math" w:cs="Cambria Math"/>
          <w:bCs/>
          <w:lang w:val="sq-AL"/>
        </w:rPr>
        <w:t>⦁</w:t>
      </w:r>
      <w:r w:rsidRPr="00CF4836">
        <w:rPr>
          <w:bCs/>
          <w:lang w:val="sq-AL"/>
        </w:rPr>
        <w:t xml:space="preserve"> Mund të përmirësojë pjesërisht situatën, por nuk jep zgjidhje të plotë dhe të qëndrueshme për problematikat e identifikuara në këtë sektor.</w:t>
      </w:r>
    </w:p>
    <w:p w14:paraId="5CBAE318" w14:textId="77777777" w:rsidR="004D342B" w:rsidRPr="00EA160A" w:rsidRDefault="004D342B" w:rsidP="008030D7">
      <w:pPr>
        <w:spacing w:before="240" w:after="240"/>
        <w:rPr>
          <w:bCs/>
          <w:lang w:val="sq-AL"/>
        </w:rPr>
      </w:pPr>
    </w:p>
    <w:p w14:paraId="2B9CB80F" w14:textId="77777777" w:rsidR="001226EB" w:rsidRPr="00866EA4" w:rsidRDefault="004F6C9E">
      <w:pPr>
        <w:pStyle w:val="Heading1"/>
        <w:spacing w:line="276" w:lineRule="auto"/>
        <w:rPr>
          <w:rFonts w:ascii="Times New Roman" w:hAnsi="Times New Roman"/>
          <w:sz w:val="24"/>
          <w:lang w:val="sq-AL"/>
        </w:rPr>
      </w:pPr>
      <w:r w:rsidRPr="00866EA4">
        <w:rPr>
          <w:rFonts w:ascii="Times New Roman" w:hAnsi="Times New Roman"/>
          <w:sz w:val="24"/>
          <w:lang w:val="sq-AL"/>
        </w:rPr>
        <w:t>Vlerësimi i opsioneve/analizimi i ndikimeve     </w:t>
      </w:r>
    </w:p>
    <w:p w14:paraId="364DDD22" w14:textId="77777777" w:rsidR="001226EB" w:rsidRPr="007A737A" w:rsidRDefault="004F6C9E" w:rsidP="004D342B">
      <w:pPr>
        <w:numPr>
          <w:ilvl w:val="0"/>
          <w:numId w:val="1"/>
        </w:numPr>
        <w:pBdr>
          <w:top w:val="nil"/>
          <w:left w:val="nil"/>
          <w:bottom w:val="nil"/>
          <w:right w:val="nil"/>
          <w:between w:val="nil"/>
        </w:pBdr>
        <w:tabs>
          <w:tab w:val="left" w:pos="567"/>
        </w:tabs>
        <w:spacing w:line="276" w:lineRule="auto"/>
        <w:jc w:val="both"/>
        <w:rPr>
          <w:i/>
          <w:iCs/>
          <w:color w:val="000000"/>
          <w:lang w:val="sq-AL"/>
        </w:rPr>
      </w:pPr>
      <w:bookmarkStart w:id="4" w:name="_heading=h.vdn8dbuhmyss" w:colFirst="0" w:colLast="0"/>
      <w:bookmarkEnd w:id="4"/>
      <w:r w:rsidRPr="007A737A">
        <w:rPr>
          <w:i/>
          <w:iCs/>
          <w:color w:val="000000"/>
          <w:lang w:val="sq-AL"/>
        </w:rPr>
        <w:t>Identifikoni grupet e prekura.</w:t>
      </w:r>
    </w:p>
    <w:p w14:paraId="64293857" w14:textId="77777777" w:rsidR="001226EB" w:rsidRPr="007A737A" w:rsidRDefault="004F6C9E" w:rsidP="004D342B">
      <w:pPr>
        <w:numPr>
          <w:ilvl w:val="0"/>
          <w:numId w:val="1"/>
        </w:numPr>
        <w:pBdr>
          <w:top w:val="nil"/>
          <w:left w:val="nil"/>
          <w:bottom w:val="nil"/>
          <w:right w:val="nil"/>
          <w:between w:val="nil"/>
        </w:pBdr>
        <w:tabs>
          <w:tab w:val="left" w:pos="567"/>
        </w:tabs>
        <w:spacing w:line="276" w:lineRule="auto"/>
        <w:ind w:left="540" w:hanging="180"/>
        <w:jc w:val="both"/>
        <w:rPr>
          <w:i/>
          <w:iCs/>
          <w:color w:val="000000"/>
          <w:lang w:val="sq-AL"/>
        </w:rPr>
      </w:pPr>
      <w:r w:rsidRPr="007A737A">
        <w:rPr>
          <w:i/>
          <w:iCs/>
          <w:color w:val="000000"/>
          <w:lang w:val="sq-AL"/>
        </w:rPr>
        <w:t>Identifikoni llojet e ndikimeve për secilin grup të prekur, bëni dallimin midis ndikimeve të drejtpërdrejta dhe jo të drejtpërdrejta.</w:t>
      </w:r>
    </w:p>
    <w:p w14:paraId="1C635D64" w14:textId="77777777" w:rsidR="001226EB" w:rsidRPr="007A737A" w:rsidRDefault="004F6C9E" w:rsidP="004D342B">
      <w:pPr>
        <w:numPr>
          <w:ilvl w:val="0"/>
          <w:numId w:val="1"/>
        </w:numPr>
        <w:pBdr>
          <w:top w:val="nil"/>
          <w:left w:val="nil"/>
          <w:bottom w:val="nil"/>
          <w:right w:val="nil"/>
          <w:between w:val="nil"/>
        </w:pBdr>
        <w:tabs>
          <w:tab w:val="left" w:pos="567"/>
        </w:tabs>
        <w:spacing w:line="276" w:lineRule="auto"/>
        <w:jc w:val="both"/>
        <w:rPr>
          <w:i/>
          <w:iCs/>
          <w:color w:val="000000"/>
          <w:lang w:val="sq-AL"/>
        </w:rPr>
      </w:pPr>
      <w:r w:rsidRPr="007A737A">
        <w:rPr>
          <w:i/>
          <w:iCs/>
          <w:color w:val="000000"/>
          <w:lang w:val="sq-AL"/>
        </w:rPr>
        <w:t>Për ndikimet e drejtpërdrejta:</w:t>
      </w:r>
    </w:p>
    <w:p w14:paraId="2B027B81" w14:textId="77777777" w:rsidR="001226EB" w:rsidRPr="007A737A" w:rsidRDefault="004F6C9E">
      <w:pPr>
        <w:pBdr>
          <w:top w:val="nil"/>
          <w:left w:val="nil"/>
          <w:bottom w:val="nil"/>
          <w:right w:val="nil"/>
          <w:between w:val="nil"/>
        </w:pBdr>
        <w:spacing w:line="276" w:lineRule="auto"/>
        <w:ind w:left="720"/>
        <w:jc w:val="both"/>
        <w:rPr>
          <w:i/>
          <w:iCs/>
          <w:color w:val="000000"/>
          <w:lang w:val="sq-AL"/>
        </w:rPr>
      </w:pPr>
      <w:r w:rsidRPr="007A737A">
        <w:rPr>
          <w:i/>
          <w:iCs/>
          <w:color w:val="000000"/>
          <w:lang w:val="sq-AL"/>
        </w:rPr>
        <w:t xml:space="preserve"> </w:t>
      </w:r>
    </w:p>
    <w:p w14:paraId="1948C3DB" w14:textId="77777777" w:rsidR="001226EB" w:rsidRPr="004D342B" w:rsidRDefault="004F6C9E" w:rsidP="004D342B">
      <w:pPr>
        <w:numPr>
          <w:ilvl w:val="1"/>
          <w:numId w:val="1"/>
        </w:numPr>
        <w:pBdr>
          <w:top w:val="nil"/>
          <w:left w:val="nil"/>
          <w:bottom w:val="nil"/>
          <w:right w:val="nil"/>
          <w:between w:val="nil"/>
        </w:pBdr>
        <w:tabs>
          <w:tab w:val="left" w:pos="567"/>
        </w:tabs>
        <w:spacing w:line="276" w:lineRule="auto"/>
        <w:jc w:val="both"/>
        <w:rPr>
          <w:i/>
          <w:color w:val="000000"/>
          <w:lang w:val="sq-AL"/>
        </w:rPr>
      </w:pPr>
      <w:r w:rsidRPr="004D342B">
        <w:rPr>
          <w:i/>
          <w:color w:val="000000"/>
          <w:lang w:val="sq-AL"/>
        </w:rPr>
        <w:t>Përshkruani nga ana cilësore ndikimet e drejtpërdrejta mbi grupet e prekura.</w:t>
      </w:r>
    </w:p>
    <w:p w14:paraId="178E60AF" w14:textId="77777777" w:rsidR="001226EB" w:rsidRPr="004D342B" w:rsidRDefault="004F6C9E" w:rsidP="004D342B">
      <w:pPr>
        <w:numPr>
          <w:ilvl w:val="1"/>
          <w:numId w:val="1"/>
        </w:numPr>
        <w:pBdr>
          <w:top w:val="nil"/>
          <w:left w:val="nil"/>
          <w:bottom w:val="nil"/>
          <w:right w:val="nil"/>
          <w:between w:val="nil"/>
        </w:pBdr>
        <w:tabs>
          <w:tab w:val="left" w:pos="567"/>
        </w:tabs>
        <w:spacing w:line="276" w:lineRule="auto"/>
        <w:jc w:val="both"/>
        <w:rPr>
          <w:i/>
          <w:color w:val="000000"/>
          <w:lang w:val="sq-AL"/>
        </w:rPr>
      </w:pPr>
      <w:r w:rsidRPr="004D342B">
        <w:rPr>
          <w:i/>
          <w:color w:val="000000"/>
          <w:lang w:val="sq-AL"/>
        </w:rPr>
        <w:t>Analizoni nga ana sasiore ndikimet më të rëndësishme të drejtpërdrejta.</w:t>
      </w:r>
    </w:p>
    <w:p w14:paraId="4C1FCEEC" w14:textId="77777777" w:rsidR="001226EB" w:rsidRPr="004D342B" w:rsidRDefault="004F6C9E" w:rsidP="004D342B">
      <w:pPr>
        <w:numPr>
          <w:ilvl w:val="1"/>
          <w:numId w:val="1"/>
        </w:numPr>
        <w:pBdr>
          <w:top w:val="nil"/>
          <w:left w:val="nil"/>
          <w:bottom w:val="nil"/>
          <w:right w:val="nil"/>
          <w:between w:val="nil"/>
        </w:pBdr>
        <w:tabs>
          <w:tab w:val="left" w:pos="567"/>
        </w:tabs>
        <w:spacing w:line="276" w:lineRule="auto"/>
        <w:jc w:val="both"/>
        <w:rPr>
          <w:i/>
          <w:color w:val="000000"/>
          <w:lang w:val="sq-AL"/>
        </w:rPr>
      </w:pPr>
      <w:r w:rsidRPr="004D342B">
        <w:rPr>
          <w:i/>
          <w:color w:val="000000"/>
          <w:lang w:val="sq-AL"/>
        </w:rPr>
        <w:t>Përcaktoni vlerën monetare të ndikimeve më të rëndësishme të drejtpërdrejta aty ku është e mundur (përdor tabelën në Aneksin 2/a të këtij dokumenti).</w:t>
      </w:r>
    </w:p>
    <w:p w14:paraId="7B521A28" w14:textId="77777777" w:rsidR="001226EB" w:rsidRPr="004D342B" w:rsidRDefault="004F6C9E" w:rsidP="004D342B">
      <w:pPr>
        <w:numPr>
          <w:ilvl w:val="1"/>
          <w:numId w:val="1"/>
        </w:numPr>
        <w:pBdr>
          <w:top w:val="nil"/>
          <w:left w:val="nil"/>
          <w:bottom w:val="nil"/>
          <w:right w:val="nil"/>
          <w:between w:val="nil"/>
        </w:pBdr>
        <w:tabs>
          <w:tab w:val="left" w:pos="567"/>
        </w:tabs>
        <w:spacing w:after="120" w:line="276" w:lineRule="auto"/>
        <w:jc w:val="both"/>
        <w:rPr>
          <w:i/>
          <w:color w:val="000000"/>
          <w:lang w:val="sq-AL"/>
        </w:rPr>
      </w:pPr>
      <w:r w:rsidRPr="004D342B">
        <w:rPr>
          <w:i/>
          <w:color w:val="000000"/>
          <w:lang w:val="sq-AL"/>
        </w:rPr>
        <w:t>Analizoni ndikimin mbi ndërmarrjet e vogla dhe të mesme (nëse ka).</w:t>
      </w:r>
    </w:p>
    <w:p w14:paraId="17C27C5A" w14:textId="77777777" w:rsidR="001226EB" w:rsidRPr="004D342B" w:rsidRDefault="004F6C9E" w:rsidP="004D342B">
      <w:pPr>
        <w:numPr>
          <w:ilvl w:val="0"/>
          <w:numId w:val="1"/>
        </w:numPr>
        <w:pBdr>
          <w:top w:val="nil"/>
          <w:left w:val="nil"/>
          <w:bottom w:val="nil"/>
          <w:right w:val="nil"/>
          <w:between w:val="nil"/>
        </w:pBdr>
        <w:tabs>
          <w:tab w:val="left" w:pos="567"/>
        </w:tabs>
        <w:spacing w:line="276" w:lineRule="auto"/>
        <w:jc w:val="both"/>
        <w:rPr>
          <w:i/>
          <w:color w:val="000000"/>
          <w:lang w:val="sq-AL"/>
        </w:rPr>
      </w:pPr>
      <w:r w:rsidRPr="004D342B">
        <w:rPr>
          <w:i/>
          <w:color w:val="000000"/>
          <w:lang w:val="sq-AL"/>
        </w:rPr>
        <w:t>Për ndikimet jo të drejtpërdrejta:</w:t>
      </w:r>
    </w:p>
    <w:p w14:paraId="1B293A13" w14:textId="77777777" w:rsidR="001226EB" w:rsidRPr="004D342B" w:rsidRDefault="004F6C9E" w:rsidP="004D342B">
      <w:pPr>
        <w:numPr>
          <w:ilvl w:val="1"/>
          <w:numId w:val="1"/>
        </w:numPr>
        <w:pBdr>
          <w:top w:val="nil"/>
          <w:left w:val="nil"/>
          <w:bottom w:val="nil"/>
          <w:right w:val="nil"/>
          <w:between w:val="nil"/>
        </w:pBdr>
        <w:tabs>
          <w:tab w:val="left" w:pos="567"/>
        </w:tabs>
        <w:spacing w:line="276" w:lineRule="auto"/>
        <w:jc w:val="both"/>
        <w:rPr>
          <w:i/>
          <w:color w:val="000000"/>
          <w:lang w:val="sq-AL"/>
        </w:rPr>
      </w:pPr>
      <w:r w:rsidRPr="004D342B">
        <w:rPr>
          <w:i/>
          <w:color w:val="000000"/>
          <w:lang w:val="sq-AL"/>
        </w:rPr>
        <w:t>Përshkruani nga ana cilësore ndikimet jo të drejtpërdrejta mbi grupet e prekura.</w:t>
      </w:r>
    </w:p>
    <w:p w14:paraId="17A5B948" w14:textId="77777777" w:rsidR="001226EB" w:rsidRPr="007A737A" w:rsidRDefault="004F6C9E" w:rsidP="004D342B">
      <w:pPr>
        <w:numPr>
          <w:ilvl w:val="1"/>
          <w:numId w:val="1"/>
        </w:numPr>
        <w:pBdr>
          <w:top w:val="nil"/>
          <w:left w:val="nil"/>
          <w:bottom w:val="nil"/>
          <w:right w:val="nil"/>
          <w:between w:val="nil"/>
        </w:pBdr>
        <w:tabs>
          <w:tab w:val="left" w:pos="567"/>
        </w:tabs>
        <w:spacing w:after="120" w:line="276" w:lineRule="auto"/>
        <w:jc w:val="both"/>
        <w:rPr>
          <w:i/>
          <w:iCs/>
          <w:color w:val="000000"/>
          <w:lang w:val="sq-AL"/>
        </w:rPr>
      </w:pPr>
      <w:r w:rsidRPr="007A737A">
        <w:rPr>
          <w:i/>
          <w:iCs/>
          <w:color w:val="000000"/>
          <w:lang w:val="sq-AL"/>
        </w:rPr>
        <w:t xml:space="preserve">Analizoni ndikimin mbi konkurrencën.  </w:t>
      </w:r>
    </w:p>
    <w:p w14:paraId="4BC1B27B" w14:textId="77777777" w:rsidR="001226EB" w:rsidRPr="007A737A" w:rsidRDefault="004F6C9E" w:rsidP="004D342B">
      <w:pPr>
        <w:numPr>
          <w:ilvl w:val="0"/>
          <w:numId w:val="1"/>
        </w:numPr>
        <w:pBdr>
          <w:top w:val="nil"/>
          <w:left w:val="nil"/>
          <w:bottom w:val="nil"/>
          <w:right w:val="nil"/>
          <w:between w:val="nil"/>
        </w:pBdr>
        <w:tabs>
          <w:tab w:val="left" w:pos="567"/>
        </w:tabs>
        <w:spacing w:line="276" w:lineRule="auto"/>
        <w:jc w:val="both"/>
        <w:rPr>
          <w:i/>
          <w:iCs/>
          <w:color w:val="000000"/>
          <w:lang w:val="sq-AL"/>
        </w:rPr>
      </w:pPr>
      <w:r w:rsidRPr="007A737A">
        <w:rPr>
          <w:i/>
          <w:iCs/>
          <w:color w:val="000000"/>
          <w:lang w:val="sq-AL"/>
        </w:rPr>
        <w:t>Diskutoni kufizimin e analizës:</w:t>
      </w:r>
    </w:p>
    <w:p w14:paraId="60E902C8" w14:textId="77777777" w:rsidR="001226EB" w:rsidRPr="007A737A" w:rsidRDefault="004F6C9E" w:rsidP="004D342B">
      <w:pPr>
        <w:numPr>
          <w:ilvl w:val="1"/>
          <w:numId w:val="1"/>
        </w:numPr>
        <w:pBdr>
          <w:top w:val="nil"/>
          <w:left w:val="nil"/>
          <w:bottom w:val="nil"/>
          <w:right w:val="nil"/>
          <w:between w:val="nil"/>
        </w:pBdr>
        <w:tabs>
          <w:tab w:val="left" w:pos="567"/>
        </w:tabs>
        <w:spacing w:line="276" w:lineRule="auto"/>
        <w:jc w:val="both"/>
        <w:rPr>
          <w:i/>
          <w:iCs/>
          <w:color w:val="000000"/>
          <w:lang w:val="sq-AL"/>
        </w:rPr>
      </w:pPr>
      <w:bookmarkStart w:id="5" w:name="_heading=h.my6nme62rwa5" w:colFirst="0" w:colLast="0"/>
      <w:bookmarkEnd w:id="5"/>
      <w:r w:rsidRPr="007A737A">
        <w:rPr>
          <w:i/>
          <w:iCs/>
          <w:color w:val="000000"/>
          <w:lang w:val="sq-AL"/>
        </w:rPr>
        <w:t>Jepni supozimet në të cilat janë bazuar parashikimet dhe risqet, të cilave ato u nënshtrohen.</w:t>
      </w:r>
    </w:p>
    <w:p w14:paraId="661C9449" w14:textId="77777777" w:rsidR="001226EB" w:rsidRPr="007A737A" w:rsidRDefault="004F6C9E" w:rsidP="004D342B">
      <w:pPr>
        <w:numPr>
          <w:ilvl w:val="1"/>
          <w:numId w:val="1"/>
        </w:numPr>
        <w:pBdr>
          <w:top w:val="nil"/>
          <w:left w:val="nil"/>
          <w:bottom w:val="nil"/>
          <w:right w:val="nil"/>
          <w:between w:val="nil"/>
        </w:pBdr>
        <w:tabs>
          <w:tab w:val="left" w:pos="567"/>
        </w:tabs>
        <w:spacing w:after="120" w:line="276" w:lineRule="auto"/>
        <w:jc w:val="both"/>
        <w:rPr>
          <w:i/>
          <w:iCs/>
          <w:color w:val="000000"/>
          <w:lang w:val="sq-AL"/>
        </w:rPr>
      </w:pPr>
      <w:r w:rsidRPr="007A737A">
        <w:rPr>
          <w:i/>
          <w:iCs/>
          <w:color w:val="000000"/>
          <w:lang w:val="sq-AL"/>
        </w:rPr>
        <w:t>Tregoni se çfarë mund të pengojë realizimin e përfitimeve, të rrisë kostot ose të sjellë pasoja të papritura.</w:t>
      </w:r>
    </w:p>
    <w:p w14:paraId="7171A85B" w14:textId="77777777" w:rsidR="001226EB" w:rsidRPr="007A737A" w:rsidRDefault="004F6C9E" w:rsidP="004D342B">
      <w:pPr>
        <w:numPr>
          <w:ilvl w:val="0"/>
          <w:numId w:val="1"/>
        </w:numPr>
        <w:pBdr>
          <w:top w:val="nil"/>
          <w:left w:val="nil"/>
          <w:bottom w:val="nil"/>
          <w:right w:val="nil"/>
          <w:between w:val="nil"/>
        </w:pBdr>
        <w:tabs>
          <w:tab w:val="left" w:pos="567"/>
        </w:tabs>
        <w:spacing w:line="276" w:lineRule="auto"/>
        <w:jc w:val="both"/>
        <w:rPr>
          <w:i/>
          <w:iCs/>
          <w:color w:val="000000"/>
          <w:lang w:val="sq-AL"/>
        </w:rPr>
      </w:pPr>
      <w:r w:rsidRPr="007A737A">
        <w:rPr>
          <w:i/>
          <w:iCs/>
          <w:color w:val="000000"/>
          <w:lang w:val="sq-AL"/>
        </w:rPr>
        <w:t>Përmblidhni vlerësimin e opsioneve:</w:t>
      </w:r>
    </w:p>
    <w:p w14:paraId="3054A438" w14:textId="77777777" w:rsidR="001226EB" w:rsidRPr="007A737A" w:rsidRDefault="004F6C9E" w:rsidP="004D342B">
      <w:pPr>
        <w:numPr>
          <w:ilvl w:val="1"/>
          <w:numId w:val="1"/>
        </w:numPr>
        <w:pBdr>
          <w:top w:val="nil"/>
          <w:left w:val="nil"/>
          <w:bottom w:val="nil"/>
          <w:right w:val="nil"/>
          <w:between w:val="nil"/>
        </w:pBdr>
        <w:tabs>
          <w:tab w:val="left" w:pos="567"/>
        </w:tabs>
        <w:spacing w:line="276" w:lineRule="auto"/>
        <w:jc w:val="both"/>
        <w:rPr>
          <w:i/>
          <w:iCs/>
          <w:color w:val="000000"/>
          <w:lang w:val="sq-AL"/>
        </w:rPr>
      </w:pPr>
      <w:r w:rsidRPr="007A737A">
        <w:rPr>
          <w:i/>
          <w:iCs/>
          <w:color w:val="000000"/>
          <w:lang w:val="sq-AL"/>
        </w:rPr>
        <w:t>Paraqisni një pasqyrë përmbledhëse të të gjitha ndikimeve të opsioneve të analizuara.</w:t>
      </w:r>
    </w:p>
    <w:p w14:paraId="3A2CC73E" w14:textId="77777777" w:rsidR="001226EB" w:rsidRPr="004D342B" w:rsidRDefault="004F6C9E" w:rsidP="004D342B">
      <w:pPr>
        <w:numPr>
          <w:ilvl w:val="1"/>
          <w:numId w:val="1"/>
        </w:numPr>
        <w:pBdr>
          <w:top w:val="nil"/>
          <w:left w:val="nil"/>
          <w:bottom w:val="nil"/>
          <w:right w:val="nil"/>
          <w:between w:val="nil"/>
        </w:pBdr>
        <w:tabs>
          <w:tab w:val="left" w:pos="567"/>
        </w:tabs>
        <w:spacing w:line="276" w:lineRule="auto"/>
        <w:jc w:val="both"/>
        <w:rPr>
          <w:i/>
          <w:color w:val="000000"/>
          <w:lang w:val="sq-AL"/>
        </w:rPr>
      </w:pPr>
      <w:r w:rsidRPr="004D342B">
        <w:rPr>
          <w:i/>
          <w:color w:val="000000"/>
          <w:lang w:val="sq-AL"/>
        </w:rPr>
        <w:t>Shpjegoni se si ndikimet e të gjitha opsioneve të analizuara krahasohen me njëra-tjetrën.</w:t>
      </w:r>
    </w:p>
    <w:p w14:paraId="62E479A0" w14:textId="77777777" w:rsidR="001226EB" w:rsidRPr="004D342B" w:rsidRDefault="004F6C9E" w:rsidP="004D342B">
      <w:pPr>
        <w:numPr>
          <w:ilvl w:val="1"/>
          <w:numId w:val="1"/>
        </w:numPr>
        <w:pBdr>
          <w:top w:val="nil"/>
          <w:left w:val="nil"/>
          <w:bottom w:val="nil"/>
          <w:right w:val="nil"/>
          <w:between w:val="nil"/>
        </w:pBdr>
        <w:tabs>
          <w:tab w:val="left" w:pos="567"/>
        </w:tabs>
        <w:spacing w:line="276" w:lineRule="auto"/>
        <w:jc w:val="both"/>
        <w:rPr>
          <w:i/>
          <w:color w:val="000000"/>
          <w:lang w:val="sq-AL"/>
        </w:rPr>
      </w:pPr>
      <w:r w:rsidRPr="004D342B">
        <w:rPr>
          <w:i/>
          <w:color w:val="000000"/>
          <w:lang w:val="sq-AL"/>
        </w:rPr>
        <w:t>Paraqisni përllogaritjet më të mira të përgjithshme neto të ndikimit me vlerë monetare të përcaktuar për çdo opsion (përdor tabelën në Aneksin 2/b të këtij dokumenti).</w:t>
      </w:r>
    </w:p>
    <w:p w14:paraId="721AE2BD" w14:textId="77777777" w:rsidR="001226EB" w:rsidRPr="007A737A" w:rsidRDefault="004F6C9E" w:rsidP="00B344EF">
      <w:pPr>
        <w:spacing w:before="240"/>
        <w:jc w:val="both"/>
        <w:rPr>
          <w:b/>
          <w:bCs/>
          <w:color w:val="808080"/>
          <w:u w:val="single"/>
          <w:lang w:val="sq-AL"/>
        </w:rPr>
      </w:pPr>
      <w:bookmarkStart w:id="6" w:name="_heading=h.d51yba4zcc5n" w:colFirst="0" w:colLast="0"/>
      <w:bookmarkEnd w:id="6"/>
      <w:r w:rsidRPr="004D342B">
        <w:rPr>
          <w:lang w:val="sq-AL"/>
        </w:rPr>
        <w:t xml:space="preserve">Ky seksion analizon si ndryshon situata për palët e prekura nën secilin opsion politikash për tregjet e kripto-aseteve, me fokus te mbrojtja e investitorëve, integriteti i tregut dhe forcimi i standardeve të PPP/FT. Vlerësimi bëhet duke marrë </w:t>
      </w:r>
      <w:r w:rsidRPr="004D342B">
        <w:rPr>
          <w:bCs/>
          <w:lang w:val="sq-AL"/>
        </w:rPr>
        <w:t>status quo-në si</w:t>
      </w:r>
      <w:r w:rsidRPr="004D342B">
        <w:rPr>
          <w:lang w:val="sq-AL"/>
        </w:rPr>
        <w:t xml:space="preserve"> pikë reference dhe duke përshkruar për çdo opsion: (i) cilat grupe preken (investitorë, ofrues shërbimesh, emetues, institucione financiare, autoritete), (ii) çfarë ndikimesh të drejtpërdrejta sjell (detyrime autorizimi/licencimi, transparencë, sjellje tregu, kërkesa organizative/raportuese, kosto pajtueshmërie dhe burime mbikëqyrjeje), si dhe (iii) çfarë ndikimesh jo të drejtpërdrejta mund të krijohen (besimi në treg, formalizimi, konkurrenca dhe rreziku i arbitrazhit rregullator). </w:t>
      </w:r>
      <w:r w:rsidRPr="004D342B">
        <w:rPr>
          <w:lang w:val="sq-AL"/>
        </w:rPr>
        <w:br/>
      </w:r>
      <w:r w:rsidRPr="004D342B">
        <w:rPr>
          <w:lang w:val="sq-AL"/>
        </w:rPr>
        <w:br/>
        <w:t xml:space="preserve">Aty ku është e mundur, ndikimet e drejtpërdrejta kuantifikohen dhe u jepet vlerë monetare (p.sh. kosto administrative, kosto pajtueshmërie, burime njerëzore/IT për mbikëqyrje). Monetarizimi i “përfitimeve” trajtohet kryesisht si </w:t>
      </w:r>
      <w:r w:rsidRPr="004D342B">
        <w:rPr>
          <w:b/>
          <w:lang w:val="sq-AL"/>
        </w:rPr>
        <w:t>humbje të shmangura</w:t>
      </w:r>
      <w:r w:rsidRPr="004D342B">
        <w:rPr>
          <w:lang w:val="sq-AL"/>
        </w:rPr>
        <w:t xml:space="preserve"> (mashtrime, abuzim tregu, incidente operative/PPP-FT), duke qenë se ky është rregullim financiar dhe nuk vlerësohet me logjikën e NPV/VAN. </w:t>
      </w:r>
      <w:r w:rsidRPr="007A737A">
        <w:rPr>
          <w:lang w:val="sq-AL"/>
        </w:rPr>
        <w:t>Në vijim, kjo qasje zbatohet opsion pas opsioni, duke filluar me Opsionin 0 (status quo).</w:t>
      </w:r>
      <w:r w:rsidRPr="007A737A">
        <w:rPr>
          <w:lang w:val="sq-AL"/>
        </w:rPr>
        <w:br/>
      </w:r>
      <w:r w:rsidRPr="007A737A">
        <w:rPr>
          <w:lang w:val="sq-AL"/>
        </w:rPr>
        <w:br/>
      </w:r>
      <w:r w:rsidRPr="007A737A">
        <w:rPr>
          <w:b/>
          <w:bCs/>
          <w:lang w:val="sq-AL"/>
        </w:rPr>
        <w:br/>
        <w:t>Opsioni 0 (status quo)</w:t>
      </w:r>
      <w:r w:rsidRPr="007A737A">
        <w:rPr>
          <w:lang w:val="sq-AL"/>
        </w:rPr>
        <w:br/>
      </w:r>
      <w:r w:rsidRPr="007A737A">
        <w:rPr>
          <w:b/>
          <w:bCs/>
          <w:lang w:val="sq-AL"/>
        </w:rPr>
        <w:lastRenderedPageBreak/>
        <w:br/>
      </w:r>
      <w:r w:rsidRPr="007A737A">
        <w:rPr>
          <w:lang w:val="sq-AL"/>
        </w:rPr>
        <w:t xml:space="preserve">Opsioni 0  nuk kërkon miratimin e një kuadri të ri për tregjet e kripto-aseteve dhe vijon me zbatimin e kuadrit në fuqi të përbërë nga ligji nr. 66/2020 “Për tregjet financiare të bazuara në teknologjinë e regjistrave të shpërndarë” dhe ligji nr. 9917 “Për parandalimin e pastrimit të parave dhe financimit të terrorizmit”. Ligji 66/2020 përcakton detyrime dhe standarde të caktuara për  proceset e licencimit ,mbikëqyrjes, transparencës dhe sjelljes në treg, por ky regjim mbetet i kufizuar dhe nuk shtrihet mbi të gjithë spektrin e shërbimeve që hasen sot në tregjet e kripto-aseteve.  </w:t>
      </w:r>
      <w:r w:rsidRPr="007A737A">
        <w:rPr>
          <w:lang w:val="sq-AL"/>
        </w:rPr>
        <w:br/>
      </w:r>
      <w:r w:rsidRPr="007A737A">
        <w:rPr>
          <w:lang w:val="sq-AL"/>
        </w:rPr>
        <w:br/>
        <w:t xml:space="preserve">Në këtë skenar, grupet kryesore të prekura janë: (i) investitorët/klientët, veçanërisht klientët joprofesionistë; (ii) subjektet që ofrojnë ose synojnë të ofrojnë shërbime të lidhura me kripto-asetet; (iii) emetuesit e kripto-aseteve; (iv) institucionet financiare që ndërveprojnë me këto subjekte; dhe (v) autoritetet përgjegjëse (AMF dhe AKSHI) si dhe funksionet e PPP/FT. </w:t>
      </w:r>
      <w:r w:rsidRPr="007A737A">
        <w:rPr>
          <w:lang w:val="sq-AL"/>
        </w:rPr>
        <w:br/>
      </w:r>
      <w:r w:rsidRPr="007A737A">
        <w:rPr>
          <w:lang w:val="sq-AL"/>
        </w:rPr>
        <w:br/>
        <w:t xml:space="preserve">Ndikimet për këto grupe mund të ndahen në ndikime të drejtpërdrejta dhe jo të drejtpërdrejta. Ndikimi i drejtpërdrejtë mbi investitorët/klientët lidhet me faktin që mbrojtjet rregullatore dhe detyrimet ekzistuese vlejnë vetëm për veprimtaritë që mbulohen nga ligji aktual, ndërsa për një sërë shërbimesh të tjera mungon rregullimi specifik. Veprimtari të tilla si emetimi i tokenave që synojnë të mbajnë vlerë të qëndrueshme (stablecoins), marrja dhe transmetimi i urdhrave për kripto-asetet, ekzekutimi i urdhrave për kripto-asetet, këshillimi dhe administrimi i portofolit të kripto-aseteve nuk mbulohen nga kuadri ligjor në fuqi; mungesa e këtij rregullimi mund të krijojë rreziqe thelbësore për integritetin e tregut (përfshirë abuzimin e tregut) dhe rreziqe që lidhen me krimin financiar.  </w:t>
      </w:r>
      <w:r w:rsidRPr="007A737A">
        <w:rPr>
          <w:lang w:val="sq-AL"/>
        </w:rPr>
        <w:br/>
      </w:r>
      <w:r w:rsidRPr="007A737A">
        <w:rPr>
          <w:lang w:val="sq-AL"/>
        </w:rPr>
        <w:br/>
        <w:t xml:space="preserve">Ndikimi i drejtpërdrejtë mbi subjektet/ofruesit dhe emetuesit është pasiguria rregullatore për shërbimet e pambuluara si dhe vështirësia për të ndërtuar modele biznesi me rregulla të qarta e të parashikueshme për autorizimin, organizimin, sjelljen në treg dhe raportimin. Në praktikë, status quo shoqërohet edhe me një element shumë konkret: ndonëse aktet nënligjore janë miratuar në vitin 2022, pranë AMF nuk ka mbërritur asnjë kërkesë për licencim sipas ligjit nr. 66/2020 dhe rrjedhimisht nuk ka ende asnjë subjekt të licencuar që ushtron veprimtari në këto tregje. Ky tregues është ndikimi sasior më i qartë i status quo-së: formalizimi përmes kanalit të licencimit nuk është materializuar.  </w:t>
      </w:r>
      <w:r w:rsidRPr="007A737A">
        <w:rPr>
          <w:lang w:val="sq-AL"/>
        </w:rPr>
        <w:br/>
      </w:r>
      <w:r w:rsidRPr="007A737A">
        <w:rPr>
          <w:lang w:val="sq-AL"/>
        </w:rPr>
        <w:br/>
        <w:t xml:space="preserve">Për autoritetet dhe PPP/FT, ndikimi i drejtpërdrejtë lidhet me faktin që sfida e menaxhimit të rreziqeve në sektor mbetet e theksuar. MONEYVAL, në raportin e 2021, propozon rishkallëzimin e Rekomandimit 15 të FATF (për “virtual assets” dhe “virtual asset service providers”) si “Partially Compliant”, dhe vëren se analiza e riskut për aktivitetet me asete virtuale/ofruesit nuk përmban informacion të mjaftueshëm të detajuar mbi kërcënimet dhe cenueshmëritë; gjithashtu thekson se baza e analizës së kërcënimeve për pastrimin e parave është mbështetur vetëm në 16 raportime të transaksioneve të dyshuara (2015–2019), ndërkohë që asnjë ofrues nuk ishte i regjistruar. Këto gjetje e bëjnë të qartë se nën status quo mbetet nevoja për qartësim dhe përforcim të qasjes së mbikëqyrjes dhe zbatimit në këtë fushë.  </w:t>
      </w:r>
      <w:r w:rsidRPr="007A737A">
        <w:rPr>
          <w:lang w:val="sq-AL"/>
        </w:rPr>
        <w:br/>
      </w:r>
      <w:r w:rsidRPr="007A737A">
        <w:rPr>
          <w:lang w:val="sq-AL"/>
        </w:rPr>
        <w:br/>
        <w:t xml:space="preserve">Sa i përket vlerësimit monetar të ndikimeve të drejtpërdrejta në opsionin 0, kostoja shtesë rregullatore e imponuar nga politika është praktikisht zero, sepse nuk krijohen detyrime të reja ligjore (nuk vendosen kërkesa të reja për autorizim, raportim, kapital, sisteme IT apo auditim). Nga ana tjetër, humbjet e mundshme të investitorëve (si pasojë e mashtrimeve/abuzimit të tregut apo incidenteve) nuk mund të monetarizohen në mënyrë të besueshme mbi bazën e dokumenteve të dhëna, sepse mungojnë të dhëna të strukturuara të detyrueshme mbi ankesa, dëme, volum aktiviteti dhe incidente — kjo trajtohet si kufizim analize. </w:t>
      </w:r>
      <w:r w:rsidRPr="007A737A">
        <w:rPr>
          <w:lang w:val="sq-AL"/>
        </w:rPr>
        <w:br/>
      </w:r>
      <w:r w:rsidRPr="007A737A">
        <w:rPr>
          <w:lang w:val="sq-AL"/>
        </w:rPr>
        <w:br/>
        <w:t xml:space="preserve">Për ndërmarrjet e vogla dhe të mesme, status quo prodhon një efekt të dyfishtë: në afat të shkurtër nuk shton barrë përputhshmerie (pra nuk krijon kosto të reja), por njëkohësisht mbart pasigurinë rregullatore për shërbime të reja jashtë fushës së ligjit aktual, duke e bërë më të vështirë planifikimin, investimin dhe ndërtimin e marrëdhënieve të qëndrueshme me partnerë financiarë. </w:t>
      </w:r>
      <w:r w:rsidRPr="007A737A">
        <w:rPr>
          <w:lang w:val="sq-AL"/>
        </w:rPr>
        <w:br/>
      </w:r>
      <w:r w:rsidRPr="007A737A">
        <w:rPr>
          <w:lang w:val="sq-AL"/>
        </w:rPr>
        <w:br/>
        <w:t xml:space="preserve">Ndikimet jo të drejtpërdrejta të opsionit 0 lidhen kryesisht me besimin në treg dhe mënyrën si formohet konkurrenca. Kur vetëm një pjesë e veprimtarive mbulohet shprehimisht nga kuadri ligjor, krijohet terren </w:t>
      </w:r>
      <w:r w:rsidRPr="007A737A">
        <w:rPr>
          <w:lang w:val="sq-AL"/>
        </w:rPr>
        <w:lastRenderedPageBreak/>
        <w:t xml:space="preserve">që një pjesë e veprimtarisë të zhvendoset drejt fushave të pambuluara ligjërisht, duke ulur transparencën dhe duke rritur rrezikun reputacional për sektorin në tërësi. Në aspektin e konkurrencës, status quo mund të prodhojë kushte jo plotësisht të barabarta: operatorët që veprojnë në fushë të pambuluar nuk përballen me të njëjtat kërkesa të qarta si operatorët që do të synonin formalizim dhe standarde më të larta, çka rrit rrezikun e arbitrazhit rregullator. </w:t>
      </w:r>
      <w:r w:rsidRPr="007A737A">
        <w:rPr>
          <w:lang w:val="sq-AL"/>
        </w:rPr>
        <w:br/>
      </w:r>
      <w:r w:rsidRPr="007A737A">
        <w:rPr>
          <w:lang w:val="sq-AL"/>
        </w:rPr>
        <w:br/>
        <w:t xml:space="preserve">Kufizimet e analizës për opsionin 0 janë të rëndësishme dhe duhen deklaruar qartë pasi parashikimet mbështeten në supozimin se kuadri aktual mbetet i pandryshuar dhe se niveli i formalizimit përmes licencimit vijon të jetë i ulët (0 kërkesa dhe 0 licenca). Gjithashtu, një faktor që mund të pengojë realizimin e përfitimeve ose të sjellë pasoja të papritura është zhvillimi i veprimtarisë përmes platformave/juridiksioneve jashtë fushës së mbikëqyrjes vendase, si dhe mungesa e raportimeve të standardizuara që do të mundësonin matje të saktë të riskut dhe ndërhyrje të synuar. </w:t>
      </w:r>
      <w:r w:rsidRPr="007A737A">
        <w:rPr>
          <w:lang w:val="sq-AL"/>
        </w:rPr>
        <w:br/>
      </w:r>
      <w:r w:rsidRPr="007A737A">
        <w:rPr>
          <w:lang w:val="sq-AL"/>
        </w:rPr>
        <w:br/>
        <w:t xml:space="preserve">Në përmbledhje, Opsioni 0 shërben si bazë krahasimi pasi ai ka koston më të ulët të menjëhershme (nuk shton kosto të reja rregullatore), por mban të pandryshuara boshllëqet e mbulimit për shërbime kyçe dhe nuk adreson plotësisht gjetjet e MONEYVAL për Rekomandimin 15. Kjo e bën të domosdoshëm krahasimin me Opsionin 1 dhe Opsionin 2, të cilët do të vlerësohen mbi të njëjtat grupe të prekura, duke identifikuar çfarë shtohet në mbrojtje/mbikëqyrje dhe çfarë kostoje pajtueshmërie/kapacitetesh kërkohet. </w:t>
      </w:r>
      <w:r w:rsidRPr="007A737A">
        <w:rPr>
          <w:lang w:val="sq-AL"/>
        </w:rPr>
        <w:br/>
      </w:r>
      <w:r w:rsidRPr="007A737A">
        <w:rPr>
          <w:lang w:val="sq-AL"/>
        </w:rPr>
        <w:br/>
      </w:r>
      <w:r w:rsidRPr="007A737A">
        <w:rPr>
          <w:color w:val="808080"/>
          <w:lang w:val="sq-AL"/>
        </w:rPr>
        <w:t xml:space="preserve">  </w:t>
      </w:r>
      <w:r w:rsidRPr="007A737A">
        <w:rPr>
          <w:b/>
          <w:bCs/>
          <w:u w:val="single"/>
          <w:lang w:val="sq-AL"/>
        </w:rPr>
        <w:t>Opsioni 0 – Tabelë e analizës së ndikimeve</w:t>
      </w:r>
    </w:p>
    <w:tbl>
      <w:tblPr>
        <w:tblStyle w:val="a1"/>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829"/>
        <w:gridCol w:w="4588"/>
        <w:gridCol w:w="1510"/>
      </w:tblGrid>
      <w:tr w:rsidR="001226EB" w:rsidRPr="00B344EF" w14:paraId="4AA1EDE5" w14:textId="77777777" w:rsidTr="004D342B">
        <w:tc>
          <w:tcPr>
            <w:tcW w:w="2268" w:type="dxa"/>
          </w:tcPr>
          <w:p w14:paraId="0C7950EB" w14:textId="77777777" w:rsidR="001226EB" w:rsidRPr="007A737A" w:rsidRDefault="004F6C9E">
            <w:pPr>
              <w:spacing w:line="276" w:lineRule="auto"/>
              <w:rPr>
                <w:lang w:val="sq-AL"/>
              </w:rPr>
            </w:pPr>
            <w:r w:rsidRPr="007A737A">
              <w:rPr>
                <w:b/>
                <w:bCs/>
                <w:lang w:val="sq-AL"/>
              </w:rPr>
              <w:t>Grupi i prekur</w:t>
            </w:r>
          </w:p>
        </w:tc>
        <w:tc>
          <w:tcPr>
            <w:tcW w:w="1829" w:type="dxa"/>
          </w:tcPr>
          <w:p w14:paraId="2521FC59" w14:textId="77777777" w:rsidR="001226EB" w:rsidRPr="007A737A" w:rsidRDefault="004F6C9E">
            <w:pPr>
              <w:spacing w:line="276" w:lineRule="auto"/>
              <w:rPr>
                <w:lang w:val="sq-AL"/>
              </w:rPr>
            </w:pPr>
            <w:r w:rsidRPr="007A737A">
              <w:rPr>
                <w:b/>
                <w:bCs/>
                <w:lang w:val="sq-AL"/>
              </w:rPr>
              <w:t>Ndikim (drejtpërdrejtë/ tërthortë)</w:t>
            </w:r>
          </w:p>
        </w:tc>
        <w:tc>
          <w:tcPr>
            <w:tcW w:w="4588" w:type="dxa"/>
          </w:tcPr>
          <w:p w14:paraId="23DAA5EB" w14:textId="77777777" w:rsidR="001226EB" w:rsidRPr="007A737A" w:rsidRDefault="004F6C9E">
            <w:pPr>
              <w:spacing w:line="276" w:lineRule="auto"/>
              <w:rPr>
                <w:lang w:val="sq-AL"/>
              </w:rPr>
            </w:pPr>
            <w:r w:rsidRPr="007A737A">
              <w:rPr>
                <w:b/>
                <w:bCs/>
                <w:lang w:val="sq-AL"/>
              </w:rPr>
              <w:t>Cilësor</w:t>
            </w:r>
          </w:p>
        </w:tc>
        <w:tc>
          <w:tcPr>
            <w:tcW w:w="1510" w:type="dxa"/>
          </w:tcPr>
          <w:p w14:paraId="161BFC12" w14:textId="77777777" w:rsidR="001226EB" w:rsidRPr="007A737A" w:rsidRDefault="004F6C9E">
            <w:pPr>
              <w:spacing w:line="276" w:lineRule="auto"/>
              <w:rPr>
                <w:lang w:val="sq-AL"/>
              </w:rPr>
            </w:pPr>
            <w:r w:rsidRPr="007A737A">
              <w:rPr>
                <w:b/>
                <w:bCs/>
                <w:lang w:val="sq-AL"/>
              </w:rPr>
              <w:t>Sasior (në rastet kur është e aplikueshme</w:t>
            </w:r>
          </w:p>
        </w:tc>
      </w:tr>
      <w:tr w:rsidR="001226EB" w:rsidRPr="00B344EF" w14:paraId="57C672B9" w14:textId="77777777" w:rsidTr="004D342B">
        <w:tc>
          <w:tcPr>
            <w:tcW w:w="2268" w:type="dxa"/>
          </w:tcPr>
          <w:p w14:paraId="41303C3D" w14:textId="77777777" w:rsidR="001226EB" w:rsidRPr="007A737A" w:rsidRDefault="004F6C9E">
            <w:pPr>
              <w:spacing w:line="276" w:lineRule="auto"/>
              <w:rPr>
                <w:lang w:val="sq-AL"/>
              </w:rPr>
            </w:pPr>
            <w:r w:rsidRPr="007A737A">
              <w:rPr>
                <w:lang w:val="sq-AL"/>
              </w:rPr>
              <w:t xml:space="preserve">Investitorët </w:t>
            </w:r>
          </w:p>
        </w:tc>
        <w:tc>
          <w:tcPr>
            <w:tcW w:w="1829" w:type="dxa"/>
          </w:tcPr>
          <w:p w14:paraId="7283C606" w14:textId="77777777" w:rsidR="001226EB" w:rsidRPr="007A737A" w:rsidRDefault="004F6C9E">
            <w:pPr>
              <w:spacing w:line="276" w:lineRule="auto"/>
              <w:rPr>
                <w:lang w:val="sq-AL"/>
              </w:rPr>
            </w:pPr>
            <w:r w:rsidRPr="007A737A">
              <w:rPr>
                <w:lang w:val="sq-AL"/>
              </w:rPr>
              <w:t>Drejtpërdrejtë</w:t>
            </w:r>
          </w:p>
        </w:tc>
        <w:tc>
          <w:tcPr>
            <w:tcW w:w="4588" w:type="dxa"/>
          </w:tcPr>
          <w:p w14:paraId="4450DA87" w14:textId="77777777" w:rsidR="001226EB" w:rsidRPr="007A737A" w:rsidRDefault="004F6C9E">
            <w:pPr>
              <w:spacing w:line="276" w:lineRule="auto"/>
              <w:rPr>
                <w:lang w:val="sq-AL"/>
              </w:rPr>
            </w:pPr>
            <w:r w:rsidRPr="007A737A">
              <w:rPr>
                <w:lang w:val="sq-AL"/>
              </w:rPr>
              <w:t>Mbrojtja/transparenca dhe standardet ekzistuese vlejnë vetëm brenda fushës së mbuluar nga kuadri aktual; për shërbime të tjera (p.sh. stablecoins, marrje/transmetim urdhrash, ekzekutim urdhrash, këshillim, administrim portofoli) mungon rregullimi specifik, duke rritur ekspozimin ndaj rreziqeve për integritetin e tregut (përfshirë abuzimin e tregut) dhe krimin financiar.</w:t>
            </w:r>
          </w:p>
        </w:tc>
        <w:tc>
          <w:tcPr>
            <w:tcW w:w="1510" w:type="dxa"/>
          </w:tcPr>
          <w:p w14:paraId="6CDC3ABE" w14:textId="77777777" w:rsidR="001226EB" w:rsidRPr="007A737A" w:rsidRDefault="001226EB">
            <w:pPr>
              <w:spacing w:line="276" w:lineRule="auto"/>
              <w:rPr>
                <w:lang w:val="sq-AL"/>
              </w:rPr>
            </w:pPr>
          </w:p>
        </w:tc>
      </w:tr>
      <w:tr w:rsidR="001226EB" w:rsidRPr="00B344EF" w14:paraId="2BC5AF06" w14:textId="77777777" w:rsidTr="004D342B">
        <w:tc>
          <w:tcPr>
            <w:tcW w:w="2268" w:type="dxa"/>
          </w:tcPr>
          <w:p w14:paraId="732C0C07" w14:textId="77777777" w:rsidR="001226EB" w:rsidRPr="007A737A" w:rsidRDefault="004F6C9E">
            <w:pPr>
              <w:spacing w:line="276" w:lineRule="auto"/>
              <w:rPr>
                <w:lang w:val="sq-AL"/>
              </w:rPr>
            </w:pPr>
            <w:r w:rsidRPr="007A737A">
              <w:rPr>
                <w:lang w:val="sq-AL"/>
              </w:rPr>
              <w:t>Investitorët</w:t>
            </w:r>
          </w:p>
        </w:tc>
        <w:tc>
          <w:tcPr>
            <w:tcW w:w="1829" w:type="dxa"/>
          </w:tcPr>
          <w:p w14:paraId="7BD66D2A" w14:textId="77777777" w:rsidR="001226EB" w:rsidRPr="007A737A" w:rsidRDefault="004F6C9E">
            <w:pPr>
              <w:spacing w:line="276" w:lineRule="auto"/>
              <w:rPr>
                <w:lang w:val="sq-AL"/>
              </w:rPr>
            </w:pPr>
            <w:r w:rsidRPr="007A737A">
              <w:rPr>
                <w:lang w:val="sq-AL"/>
              </w:rPr>
              <w:t>Tërthortë</w:t>
            </w:r>
          </w:p>
        </w:tc>
        <w:tc>
          <w:tcPr>
            <w:tcW w:w="4588" w:type="dxa"/>
          </w:tcPr>
          <w:p w14:paraId="6C26D193" w14:textId="77777777" w:rsidR="001226EB" w:rsidRPr="007A737A" w:rsidRDefault="004F6C9E">
            <w:pPr>
              <w:spacing w:line="276" w:lineRule="auto"/>
              <w:rPr>
                <w:lang w:val="sq-AL"/>
              </w:rPr>
            </w:pPr>
            <w:r w:rsidRPr="007A737A">
              <w:rPr>
                <w:lang w:val="sq-AL"/>
              </w:rPr>
              <w:t>Besimi në treg cenohet kur pjesë të veprimtarisë mbeten jashtë rregullave të qarta (rrit paqartësinë për “çfarë mbikëqyret” dhe “çfarë jo”).</w:t>
            </w:r>
          </w:p>
        </w:tc>
        <w:tc>
          <w:tcPr>
            <w:tcW w:w="1510" w:type="dxa"/>
          </w:tcPr>
          <w:p w14:paraId="2842F535" w14:textId="77777777" w:rsidR="001226EB" w:rsidRPr="007A737A" w:rsidRDefault="001226EB">
            <w:pPr>
              <w:spacing w:line="276" w:lineRule="auto"/>
              <w:rPr>
                <w:lang w:val="sq-AL"/>
              </w:rPr>
            </w:pPr>
          </w:p>
        </w:tc>
      </w:tr>
      <w:tr w:rsidR="001226EB" w:rsidRPr="00B344EF" w14:paraId="3AAE1F86" w14:textId="77777777" w:rsidTr="004D342B">
        <w:tc>
          <w:tcPr>
            <w:tcW w:w="2268" w:type="dxa"/>
          </w:tcPr>
          <w:p w14:paraId="59D83891" w14:textId="77777777" w:rsidR="001226EB" w:rsidRPr="007A737A" w:rsidRDefault="004F6C9E">
            <w:pPr>
              <w:spacing w:line="276" w:lineRule="auto"/>
              <w:rPr>
                <w:lang w:val="sq-AL"/>
              </w:rPr>
            </w:pPr>
            <w:r w:rsidRPr="007A737A">
              <w:rPr>
                <w:lang w:val="sq-AL"/>
              </w:rPr>
              <w:t>Ofruesit e shërbimeve</w:t>
            </w:r>
          </w:p>
        </w:tc>
        <w:tc>
          <w:tcPr>
            <w:tcW w:w="1829" w:type="dxa"/>
          </w:tcPr>
          <w:p w14:paraId="56FF0624" w14:textId="77777777" w:rsidR="001226EB" w:rsidRPr="007A737A" w:rsidRDefault="004F6C9E">
            <w:pPr>
              <w:spacing w:line="276" w:lineRule="auto"/>
              <w:rPr>
                <w:lang w:val="sq-AL"/>
              </w:rPr>
            </w:pPr>
            <w:r w:rsidRPr="007A737A">
              <w:rPr>
                <w:lang w:val="sq-AL"/>
              </w:rPr>
              <w:t>Drejtpërdrejtë</w:t>
            </w:r>
          </w:p>
        </w:tc>
        <w:tc>
          <w:tcPr>
            <w:tcW w:w="4588" w:type="dxa"/>
          </w:tcPr>
          <w:p w14:paraId="109B6966" w14:textId="77777777" w:rsidR="001226EB" w:rsidRPr="007A737A" w:rsidRDefault="004F6C9E">
            <w:pPr>
              <w:spacing w:line="276" w:lineRule="auto"/>
              <w:rPr>
                <w:lang w:val="sq-AL"/>
              </w:rPr>
            </w:pPr>
            <w:r w:rsidRPr="007A737A">
              <w:rPr>
                <w:lang w:val="sq-AL"/>
              </w:rPr>
              <w:t>Kuadri aktual rregullon licencimin/mbikëqyrjen për disa veprimtari (shpërndarje, tregtim, ruajtje, etj.), por jo për gjithë spektrin e shërbimeve të mësipërme; kjo krijon trajtim të pjesshëm dhe hapësira jo të rregulluara.</w:t>
            </w:r>
          </w:p>
        </w:tc>
        <w:tc>
          <w:tcPr>
            <w:tcW w:w="1510" w:type="dxa"/>
          </w:tcPr>
          <w:p w14:paraId="35272B1F" w14:textId="77777777" w:rsidR="001226EB" w:rsidRPr="007A737A" w:rsidRDefault="001226EB">
            <w:pPr>
              <w:spacing w:line="276" w:lineRule="auto"/>
              <w:rPr>
                <w:lang w:val="sq-AL"/>
              </w:rPr>
            </w:pPr>
          </w:p>
        </w:tc>
      </w:tr>
      <w:tr w:rsidR="001226EB" w:rsidRPr="00B344EF" w14:paraId="7DEBE24B" w14:textId="77777777" w:rsidTr="004D342B">
        <w:tc>
          <w:tcPr>
            <w:tcW w:w="2268" w:type="dxa"/>
          </w:tcPr>
          <w:p w14:paraId="44FC3AA9" w14:textId="77777777" w:rsidR="001226EB" w:rsidRPr="007A737A" w:rsidRDefault="004F6C9E">
            <w:pPr>
              <w:spacing w:line="276" w:lineRule="auto"/>
              <w:rPr>
                <w:lang w:val="sq-AL"/>
              </w:rPr>
            </w:pPr>
            <w:r w:rsidRPr="007A737A">
              <w:rPr>
                <w:lang w:val="sq-AL"/>
              </w:rPr>
              <w:t>Ofruesit e shërbimeve</w:t>
            </w:r>
          </w:p>
        </w:tc>
        <w:tc>
          <w:tcPr>
            <w:tcW w:w="1829" w:type="dxa"/>
          </w:tcPr>
          <w:p w14:paraId="1B633D37" w14:textId="77777777" w:rsidR="001226EB" w:rsidRPr="007A737A" w:rsidRDefault="004F6C9E">
            <w:pPr>
              <w:spacing w:line="276" w:lineRule="auto"/>
              <w:rPr>
                <w:lang w:val="sq-AL"/>
              </w:rPr>
            </w:pPr>
            <w:r w:rsidRPr="007A737A">
              <w:rPr>
                <w:lang w:val="sq-AL"/>
              </w:rPr>
              <w:t>Tërthortë</w:t>
            </w:r>
          </w:p>
        </w:tc>
        <w:tc>
          <w:tcPr>
            <w:tcW w:w="4588" w:type="dxa"/>
          </w:tcPr>
          <w:p w14:paraId="493015F6" w14:textId="77777777" w:rsidR="001226EB" w:rsidRPr="007A737A" w:rsidRDefault="004F6C9E">
            <w:pPr>
              <w:spacing w:line="276" w:lineRule="auto"/>
              <w:rPr>
                <w:lang w:val="sq-AL"/>
              </w:rPr>
            </w:pPr>
            <w:r w:rsidRPr="007A737A">
              <w:rPr>
                <w:lang w:val="sq-AL"/>
              </w:rPr>
              <w:t>Rrezik i shtrembërimit të konkurrencës: operatorët që ushtrojnë shërbime jashtë fushës së mbuluar kanë më pak detyrime të qarta, duke krijuar terren për arbitrazh rregullator.</w:t>
            </w:r>
          </w:p>
        </w:tc>
        <w:tc>
          <w:tcPr>
            <w:tcW w:w="1510" w:type="dxa"/>
          </w:tcPr>
          <w:p w14:paraId="54C753EF" w14:textId="77777777" w:rsidR="001226EB" w:rsidRPr="007A737A" w:rsidRDefault="001226EB">
            <w:pPr>
              <w:spacing w:line="276" w:lineRule="auto"/>
              <w:rPr>
                <w:lang w:val="sq-AL"/>
              </w:rPr>
            </w:pPr>
          </w:p>
        </w:tc>
      </w:tr>
      <w:tr w:rsidR="001226EB" w:rsidRPr="00B344EF" w14:paraId="12DFEC9F" w14:textId="77777777" w:rsidTr="004D342B">
        <w:tc>
          <w:tcPr>
            <w:tcW w:w="2268" w:type="dxa"/>
          </w:tcPr>
          <w:p w14:paraId="5D555BB8" w14:textId="77777777" w:rsidR="001226EB" w:rsidRPr="007A737A" w:rsidRDefault="004F6C9E">
            <w:pPr>
              <w:spacing w:line="276" w:lineRule="auto"/>
              <w:rPr>
                <w:lang w:val="sq-AL"/>
              </w:rPr>
            </w:pPr>
            <w:r w:rsidRPr="007A737A">
              <w:rPr>
                <w:lang w:val="sq-AL"/>
              </w:rPr>
              <w:t>Emetuesit</w:t>
            </w:r>
          </w:p>
        </w:tc>
        <w:tc>
          <w:tcPr>
            <w:tcW w:w="1829" w:type="dxa"/>
          </w:tcPr>
          <w:p w14:paraId="2EAC8114" w14:textId="77777777" w:rsidR="001226EB" w:rsidRPr="007A737A" w:rsidRDefault="004F6C9E">
            <w:pPr>
              <w:spacing w:line="276" w:lineRule="auto"/>
              <w:rPr>
                <w:lang w:val="sq-AL"/>
              </w:rPr>
            </w:pPr>
            <w:r w:rsidRPr="007A737A">
              <w:rPr>
                <w:lang w:val="sq-AL"/>
              </w:rPr>
              <w:t>Drejtpërdrejtë</w:t>
            </w:r>
          </w:p>
        </w:tc>
        <w:tc>
          <w:tcPr>
            <w:tcW w:w="4588" w:type="dxa"/>
          </w:tcPr>
          <w:p w14:paraId="2AE0B0F0" w14:textId="77777777" w:rsidR="001226EB" w:rsidRPr="007A737A" w:rsidRDefault="004F6C9E">
            <w:pPr>
              <w:spacing w:line="276" w:lineRule="auto"/>
              <w:rPr>
                <w:lang w:val="sq-AL"/>
              </w:rPr>
            </w:pPr>
            <w:r w:rsidRPr="007A737A">
              <w:rPr>
                <w:lang w:val="sq-AL"/>
              </w:rPr>
              <w:t xml:space="preserve">Për emetimin e stablecoins dhe kategori të tjera/shërbime të lidhura, relacioni evidenton </w:t>
            </w:r>
            <w:r w:rsidRPr="007A737A">
              <w:rPr>
                <w:lang w:val="sq-AL"/>
              </w:rPr>
              <w:lastRenderedPageBreak/>
              <w:t>mungesë mbulimi specifik në kuadrin në fuqi; rrjedhimisht mungojnë kërkesat e posaçme që zakonisht shoqërojnë këto produkte.</w:t>
            </w:r>
          </w:p>
        </w:tc>
        <w:tc>
          <w:tcPr>
            <w:tcW w:w="1510" w:type="dxa"/>
          </w:tcPr>
          <w:p w14:paraId="08F0A468" w14:textId="77777777" w:rsidR="001226EB" w:rsidRPr="007A737A" w:rsidRDefault="001226EB">
            <w:pPr>
              <w:spacing w:line="276" w:lineRule="auto"/>
              <w:rPr>
                <w:lang w:val="sq-AL"/>
              </w:rPr>
            </w:pPr>
          </w:p>
        </w:tc>
      </w:tr>
      <w:tr w:rsidR="001226EB" w:rsidRPr="007A737A" w14:paraId="5BD7D6ED" w14:textId="77777777" w:rsidTr="004D342B">
        <w:tc>
          <w:tcPr>
            <w:tcW w:w="2268" w:type="dxa"/>
          </w:tcPr>
          <w:p w14:paraId="33854423" w14:textId="77777777" w:rsidR="001226EB" w:rsidRPr="007A737A" w:rsidRDefault="004F6C9E">
            <w:pPr>
              <w:spacing w:line="276" w:lineRule="auto"/>
              <w:rPr>
                <w:lang w:val="sq-AL"/>
              </w:rPr>
            </w:pPr>
            <w:r w:rsidRPr="007A737A">
              <w:rPr>
                <w:lang w:val="sq-AL"/>
              </w:rPr>
              <w:t>Autoritetet Mbikëqyrëse</w:t>
            </w:r>
          </w:p>
        </w:tc>
        <w:tc>
          <w:tcPr>
            <w:tcW w:w="1829" w:type="dxa"/>
          </w:tcPr>
          <w:p w14:paraId="1A93CB48" w14:textId="77777777" w:rsidR="001226EB" w:rsidRPr="007A737A" w:rsidRDefault="004F6C9E">
            <w:pPr>
              <w:spacing w:line="276" w:lineRule="auto"/>
              <w:rPr>
                <w:lang w:val="sq-AL"/>
              </w:rPr>
            </w:pPr>
            <w:r w:rsidRPr="007A737A">
              <w:rPr>
                <w:lang w:val="sq-AL"/>
              </w:rPr>
              <w:t>Drejtpërdrejtë</w:t>
            </w:r>
          </w:p>
        </w:tc>
        <w:tc>
          <w:tcPr>
            <w:tcW w:w="4588" w:type="dxa"/>
          </w:tcPr>
          <w:p w14:paraId="32EA5775" w14:textId="77777777" w:rsidR="001226EB" w:rsidRPr="007A737A" w:rsidRDefault="004F6C9E">
            <w:pPr>
              <w:spacing w:line="276" w:lineRule="auto"/>
              <w:rPr>
                <w:lang w:val="sq-AL"/>
              </w:rPr>
            </w:pPr>
            <w:r w:rsidRPr="007A737A">
              <w:rPr>
                <w:lang w:val="sq-AL"/>
              </w:rPr>
              <w:t>Edhe pse aktet nënligjore janë miratuar, praktikisht nuk ka pasur kërkesa për licencim dhe nuk ka subjekte të licencuara sipas ligjit nr. 66/2020, çka kufizon mbikëqyrjen reale nëpërmjet këtij kanali.</w:t>
            </w:r>
          </w:p>
        </w:tc>
        <w:tc>
          <w:tcPr>
            <w:tcW w:w="1510" w:type="dxa"/>
          </w:tcPr>
          <w:p w14:paraId="6329F639" w14:textId="77777777" w:rsidR="001226EB" w:rsidRPr="007A737A" w:rsidRDefault="004F6C9E">
            <w:pPr>
              <w:spacing w:line="276" w:lineRule="auto"/>
              <w:rPr>
                <w:lang w:val="sq-AL"/>
              </w:rPr>
            </w:pPr>
            <w:r w:rsidRPr="007A737A">
              <w:rPr>
                <w:lang w:val="sq-AL"/>
              </w:rPr>
              <w:t>0 kërkesa, 0 subjekte të licencuara</w:t>
            </w:r>
          </w:p>
        </w:tc>
      </w:tr>
      <w:tr w:rsidR="001226EB" w:rsidRPr="00B344EF" w14:paraId="0E3B6F77" w14:textId="77777777" w:rsidTr="004D342B">
        <w:tc>
          <w:tcPr>
            <w:tcW w:w="2268" w:type="dxa"/>
          </w:tcPr>
          <w:p w14:paraId="025D235C" w14:textId="77777777" w:rsidR="001226EB" w:rsidRPr="007A737A" w:rsidRDefault="004F6C9E">
            <w:pPr>
              <w:spacing w:line="276" w:lineRule="auto"/>
              <w:rPr>
                <w:lang w:val="sq-AL"/>
              </w:rPr>
            </w:pPr>
            <w:r w:rsidRPr="007A737A">
              <w:rPr>
                <w:lang w:val="sq-AL"/>
              </w:rPr>
              <w:t>Autoritetet Mbikëqyrëse</w:t>
            </w:r>
          </w:p>
        </w:tc>
        <w:tc>
          <w:tcPr>
            <w:tcW w:w="1829" w:type="dxa"/>
          </w:tcPr>
          <w:p w14:paraId="4A222B0E" w14:textId="77777777" w:rsidR="001226EB" w:rsidRPr="007A737A" w:rsidRDefault="004F6C9E">
            <w:pPr>
              <w:spacing w:line="276" w:lineRule="auto"/>
              <w:rPr>
                <w:lang w:val="sq-AL"/>
              </w:rPr>
            </w:pPr>
            <w:r w:rsidRPr="007A737A">
              <w:rPr>
                <w:lang w:val="sq-AL"/>
              </w:rPr>
              <w:t>Drejtpërdrejtë</w:t>
            </w:r>
          </w:p>
        </w:tc>
        <w:tc>
          <w:tcPr>
            <w:tcW w:w="4588" w:type="dxa"/>
          </w:tcPr>
          <w:p w14:paraId="1BDA9F7E" w14:textId="77777777" w:rsidR="001226EB" w:rsidRPr="007A737A" w:rsidRDefault="004F6C9E">
            <w:pPr>
              <w:spacing w:line="276" w:lineRule="auto"/>
              <w:rPr>
                <w:lang w:val="sq-AL"/>
              </w:rPr>
            </w:pPr>
            <w:r w:rsidRPr="007A737A">
              <w:rPr>
                <w:lang w:val="sq-AL"/>
              </w:rPr>
              <w:t xml:space="preserve">Vlerësimi i MONEYVAL e konsideron </w:t>
            </w:r>
            <w:r w:rsidRPr="007A737A">
              <w:rPr>
                <w:b/>
                <w:bCs/>
                <w:lang w:val="sq-AL"/>
              </w:rPr>
              <w:t>Rekomandimin 15 të FATF</w:t>
            </w:r>
            <w:r w:rsidRPr="007A737A">
              <w:rPr>
                <w:lang w:val="sq-AL"/>
              </w:rPr>
              <w:t xml:space="preserve"> si </w:t>
            </w:r>
            <w:r w:rsidRPr="007A737A">
              <w:rPr>
                <w:b/>
                <w:bCs/>
                <w:lang w:val="sq-AL"/>
              </w:rPr>
              <w:t>pjesërisht të përputhur (PC)</w:t>
            </w:r>
            <w:r w:rsidRPr="007A737A">
              <w:rPr>
                <w:lang w:val="sq-AL"/>
              </w:rPr>
              <w:t>, duke theksuar se analiza e rrezikut për VA/VASP nuk është gjithëpërfshirëse, nuk është e qartë shtrirja e licencimit për të gjithë VASP dhe nuk është e qartë ndarja e përgjegjësive mbikëqyrëse.</w:t>
            </w:r>
          </w:p>
        </w:tc>
        <w:tc>
          <w:tcPr>
            <w:tcW w:w="1510" w:type="dxa"/>
          </w:tcPr>
          <w:p w14:paraId="2D25625E" w14:textId="77777777" w:rsidR="001226EB" w:rsidRPr="007A737A" w:rsidRDefault="001226EB">
            <w:pPr>
              <w:spacing w:line="276" w:lineRule="auto"/>
              <w:rPr>
                <w:lang w:val="sq-AL"/>
              </w:rPr>
            </w:pPr>
          </w:p>
        </w:tc>
      </w:tr>
      <w:tr w:rsidR="001226EB" w:rsidRPr="00B344EF" w14:paraId="2D5DFB59" w14:textId="77777777" w:rsidTr="004D342B">
        <w:tc>
          <w:tcPr>
            <w:tcW w:w="2268" w:type="dxa"/>
          </w:tcPr>
          <w:p w14:paraId="192FEE5E" w14:textId="77777777" w:rsidR="001226EB" w:rsidRPr="007A737A" w:rsidRDefault="004F6C9E">
            <w:pPr>
              <w:spacing w:line="276" w:lineRule="auto"/>
              <w:rPr>
                <w:lang w:val="sq-AL"/>
              </w:rPr>
            </w:pPr>
            <w:r w:rsidRPr="007A737A">
              <w:rPr>
                <w:lang w:val="sq-AL"/>
              </w:rPr>
              <w:t>Tregjet e kripto-aseteve</w:t>
            </w:r>
          </w:p>
        </w:tc>
        <w:tc>
          <w:tcPr>
            <w:tcW w:w="1829" w:type="dxa"/>
          </w:tcPr>
          <w:p w14:paraId="5ED84039" w14:textId="77777777" w:rsidR="001226EB" w:rsidRPr="007A737A" w:rsidRDefault="004F6C9E">
            <w:pPr>
              <w:spacing w:line="276" w:lineRule="auto"/>
              <w:rPr>
                <w:lang w:val="sq-AL"/>
              </w:rPr>
            </w:pPr>
            <w:r w:rsidRPr="007A737A">
              <w:rPr>
                <w:lang w:val="sq-AL"/>
              </w:rPr>
              <w:t>Tërthortë</w:t>
            </w:r>
          </w:p>
        </w:tc>
        <w:tc>
          <w:tcPr>
            <w:tcW w:w="4588" w:type="dxa"/>
          </w:tcPr>
          <w:p w14:paraId="2924ADC4" w14:textId="77777777" w:rsidR="001226EB" w:rsidRPr="007A737A" w:rsidRDefault="004F6C9E">
            <w:pPr>
              <w:spacing w:line="276" w:lineRule="auto"/>
              <w:rPr>
                <w:lang w:val="sq-AL"/>
              </w:rPr>
            </w:pPr>
            <w:r w:rsidRPr="007A737A">
              <w:rPr>
                <w:lang w:val="sq-AL"/>
              </w:rPr>
              <w:t>Formalizimi dhe zhvillimi i një tregu të mbikëqyrur vonohet (mungesë e një kornize që të mbulojë të gjitha shërbimet kryesore dhe të kanalizojë operatorët drejt autorizimit).</w:t>
            </w:r>
          </w:p>
        </w:tc>
        <w:tc>
          <w:tcPr>
            <w:tcW w:w="1510" w:type="dxa"/>
          </w:tcPr>
          <w:p w14:paraId="7F2AF09F" w14:textId="77777777" w:rsidR="001226EB" w:rsidRPr="007A737A" w:rsidRDefault="001226EB">
            <w:pPr>
              <w:spacing w:line="276" w:lineRule="auto"/>
              <w:rPr>
                <w:lang w:val="sq-AL"/>
              </w:rPr>
            </w:pPr>
          </w:p>
        </w:tc>
      </w:tr>
    </w:tbl>
    <w:p w14:paraId="09805B47" w14:textId="77777777" w:rsidR="001226EB" w:rsidRPr="007A737A" w:rsidRDefault="004F6C9E">
      <w:pPr>
        <w:spacing w:before="240"/>
        <w:rPr>
          <w:b/>
          <w:bCs/>
          <w:lang w:val="sq-AL"/>
        </w:rPr>
      </w:pPr>
      <w:r w:rsidRPr="007A737A">
        <w:rPr>
          <w:b/>
          <w:bCs/>
          <w:lang w:val="sq-AL"/>
        </w:rPr>
        <w:t>Opsioni 1 – Shtesa dhe ndryshime në ligjin 66/2020 “Për tregjet financiare të bazuara në teknologjinë e regjistrave të shpërndarë</w:t>
      </w:r>
    </w:p>
    <w:p w14:paraId="1C3A7362" w14:textId="77777777" w:rsidR="001226EB" w:rsidRPr="007A737A" w:rsidRDefault="004F6C9E">
      <w:pPr>
        <w:spacing w:before="240"/>
        <w:rPr>
          <w:lang w:val="sq-AL"/>
        </w:rPr>
      </w:pPr>
      <w:r w:rsidRPr="007A737A">
        <w:rPr>
          <w:lang w:val="sq-AL"/>
        </w:rPr>
        <w:t>Opsioni 1 parashikon që ndërhyrja të realizohet përmes shtesave dhe ndryshimeve në ligjin nr. 66/2020 “Për tregjet financiare të bazuara në teknologjinë e regjistrave të shpërndarë”, në vend që të miratohet një kuadër i posaçëm i ri. Logjika e këtij opsioni është të shfrytëzohet një ligj ekzistues dhe, në afat të shkurtër, të krijohet një tranzicion më i lehtë duke futur brenda tij rregulla të reja për ofruesit e shërbimeve të kripto-aseteve dhe për emetuesit e tokenit të parasë elektronike, si edhe kërkesa të tjera të domosdoshme që lidhen me autorizimin/licencimin, organizimin, sjelljen në treg dhe mbikëqyrjen. Pra, në vend që tregjet e kripto-aseteve të marrin një regjim të veçantë “nga e para”, ky opsion synon t’i “shtojë” shërbime dhe veprimtari të tjera të lidhura me kripto-asetet brenda strukturës së ligjit 66/2020.</w:t>
      </w:r>
    </w:p>
    <w:p w14:paraId="0969401C" w14:textId="77777777" w:rsidR="001226EB" w:rsidRPr="007A737A" w:rsidRDefault="004F6C9E">
      <w:pPr>
        <w:spacing w:before="240"/>
        <w:rPr>
          <w:lang w:val="sq-AL"/>
        </w:rPr>
      </w:pPr>
      <w:r w:rsidRPr="007A737A">
        <w:rPr>
          <w:lang w:val="sq-AL"/>
        </w:rPr>
        <w:t>Ky opsion ndikon në mënyrë të drejtpërdrejtë disa grupe. Së pari, opsioni 1 ndikon subjektet që synojnë të operojnë në këto tregje: platforma tregtimi, subjekte që synojnë këmbimin e kripto-aseteve kundrejt fondeve, shërbimet e kujdestarisë së kripto-aseteve, shërbime transfertash, si edhe operatorë që do të ndërmjetësojnë urdhra ose do të ofrojnë shërbime të tjera të lidhura me kripto-asetet. Së dyti preken emetuesit që do të kërkojnë të emetojnë tokeni i parasë elektronike dhe, në përgjithësi, subjekte që do të strukturojnë oferta në treg. Së treti preken bankat e nivelit të dytë dhe institucionet e parasë elektronike, nëse zgjerohen drejt shërbimeve të kripto-aseteve (emetim, kujdestari, transferta, këmbim). Së katërti preken shoqëritë komisionere që do të hyjnë ose të zgjerojnë shërbime në këtë fushë, sepse do t’u kërkohen procedura dhe rregulla shtesë të sjelljes dhe transparencës. Së pesti preken vetë klientët, si klientët institucionalë ashtu edhe klientët joprofesionistë, sepse niveli i mbrojtjes varet drejtpërdrejt nga rregullat që i vendosen ofruesit dhe produktit. Në fund, preken autoritetet përgjegjëse, sepse ky opsion do t’u kërkonte të mbikëqyrin kategori të reja aktivitetesh dhe rreziqesh brenda një ligji që nuk është konceptuar fillimisht për këtë regjim.</w:t>
      </w:r>
    </w:p>
    <w:p w14:paraId="25CD2CEB" w14:textId="77777777" w:rsidR="001226EB" w:rsidRPr="007A737A" w:rsidRDefault="004F6C9E">
      <w:pPr>
        <w:spacing w:before="240"/>
        <w:rPr>
          <w:lang w:val="sq-AL"/>
        </w:rPr>
      </w:pPr>
      <w:r w:rsidRPr="007A737A">
        <w:rPr>
          <w:lang w:val="sq-AL"/>
        </w:rPr>
        <w:t xml:space="preserve">Ndikimet e drejtpërdrejta të këtij opsioni shfaqen, para së gjithash, si kosto dhe detyrime përputhshmërie për subjektet që synojnë të hyjnë në këto tregje. Subjektet e reja që synojnë të operojnë në tregjet e kripto-aseteve do t’i nënshtrohen kërkesave të autorizimit, përfshirë tarifat e aplikimit dhe tarifat mbikëqyrëse, </w:t>
      </w:r>
      <w:r w:rsidRPr="007A737A">
        <w:rPr>
          <w:lang w:val="sq-AL"/>
        </w:rPr>
        <w:lastRenderedPageBreak/>
        <w:t>kërkesave për kapital minimal rregullator, kërkesave organizative për qeverisje korporative, kontroll të brendshëm dhe menaxhim rreziku, si edhe kërkesave për siguri kibernetike, qëndrueshmëri të sistemeve dhe detyrime raportimi. Pra, në terma praktikë, ky opsion e kthen një pjesë të aktivitetit në aktivitet të kushtëzuar nga rregulla formale, duke rritur barrën e hyrjes dhe të operimit, por duke rritur edhe kontrollueshmërinë e tregut.</w:t>
      </w:r>
    </w:p>
    <w:p w14:paraId="4B40F66E" w14:textId="77777777" w:rsidR="001226EB" w:rsidRPr="007A737A" w:rsidRDefault="004F6C9E">
      <w:pPr>
        <w:spacing w:before="240"/>
        <w:rPr>
          <w:lang w:val="sq-AL"/>
        </w:rPr>
      </w:pPr>
      <w:r w:rsidRPr="007A737A">
        <w:rPr>
          <w:lang w:val="sq-AL"/>
        </w:rPr>
        <w:t>Për bankat e nivelit të dytë dhe institucionet e parasë elektronike, ndikimi i drejtpërdrejtë do të ishte përshtatja e politikave dhe procedurave dhe rishikimi i modelit operativ për shërbimet e lidhura me kripto-asetet (p.sh. emetimi, kujdestaria, transfertat, këmbimi), në mënyrë që të reflektohen kërkesat e pajtueshmërisë dhe mbrojtjes së klientit. Për shoqëritë komisionere që zgjerohen në këto shërbime, ndikimi i drejtpërdrejtë do të materializohej sidomos te procedurat e listimit për tregtim, te menaxhimi i konflikteve të interesit dhe te transparenca ndaj klientit. Në këtë kuptim, opsioni 1 do të sillte rritje të qartë të detyrimeve formale për bizneset që hyjnë ose zgjerojnë shërbime në treg.</w:t>
      </w:r>
    </w:p>
    <w:p w14:paraId="163AC99B" w14:textId="77777777" w:rsidR="001226EB" w:rsidRPr="007A737A" w:rsidRDefault="004F6C9E">
      <w:pPr>
        <w:spacing w:before="240"/>
        <w:rPr>
          <w:lang w:val="sq-AL"/>
        </w:rPr>
      </w:pPr>
      <w:r w:rsidRPr="007A737A">
        <w:rPr>
          <w:lang w:val="sq-AL"/>
        </w:rPr>
        <w:t>Në të njëjtën kohë, opsioni 1 parashikon edhe një efekt të drejtpërdrejtë anësor: kërkesat e pajtueshmërisë (kontrolli dhe verifikimi i klientit, dokumentimi i transaksioneve dhe proceseve, filtrimi i veprimtarive promovuese dhe kontrollet e menaxhimit të riskut) mund të rrisin kostot e shërbimit dhe të sjellin vonesa në pranimin e klientëve. Këto kosto dhe vonesa kanë gjasa të reflektohen në tarifat finale ose në çmimin e produkteve/shërbimeve që u ofrohen klientëve.</w:t>
      </w:r>
    </w:p>
    <w:p w14:paraId="68550B82" w14:textId="77777777" w:rsidR="001226EB" w:rsidRPr="007A737A" w:rsidRDefault="004F6C9E">
      <w:pPr>
        <w:spacing w:before="240"/>
        <w:rPr>
          <w:lang w:val="sq-AL"/>
        </w:rPr>
      </w:pPr>
      <w:r w:rsidRPr="007A737A">
        <w:rPr>
          <w:lang w:val="sq-AL"/>
        </w:rPr>
        <w:t>Nga pikëpamja sasiore, opsioni 1 ka një element të rëndësishëm praktik: edhe pse ligji 66/2020 ekziston, deri tani nuk është krijuar një treg i licencuar aktiv, që do të thotë se nuk ka një bazë të mirë historike për të nxjerrë me saktësi numrin e operatorëve që do të licencohen, ritmin e licencimeve apo koston mesatare të pajtueshmërisë. Megjithatë, elementi sasior më i qartë lidhet me vetë dizajnin e opsionit: për të futur brenda ligjit 66/2020 gjithë këtë regjim të ri, ndryshimet në tekst do të ishin aq të gjera sa do të preknin mbi 50% të ligji</w:t>
      </w:r>
      <w:r w:rsidRPr="007A737A">
        <w:rPr>
          <w:b/>
          <w:bCs/>
          <w:lang w:val="sq-AL"/>
        </w:rPr>
        <w:t>t</w:t>
      </w:r>
      <w:r w:rsidRPr="007A737A">
        <w:rPr>
          <w:lang w:val="sq-AL"/>
        </w:rPr>
        <w:t>. Në përputhje me teknikën legjislative, në rastet kur ndryshimet bëhen kaq të shumta, kërkohet një akt i ri, pasi  rrezikohet qartësia, koherenca dhe zbatueshmëria e një ligji.</w:t>
      </w:r>
    </w:p>
    <w:p w14:paraId="21A77004" w14:textId="77777777" w:rsidR="001226EB" w:rsidRPr="007A737A" w:rsidRDefault="004F6C9E">
      <w:pPr>
        <w:spacing w:before="240"/>
        <w:rPr>
          <w:lang w:val="sq-AL"/>
        </w:rPr>
      </w:pPr>
      <w:r w:rsidRPr="007A737A">
        <w:rPr>
          <w:lang w:val="sq-AL"/>
        </w:rPr>
        <w:t>Arsyeja kryesore pse opsioni 1 është i papërshtatshëm lidhet me faktin se edhe nëse do të realizohej një amendim kaq i gjerë brenda ligjit 66/2020, ky kuadër prapë nuk do të garantonte përputhshmëri të plotë me acquis të BE në fushën e kripto-aseteve. Praktikisht do të krijohej një regjim i ndërmjetëm, i cili do të duhej të rishikohej sërish në një kohë të shkurtër për të arritur përafrimin e plotë. Ky cikël i cili do të rezultonte në ndryshime të njëpasnjëshme të kuadrit ligjor për kripto-asetet shton pasigurinë për tregun, rrit koston e përputhshmërisë dhe e rrit rrezikun e fragmentimit. Fragmentimi shfaqet si mospërputhje dhe boshllëqe ndërmjet rregullave të shtuara dhe logjikës ekzistuese të ligjit, ndërsa arbitrazhi rregullator shfaqet kur operatorët gjejnë hapësira ku një aktivitet ose një produkt trajtohet më lehtë, më paqartë ose më pak i mbikëqyrur se të tjerët.</w:t>
      </w:r>
    </w:p>
    <w:p w14:paraId="2F81119C" w14:textId="77777777" w:rsidR="001226EB" w:rsidRPr="007A737A" w:rsidRDefault="004F6C9E">
      <w:pPr>
        <w:spacing w:before="240"/>
        <w:rPr>
          <w:lang w:val="sq-AL"/>
        </w:rPr>
      </w:pPr>
      <w:r w:rsidRPr="007A737A">
        <w:rPr>
          <w:lang w:val="sq-AL"/>
        </w:rPr>
        <w:t>Për ndërmarrjet e vogla dhe të mesme, opsioni 1 është veçanërisht i ndjeshëm, sepse kostoja e pajtueshmërisë është kryesisht kosto fikse (përputhshmëri, audit, sisteme, siguri operacionale, procedura/politika, raportime). Kështu, edhe nëse ky opsion  synon “tranzicion më të lehtë”, në praktikë mund të krijojë barriera hyrjeje për operatorë të vegjël, ose t’i shtyjë drejt informalitetit, sidomos nëse kuadri del i ndërlikuar dhe me paqartësi për shkak të amendimit tërësor të ligjit 66/2020.</w:t>
      </w:r>
    </w:p>
    <w:p w14:paraId="058D6471" w14:textId="77777777" w:rsidR="001226EB" w:rsidRPr="007A737A" w:rsidRDefault="004F6C9E">
      <w:pPr>
        <w:spacing w:before="240"/>
        <w:rPr>
          <w:lang w:val="sq-AL"/>
        </w:rPr>
      </w:pPr>
      <w:r w:rsidRPr="007A737A">
        <w:rPr>
          <w:lang w:val="sq-AL"/>
        </w:rPr>
        <w:t>Ndikimet jo të drejtpërdrejta lidhen me besimin e tregut dhe konkurrencën. Nëse ndryshimet janë të shumta dhe ligji rezulton i “arnuar”, tregu mund ta perceptojë si regjim të paqëndrueshëm, duke ulur besimin dhe frenuar formalizimin e këtyre tregjeve. Në aspektin e konkurrencës, ky opsion rrezikon të prodhojë dy tregje paralele ku një pjesë operatorësh që përpiqen të jenë të formalizuar dhe përballojnë kosto të larta pajtueshmërie, dhe një pjesë operatorësh që operojnë në zona gri për shkak të paqartësive të kuadrit ligjor, duke krijuar konkurrencë të padrejtë dhe rritur mundësinë e arbitrazhit rregullator.</w:t>
      </w:r>
    </w:p>
    <w:p w14:paraId="1C530391" w14:textId="77777777" w:rsidR="001226EB" w:rsidRPr="007A737A" w:rsidRDefault="004F6C9E">
      <w:pPr>
        <w:spacing w:before="240"/>
        <w:rPr>
          <w:lang w:val="sq-AL"/>
        </w:rPr>
      </w:pPr>
      <w:r w:rsidRPr="007A737A">
        <w:rPr>
          <w:lang w:val="sq-AL"/>
        </w:rPr>
        <w:t xml:space="preserve">Kufizimi kryesor i analizës për opsionin 1 është se nuk ka të dhëna të mjaftueshme faktike për të monetarizuar me shifra të sakta sa operatorë do të aplikojnë dhe cilat do të jenë kostot mesatare të pajtueshmërisë; prandaj vlerësimi monetar në këtë fazë mund të jepet vetëm si kategori kostosh (tarifa autorizimi/mbikëqyrjeje, kapital minimal, staf pajtueshmërie, sisteme IT, auditime, raportim), jo si shuma </w:t>
      </w:r>
      <w:r w:rsidRPr="007A737A">
        <w:rPr>
          <w:lang w:val="sq-AL"/>
        </w:rPr>
        <w:lastRenderedPageBreak/>
        <w:t>të sakta. Një risk tjetër është që për shkak të volumit të ndryshimeve dhe nevojës për akte nënligjore e udhëzime, zbatimi të zgjatet dhe të prodhojë pasoja të papritura (vonesa, interpretim jo i njëjtë, rregulla të paqarta).</w:t>
      </w:r>
    </w:p>
    <w:p w14:paraId="37BC9437" w14:textId="77777777" w:rsidR="001226EB" w:rsidRPr="007A737A" w:rsidRDefault="004F6C9E">
      <w:pPr>
        <w:spacing w:before="240"/>
        <w:rPr>
          <w:lang w:val="sq-AL"/>
        </w:rPr>
      </w:pPr>
      <w:r w:rsidRPr="007A737A">
        <w:rPr>
          <w:lang w:val="sq-AL"/>
        </w:rPr>
        <w:t xml:space="preserve">Në përmbledhje, opsioni 1 ofron përdorimin e një ligji ekzistues dhe tranzicion më të shpejtë, por që në praktikë bie për dy arsye vendimtare: (1) kërkon ndryshime thelbësore në ligjin 66/2020 (mbi 50% e tekstit) sa teknikisht nevojitet një ligj i ri; dhe (2) ndryshimet e propozuara nuk do të rezultojnë në përputhshmëri të plotë me acquis, ndaj do të kërkonte ndryshime tjera në një kohë afatshkurtër, duke rritur fragmentimin e tregjeve dhe rrezikun e arbitrazhit rregullator. </w:t>
      </w:r>
    </w:p>
    <w:p w14:paraId="588EC0D8" w14:textId="77777777" w:rsidR="001226EB" w:rsidRPr="004D342B" w:rsidRDefault="004F6C9E">
      <w:pPr>
        <w:spacing w:before="240"/>
        <w:rPr>
          <w:color w:val="808080"/>
          <w:lang w:val="sq-AL"/>
        </w:rPr>
      </w:pPr>
      <w:r w:rsidRPr="004D342B">
        <w:rPr>
          <w:color w:val="808080"/>
          <w:lang w:val="sq-AL"/>
        </w:rPr>
        <w:br/>
        <w:t>Opsioni 1. Tabelë e analizës së ndikimeve</w:t>
      </w:r>
    </w:p>
    <w:tbl>
      <w:tblPr>
        <w:tblStyle w:val="a2"/>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7"/>
        <w:gridCol w:w="1426"/>
        <w:gridCol w:w="3104"/>
        <w:gridCol w:w="2198"/>
      </w:tblGrid>
      <w:tr w:rsidR="001226EB" w:rsidRPr="007A737A" w14:paraId="1C4001FE" w14:textId="77777777" w:rsidTr="004D342B">
        <w:trPr>
          <w:tblHeader/>
        </w:trPr>
        <w:tc>
          <w:tcPr>
            <w:tcW w:w="3467" w:type="dxa"/>
            <w:vAlign w:val="center"/>
          </w:tcPr>
          <w:p w14:paraId="77890784" w14:textId="77777777" w:rsidR="001226EB" w:rsidRPr="007A737A" w:rsidRDefault="004F6C9E">
            <w:pPr>
              <w:spacing w:before="240"/>
              <w:rPr>
                <w:b/>
                <w:bCs/>
                <w:lang w:val="sq-AL"/>
              </w:rPr>
            </w:pPr>
            <w:r w:rsidRPr="007A737A">
              <w:rPr>
                <w:b/>
                <w:bCs/>
                <w:lang w:val="sq-AL"/>
              </w:rPr>
              <w:t>Grupi i prekur</w:t>
            </w:r>
          </w:p>
        </w:tc>
        <w:tc>
          <w:tcPr>
            <w:tcW w:w="1426" w:type="dxa"/>
            <w:vAlign w:val="center"/>
          </w:tcPr>
          <w:p w14:paraId="5EF2461E" w14:textId="77777777" w:rsidR="001226EB" w:rsidRPr="007A737A" w:rsidRDefault="004F6C9E">
            <w:pPr>
              <w:spacing w:before="240"/>
              <w:rPr>
                <w:b/>
                <w:bCs/>
                <w:lang w:val="sq-AL"/>
              </w:rPr>
            </w:pPr>
            <w:r w:rsidRPr="007A737A">
              <w:rPr>
                <w:b/>
                <w:bCs/>
                <w:lang w:val="sq-AL"/>
              </w:rPr>
              <w:t>Ndikimi</w:t>
            </w:r>
          </w:p>
        </w:tc>
        <w:tc>
          <w:tcPr>
            <w:tcW w:w="3104" w:type="dxa"/>
            <w:vAlign w:val="center"/>
          </w:tcPr>
          <w:p w14:paraId="0F78CDC9" w14:textId="77777777" w:rsidR="001226EB" w:rsidRPr="007A737A" w:rsidRDefault="004F6C9E">
            <w:pPr>
              <w:spacing w:before="240"/>
              <w:rPr>
                <w:b/>
                <w:bCs/>
                <w:lang w:val="sq-AL"/>
              </w:rPr>
            </w:pPr>
            <w:r w:rsidRPr="007A737A">
              <w:rPr>
                <w:b/>
                <w:bCs/>
                <w:lang w:val="sq-AL"/>
              </w:rPr>
              <w:t>Cilësore</w:t>
            </w:r>
          </w:p>
        </w:tc>
        <w:tc>
          <w:tcPr>
            <w:tcW w:w="2198" w:type="dxa"/>
            <w:vAlign w:val="center"/>
          </w:tcPr>
          <w:p w14:paraId="287B462D" w14:textId="77777777" w:rsidR="001226EB" w:rsidRPr="007A737A" w:rsidRDefault="004F6C9E">
            <w:pPr>
              <w:spacing w:before="240"/>
              <w:rPr>
                <w:b/>
                <w:bCs/>
                <w:lang w:val="sq-AL"/>
              </w:rPr>
            </w:pPr>
            <w:r w:rsidRPr="007A737A">
              <w:rPr>
                <w:b/>
                <w:bCs/>
                <w:lang w:val="sq-AL"/>
              </w:rPr>
              <w:t>Sasiore (nëse ka)</w:t>
            </w:r>
          </w:p>
        </w:tc>
      </w:tr>
      <w:tr w:rsidR="001226EB" w:rsidRPr="00B344EF" w14:paraId="176E4CAF" w14:textId="77777777" w:rsidTr="004D342B">
        <w:tc>
          <w:tcPr>
            <w:tcW w:w="3467" w:type="dxa"/>
            <w:vAlign w:val="center"/>
          </w:tcPr>
          <w:p w14:paraId="5E99385A" w14:textId="77777777" w:rsidR="001226EB" w:rsidRPr="007A737A" w:rsidRDefault="004F6C9E">
            <w:pPr>
              <w:spacing w:before="240"/>
              <w:rPr>
                <w:lang w:val="sq-AL"/>
              </w:rPr>
            </w:pPr>
            <w:r w:rsidRPr="007A737A">
              <w:rPr>
                <w:lang w:val="sq-AL"/>
              </w:rPr>
              <w:t>Ofruesit e shërbimeve të kripto-aseteve (subjekte të reja/potenciale)</w:t>
            </w:r>
          </w:p>
        </w:tc>
        <w:tc>
          <w:tcPr>
            <w:tcW w:w="1426" w:type="dxa"/>
            <w:vAlign w:val="center"/>
          </w:tcPr>
          <w:p w14:paraId="3713AEAF" w14:textId="77777777" w:rsidR="001226EB" w:rsidRPr="007A737A" w:rsidRDefault="004F6C9E">
            <w:pPr>
              <w:spacing w:before="240"/>
              <w:rPr>
                <w:lang w:val="sq-AL"/>
              </w:rPr>
            </w:pPr>
            <w:r w:rsidRPr="007A737A">
              <w:rPr>
                <w:lang w:val="sq-AL"/>
              </w:rPr>
              <w:t>Drejtpërdrejtë</w:t>
            </w:r>
          </w:p>
        </w:tc>
        <w:tc>
          <w:tcPr>
            <w:tcW w:w="3104" w:type="dxa"/>
            <w:vAlign w:val="center"/>
          </w:tcPr>
          <w:p w14:paraId="09214F30" w14:textId="77777777" w:rsidR="001226EB" w:rsidRPr="007A737A" w:rsidRDefault="004F6C9E">
            <w:pPr>
              <w:spacing w:before="240"/>
              <w:rPr>
                <w:lang w:val="sq-AL"/>
              </w:rPr>
            </w:pPr>
            <w:r w:rsidRPr="007A737A">
              <w:rPr>
                <w:lang w:val="sq-AL"/>
              </w:rPr>
              <w:t>Futje e detyrimeve të reja për autorizim/licencim; kërkesa organizative (qeverisje korporative, kontroll i brendshëm, menaxhim rreziku), siguri kibernetike dhe qëndrueshmëri sistemesh; detyrime raportimi; rritje e kostove të pajtueshmërisë dhe formalizim i aktivitetit.</w:t>
            </w:r>
          </w:p>
        </w:tc>
        <w:tc>
          <w:tcPr>
            <w:tcW w:w="2198" w:type="dxa"/>
            <w:vAlign w:val="center"/>
          </w:tcPr>
          <w:p w14:paraId="5DE78F38" w14:textId="77777777" w:rsidR="001226EB" w:rsidRPr="007A737A" w:rsidRDefault="004F6C9E">
            <w:pPr>
              <w:spacing w:before="240"/>
              <w:rPr>
                <w:lang w:val="sq-AL"/>
              </w:rPr>
            </w:pPr>
            <w:r w:rsidRPr="007A737A">
              <w:rPr>
                <w:lang w:val="sq-AL"/>
              </w:rPr>
              <w:t>Nuk ka të dhëna të konsoliduara për numrin e subjekteve; baza historike e licencimeve sipas 66/2020 është 0.</w:t>
            </w:r>
          </w:p>
        </w:tc>
      </w:tr>
      <w:tr w:rsidR="001226EB" w:rsidRPr="00B344EF" w14:paraId="2209EC2F" w14:textId="77777777" w:rsidTr="004D342B">
        <w:tc>
          <w:tcPr>
            <w:tcW w:w="3467" w:type="dxa"/>
            <w:vAlign w:val="center"/>
          </w:tcPr>
          <w:p w14:paraId="7D809A48" w14:textId="77777777" w:rsidR="001226EB" w:rsidRPr="007A737A" w:rsidRDefault="004F6C9E">
            <w:pPr>
              <w:spacing w:before="240"/>
              <w:rPr>
                <w:lang w:val="sq-AL"/>
              </w:rPr>
            </w:pPr>
            <w:r w:rsidRPr="007A737A">
              <w:rPr>
                <w:lang w:val="sq-AL"/>
              </w:rPr>
              <w:t>Emetuesit e tokenave të parasë elektronike</w:t>
            </w:r>
          </w:p>
        </w:tc>
        <w:tc>
          <w:tcPr>
            <w:tcW w:w="1426" w:type="dxa"/>
            <w:vAlign w:val="center"/>
          </w:tcPr>
          <w:p w14:paraId="49ABABA6" w14:textId="77777777" w:rsidR="001226EB" w:rsidRPr="007A737A" w:rsidRDefault="004F6C9E">
            <w:pPr>
              <w:spacing w:before="240"/>
              <w:rPr>
                <w:lang w:val="sq-AL"/>
              </w:rPr>
            </w:pPr>
            <w:r w:rsidRPr="007A737A">
              <w:rPr>
                <w:lang w:val="sq-AL"/>
              </w:rPr>
              <w:t>Drejtpërdrejta</w:t>
            </w:r>
          </w:p>
        </w:tc>
        <w:tc>
          <w:tcPr>
            <w:tcW w:w="3104" w:type="dxa"/>
            <w:vAlign w:val="center"/>
          </w:tcPr>
          <w:p w14:paraId="59E4E3EF" w14:textId="77777777" w:rsidR="001226EB" w:rsidRPr="007A737A" w:rsidRDefault="004F6C9E">
            <w:pPr>
              <w:spacing w:before="240"/>
              <w:rPr>
                <w:lang w:val="sq-AL"/>
              </w:rPr>
            </w:pPr>
            <w:r w:rsidRPr="007A737A">
              <w:rPr>
                <w:lang w:val="sq-AL"/>
              </w:rPr>
              <w:t>Vendosje e kërkesave të reja për autorizim, organizim, pajtueshmëri dhe raportim; rritje e barrës së dokumentimit dhe kërkesave prudenciale sipas rregullave që do shtohen.</w:t>
            </w:r>
          </w:p>
        </w:tc>
        <w:tc>
          <w:tcPr>
            <w:tcW w:w="2198" w:type="dxa"/>
            <w:vAlign w:val="center"/>
          </w:tcPr>
          <w:p w14:paraId="3D091F7E" w14:textId="77777777" w:rsidR="001226EB" w:rsidRPr="007A737A" w:rsidRDefault="004F6C9E">
            <w:pPr>
              <w:spacing w:before="240"/>
              <w:rPr>
                <w:lang w:val="sq-AL"/>
              </w:rPr>
            </w:pPr>
            <w:r w:rsidRPr="007A737A">
              <w:rPr>
                <w:lang w:val="sq-AL"/>
              </w:rPr>
              <w:t>Pa të dhëna për numrin e emetuesve potencialë; kërkesat do të përcaktohen në aktet shoqëruese/anekse.</w:t>
            </w:r>
          </w:p>
        </w:tc>
      </w:tr>
      <w:tr w:rsidR="001226EB" w:rsidRPr="00B344EF" w14:paraId="7F5022B8" w14:textId="77777777" w:rsidTr="004D342B">
        <w:tc>
          <w:tcPr>
            <w:tcW w:w="3467" w:type="dxa"/>
            <w:vAlign w:val="center"/>
          </w:tcPr>
          <w:p w14:paraId="71B67E85" w14:textId="77777777" w:rsidR="001226EB" w:rsidRPr="007A737A" w:rsidRDefault="004F6C9E">
            <w:pPr>
              <w:spacing w:before="240"/>
              <w:rPr>
                <w:lang w:val="sq-AL"/>
              </w:rPr>
            </w:pPr>
            <w:r w:rsidRPr="007A737A">
              <w:rPr>
                <w:lang w:val="sq-AL"/>
              </w:rPr>
              <w:t>Bankat e nivelit të dytë dhe institucionet e parasë elektronike (që zgjerohen në shërbime kripto)</w:t>
            </w:r>
          </w:p>
        </w:tc>
        <w:tc>
          <w:tcPr>
            <w:tcW w:w="1426" w:type="dxa"/>
            <w:vAlign w:val="center"/>
          </w:tcPr>
          <w:p w14:paraId="01209E0B" w14:textId="77777777" w:rsidR="001226EB" w:rsidRPr="007A737A" w:rsidRDefault="004F6C9E">
            <w:pPr>
              <w:spacing w:before="240"/>
              <w:rPr>
                <w:lang w:val="sq-AL"/>
              </w:rPr>
            </w:pPr>
            <w:r w:rsidRPr="007A737A">
              <w:rPr>
                <w:lang w:val="sq-AL"/>
              </w:rPr>
              <w:t>Drejtpërdrejta</w:t>
            </w:r>
          </w:p>
        </w:tc>
        <w:tc>
          <w:tcPr>
            <w:tcW w:w="3104" w:type="dxa"/>
            <w:vAlign w:val="center"/>
          </w:tcPr>
          <w:p w14:paraId="5B5BCADC" w14:textId="77777777" w:rsidR="001226EB" w:rsidRPr="007A737A" w:rsidRDefault="004F6C9E">
            <w:pPr>
              <w:spacing w:before="240"/>
              <w:rPr>
                <w:lang w:val="sq-AL"/>
              </w:rPr>
            </w:pPr>
            <w:r w:rsidRPr="007A737A">
              <w:rPr>
                <w:lang w:val="sq-AL"/>
              </w:rPr>
              <w:t>Përshtatje e politikave/procedurave dhe modeleve operacionale për shërbime si emetimi, kujdestaria, transferta, këmbimi; rritje e kontrolleve të pajtueshmërisë dhe mbrojtjes së klientit.</w:t>
            </w:r>
          </w:p>
        </w:tc>
        <w:tc>
          <w:tcPr>
            <w:tcW w:w="2198" w:type="dxa"/>
            <w:vAlign w:val="center"/>
          </w:tcPr>
          <w:p w14:paraId="6B8242F8" w14:textId="77777777" w:rsidR="001226EB" w:rsidRPr="004D342B" w:rsidRDefault="004F6C9E">
            <w:pPr>
              <w:spacing w:before="240"/>
              <w:rPr>
                <w:lang w:val="sq-AL"/>
              </w:rPr>
            </w:pPr>
            <w:r w:rsidRPr="004D342B">
              <w:rPr>
                <w:lang w:val="sq-AL"/>
              </w:rPr>
              <w:t>Nuk ka të dhëna sa institucione do të zgjerohen; ndikimi monetar varet nga shkalla e zgjerimit dhe investimet në procese/IT.</w:t>
            </w:r>
          </w:p>
        </w:tc>
      </w:tr>
      <w:tr w:rsidR="001226EB" w:rsidRPr="00B344EF" w14:paraId="2D0DA103" w14:textId="77777777" w:rsidTr="004D342B">
        <w:tc>
          <w:tcPr>
            <w:tcW w:w="3467" w:type="dxa"/>
            <w:vAlign w:val="center"/>
          </w:tcPr>
          <w:p w14:paraId="4050EC26" w14:textId="77777777" w:rsidR="001226EB" w:rsidRPr="004D342B" w:rsidRDefault="004F6C9E">
            <w:pPr>
              <w:spacing w:before="240"/>
              <w:rPr>
                <w:lang w:val="sq-AL"/>
              </w:rPr>
            </w:pPr>
            <w:r w:rsidRPr="004D342B">
              <w:rPr>
                <w:lang w:val="sq-AL"/>
              </w:rPr>
              <w:t>Shoqëritë komisionere (që zgjerohen në shërbime kripto)</w:t>
            </w:r>
          </w:p>
        </w:tc>
        <w:tc>
          <w:tcPr>
            <w:tcW w:w="1426" w:type="dxa"/>
            <w:vAlign w:val="center"/>
          </w:tcPr>
          <w:p w14:paraId="7B8038A8" w14:textId="77777777" w:rsidR="001226EB" w:rsidRPr="007A737A" w:rsidRDefault="004F6C9E">
            <w:pPr>
              <w:spacing w:before="240"/>
              <w:rPr>
                <w:lang w:val="sq-AL"/>
              </w:rPr>
            </w:pPr>
            <w:r w:rsidRPr="007A737A">
              <w:rPr>
                <w:lang w:val="sq-AL"/>
              </w:rPr>
              <w:t>Drejtpërdrejta</w:t>
            </w:r>
          </w:p>
        </w:tc>
        <w:tc>
          <w:tcPr>
            <w:tcW w:w="3104" w:type="dxa"/>
            <w:vAlign w:val="center"/>
          </w:tcPr>
          <w:p w14:paraId="010A707C" w14:textId="77777777" w:rsidR="001226EB" w:rsidRPr="007A737A" w:rsidRDefault="004F6C9E">
            <w:pPr>
              <w:spacing w:before="240"/>
              <w:rPr>
                <w:lang w:val="sq-AL"/>
              </w:rPr>
            </w:pPr>
            <w:r w:rsidRPr="007A737A">
              <w:rPr>
                <w:lang w:val="sq-AL"/>
              </w:rPr>
              <w:t>Kërkesa shtesë për procedura të listimit për tregtim, menaxhimin e konflikteve të interesit dhe transparencën ndaj klientit; rritje e kërkesave të brendshme të kontrollit.</w:t>
            </w:r>
          </w:p>
        </w:tc>
        <w:tc>
          <w:tcPr>
            <w:tcW w:w="2198" w:type="dxa"/>
            <w:vAlign w:val="center"/>
          </w:tcPr>
          <w:p w14:paraId="0889E472" w14:textId="77777777" w:rsidR="001226EB" w:rsidRPr="004D342B" w:rsidRDefault="004F6C9E">
            <w:pPr>
              <w:spacing w:before="240"/>
              <w:rPr>
                <w:lang w:val="sq-AL"/>
              </w:rPr>
            </w:pPr>
            <w:r w:rsidRPr="004D342B">
              <w:rPr>
                <w:lang w:val="sq-AL"/>
              </w:rPr>
              <w:t>Nuk ka të dhëna sa shoqëri do të hyjnë; ndikimi monetar varet nga implementimi i procedurave dhe kapacitetet compliance.</w:t>
            </w:r>
          </w:p>
        </w:tc>
      </w:tr>
      <w:tr w:rsidR="001226EB" w:rsidRPr="00B344EF" w14:paraId="57B53BE5" w14:textId="77777777" w:rsidTr="004D342B">
        <w:tc>
          <w:tcPr>
            <w:tcW w:w="3467" w:type="dxa"/>
            <w:vAlign w:val="center"/>
          </w:tcPr>
          <w:p w14:paraId="7EE6CCE3" w14:textId="77777777" w:rsidR="001226EB" w:rsidRPr="007A737A" w:rsidRDefault="004F6C9E">
            <w:pPr>
              <w:spacing w:before="240"/>
              <w:rPr>
                <w:lang w:val="sq-AL"/>
              </w:rPr>
            </w:pPr>
            <w:r w:rsidRPr="007A737A">
              <w:rPr>
                <w:lang w:val="sq-AL"/>
              </w:rPr>
              <w:t>Klientët joprofesionistë dhe klientët institucionalë</w:t>
            </w:r>
          </w:p>
        </w:tc>
        <w:tc>
          <w:tcPr>
            <w:tcW w:w="1426" w:type="dxa"/>
            <w:vAlign w:val="center"/>
          </w:tcPr>
          <w:p w14:paraId="774F0C05" w14:textId="77777777" w:rsidR="001226EB" w:rsidRPr="007A737A" w:rsidRDefault="004F6C9E">
            <w:pPr>
              <w:spacing w:before="240"/>
              <w:rPr>
                <w:lang w:val="sq-AL"/>
              </w:rPr>
            </w:pPr>
            <w:r w:rsidRPr="007A737A">
              <w:rPr>
                <w:lang w:val="sq-AL"/>
              </w:rPr>
              <w:t>Drejtpërdrejta</w:t>
            </w:r>
          </w:p>
        </w:tc>
        <w:tc>
          <w:tcPr>
            <w:tcW w:w="3104" w:type="dxa"/>
            <w:vAlign w:val="center"/>
          </w:tcPr>
          <w:p w14:paraId="2E8D2576" w14:textId="77777777" w:rsidR="001226EB" w:rsidRPr="007A737A" w:rsidRDefault="004F6C9E">
            <w:pPr>
              <w:spacing w:before="240"/>
              <w:rPr>
                <w:lang w:val="sq-AL"/>
              </w:rPr>
            </w:pPr>
            <w:r w:rsidRPr="007A737A">
              <w:rPr>
                <w:lang w:val="sq-AL"/>
              </w:rPr>
              <w:t xml:space="preserve">Ulje e ekspozimit ndaj ofertave mashtruese dhe praktikave abuzive përmes standardizimit të informacionit </w:t>
            </w:r>
            <w:r w:rsidRPr="007A737A">
              <w:rPr>
                <w:lang w:val="sq-AL"/>
              </w:rPr>
              <w:lastRenderedPageBreak/>
              <w:t>parakontraktual, rregullave të sjelljes dhe ndalimeve të abuzimit në treg (tregtim i brendshëm/manipulim). Nga ana tjetër, kontrollet e pajtueshmërisë (KYC, dokumentim, filtra risku) mund të sjellin vonesa dhe rritje të tarifave/çmimeve.</w:t>
            </w:r>
          </w:p>
        </w:tc>
        <w:tc>
          <w:tcPr>
            <w:tcW w:w="2198" w:type="dxa"/>
            <w:vAlign w:val="center"/>
          </w:tcPr>
          <w:p w14:paraId="77E2ED44" w14:textId="77777777" w:rsidR="001226EB" w:rsidRPr="007A737A" w:rsidRDefault="004F6C9E">
            <w:pPr>
              <w:spacing w:before="240"/>
              <w:rPr>
                <w:lang w:val="sq-AL"/>
              </w:rPr>
            </w:pPr>
            <w:r w:rsidRPr="007A737A">
              <w:rPr>
                <w:lang w:val="sq-AL"/>
              </w:rPr>
              <w:lastRenderedPageBreak/>
              <w:t xml:space="preserve">Nuk ka të dhëna për humbjet e shmangura ose për ndryshimin e çmimeve; efekti do </w:t>
            </w:r>
            <w:r w:rsidRPr="007A737A">
              <w:rPr>
                <w:lang w:val="sq-AL"/>
              </w:rPr>
              <w:lastRenderedPageBreak/>
              <w:t>varet nga struktura e tarifave të operatorëve.</w:t>
            </w:r>
          </w:p>
        </w:tc>
      </w:tr>
      <w:tr w:rsidR="001226EB" w:rsidRPr="00B344EF" w14:paraId="7374E147" w14:textId="77777777" w:rsidTr="004D342B">
        <w:tc>
          <w:tcPr>
            <w:tcW w:w="3467" w:type="dxa"/>
            <w:vAlign w:val="center"/>
          </w:tcPr>
          <w:p w14:paraId="5EC79323" w14:textId="77777777" w:rsidR="001226EB" w:rsidRPr="007A737A" w:rsidRDefault="004F6C9E">
            <w:pPr>
              <w:spacing w:before="240"/>
              <w:rPr>
                <w:lang w:val="sq-AL"/>
              </w:rPr>
            </w:pPr>
            <w:r w:rsidRPr="007A737A">
              <w:rPr>
                <w:lang w:val="sq-AL"/>
              </w:rPr>
              <w:lastRenderedPageBreak/>
              <w:t>Autoritetet përgjegjëse (AMF, Banka e Shqipërisë)</w:t>
            </w:r>
          </w:p>
        </w:tc>
        <w:tc>
          <w:tcPr>
            <w:tcW w:w="1426" w:type="dxa"/>
            <w:vAlign w:val="center"/>
          </w:tcPr>
          <w:p w14:paraId="2964827A" w14:textId="77777777" w:rsidR="001226EB" w:rsidRPr="007A737A" w:rsidRDefault="004F6C9E">
            <w:pPr>
              <w:spacing w:before="240"/>
              <w:rPr>
                <w:lang w:val="sq-AL"/>
              </w:rPr>
            </w:pPr>
            <w:r w:rsidRPr="007A737A">
              <w:rPr>
                <w:lang w:val="sq-AL"/>
              </w:rPr>
              <w:t>Drejtpërdrejta</w:t>
            </w:r>
          </w:p>
        </w:tc>
        <w:tc>
          <w:tcPr>
            <w:tcW w:w="3104" w:type="dxa"/>
            <w:vAlign w:val="center"/>
          </w:tcPr>
          <w:p w14:paraId="0FEE5738" w14:textId="77777777" w:rsidR="001226EB" w:rsidRPr="007A737A" w:rsidRDefault="004F6C9E">
            <w:pPr>
              <w:spacing w:before="240"/>
              <w:rPr>
                <w:lang w:val="sq-AL"/>
              </w:rPr>
            </w:pPr>
            <w:r w:rsidRPr="007A737A">
              <w:rPr>
                <w:lang w:val="sq-AL"/>
              </w:rPr>
              <w:t>Nevojë për përshtatje të mbikëqyrjes për kategori të reja shërbimesh/risqesh; rritje e ngarkesës rregullatore dhe nevojë për akte nënligjore/udhëzime. Zbatim pa ndikim në buxhetin e shtetit (mbështetur në burime vetëfinancuese/tarifa).</w:t>
            </w:r>
          </w:p>
        </w:tc>
        <w:tc>
          <w:tcPr>
            <w:tcW w:w="2198" w:type="dxa"/>
            <w:vAlign w:val="center"/>
          </w:tcPr>
          <w:p w14:paraId="4594AB1A" w14:textId="77777777" w:rsidR="001226EB" w:rsidRPr="007A737A" w:rsidRDefault="004F6C9E">
            <w:pPr>
              <w:spacing w:before="240"/>
              <w:rPr>
                <w:lang w:val="sq-AL"/>
              </w:rPr>
            </w:pPr>
            <w:r w:rsidRPr="007A737A">
              <w:rPr>
                <w:lang w:val="sq-AL"/>
              </w:rPr>
              <w:t>Nuk ka shifra për burime njerëzore/IT; baza e licencimeve sipas 66/2020 është 0 (nisje nga “zero” në praktikë).</w:t>
            </w:r>
          </w:p>
        </w:tc>
      </w:tr>
      <w:tr w:rsidR="001226EB" w:rsidRPr="00B344EF" w14:paraId="08FC6F41" w14:textId="77777777" w:rsidTr="004D342B">
        <w:tc>
          <w:tcPr>
            <w:tcW w:w="3467" w:type="dxa"/>
            <w:vAlign w:val="center"/>
          </w:tcPr>
          <w:p w14:paraId="65F36304" w14:textId="77777777" w:rsidR="001226EB" w:rsidRPr="007A737A" w:rsidRDefault="004F6C9E">
            <w:pPr>
              <w:spacing w:before="240"/>
              <w:rPr>
                <w:lang w:val="sq-AL"/>
              </w:rPr>
            </w:pPr>
            <w:r w:rsidRPr="007A737A">
              <w:rPr>
                <w:lang w:val="sq-AL"/>
              </w:rPr>
              <w:t>Funksionet PPP/FT (mbikëqyrje/monitorim/raportim)</w:t>
            </w:r>
          </w:p>
        </w:tc>
        <w:tc>
          <w:tcPr>
            <w:tcW w:w="1426" w:type="dxa"/>
            <w:vAlign w:val="center"/>
          </w:tcPr>
          <w:p w14:paraId="452A84F7" w14:textId="77777777" w:rsidR="001226EB" w:rsidRPr="007A737A" w:rsidRDefault="004F6C9E">
            <w:pPr>
              <w:spacing w:before="240"/>
              <w:rPr>
                <w:lang w:val="sq-AL"/>
              </w:rPr>
            </w:pPr>
            <w:r w:rsidRPr="007A737A">
              <w:rPr>
                <w:lang w:val="sq-AL"/>
              </w:rPr>
              <w:t>Drejtpërdrejta</w:t>
            </w:r>
          </w:p>
        </w:tc>
        <w:tc>
          <w:tcPr>
            <w:tcW w:w="3104" w:type="dxa"/>
            <w:vAlign w:val="center"/>
          </w:tcPr>
          <w:p w14:paraId="0B3BE2E2" w14:textId="77777777" w:rsidR="001226EB" w:rsidRPr="007A737A" w:rsidRDefault="004F6C9E">
            <w:pPr>
              <w:spacing w:before="240"/>
              <w:rPr>
                <w:lang w:val="sq-AL"/>
              </w:rPr>
            </w:pPr>
            <w:r w:rsidRPr="007A737A">
              <w:rPr>
                <w:lang w:val="sq-AL"/>
              </w:rPr>
              <w:t>Forcim i kontrolleve të pajtueshmërisë (verifikim klienti, dokumentim transaksionesh, filtrime); potencialisht përmirësim i përputhshmërisë me standardet e FATF, por i kufizuar nga dizajni “amendues” i ligjit.</w:t>
            </w:r>
          </w:p>
        </w:tc>
        <w:tc>
          <w:tcPr>
            <w:tcW w:w="2198" w:type="dxa"/>
            <w:vAlign w:val="center"/>
          </w:tcPr>
          <w:p w14:paraId="137BA1D7" w14:textId="77777777" w:rsidR="001226EB" w:rsidRPr="007A737A" w:rsidRDefault="004F6C9E">
            <w:pPr>
              <w:spacing w:before="240"/>
              <w:rPr>
                <w:lang w:val="sq-AL"/>
              </w:rPr>
            </w:pPr>
            <w:r w:rsidRPr="007A737A">
              <w:rPr>
                <w:lang w:val="sq-AL"/>
              </w:rPr>
              <w:t>Pa të dhëna sasiore për reduktim risku; kërkon kohë dhe kapacitete zbatimi.</w:t>
            </w:r>
          </w:p>
        </w:tc>
      </w:tr>
      <w:tr w:rsidR="001226EB" w:rsidRPr="00B344EF" w14:paraId="21A9759F" w14:textId="77777777" w:rsidTr="004D342B">
        <w:tc>
          <w:tcPr>
            <w:tcW w:w="3467" w:type="dxa"/>
            <w:vAlign w:val="center"/>
          </w:tcPr>
          <w:p w14:paraId="5744C24A" w14:textId="77777777" w:rsidR="001226EB" w:rsidRPr="007A737A" w:rsidRDefault="004F6C9E">
            <w:pPr>
              <w:spacing w:before="240"/>
              <w:rPr>
                <w:lang w:val="sq-AL"/>
              </w:rPr>
            </w:pPr>
            <w:r w:rsidRPr="007A737A">
              <w:rPr>
                <w:lang w:val="sq-AL"/>
              </w:rPr>
              <w:t>Ndërmarrjet e vogla dhe të mesme / start-up (në rolin e operatorëve)</w:t>
            </w:r>
          </w:p>
        </w:tc>
        <w:tc>
          <w:tcPr>
            <w:tcW w:w="1426" w:type="dxa"/>
            <w:vAlign w:val="center"/>
          </w:tcPr>
          <w:p w14:paraId="03DE7B23" w14:textId="77777777" w:rsidR="001226EB" w:rsidRPr="007A737A" w:rsidRDefault="004F6C9E">
            <w:pPr>
              <w:spacing w:before="240"/>
              <w:rPr>
                <w:lang w:val="sq-AL"/>
              </w:rPr>
            </w:pPr>
            <w:r w:rsidRPr="007A737A">
              <w:rPr>
                <w:lang w:val="sq-AL"/>
              </w:rPr>
              <w:t>Tërthorta</w:t>
            </w:r>
          </w:p>
        </w:tc>
        <w:tc>
          <w:tcPr>
            <w:tcW w:w="3104" w:type="dxa"/>
            <w:vAlign w:val="center"/>
          </w:tcPr>
          <w:p w14:paraId="0926908F" w14:textId="77777777" w:rsidR="001226EB" w:rsidRPr="007A737A" w:rsidRDefault="004F6C9E">
            <w:pPr>
              <w:spacing w:before="240"/>
              <w:rPr>
                <w:lang w:val="sq-AL"/>
              </w:rPr>
            </w:pPr>
            <w:r w:rsidRPr="007A737A">
              <w:rPr>
                <w:lang w:val="sq-AL"/>
              </w:rPr>
              <w:t>Kosto fikse e pajtueshmërisë e ndjehet më fort; mund të dekurajojë hyrjen ose të frenojë rritjen; pasiguria nga kuadri “me shtesa” mund të rrisë kostot ligjore dhe operative.</w:t>
            </w:r>
          </w:p>
        </w:tc>
        <w:tc>
          <w:tcPr>
            <w:tcW w:w="2198" w:type="dxa"/>
            <w:vAlign w:val="center"/>
          </w:tcPr>
          <w:p w14:paraId="2784832F" w14:textId="77777777" w:rsidR="001226EB" w:rsidRPr="007A737A" w:rsidRDefault="004F6C9E">
            <w:pPr>
              <w:spacing w:before="240"/>
              <w:rPr>
                <w:lang w:val="sq-AL"/>
              </w:rPr>
            </w:pPr>
            <w:r w:rsidRPr="007A737A">
              <w:rPr>
                <w:lang w:val="sq-AL"/>
              </w:rPr>
              <w:t>Nuk ka të dhëna për numër NVM-sh aktive; ndikimi monetar varet nga modeli i biznesit dhe kërkesat e implementimit.</w:t>
            </w:r>
          </w:p>
        </w:tc>
      </w:tr>
      <w:tr w:rsidR="001226EB" w:rsidRPr="00B344EF" w14:paraId="4E07FA63" w14:textId="77777777" w:rsidTr="004D342B">
        <w:tc>
          <w:tcPr>
            <w:tcW w:w="3467" w:type="dxa"/>
            <w:vAlign w:val="center"/>
          </w:tcPr>
          <w:p w14:paraId="7D121C8A" w14:textId="77777777" w:rsidR="001226EB" w:rsidRPr="004D342B" w:rsidRDefault="004F6C9E">
            <w:pPr>
              <w:spacing w:before="240"/>
              <w:rPr>
                <w:lang w:val="sq-AL"/>
              </w:rPr>
            </w:pPr>
            <w:r w:rsidRPr="004D342B">
              <w:rPr>
                <w:lang w:val="sq-AL"/>
              </w:rPr>
              <w:t>Tregu në tërësi (integriteti, formalizimi)</w:t>
            </w:r>
          </w:p>
        </w:tc>
        <w:tc>
          <w:tcPr>
            <w:tcW w:w="1426" w:type="dxa"/>
            <w:vAlign w:val="center"/>
          </w:tcPr>
          <w:p w14:paraId="3ADDDAC9" w14:textId="77777777" w:rsidR="001226EB" w:rsidRPr="007A737A" w:rsidRDefault="004F6C9E">
            <w:pPr>
              <w:spacing w:before="240"/>
              <w:rPr>
                <w:lang w:val="sq-AL"/>
              </w:rPr>
            </w:pPr>
            <w:r w:rsidRPr="007A737A">
              <w:rPr>
                <w:lang w:val="sq-AL"/>
              </w:rPr>
              <w:t>Tërthorta</w:t>
            </w:r>
          </w:p>
        </w:tc>
        <w:tc>
          <w:tcPr>
            <w:tcW w:w="3104" w:type="dxa"/>
            <w:vAlign w:val="center"/>
          </w:tcPr>
          <w:p w14:paraId="6C1F2636" w14:textId="77777777" w:rsidR="001226EB" w:rsidRPr="007A737A" w:rsidRDefault="004F6C9E">
            <w:pPr>
              <w:spacing w:before="240"/>
              <w:rPr>
                <w:lang w:val="sq-AL"/>
              </w:rPr>
            </w:pPr>
            <w:r w:rsidRPr="007A737A">
              <w:rPr>
                <w:lang w:val="sq-AL"/>
              </w:rPr>
              <w:t>Sinjal formalizimi dhe rritje e standardeve për disa shërbime; por rrezik i fragmentimit/arbitrazhit rregullator sepse (i) kërkohen ndryshime masive në ligjin 66/2020 (mbi 50% e tekstit) dhe (ii) prapë nuk garantohet përputhshmëri e plotë me acquis, ndaj do kërkoheshin ndryshime të tjera shpejt.</w:t>
            </w:r>
          </w:p>
        </w:tc>
        <w:tc>
          <w:tcPr>
            <w:tcW w:w="2198" w:type="dxa"/>
            <w:vAlign w:val="center"/>
          </w:tcPr>
          <w:p w14:paraId="0209D39E" w14:textId="77777777" w:rsidR="001226EB" w:rsidRPr="007A737A" w:rsidRDefault="004F6C9E">
            <w:pPr>
              <w:spacing w:before="240"/>
              <w:rPr>
                <w:lang w:val="sq-AL"/>
              </w:rPr>
            </w:pPr>
            <w:r w:rsidRPr="007A737A">
              <w:rPr>
                <w:lang w:val="sq-AL"/>
              </w:rPr>
              <w:t>Sasiore jo e matshme në këtë fazë; indikator praktik: formalizimi nën 66/2020 ka qenë 0 licenca deri tani.</w:t>
            </w:r>
          </w:p>
        </w:tc>
      </w:tr>
    </w:tbl>
    <w:p w14:paraId="231D8554" w14:textId="77777777" w:rsidR="001226EB" w:rsidRPr="007A737A" w:rsidRDefault="001226EB">
      <w:pPr>
        <w:spacing w:before="240"/>
        <w:rPr>
          <w:color w:val="808080"/>
          <w:lang w:val="sq-AL"/>
        </w:rPr>
      </w:pPr>
    </w:p>
    <w:p w14:paraId="3E90BE6F" w14:textId="77777777" w:rsidR="001226EB" w:rsidRPr="004D342B" w:rsidRDefault="004F6C9E">
      <w:pPr>
        <w:spacing w:before="240"/>
        <w:rPr>
          <w:b/>
          <w:lang w:val="sq-AL"/>
        </w:rPr>
      </w:pPr>
      <w:r w:rsidRPr="004D342B">
        <w:rPr>
          <w:b/>
          <w:lang w:val="sq-AL"/>
        </w:rPr>
        <w:t>Opsioni 2 – Miratimi i një ligji të ri “Për tregjet e kripto-aseteve”</w:t>
      </w:r>
    </w:p>
    <w:p w14:paraId="51E676C6" w14:textId="77777777" w:rsidR="001226EB" w:rsidRPr="004D342B" w:rsidRDefault="004F6C9E">
      <w:pPr>
        <w:spacing w:before="240"/>
        <w:jc w:val="both"/>
        <w:rPr>
          <w:lang w:val="sq-AL"/>
        </w:rPr>
      </w:pPr>
      <w:r w:rsidRPr="004D342B">
        <w:rPr>
          <w:lang w:val="sq-AL"/>
        </w:rPr>
        <w:lastRenderedPageBreak/>
        <w:t xml:space="preserve">Opsioni 2 parashikon miratimin e një ligji të ri që transpozon plotësisht Rregulloren (BE) 2023/1114 “ Markets in Crypto-Assets”. Kjo rregullore është një nga aktet rregulluese më gjithëpërfshirëse të kripto-aseteve në rang global dhe synon të trajtojë çdo aspekt të këtij ekosistemi, që nuk mbulohet nga kuadri ekzistues ligjor evropian.  Si rrjedhojë, projektligji i hartuar me synim përafrimin me këtë rregullore do të ketë si qëllim të rregullojë subjektet dhe veprimtaritë që lidhen me emetimin e kripto-aseteve dhe tokenave të parasë elektronike si dhe veprimtaritë e ndërmjetësimit të kripto-aseteve të tilla si operimi i një platforme tregtimi, këmbimi, kujdestaria, marrja dhe transmetimi i urdhrave, ekzekutimi i urdhrave, hedhja në treg, transferta, këshillimi dhe administrimi i një portofoli kripto-asetesh. </w:t>
      </w:r>
    </w:p>
    <w:p w14:paraId="11676A97" w14:textId="77777777" w:rsidR="001226EB" w:rsidRPr="004D342B" w:rsidRDefault="004F6C9E">
      <w:pPr>
        <w:spacing w:before="240"/>
        <w:jc w:val="both"/>
        <w:rPr>
          <w:b/>
          <w:lang w:val="sq-AL"/>
        </w:rPr>
      </w:pPr>
      <w:r w:rsidRPr="004D342B">
        <w:rPr>
          <w:lang w:val="sq-AL"/>
        </w:rPr>
        <w:t>Kërkesat rregullatore ndaj këtyre subjekteve përfshijnë mbajtjen e një kapitali minimal, kërkesa mbi qeverisjen e korporatave, konfliktin e interesit, sigurinë kibernetike dhe operacionale, masa për mbrojtjen e konsumatorit dhe parandalimin e abuzimit me tregun, si dhe zbatimin e politikave për parandalimin e pastrimit të parave. Kuadri rregullator për kripto-asetet është i përafërt me atë të Direktivës 2014/65/EU “Markets in Financial Instruments” (MIFID II) dhe Direktivës 2009/110/EC “On the taking up, pursuit and prudential supervision of the business of electronic money institutions” (EMD2), dhe u parashtron emetuesve dhe ofruesve të shërbimeve të lidhura me kripto-asetet të njëjtat kërkesa rregullatore sikurse emetuesve ose ofruesve të shërbimeve të lidhura me instrumente financiarë dhe para elektronike</w:t>
      </w:r>
      <w:r w:rsidRPr="004D342B">
        <w:rPr>
          <w:b/>
          <w:lang w:val="sq-AL"/>
        </w:rPr>
        <w:t>.</w:t>
      </w:r>
    </w:p>
    <w:p w14:paraId="4770E278" w14:textId="77777777" w:rsidR="001226EB" w:rsidRPr="004D342B" w:rsidRDefault="004F6C9E">
      <w:pPr>
        <w:spacing w:before="240"/>
        <w:jc w:val="both"/>
        <w:rPr>
          <w:lang w:val="sq-AL"/>
        </w:rPr>
      </w:pPr>
      <w:r w:rsidRPr="004D342B">
        <w:rPr>
          <w:lang w:val="sq-AL"/>
        </w:rPr>
        <w:t>Në këtë opsion, grupet e prekura janë të njëjtat në thelb si te opsionet e tjera, por ndikimi bëhet më i qartë dhe më i strukturuar. Preken drejtpërdrejt subjektet e reja që synojnë të hyjnë në tregjet e kripto-aseteve, sepse ligji i ri u vendos një regjim të detyrueshëm autorizimi dhe standardesh operacionale. Preken bankat e nivelit të dytë dhe institucionet e parasë elektronike që vendosin të zgjerojnë shërbimet drejt kripto-aseteve, sepse do të duhet të përshtasin politikat dhe modelet operacionale për shërbime si emetimi, kujdestaria, transferta dhe këmbimi. Preken edhe shoqëritë komisionere që zgjerojnë aktivitetin në këto tregje, sepse do të kenë kërkesa shtesë për procedura listimi për tregtim, menaxhim konfliktesh interesi dhe transparencë ndaj klientit. Preken drejtpërdrejt klientët institucionalë dhe klientët joprofesionistë, sepse ligji i ri synon të rrisë standardet e mbrojtjes së tyre dhe të ulë ekspozimin ndaj mashtrimeve dhe praktikave abuzive. Preken autoritetet përgjegjëse (AMF dhe Banka e Shqipërisë), sepse ligji i ri rrit rolin e tyre mbikëqyrës dhe kërkon kapacitete më të larta institucionale për zbatim e kontroll.</w:t>
      </w:r>
    </w:p>
    <w:p w14:paraId="50ACF799" w14:textId="77777777" w:rsidR="001226EB" w:rsidRPr="004D342B" w:rsidRDefault="004F6C9E">
      <w:pPr>
        <w:spacing w:before="240"/>
        <w:jc w:val="both"/>
        <w:rPr>
          <w:lang w:val="sq-AL"/>
        </w:rPr>
      </w:pPr>
      <w:r w:rsidRPr="004D342B">
        <w:rPr>
          <w:lang w:val="sq-AL"/>
        </w:rPr>
        <w:t>Ndikimet e drejtpërdrejta për subjektet që hyjnë në treg (operatorë të rinj) lidhen me kërkesat e autorizimit dhe pajtueshmërisë. Subjektet e reja do t’i nënshtrohen tarifave të aplikimit dhe tarifave mbikëqyrëse, kërkesave për kapital minimal rregullator  kërkesave të qeverisjes korporative, kontrollit të brendshëm, menaxhimit të rrezikut, sigurisë kibernetike, qëndrueshmërisë së sistemeve, si dhe detyrimeve të raportimit. Këto janë kosto të drejtpërdrejta të pajtueshmërisë dhe hyrjes në treg, që nga njëra anë rrisin standardin e sigurisë dhe kontrollueshmërisë së operatorëve, dhe nga ana tjetër rrisin barrën e operimit krahasuar me një treg të parregulluar.</w:t>
      </w:r>
    </w:p>
    <w:p w14:paraId="16A398E7" w14:textId="77777777" w:rsidR="001226EB" w:rsidRPr="004D342B" w:rsidRDefault="004F6C9E">
      <w:pPr>
        <w:spacing w:before="240"/>
        <w:jc w:val="both"/>
        <w:rPr>
          <w:lang w:val="sq-AL"/>
        </w:rPr>
      </w:pPr>
      <w:r w:rsidRPr="004D342B">
        <w:rPr>
          <w:lang w:val="sq-AL"/>
        </w:rPr>
        <w:t>Në analizën e kostove për Opsionin 2, një komponent i rëndësishëm është kapitali minimal rregullator që duhet të mbajë ofruesi i shërbimeve të kripto-aseteve sipas MiCA-s. MiCA e strukturon këtë kërkesë në tre klasa, duke e lidhur nivelin e kapitalit me profilin e rrezikut të shërbimit: Klasa 1 kërkon EUR 50,000 për shërbime si ekzekutimi i urdhërave të kripto-aseteve për llogari të klientëve, listimi i kripto-aseteve, shërbimet e transfertave të kripto-aseteve për llogari të klientëve, marrja dhe transmetimi i urdhërave të lidhura me kripto-asetet për llogari të klientëve, këshillimi në lidhje me kripto-asetet dhe/ose administrimi i portofolit të kripto-aseteve; Klasa 2 kërkon EUR 125,000 kur përfshihet edhe kujdestaria dhe administrimi i kripto-aseteve për llogari të palëve të treta dhe/ose këmbimi i kripto-aseteve kundrejt fondeve dhe/ose këmbimi i kripto-aseteve kundrejt kripto-aseteve; ndërsa Klasa 3 kërkon EUR 150,000 kur ofrohet edhe operimi i një platforme tregtimi për kripto-asetet. Kjo qasje e diferencuar ul kostot e hyrjes për shërbimet me rrezik më të ulët dhe rrit proporcionalitetin, duke orientuar barrën prudenciale aty ku rreziku operacional dhe i kujdestarisë është më i lartë.</w:t>
      </w:r>
    </w:p>
    <w:p w14:paraId="1D2D941C" w14:textId="77777777" w:rsidR="001226EB" w:rsidRPr="004D342B" w:rsidRDefault="001226EB">
      <w:pPr>
        <w:spacing w:before="240"/>
        <w:jc w:val="both"/>
        <w:rPr>
          <w:lang w:val="sq-AL"/>
        </w:rPr>
      </w:pPr>
    </w:p>
    <w:tbl>
      <w:tblPr>
        <w:tblStyle w:val="a3"/>
        <w:tblW w:w="98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899"/>
        <w:gridCol w:w="5736"/>
        <w:gridCol w:w="2250"/>
      </w:tblGrid>
      <w:tr w:rsidR="001226EB" w:rsidRPr="007A737A" w14:paraId="4FC16AFF" w14:textId="77777777" w:rsidTr="004D342B">
        <w:trPr>
          <w:trHeight w:val="300"/>
        </w:trPr>
        <w:tc>
          <w:tcPr>
            <w:tcW w:w="1899" w:type="dxa"/>
            <w:vAlign w:val="center"/>
          </w:tcPr>
          <w:p w14:paraId="7897C6DE" w14:textId="77777777" w:rsidR="001226EB" w:rsidRPr="007A737A" w:rsidRDefault="004F6C9E">
            <w:pPr>
              <w:jc w:val="center"/>
              <w:rPr>
                <w:b/>
                <w:bCs/>
                <w:color w:val="000000"/>
                <w:lang w:val="sq-AL"/>
              </w:rPr>
            </w:pPr>
            <w:r w:rsidRPr="007A737A">
              <w:rPr>
                <w:b/>
                <w:bCs/>
                <w:color w:val="000000"/>
                <w:lang w:val="sq-AL"/>
              </w:rPr>
              <w:t>Ofruesit e shërbimeve të kripto-aseteve</w:t>
            </w:r>
          </w:p>
        </w:tc>
        <w:tc>
          <w:tcPr>
            <w:tcW w:w="5736" w:type="dxa"/>
            <w:vAlign w:val="center"/>
          </w:tcPr>
          <w:p w14:paraId="71B52489" w14:textId="77777777" w:rsidR="001226EB" w:rsidRPr="007A737A" w:rsidRDefault="004F6C9E">
            <w:pPr>
              <w:jc w:val="center"/>
              <w:rPr>
                <w:b/>
                <w:bCs/>
                <w:color w:val="000000"/>
                <w:lang w:val="sq-AL"/>
              </w:rPr>
            </w:pPr>
            <w:r w:rsidRPr="007A737A">
              <w:rPr>
                <w:b/>
                <w:bCs/>
                <w:color w:val="000000"/>
                <w:lang w:val="sq-AL"/>
              </w:rPr>
              <w:t>Lloji i shërbimeve të kripto-aseteve</w:t>
            </w:r>
          </w:p>
        </w:tc>
        <w:tc>
          <w:tcPr>
            <w:tcW w:w="2250" w:type="dxa"/>
            <w:vAlign w:val="center"/>
          </w:tcPr>
          <w:p w14:paraId="4D479F91" w14:textId="77777777" w:rsidR="001226EB" w:rsidRPr="007A737A" w:rsidRDefault="004F6C9E">
            <w:pPr>
              <w:jc w:val="center"/>
              <w:rPr>
                <w:b/>
                <w:bCs/>
                <w:color w:val="000000"/>
                <w:lang w:val="sq-AL"/>
              </w:rPr>
            </w:pPr>
            <w:r w:rsidRPr="007A737A">
              <w:rPr>
                <w:b/>
                <w:bCs/>
                <w:color w:val="000000"/>
                <w:lang w:val="sq-AL"/>
              </w:rPr>
              <w:t>Kërkesat minimale kapitale sipas Nenit 67(1), pika (a)</w:t>
            </w:r>
          </w:p>
        </w:tc>
      </w:tr>
      <w:tr w:rsidR="001226EB" w:rsidRPr="007A737A" w14:paraId="553D9967" w14:textId="77777777" w:rsidTr="004D342B">
        <w:trPr>
          <w:trHeight w:val="300"/>
        </w:trPr>
        <w:tc>
          <w:tcPr>
            <w:tcW w:w="1899" w:type="dxa"/>
            <w:vMerge w:val="restart"/>
            <w:vAlign w:val="center"/>
          </w:tcPr>
          <w:p w14:paraId="4A329300" w14:textId="77777777" w:rsidR="001226EB" w:rsidRPr="007A737A" w:rsidRDefault="004F6C9E">
            <w:pPr>
              <w:rPr>
                <w:b/>
                <w:bCs/>
                <w:color w:val="000000"/>
                <w:lang w:val="sq-AL"/>
              </w:rPr>
            </w:pPr>
            <w:r w:rsidRPr="007A737A">
              <w:rPr>
                <w:b/>
                <w:bCs/>
                <w:color w:val="000000"/>
                <w:lang w:val="sq-AL"/>
              </w:rPr>
              <w:lastRenderedPageBreak/>
              <w:t>Klasa 1</w:t>
            </w:r>
          </w:p>
        </w:tc>
        <w:tc>
          <w:tcPr>
            <w:tcW w:w="5736" w:type="dxa"/>
            <w:vAlign w:val="center"/>
          </w:tcPr>
          <w:p w14:paraId="113E4317" w14:textId="77777777" w:rsidR="001226EB" w:rsidRPr="007A737A" w:rsidRDefault="004F6C9E">
            <w:pPr>
              <w:rPr>
                <w:b/>
                <w:bCs/>
                <w:color w:val="000000"/>
                <w:lang w:val="sq-AL"/>
              </w:rPr>
            </w:pPr>
            <w:r w:rsidRPr="007A737A">
              <w:rPr>
                <w:b/>
                <w:bCs/>
                <w:color w:val="000000"/>
                <w:lang w:val="sq-AL"/>
              </w:rPr>
              <w:t>Ofrues i shërbimeve të kripto-aseteve i autorizuar për shërbimet e mëposhtme të kripto-aseteve:</w:t>
            </w:r>
          </w:p>
        </w:tc>
        <w:tc>
          <w:tcPr>
            <w:tcW w:w="2250" w:type="dxa"/>
            <w:vMerge w:val="restart"/>
            <w:vAlign w:val="center"/>
          </w:tcPr>
          <w:p w14:paraId="1CA085E6" w14:textId="77777777" w:rsidR="001226EB" w:rsidRPr="007A737A" w:rsidRDefault="004F6C9E">
            <w:pPr>
              <w:rPr>
                <w:color w:val="000000"/>
                <w:lang w:val="sq-AL"/>
              </w:rPr>
            </w:pPr>
            <w:r w:rsidRPr="007A737A">
              <w:rPr>
                <w:color w:val="000000"/>
                <w:lang w:val="sq-AL"/>
              </w:rPr>
              <w:t>EUR 50 000</w:t>
            </w:r>
          </w:p>
        </w:tc>
      </w:tr>
      <w:tr w:rsidR="001226EB" w:rsidRPr="00B344EF" w14:paraId="5FB791E0" w14:textId="77777777" w:rsidTr="004D342B">
        <w:trPr>
          <w:trHeight w:val="300"/>
        </w:trPr>
        <w:tc>
          <w:tcPr>
            <w:tcW w:w="1899" w:type="dxa"/>
            <w:vMerge/>
            <w:vAlign w:val="center"/>
          </w:tcPr>
          <w:p w14:paraId="3732DDE2" w14:textId="77777777" w:rsidR="001226EB" w:rsidRPr="007A737A" w:rsidRDefault="001226EB">
            <w:pPr>
              <w:widowControl w:val="0"/>
              <w:pBdr>
                <w:top w:val="nil"/>
                <w:left w:val="nil"/>
                <w:bottom w:val="nil"/>
                <w:right w:val="nil"/>
                <w:between w:val="nil"/>
              </w:pBdr>
              <w:spacing w:line="276" w:lineRule="auto"/>
              <w:rPr>
                <w:color w:val="000000"/>
                <w:lang w:val="sq-AL"/>
              </w:rPr>
            </w:pPr>
          </w:p>
        </w:tc>
        <w:tc>
          <w:tcPr>
            <w:tcW w:w="5736" w:type="dxa"/>
            <w:vAlign w:val="center"/>
          </w:tcPr>
          <w:p w14:paraId="3576FC4C" w14:textId="77777777" w:rsidR="001226EB" w:rsidRPr="007A737A" w:rsidRDefault="004F6C9E">
            <w:pPr>
              <w:rPr>
                <w:color w:val="000000"/>
                <w:lang w:val="sq-AL"/>
              </w:rPr>
            </w:pPr>
            <w:r w:rsidRPr="007A737A">
              <w:rPr>
                <w:color w:val="000000"/>
                <w:lang w:val="sq-AL"/>
              </w:rPr>
              <w:t>— ekzekutimi i urdhërave në emër të klientëve;</w:t>
            </w:r>
          </w:p>
        </w:tc>
        <w:tc>
          <w:tcPr>
            <w:tcW w:w="2250" w:type="dxa"/>
            <w:vMerge/>
            <w:vAlign w:val="center"/>
          </w:tcPr>
          <w:p w14:paraId="30B9B73E" w14:textId="77777777" w:rsidR="001226EB" w:rsidRPr="007A737A" w:rsidRDefault="001226EB">
            <w:pPr>
              <w:widowControl w:val="0"/>
              <w:pBdr>
                <w:top w:val="nil"/>
                <w:left w:val="nil"/>
                <w:bottom w:val="nil"/>
                <w:right w:val="nil"/>
                <w:between w:val="nil"/>
              </w:pBdr>
              <w:spacing w:line="276" w:lineRule="auto"/>
              <w:rPr>
                <w:color w:val="000000"/>
                <w:lang w:val="sq-AL"/>
              </w:rPr>
            </w:pPr>
          </w:p>
        </w:tc>
      </w:tr>
      <w:tr w:rsidR="001226EB" w:rsidRPr="007A737A" w14:paraId="4F646634" w14:textId="77777777" w:rsidTr="004D342B">
        <w:trPr>
          <w:trHeight w:val="300"/>
        </w:trPr>
        <w:tc>
          <w:tcPr>
            <w:tcW w:w="1899" w:type="dxa"/>
            <w:vMerge/>
            <w:vAlign w:val="center"/>
          </w:tcPr>
          <w:p w14:paraId="20641BBD" w14:textId="77777777" w:rsidR="001226EB" w:rsidRPr="007A737A" w:rsidRDefault="001226EB">
            <w:pPr>
              <w:widowControl w:val="0"/>
              <w:pBdr>
                <w:top w:val="nil"/>
                <w:left w:val="nil"/>
                <w:bottom w:val="nil"/>
                <w:right w:val="nil"/>
                <w:between w:val="nil"/>
              </w:pBdr>
              <w:spacing w:line="276" w:lineRule="auto"/>
              <w:rPr>
                <w:color w:val="000000"/>
                <w:lang w:val="sq-AL"/>
              </w:rPr>
            </w:pPr>
          </w:p>
        </w:tc>
        <w:tc>
          <w:tcPr>
            <w:tcW w:w="5736" w:type="dxa"/>
            <w:vAlign w:val="center"/>
          </w:tcPr>
          <w:p w14:paraId="3B88E193" w14:textId="77777777" w:rsidR="001226EB" w:rsidRPr="007A737A" w:rsidRDefault="004F6C9E">
            <w:pPr>
              <w:rPr>
                <w:color w:val="000000"/>
                <w:lang w:val="sq-AL"/>
              </w:rPr>
            </w:pPr>
            <w:r w:rsidRPr="007A737A">
              <w:rPr>
                <w:color w:val="000000"/>
                <w:lang w:val="sq-AL"/>
              </w:rPr>
              <w:t>— listimi i kripto-aseteve;</w:t>
            </w:r>
          </w:p>
        </w:tc>
        <w:tc>
          <w:tcPr>
            <w:tcW w:w="2250" w:type="dxa"/>
            <w:vMerge/>
            <w:vAlign w:val="center"/>
          </w:tcPr>
          <w:p w14:paraId="0D429BEC" w14:textId="77777777" w:rsidR="001226EB" w:rsidRPr="007A737A" w:rsidRDefault="001226EB">
            <w:pPr>
              <w:widowControl w:val="0"/>
              <w:pBdr>
                <w:top w:val="nil"/>
                <w:left w:val="nil"/>
                <w:bottom w:val="nil"/>
                <w:right w:val="nil"/>
                <w:between w:val="nil"/>
              </w:pBdr>
              <w:spacing w:line="276" w:lineRule="auto"/>
              <w:rPr>
                <w:color w:val="000000"/>
                <w:lang w:val="sq-AL"/>
              </w:rPr>
            </w:pPr>
          </w:p>
        </w:tc>
      </w:tr>
      <w:tr w:rsidR="001226EB" w:rsidRPr="00B344EF" w14:paraId="17FFE24E" w14:textId="77777777" w:rsidTr="004D342B">
        <w:trPr>
          <w:trHeight w:val="300"/>
        </w:trPr>
        <w:tc>
          <w:tcPr>
            <w:tcW w:w="1899" w:type="dxa"/>
            <w:vMerge/>
            <w:vAlign w:val="center"/>
          </w:tcPr>
          <w:p w14:paraId="59B1BEF1" w14:textId="77777777" w:rsidR="001226EB" w:rsidRPr="007A737A" w:rsidRDefault="001226EB">
            <w:pPr>
              <w:widowControl w:val="0"/>
              <w:pBdr>
                <w:top w:val="nil"/>
                <w:left w:val="nil"/>
                <w:bottom w:val="nil"/>
                <w:right w:val="nil"/>
                <w:between w:val="nil"/>
              </w:pBdr>
              <w:spacing w:line="276" w:lineRule="auto"/>
              <w:rPr>
                <w:color w:val="000000"/>
                <w:lang w:val="sq-AL"/>
              </w:rPr>
            </w:pPr>
          </w:p>
        </w:tc>
        <w:tc>
          <w:tcPr>
            <w:tcW w:w="5736" w:type="dxa"/>
            <w:vAlign w:val="center"/>
          </w:tcPr>
          <w:p w14:paraId="12F70C87" w14:textId="77777777" w:rsidR="001226EB" w:rsidRPr="007A737A" w:rsidRDefault="004F6C9E">
            <w:pPr>
              <w:rPr>
                <w:color w:val="000000"/>
                <w:lang w:val="sq-AL"/>
              </w:rPr>
            </w:pPr>
            <w:r w:rsidRPr="007A737A">
              <w:rPr>
                <w:color w:val="000000"/>
                <w:lang w:val="sq-AL"/>
              </w:rPr>
              <w:t>— ofrimi i shërbimeve të transferimit të kripto-aseteve për llogari të klientëve;</w:t>
            </w:r>
          </w:p>
        </w:tc>
        <w:tc>
          <w:tcPr>
            <w:tcW w:w="2250" w:type="dxa"/>
            <w:vMerge/>
            <w:vAlign w:val="center"/>
          </w:tcPr>
          <w:p w14:paraId="2AA85CE1" w14:textId="77777777" w:rsidR="001226EB" w:rsidRPr="007A737A" w:rsidRDefault="001226EB">
            <w:pPr>
              <w:widowControl w:val="0"/>
              <w:pBdr>
                <w:top w:val="nil"/>
                <w:left w:val="nil"/>
                <w:bottom w:val="nil"/>
                <w:right w:val="nil"/>
                <w:between w:val="nil"/>
              </w:pBdr>
              <w:spacing w:line="276" w:lineRule="auto"/>
              <w:rPr>
                <w:color w:val="000000"/>
                <w:lang w:val="sq-AL"/>
              </w:rPr>
            </w:pPr>
          </w:p>
        </w:tc>
      </w:tr>
      <w:tr w:rsidR="001226EB" w:rsidRPr="00B344EF" w14:paraId="2726A637" w14:textId="77777777" w:rsidTr="004D342B">
        <w:trPr>
          <w:trHeight w:val="300"/>
        </w:trPr>
        <w:tc>
          <w:tcPr>
            <w:tcW w:w="1899" w:type="dxa"/>
            <w:vMerge/>
            <w:vAlign w:val="center"/>
          </w:tcPr>
          <w:p w14:paraId="4E999783" w14:textId="77777777" w:rsidR="001226EB" w:rsidRPr="007A737A" w:rsidRDefault="001226EB">
            <w:pPr>
              <w:widowControl w:val="0"/>
              <w:pBdr>
                <w:top w:val="nil"/>
                <w:left w:val="nil"/>
                <w:bottom w:val="nil"/>
                <w:right w:val="nil"/>
                <w:between w:val="nil"/>
              </w:pBdr>
              <w:spacing w:line="276" w:lineRule="auto"/>
              <w:rPr>
                <w:color w:val="000000"/>
                <w:lang w:val="sq-AL"/>
              </w:rPr>
            </w:pPr>
          </w:p>
        </w:tc>
        <w:tc>
          <w:tcPr>
            <w:tcW w:w="5736" w:type="dxa"/>
            <w:vAlign w:val="center"/>
          </w:tcPr>
          <w:p w14:paraId="755659DF" w14:textId="77777777" w:rsidR="001226EB" w:rsidRPr="007A737A" w:rsidRDefault="004F6C9E">
            <w:pPr>
              <w:rPr>
                <w:color w:val="000000"/>
                <w:lang w:val="sq-AL"/>
              </w:rPr>
            </w:pPr>
            <w:r w:rsidRPr="007A737A">
              <w:rPr>
                <w:color w:val="000000"/>
                <w:lang w:val="sq-AL"/>
              </w:rPr>
              <w:t>— marrja dhe transmetimi i urdhërave për kripto-asete për llogari të klientëve;</w:t>
            </w:r>
          </w:p>
        </w:tc>
        <w:tc>
          <w:tcPr>
            <w:tcW w:w="2250" w:type="dxa"/>
            <w:vMerge/>
            <w:vAlign w:val="center"/>
          </w:tcPr>
          <w:p w14:paraId="0CC2C5B0" w14:textId="77777777" w:rsidR="001226EB" w:rsidRPr="007A737A" w:rsidRDefault="001226EB">
            <w:pPr>
              <w:widowControl w:val="0"/>
              <w:pBdr>
                <w:top w:val="nil"/>
                <w:left w:val="nil"/>
                <w:bottom w:val="nil"/>
                <w:right w:val="nil"/>
                <w:between w:val="nil"/>
              </w:pBdr>
              <w:spacing w:line="276" w:lineRule="auto"/>
              <w:rPr>
                <w:color w:val="000000"/>
                <w:lang w:val="sq-AL"/>
              </w:rPr>
            </w:pPr>
          </w:p>
        </w:tc>
      </w:tr>
      <w:tr w:rsidR="001226EB" w:rsidRPr="007A737A" w14:paraId="745B6017" w14:textId="77777777" w:rsidTr="004D342B">
        <w:trPr>
          <w:trHeight w:val="300"/>
        </w:trPr>
        <w:tc>
          <w:tcPr>
            <w:tcW w:w="1899" w:type="dxa"/>
            <w:vMerge/>
            <w:vAlign w:val="center"/>
          </w:tcPr>
          <w:p w14:paraId="10C34514" w14:textId="77777777" w:rsidR="001226EB" w:rsidRPr="007A737A" w:rsidRDefault="001226EB">
            <w:pPr>
              <w:widowControl w:val="0"/>
              <w:pBdr>
                <w:top w:val="nil"/>
                <w:left w:val="nil"/>
                <w:bottom w:val="nil"/>
                <w:right w:val="nil"/>
                <w:between w:val="nil"/>
              </w:pBdr>
              <w:spacing w:line="276" w:lineRule="auto"/>
              <w:rPr>
                <w:color w:val="000000"/>
                <w:lang w:val="sq-AL"/>
              </w:rPr>
            </w:pPr>
          </w:p>
        </w:tc>
        <w:tc>
          <w:tcPr>
            <w:tcW w:w="5736" w:type="dxa"/>
            <w:vAlign w:val="center"/>
          </w:tcPr>
          <w:p w14:paraId="2E3DD37A" w14:textId="77777777" w:rsidR="001226EB" w:rsidRPr="007A737A" w:rsidRDefault="004F6C9E">
            <w:pPr>
              <w:rPr>
                <w:color w:val="000000"/>
                <w:lang w:val="sq-AL"/>
              </w:rPr>
            </w:pPr>
            <w:r w:rsidRPr="007A737A">
              <w:rPr>
                <w:color w:val="000000"/>
                <w:lang w:val="sq-AL"/>
              </w:rPr>
              <w:t>— këshillimi në lidhje me kripto-asetet; dhe/ose</w:t>
            </w:r>
          </w:p>
        </w:tc>
        <w:tc>
          <w:tcPr>
            <w:tcW w:w="2250" w:type="dxa"/>
            <w:vMerge/>
            <w:vAlign w:val="center"/>
          </w:tcPr>
          <w:p w14:paraId="14E6C68A" w14:textId="77777777" w:rsidR="001226EB" w:rsidRPr="007A737A" w:rsidRDefault="001226EB">
            <w:pPr>
              <w:widowControl w:val="0"/>
              <w:pBdr>
                <w:top w:val="nil"/>
                <w:left w:val="nil"/>
                <w:bottom w:val="nil"/>
                <w:right w:val="nil"/>
                <w:between w:val="nil"/>
              </w:pBdr>
              <w:spacing w:line="276" w:lineRule="auto"/>
              <w:rPr>
                <w:color w:val="000000"/>
                <w:lang w:val="sq-AL"/>
              </w:rPr>
            </w:pPr>
          </w:p>
        </w:tc>
      </w:tr>
      <w:tr w:rsidR="001226EB" w:rsidRPr="007A737A" w14:paraId="4C30D9E3" w14:textId="77777777" w:rsidTr="004D342B">
        <w:trPr>
          <w:trHeight w:val="300"/>
        </w:trPr>
        <w:tc>
          <w:tcPr>
            <w:tcW w:w="1899" w:type="dxa"/>
            <w:vMerge/>
            <w:vAlign w:val="center"/>
          </w:tcPr>
          <w:p w14:paraId="708248E4" w14:textId="77777777" w:rsidR="001226EB" w:rsidRPr="007A737A" w:rsidRDefault="001226EB">
            <w:pPr>
              <w:widowControl w:val="0"/>
              <w:pBdr>
                <w:top w:val="nil"/>
                <w:left w:val="nil"/>
                <w:bottom w:val="nil"/>
                <w:right w:val="nil"/>
                <w:between w:val="nil"/>
              </w:pBdr>
              <w:spacing w:line="276" w:lineRule="auto"/>
              <w:rPr>
                <w:color w:val="000000"/>
                <w:lang w:val="sq-AL"/>
              </w:rPr>
            </w:pPr>
          </w:p>
        </w:tc>
        <w:tc>
          <w:tcPr>
            <w:tcW w:w="5736" w:type="dxa"/>
            <w:vAlign w:val="center"/>
          </w:tcPr>
          <w:p w14:paraId="51333A74" w14:textId="77777777" w:rsidR="001226EB" w:rsidRPr="007A737A" w:rsidRDefault="004F6C9E">
            <w:pPr>
              <w:rPr>
                <w:color w:val="000000"/>
                <w:lang w:val="sq-AL"/>
              </w:rPr>
            </w:pPr>
            <w:r w:rsidRPr="007A737A">
              <w:rPr>
                <w:color w:val="000000"/>
                <w:lang w:val="sq-AL"/>
              </w:rPr>
              <w:t>— administrimi i portofolit të kripto-aseteve.</w:t>
            </w:r>
          </w:p>
        </w:tc>
        <w:tc>
          <w:tcPr>
            <w:tcW w:w="2250" w:type="dxa"/>
            <w:vMerge/>
            <w:vAlign w:val="center"/>
          </w:tcPr>
          <w:p w14:paraId="35565613" w14:textId="77777777" w:rsidR="001226EB" w:rsidRPr="007A737A" w:rsidRDefault="001226EB">
            <w:pPr>
              <w:widowControl w:val="0"/>
              <w:pBdr>
                <w:top w:val="nil"/>
                <w:left w:val="nil"/>
                <w:bottom w:val="nil"/>
                <w:right w:val="nil"/>
                <w:between w:val="nil"/>
              </w:pBdr>
              <w:spacing w:line="276" w:lineRule="auto"/>
              <w:rPr>
                <w:color w:val="000000"/>
                <w:lang w:val="sq-AL"/>
              </w:rPr>
            </w:pPr>
          </w:p>
        </w:tc>
      </w:tr>
      <w:tr w:rsidR="001226EB" w:rsidRPr="007A737A" w14:paraId="6644B445" w14:textId="77777777" w:rsidTr="004D342B">
        <w:trPr>
          <w:trHeight w:val="300"/>
        </w:trPr>
        <w:tc>
          <w:tcPr>
            <w:tcW w:w="1899" w:type="dxa"/>
            <w:vMerge w:val="restart"/>
            <w:vAlign w:val="center"/>
          </w:tcPr>
          <w:p w14:paraId="0923C225" w14:textId="77777777" w:rsidR="001226EB" w:rsidRPr="007A737A" w:rsidRDefault="004F6C9E">
            <w:pPr>
              <w:rPr>
                <w:b/>
                <w:bCs/>
                <w:color w:val="000000"/>
                <w:lang w:val="sq-AL"/>
              </w:rPr>
            </w:pPr>
            <w:r w:rsidRPr="007A737A">
              <w:rPr>
                <w:b/>
                <w:bCs/>
                <w:color w:val="000000"/>
                <w:lang w:val="sq-AL"/>
              </w:rPr>
              <w:t>Klasa 2</w:t>
            </w:r>
          </w:p>
        </w:tc>
        <w:tc>
          <w:tcPr>
            <w:tcW w:w="5736" w:type="dxa"/>
            <w:vAlign w:val="center"/>
          </w:tcPr>
          <w:p w14:paraId="3BDBAF67" w14:textId="77777777" w:rsidR="001226EB" w:rsidRPr="007A737A" w:rsidRDefault="004F6C9E">
            <w:pPr>
              <w:rPr>
                <w:b/>
                <w:bCs/>
                <w:color w:val="000000"/>
                <w:lang w:val="sq-AL"/>
              </w:rPr>
            </w:pPr>
            <w:r w:rsidRPr="007A737A">
              <w:rPr>
                <w:b/>
                <w:bCs/>
                <w:color w:val="000000"/>
                <w:lang w:val="sq-AL"/>
              </w:rPr>
              <w:t>Ofrues i shërbimeve të kripto-aseteve i autorizuar për çdo shërbim të kripto-aseteve nën klasën 1 dhe:</w:t>
            </w:r>
          </w:p>
        </w:tc>
        <w:tc>
          <w:tcPr>
            <w:tcW w:w="2250" w:type="dxa"/>
            <w:vMerge w:val="restart"/>
            <w:vAlign w:val="center"/>
          </w:tcPr>
          <w:p w14:paraId="75E4D177" w14:textId="77777777" w:rsidR="001226EB" w:rsidRPr="007A737A" w:rsidRDefault="004F6C9E">
            <w:pPr>
              <w:rPr>
                <w:color w:val="000000"/>
                <w:lang w:val="sq-AL"/>
              </w:rPr>
            </w:pPr>
            <w:r w:rsidRPr="007A737A">
              <w:rPr>
                <w:color w:val="000000"/>
                <w:lang w:val="sq-AL"/>
              </w:rPr>
              <w:t>EUR 125 000</w:t>
            </w:r>
          </w:p>
        </w:tc>
      </w:tr>
      <w:tr w:rsidR="001226EB" w:rsidRPr="00B344EF" w14:paraId="57F113B9" w14:textId="77777777" w:rsidTr="004D342B">
        <w:trPr>
          <w:trHeight w:val="300"/>
        </w:trPr>
        <w:tc>
          <w:tcPr>
            <w:tcW w:w="1899" w:type="dxa"/>
            <w:vMerge/>
            <w:vAlign w:val="center"/>
          </w:tcPr>
          <w:p w14:paraId="74C4A696" w14:textId="77777777" w:rsidR="001226EB" w:rsidRPr="007A737A" w:rsidRDefault="001226EB">
            <w:pPr>
              <w:widowControl w:val="0"/>
              <w:pBdr>
                <w:top w:val="nil"/>
                <w:left w:val="nil"/>
                <w:bottom w:val="nil"/>
                <w:right w:val="nil"/>
                <w:between w:val="nil"/>
              </w:pBdr>
              <w:spacing w:line="276" w:lineRule="auto"/>
              <w:rPr>
                <w:color w:val="000000"/>
                <w:lang w:val="sq-AL"/>
              </w:rPr>
            </w:pPr>
          </w:p>
        </w:tc>
        <w:tc>
          <w:tcPr>
            <w:tcW w:w="5736" w:type="dxa"/>
            <w:vAlign w:val="center"/>
          </w:tcPr>
          <w:p w14:paraId="3737BB6F" w14:textId="77777777" w:rsidR="001226EB" w:rsidRPr="004D342B" w:rsidRDefault="004F6C9E">
            <w:pPr>
              <w:rPr>
                <w:color w:val="000000"/>
                <w:lang w:val="sq-AL"/>
              </w:rPr>
            </w:pPr>
            <w:r w:rsidRPr="004D342B">
              <w:rPr>
                <w:color w:val="000000"/>
                <w:lang w:val="sq-AL"/>
              </w:rPr>
              <w:t>— ofrimi i kujdestarisë dhe administrimi i kripto-aseteve për llogari të klientëve;</w:t>
            </w:r>
          </w:p>
        </w:tc>
        <w:tc>
          <w:tcPr>
            <w:tcW w:w="2250" w:type="dxa"/>
            <w:vMerge/>
            <w:vAlign w:val="center"/>
          </w:tcPr>
          <w:p w14:paraId="701E5D60" w14:textId="77777777" w:rsidR="001226EB" w:rsidRPr="004D342B" w:rsidRDefault="001226EB">
            <w:pPr>
              <w:widowControl w:val="0"/>
              <w:pBdr>
                <w:top w:val="nil"/>
                <w:left w:val="nil"/>
                <w:bottom w:val="nil"/>
                <w:right w:val="nil"/>
                <w:between w:val="nil"/>
              </w:pBdr>
              <w:spacing w:line="276" w:lineRule="auto"/>
              <w:rPr>
                <w:color w:val="000000"/>
                <w:lang w:val="sq-AL"/>
              </w:rPr>
            </w:pPr>
          </w:p>
        </w:tc>
      </w:tr>
      <w:tr w:rsidR="001226EB" w:rsidRPr="007A737A" w14:paraId="7DDC8C81" w14:textId="77777777" w:rsidTr="004D342B">
        <w:trPr>
          <w:trHeight w:val="300"/>
        </w:trPr>
        <w:tc>
          <w:tcPr>
            <w:tcW w:w="1899" w:type="dxa"/>
            <w:vMerge/>
            <w:vAlign w:val="center"/>
          </w:tcPr>
          <w:p w14:paraId="568E971E" w14:textId="77777777" w:rsidR="001226EB" w:rsidRPr="00E2161B" w:rsidRDefault="001226EB">
            <w:pPr>
              <w:widowControl w:val="0"/>
              <w:pBdr>
                <w:top w:val="nil"/>
                <w:left w:val="nil"/>
                <w:bottom w:val="nil"/>
                <w:right w:val="nil"/>
                <w:between w:val="nil"/>
              </w:pBdr>
              <w:spacing w:line="276" w:lineRule="auto"/>
              <w:rPr>
                <w:color w:val="000000"/>
                <w:lang w:val="sq-AL"/>
              </w:rPr>
            </w:pPr>
          </w:p>
        </w:tc>
        <w:tc>
          <w:tcPr>
            <w:tcW w:w="5736" w:type="dxa"/>
            <w:vAlign w:val="center"/>
          </w:tcPr>
          <w:p w14:paraId="37483DDB" w14:textId="77777777" w:rsidR="001226EB" w:rsidRPr="007A737A" w:rsidRDefault="004F6C9E">
            <w:pPr>
              <w:rPr>
                <w:color w:val="000000"/>
                <w:lang w:val="sq-AL"/>
              </w:rPr>
            </w:pPr>
            <w:r w:rsidRPr="007A737A">
              <w:rPr>
                <w:color w:val="000000"/>
                <w:lang w:val="sq-AL"/>
              </w:rPr>
              <w:t>— këmbimi i kripto-aseteve kundrejt fondeve; dhe/ose</w:t>
            </w:r>
          </w:p>
        </w:tc>
        <w:tc>
          <w:tcPr>
            <w:tcW w:w="2250" w:type="dxa"/>
            <w:vMerge/>
            <w:vAlign w:val="center"/>
          </w:tcPr>
          <w:p w14:paraId="6979B9DF" w14:textId="77777777" w:rsidR="001226EB" w:rsidRPr="007A737A" w:rsidRDefault="001226EB">
            <w:pPr>
              <w:widowControl w:val="0"/>
              <w:pBdr>
                <w:top w:val="nil"/>
                <w:left w:val="nil"/>
                <w:bottom w:val="nil"/>
                <w:right w:val="nil"/>
                <w:between w:val="nil"/>
              </w:pBdr>
              <w:spacing w:line="276" w:lineRule="auto"/>
              <w:rPr>
                <w:color w:val="000000"/>
                <w:lang w:val="sq-AL"/>
              </w:rPr>
            </w:pPr>
          </w:p>
        </w:tc>
      </w:tr>
      <w:tr w:rsidR="001226EB" w:rsidRPr="00B344EF" w14:paraId="0F526473" w14:textId="77777777" w:rsidTr="004D342B">
        <w:trPr>
          <w:trHeight w:val="300"/>
        </w:trPr>
        <w:tc>
          <w:tcPr>
            <w:tcW w:w="1899" w:type="dxa"/>
            <w:vMerge/>
            <w:vAlign w:val="center"/>
          </w:tcPr>
          <w:p w14:paraId="110731AB" w14:textId="77777777" w:rsidR="001226EB" w:rsidRPr="007A737A" w:rsidRDefault="001226EB">
            <w:pPr>
              <w:widowControl w:val="0"/>
              <w:pBdr>
                <w:top w:val="nil"/>
                <w:left w:val="nil"/>
                <w:bottom w:val="nil"/>
                <w:right w:val="nil"/>
                <w:between w:val="nil"/>
              </w:pBdr>
              <w:spacing w:line="276" w:lineRule="auto"/>
              <w:rPr>
                <w:color w:val="000000"/>
                <w:lang w:val="sq-AL"/>
              </w:rPr>
            </w:pPr>
          </w:p>
        </w:tc>
        <w:tc>
          <w:tcPr>
            <w:tcW w:w="5736" w:type="dxa"/>
            <w:vAlign w:val="center"/>
          </w:tcPr>
          <w:p w14:paraId="5C0929E3" w14:textId="77777777" w:rsidR="001226EB" w:rsidRPr="007A737A" w:rsidRDefault="004F6C9E">
            <w:pPr>
              <w:rPr>
                <w:color w:val="000000"/>
                <w:lang w:val="sq-AL"/>
              </w:rPr>
            </w:pPr>
            <w:r w:rsidRPr="007A737A">
              <w:rPr>
                <w:color w:val="000000"/>
                <w:lang w:val="sq-AL"/>
              </w:rPr>
              <w:t>— këmbimi i kripto-aseteve kundrejt kripto-aseteve të tjera.</w:t>
            </w:r>
          </w:p>
        </w:tc>
        <w:tc>
          <w:tcPr>
            <w:tcW w:w="2250" w:type="dxa"/>
            <w:vMerge/>
            <w:vAlign w:val="center"/>
          </w:tcPr>
          <w:p w14:paraId="6698CF37" w14:textId="77777777" w:rsidR="001226EB" w:rsidRPr="007A737A" w:rsidRDefault="001226EB">
            <w:pPr>
              <w:widowControl w:val="0"/>
              <w:pBdr>
                <w:top w:val="nil"/>
                <w:left w:val="nil"/>
                <w:bottom w:val="nil"/>
                <w:right w:val="nil"/>
                <w:between w:val="nil"/>
              </w:pBdr>
              <w:spacing w:line="276" w:lineRule="auto"/>
              <w:rPr>
                <w:color w:val="000000"/>
                <w:lang w:val="sq-AL"/>
              </w:rPr>
            </w:pPr>
          </w:p>
        </w:tc>
      </w:tr>
      <w:tr w:rsidR="001226EB" w:rsidRPr="007A737A" w14:paraId="0CBD9A58" w14:textId="77777777" w:rsidTr="004D342B">
        <w:trPr>
          <w:trHeight w:val="300"/>
        </w:trPr>
        <w:tc>
          <w:tcPr>
            <w:tcW w:w="1899" w:type="dxa"/>
            <w:vMerge w:val="restart"/>
            <w:vAlign w:val="center"/>
          </w:tcPr>
          <w:p w14:paraId="66E43FBB" w14:textId="77777777" w:rsidR="001226EB" w:rsidRPr="007A737A" w:rsidRDefault="004F6C9E">
            <w:pPr>
              <w:rPr>
                <w:b/>
                <w:bCs/>
                <w:color w:val="000000"/>
                <w:lang w:val="sq-AL"/>
              </w:rPr>
            </w:pPr>
            <w:r w:rsidRPr="007A737A">
              <w:rPr>
                <w:b/>
                <w:bCs/>
                <w:color w:val="000000"/>
                <w:lang w:val="sq-AL"/>
              </w:rPr>
              <w:t>Klasa 3</w:t>
            </w:r>
          </w:p>
        </w:tc>
        <w:tc>
          <w:tcPr>
            <w:tcW w:w="5736" w:type="dxa"/>
            <w:vAlign w:val="center"/>
          </w:tcPr>
          <w:p w14:paraId="5D6DCC5D" w14:textId="77777777" w:rsidR="001226EB" w:rsidRPr="007A737A" w:rsidRDefault="004F6C9E">
            <w:pPr>
              <w:rPr>
                <w:b/>
                <w:bCs/>
                <w:color w:val="000000"/>
                <w:lang w:val="sq-AL"/>
              </w:rPr>
            </w:pPr>
            <w:r w:rsidRPr="007A737A">
              <w:rPr>
                <w:b/>
                <w:bCs/>
                <w:color w:val="000000"/>
                <w:lang w:val="sq-AL"/>
              </w:rPr>
              <w:t>Ofrues i shërbimeve të kripto-aseteve i autorizuar për çdo shërbim të kripto-aseteve nën klasën 2 dhe:</w:t>
            </w:r>
          </w:p>
        </w:tc>
        <w:tc>
          <w:tcPr>
            <w:tcW w:w="2250" w:type="dxa"/>
            <w:vMerge w:val="restart"/>
            <w:vAlign w:val="center"/>
          </w:tcPr>
          <w:p w14:paraId="5845E70C" w14:textId="77777777" w:rsidR="001226EB" w:rsidRPr="007A737A" w:rsidRDefault="004F6C9E">
            <w:pPr>
              <w:rPr>
                <w:color w:val="000000"/>
                <w:lang w:val="sq-AL"/>
              </w:rPr>
            </w:pPr>
            <w:r w:rsidRPr="007A737A">
              <w:rPr>
                <w:color w:val="000000"/>
                <w:lang w:val="sq-AL"/>
              </w:rPr>
              <w:t>EUR 150 000</w:t>
            </w:r>
          </w:p>
        </w:tc>
      </w:tr>
      <w:tr w:rsidR="001226EB" w:rsidRPr="00B344EF" w14:paraId="7D0A0159" w14:textId="77777777" w:rsidTr="004D342B">
        <w:trPr>
          <w:trHeight w:val="300"/>
        </w:trPr>
        <w:tc>
          <w:tcPr>
            <w:tcW w:w="1899" w:type="dxa"/>
            <w:vMerge/>
            <w:vAlign w:val="center"/>
          </w:tcPr>
          <w:p w14:paraId="60D6D36B" w14:textId="77777777" w:rsidR="001226EB" w:rsidRPr="007A737A" w:rsidRDefault="001226EB">
            <w:pPr>
              <w:widowControl w:val="0"/>
              <w:pBdr>
                <w:top w:val="nil"/>
                <w:left w:val="nil"/>
                <w:bottom w:val="nil"/>
                <w:right w:val="nil"/>
                <w:between w:val="nil"/>
              </w:pBdr>
              <w:spacing w:line="276" w:lineRule="auto"/>
              <w:rPr>
                <w:color w:val="000000"/>
                <w:lang w:val="sq-AL"/>
              </w:rPr>
            </w:pPr>
          </w:p>
        </w:tc>
        <w:tc>
          <w:tcPr>
            <w:tcW w:w="5736" w:type="dxa"/>
            <w:vAlign w:val="center"/>
          </w:tcPr>
          <w:p w14:paraId="2C79AB94" w14:textId="77777777" w:rsidR="001226EB" w:rsidRPr="004D342B" w:rsidRDefault="004F6C9E">
            <w:pPr>
              <w:rPr>
                <w:color w:val="000000"/>
                <w:lang w:val="sq-AL"/>
              </w:rPr>
            </w:pPr>
            <w:r w:rsidRPr="004D342B">
              <w:rPr>
                <w:color w:val="000000"/>
                <w:lang w:val="sq-AL"/>
              </w:rPr>
              <w:t>— operimi i një platforme tregtimi për kripto-asetet.</w:t>
            </w:r>
          </w:p>
        </w:tc>
        <w:tc>
          <w:tcPr>
            <w:tcW w:w="2250" w:type="dxa"/>
            <w:vMerge/>
            <w:vAlign w:val="center"/>
          </w:tcPr>
          <w:p w14:paraId="52B82255" w14:textId="77777777" w:rsidR="001226EB" w:rsidRPr="004D342B" w:rsidRDefault="001226EB">
            <w:pPr>
              <w:widowControl w:val="0"/>
              <w:pBdr>
                <w:top w:val="nil"/>
                <w:left w:val="nil"/>
                <w:bottom w:val="nil"/>
                <w:right w:val="nil"/>
                <w:between w:val="nil"/>
              </w:pBdr>
              <w:spacing w:line="276" w:lineRule="auto"/>
              <w:rPr>
                <w:color w:val="000000"/>
                <w:lang w:val="sq-AL"/>
              </w:rPr>
            </w:pPr>
          </w:p>
        </w:tc>
      </w:tr>
    </w:tbl>
    <w:p w14:paraId="03E2B7CF" w14:textId="77777777" w:rsidR="001226EB" w:rsidRPr="004D342B" w:rsidRDefault="001226EB">
      <w:pPr>
        <w:spacing w:before="240"/>
        <w:jc w:val="both"/>
        <w:rPr>
          <w:lang w:val="sq-AL"/>
        </w:rPr>
      </w:pPr>
    </w:p>
    <w:p w14:paraId="2BB23912" w14:textId="77777777" w:rsidR="001226EB" w:rsidRPr="004D342B" w:rsidRDefault="004F6C9E">
      <w:pPr>
        <w:spacing w:before="240"/>
        <w:jc w:val="both"/>
        <w:rPr>
          <w:lang w:val="sq-AL"/>
        </w:rPr>
      </w:pPr>
      <w:r w:rsidRPr="004D342B">
        <w:rPr>
          <w:lang w:val="sq-AL"/>
        </w:rPr>
        <w:t>Në krahasim me kuadrin aktual, këto kërkesa kapitale janë më të ulëta dhe potencialisht më nxitëse për formalizim, pasi legjislacioni aktual parashikon pragje kapitali rregullator dukshëm më të larta si psh 18 milion ALL për ofruesit e kuletave të kujdestarisë për llogari të palëve të treta, 18 milion ALL për Agjentët e Tokenëve Digjitalë, 18 milion ALL për Ofruesit e Shërbimeve Inovative dhe 18 milion ALL deri në 90 milion ALL për Bursat DLT. Kjo do të thotë se, nën Opsionin 2, kostoja e hyrjes në treg do të jetë më e përshtatur me llojin e shërbimit dhe më pak penguese për aktorë të rinj, veçanërisht për NVM-të, ndërkohë që synon të ruajë një bazë minimale sigurie financiare për të përballuar rreziqet operative, të pajtueshmërisë dhe të mbrojtjes së klientit.</w:t>
      </w:r>
    </w:p>
    <w:p w14:paraId="6F443C35" w14:textId="77777777" w:rsidR="001226EB" w:rsidRPr="004D342B" w:rsidRDefault="004F6C9E">
      <w:pPr>
        <w:spacing w:before="240"/>
        <w:jc w:val="both"/>
        <w:rPr>
          <w:lang w:val="sq-AL"/>
        </w:rPr>
      </w:pPr>
      <w:r w:rsidRPr="004D342B">
        <w:rPr>
          <w:lang w:val="sq-AL"/>
        </w:rPr>
        <w:t>Ndikimet e drejtpërdrejta për bankat dhe institucionet e parasë elektronike që zgjerojnë shërbimet lidhen kryesisht me përshtatjen e proceseve pasi nevojitet rishikimi i politikave dhe procedurave, modeleve operacionale dhe kontrolleve, duke reflektuar kërkesat e përputhshmërisë dhe mbrojtjes së klientit për shërbime si emetimi, kujdestaria, transfertat dhe këmbimi. Për shoqëritë komisionere, ndikimi i drejtpërdrejtë do të fokusohet te procedurat e listimit për tregtim, sigurimi i ekzekutimit më të mirë në tregjet e kripto-aseteve, menaxhimi i konflikteve të interesit dhe transparenca ndaj klientit, pra një rritje e standardeve të sjelljes dhe e disiplinës së brendshme operacionale.</w:t>
      </w:r>
    </w:p>
    <w:p w14:paraId="27C6A0D6" w14:textId="77777777" w:rsidR="001226EB" w:rsidRPr="004D342B" w:rsidRDefault="004F6C9E">
      <w:pPr>
        <w:spacing w:before="240"/>
        <w:jc w:val="both"/>
        <w:rPr>
          <w:lang w:val="sq-AL"/>
        </w:rPr>
      </w:pPr>
      <w:r w:rsidRPr="004D342B">
        <w:rPr>
          <w:lang w:val="sq-AL"/>
        </w:rPr>
        <w:t>Për klientët, ligji i ri pritet të ketë ndikim të drejtpërdrejtë pozitiv në uljen e ekspozimit ndaj ofertave mashtruese dhe praktikave abuzive, sepse parashikon standardizim të informacionit parakontraktual, rregulla sjelljeje, si dhe ndalime dhe masa kundër abuzimit në treg (p.sh. tregtimi i brendshëm dhe manipulimi i tregut). Pra, në vend që mbrojtja të jetë e pjesshme ose e shpërndarë, ligji i ri synon të vendosë standarde të harmonizuara dhe të parashikueshme që rrisin sigurinë juridike dhe mbrojtjen e klientit.</w:t>
      </w:r>
    </w:p>
    <w:p w14:paraId="0A14F4A8" w14:textId="77777777" w:rsidR="001226EB" w:rsidRPr="004D342B" w:rsidRDefault="004F6C9E">
      <w:pPr>
        <w:spacing w:before="240"/>
        <w:jc w:val="both"/>
        <w:rPr>
          <w:lang w:val="sq-AL"/>
        </w:rPr>
      </w:pPr>
      <w:r w:rsidRPr="004D342B">
        <w:rPr>
          <w:lang w:val="sq-AL"/>
        </w:rPr>
        <w:t>Nga ana tjetër, ligji i ri sjell edhe një efekt të drejtpërdrejtë anësor pasi kërkesat e përputhshmërisë si verifikimi i klientit, dokumentimi i transaksioneve dhe proceseve, filtrimi i veprimtarive promovuese, kontrolle të menaxhimit të riskut etj,  mund të rrisin kostot e shërbimit dhe të sjellin vonesa në pranimin e klientëve dhe kjo mund të ndikojë në çmimet ose tarifat finale të produkteve dhe/ose shërbimeve të ofruara.</w:t>
      </w:r>
    </w:p>
    <w:p w14:paraId="60FA8C5F" w14:textId="77777777" w:rsidR="001226EB" w:rsidRPr="004D342B" w:rsidRDefault="004F6C9E">
      <w:pPr>
        <w:spacing w:before="240"/>
        <w:jc w:val="both"/>
        <w:rPr>
          <w:lang w:val="sq-AL"/>
        </w:rPr>
      </w:pPr>
      <w:r w:rsidRPr="004D342B">
        <w:rPr>
          <w:lang w:val="sq-AL"/>
        </w:rPr>
        <w:t xml:space="preserve">Për autoritetet përgjegjëse, opsioni 2 kërkon kapacitete më të larta mbikëqyrjeje, por nga pikëpamja financiare, zbatimi nuk parashikohet të ketë ndikim mbi buxhetin e shtetit, sepse AMF dhe Banka e </w:t>
      </w:r>
      <w:r w:rsidRPr="004D342B">
        <w:rPr>
          <w:lang w:val="sq-AL"/>
        </w:rPr>
        <w:lastRenderedPageBreak/>
        <w:t>Shqipërisë i mbulojnë shpenzimet nga të ardhurat e tyre dhe nga mekanizmat ekzistues financiarë, përfshirë tarifat rregullatore. Pra kostoja publike në kuptimin buxhetor nuk rritet, por nga ana tjetër rritet kërkesa për organizim, staf, procese dhe instrumente mbikëqyrjeje brenda institucioneve.</w:t>
      </w:r>
    </w:p>
    <w:p w14:paraId="611A4A83" w14:textId="77777777" w:rsidR="007D1172" w:rsidRDefault="004F6C9E">
      <w:pPr>
        <w:spacing w:before="240"/>
        <w:jc w:val="both"/>
        <w:rPr>
          <w:lang w:val="sq-AL"/>
        </w:rPr>
      </w:pPr>
      <w:r w:rsidRPr="004D342B">
        <w:rPr>
          <w:lang w:val="sq-AL"/>
        </w:rPr>
        <w:t xml:space="preserve">Ndikimet jo të drejtpërdrejta të opsionit 2 lidhen kryesisht me besimin në treg dhe konkurrencën. Një regjim i plotë dhe i harmonizuar rrit parashikueshmërinë dhe pritet të rrisë besimin e klientëve dhe të institucioneve financiare ndaj operatorëve që punojnë nën autorizim dhe mbikëqyrje. </w:t>
      </w:r>
    </w:p>
    <w:p w14:paraId="0EBB3307" w14:textId="6D5678E4" w:rsidR="007739A3" w:rsidRDefault="007739A3">
      <w:pPr>
        <w:spacing w:before="240"/>
        <w:jc w:val="both"/>
        <w:rPr>
          <w:lang w:val="sq-AL"/>
        </w:rPr>
      </w:pPr>
      <w:r w:rsidRPr="007B659B">
        <w:rPr>
          <w:lang w:val="sq-AL"/>
        </w:rPr>
        <w:t>Kuadri i propozuar synon të krijojë një mjedis mundësues për bizneset inovative shqiptare, duke u ofruar atyre rregulla të qarta, të qëndrueshme dhe të harmonizuara me standardet e Bashkimit Evropian, me qëllim rritjen e sigurisë juridike dhe besueshmërisë së tregut për subjektet vendase dhe investitorët vendas e të huaj. Në këtë mënyrë, opsioni 2 pritet të mbështesë zhvillimin e sektorit fintech dhe të veprimtarive të lidhura me kripto-asetet, të përmirësojë klimën për investime cilësore, të nxisë transferimin e njohurive dhe teknologjisë, të rrisë kapacitetet vendase dhe të forcojë konkurrueshmërinë e tregut financiar shqiptar, duke lehtësuar gjithashtu integrimin gradual të ekosistemit vendas të kripto-aseteve në zinxhirët evropianë të vlerës. Megjithatë, për shkak të mungesës së të dhënave të strukturuara për madhësinë aktuale të tregut, numrin e operatorëve potencialë dhe vëllimin e investimeve të mundshme, ndikimet makroekonomike, përfshirë efektet në produktivitet, rritje ekonomike dhe investime të huaja direkte, nuk mund të maten me saktësi në këtë fazë dhe vlerësohen kryesisht në mënyrë cilësore.</w:t>
      </w:r>
    </w:p>
    <w:p w14:paraId="78C75A61" w14:textId="6CA89658" w:rsidR="007D1172" w:rsidRDefault="007D1172">
      <w:pPr>
        <w:spacing w:before="240"/>
        <w:jc w:val="both"/>
        <w:rPr>
          <w:lang w:val="sq-AL"/>
        </w:rPr>
      </w:pPr>
      <w:r w:rsidRPr="00EA160A">
        <w:rPr>
          <w:lang w:val="sq-AL"/>
        </w:rPr>
        <w:t>Sa i takon ndikimit mbi ndërmarrjet e vogla dhe të mesme, kostot e pajtueshmërisë që lidhen me autorizimin, kapitalin minimal rregullator, funksionet e kontrollit të brendshëm, sigurinë kibernetike, raportimin dhe auditimin pritet të kenë peshë relativisht më të lartë për NVM-të dhe start-up-et inovative sesa për operatorët më të mëdhenj, për shkak se këto janë në masë të madhe kosto fikse. Si rrjedhojë, edhe pse kuadri i ri rregullator rrit sigurinë juridike dhe besueshmërinë e tregut, ai mund të krijojë barriera hyrjeje për subjekte të vogla me kapacitete më të kufizuara financiare dhe administrative. Në veçanti, për start-up-et inovative ekziston rreziku që kostot fillestare të pajtueshmërisë dhe kërkesat organizative të ngadalësojnë hyrjen e tyre në treg, të kufizojnë testimin e modeleve të reja të biznesit ose të ndikojnë në shtyrjen e investimeve në produkte dhe shërbime të reja. Megjithatë, ky ndikim pritet të zbutet pjesërisht nga fakti se kuadri i propozuar krijon rregulla më të qarta, më të parashikueshme dhe më të harmonizuara me standardet e Bashkimit Evropian, duke rritur në afat të mesëm besueshmërinë e tregut dhe mundësitë e zhvillimit të qëndrueshëm për operatorët vendas.</w:t>
      </w:r>
    </w:p>
    <w:p w14:paraId="3D099BC0" w14:textId="1F44E5A9" w:rsidR="007739A3" w:rsidRPr="00EA160A" w:rsidRDefault="007739A3">
      <w:pPr>
        <w:spacing w:before="240"/>
        <w:jc w:val="both"/>
        <w:rPr>
          <w:lang w:val="sq-AL"/>
        </w:rPr>
      </w:pPr>
      <w:r w:rsidRPr="00E2161B">
        <w:rPr>
          <w:lang w:val="sq-AL"/>
        </w:rPr>
        <w:t xml:space="preserve">Në plan social, opsioni 2 pritet të ketë ndikim pozitiv në rritjen e edukimit financiar dhe të kulturës së investimit në fushën e kripto-aseteve, pasi vendos kërkesa më të qarta për transparencën parakontraktuale, rregullat e sjelljes në treg dhe informacionin që duhet t’u jepet klientëve. Kjo mund të ndihmojë </w:t>
      </w:r>
      <w:r>
        <w:rPr>
          <w:lang w:val="sq-AL"/>
        </w:rPr>
        <w:t>klientet</w:t>
      </w:r>
      <w:r w:rsidRPr="00E2161B">
        <w:rPr>
          <w:lang w:val="sq-AL"/>
        </w:rPr>
        <w:t>, veçanërisht klientët joprofesionistë, të marrin vendime më të informuara dhe të kuptojnë më mirë rreziqet që lidhen me produktet dhe shërbimet e lidhura me kripto-asetet. Në të njëjtën kohë, ndikimi në përfshirjen sociale duhet parë në mënyrë të balancuar</w:t>
      </w:r>
      <w:r>
        <w:rPr>
          <w:lang w:val="sq-AL"/>
        </w:rPr>
        <w:t xml:space="preserve"> pasi </w:t>
      </w:r>
      <w:r w:rsidRPr="00E2161B">
        <w:rPr>
          <w:lang w:val="sq-AL"/>
        </w:rPr>
        <w:t>nga njëra anë, rritja e sigurisë juridike dhe formalizimi i tregut mund të zgjerojnë aksesin në shërbime më të besueshme</w:t>
      </w:r>
      <w:r>
        <w:rPr>
          <w:lang w:val="sq-AL"/>
        </w:rPr>
        <w:t xml:space="preserve"> ndërsa</w:t>
      </w:r>
      <w:r w:rsidRPr="00E2161B">
        <w:rPr>
          <w:lang w:val="sq-AL"/>
        </w:rPr>
        <w:t xml:space="preserve"> nga ana tjetër, kërkesat për identifikimin e klientit, pajtueshmërinë, kostot e hyrjes dhe kërkesat organizative mund të krijojnë barriera për disa përdorues dhe operatorë më të vegjël, përfshirë subjekte inovative me kapacitete të kufizuara. Për këtë arsye, ndikimi mbi grupet vulnerabël dhe mbi përfshirjen në treg mbetet një element që duhet monitoruar në fazën e zbatimit.</w:t>
      </w:r>
    </w:p>
    <w:p w14:paraId="1039FF78" w14:textId="1DB5A3A7" w:rsidR="001226EB" w:rsidRPr="004D342B" w:rsidRDefault="004F6C9E">
      <w:pPr>
        <w:spacing w:before="240"/>
        <w:jc w:val="both"/>
        <w:rPr>
          <w:b/>
          <w:lang w:val="sq-AL"/>
        </w:rPr>
      </w:pPr>
      <w:r w:rsidRPr="004D342B">
        <w:rPr>
          <w:lang w:val="sq-AL"/>
        </w:rPr>
        <w:t>Kufizimi kryesor i analizës së këtij opsioni është se monetarizimi i përfitimeve (si “humbje të shmangura” nga mashtrime/abuzim tregu) është i vështirë pa të dhëna të strukturuara mbi incidentet dhe dëmet; prandaj ndikimet monetare në këtë fazë shprehen kryesisht në terma të kostove të pajtueshmërisë dhe burimeve institucionale. Një rrezik tjetër i rëndësishëm është sfida e ngritjes së kapaciteteve mbikëqyrëse në praktikë: nëse kapacitetet nuk rriten në kohë, zbatimi mund të jetë i ngadaltë dhe efektet e pritshme (ulje rreziku/abuzimi) mund të vonohen.</w:t>
      </w:r>
      <w:r w:rsidRPr="004D342B">
        <w:rPr>
          <w:b/>
          <w:lang w:val="sq-AL"/>
        </w:rPr>
        <w:br/>
      </w:r>
    </w:p>
    <w:tbl>
      <w:tblPr>
        <w:tblStyle w:val="a4"/>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9"/>
        <w:gridCol w:w="1644"/>
        <w:gridCol w:w="3290"/>
        <w:gridCol w:w="3302"/>
      </w:tblGrid>
      <w:tr w:rsidR="001226EB" w:rsidRPr="007A737A" w14:paraId="79CF16FE" w14:textId="77777777" w:rsidTr="007D1172">
        <w:trPr>
          <w:tblHeader/>
        </w:trPr>
        <w:tc>
          <w:tcPr>
            <w:tcW w:w="1959" w:type="dxa"/>
            <w:vAlign w:val="center"/>
          </w:tcPr>
          <w:p w14:paraId="1C0A476F" w14:textId="77777777" w:rsidR="001226EB" w:rsidRPr="007A737A" w:rsidRDefault="004F6C9E">
            <w:pPr>
              <w:spacing w:before="240"/>
              <w:rPr>
                <w:b/>
                <w:bCs/>
                <w:lang w:val="sq-AL"/>
              </w:rPr>
            </w:pPr>
            <w:r w:rsidRPr="007A737A">
              <w:rPr>
                <w:b/>
                <w:bCs/>
                <w:lang w:val="sq-AL"/>
              </w:rPr>
              <w:lastRenderedPageBreak/>
              <w:t>Grupi i prekur</w:t>
            </w:r>
          </w:p>
        </w:tc>
        <w:tc>
          <w:tcPr>
            <w:tcW w:w="1644" w:type="dxa"/>
            <w:vAlign w:val="center"/>
          </w:tcPr>
          <w:p w14:paraId="51632093" w14:textId="77777777" w:rsidR="001226EB" w:rsidRPr="007A737A" w:rsidRDefault="004F6C9E">
            <w:pPr>
              <w:spacing w:before="240"/>
              <w:rPr>
                <w:b/>
                <w:bCs/>
                <w:lang w:val="sq-AL"/>
              </w:rPr>
            </w:pPr>
            <w:r w:rsidRPr="007A737A">
              <w:rPr>
                <w:b/>
                <w:bCs/>
                <w:lang w:val="sq-AL"/>
              </w:rPr>
              <w:t>Ndikimi (drejtpërdrejt/ tërthortë)</w:t>
            </w:r>
          </w:p>
        </w:tc>
        <w:tc>
          <w:tcPr>
            <w:tcW w:w="3290" w:type="dxa"/>
            <w:vAlign w:val="center"/>
          </w:tcPr>
          <w:p w14:paraId="62E58A88" w14:textId="77777777" w:rsidR="001226EB" w:rsidRPr="007A737A" w:rsidRDefault="004F6C9E">
            <w:pPr>
              <w:spacing w:before="240"/>
              <w:rPr>
                <w:b/>
                <w:bCs/>
                <w:lang w:val="sq-AL"/>
              </w:rPr>
            </w:pPr>
            <w:r w:rsidRPr="007A737A">
              <w:rPr>
                <w:b/>
                <w:bCs/>
                <w:lang w:val="sq-AL"/>
              </w:rPr>
              <w:t>Sasior</w:t>
            </w:r>
          </w:p>
        </w:tc>
        <w:tc>
          <w:tcPr>
            <w:tcW w:w="3302" w:type="dxa"/>
            <w:vAlign w:val="center"/>
          </w:tcPr>
          <w:p w14:paraId="1B006929" w14:textId="77777777" w:rsidR="001226EB" w:rsidRPr="007A737A" w:rsidRDefault="004F6C9E">
            <w:pPr>
              <w:spacing w:before="240"/>
              <w:rPr>
                <w:b/>
                <w:bCs/>
                <w:lang w:val="sq-AL"/>
              </w:rPr>
            </w:pPr>
            <w:r w:rsidRPr="007A737A">
              <w:rPr>
                <w:b/>
                <w:bCs/>
                <w:lang w:val="sq-AL"/>
              </w:rPr>
              <w:t>Cilësor</w:t>
            </w:r>
          </w:p>
        </w:tc>
      </w:tr>
      <w:tr w:rsidR="001226EB" w:rsidRPr="00B344EF" w14:paraId="323DB776" w14:textId="77777777" w:rsidTr="007D1172">
        <w:tc>
          <w:tcPr>
            <w:tcW w:w="1959" w:type="dxa"/>
            <w:vAlign w:val="center"/>
          </w:tcPr>
          <w:p w14:paraId="18B20AF5" w14:textId="77777777" w:rsidR="001226EB" w:rsidRPr="007A737A" w:rsidRDefault="004F6C9E">
            <w:pPr>
              <w:spacing w:before="240"/>
              <w:rPr>
                <w:b/>
                <w:bCs/>
                <w:lang w:val="sq-AL"/>
              </w:rPr>
            </w:pPr>
            <w:r w:rsidRPr="007A737A">
              <w:rPr>
                <w:b/>
                <w:bCs/>
                <w:lang w:val="sq-AL"/>
              </w:rPr>
              <w:t>Ofruesit e shërbimeve të kripto-aseteve (CASP) – subjekte të reja/potenciale</w:t>
            </w:r>
          </w:p>
        </w:tc>
        <w:tc>
          <w:tcPr>
            <w:tcW w:w="1644" w:type="dxa"/>
            <w:vAlign w:val="center"/>
          </w:tcPr>
          <w:p w14:paraId="015B1613" w14:textId="77777777" w:rsidR="001226EB" w:rsidRPr="007A737A" w:rsidRDefault="004F6C9E">
            <w:pPr>
              <w:spacing w:before="240"/>
              <w:rPr>
                <w:lang w:val="sq-AL"/>
              </w:rPr>
            </w:pPr>
            <w:r w:rsidRPr="007A737A">
              <w:rPr>
                <w:lang w:val="sq-AL"/>
              </w:rPr>
              <w:t>Drejtpërdrejt</w:t>
            </w:r>
          </w:p>
        </w:tc>
        <w:tc>
          <w:tcPr>
            <w:tcW w:w="3290" w:type="dxa"/>
            <w:vAlign w:val="center"/>
          </w:tcPr>
          <w:p w14:paraId="1E6A8BCE" w14:textId="77777777" w:rsidR="001226EB" w:rsidRPr="007A737A" w:rsidRDefault="004F6C9E">
            <w:pPr>
              <w:spacing w:before="240"/>
              <w:rPr>
                <w:lang w:val="sq-AL"/>
              </w:rPr>
            </w:pPr>
            <w:r w:rsidRPr="007A737A">
              <w:rPr>
                <w:lang w:val="sq-AL"/>
              </w:rPr>
              <w:t xml:space="preserve">Kërkesa për kapital minimal rregullator sipas MiCA: Klasa 1: EUR 50,000; Klasa 2: EUR 125,000; Klasa 3: EUR 150,000; Tarifa aplikimi dhe mbikëqyrjeje </w:t>
            </w:r>
          </w:p>
        </w:tc>
        <w:tc>
          <w:tcPr>
            <w:tcW w:w="3302" w:type="dxa"/>
            <w:vAlign w:val="center"/>
          </w:tcPr>
          <w:p w14:paraId="78821A73" w14:textId="77777777" w:rsidR="001226EB" w:rsidRPr="007A737A" w:rsidRDefault="004F6C9E">
            <w:pPr>
              <w:spacing w:before="240"/>
              <w:rPr>
                <w:lang w:val="sq-AL"/>
              </w:rPr>
            </w:pPr>
            <w:r w:rsidRPr="007A737A">
              <w:rPr>
                <w:lang w:val="sq-AL"/>
              </w:rPr>
              <w:t>Vendoset regjim i detyrueshëm autorizimi dhe standarde operacionale (qeverisje korporative, kontroll i brendshëm, menaxhim rreziku, siguri kibernetike/operacionale, raportim). Rritet formalizimi dhe siguria juridike, por rritet edhe barra e pajtueshmërisë për hyrje/operim.</w:t>
            </w:r>
          </w:p>
        </w:tc>
      </w:tr>
      <w:tr w:rsidR="001226EB" w:rsidRPr="00B344EF" w14:paraId="71ACD5B9" w14:textId="77777777" w:rsidTr="007D1172">
        <w:tc>
          <w:tcPr>
            <w:tcW w:w="1959" w:type="dxa"/>
            <w:vAlign w:val="center"/>
          </w:tcPr>
          <w:p w14:paraId="04B3E78A" w14:textId="77777777" w:rsidR="001226EB" w:rsidRPr="007A737A" w:rsidRDefault="004F6C9E">
            <w:pPr>
              <w:spacing w:before="240"/>
              <w:rPr>
                <w:b/>
                <w:bCs/>
                <w:lang w:val="sq-AL"/>
              </w:rPr>
            </w:pPr>
            <w:r w:rsidRPr="007A737A">
              <w:rPr>
                <w:b/>
                <w:bCs/>
                <w:lang w:val="sq-AL"/>
              </w:rPr>
              <w:t>CASP – sipas llojit të shërbimit (klasifikimi)</w:t>
            </w:r>
          </w:p>
        </w:tc>
        <w:tc>
          <w:tcPr>
            <w:tcW w:w="1644" w:type="dxa"/>
            <w:vAlign w:val="center"/>
          </w:tcPr>
          <w:p w14:paraId="04C6390E" w14:textId="77777777" w:rsidR="001226EB" w:rsidRPr="007A737A" w:rsidRDefault="004F6C9E">
            <w:pPr>
              <w:spacing w:before="240"/>
              <w:rPr>
                <w:lang w:val="sq-AL"/>
              </w:rPr>
            </w:pPr>
            <w:r w:rsidRPr="007A737A">
              <w:rPr>
                <w:lang w:val="sq-AL"/>
              </w:rPr>
              <w:t>Drejtpërdrejt</w:t>
            </w:r>
          </w:p>
        </w:tc>
        <w:tc>
          <w:tcPr>
            <w:tcW w:w="3290" w:type="dxa"/>
            <w:vAlign w:val="center"/>
          </w:tcPr>
          <w:p w14:paraId="43879019" w14:textId="77777777" w:rsidR="001226EB" w:rsidRPr="007A737A" w:rsidRDefault="004F6C9E">
            <w:pPr>
              <w:spacing w:before="240"/>
              <w:rPr>
                <w:lang w:val="sq-AL"/>
              </w:rPr>
            </w:pPr>
            <w:r w:rsidRPr="007A737A">
              <w:rPr>
                <w:lang w:val="sq-AL"/>
              </w:rPr>
              <w:t>Klasa 1 (shërbime si: ekzekutim urdhrash, listim, transferta, marrje/transmetim urdhrash, këshillim, administrim portofoli) – EUR 50k; Klasa 2 (kujdestari/administrim, këmbim kundrejt fondeve, këmbim kripto-kundrejt-kripto) – EUR 125k; Klasa 3 (operimi i platformës së tregtimit) – EUR 150k.</w:t>
            </w:r>
          </w:p>
        </w:tc>
        <w:tc>
          <w:tcPr>
            <w:tcW w:w="3302" w:type="dxa"/>
            <w:vAlign w:val="center"/>
          </w:tcPr>
          <w:p w14:paraId="42AFE9E5" w14:textId="77777777" w:rsidR="001226EB" w:rsidRPr="007A737A" w:rsidRDefault="004F6C9E">
            <w:pPr>
              <w:spacing w:before="240"/>
              <w:rPr>
                <w:lang w:val="sq-AL"/>
              </w:rPr>
            </w:pPr>
            <w:r w:rsidRPr="007A737A">
              <w:rPr>
                <w:lang w:val="sq-AL"/>
              </w:rPr>
              <w:t>Proporcionalitet: barrë prudenciale më e lartë aty ku rreziku operacional/kujdestaria është më i madh; kornizë më e qartë për ndarje shërbimesh dhe kontroll risku.</w:t>
            </w:r>
          </w:p>
        </w:tc>
      </w:tr>
      <w:tr w:rsidR="001226EB" w:rsidRPr="00B344EF" w14:paraId="7582E9B4" w14:textId="77777777" w:rsidTr="007D1172">
        <w:tc>
          <w:tcPr>
            <w:tcW w:w="1959" w:type="dxa"/>
            <w:vAlign w:val="center"/>
          </w:tcPr>
          <w:p w14:paraId="0E900AC1" w14:textId="77777777" w:rsidR="001226EB" w:rsidRPr="007A737A" w:rsidRDefault="004F6C9E">
            <w:pPr>
              <w:spacing w:before="240"/>
              <w:rPr>
                <w:b/>
                <w:bCs/>
                <w:lang w:val="sq-AL"/>
              </w:rPr>
            </w:pPr>
            <w:r w:rsidRPr="007A737A">
              <w:rPr>
                <w:b/>
                <w:bCs/>
                <w:lang w:val="sq-AL"/>
              </w:rPr>
              <w:t>Emetuesit e kripto-aseteve (përfshirë tokenat e asetit dhe tokeni i parasë elektronike)</w:t>
            </w:r>
          </w:p>
        </w:tc>
        <w:tc>
          <w:tcPr>
            <w:tcW w:w="1644" w:type="dxa"/>
            <w:vAlign w:val="center"/>
          </w:tcPr>
          <w:p w14:paraId="46F93AFF" w14:textId="77777777" w:rsidR="001226EB" w:rsidRPr="007A737A" w:rsidRDefault="004F6C9E">
            <w:pPr>
              <w:spacing w:before="240"/>
              <w:rPr>
                <w:lang w:val="sq-AL"/>
              </w:rPr>
            </w:pPr>
            <w:r w:rsidRPr="007A737A">
              <w:rPr>
                <w:lang w:val="sq-AL"/>
              </w:rPr>
              <w:t>Drejtpërdrejt</w:t>
            </w:r>
          </w:p>
        </w:tc>
        <w:tc>
          <w:tcPr>
            <w:tcW w:w="3290" w:type="dxa"/>
            <w:vAlign w:val="center"/>
          </w:tcPr>
          <w:p w14:paraId="62591AE8" w14:textId="77777777" w:rsidR="001226EB" w:rsidRPr="007D1172" w:rsidRDefault="004F6C9E">
            <w:pPr>
              <w:spacing w:before="240"/>
              <w:rPr>
                <w:lang w:val="sq-AL"/>
              </w:rPr>
            </w:pPr>
            <w:r w:rsidRPr="007D1172">
              <w:rPr>
                <w:lang w:val="sq-AL"/>
              </w:rPr>
              <w:t>Ndikimi sasior lidhet me detyrime dokumentimi/raportimi dhe standarde prudenciale sipas kategorisë.</w:t>
            </w:r>
          </w:p>
        </w:tc>
        <w:tc>
          <w:tcPr>
            <w:tcW w:w="3302" w:type="dxa"/>
            <w:vAlign w:val="center"/>
          </w:tcPr>
          <w:p w14:paraId="0F6A210F" w14:textId="77777777" w:rsidR="001226EB" w:rsidRPr="007D1172" w:rsidRDefault="004F6C9E">
            <w:pPr>
              <w:spacing w:before="240"/>
              <w:rPr>
                <w:lang w:val="sq-AL"/>
              </w:rPr>
            </w:pPr>
            <w:r w:rsidRPr="007D1172">
              <w:rPr>
                <w:lang w:val="sq-AL"/>
              </w:rPr>
              <w:t>Rregulla të qarta për ofertën ndaj publikut dhe kërkesa të standardizuara transparence para-kontraktuale (p.sh. dokument informues/relacion prezantues), që synojnë të ulin rrezikun e ofertave mashtruese dhe keq-informimit.</w:t>
            </w:r>
          </w:p>
        </w:tc>
      </w:tr>
      <w:tr w:rsidR="001226EB" w:rsidRPr="00B344EF" w14:paraId="1A00BE63" w14:textId="77777777" w:rsidTr="007D1172">
        <w:tc>
          <w:tcPr>
            <w:tcW w:w="1959" w:type="dxa"/>
            <w:vAlign w:val="center"/>
          </w:tcPr>
          <w:p w14:paraId="3A4C9381" w14:textId="77777777" w:rsidR="001226EB" w:rsidRPr="007D1172" w:rsidRDefault="004F6C9E">
            <w:pPr>
              <w:spacing w:before="240"/>
              <w:rPr>
                <w:b/>
                <w:lang w:val="sq-AL"/>
              </w:rPr>
            </w:pPr>
            <w:r w:rsidRPr="007D1172">
              <w:rPr>
                <w:b/>
                <w:lang w:val="sq-AL"/>
              </w:rPr>
              <w:t>Bankat e nivelit të dytë dhe institucionet e parasë elektronike (që zgjerojnë shërbime)</w:t>
            </w:r>
          </w:p>
        </w:tc>
        <w:tc>
          <w:tcPr>
            <w:tcW w:w="1644" w:type="dxa"/>
            <w:vAlign w:val="center"/>
          </w:tcPr>
          <w:p w14:paraId="26C3921C" w14:textId="77777777" w:rsidR="001226EB" w:rsidRPr="007A737A" w:rsidRDefault="004F6C9E">
            <w:pPr>
              <w:spacing w:before="240"/>
              <w:rPr>
                <w:lang w:val="sq-AL"/>
              </w:rPr>
            </w:pPr>
            <w:r w:rsidRPr="007A737A">
              <w:rPr>
                <w:lang w:val="sq-AL"/>
              </w:rPr>
              <w:t>Drejtpërdrejt</w:t>
            </w:r>
          </w:p>
        </w:tc>
        <w:tc>
          <w:tcPr>
            <w:tcW w:w="3290" w:type="dxa"/>
            <w:vAlign w:val="center"/>
          </w:tcPr>
          <w:p w14:paraId="37C8F245" w14:textId="77777777" w:rsidR="001226EB" w:rsidRPr="007A737A" w:rsidRDefault="004F6C9E">
            <w:pPr>
              <w:spacing w:before="240"/>
              <w:rPr>
                <w:lang w:val="sq-AL"/>
              </w:rPr>
            </w:pPr>
            <w:r w:rsidRPr="007A737A">
              <w:rPr>
                <w:lang w:val="sq-AL"/>
              </w:rPr>
              <w:t>Kosto përshtatjeje (implementim politikash/IT/raportim), por pa të dhëna të sasiore të detajuara në këtë fazë.</w:t>
            </w:r>
          </w:p>
        </w:tc>
        <w:tc>
          <w:tcPr>
            <w:tcW w:w="3302" w:type="dxa"/>
            <w:vAlign w:val="center"/>
          </w:tcPr>
          <w:p w14:paraId="33032074" w14:textId="77777777" w:rsidR="001226EB" w:rsidRPr="007A737A" w:rsidRDefault="004F6C9E">
            <w:pPr>
              <w:spacing w:before="240"/>
              <w:rPr>
                <w:lang w:val="sq-AL"/>
              </w:rPr>
            </w:pPr>
            <w:r w:rsidRPr="007A737A">
              <w:rPr>
                <w:lang w:val="sq-AL"/>
              </w:rPr>
              <w:t>Përshtatje e politikave/procedurave dhe modeleve operacionale për shërbime si emetimi, kujdestaria, transfertat, këmbimi; përforcim i pajtueshmërisë dhe mbrojtjes së klientit.</w:t>
            </w:r>
          </w:p>
        </w:tc>
      </w:tr>
      <w:tr w:rsidR="001226EB" w:rsidRPr="00B344EF" w14:paraId="1B84B456" w14:textId="77777777" w:rsidTr="007D1172">
        <w:tc>
          <w:tcPr>
            <w:tcW w:w="1959" w:type="dxa"/>
            <w:vAlign w:val="center"/>
          </w:tcPr>
          <w:p w14:paraId="299490F1" w14:textId="77777777" w:rsidR="001226EB" w:rsidRPr="007A737A" w:rsidRDefault="004F6C9E">
            <w:pPr>
              <w:spacing w:before="240"/>
              <w:rPr>
                <w:b/>
                <w:bCs/>
                <w:lang w:val="sq-AL"/>
              </w:rPr>
            </w:pPr>
            <w:r w:rsidRPr="007A737A">
              <w:rPr>
                <w:b/>
                <w:bCs/>
                <w:lang w:val="sq-AL"/>
              </w:rPr>
              <w:t>Shoqëritë komisionere (që hyjnë/zgjerohen në shërbime kripto)</w:t>
            </w:r>
          </w:p>
        </w:tc>
        <w:tc>
          <w:tcPr>
            <w:tcW w:w="1644" w:type="dxa"/>
            <w:vAlign w:val="center"/>
          </w:tcPr>
          <w:p w14:paraId="43893123" w14:textId="77777777" w:rsidR="001226EB" w:rsidRPr="007A737A" w:rsidRDefault="004F6C9E">
            <w:pPr>
              <w:spacing w:before="240"/>
              <w:rPr>
                <w:lang w:val="sq-AL"/>
              </w:rPr>
            </w:pPr>
            <w:r w:rsidRPr="007A737A">
              <w:rPr>
                <w:lang w:val="sq-AL"/>
              </w:rPr>
              <w:t>Drejtpërdrejt</w:t>
            </w:r>
          </w:p>
        </w:tc>
        <w:tc>
          <w:tcPr>
            <w:tcW w:w="3290" w:type="dxa"/>
            <w:vAlign w:val="center"/>
          </w:tcPr>
          <w:p w14:paraId="012EDF6A" w14:textId="77777777" w:rsidR="001226EB" w:rsidRPr="007A737A" w:rsidRDefault="004F6C9E">
            <w:pPr>
              <w:spacing w:before="240"/>
              <w:rPr>
                <w:lang w:val="sq-AL"/>
              </w:rPr>
            </w:pPr>
            <w:r w:rsidRPr="007A737A">
              <w:rPr>
                <w:lang w:val="sq-AL"/>
              </w:rPr>
              <w:t>Pa të dhëna sasiorë për numrin; kosto shtesë procedurash dhe kontrollesh (pa monetarizim në këtë fazë).</w:t>
            </w:r>
          </w:p>
        </w:tc>
        <w:tc>
          <w:tcPr>
            <w:tcW w:w="3302" w:type="dxa"/>
            <w:vAlign w:val="center"/>
          </w:tcPr>
          <w:p w14:paraId="7E3D94DC" w14:textId="77777777" w:rsidR="001226EB" w:rsidRPr="007A737A" w:rsidRDefault="004F6C9E">
            <w:pPr>
              <w:spacing w:before="240"/>
              <w:rPr>
                <w:lang w:val="sq-AL"/>
              </w:rPr>
            </w:pPr>
            <w:r w:rsidRPr="007A737A">
              <w:rPr>
                <w:lang w:val="sq-AL"/>
              </w:rPr>
              <w:t>Kërkesa shtesë për procedura listimi për tregtim, menaxhim konfliktesh interesi dhe transparencë ndaj klientit; rritje e disiplinës së brendshme dhe standardeve të sjelljes.</w:t>
            </w:r>
          </w:p>
        </w:tc>
      </w:tr>
      <w:tr w:rsidR="001226EB" w:rsidRPr="00B344EF" w14:paraId="68FCD68D" w14:textId="77777777" w:rsidTr="007D1172">
        <w:tc>
          <w:tcPr>
            <w:tcW w:w="1959" w:type="dxa"/>
            <w:vAlign w:val="center"/>
          </w:tcPr>
          <w:p w14:paraId="4D07025C" w14:textId="77777777" w:rsidR="001226EB" w:rsidRPr="007A737A" w:rsidRDefault="004F6C9E">
            <w:pPr>
              <w:spacing w:before="240"/>
              <w:rPr>
                <w:b/>
                <w:bCs/>
                <w:lang w:val="sq-AL"/>
              </w:rPr>
            </w:pPr>
            <w:r w:rsidRPr="007A737A">
              <w:rPr>
                <w:b/>
                <w:bCs/>
                <w:lang w:val="sq-AL"/>
              </w:rPr>
              <w:t xml:space="preserve">Klientët joprofesionistë </w:t>
            </w:r>
            <w:r w:rsidRPr="007A737A">
              <w:rPr>
                <w:b/>
                <w:bCs/>
                <w:lang w:val="sq-AL"/>
              </w:rPr>
              <w:lastRenderedPageBreak/>
              <w:t>dhe klientët institucionalë</w:t>
            </w:r>
          </w:p>
        </w:tc>
        <w:tc>
          <w:tcPr>
            <w:tcW w:w="1644" w:type="dxa"/>
            <w:vAlign w:val="center"/>
          </w:tcPr>
          <w:p w14:paraId="20F26954" w14:textId="77777777" w:rsidR="001226EB" w:rsidRPr="007A737A" w:rsidRDefault="004F6C9E">
            <w:pPr>
              <w:spacing w:before="240"/>
              <w:rPr>
                <w:lang w:val="sq-AL"/>
              </w:rPr>
            </w:pPr>
            <w:r w:rsidRPr="007A737A">
              <w:rPr>
                <w:lang w:val="sq-AL"/>
              </w:rPr>
              <w:lastRenderedPageBreak/>
              <w:t>Drejtpërdrejt</w:t>
            </w:r>
          </w:p>
        </w:tc>
        <w:tc>
          <w:tcPr>
            <w:tcW w:w="3290" w:type="dxa"/>
            <w:vAlign w:val="center"/>
          </w:tcPr>
          <w:p w14:paraId="0EBF7032" w14:textId="77777777" w:rsidR="001226EB" w:rsidRPr="007A737A" w:rsidRDefault="004F6C9E">
            <w:pPr>
              <w:spacing w:before="240"/>
              <w:rPr>
                <w:lang w:val="sq-AL"/>
              </w:rPr>
            </w:pPr>
            <w:r w:rsidRPr="007A737A">
              <w:rPr>
                <w:lang w:val="sq-AL"/>
              </w:rPr>
              <w:t xml:space="preserve">Përfitimet monetare si “humbje të shmangura” nuk mund të maten pa të dhëna mbi dëme/incidente; </w:t>
            </w:r>
            <w:r w:rsidRPr="007A737A">
              <w:rPr>
                <w:lang w:val="sq-AL"/>
              </w:rPr>
              <w:lastRenderedPageBreak/>
              <w:t>mundësi rritjeje tarifash shërbimi ose çmimesh si pasojë e kostove të pajtueshmërisë.</w:t>
            </w:r>
          </w:p>
        </w:tc>
        <w:tc>
          <w:tcPr>
            <w:tcW w:w="3302" w:type="dxa"/>
            <w:vAlign w:val="center"/>
          </w:tcPr>
          <w:p w14:paraId="613FD5E0" w14:textId="77777777" w:rsidR="001226EB" w:rsidRPr="007A737A" w:rsidRDefault="004F6C9E">
            <w:pPr>
              <w:spacing w:before="240"/>
              <w:rPr>
                <w:lang w:val="sq-AL"/>
              </w:rPr>
            </w:pPr>
            <w:r w:rsidRPr="007A737A">
              <w:rPr>
                <w:lang w:val="sq-AL"/>
              </w:rPr>
              <w:lastRenderedPageBreak/>
              <w:t xml:space="preserve">Ulje e ekspozimit ndaj ofertave mashtruese dhe praktikave abuzive përmes standardizimit të </w:t>
            </w:r>
            <w:r w:rsidRPr="007A737A">
              <w:rPr>
                <w:lang w:val="sq-AL"/>
              </w:rPr>
              <w:lastRenderedPageBreak/>
              <w:t>informacionit parakontraktual, rregullave të sjelljes, ndalimeve të abuzimit në treg (tregtim i brendshëm/manipulim). Mundësi vonesash në pranimin e klientëve për shkak të kontrolleve të pajtueshmërisë.</w:t>
            </w:r>
          </w:p>
        </w:tc>
      </w:tr>
      <w:tr w:rsidR="001226EB" w:rsidRPr="00B344EF" w14:paraId="00DF7904" w14:textId="77777777" w:rsidTr="007D1172">
        <w:tc>
          <w:tcPr>
            <w:tcW w:w="1959" w:type="dxa"/>
            <w:vAlign w:val="center"/>
          </w:tcPr>
          <w:p w14:paraId="46BFD9CE" w14:textId="77777777" w:rsidR="001226EB" w:rsidRPr="007A737A" w:rsidRDefault="004F6C9E">
            <w:pPr>
              <w:spacing w:before="240"/>
              <w:rPr>
                <w:b/>
                <w:bCs/>
                <w:lang w:val="sq-AL"/>
              </w:rPr>
            </w:pPr>
            <w:r w:rsidRPr="007A737A">
              <w:rPr>
                <w:b/>
                <w:bCs/>
                <w:lang w:val="sq-AL"/>
              </w:rPr>
              <w:lastRenderedPageBreak/>
              <w:t>Autoritetet përgjegjëse (AMF dhe Banka e Shqipërisë)</w:t>
            </w:r>
          </w:p>
        </w:tc>
        <w:tc>
          <w:tcPr>
            <w:tcW w:w="1644" w:type="dxa"/>
            <w:vAlign w:val="center"/>
          </w:tcPr>
          <w:p w14:paraId="491393F8" w14:textId="77777777" w:rsidR="001226EB" w:rsidRPr="007A737A" w:rsidRDefault="004F6C9E">
            <w:pPr>
              <w:spacing w:before="240"/>
              <w:rPr>
                <w:lang w:val="sq-AL"/>
              </w:rPr>
            </w:pPr>
            <w:r w:rsidRPr="007A737A">
              <w:rPr>
                <w:lang w:val="sq-AL"/>
              </w:rPr>
              <w:t>Drejtpërdrejt</w:t>
            </w:r>
          </w:p>
        </w:tc>
        <w:tc>
          <w:tcPr>
            <w:tcW w:w="3290" w:type="dxa"/>
            <w:vAlign w:val="center"/>
          </w:tcPr>
          <w:p w14:paraId="0F206CA9" w14:textId="77777777" w:rsidR="001226EB" w:rsidRPr="007A737A" w:rsidRDefault="004F6C9E">
            <w:pPr>
              <w:spacing w:before="240"/>
              <w:rPr>
                <w:lang w:val="sq-AL"/>
              </w:rPr>
            </w:pPr>
            <w:r w:rsidRPr="007A737A">
              <w:rPr>
                <w:lang w:val="sq-AL"/>
              </w:rPr>
              <w:t>0 ndikim i pritshëm mbi buxhetin e shtetit (vetëfinancim); nevojë për burime/staf/IT (pa shifra të përcaktuara në këtë fazë).</w:t>
            </w:r>
          </w:p>
        </w:tc>
        <w:tc>
          <w:tcPr>
            <w:tcW w:w="3302" w:type="dxa"/>
            <w:vAlign w:val="center"/>
          </w:tcPr>
          <w:p w14:paraId="69F54185" w14:textId="77777777" w:rsidR="001226EB" w:rsidRPr="007A737A" w:rsidRDefault="004F6C9E">
            <w:pPr>
              <w:spacing w:before="240"/>
              <w:rPr>
                <w:lang w:val="sq-AL"/>
              </w:rPr>
            </w:pPr>
            <w:r w:rsidRPr="007A737A">
              <w:rPr>
                <w:lang w:val="sq-AL"/>
              </w:rPr>
              <w:t>Rritje e kërkesës për kapacitete mbikëqyrëse (autorizim, inspektim, monitorim, akte nënligjore/udhëzime), por me bazë më të qartë e të harmonizuar se opsionet “me amendime”.</w:t>
            </w:r>
          </w:p>
        </w:tc>
      </w:tr>
      <w:tr w:rsidR="001226EB" w:rsidRPr="00B344EF" w14:paraId="34BB2B65" w14:textId="77777777" w:rsidTr="007D1172">
        <w:tc>
          <w:tcPr>
            <w:tcW w:w="1959" w:type="dxa"/>
            <w:vAlign w:val="center"/>
          </w:tcPr>
          <w:p w14:paraId="18323EEF" w14:textId="77777777" w:rsidR="001226EB" w:rsidRPr="007A737A" w:rsidRDefault="004F6C9E">
            <w:pPr>
              <w:spacing w:before="240"/>
              <w:rPr>
                <w:b/>
                <w:bCs/>
                <w:lang w:val="sq-AL"/>
              </w:rPr>
            </w:pPr>
            <w:r w:rsidRPr="007A737A">
              <w:rPr>
                <w:b/>
                <w:bCs/>
                <w:lang w:val="sq-AL"/>
              </w:rPr>
              <w:t>Ndërmarrjet e vogla dhe të mesme (NVM) / start-up (operatorë potencialë)</w:t>
            </w:r>
          </w:p>
        </w:tc>
        <w:tc>
          <w:tcPr>
            <w:tcW w:w="1644" w:type="dxa"/>
            <w:vAlign w:val="center"/>
          </w:tcPr>
          <w:p w14:paraId="5AA51E4E" w14:textId="77777777" w:rsidR="001226EB" w:rsidRPr="007A737A" w:rsidRDefault="004F6C9E">
            <w:pPr>
              <w:spacing w:before="240"/>
              <w:rPr>
                <w:lang w:val="sq-AL"/>
              </w:rPr>
            </w:pPr>
            <w:r w:rsidRPr="007A737A">
              <w:rPr>
                <w:lang w:val="sq-AL"/>
              </w:rPr>
              <w:t>Tërthortë</w:t>
            </w:r>
          </w:p>
        </w:tc>
        <w:tc>
          <w:tcPr>
            <w:tcW w:w="3290" w:type="dxa"/>
            <w:vAlign w:val="center"/>
          </w:tcPr>
          <w:p w14:paraId="0B88869F" w14:textId="77777777" w:rsidR="001226EB" w:rsidRPr="007A737A" w:rsidRDefault="004F6C9E">
            <w:pPr>
              <w:spacing w:before="240"/>
              <w:rPr>
                <w:lang w:val="sq-AL"/>
              </w:rPr>
            </w:pPr>
            <w:r w:rsidRPr="007A737A">
              <w:rPr>
                <w:lang w:val="sq-AL"/>
              </w:rPr>
              <w:t>Nuk ka të dhëna për numër NVM-sh aktive; ndikimi varet nga kosto fikse e pajtueshmërisë dhe nga kërkesat prudenciale/organizative.</w:t>
            </w:r>
          </w:p>
        </w:tc>
        <w:tc>
          <w:tcPr>
            <w:tcW w:w="3302" w:type="dxa"/>
            <w:vAlign w:val="center"/>
          </w:tcPr>
          <w:p w14:paraId="0FA12954" w14:textId="130D51EC" w:rsidR="001226EB" w:rsidRPr="007A737A" w:rsidRDefault="004F6C9E">
            <w:pPr>
              <w:spacing w:before="240"/>
              <w:rPr>
                <w:lang w:val="sq-AL"/>
              </w:rPr>
            </w:pPr>
            <w:r w:rsidRPr="007A737A">
              <w:rPr>
                <w:lang w:val="sq-AL"/>
              </w:rPr>
              <w:t xml:space="preserve">Efekt </w:t>
            </w:r>
            <w:r w:rsidR="004D1712">
              <w:rPr>
                <w:lang w:val="sq-AL"/>
              </w:rPr>
              <w:t>i dyanshëm pasi rrit</w:t>
            </w:r>
            <w:r w:rsidRPr="007A737A">
              <w:rPr>
                <w:lang w:val="sq-AL"/>
              </w:rPr>
              <w:t xml:space="preserve"> besimin dhe qartësinë rregullatore (ndihmon formalizimin), por rrit kosto</w:t>
            </w:r>
            <w:r w:rsidR="004D1712">
              <w:rPr>
                <w:lang w:val="sq-AL"/>
              </w:rPr>
              <w:t>t</w:t>
            </w:r>
            <w:r w:rsidRPr="007A737A">
              <w:rPr>
                <w:lang w:val="sq-AL"/>
              </w:rPr>
              <w:t xml:space="preserve"> fikse (barrierë hyrjeje) për operatorë shumë të vegjël.</w:t>
            </w:r>
          </w:p>
        </w:tc>
      </w:tr>
      <w:tr w:rsidR="001226EB" w:rsidRPr="00B344EF" w14:paraId="00A072A6" w14:textId="77777777" w:rsidTr="007D1172">
        <w:tc>
          <w:tcPr>
            <w:tcW w:w="1959" w:type="dxa"/>
            <w:vAlign w:val="center"/>
          </w:tcPr>
          <w:p w14:paraId="0B7C9E28" w14:textId="77777777" w:rsidR="001226EB" w:rsidRPr="007A737A" w:rsidRDefault="004F6C9E">
            <w:pPr>
              <w:spacing w:before="240"/>
              <w:rPr>
                <w:b/>
                <w:bCs/>
                <w:lang w:val="sq-AL"/>
              </w:rPr>
            </w:pPr>
            <w:r w:rsidRPr="007A737A">
              <w:rPr>
                <w:b/>
                <w:bCs/>
                <w:lang w:val="sq-AL"/>
              </w:rPr>
              <w:t>Tregu në tërësi (integritet, besim, konkurrencë)</w:t>
            </w:r>
          </w:p>
        </w:tc>
        <w:tc>
          <w:tcPr>
            <w:tcW w:w="1644" w:type="dxa"/>
            <w:vAlign w:val="center"/>
          </w:tcPr>
          <w:p w14:paraId="46CC1D8D" w14:textId="77777777" w:rsidR="001226EB" w:rsidRPr="007A737A" w:rsidRDefault="004F6C9E">
            <w:pPr>
              <w:spacing w:before="240"/>
              <w:rPr>
                <w:lang w:val="sq-AL"/>
              </w:rPr>
            </w:pPr>
            <w:r w:rsidRPr="007A737A">
              <w:rPr>
                <w:lang w:val="sq-AL"/>
              </w:rPr>
              <w:t>Tërthortë</w:t>
            </w:r>
          </w:p>
        </w:tc>
        <w:tc>
          <w:tcPr>
            <w:tcW w:w="3290" w:type="dxa"/>
            <w:vAlign w:val="center"/>
          </w:tcPr>
          <w:p w14:paraId="1F968CD5" w14:textId="77777777" w:rsidR="001226EB" w:rsidRPr="007A737A" w:rsidRDefault="004F6C9E">
            <w:pPr>
              <w:spacing w:before="240"/>
              <w:rPr>
                <w:lang w:val="sq-AL"/>
              </w:rPr>
            </w:pPr>
            <w:r w:rsidRPr="007A737A">
              <w:rPr>
                <w:lang w:val="sq-AL"/>
              </w:rPr>
              <w:t>Pa të dhëna sasiorë për tregun vendas; efektet maten më shumë përmes indikatorëve të mbikëqyrjes dhe formalizimit (numër autorizimesh, masa zbatimi, etj.).</w:t>
            </w:r>
          </w:p>
        </w:tc>
        <w:tc>
          <w:tcPr>
            <w:tcW w:w="3302" w:type="dxa"/>
            <w:vAlign w:val="center"/>
          </w:tcPr>
          <w:p w14:paraId="6DA57C5A" w14:textId="77777777" w:rsidR="001226EB" w:rsidRPr="007A737A" w:rsidRDefault="004F6C9E">
            <w:pPr>
              <w:spacing w:before="240"/>
              <w:rPr>
                <w:lang w:val="sq-AL"/>
              </w:rPr>
            </w:pPr>
            <w:r w:rsidRPr="007A737A">
              <w:rPr>
                <w:lang w:val="sq-AL"/>
              </w:rPr>
              <w:t>Regjim i plotë dhe i harmonizuar ul “zonat gri”, redukton arbitrazhin rregullator dhe fragmentimin; rrit parashikueshmërinë dhe besimin; forcon integritetin e tregut.</w:t>
            </w:r>
          </w:p>
        </w:tc>
      </w:tr>
      <w:tr w:rsidR="001226EB" w:rsidRPr="00B344EF" w14:paraId="76AE27B6" w14:textId="77777777" w:rsidTr="007D1172">
        <w:tc>
          <w:tcPr>
            <w:tcW w:w="1959" w:type="dxa"/>
            <w:vAlign w:val="center"/>
          </w:tcPr>
          <w:p w14:paraId="265AF7CA" w14:textId="77777777" w:rsidR="001226EB" w:rsidRPr="007A737A" w:rsidRDefault="001226EB">
            <w:pPr>
              <w:spacing w:before="240"/>
              <w:rPr>
                <w:b/>
                <w:bCs/>
                <w:lang w:val="sq-AL"/>
              </w:rPr>
            </w:pPr>
          </w:p>
        </w:tc>
        <w:tc>
          <w:tcPr>
            <w:tcW w:w="1644" w:type="dxa"/>
            <w:vAlign w:val="center"/>
          </w:tcPr>
          <w:p w14:paraId="0AE0BDAE" w14:textId="77777777" w:rsidR="001226EB" w:rsidRPr="007A737A" w:rsidRDefault="001226EB">
            <w:pPr>
              <w:spacing w:before="240"/>
              <w:rPr>
                <w:lang w:val="sq-AL"/>
              </w:rPr>
            </w:pPr>
          </w:p>
        </w:tc>
        <w:tc>
          <w:tcPr>
            <w:tcW w:w="3290" w:type="dxa"/>
            <w:vAlign w:val="center"/>
          </w:tcPr>
          <w:p w14:paraId="6AD96B27" w14:textId="77777777" w:rsidR="001226EB" w:rsidRPr="007A737A" w:rsidRDefault="001226EB">
            <w:pPr>
              <w:spacing w:before="240"/>
              <w:rPr>
                <w:lang w:val="sq-AL"/>
              </w:rPr>
            </w:pPr>
          </w:p>
        </w:tc>
        <w:tc>
          <w:tcPr>
            <w:tcW w:w="3302" w:type="dxa"/>
            <w:vAlign w:val="center"/>
          </w:tcPr>
          <w:p w14:paraId="31F09C6F" w14:textId="77777777" w:rsidR="001226EB" w:rsidRPr="007A737A" w:rsidRDefault="001226EB">
            <w:pPr>
              <w:spacing w:before="240"/>
              <w:rPr>
                <w:lang w:val="sq-AL"/>
              </w:rPr>
            </w:pPr>
          </w:p>
        </w:tc>
      </w:tr>
    </w:tbl>
    <w:p w14:paraId="123665B5" w14:textId="77777777" w:rsidR="001226EB" w:rsidRPr="007A737A" w:rsidRDefault="001226EB">
      <w:pPr>
        <w:spacing w:before="240"/>
        <w:jc w:val="both"/>
        <w:rPr>
          <w:b/>
          <w:bCs/>
          <w:lang w:val="sq-AL"/>
        </w:rPr>
      </w:pPr>
    </w:p>
    <w:p w14:paraId="4BE89C82" w14:textId="5666330A" w:rsidR="001226EB" w:rsidRPr="007A737A" w:rsidRDefault="004F6C9E">
      <w:pPr>
        <w:pStyle w:val="Heading1"/>
        <w:spacing w:line="276" w:lineRule="auto"/>
        <w:rPr>
          <w:rFonts w:ascii="Times New Roman" w:eastAsia="Times New Roman" w:hAnsi="Times New Roman" w:cs="Times New Roman"/>
          <w:sz w:val="24"/>
          <w:szCs w:val="24"/>
          <w:lang w:val="sq-AL"/>
        </w:rPr>
      </w:pPr>
      <w:r w:rsidRPr="007A737A">
        <w:rPr>
          <w:rFonts w:ascii="Times New Roman" w:eastAsia="Times New Roman" w:hAnsi="Times New Roman" w:cs="Times New Roman"/>
          <w:sz w:val="24"/>
          <w:szCs w:val="24"/>
          <w:lang w:val="sq-AL"/>
        </w:rPr>
        <w:t>Arsyetimi i opsionit të preferuar</w:t>
      </w:r>
    </w:p>
    <w:p w14:paraId="35C8F334" w14:textId="77777777" w:rsidR="001226EB" w:rsidRPr="007D1172" w:rsidRDefault="004F6C9E" w:rsidP="007D1172">
      <w:pPr>
        <w:numPr>
          <w:ilvl w:val="0"/>
          <w:numId w:val="5"/>
        </w:numPr>
        <w:pBdr>
          <w:top w:val="nil"/>
          <w:left w:val="nil"/>
          <w:bottom w:val="nil"/>
          <w:right w:val="nil"/>
          <w:between w:val="nil"/>
        </w:pBdr>
        <w:tabs>
          <w:tab w:val="left" w:pos="567"/>
        </w:tabs>
        <w:spacing w:line="276" w:lineRule="auto"/>
        <w:rPr>
          <w:i/>
          <w:color w:val="000000"/>
          <w:lang w:val="sq-AL"/>
        </w:rPr>
      </w:pPr>
      <w:r w:rsidRPr="007D1172">
        <w:rPr>
          <w:i/>
          <w:color w:val="000000"/>
          <w:lang w:val="sq-AL"/>
        </w:rPr>
        <w:t xml:space="preserve">Zgjidhni opsionin e preferuar, bazuar në analizë. </w:t>
      </w:r>
    </w:p>
    <w:p w14:paraId="7A499112" w14:textId="09ABA079" w:rsidR="00266D14" w:rsidRPr="00CF4836" w:rsidRDefault="004F6C9E" w:rsidP="00CF4836">
      <w:pPr>
        <w:numPr>
          <w:ilvl w:val="0"/>
          <w:numId w:val="5"/>
        </w:numPr>
        <w:pBdr>
          <w:top w:val="nil"/>
          <w:left w:val="nil"/>
          <w:bottom w:val="nil"/>
          <w:right w:val="nil"/>
          <w:between w:val="nil"/>
        </w:pBdr>
        <w:tabs>
          <w:tab w:val="left" w:pos="567"/>
        </w:tabs>
        <w:spacing w:line="276" w:lineRule="auto"/>
        <w:rPr>
          <w:i/>
          <w:iCs/>
          <w:color w:val="000000"/>
          <w:lang w:val="sq-AL"/>
        </w:rPr>
      </w:pPr>
      <w:r w:rsidRPr="007A737A">
        <w:rPr>
          <w:i/>
          <w:iCs/>
          <w:color w:val="000000"/>
          <w:lang w:val="sq-AL"/>
        </w:rPr>
        <w:t>Shpjegoni arsyetimin tuaj.</w:t>
      </w:r>
    </w:p>
    <w:p w14:paraId="3B914E0C" w14:textId="6349B684" w:rsidR="00266D14" w:rsidRPr="00EA160A" w:rsidRDefault="00266D14" w:rsidP="00266D14">
      <w:pPr>
        <w:spacing w:before="240"/>
        <w:jc w:val="both"/>
        <w:rPr>
          <w:lang w:val="sq-AL"/>
        </w:rPr>
      </w:pPr>
      <w:r w:rsidRPr="00EA160A">
        <w:rPr>
          <w:lang w:val="sq-AL"/>
        </w:rPr>
        <w:t>Përzgjedhja e opsionit të preferuar është kryer mbi bazën e një analize me shumë kritere, duke qenë se përfitimet dhe kostot kryesore të opsioneve të shqyrtuara nuk mund të monetarizohen plotësisht në këtë fazë dhe se krahasimi ndërmjet tyre kërkon vlerësim jo vetëm të kostove të pajtueshmërisë, por edhe të elementeve si përputhshmëria me acquis të BE-së, efektiviteti rregullator, siguria juridike, mbrojtja e investitorëve, integriteti i tregut dhe ndikimi në formalizimin dhe zhvillimin e tregut.</w:t>
      </w:r>
    </w:p>
    <w:p w14:paraId="506C05B7" w14:textId="252B3234" w:rsidR="00266D14" w:rsidRPr="00EA160A" w:rsidRDefault="00266D14" w:rsidP="00266D14">
      <w:pPr>
        <w:spacing w:before="240"/>
        <w:rPr>
          <w:lang w:val="sq-AL"/>
        </w:rPr>
      </w:pPr>
      <w:r w:rsidRPr="00EA160A">
        <w:rPr>
          <w:lang w:val="sq-AL"/>
        </w:rPr>
        <w:t>Për këtë qëllim, opsionet janë vlerësuar kundrejt kritereve të mëposhtme:</w:t>
      </w:r>
      <w:r w:rsidRPr="00EA160A">
        <w:rPr>
          <w:lang w:val="sq-AL"/>
        </w:rPr>
        <w:br/>
        <w:t>(i) përputhshmëria me acquis të BE-së dhe me objektivat e integrimit evropian;</w:t>
      </w:r>
      <w:r w:rsidRPr="00EA160A">
        <w:rPr>
          <w:lang w:val="sq-AL"/>
        </w:rPr>
        <w:br/>
        <w:t>(ii) efektiviteti në adresimin e boshllëqeve rregullatore të identifikuara;</w:t>
      </w:r>
      <w:r w:rsidRPr="00EA160A">
        <w:rPr>
          <w:lang w:val="sq-AL"/>
        </w:rPr>
        <w:br/>
        <w:t>(iii) qartësia, koherenca dhe siguria juridike e kuadrit të propozuar;</w:t>
      </w:r>
      <w:r w:rsidRPr="00EA160A">
        <w:rPr>
          <w:lang w:val="sq-AL"/>
        </w:rPr>
        <w:br/>
        <w:t>(iv) mbrojtja e investitorëve dhe integriteti i tregut;</w:t>
      </w:r>
      <w:r w:rsidRPr="00EA160A">
        <w:rPr>
          <w:lang w:val="sq-AL"/>
        </w:rPr>
        <w:br/>
        <w:t>(v) zbatueshmëria institucionale dhe aftësia për mbikëqyrje efektive;</w:t>
      </w:r>
      <w:r w:rsidRPr="00EA160A">
        <w:rPr>
          <w:lang w:val="sq-AL"/>
        </w:rPr>
        <w:br/>
      </w:r>
      <w:r w:rsidRPr="00EA160A">
        <w:rPr>
          <w:lang w:val="sq-AL"/>
        </w:rPr>
        <w:lastRenderedPageBreak/>
        <w:t>(vi) ndikimi mbi formalizimin, inovacionin dhe konkurrueshmërinë e tregut;</w:t>
      </w:r>
      <w:r w:rsidRPr="00EA160A">
        <w:rPr>
          <w:lang w:val="sq-AL"/>
        </w:rPr>
        <w:br/>
        <w:t xml:space="preserve">(vii) </w:t>
      </w:r>
      <w:r w:rsidR="007B659B">
        <w:rPr>
          <w:lang w:val="sq-AL"/>
        </w:rPr>
        <w:t>kosto-efektiviteti</w:t>
      </w:r>
    </w:p>
    <w:p w14:paraId="5B2411C6" w14:textId="6F7559F5" w:rsidR="00266D14" w:rsidRPr="00EA160A" w:rsidRDefault="00266D14" w:rsidP="00266D14">
      <w:pPr>
        <w:spacing w:before="240"/>
        <w:rPr>
          <w:lang w:val="sq-AL"/>
        </w:rPr>
      </w:pPr>
      <w:r w:rsidRPr="00EA160A">
        <w:rPr>
          <w:lang w:val="sq-AL"/>
        </w:rPr>
        <w:t xml:space="preserve">Secilit kriter i është caktuar një peshë sipas rëndësisë së tij relative në raport me objektivat </w:t>
      </w:r>
      <w:r w:rsidR="00BA0DD3">
        <w:rPr>
          <w:lang w:val="sq-AL"/>
        </w:rPr>
        <w:t xml:space="preserve">rregullatore </w:t>
      </w:r>
      <w:r w:rsidRPr="00EA160A">
        <w:rPr>
          <w:lang w:val="sq-AL"/>
        </w:rPr>
        <w:t>, ndërsa opsionet janë pikëzuar në një shkallë nga 0 në 5, ku 0 përfaqëson performancën më të ulët dhe 5 performancën më të lartë.</w:t>
      </w:r>
    </w:p>
    <w:p w14:paraId="11CAC009" w14:textId="77777777" w:rsidR="00266D14" w:rsidRPr="00266D14" w:rsidRDefault="00266D14" w:rsidP="00266D14">
      <w:pPr>
        <w:spacing w:before="240"/>
        <w:rPr>
          <w:lang w:val="en-US"/>
        </w:rPr>
      </w:pPr>
      <w:proofErr w:type="spellStart"/>
      <w:r w:rsidRPr="00266D14">
        <w:rPr>
          <w:b/>
          <w:bCs/>
          <w:lang w:val="en-US"/>
        </w:rPr>
        <w:t>Matrica</w:t>
      </w:r>
      <w:proofErr w:type="spellEnd"/>
      <w:r w:rsidRPr="00266D14">
        <w:rPr>
          <w:b/>
          <w:bCs/>
          <w:lang w:val="en-US"/>
        </w:rPr>
        <w:t xml:space="preserve"> e </w:t>
      </w:r>
      <w:proofErr w:type="spellStart"/>
      <w:r w:rsidRPr="00266D14">
        <w:rPr>
          <w:b/>
          <w:bCs/>
          <w:lang w:val="en-US"/>
        </w:rPr>
        <w:t>performancës</w:t>
      </w:r>
      <w:proofErr w:type="spellEnd"/>
    </w:p>
    <w:tbl>
      <w:tblPr>
        <w:tblW w:w="101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6"/>
        <w:gridCol w:w="911"/>
        <w:gridCol w:w="1358"/>
        <w:gridCol w:w="1342"/>
        <w:gridCol w:w="1530"/>
        <w:gridCol w:w="2108"/>
      </w:tblGrid>
      <w:tr w:rsidR="007B659B" w:rsidRPr="007B659B" w14:paraId="7DD6D2B6" w14:textId="77777777" w:rsidTr="008C4F10">
        <w:trPr>
          <w:tblHeader/>
          <w:tblCellSpacing w:w="15" w:type="dxa"/>
        </w:trPr>
        <w:tc>
          <w:tcPr>
            <w:tcW w:w="0" w:type="auto"/>
            <w:vAlign w:val="center"/>
            <w:hideMark/>
          </w:tcPr>
          <w:p w14:paraId="2A35CA59" w14:textId="77777777" w:rsidR="007B659B" w:rsidRPr="00266D14" w:rsidRDefault="007B659B" w:rsidP="007B659B">
            <w:pPr>
              <w:spacing w:before="240"/>
              <w:rPr>
                <w:b/>
                <w:bCs/>
                <w:lang w:val="en-US"/>
              </w:rPr>
            </w:pPr>
            <w:proofErr w:type="spellStart"/>
            <w:r w:rsidRPr="00266D14">
              <w:rPr>
                <w:b/>
                <w:bCs/>
                <w:lang w:val="en-US"/>
              </w:rPr>
              <w:t>Kriteri</w:t>
            </w:r>
            <w:proofErr w:type="spellEnd"/>
          </w:p>
        </w:tc>
        <w:tc>
          <w:tcPr>
            <w:tcW w:w="881" w:type="dxa"/>
            <w:vAlign w:val="center"/>
            <w:hideMark/>
          </w:tcPr>
          <w:p w14:paraId="6CA09132" w14:textId="77777777" w:rsidR="007B659B" w:rsidRPr="00266D14" w:rsidRDefault="007B659B" w:rsidP="007B659B">
            <w:pPr>
              <w:spacing w:before="240"/>
              <w:rPr>
                <w:b/>
                <w:bCs/>
                <w:lang w:val="en-US"/>
              </w:rPr>
            </w:pPr>
            <w:r w:rsidRPr="00266D14">
              <w:rPr>
                <w:b/>
                <w:bCs/>
                <w:lang w:val="en-US"/>
              </w:rPr>
              <w:t>Pesha</w:t>
            </w:r>
          </w:p>
        </w:tc>
        <w:tc>
          <w:tcPr>
            <w:tcW w:w="1328" w:type="dxa"/>
            <w:vAlign w:val="center"/>
            <w:hideMark/>
          </w:tcPr>
          <w:p w14:paraId="66EF1556" w14:textId="77777777" w:rsidR="007B659B" w:rsidRPr="00266D14" w:rsidRDefault="007B659B" w:rsidP="007B659B">
            <w:pPr>
              <w:spacing w:before="240"/>
              <w:rPr>
                <w:b/>
                <w:bCs/>
                <w:lang w:val="en-US"/>
              </w:rPr>
            </w:pPr>
            <w:proofErr w:type="spellStart"/>
            <w:r w:rsidRPr="00266D14">
              <w:rPr>
                <w:b/>
                <w:bCs/>
                <w:lang w:val="en-US"/>
              </w:rPr>
              <w:t>Opsioni</w:t>
            </w:r>
            <w:proofErr w:type="spellEnd"/>
            <w:r w:rsidRPr="00266D14">
              <w:rPr>
                <w:b/>
                <w:bCs/>
                <w:lang w:val="en-US"/>
              </w:rPr>
              <w:t xml:space="preserve"> 0 Status quo</w:t>
            </w:r>
          </w:p>
        </w:tc>
        <w:tc>
          <w:tcPr>
            <w:tcW w:w="1312" w:type="dxa"/>
            <w:vAlign w:val="center"/>
            <w:hideMark/>
          </w:tcPr>
          <w:p w14:paraId="7D126CEA" w14:textId="77777777" w:rsidR="007B659B" w:rsidRPr="00266D14" w:rsidRDefault="007B659B" w:rsidP="007B659B">
            <w:pPr>
              <w:spacing w:before="240"/>
              <w:rPr>
                <w:b/>
                <w:bCs/>
                <w:lang w:val="en-US"/>
              </w:rPr>
            </w:pPr>
            <w:proofErr w:type="spellStart"/>
            <w:r w:rsidRPr="00266D14">
              <w:rPr>
                <w:b/>
                <w:bCs/>
                <w:lang w:val="en-US"/>
              </w:rPr>
              <w:t>Opsioni</w:t>
            </w:r>
            <w:proofErr w:type="spellEnd"/>
            <w:r w:rsidRPr="00266D14">
              <w:rPr>
                <w:b/>
                <w:bCs/>
                <w:lang w:val="en-US"/>
              </w:rPr>
              <w:t xml:space="preserve"> 1 </w:t>
            </w:r>
            <w:proofErr w:type="spellStart"/>
            <w:r w:rsidRPr="00266D14">
              <w:rPr>
                <w:b/>
                <w:bCs/>
                <w:lang w:val="en-US"/>
              </w:rPr>
              <w:t>Ndryshime</w:t>
            </w:r>
            <w:proofErr w:type="spellEnd"/>
            <w:r w:rsidRPr="00266D14">
              <w:rPr>
                <w:b/>
                <w:bCs/>
                <w:lang w:val="en-US"/>
              </w:rPr>
              <w:t xml:space="preserve"> </w:t>
            </w:r>
            <w:proofErr w:type="spellStart"/>
            <w:r w:rsidRPr="00266D14">
              <w:rPr>
                <w:b/>
                <w:bCs/>
                <w:lang w:val="en-US"/>
              </w:rPr>
              <w:t>në</w:t>
            </w:r>
            <w:proofErr w:type="spellEnd"/>
            <w:r w:rsidRPr="00266D14">
              <w:rPr>
                <w:b/>
                <w:bCs/>
                <w:lang w:val="en-US"/>
              </w:rPr>
              <w:t xml:space="preserve"> </w:t>
            </w:r>
            <w:proofErr w:type="spellStart"/>
            <w:r w:rsidRPr="00266D14">
              <w:rPr>
                <w:b/>
                <w:bCs/>
                <w:lang w:val="en-US"/>
              </w:rPr>
              <w:t>ligjin</w:t>
            </w:r>
            <w:proofErr w:type="spellEnd"/>
            <w:r w:rsidRPr="00266D14">
              <w:rPr>
                <w:b/>
                <w:bCs/>
                <w:lang w:val="en-US"/>
              </w:rPr>
              <w:t xml:space="preserve"> nr. 66/2020</w:t>
            </w:r>
          </w:p>
        </w:tc>
        <w:tc>
          <w:tcPr>
            <w:tcW w:w="1500" w:type="dxa"/>
            <w:vAlign w:val="center"/>
          </w:tcPr>
          <w:p w14:paraId="68410474" w14:textId="6DB05886" w:rsidR="007B659B" w:rsidRPr="008C4F10" w:rsidRDefault="007B659B" w:rsidP="007B659B">
            <w:pPr>
              <w:spacing w:before="240"/>
              <w:rPr>
                <w:b/>
                <w:bCs/>
                <w:lang w:val="it-IT"/>
              </w:rPr>
            </w:pPr>
            <w:r w:rsidRPr="00A645CD">
              <w:rPr>
                <w:b/>
                <w:bCs/>
                <w:lang w:val="it-IT"/>
              </w:rPr>
              <w:t>Opsioni 2 Ligj i ri i përafruar me MiCA</w:t>
            </w:r>
          </w:p>
        </w:tc>
        <w:tc>
          <w:tcPr>
            <w:tcW w:w="2063" w:type="dxa"/>
            <w:vAlign w:val="center"/>
            <w:hideMark/>
          </w:tcPr>
          <w:p w14:paraId="46E943B2" w14:textId="30043AD9" w:rsidR="007B659B" w:rsidRPr="00A645CD" w:rsidRDefault="007B659B" w:rsidP="007B659B">
            <w:pPr>
              <w:spacing w:before="240"/>
              <w:rPr>
                <w:b/>
                <w:bCs/>
                <w:lang w:val="it-IT"/>
              </w:rPr>
            </w:pPr>
            <w:r w:rsidRPr="00A645CD">
              <w:rPr>
                <w:b/>
                <w:bCs/>
                <w:lang w:val="it-IT"/>
              </w:rPr>
              <w:t xml:space="preserve">Opsioni </w:t>
            </w:r>
            <w:r>
              <w:rPr>
                <w:b/>
                <w:bCs/>
                <w:lang w:val="it-IT"/>
              </w:rPr>
              <w:t>3 Jorregullator</w:t>
            </w:r>
          </w:p>
        </w:tc>
      </w:tr>
      <w:tr w:rsidR="007B659B" w:rsidRPr="00266D14" w14:paraId="3B64F249" w14:textId="77777777" w:rsidTr="008C4F10">
        <w:trPr>
          <w:tblCellSpacing w:w="15" w:type="dxa"/>
        </w:trPr>
        <w:tc>
          <w:tcPr>
            <w:tcW w:w="0" w:type="auto"/>
            <w:vAlign w:val="center"/>
            <w:hideMark/>
          </w:tcPr>
          <w:p w14:paraId="355E8229" w14:textId="77777777" w:rsidR="007B659B" w:rsidRPr="00266D14" w:rsidRDefault="007B659B" w:rsidP="007B659B">
            <w:pPr>
              <w:spacing w:before="240"/>
              <w:rPr>
                <w:lang w:val="en-US"/>
              </w:rPr>
            </w:pPr>
            <w:proofErr w:type="spellStart"/>
            <w:r w:rsidRPr="00266D14">
              <w:rPr>
                <w:lang w:val="en-US"/>
              </w:rPr>
              <w:t>Përputhshmëria</w:t>
            </w:r>
            <w:proofErr w:type="spellEnd"/>
            <w:r w:rsidRPr="00266D14">
              <w:rPr>
                <w:lang w:val="en-US"/>
              </w:rPr>
              <w:t xml:space="preserve"> me acquis </w:t>
            </w:r>
            <w:proofErr w:type="spellStart"/>
            <w:r w:rsidRPr="00266D14">
              <w:rPr>
                <w:lang w:val="en-US"/>
              </w:rPr>
              <w:t>të</w:t>
            </w:r>
            <w:proofErr w:type="spellEnd"/>
            <w:r w:rsidRPr="00266D14">
              <w:rPr>
                <w:lang w:val="en-US"/>
              </w:rPr>
              <w:t xml:space="preserve"> BE-</w:t>
            </w:r>
            <w:proofErr w:type="spellStart"/>
            <w:r w:rsidRPr="00266D14">
              <w:rPr>
                <w:lang w:val="en-US"/>
              </w:rPr>
              <w:t>së</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objektivat</w:t>
            </w:r>
            <w:proofErr w:type="spellEnd"/>
            <w:r w:rsidRPr="00266D14">
              <w:rPr>
                <w:lang w:val="en-US"/>
              </w:rPr>
              <w:t xml:space="preserve"> e </w:t>
            </w:r>
            <w:proofErr w:type="spellStart"/>
            <w:r w:rsidRPr="00266D14">
              <w:rPr>
                <w:lang w:val="en-US"/>
              </w:rPr>
              <w:t>integrimit</w:t>
            </w:r>
            <w:proofErr w:type="spellEnd"/>
          </w:p>
        </w:tc>
        <w:tc>
          <w:tcPr>
            <w:tcW w:w="881" w:type="dxa"/>
            <w:vAlign w:val="center"/>
            <w:hideMark/>
          </w:tcPr>
          <w:p w14:paraId="05B4240F" w14:textId="2D525852" w:rsidR="007B659B" w:rsidRPr="00266D14" w:rsidRDefault="00463214" w:rsidP="008C4F10">
            <w:pPr>
              <w:spacing w:before="240"/>
              <w:jc w:val="center"/>
              <w:rPr>
                <w:lang w:val="en-US"/>
              </w:rPr>
            </w:pPr>
            <w:r>
              <w:rPr>
                <w:lang w:val="en-US"/>
              </w:rPr>
              <w:t>4</w:t>
            </w:r>
          </w:p>
        </w:tc>
        <w:tc>
          <w:tcPr>
            <w:tcW w:w="1328" w:type="dxa"/>
            <w:vAlign w:val="center"/>
            <w:hideMark/>
          </w:tcPr>
          <w:p w14:paraId="6AD7F9A9" w14:textId="4B131230" w:rsidR="007B659B" w:rsidRPr="00266D14" w:rsidRDefault="007B659B" w:rsidP="008C4F10">
            <w:pPr>
              <w:spacing w:before="240"/>
              <w:jc w:val="center"/>
              <w:rPr>
                <w:lang w:val="en-US"/>
              </w:rPr>
            </w:pPr>
            <w:r w:rsidRPr="00266D14">
              <w:rPr>
                <w:lang w:val="en-US"/>
              </w:rPr>
              <w:t>1 (</w:t>
            </w:r>
            <w:r w:rsidR="00463214">
              <w:rPr>
                <w:lang w:val="en-US"/>
              </w:rPr>
              <w:t>4</w:t>
            </w:r>
            <w:r w:rsidRPr="00266D14">
              <w:rPr>
                <w:lang w:val="en-US"/>
              </w:rPr>
              <w:t>)</w:t>
            </w:r>
          </w:p>
        </w:tc>
        <w:tc>
          <w:tcPr>
            <w:tcW w:w="1312" w:type="dxa"/>
            <w:vAlign w:val="center"/>
            <w:hideMark/>
          </w:tcPr>
          <w:p w14:paraId="7A91BAA8" w14:textId="5EB1FD0F" w:rsidR="007B659B" w:rsidRPr="00266D14" w:rsidRDefault="00463214" w:rsidP="008C4F10">
            <w:pPr>
              <w:spacing w:before="240"/>
              <w:jc w:val="center"/>
              <w:rPr>
                <w:lang w:val="en-US"/>
              </w:rPr>
            </w:pPr>
            <w:r>
              <w:rPr>
                <w:lang w:val="en-US"/>
              </w:rPr>
              <w:t>3</w:t>
            </w:r>
            <w:r w:rsidR="007B659B" w:rsidRPr="00266D14">
              <w:rPr>
                <w:lang w:val="en-US"/>
              </w:rPr>
              <w:t xml:space="preserve"> (1</w:t>
            </w:r>
            <w:r>
              <w:rPr>
                <w:lang w:val="en-US"/>
              </w:rPr>
              <w:t>2</w:t>
            </w:r>
            <w:r w:rsidR="007B659B" w:rsidRPr="00266D14">
              <w:rPr>
                <w:lang w:val="en-US"/>
              </w:rPr>
              <w:t>)</w:t>
            </w:r>
          </w:p>
        </w:tc>
        <w:tc>
          <w:tcPr>
            <w:tcW w:w="1500" w:type="dxa"/>
            <w:vAlign w:val="center"/>
          </w:tcPr>
          <w:p w14:paraId="4BCD00E0" w14:textId="4AE35650" w:rsidR="007B659B" w:rsidRPr="00266D14" w:rsidRDefault="00463214" w:rsidP="008C4F10">
            <w:pPr>
              <w:spacing w:before="240"/>
              <w:jc w:val="center"/>
              <w:rPr>
                <w:lang w:val="en-US"/>
              </w:rPr>
            </w:pPr>
            <w:r>
              <w:rPr>
                <w:lang w:val="en-US"/>
              </w:rPr>
              <w:t>4</w:t>
            </w:r>
            <w:r w:rsidR="007B659B" w:rsidRPr="00266D14">
              <w:rPr>
                <w:lang w:val="en-US"/>
              </w:rPr>
              <w:t xml:space="preserve"> (</w:t>
            </w:r>
            <w:r>
              <w:rPr>
                <w:lang w:val="en-US"/>
              </w:rPr>
              <w:t>16</w:t>
            </w:r>
            <w:r w:rsidR="007B659B" w:rsidRPr="00266D14">
              <w:rPr>
                <w:lang w:val="en-US"/>
              </w:rPr>
              <w:t>)</w:t>
            </w:r>
          </w:p>
        </w:tc>
        <w:tc>
          <w:tcPr>
            <w:tcW w:w="2063" w:type="dxa"/>
            <w:vAlign w:val="center"/>
            <w:hideMark/>
          </w:tcPr>
          <w:p w14:paraId="43B2BF62" w14:textId="6C6FD6EB" w:rsidR="007B659B" w:rsidRPr="00266D14" w:rsidRDefault="00463214" w:rsidP="008C4F10">
            <w:pPr>
              <w:spacing w:before="240"/>
              <w:jc w:val="center"/>
              <w:rPr>
                <w:lang w:val="en-US"/>
              </w:rPr>
            </w:pPr>
            <w:r>
              <w:rPr>
                <w:lang w:val="en-US"/>
              </w:rPr>
              <w:t>1</w:t>
            </w:r>
            <w:r w:rsidR="007B659B" w:rsidRPr="00266D14">
              <w:rPr>
                <w:lang w:val="en-US"/>
              </w:rPr>
              <w:t xml:space="preserve"> (</w:t>
            </w:r>
            <w:r>
              <w:rPr>
                <w:lang w:val="en-US"/>
              </w:rPr>
              <w:t>4</w:t>
            </w:r>
            <w:r w:rsidR="007B659B" w:rsidRPr="00266D14">
              <w:rPr>
                <w:lang w:val="en-US"/>
              </w:rPr>
              <w:t>)</w:t>
            </w:r>
          </w:p>
        </w:tc>
      </w:tr>
      <w:tr w:rsidR="007B659B" w:rsidRPr="00266D14" w14:paraId="5BD17B54" w14:textId="77777777" w:rsidTr="008C4F10">
        <w:trPr>
          <w:tblCellSpacing w:w="15" w:type="dxa"/>
        </w:trPr>
        <w:tc>
          <w:tcPr>
            <w:tcW w:w="0" w:type="auto"/>
            <w:vAlign w:val="center"/>
            <w:hideMark/>
          </w:tcPr>
          <w:p w14:paraId="2AAFB2A3" w14:textId="77777777" w:rsidR="007B659B" w:rsidRPr="00A645CD" w:rsidRDefault="007B659B" w:rsidP="007B659B">
            <w:pPr>
              <w:spacing w:before="240"/>
              <w:rPr>
                <w:lang w:val="it-IT"/>
              </w:rPr>
            </w:pPr>
            <w:r w:rsidRPr="00A645CD">
              <w:rPr>
                <w:lang w:val="it-IT"/>
              </w:rPr>
              <w:t>Efektiviteti në adresimin e boshllëqeve rregullatore</w:t>
            </w:r>
          </w:p>
        </w:tc>
        <w:tc>
          <w:tcPr>
            <w:tcW w:w="881" w:type="dxa"/>
            <w:vAlign w:val="center"/>
            <w:hideMark/>
          </w:tcPr>
          <w:p w14:paraId="3164E212" w14:textId="1994D761" w:rsidR="007B659B" w:rsidRPr="00266D14" w:rsidRDefault="007B659B" w:rsidP="008C4F10">
            <w:pPr>
              <w:spacing w:before="240"/>
              <w:jc w:val="center"/>
              <w:rPr>
                <w:lang w:val="en-US"/>
              </w:rPr>
            </w:pPr>
            <w:r>
              <w:rPr>
                <w:lang w:val="en-US"/>
              </w:rPr>
              <w:t>4</w:t>
            </w:r>
          </w:p>
        </w:tc>
        <w:tc>
          <w:tcPr>
            <w:tcW w:w="1328" w:type="dxa"/>
            <w:vAlign w:val="center"/>
            <w:hideMark/>
          </w:tcPr>
          <w:p w14:paraId="064191A0" w14:textId="63EB325A" w:rsidR="007B659B" w:rsidRPr="00266D14" w:rsidRDefault="007B659B" w:rsidP="008C4F10">
            <w:pPr>
              <w:spacing w:before="240"/>
              <w:jc w:val="center"/>
              <w:rPr>
                <w:lang w:val="en-US"/>
              </w:rPr>
            </w:pPr>
            <w:r>
              <w:rPr>
                <w:lang w:val="en-US"/>
              </w:rPr>
              <w:t>0</w:t>
            </w:r>
            <w:r w:rsidRPr="00266D14">
              <w:rPr>
                <w:lang w:val="en-US"/>
              </w:rPr>
              <w:t xml:space="preserve"> (</w:t>
            </w:r>
            <w:r>
              <w:rPr>
                <w:lang w:val="en-US"/>
              </w:rPr>
              <w:t>0</w:t>
            </w:r>
            <w:r w:rsidRPr="00266D14">
              <w:rPr>
                <w:lang w:val="en-US"/>
              </w:rPr>
              <w:t>)</w:t>
            </w:r>
          </w:p>
        </w:tc>
        <w:tc>
          <w:tcPr>
            <w:tcW w:w="1312" w:type="dxa"/>
            <w:vAlign w:val="center"/>
            <w:hideMark/>
          </w:tcPr>
          <w:p w14:paraId="1C7C6CBC" w14:textId="4671A6BF" w:rsidR="007B659B" w:rsidRPr="00266D14" w:rsidRDefault="007B659B" w:rsidP="008C4F10">
            <w:pPr>
              <w:spacing w:before="240"/>
              <w:jc w:val="center"/>
              <w:rPr>
                <w:lang w:val="en-US"/>
              </w:rPr>
            </w:pPr>
            <w:r>
              <w:rPr>
                <w:lang w:val="en-US"/>
              </w:rPr>
              <w:t>4</w:t>
            </w:r>
            <w:r w:rsidRPr="00266D14">
              <w:rPr>
                <w:lang w:val="en-US"/>
              </w:rPr>
              <w:t xml:space="preserve"> (1</w:t>
            </w:r>
            <w:r>
              <w:rPr>
                <w:lang w:val="en-US"/>
              </w:rPr>
              <w:t>6</w:t>
            </w:r>
            <w:r w:rsidRPr="00266D14">
              <w:rPr>
                <w:lang w:val="en-US"/>
              </w:rPr>
              <w:t>)</w:t>
            </w:r>
          </w:p>
        </w:tc>
        <w:tc>
          <w:tcPr>
            <w:tcW w:w="1500" w:type="dxa"/>
            <w:vAlign w:val="center"/>
          </w:tcPr>
          <w:p w14:paraId="3F35A735" w14:textId="6BE6FA36" w:rsidR="007B659B" w:rsidRPr="00266D14" w:rsidRDefault="007B659B" w:rsidP="008C4F10">
            <w:pPr>
              <w:spacing w:before="240"/>
              <w:jc w:val="center"/>
              <w:rPr>
                <w:lang w:val="en-US"/>
              </w:rPr>
            </w:pPr>
            <w:r>
              <w:rPr>
                <w:lang w:val="en-US"/>
              </w:rPr>
              <w:t>4</w:t>
            </w:r>
            <w:r w:rsidRPr="00266D14">
              <w:rPr>
                <w:lang w:val="en-US"/>
              </w:rPr>
              <w:t xml:space="preserve"> (</w:t>
            </w:r>
            <w:r>
              <w:rPr>
                <w:lang w:val="en-US"/>
              </w:rPr>
              <w:t>16</w:t>
            </w:r>
            <w:r w:rsidRPr="00266D14">
              <w:rPr>
                <w:lang w:val="en-US"/>
              </w:rPr>
              <w:t>)</w:t>
            </w:r>
          </w:p>
        </w:tc>
        <w:tc>
          <w:tcPr>
            <w:tcW w:w="2063" w:type="dxa"/>
            <w:vAlign w:val="center"/>
            <w:hideMark/>
          </w:tcPr>
          <w:p w14:paraId="6C643851" w14:textId="313395C3" w:rsidR="007B659B" w:rsidRPr="00266D14" w:rsidRDefault="00463214" w:rsidP="008C4F10">
            <w:pPr>
              <w:spacing w:before="240"/>
              <w:jc w:val="center"/>
              <w:rPr>
                <w:lang w:val="en-US"/>
              </w:rPr>
            </w:pPr>
            <w:r>
              <w:rPr>
                <w:lang w:val="en-US"/>
              </w:rPr>
              <w:t>0</w:t>
            </w:r>
            <w:r w:rsidR="007B659B" w:rsidRPr="00266D14">
              <w:rPr>
                <w:lang w:val="en-US"/>
              </w:rPr>
              <w:t xml:space="preserve"> (</w:t>
            </w:r>
            <w:r w:rsidR="007B659B">
              <w:rPr>
                <w:lang w:val="en-US"/>
              </w:rPr>
              <w:t>0</w:t>
            </w:r>
            <w:r w:rsidR="007B659B" w:rsidRPr="00266D14">
              <w:rPr>
                <w:lang w:val="en-US"/>
              </w:rPr>
              <w:t>)</w:t>
            </w:r>
          </w:p>
        </w:tc>
      </w:tr>
      <w:tr w:rsidR="007B659B" w:rsidRPr="00266D14" w14:paraId="3A732D42" w14:textId="77777777" w:rsidTr="008C4F10">
        <w:trPr>
          <w:tblCellSpacing w:w="15" w:type="dxa"/>
        </w:trPr>
        <w:tc>
          <w:tcPr>
            <w:tcW w:w="0" w:type="auto"/>
            <w:vAlign w:val="center"/>
            <w:hideMark/>
          </w:tcPr>
          <w:p w14:paraId="0E7521C1" w14:textId="1C49D36B" w:rsidR="007B659B" w:rsidRPr="00266D14" w:rsidRDefault="007B659B" w:rsidP="007B659B">
            <w:pPr>
              <w:spacing w:before="240"/>
              <w:rPr>
                <w:lang w:val="en-US"/>
              </w:rPr>
            </w:pPr>
            <w:proofErr w:type="spellStart"/>
            <w:r w:rsidRPr="00266D14">
              <w:rPr>
                <w:lang w:val="en-US"/>
              </w:rPr>
              <w:t>Qartësia</w:t>
            </w:r>
            <w:proofErr w:type="spellEnd"/>
            <w:r w:rsidRPr="00266D14">
              <w:rPr>
                <w:lang w:val="en-US"/>
              </w:rPr>
              <w:t xml:space="preserve">, </w:t>
            </w:r>
            <w:proofErr w:type="spellStart"/>
            <w:r w:rsidRPr="00266D14">
              <w:rPr>
                <w:lang w:val="en-US"/>
              </w:rPr>
              <w:t>koherenca</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siguria</w:t>
            </w:r>
            <w:proofErr w:type="spellEnd"/>
            <w:r w:rsidRPr="00266D14">
              <w:rPr>
                <w:lang w:val="en-US"/>
              </w:rPr>
              <w:t xml:space="preserve"> </w:t>
            </w:r>
            <w:proofErr w:type="spellStart"/>
            <w:r w:rsidRPr="00266D14">
              <w:rPr>
                <w:lang w:val="en-US"/>
              </w:rPr>
              <w:t>juridike</w:t>
            </w:r>
            <w:proofErr w:type="spellEnd"/>
          </w:p>
        </w:tc>
        <w:tc>
          <w:tcPr>
            <w:tcW w:w="881" w:type="dxa"/>
            <w:vAlign w:val="center"/>
            <w:hideMark/>
          </w:tcPr>
          <w:p w14:paraId="3E9CB398" w14:textId="77777777" w:rsidR="007B659B" w:rsidRPr="00266D14" w:rsidRDefault="007B659B" w:rsidP="008C4F10">
            <w:pPr>
              <w:spacing w:before="240"/>
              <w:jc w:val="center"/>
              <w:rPr>
                <w:lang w:val="en-US"/>
              </w:rPr>
            </w:pPr>
            <w:r w:rsidRPr="00266D14">
              <w:rPr>
                <w:lang w:val="en-US"/>
              </w:rPr>
              <w:t>4</w:t>
            </w:r>
          </w:p>
        </w:tc>
        <w:tc>
          <w:tcPr>
            <w:tcW w:w="1328" w:type="dxa"/>
            <w:vAlign w:val="center"/>
            <w:hideMark/>
          </w:tcPr>
          <w:p w14:paraId="1CA296D4" w14:textId="77777777" w:rsidR="007B659B" w:rsidRPr="00266D14" w:rsidRDefault="007B659B" w:rsidP="008C4F10">
            <w:pPr>
              <w:spacing w:before="240"/>
              <w:jc w:val="center"/>
              <w:rPr>
                <w:lang w:val="en-US"/>
              </w:rPr>
            </w:pPr>
            <w:r w:rsidRPr="00266D14">
              <w:rPr>
                <w:lang w:val="en-US"/>
              </w:rPr>
              <w:t>2 (8)</w:t>
            </w:r>
          </w:p>
        </w:tc>
        <w:tc>
          <w:tcPr>
            <w:tcW w:w="1312" w:type="dxa"/>
            <w:vAlign w:val="center"/>
            <w:hideMark/>
          </w:tcPr>
          <w:p w14:paraId="2480F6DE" w14:textId="77777777" w:rsidR="007B659B" w:rsidRPr="00266D14" w:rsidRDefault="007B659B" w:rsidP="008C4F10">
            <w:pPr>
              <w:spacing w:before="240"/>
              <w:jc w:val="center"/>
              <w:rPr>
                <w:lang w:val="en-US"/>
              </w:rPr>
            </w:pPr>
            <w:r w:rsidRPr="00266D14">
              <w:rPr>
                <w:lang w:val="en-US"/>
              </w:rPr>
              <w:t>2 (8)</w:t>
            </w:r>
          </w:p>
        </w:tc>
        <w:tc>
          <w:tcPr>
            <w:tcW w:w="1500" w:type="dxa"/>
            <w:vAlign w:val="center"/>
          </w:tcPr>
          <w:p w14:paraId="5F75D984" w14:textId="0D03EAF4" w:rsidR="007B659B" w:rsidRPr="00266D14" w:rsidRDefault="007B659B" w:rsidP="008C4F10">
            <w:pPr>
              <w:spacing w:before="240"/>
              <w:jc w:val="center"/>
              <w:rPr>
                <w:lang w:val="en-US"/>
              </w:rPr>
            </w:pPr>
            <w:r>
              <w:rPr>
                <w:lang w:val="en-US"/>
              </w:rPr>
              <w:t>4</w:t>
            </w:r>
            <w:r w:rsidRPr="00266D14">
              <w:rPr>
                <w:lang w:val="en-US"/>
              </w:rPr>
              <w:t xml:space="preserve"> (</w:t>
            </w:r>
            <w:r>
              <w:rPr>
                <w:lang w:val="en-US"/>
              </w:rPr>
              <w:t>16</w:t>
            </w:r>
            <w:r w:rsidRPr="00266D14">
              <w:rPr>
                <w:lang w:val="en-US"/>
              </w:rPr>
              <w:t>)</w:t>
            </w:r>
          </w:p>
        </w:tc>
        <w:tc>
          <w:tcPr>
            <w:tcW w:w="2063" w:type="dxa"/>
            <w:vAlign w:val="center"/>
            <w:hideMark/>
          </w:tcPr>
          <w:p w14:paraId="028B70CD" w14:textId="1797032A" w:rsidR="007B659B" w:rsidRPr="00266D14" w:rsidRDefault="007B659B" w:rsidP="008C4F10">
            <w:pPr>
              <w:spacing w:before="240"/>
              <w:jc w:val="center"/>
              <w:rPr>
                <w:lang w:val="en-US"/>
              </w:rPr>
            </w:pPr>
            <w:r>
              <w:rPr>
                <w:lang w:val="en-US"/>
              </w:rPr>
              <w:t>2</w:t>
            </w:r>
            <w:r w:rsidRPr="00266D14">
              <w:rPr>
                <w:lang w:val="en-US"/>
              </w:rPr>
              <w:t xml:space="preserve"> (</w:t>
            </w:r>
            <w:r>
              <w:rPr>
                <w:lang w:val="en-US"/>
              </w:rPr>
              <w:t>8</w:t>
            </w:r>
            <w:r w:rsidRPr="00266D14">
              <w:rPr>
                <w:lang w:val="en-US"/>
              </w:rPr>
              <w:t>)</w:t>
            </w:r>
          </w:p>
        </w:tc>
      </w:tr>
      <w:tr w:rsidR="007B659B" w:rsidRPr="00266D14" w14:paraId="16ED2D25" w14:textId="77777777" w:rsidTr="008C4F10">
        <w:trPr>
          <w:tblCellSpacing w:w="15" w:type="dxa"/>
        </w:trPr>
        <w:tc>
          <w:tcPr>
            <w:tcW w:w="0" w:type="auto"/>
            <w:vAlign w:val="center"/>
            <w:hideMark/>
          </w:tcPr>
          <w:p w14:paraId="6F9C0D13" w14:textId="0468C981" w:rsidR="007B659B" w:rsidRPr="00A645CD" w:rsidRDefault="007B659B" w:rsidP="007B659B">
            <w:pPr>
              <w:spacing w:before="240"/>
              <w:rPr>
                <w:lang w:val="it-IT"/>
              </w:rPr>
            </w:pPr>
            <w:r>
              <w:rPr>
                <w:lang w:val="it-IT"/>
              </w:rPr>
              <w:t>Efektivitetii nw m</w:t>
            </w:r>
            <w:r w:rsidRPr="00A645CD">
              <w:rPr>
                <w:lang w:val="it-IT"/>
              </w:rPr>
              <w:t>brojtj</w:t>
            </w:r>
            <w:r>
              <w:rPr>
                <w:lang w:val="it-IT"/>
              </w:rPr>
              <w:t>en</w:t>
            </w:r>
            <w:r w:rsidRPr="00A645CD">
              <w:rPr>
                <w:lang w:val="it-IT"/>
              </w:rPr>
              <w:t xml:space="preserve"> e investitorëve dhe integriteti i tregut</w:t>
            </w:r>
          </w:p>
        </w:tc>
        <w:tc>
          <w:tcPr>
            <w:tcW w:w="881" w:type="dxa"/>
            <w:vAlign w:val="center"/>
            <w:hideMark/>
          </w:tcPr>
          <w:p w14:paraId="50AE896A" w14:textId="43071355" w:rsidR="007B659B" w:rsidRPr="00266D14" w:rsidRDefault="00463214" w:rsidP="008C4F10">
            <w:pPr>
              <w:spacing w:before="240"/>
              <w:jc w:val="center"/>
              <w:rPr>
                <w:lang w:val="en-US"/>
              </w:rPr>
            </w:pPr>
            <w:r>
              <w:rPr>
                <w:lang w:val="en-US"/>
              </w:rPr>
              <w:t>3</w:t>
            </w:r>
          </w:p>
        </w:tc>
        <w:tc>
          <w:tcPr>
            <w:tcW w:w="1328" w:type="dxa"/>
            <w:vAlign w:val="center"/>
            <w:hideMark/>
          </w:tcPr>
          <w:p w14:paraId="52DA768E" w14:textId="4821586F" w:rsidR="007B659B" w:rsidRPr="00266D14" w:rsidRDefault="00463214" w:rsidP="008C4F10">
            <w:pPr>
              <w:spacing w:before="240"/>
              <w:jc w:val="center"/>
              <w:rPr>
                <w:lang w:val="en-US"/>
              </w:rPr>
            </w:pPr>
            <w:r>
              <w:rPr>
                <w:lang w:val="en-US"/>
              </w:rPr>
              <w:t>0</w:t>
            </w:r>
            <w:r w:rsidR="007B659B" w:rsidRPr="00266D14">
              <w:rPr>
                <w:lang w:val="en-US"/>
              </w:rPr>
              <w:t xml:space="preserve"> (</w:t>
            </w:r>
            <w:r>
              <w:rPr>
                <w:lang w:val="en-US"/>
              </w:rPr>
              <w:t>0</w:t>
            </w:r>
            <w:r w:rsidR="007B659B" w:rsidRPr="00266D14">
              <w:rPr>
                <w:lang w:val="en-US"/>
              </w:rPr>
              <w:t>)</w:t>
            </w:r>
          </w:p>
        </w:tc>
        <w:tc>
          <w:tcPr>
            <w:tcW w:w="1312" w:type="dxa"/>
            <w:vAlign w:val="center"/>
            <w:hideMark/>
          </w:tcPr>
          <w:p w14:paraId="220317A1" w14:textId="627DE746" w:rsidR="007B659B" w:rsidRPr="00266D14" w:rsidRDefault="00463214" w:rsidP="008C4F10">
            <w:pPr>
              <w:spacing w:before="240"/>
              <w:jc w:val="center"/>
              <w:rPr>
                <w:lang w:val="en-US"/>
              </w:rPr>
            </w:pPr>
            <w:r>
              <w:rPr>
                <w:lang w:val="en-US"/>
              </w:rPr>
              <w:t>2</w:t>
            </w:r>
            <w:r w:rsidR="007B659B" w:rsidRPr="00266D14">
              <w:rPr>
                <w:lang w:val="en-US"/>
              </w:rPr>
              <w:t xml:space="preserve"> (</w:t>
            </w:r>
            <w:r>
              <w:rPr>
                <w:lang w:val="en-US"/>
              </w:rPr>
              <w:t>6</w:t>
            </w:r>
            <w:r w:rsidR="007B659B" w:rsidRPr="00266D14">
              <w:rPr>
                <w:lang w:val="en-US"/>
              </w:rPr>
              <w:t>)</w:t>
            </w:r>
          </w:p>
        </w:tc>
        <w:tc>
          <w:tcPr>
            <w:tcW w:w="1500" w:type="dxa"/>
            <w:vAlign w:val="center"/>
          </w:tcPr>
          <w:p w14:paraId="2D4E5163" w14:textId="1A9EFC5F" w:rsidR="007B659B" w:rsidRPr="00266D14" w:rsidRDefault="00463214" w:rsidP="008C4F10">
            <w:pPr>
              <w:spacing w:before="240"/>
              <w:jc w:val="center"/>
              <w:rPr>
                <w:lang w:val="en-US"/>
              </w:rPr>
            </w:pPr>
            <w:r>
              <w:rPr>
                <w:lang w:val="en-US"/>
              </w:rPr>
              <w:t>3</w:t>
            </w:r>
            <w:r w:rsidR="007B659B" w:rsidRPr="00266D14">
              <w:rPr>
                <w:lang w:val="en-US"/>
              </w:rPr>
              <w:t xml:space="preserve"> (</w:t>
            </w:r>
            <w:r>
              <w:rPr>
                <w:lang w:val="en-US"/>
              </w:rPr>
              <w:t>9</w:t>
            </w:r>
            <w:r w:rsidR="007B659B" w:rsidRPr="00266D14">
              <w:rPr>
                <w:lang w:val="en-US"/>
              </w:rPr>
              <w:t>)</w:t>
            </w:r>
          </w:p>
        </w:tc>
        <w:tc>
          <w:tcPr>
            <w:tcW w:w="2063" w:type="dxa"/>
            <w:vAlign w:val="center"/>
            <w:hideMark/>
          </w:tcPr>
          <w:p w14:paraId="6BAE407F" w14:textId="0EA4176B" w:rsidR="007B659B" w:rsidRPr="00266D14" w:rsidRDefault="00463214" w:rsidP="008C4F10">
            <w:pPr>
              <w:spacing w:before="240"/>
              <w:jc w:val="center"/>
              <w:rPr>
                <w:lang w:val="en-US"/>
              </w:rPr>
            </w:pPr>
            <w:r>
              <w:rPr>
                <w:lang w:val="en-US"/>
              </w:rPr>
              <w:t>1</w:t>
            </w:r>
            <w:r w:rsidR="007B659B" w:rsidRPr="00266D14">
              <w:rPr>
                <w:lang w:val="en-US"/>
              </w:rPr>
              <w:t xml:space="preserve"> (</w:t>
            </w:r>
            <w:r>
              <w:rPr>
                <w:lang w:val="en-US"/>
              </w:rPr>
              <w:t>3</w:t>
            </w:r>
            <w:r w:rsidR="007B659B" w:rsidRPr="00266D14">
              <w:rPr>
                <w:lang w:val="en-US"/>
              </w:rPr>
              <w:t>)</w:t>
            </w:r>
          </w:p>
        </w:tc>
      </w:tr>
      <w:tr w:rsidR="007B659B" w:rsidRPr="00266D14" w14:paraId="168C50AD" w14:textId="77777777" w:rsidTr="008C4F10">
        <w:trPr>
          <w:tblCellSpacing w:w="15" w:type="dxa"/>
        </w:trPr>
        <w:tc>
          <w:tcPr>
            <w:tcW w:w="0" w:type="auto"/>
            <w:vAlign w:val="center"/>
            <w:hideMark/>
          </w:tcPr>
          <w:p w14:paraId="23E9923A" w14:textId="77777777" w:rsidR="007B659B" w:rsidRPr="00266D14" w:rsidRDefault="007B659B" w:rsidP="007B659B">
            <w:pPr>
              <w:spacing w:before="240"/>
              <w:rPr>
                <w:lang w:val="en-US"/>
              </w:rPr>
            </w:pPr>
            <w:proofErr w:type="spellStart"/>
            <w:r w:rsidRPr="00266D14">
              <w:rPr>
                <w:lang w:val="en-US"/>
              </w:rPr>
              <w:t>Zbatueshmëria</w:t>
            </w:r>
            <w:proofErr w:type="spellEnd"/>
            <w:r w:rsidRPr="00266D14">
              <w:rPr>
                <w:lang w:val="en-US"/>
              </w:rPr>
              <w:t xml:space="preserve"> </w:t>
            </w:r>
            <w:proofErr w:type="spellStart"/>
            <w:r w:rsidRPr="00266D14">
              <w:rPr>
                <w:lang w:val="en-US"/>
              </w:rPr>
              <w:t>institucionale</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mbikëqyrja</w:t>
            </w:r>
            <w:proofErr w:type="spellEnd"/>
            <w:r w:rsidRPr="00266D14">
              <w:rPr>
                <w:lang w:val="en-US"/>
              </w:rPr>
              <w:t xml:space="preserve"> </w:t>
            </w:r>
            <w:proofErr w:type="spellStart"/>
            <w:r w:rsidRPr="00266D14">
              <w:rPr>
                <w:lang w:val="en-US"/>
              </w:rPr>
              <w:t>efektive</w:t>
            </w:r>
            <w:proofErr w:type="spellEnd"/>
          </w:p>
        </w:tc>
        <w:tc>
          <w:tcPr>
            <w:tcW w:w="881" w:type="dxa"/>
            <w:vAlign w:val="center"/>
            <w:hideMark/>
          </w:tcPr>
          <w:p w14:paraId="529B6DDF" w14:textId="4823176C" w:rsidR="007B659B" w:rsidRPr="00266D14" w:rsidRDefault="00463214" w:rsidP="008C4F10">
            <w:pPr>
              <w:spacing w:before="240"/>
              <w:jc w:val="center"/>
              <w:rPr>
                <w:lang w:val="en-US"/>
              </w:rPr>
            </w:pPr>
            <w:r>
              <w:rPr>
                <w:lang w:val="en-US"/>
              </w:rPr>
              <w:t>3</w:t>
            </w:r>
          </w:p>
        </w:tc>
        <w:tc>
          <w:tcPr>
            <w:tcW w:w="1328" w:type="dxa"/>
            <w:vAlign w:val="center"/>
            <w:hideMark/>
          </w:tcPr>
          <w:p w14:paraId="2FD2E3B2" w14:textId="784C00A4" w:rsidR="007B659B" w:rsidRPr="00266D14" w:rsidRDefault="007B659B" w:rsidP="008C4F10">
            <w:pPr>
              <w:spacing w:before="240"/>
              <w:jc w:val="center"/>
              <w:rPr>
                <w:lang w:val="en-US"/>
              </w:rPr>
            </w:pPr>
            <w:r>
              <w:rPr>
                <w:lang w:val="en-US"/>
              </w:rPr>
              <w:t>1</w:t>
            </w:r>
            <w:r w:rsidRPr="00266D14">
              <w:rPr>
                <w:lang w:val="en-US"/>
              </w:rPr>
              <w:t xml:space="preserve"> (</w:t>
            </w:r>
            <w:r w:rsidR="00463214">
              <w:rPr>
                <w:lang w:val="en-US"/>
              </w:rPr>
              <w:t>3</w:t>
            </w:r>
            <w:r w:rsidRPr="00266D14">
              <w:rPr>
                <w:lang w:val="en-US"/>
              </w:rPr>
              <w:t>)</w:t>
            </w:r>
          </w:p>
        </w:tc>
        <w:tc>
          <w:tcPr>
            <w:tcW w:w="1312" w:type="dxa"/>
            <w:vAlign w:val="center"/>
            <w:hideMark/>
          </w:tcPr>
          <w:p w14:paraId="4875FBC8" w14:textId="16C1888B" w:rsidR="007B659B" w:rsidRPr="00266D14" w:rsidRDefault="007B659B" w:rsidP="008C4F10">
            <w:pPr>
              <w:spacing w:before="240"/>
              <w:jc w:val="center"/>
              <w:rPr>
                <w:lang w:val="en-US"/>
              </w:rPr>
            </w:pPr>
            <w:r w:rsidRPr="00266D14">
              <w:rPr>
                <w:lang w:val="en-US"/>
              </w:rPr>
              <w:t>3 (</w:t>
            </w:r>
            <w:r w:rsidR="00463214">
              <w:rPr>
                <w:lang w:val="en-US"/>
              </w:rPr>
              <w:t>9</w:t>
            </w:r>
            <w:r w:rsidRPr="00266D14">
              <w:rPr>
                <w:lang w:val="en-US"/>
              </w:rPr>
              <w:t>)</w:t>
            </w:r>
          </w:p>
        </w:tc>
        <w:tc>
          <w:tcPr>
            <w:tcW w:w="1500" w:type="dxa"/>
            <w:vAlign w:val="center"/>
          </w:tcPr>
          <w:p w14:paraId="63EEF776" w14:textId="59B538DD" w:rsidR="007B659B" w:rsidRPr="00266D14" w:rsidRDefault="00463214" w:rsidP="008C4F10">
            <w:pPr>
              <w:spacing w:before="240"/>
              <w:jc w:val="center"/>
              <w:rPr>
                <w:lang w:val="en-US"/>
              </w:rPr>
            </w:pPr>
            <w:r>
              <w:rPr>
                <w:lang w:val="en-US"/>
              </w:rPr>
              <w:t>3</w:t>
            </w:r>
            <w:r w:rsidR="007B659B" w:rsidRPr="00266D14">
              <w:rPr>
                <w:lang w:val="en-US"/>
              </w:rPr>
              <w:t xml:space="preserve"> (</w:t>
            </w:r>
            <w:r>
              <w:rPr>
                <w:lang w:val="en-US"/>
              </w:rPr>
              <w:t>9</w:t>
            </w:r>
            <w:r w:rsidR="007B659B" w:rsidRPr="00266D14">
              <w:rPr>
                <w:lang w:val="en-US"/>
              </w:rPr>
              <w:t>)</w:t>
            </w:r>
          </w:p>
        </w:tc>
        <w:tc>
          <w:tcPr>
            <w:tcW w:w="2063" w:type="dxa"/>
            <w:vAlign w:val="center"/>
            <w:hideMark/>
          </w:tcPr>
          <w:p w14:paraId="7148F282" w14:textId="2AE5112E" w:rsidR="007B659B" w:rsidRPr="00266D14" w:rsidRDefault="00463214" w:rsidP="008C4F10">
            <w:pPr>
              <w:spacing w:before="240"/>
              <w:jc w:val="center"/>
              <w:rPr>
                <w:lang w:val="en-US"/>
              </w:rPr>
            </w:pPr>
            <w:r>
              <w:rPr>
                <w:lang w:val="en-US"/>
              </w:rPr>
              <w:t>2</w:t>
            </w:r>
            <w:r w:rsidR="007B659B" w:rsidRPr="00266D14">
              <w:rPr>
                <w:lang w:val="en-US"/>
              </w:rPr>
              <w:t xml:space="preserve"> (</w:t>
            </w:r>
            <w:r>
              <w:rPr>
                <w:lang w:val="en-US"/>
              </w:rPr>
              <w:t>6</w:t>
            </w:r>
            <w:r w:rsidR="007B659B" w:rsidRPr="00266D14">
              <w:rPr>
                <w:lang w:val="en-US"/>
              </w:rPr>
              <w:t>)</w:t>
            </w:r>
          </w:p>
        </w:tc>
      </w:tr>
      <w:tr w:rsidR="007B659B" w:rsidRPr="00266D14" w14:paraId="2F710205" w14:textId="77777777" w:rsidTr="008C4F10">
        <w:trPr>
          <w:tblCellSpacing w:w="15" w:type="dxa"/>
        </w:trPr>
        <w:tc>
          <w:tcPr>
            <w:tcW w:w="0" w:type="auto"/>
            <w:vAlign w:val="center"/>
            <w:hideMark/>
          </w:tcPr>
          <w:p w14:paraId="1FFFC29C" w14:textId="30D0C9FC" w:rsidR="007B659B" w:rsidRPr="00A645CD" w:rsidRDefault="007B659B" w:rsidP="007B659B">
            <w:pPr>
              <w:spacing w:before="240"/>
              <w:rPr>
                <w:lang w:val="it-IT"/>
              </w:rPr>
            </w:pPr>
            <w:r>
              <w:rPr>
                <w:lang w:val="it-IT"/>
              </w:rPr>
              <w:t>Efektiviteti nw</w:t>
            </w:r>
            <w:r w:rsidRPr="00A645CD">
              <w:rPr>
                <w:lang w:val="it-IT"/>
              </w:rPr>
              <w:t xml:space="preserve"> formalizimin, inovacionin dhe konkurrueshmërinë</w:t>
            </w:r>
          </w:p>
        </w:tc>
        <w:tc>
          <w:tcPr>
            <w:tcW w:w="881" w:type="dxa"/>
            <w:vAlign w:val="center"/>
            <w:hideMark/>
          </w:tcPr>
          <w:p w14:paraId="31D99245" w14:textId="77777777" w:rsidR="007B659B" w:rsidRPr="00266D14" w:rsidRDefault="007B659B" w:rsidP="008C4F10">
            <w:pPr>
              <w:spacing w:before="240"/>
              <w:jc w:val="center"/>
              <w:rPr>
                <w:lang w:val="en-US"/>
              </w:rPr>
            </w:pPr>
            <w:r w:rsidRPr="00266D14">
              <w:rPr>
                <w:lang w:val="en-US"/>
              </w:rPr>
              <w:t>3</w:t>
            </w:r>
          </w:p>
        </w:tc>
        <w:tc>
          <w:tcPr>
            <w:tcW w:w="1328" w:type="dxa"/>
            <w:vAlign w:val="center"/>
            <w:hideMark/>
          </w:tcPr>
          <w:p w14:paraId="02CD325E" w14:textId="6BBE4890" w:rsidR="007B659B" w:rsidRPr="00266D14" w:rsidRDefault="007B659B" w:rsidP="008C4F10">
            <w:pPr>
              <w:spacing w:before="240"/>
              <w:jc w:val="center"/>
              <w:rPr>
                <w:lang w:val="en-US"/>
              </w:rPr>
            </w:pPr>
            <w:r>
              <w:rPr>
                <w:lang w:val="en-US"/>
              </w:rPr>
              <w:t>1</w:t>
            </w:r>
            <w:r w:rsidRPr="00266D14">
              <w:rPr>
                <w:lang w:val="en-US"/>
              </w:rPr>
              <w:t xml:space="preserve"> (</w:t>
            </w:r>
            <w:r>
              <w:rPr>
                <w:lang w:val="en-US"/>
              </w:rPr>
              <w:t>3</w:t>
            </w:r>
            <w:r w:rsidRPr="00266D14">
              <w:rPr>
                <w:lang w:val="en-US"/>
              </w:rPr>
              <w:t>)</w:t>
            </w:r>
          </w:p>
        </w:tc>
        <w:tc>
          <w:tcPr>
            <w:tcW w:w="1312" w:type="dxa"/>
            <w:vAlign w:val="center"/>
            <w:hideMark/>
          </w:tcPr>
          <w:p w14:paraId="1511F6B3" w14:textId="77777777" w:rsidR="007B659B" w:rsidRPr="00266D14" w:rsidRDefault="007B659B" w:rsidP="008C4F10">
            <w:pPr>
              <w:spacing w:before="240"/>
              <w:jc w:val="center"/>
              <w:rPr>
                <w:lang w:val="en-US"/>
              </w:rPr>
            </w:pPr>
            <w:r w:rsidRPr="00266D14">
              <w:rPr>
                <w:lang w:val="en-US"/>
              </w:rPr>
              <w:t>3 (9)</w:t>
            </w:r>
          </w:p>
        </w:tc>
        <w:tc>
          <w:tcPr>
            <w:tcW w:w="1500" w:type="dxa"/>
            <w:vAlign w:val="center"/>
          </w:tcPr>
          <w:p w14:paraId="2E01F388" w14:textId="3E44EBBB" w:rsidR="007B659B" w:rsidRDefault="007B659B" w:rsidP="008C4F10">
            <w:pPr>
              <w:spacing w:before="240"/>
              <w:jc w:val="center"/>
              <w:rPr>
                <w:lang w:val="en-US"/>
              </w:rPr>
            </w:pPr>
            <w:r>
              <w:rPr>
                <w:lang w:val="en-US"/>
              </w:rPr>
              <w:t>3</w:t>
            </w:r>
            <w:r w:rsidRPr="00266D14">
              <w:rPr>
                <w:lang w:val="en-US"/>
              </w:rPr>
              <w:t xml:space="preserve"> (</w:t>
            </w:r>
            <w:r>
              <w:rPr>
                <w:lang w:val="en-US"/>
              </w:rPr>
              <w:t>9</w:t>
            </w:r>
            <w:r w:rsidRPr="00266D14">
              <w:rPr>
                <w:lang w:val="en-US"/>
              </w:rPr>
              <w:t>)</w:t>
            </w:r>
          </w:p>
        </w:tc>
        <w:tc>
          <w:tcPr>
            <w:tcW w:w="2063" w:type="dxa"/>
            <w:vAlign w:val="center"/>
            <w:hideMark/>
          </w:tcPr>
          <w:p w14:paraId="6D31ED7F" w14:textId="60517280" w:rsidR="007B659B" w:rsidRPr="00266D14" w:rsidRDefault="007B659B" w:rsidP="008C4F10">
            <w:pPr>
              <w:spacing w:before="240"/>
              <w:jc w:val="center"/>
              <w:rPr>
                <w:lang w:val="en-US"/>
              </w:rPr>
            </w:pPr>
            <w:r>
              <w:rPr>
                <w:lang w:val="en-US"/>
              </w:rPr>
              <w:t>2</w:t>
            </w:r>
            <w:r w:rsidRPr="00266D14">
              <w:rPr>
                <w:lang w:val="en-US"/>
              </w:rPr>
              <w:t xml:space="preserve"> (</w:t>
            </w:r>
            <w:r>
              <w:rPr>
                <w:lang w:val="en-US"/>
              </w:rPr>
              <w:t>6</w:t>
            </w:r>
            <w:r w:rsidRPr="00266D14">
              <w:rPr>
                <w:lang w:val="en-US"/>
              </w:rPr>
              <w:t>)</w:t>
            </w:r>
          </w:p>
        </w:tc>
      </w:tr>
      <w:tr w:rsidR="007B659B" w:rsidRPr="00266D14" w14:paraId="2FAD7C16" w14:textId="77777777" w:rsidTr="008C4F10">
        <w:trPr>
          <w:tblCellSpacing w:w="15" w:type="dxa"/>
        </w:trPr>
        <w:tc>
          <w:tcPr>
            <w:tcW w:w="0" w:type="auto"/>
            <w:vAlign w:val="center"/>
            <w:hideMark/>
          </w:tcPr>
          <w:p w14:paraId="1D674E6A" w14:textId="3C1400FC" w:rsidR="007B659B" w:rsidRPr="00A645CD" w:rsidRDefault="007B659B" w:rsidP="007B659B">
            <w:pPr>
              <w:spacing w:before="240"/>
              <w:rPr>
                <w:lang w:val="it-IT"/>
              </w:rPr>
            </w:pPr>
            <w:r w:rsidRPr="00A645CD">
              <w:rPr>
                <w:lang w:val="it-IT"/>
              </w:rPr>
              <w:t>Kosto</w:t>
            </w:r>
            <w:r>
              <w:rPr>
                <w:lang w:val="it-IT"/>
              </w:rPr>
              <w:t>-Efektiviteti</w:t>
            </w:r>
          </w:p>
        </w:tc>
        <w:tc>
          <w:tcPr>
            <w:tcW w:w="881" w:type="dxa"/>
            <w:vAlign w:val="center"/>
            <w:hideMark/>
          </w:tcPr>
          <w:p w14:paraId="1F37EEC2" w14:textId="2FA27C88" w:rsidR="007B659B" w:rsidRPr="00266D14" w:rsidRDefault="007B659B" w:rsidP="008C4F10">
            <w:pPr>
              <w:spacing w:before="240"/>
              <w:jc w:val="center"/>
              <w:rPr>
                <w:lang w:val="en-US"/>
              </w:rPr>
            </w:pPr>
            <w:r>
              <w:rPr>
                <w:lang w:val="en-US"/>
              </w:rPr>
              <w:t>5</w:t>
            </w:r>
          </w:p>
        </w:tc>
        <w:tc>
          <w:tcPr>
            <w:tcW w:w="1328" w:type="dxa"/>
            <w:vAlign w:val="center"/>
            <w:hideMark/>
          </w:tcPr>
          <w:p w14:paraId="3FCF4F6F" w14:textId="421BCF50" w:rsidR="007B659B" w:rsidRPr="00266D14" w:rsidRDefault="007B659B" w:rsidP="008C4F10">
            <w:pPr>
              <w:spacing w:before="240"/>
              <w:jc w:val="center"/>
              <w:rPr>
                <w:lang w:val="en-US"/>
              </w:rPr>
            </w:pPr>
            <w:r>
              <w:rPr>
                <w:lang w:val="en-US"/>
              </w:rPr>
              <w:t>1</w:t>
            </w:r>
            <w:r w:rsidRPr="00266D14">
              <w:rPr>
                <w:lang w:val="en-US"/>
              </w:rPr>
              <w:t xml:space="preserve"> (</w:t>
            </w:r>
            <w:r>
              <w:rPr>
                <w:lang w:val="en-US"/>
              </w:rPr>
              <w:t>5</w:t>
            </w:r>
            <w:r w:rsidRPr="00266D14">
              <w:rPr>
                <w:lang w:val="en-US"/>
              </w:rPr>
              <w:t>)</w:t>
            </w:r>
          </w:p>
        </w:tc>
        <w:tc>
          <w:tcPr>
            <w:tcW w:w="1312" w:type="dxa"/>
            <w:vAlign w:val="center"/>
            <w:hideMark/>
          </w:tcPr>
          <w:p w14:paraId="0F272FB1" w14:textId="3FED0AE0" w:rsidR="007B659B" w:rsidRPr="00266D14" w:rsidRDefault="007B659B" w:rsidP="008C4F10">
            <w:pPr>
              <w:spacing w:before="240"/>
              <w:jc w:val="center"/>
              <w:rPr>
                <w:lang w:val="en-US"/>
              </w:rPr>
            </w:pPr>
            <w:r w:rsidRPr="00266D14">
              <w:rPr>
                <w:lang w:val="en-US"/>
              </w:rPr>
              <w:t>3 (</w:t>
            </w:r>
            <w:r>
              <w:rPr>
                <w:lang w:val="en-US"/>
              </w:rPr>
              <w:t>15</w:t>
            </w:r>
            <w:r w:rsidRPr="00266D14">
              <w:rPr>
                <w:lang w:val="en-US"/>
              </w:rPr>
              <w:t>)</w:t>
            </w:r>
          </w:p>
        </w:tc>
        <w:tc>
          <w:tcPr>
            <w:tcW w:w="1500" w:type="dxa"/>
            <w:vAlign w:val="center"/>
          </w:tcPr>
          <w:p w14:paraId="42271911" w14:textId="6F5FE3A2" w:rsidR="007B659B" w:rsidRDefault="007B659B" w:rsidP="008C4F10">
            <w:pPr>
              <w:spacing w:before="240"/>
              <w:jc w:val="center"/>
              <w:rPr>
                <w:lang w:val="en-US"/>
              </w:rPr>
            </w:pPr>
            <w:r>
              <w:rPr>
                <w:lang w:val="en-US"/>
              </w:rPr>
              <w:t>5</w:t>
            </w:r>
            <w:r w:rsidRPr="00266D14">
              <w:rPr>
                <w:lang w:val="en-US"/>
              </w:rPr>
              <w:t xml:space="preserve"> (</w:t>
            </w:r>
            <w:r>
              <w:rPr>
                <w:lang w:val="en-US"/>
              </w:rPr>
              <w:t>25</w:t>
            </w:r>
            <w:r w:rsidRPr="00266D14">
              <w:rPr>
                <w:lang w:val="en-US"/>
              </w:rPr>
              <w:t>)</w:t>
            </w:r>
          </w:p>
        </w:tc>
        <w:tc>
          <w:tcPr>
            <w:tcW w:w="2063" w:type="dxa"/>
            <w:vAlign w:val="center"/>
            <w:hideMark/>
          </w:tcPr>
          <w:p w14:paraId="6D5D4F06" w14:textId="072D3ED4" w:rsidR="007B659B" w:rsidRPr="00266D14" w:rsidRDefault="007B659B" w:rsidP="008C4F10">
            <w:pPr>
              <w:spacing w:before="240"/>
              <w:jc w:val="center"/>
              <w:rPr>
                <w:lang w:val="en-US"/>
              </w:rPr>
            </w:pPr>
            <w:r>
              <w:rPr>
                <w:lang w:val="en-US"/>
              </w:rPr>
              <w:t>2</w:t>
            </w:r>
            <w:r w:rsidRPr="00266D14">
              <w:rPr>
                <w:lang w:val="en-US"/>
              </w:rPr>
              <w:t xml:space="preserve"> (</w:t>
            </w:r>
            <w:r>
              <w:rPr>
                <w:lang w:val="en-US"/>
              </w:rPr>
              <w:t>10</w:t>
            </w:r>
            <w:r w:rsidRPr="00266D14">
              <w:rPr>
                <w:lang w:val="en-US"/>
              </w:rPr>
              <w:t>)</w:t>
            </w:r>
          </w:p>
        </w:tc>
      </w:tr>
      <w:tr w:rsidR="007B659B" w:rsidRPr="00266D14" w14:paraId="2B9F266D" w14:textId="77777777" w:rsidTr="008C4F10">
        <w:trPr>
          <w:tblCellSpacing w:w="15" w:type="dxa"/>
        </w:trPr>
        <w:tc>
          <w:tcPr>
            <w:tcW w:w="0" w:type="auto"/>
            <w:vAlign w:val="center"/>
            <w:hideMark/>
          </w:tcPr>
          <w:p w14:paraId="2D7E28D7" w14:textId="77777777" w:rsidR="007B659B" w:rsidRPr="00266D14" w:rsidRDefault="007B659B" w:rsidP="007B659B">
            <w:pPr>
              <w:spacing w:before="240"/>
              <w:rPr>
                <w:lang w:val="en-US"/>
              </w:rPr>
            </w:pPr>
            <w:proofErr w:type="spellStart"/>
            <w:r w:rsidRPr="00266D14">
              <w:rPr>
                <w:b/>
                <w:bCs/>
                <w:lang w:val="en-US"/>
              </w:rPr>
              <w:t>Totali</w:t>
            </w:r>
            <w:proofErr w:type="spellEnd"/>
          </w:p>
        </w:tc>
        <w:tc>
          <w:tcPr>
            <w:tcW w:w="881" w:type="dxa"/>
            <w:vAlign w:val="center"/>
            <w:hideMark/>
          </w:tcPr>
          <w:p w14:paraId="5BF19992" w14:textId="77777777" w:rsidR="007B659B" w:rsidRPr="00266D14" w:rsidRDefault="007B659B" w:rsidP="008C4F10">
            <w:pPr>
              <w:spacing w:before="240"/>
              <w:jc w:val="center"/>
              <w:rPr>
                <w:lang w:val="en-US"/>
              </w:rPr>
            </w:pPr>
          </w:p>
        </w:tc>
        <w:tc>
          <w:tcPr>
            <w:tcW w:w="1328" w:type="dxa"/>
            <w:vAlign w:val="center"/>
            <w:hideMark/>
          </w:tcPr>
          <w:p w14:paraId="5E9D4B3B" w14:textId="6DCFF7BF" w:rsidR="007B659B" w:rsidRPr="00266D14" w:rsidRDefault="00463214" w:rsidP="008C4F10">
            <w:pPr>
              <w:spacing w:before="240"/>
              <w:jc w:val="center"/>
              <w:rPr>
                <w:lang w:val="en-US"/>
              </w:rPr>
            </w:pPr>
            <w:r>
              <w:rPr>
                <w:b/>
                <w:bCs/>
                <w:lang w:val="en-US"/>
              </w:rPr>
              <w:t>23</w:t>
            </w:r>
          </w:p>
        </w:tc>
        <w:tc>
          <w:tcPr>
            <w:tcW w:w="1312" w:type="dxa"/>
            <w:vAlign w:val="center"/>
            <w:hideMark/>
          </w:tcPr>
          <w:p w14:paraId="535C046D" w14:textId="2E4729A5" w:rsidR="007B659B" w:rsidRPr="00266D14" w:rsidRDefault="00463214" w:rsidP="008C4F10">
            <w:pPr>
              <w:spacing w:before="240"/>
              <w:jc w:val="center"/>
              <w:rPr>
                <w:lang w:val="en-US"/>
              </w:rPr>
            </w:pPr>
            <w:r>
              <w:rPr>
                <w:b/>
                <w:bCs/>
                <w:lang w:val="en-US"/>
              </w:rPr>
              <w:t>75</w:t>
            </w:r>
          </w:p>
        </w:tc>
        <w:tc>
          <w:tcPr>
            <w:tcW w:w="1500" w:type="dxa"/>
            <w:vAlign w:val="center"/>
          </w:tcPr>
          <w:p w14:paraId="2E72744F" w14:textId="5BD4010F" w:rsidR="007B659B" w:rsidRPr="00266D14" w:rsidRDefault="00463214" w:rsidP="008C4F10">
            <w:pPr>
              <w:spacing w:before="240"/>
              <w:jc w:val="center"/>
              <w:rPr>
                <w:b/>
                <w:bCs/>
                <w:lang w:val="en-US"/>
              </w:rPr>
            </w:pPr>
            <w:r>
              <w:rPr>
                <w:b/>
                <w:bCs/>
                <w:lang w:val="en-US"/>
              </w:rPr>
              <w:t>100</w:t>
            </w:r>
          </w:p>
        </w:tc>
        <w:tc>
          <w:tcPr>
            <w:tcW w:w="2063" w:type="dxa"/>
            <w:vAlign w:val="center"/>
            <w:hideMark/>
          </w:tcPr>
          <w:p w14:paraId="0C22BC51" w14:textId="7B1571CF" w:rsidR="007B659B" w:rsidRPr="00266D14" w:rsidRDefault="00463214" w:rsidP="008C4F10">
            <w:pPr>
              <w:spacing w:before="240"/>
              <w:jc w:val="center"/>
              <w:rPr>
                <w:lang w:val="en-US"/>
              </w:rPr>
            </w:pPr>
            <w:r>
              <w:rPr>
                <w:b/>
                <w:bCs/>
                <w:lang w:val="en-US"/>
              </w:rPr>
              <w:t>37</w:t>
            </w:r>
          </w:p>
        </w:tc>
      </w:tr>
    </w:tbl>
    <w:p w14:paraId="1391E384" w14:textId="77777777" w:rsidR="00266D14" w:rsidRPr="00266D14" w:rsidRDefault="00266D14" w:rsidP="00266D14">
      <w:pPr>
        <w:spacing w:before="240"/>
        <w:rPr>
          <w:lang w:val="en-US"/>
        </w:rPr>
      </w:pPr>
      <w:proofErr w:type="spellStart"/>
      <w:r w:rsidRPr="00266D14">
        <w:rPr>
          <w:lang w:val="en-US"/>
        </w:rPr>
        <w:t>Në</w:t>
      </w:r>
      <w:proofErr w:type="spellEnd"/>
      <w:r w:rsidRPr="00266D14">
        <w:rPr>
          <w:lang w:val="en-US"/>
        </w:rPr>
        <w:t xml:space="preserve"> </w:t>
      </w:r>
      <w:proofErr w:type="spellStart"/>
      <w:r w:rsidRPr="00266D14">
        <w:rPr>
          <w:lang w:val="en-US"/>
        </w:rPr>
        <w:t>bazë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kësaj</w:t>
      </w:r>
      <w:proofErr w:type="spellEnd"/>
      <w:r w:rsidRPr="00266D14">
        <w:rPr>
          <w:lang w:val="en-US"/>
        </w:rPr>
        <w:t xml:space="preserve"> </w:t>
      </w:r>
      <w:proofErr w:type="spellStart"/>
      <w:r w:rsidRPr="00266D14">
        <w:rPr>
          <w:lang w:val="en-US"/>
        </w:rPr>
        <w:t>analize</w:t>
      </w:r>
      <w:proofErr w:type="spellEnd"/>
      <w:r w:rsidRPr="00266D14">
        <w:rPr>
          <w:lang w:val="en-US"/>
        </w:rPr>
        <w:t xml:space="preserve">, </w:t>
      </w:r>
      <w:proofErr w:type="spellStart"/>
      <w:r w:rsidRPr="00266D14">
        <w:rPr>
          <w:b/>
          <w:bCs/>
          <w:lang w:val="en-US"/>
        </w:rPr>
        <w:t>Opsioni</w:t>
      </w:r>
      <w:proofErr w:type="spellEnd"/>
      <w:r w:rsidRPr="00266D14">
        <w:rPr>
          <w:b/>
          <w:bCs/>
          <w:lang w:val="en-US"/>
        </w:rPr>
        <w:t xml:space="preserve"> 2</w:t>
      </w:r>
      <w:r w:rsidRPr="00266D14">
        <w:rPr>
          <w:lang w:val="en-US"/>
        </w:rPr>
        <w:t xml:space="preserve"> </w:t>
      </w:r>
      <w:proofErr w:type="spellStart"/>
      <w:r w:rsidRPr="00266D14">
        <w:rPr>
          <w:lang w:val="en-US"/>
        </w:rPr>
        <w:t>rezulton</w:t>
      </w:r>
      <w:proofErr w:type="spellEnd"/>
      <w:r w:rsidRPr="00266D14">
        <w:rPr>
          <w:lang w:val="en-US"/>
        </w:rPr>
        <w:t xml:space="preserve"> me </w:t>
      </w:r>
      <w:proofErr w:type="spellStart"/>
      <w:r w:rsidRPr="00266D14">
        <w:rPr>
          <w:lang w:val="en-US"/>
        </w:rPr>
        <w:t>vlerësimin</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lartë</w:t>
      </w:r>
      <w:proofErr w:type="spellEnd"/>
      <w:r w:rsidRPr="00266D14">
        <w:rPr>
          <w:lang w:val="en-US"/>
        </w:rPr>
        <w:t xml:space="preserve"> total. Ky </w:t>
      </w:r>
      <w:proofErr w:type="spellStart"/>
      <w:r w:rsidRPr="00266D14">
        <w:rPr>
          <w:lang w:val="en-US"/>
        </w:rPr>
        <w:t>rezultat</w:t>
      </w:r>
      <w:proofErr w:type="spellEnd"/>
      <w:r w:rsidRPr="00266D14">
        <w:rPr>
          <w:lang w:val="en-US"/>
        </w:rPr>
        <w:t xml:space="preserve"> </w:t>
      </w:r>
      <w:proofErr w:type="spellStart"/>
      <w:r w:rsidRPr="00266D14">
        <w:rPr>
          <w:lang w:val="en-US"/>
        </w:rPr>
        <w:t>pasqyron</w:t>
      </w:r>
      <w:proofErr w:type="spellEnd"/>
      <w:r w:rsidRPr="00266D14">
        <w:rPr>
          <w:lang w:val="en-US"/>
        </w:rPr>
        <w:t xml:space="preserve"> </w:t>
      </w:r>
      <w:proofErr w:type="spellStart"/>
      <w:r w:rsidRPr="00266D14">
        <w:rPr>
          <w:lang w:val="en-US"/>
        </w:rPr>
        <w:t>faktin</w:t>
      </w:r>
      <w:proofErr w:type="spellEnd"/>
      <w:r w:rsidRPr="00266D14">
        <w:rPr>
          <w:lang w:val="en-US"/>
        </w:rPr>
        <w:t xml:space="preserve"> se ai </w:t>
      </w:r>
      <w:proofErr w:type="spellStart"/>
      <w:r w:rsidRPr="00266D14">
        <w:rPr>
          <w:lang w:val="en-US"/>
        </w:rPr>
        <w:t>është</w:t>
      </w:r>
      <w:proofErr w:type="spellEnd"/>
      <w:r w:rsidRPr="00266D14">
        <w:rPr>
          <w:lang w:val="en-US"/>
        </w:rPr>
        <w:t xml:space="preserve"> </w:t>
      </w:r>
      <w:proofErr w:type="spellStart"/>
      <w:r w:rsidRPr="00266D14">
        <w:rPr>
          <w:lang w:val="en-US"/>
        </w:rPr>
        <w:t>i</w:t>
      </w:r>
      <w:proofErr w:type="spellEnd"/>
      <w:r w:rsidRPr="00266D14">
        <w:rPr>
          <w:lang w:val="en-US"/>
        </w:rPr>
        <w:t xml:space="preserve"> </w:t>
      </w:r>
      <w:proofErr w:type="spellStart"/>
      <w:r w:rsidRPr="00266D14">
        <w:rPr>
          <w:lang w:val="en-US"/>
        </w:rPr>
        <w:t>vetmi</w:t>
      </w:r>
      <w:proofErr w:type="spellEnd"/>
      <w:r w:rsidRPr="00266D14">
        <w:rPr>
          <w:lang w:val="en-US"/>
        </w:rPr>
        <w:t xml:space="preserve"> </w:t>
      </w:r>
      <w:proofErr w:type="spellStart"/>
      <w:r w:rsidRPr="00266D14">
        <w:rPr>
          <w:lang w:val="en-US"/>
        </w:rPr>
        <w:t>opsion</w:t>
      </w:r>
      <w:proofErr w:type="spellEnd"/>
      <w:r w:rsidRPr="00266D14">
        <w:rPr>
          <w:lang w:val="en-US"/>
        </w:rPr>
        <w:t xml:space="preserve"> </w:t>
      </w:r>
      <w:proofErr w:type="spellStart"/>
      <w:r w:rsidRPr="00266D14">
        <w:rPr>
          <w:lang w:val="en-US"/>
        </w:rPr>
        <w:t>që</w:t>
      </w:r>
      <w:proofErr w:type="spellEnd"/>
      <w:r w:rsidRPr="00266D14">
        <w:rPr>
          <w:lang w:val="en-US"/>
        </w:rPr>
        <w:t xml:space="preserve"> </w:t>
      </w:r>
      <w:proofErr w:type="spellStart"/>
      <w:r w:rsidRPr="00266D14">
        <w:rPr>
          <w:lang w:val="en-US"/>
        </w:rPr>
        <w:t>siguron</w:t>
      </w:r>
      <w:proofErr w:type="spellEnd"/>
      <w:r w:rsidRPr="00266D14">
        <w:rPr>
          <w:lang w:val="en-US"/>
        </w:rPr>
        <w:t xml:space="preserve"> </w:t>
      </w:r>
      <w:proofErr w:type="spellStart"/>
      <w:r w:rsidRPr="00266D14">
        <w:rPr>
          <w:lang w:val="en-US"/>
        </w:rPr>
        <w:t>një</w:t>
      </w:r>
      <w:proofErr w:type="spellEnd"/>
      <w:r w:rsidRPr="00266D14">
        <w:rPr>
          <w:lang w:val="en-US"/>
        </w:rPr>
        <w:t xml:space="preserve"> </w:t>
      </w:r>
      <w:proofErr w:type="spellStart"/>
      <w:r w:rsidRPr="00266D14">
        <w:rPr>
          <w:lang w:val="en-US"/>
        </w:rPr>
        <w:t>kuadër</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posaçëm</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plotë</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qëndrueshëm</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rregullimin</w:t>
      </w:r>
      <w:proofErr w:type="spellEnd"/>
      <w:r w:rsidRPr="00266D14">
        <w:rPr>
          <w:lang w:val="en-US"/>
        </w:rPr>
        <w:t xml:space="preserve"> e </w:t>
      </w:r>
      <w:proofErr w:type="spellStart"/>
      <w:r w:rsidRPr="00266D14">
        <w:rPr>
          <w:lang w:val="en-US"/>
        </w:rPr>
        <w:t>tregjeve</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kripto-aseteve</w:t>
      </w:r>
      <w:proofErr w:type="spellEnd"/>
      <w:r w:rsidRPr="00266D14">
        <w:rPr>
          <w:lang w:val="en-US"/>
        </w:rPr>
        <w:t xml:space="preserve">, duke </w:t>
      </w:r>
      <w:proofErr w:type="spellStart"/>
      <w:r w:rsidRPr="00266D14">
        <w:rPr>
          <w:lang w:val="en-US"/>
        </w:rPr>
        <w:t>realizuar</w:t>
      </w:r>
      <w:proofErr w:type="spellEnd"/>
      <w:r w:rsidRPr="00266D14">
        <w:rPr>
          <w:lang w:val="en-US"/>
        </w:rPr>
        <w:t xml:space="preserve"> </w:t>
      </w:r>
      <w:proofErr w:type="spellStart"/>
      <w:r w:rsidRPr="00266D14">
        <w:rPr>
          <w:lang w:val="en-US"/>
        </w:rPr>
        <w:t>përafrimin</w:t>
      </w:r>
      <w:proofErr w:type="spellEnd"/>
      <w:r w:rsidRPr="00266D14">
        <w:rPr>
          <w:lang w:val="en-US"/>
        </w:rPr>
        <w:t xml:space="preserve"> e </w:t>
      </w:r>
      <w:proofErr w:type="spellStart"/>
      <w:r w:rsidRPr="00266D14">
        <w:rPr>
          <w:lang w:val="en-US"/>
        </w:rPr>
        <w:t>plotë</w:t>
      </w:r>
      <w:proofErr w:type="spellEnd"/>
      <w:r w:rsidRPr="00266D14">
        <w:rPr>
          <w:lang w:val="en-US"/>
        </w:rPr>
        <w:t xml:space="preserve"> me acquis </w:t>
      </w:r>
      <w:proofErr w:type="spellStart"/>
      <w:r w:rsidRPr="00266D14">
        <w:rPr>
          <w:lang w:val="en-US"/>
        </w:rPr>
        <w:t>të</w:t>
      </w:r>
      <w:proofErr w:type="spellEnd"/>
      <w:r w:rsidRPr="00266D14">
        <w:rPr>
          <w:lang w:val="en-US"/>
        </w:rPr>
        <w:t xml:space="preserve"> BE-</w:t>
      </w:r>
      <w:proofErr w:type="spellStart"/>
      <w:r w:rsidRPr="00266D14">
        <w:rPr>
          <w:lang w:val="en-US"/>
        </w:rPr>
        <w:t>së</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fushën</w:t>
      </w:r>
      <w:proofErr w:type="spellEnd"/>
      <w:r w:rsidRPr="00266D14">
        <w:rPr>
          <w:lang w:val="en-US"/>
        </w:rPr>
        <w:t xml:space="preserve"> </w:t>
      </w:r>
      <w:proofErr w:type="spellStart"/>
      <w:r w:rsidRPr="00266D14">
        <w:rPr>
          <w:lang w:val="en-US"/>
        </w:rPr>
        <w:t>përkatëse</w:t>
      </w:r>
      <w:proofErr w:type="spellEnd"/>
      <w:r w:rsidRPr="00266D14">
        <w:rPr>
          <w:lang w:val="en-US"/>
        </w:rPr>
        <w:t xml:space="preserve">. </w:t>
      </w:r>
      <w:proofErr w:type="spellStart"/>
      <w:r w:rsidRPr="00266D14">
        <w:rPr>
          <w:lang w:val="en-US"/>
        </w:rPr>
        <w:t>Ndryshe</w:t>
      </w:r>
      <w:proofErr w:type="spellEnd"/>
      <w:r w:rsidRPr="00266D14">
        <w:rPr>
          <w:lang w:val="en-US"/>
        </w:rPr>
        <w:t xml:space="preserve"> </w:t>
      </w:r>
      <w:proofErr w:type="spellStart"/>
      <w:r w:rsidRPr="00266D14">
        <w:rPr>
          <w:lang w:val="en-US"/>
        </w:rPr>
        <w:t>nga</w:t>
      </w:r>
      <w:proofErr w:type="spellEnd"/>
      <w:r w:rsidRPr="00266D14">
        <w:rPr>
          <w:lang w:val="en-US"/>
        </w:rPr>
        <w:t xml:space="preserve"> </w:t>
      </w:r>
      <w:proofErr w:type="spellStart"/>
      <w:r w:rsidRPr="00266D14">
        <w:rPr>
          <w:lang w:val="en-US"/>
        </w:rPr>
        <w:t>opsioni</w:t>
      </w:r>
      <w:proofErr w:type="spellEnd"/>
      <w:r w:rsidRPr="00266D14">
        <w:rPr>
          <w:lang w:val="en-US"/>
        </w:rPr>
        <w:t xml:space="preserve"> 0, </w:t>
      </w:r>
      <w:proofErr w:type="spellStart"/>
      <w:r w:rsidRPr="00266D14">
        <w:rPr>
          <w:lang w:val="en-US"/>
        </w:rPr>
        <w:t>i</w:t>
      </w:r>
      <w:proofErr w:type="spellEnd"/>
      <w:r w:rsidRPr="00266D14">
        <w:rPr>
          <w:lang w:val="en-US"/>
        </w:rPr>
        <w:t xml:space="preserve"> </w:t>
      </w:r>
      <w:proofErr w:type="spellStart"/>
      <w:r w:rsidRPr="00266D14">
        <w:rPr>
          <w:lang w:val="en-US"/>
        </w:rPr>
        <w:t>cili</w:t>
      </w:r>
      <w:proofErr w:type="spellEnd"/>
      <w:r w:rsidRPr="00266D14">
        <w:rPr>
          <w:lang w:val="en-US"/>
        </w:rPr>
        <w:t xml:space="preserve"> ka </w:t>
      </w:r>
      <w:proofErr w:type="spellStart"/>
      <w:r w:rsidRPr="00266D14">
        <w:rPr>
          <w:lang w:val="en-US"/>
        </w:rPr>
        <w:t>kosto</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ulët</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menjëhershme</w:t>
      </w:r>
      <w:proofErr w:type="spellEnd"/>
      <w:r w:rsidRPr="00266D14">
        <w:rPr>
          <w:lang w:val="en-US"/>
        </w:rPr>
        <w:t xml:space="preserve"> </w:t>
      </w:r>
      <w:proofErr w:type="spellStart"/>
      <w:r w:rsidRPr="00266D14">
        <w:rPr>
          <w:lang w:val="en-US"/>
        </w:rPr>
        <w:t>por</w:t>
      </w:r>
      <w:proofErr w:type="spellEnd"/>
      <w:r w:rsidRPr="00266D14">
        <w:rPr>
          <w:lang w:val="en-US"/>
        </w:rPr>
        <w:t xml:space="preserve"> </w:t>
      </w:r>
      <w:proofErr w:type="spellStart"/>
      <w:r w:rsidRPr="00266D14">
        <w:rPr>
          <w:lang w:val="en-US"/>
        </w:rPr>
        <w:t>lë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pandryshuara</w:t>
      </w:r>
      <w:proofErr w:type="spellEnd"/>
      <w:r w:rsidRPr="00266D14">
        <w:rPr>
          <w:lang w:val="en-US"/>
        </w:rPr>
        <w:t xml:space="preserve"> </w:t>
      </w:r>
      <w:proofErr w:type="spellStart"/>
      <w:r w:rsidRPr="00266D14">
        <w:rPr>
          <w:lang w:val="en-US"/>
        </w:rPr>
        <w:t>boshllëqet</w:t>
      </w:r>
      <w:proofErr w:type="spellEnd"/>
      <w:r w:rsidRPr="00266D14">
        <w:rPr>
          <w:lang w:val="en-US"/>
        </w:rPr>
        <w:t xml:space="preserve"> </w:t>
      </w:r>
      <w:proofErr w:type="spellStart"/>
      <w:r w:rsidRPr="00266D14">
        <w:rPr>
          <w:lang w:val="en-US"/>
        </w:rPr>
        <w:t>rregullatore</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pasigurinë</w:t>
      </w:r>
      <w:proofErr w:type="spellEnd"/>
      <w:r w:rsidRPr="00266D14">
        <w:rPr>
          <w:lang w:val="en-US"/>
        </w:rPr>
        <w:t xml:space="preserve"> </w:t>
      </w:r>
      <w:proofErr w:type="spellStart"/>
      <w:r w:rsidRPr="00266D14">
        <w:rPr>
          <w:lang w:val="en-US"/>
        </w:rPr>
        <w:t>juridike</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ndryshe</w:t>
      </w:r>
      <w:proofErr w:type="spellEnd"/>
      <w:r w:rsidRPr="00266D14">
        <w:rPr>
          <w:lang w:val="en-US"/>
        </w:rPr>
        <w:t xml:space="preserve"> </w:t>
      </w:r>
      <w:proofErr w:type="spellStart"/>
      <w:r w:rsidRPr="00266D14">
        <w:rPr>
          <w:lang w:val="en-US"/>
        </w:rPr>
        <w:t>nga</w:t>
      </w:r>
      <w:proofErr w:type="spellEnd"/>
      <w:r w:rsidRPr="00266D14">
        <w:rPr>
          <w:lang w:val="en-US"/>
        </w:rPr>
        <w:t xml:space="preserve"> </w:t>
      </w:r>
      <w:proofErr w:type="spellStart"/>
      <w:r w:rsidRPr="00266D14">
        <w:rPr>
          <w:lang w:val="en-US"/>
        </w:rPr>
        <w:t>opsioni</w:t>
      </w:r>
      <w:proofErr w:type="spellEnd"/>
      <w:r w:rsidRPr="00266D14">
        <w:rPr>
          <w:lang w:val="en-US"/>
        </w:rPr>
        <w:t xml:space="preserve"> 1, </w:t>
      </w:r>
      <w:proofErr w:type="spellStart"/>
      <w:r w:rsidRPr="00266D14">
        <w:rPr>
          <w:lang w:val="en-US"/>
        </w:rPr>
        <w:t>i</w:t>
      </w:r>
      <w:proofErr w:type="spellEnd"/>
      <w:r w:rsidRPr="00266D14">
        <w:rPr>
          <w:lang w:val="en-US"/>
        </w:rPr>
        <w:t xml:space="preserve"> </w:t>
      </w:r>
      <w:proofErr w:type="spellStart"/>
      <w:r w:rsidRPr="00266D14">
        <w:rPr>
          <w:lang w:val="en-US"/>
        </w:rPr>
        <w:t>cili</w:t>
      </w:r>
      <w:proofErr w:type="spellEnd"/>
      <w:r w:rsidRPr="00266D14">
        <w:rPr>
          <w:lang w:val="en-US"/>
        </w:rPr>
        <w:t xml:space="preserve"> do </w:t>
      </w:r>
      <w:proofErr w:type="spellStart"/>
      <w:r w:rsidRPr="00266D14">
        <w:rPr>
          <w:lang w:val="en-US"/>
        </w:rPr>
        <w:t>të</w:t>
      </w:r>
      <w:proofErr w:type="spellEnd"/>
      <w:r w:rsidRPr="00266D14">
        <w:rPr>
          <w:lang w:val="en-US"/>
        </w:rPr>
        <w:t xml:space="preserve"> </w:t>
      </w:r>
      <w:proofErr w:type="spellStart"/>
      <w:r w:rsidRPr="00266D14">
        <w:rPr>
          <w:lang w:val="en-US"/>
        </w:rPr>
        <w:t>kërkonte</w:t>
      </w:r>
      <w:proofErr w:type="spellEnd"/>
      <w:r w:rsidRPr="00266D14">
        <w:rPr>
          <w:lang w:val="en-US"/>
        </w:rPr>
        <w:t xml:space="preserve"> </w:t>
      </w:r>
      <w:proofErr w:type="spellStart"/>
      <w:r w:rsidRPr="00266D14">
        <w:rPr>
          <w:lang w:val="en-US"/>
        </w:rPr>
        <w:t>ndryshime</w:t>
      </w:r>
      <w:proofErr w:type="spellEnd"/>
      <w:r w:rsidRPr="00266D14">
        <w:rPr>
          <w:lang w:val="en-US"/>
        </w:rPr>
        <w:t xml:space="preserve"> </w:t>
      </w:r>
      <w:proofErr w:type="spellStart"/>
      <w:r w:rsidRPr="00266D14">
        <w:rPr>
          <w:lang w:val="en-US"/>
        </w:rPr>
        <w:t>shumë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gjera</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ligjin</w:t>
      </w:r>
      <w:proofErr w:type="spellEnd"/>
      <w:r w:rsidRPr="00266D14">
        <w:rPr>
          <w:lang w:val="en-US"/>
        </w:rPr>
        <w:t xml:space="preserve"> nr. 66/2020 pa </w:t>
      </w:r>
      <w:proofErr w:type="spellStart"/>
      <w:r w:rsidRPr="00266D14">
        <w:rPr>
          <w:lang w:val="en-US"/>
        </w:rPr>
        <w:t>garantuar</w:t>
      </w:r>
      <w:proofErr w:type="spellEnd"/>
      <w:r w:rsidRPr="00266D14">
        <w:rPr>
          <w:lang w:val="en-US"/>
        </w:rPr>
        <w:t xml:space="preserve"> </w:t>
      </w:r>
      <w:proofErr w:type="spellStart"/>
      <w:r w:rsidRPr="00266D14">
        <w:rPr>
          <w:lang w:val="en-US"/>
        </w:rPr>
        <w:t>përputhshmëri</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plotë</w:t>
      </w:r>
      <w:proofErr w:type="spellEnd"/>
      <w:r w:rsidRPr="00266D14">
        <w:rPr>
          <w:lang w:val="en-US"/>
        </w:rPr>
        <w:t xml:space="preserve"> me </w:t>
      </w:r>
      <w:proofErr w:type="spellStart"/>
      <w:r w:rsidRPr="00266D14">
        <w:rPr>
          <w:lang w:val="en-US"/>
        </w:rPr>
        <w:t>MiCA</w:t>
      </w:r>
      <w:proofErr w:type="spellEnd"/>
      <w:r w:rsidRPr="00266D14">
        <w:rPr>
          <w:lang w:val="en-US"/>
        </w:rPr>
        <w:t xml:space="preserve">, </w:t>
      </w:r>
      <w:proofErr w:type="spellStart"/>
      <w:r w:rsidRPr="00266D14">
        <w:rPr>
          <w:lang w:val="en-US"/>
        </w:rPr>
        <w:t>opsioni</w:t>
      </w:r>
      <w:proofErr w:type="spellEnd"/>
      <w:r w:rsidRPr="00266D14">
        <w:rPr>
          <w:lang w:val="en-US"/>
        </w:rPr>
        <w:t xml:space="preserve"> 2 </w:t>
      </w:r>
      <w:proofErr w:type="spellStart"/>
      <w:r w:rsidRPr="00266D14">
        <w:rPr>
          <w:lang w:val="en-US"/>
        </w:rPr>
        <w:t>ofron</w:t>
      </w:r>
      <w:proofErr w:type="spellEnd"/>
      <w:r w:rsidRPr="00266D14">
        <w:rPr>
          <w:lang w:val="en-US"/>
        </w:rPr>
        <w:t xml:space="preserve"> </w:t>
      </w:r>
      <w:proofErr w:type="spellStart"/>
      <w:r w:rsidRPr="00266D14">
        <w:rPr>
          <w:lang w:val="en-US"/>
        </w:rPr>
        <w:t>koherencën</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lartë</w:t>
      </w:r>
      <w:proofErr w:type="spellEnd"/>
      <w:r w:rsidRPr="00266D14">
        <w:rPr>
          <w:lang w:val="en-US"/>
        </w:rPr>
        <w:t xml:space="preserve"> </w:t>
      </w:r>
      <w:proofErr w:type="spellStart"/>
      <w:r w:rsidRPr="00266D14">
        <w:rPr>
          <w:lang w:val="en-US"/>
        </w:rPr>
        <w:t>rregullatore</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sigurinë</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madhe</w:t>
      </w:r>
      <w:proofErr w:type="spellEnd"/>
      <w:r w:rsidRPr="00266D14">
        <w:rPr>
          <w:lang w:val="en-US"/>
        </w:rPr>
        <w:t xml:space="preserve"> </w:t>
      </w:r>
      <w:proofErr w:type="spellStart"/>
      <w:r w:rsidRPr="00266D14">
        <w:rPr>
          <w:lang w:val="en-US"/>
        </w:rPr>
        <w:t>juridike</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gjithë</w:t>
      </w:r>
      <w:proofErr w:type="spellEnd"/>
      <w:r w:rsidRPr="00266D14">
        <w:rPr>
          <w:lang w:val="en-US"/>
        </w:rPr>
        <w:t xml:space="preserve"> </w:t>
      </w:r>
      <w:proofErr w:type="spellStart"/>
      <w:r w:rsidRPr="00266D14">
        <w:rPr>
          <w:lang w:val="en-US"/>
        </w:rPr>
        <w:t>aktorët</w:t>
      </w:r>
      <w:proofErr w:type="spellEnd"/>
      <w:r w:rsidRPr="00266D14">
        <w:rPr>
          <w:lang w:val="en-US"/>
        </w:rPr>
        <w:t xml:space="preserve"> e </w:t>
      </w:r>
      <w:proofErr w:type="spellStart"/>
      <w:r w:rsidRPr="00266D14">
        <w:rPr>
          <w:lang w:val="en-US"/>
        </w:rPr>
        <w:t>tregut</w:t>
      </w:r>
      <w:proofErr w:type="spellEnd"/>
      <w:r w:rsidRPr="00266D14">
        <w:rPr>
          <w:lang w:val="en-US"/>
        </w:rPr>
        <w:t>.</w:t>
      </w:r>
    </w:p>
    <w:p w14:paraId="5ED1F01B" w14:textId="77777777" w:rsidR="00266D14" w:rsidRPr="00266D14" w:rsidRDefault="00266D14" w:rsidP="00266D14">
      <w:pPr>
        <w:spacing w:before="240"/>
        <w:rPr>
          <w:lang w:val="en-US"/>
        </w:rPr>
      </w:pPr>
      <w:proofErr w:type="spellStart"/>
      <w:r w:rsidRPr="00266D14">
        <w:rPr>
          <w:lang w:val="en-US"/>
        </w:rPr>
        <w:t>Opsioni</w:t>
      </w:r>
      <w:proofErr w:type="spellEnd"/>
      <w:r w:rsidRPr="00266D14">
        <w:rPr>
          <w:lang w:val="en-US"/>
        </w:rPr>
        <w:t xml:space="preserve"> 2 </w:t>
      </w:r>
      <w:proofErr w:type="spellStart"/>
      <w:r w:rsidRPr="00266D14">
        <w:rPr>
          <w:lang w:val="en-US"/>
        </w:rPr>
        <w:t>vlerësohet</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lart</w:t>
      </w:r>
      <w:proofErr w:type="spellEnd"/>
      <w:r w:rsidRPr="00266D14">
        <w:rPr>
          <w:lang w:val="en-US"/>
        </w:rPr>
        <w:t xml:space="preserve"> </w:t>
      </w:r>
      <w:proofErr w:type="spellStart"/>
      <w:r w:rsidRPr="00266D14">
        <w:rPr>
          <w:lang w:val="en-US"/>
        </w:rPr>
        <w:t>edhe</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drejtim</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mbrojtjes</w:t>
      </w:r>
      <w:proofErr w:type="spellEnd"/>
      <w:r w:rsidRPr="00266D14">
        <w:rPr>
          <w:lang w:val="en-US"/>
        </w:rPr>
        <w:t xml:space="preserve"> </w:t>
      </w:r>
      <w:proofErr w:type="spellStart"/>
      <w:r w:rsidRPr="00266D14">
        <w:rPr>
          <w:lang w:val="en-US"/>
        </w:rPr>
        <w:t>së</w:t>
      </w:r>
      <w:proofErr w:type="spellEnd"/>
      <w:r w:rsidRPr="00266D14">
        <w:rPr>
          <w:lang w:val="en-US"/>
        </w:rPr>
        <w:t xml:space="preserve"> </w:t>
      </w:r>
      <w:proofErr w:type="spellStart"/>
      <w:r w:rsidRPr="00266D14">
        <w:rPr>
          <w:lang w:val="en-US"/>
        </w:rPr>
        <w:t>investitorëve</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integritetit</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tregut</w:t>
      </w:r>
      <w:proofErr w:type="spellEnd"/>
      <w:r w:rsidRPr="00266D14">
        <w:rPr>
          <w:lang w:val="en-US"/>
        </w:rPr>
        <w:t xml:space="preserve">, </w:t>
      </w:r>
      <w:proofErr w:type="spellStart"/>
      <w:r w:rsidRPr="00266D14">
        <w:rPr>
          <w:lang w:val="en-US"/>
        </w:rPr>
        <w:t>pasi</w:t>
      </w:r>
      <w:proofErr w:type="spellEnd"/>
      <w:r w:rsidRPr="00266D14">
        <w:rPr>
          <w:lang w:val="en-US"/>
        </w:rPr>
        <w:t xml:space="preserve"> ai </w:t>
      </w:r>
      <w:proofErr w:type="spellStart"/>
      <w:r w:rsidRPr="00266D14">
        <w:rPr>
          <w:lang w:val="en-US"/>
        </w:rPr>
        <w:t>vendos</w:t>
      </w:r>
      <w:proofErr w:type="spellEnd"/>
      <w:r w:rsidRPr="00266D14">
        <w:rPr>
          <w:lang w:val="en-US"/>
        </w:rPr>
        <w:t xml:space="preserve"> </w:t>
      </w:r>
      <w:proofErr w:type="spellStart"/>
      <w:r w:rsidRPr="00266D14">
        <w:rPr>
          <w:lang w:val="en-US"/>
        </w:rPr>
        <w:t>rregulla</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qarta</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autorizimin</w:t>
      </w:r>
      <w:proofErr w:type="spellEnd"/>
      <w:r w:rsidRPr="00266D14">
        <w:rPr>
          <w:lang w:val="en-US"/>
        </w:rPr>
        <w:t xml:space="preserve">, </w:t>
      </w:r>
      <w:proofErr w:type="spellStart"/>
      <w:r w:rsidRPr="00266D14">
        <w:rPr>
          <w:lang w:val="en-US"/>
        </w:rPr>
        <w:t>organizimin</w:t>
      </w:r>
      <w:proofErr w:type="spellEnd"/>
      <w:r w:rsidRPr="00266D14">
        <w:rPr>
          <w:lang w:val="en-US"/>
        </w:rPr>
        <w:t xml:space="preserve">, </w:t>
      </w:r>
      <w:proofErr w:type="spellStart"/>
      <w:r w:rsidRPr="00266D14">
        <w:rPr>
          <w:lang w:val="en-US"/>
        </w:rPr>
        <w:t>sjelljen</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treg</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mbikëqyrjen</w:t>
      </w:r>
      <w:proofErr w:type="spellEnd"/>
      <w:r w:rsidRPr="00266D14">
        <w:rPr>
          <w:lang w:val="en-US"/>
        </w:rPr>
        <w:t xml:space="preserve"> e </w:t>
      </w:r>
      <w:proofErr w:type="spellStart"/>
      <w:r w:rsidRPr="00266D14">
        <w:rPr>
          <w:lang w:val="en-US"/>
        </w:rPr>
        <w:t>ofruesve</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shërbimeve</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kripto-aseteve</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emetuesve</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kripto-aseteve</w:t>
      </w:r>
      <w:proofErr w:type="spellEnd"/>
      <w:r w:rsidRPr="00266D14">
        <w:rPr>
          <w:lang w:val="en-US"/>
        </w:rPr>
        <w:t xml:space="preserve">, </w:t>
      </w:r>
      <w:proofErr w:type="spellStart"/>
      <w:r w:rsidRPr="00266D14">
        <w:rPr>
          <w:lang w:val="en-US"/>
        </w:rPr>
        <w:t>përfshirë</w:t>
      </w:r>
      <w:proofErr w:type="spellEnd"/>
      <w:r w:rsidRPr="00266D14">
        <w:rPr>
          <w:lang w:val="en-US"/>
        </w:rPr>
        <w:t xml:space="preserve"> </w:t>
      </w:r>
      <w:proofErr w:type="spellStart"/>
      <w:r w:rsidRPr="00266D14">
        <w:rPr>
          <w:lang w:val="en-US"/>
        </w:rPr>
        <w:t>tokenat</w:t>
      </w:r>
      <w:proofErr w:type="spellEnd"/>
      <w:r w:rsidRPr="00266D14">
        <w:rPr>
          <w:lang w:val="en-US"/>
        </w:rPr>
        <w:t xml:space="preserve"> e </w:t>
      </w:r>
      <w:proofErr w:type="spellStart"/>
      <w:r w:rsidRPr="00266D14">
        <w:rPr>
          <w:lang w:val="en-US"/>
        </w:rPr>
        <w:t>parasë</w:t>
      </w:r>
      <w:proofErr w:type="spellEnd"/>
      <w:r w:rsidRPr="00266D14">
        <w:rPr>
          <w:lang w:val="en-US"/>
        </w:rPr>
        <w:t xml:space="preserve"> </w:t>
      </w:r>
      <w:proofErr w:type="spellStart"/>
      <w:r w:rsidRPr="00266D14">
        <w:rPr>
          <w:lang w:val="en-US"/>
        </w:rPr>
        <w:t>elektronike</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këtë</w:t>
      </w:r>
      <w:proofErr w:type="spellEnd"/>
      <w:r w:rsidRPr="00266D14">
        <w:rPr>
          <w:lang w:val="en-US"/>
        </w:rPr>
        <w:t xml:space="preserve"> </w:t>
      </w:r>
      <w:proofErr w:type="spellStart"/>
      <w:r w:rsidRPr="00266D14">
        <w:rPr>
          <w:lang w:val="en-US"/>
        </w:rPr>
        <w:t>mënyrë</w:t>
      </w:r>
      <w:proofErr w:type="spellEnd"/>
      <w:r w:rsidRPr="00266D14">
        <w:rPr>
          <w:lang w:val="en-US"/>
        </w:rPr>
        <w:t xml:space="preserve">, ai </w:t>
      </w:r>
      <w:proofErr w:type="spellStart"/>
      <w:r w:rsidRPr="00266D14">
        <w:rPr>
          <w:lang w:val="en-US"/>
        </w:rPr>
        <w:t>adreson</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mënyrë</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plotë</w:t>
      </w:r>
      <w:proofErr w:type="spellEnd"/>
      <w:r w:rsidRPr="00266D14">
        <w:rPr>
          <w:lang w:val="en-US"/>
        </w:rPr>
        <w:t xml:space="preserve"> </w:t>
      </w:r>
      <w:proofErr w:type="spellStart"/>
      <w:r w:rsidRPr="00266D14">
        <w:rPr>
          <w:lang w:val="en-US"/>
        </w:rPr>
        <w:t>rreziqet</w:t>
      </w:r>
      <w:proofErr w:type="spellEnd"/>
      <w:r w:rsidRPr="00266D14">
        <w:rPr>
          <w:lang w:val="en-US"/>
        </w:rPr>
        <w:t xml:space="preserve"> </w:t>
      </w:r>
      <w:proofErr w:type="spellStart"/>
      <w:r w:rsidRPr="00266D14">
        <w:rPr>
          <w:lang w:val="en-US"/>
        </w:rPr>
        <w:t>që</w:t>
      </w:r>
      <w:proofErr w:type="spellEnd"/>
      <w:r w:rsidRPr="00266D14">
        <w:rPr>
          <w:lang w:val="en-US"/>
        </w:rPr>
        <w:t xml:space="preserve"> </w:t>
      </w:r>
      <w:proofErr w:type="spellStart"/>
      <w:r w:rsidRPr="00266D14">
        <w:rPr>
          <w:lang w:val="en-US"/>
        </w:rPr>
        <w:t>lidhen</w:t>
      </w:r>
      <w:proofErr w:type="spellEnd"/>
      <w:r w:rsidRPr="00266D14">
        <w:rPr>
          <w:lang w:val="en-US"/>
        </w:rPr>
        <w:t xml:space="preserve"> me </w:t>
      </w:r>
      <w:proofErr w:type="spellStart"/>
      <w:r w:rsidRPr="00266D14">
        <w:rPr>
          <w:lang w:val="en-US"/>
        </w:rPr>
        <w:t>mungesën</w:t>
      </w:r>
      <w:proofErr w:type="spellEnd"/>
      <w:r w:rsidRPr="00266D14">
        <w:rPr>
          <w:lang w:val="en-US"/>
        </w:rPr>
        <w:t xml:space="preserve"> e </w:t>
      </w:r>
      <w:proofErr w:type="spellStart"/>
      <w:r w:rsidRPr="00266D14">
        <w:rPr>
          <w:lang w:val="en-US"/>
        </w:rPr>
        <w:t>transparencës</w:t>
      </w:r>
      <w:proofErr w:type="spellEnd"/>
      <w:r w:rsidRPr="00266D14">
        <w:rPr>
          <w:lang w:val="en-US"/>
        </w:rPr>
        <w:t xml:space="preserve">, </w:t>
      </w:r>
      <w:proofErr w:type="spellStart"/>
      <w:r w:rsidRPr="00266D14">
        <w:rPr>
          <w:lang w:val="en-US"/>
        </w:rPr>
        <w:t>praktikat</w:t>
      </w:r>
      <w:proofErr w:type="spellEnd"/>
      <w:r w:rsidRPr="00266D14">
        <w:rPr>
          <w:lang w:val="en-US"/>
        </w:rPr>
        <w:t xml:space="preserve"> </w:t>
      </w:r>
      <w:proofErr w:type="spellStart"/>
      <w:r w:rsidRPr="00266D14">
        <w:rPr>
          <w:lang w:val="en-US"/>
        </w:rPr>
        <w:t>mashtruese</w:t>
      </w:r>
      <w:proofErr w:type="spellEnd"/>
      <w:r w:rsidRPr="00266D14">
        <w:rPr>
          <w:lang w:val="en-US"/>
        </w:rPr>
        <w:t xml:space="preserve">, </w:t>
      </w:r>
      <w:proofErr w:type="spellStart"/>
      <w:r w:rsidRPr="00266D14">
        <w:rPr>
          <w:lang w:val="en-US"/>
        </w:rPr>
        <w:t>abuzimin</w:t>
      </w:r>
      <w:proofErr w:type="spellEnd"/>
      <w:r w:rsidRPr="00266D14">
        <w:rPr>
          <w:lang w:val="en-US"/>
        </w:rPr>
        <w:t xml:space="preserve"> me </w:t>
      </w:r>
      <w:proofErr w:type="spellStart"/>
      <w:r w:rsidRPr="00266D14">
        <w:rPr>
          <w:lang w:val="en-US"/>
        </w:rPr>
        <w:t>tregun</w:t>
      </w:r>
      <w:proofErr w:type="spellEnd"/>
      <w:r w:rsidRPr="00266D14">
        <w:rPr>
          <w:lang w:val="en-US"/>
        </w:rPr>
        <w:t xml:space="preserve">, </w:t>
      </w:r>
      <w:proofErr w:type="spellStart"/>
      <w:r w:rsidRPr="00266D14">
        <w:rPr>
          <w:lang w:val="en-US"/>
        </w:rPr>
        <w:t>konfliktet</w:t>
      </w:r>
      <w:proofErr w:type="spellEnd"/>
      <w:r w:rsidRPr="00266D14">
        <w:rPr>
          <w:lang w:val="en-US"/>
        </w:rPr>
        <w:t xml:space="preserve"> e </w:t>
      </w:r>
      <w:proofErr w:type="spellStart"/>
      <w:r w:rsidRPr="00266D14">
        <w:rPr>
          <w:lang w:val="en-US"/>
        </w:rPr>
        <w:t>interesit</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dobësitë</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menaxhimin</w:t>
      </w:r>
      <w:proofErr w:type="spellEnd"/>
      <w:r w:rsidRPr="00266D14">
        <w:rPr>
          <w:lang w:val="en-US"/>
        </w:rPr>
        <w:t xml:space="preserve"> e </w:t>
      </w:r>
      <w:proofErr w:type="spellStart"/>
      <w:r w:rsidRPr="00266D14">
        <w:rPr>
          <w:lang w:val="en-US"/>
        </w:rPr>
        <w:t>rrezikut</w:t>
      </w:r>
      <w:proofErr w:type="spellEnd"/>
      <w:r w:rsidRPr="00266D14">
        <w:rPr>
          <w:lang w:val="en-US"/>
        </w:rPr>
        <w:t xml:space="preserve"> </w:t>
      </w:r>
      <w:proofErr w:type="spellStart"/>
      <w:r w:rsidRPr="00266D14">
        <w:rPr>
          <w:lang w:val="en-US"/>
        </w:rPr>
        <w:t>operacional</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kibernetik</w:t>
      </w:r>
      <w:proofErr w:type="spellEnd"/>
      <w:r w:rsidRPr="00266D14">
        <w:rPr>
          <w:lang w:val="en-US"/>
        </w:rPr>
        <w:t xml:space="preserve">. </w:t>
      </w:r>
      <w:proofErr w:type="spellStart"/>
      <w:r w:rsidRPr="00266D14">
        <w:rPr>
          <w:lang w:val="en-US"/>
        </w:rPr>
        <w:t>Gjithashtu</w:t>
      </w:r>
      <w:proofErr w:type="spellEnd"/>
      <w:r w:rsidRPr="00266D14">
        <w:rPr>
          <w:lang w:val="en-US"/>
        </w:rPr>
        <w:t xml:space="preserve">, </w:t>
      </w:r>
      <w:proofErr w:type="spellStart"/>
      <w:r w:rsidRPr="00266D14">
        <w:rPr>
          <w:lang w:val="en-US"/>
        </w:rPr>
        <w:t>ky</w:t>
      </w:r>
      <w:proofErr w:type="spellEnd"/>
      <w:r w:rsidRPr="00266D14">
        <w:rPr>
          <w:lang w:val="en-US"/>
        </w:rPr>
        <w:t xml:space="preserve"> </w:t>
      </w:r>
      <w:proofErr w:type="spellStart"/>
      <w:r w:rsidRPr="00266D14">
        <w:rPr>
          <w:lang w:val="en-US"/>
        </w:rPr>
        <w:t>opsion</w:t>
      </w:r>
      <w:proofErr w:type="spellEnd"/>
      <w:r w:rsidRPr="00266D14">
        <w:rPr>
          <w:lang w:val="en-US"/>
        </w:rPr>
        <w:t xml:space="preserve"> </w:t>
      </w:r>
      <w:proofErr w:type="spellStart"/>
      <w:r w:rsidRPr="00266D14">
        <w:rPr>
          <w:lang w:val="en-US"/>
        </w:rPr>
        <w:t>redukton</w:t>
      </w:r>
      <w:proofErr w:type="spellEnd"/>
      <w:r w:rsidRPr="00266D14">
        <w:rPr>
          <w:lang w:val="en-US"/>
        </w:rPr>
        <w:t xml:space="preserve"> </w:t>
      </w:r>
      <w:proofErr w:type="spellStart"/>
      <w:r w:rsidRPr="00266D14">
        <w:rPr>
          <w:lang w:val="en-US"/>
        </w:rPr>
        <w:t>hapësirat</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fragmentim</w:t>
      </w:r>
      <w:proofErr w:type="spellEnd"/>
      <w:r w:rsidRPr="00266D14">
        <w:rPr>
          <w:lang w:val="en-US"/>
        </w:rPr>
        <w:t xml:space="preserve"> </w:t>
      </w:r>
      <w:proofErr w:type="spellStart"/>
      <w:r w:rsidRPr="00266D14">
        <w:rPr>
          <w:lang w:val="en-US"/>
        </w:rPr>
        <w:t>rregullator</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lastRenderedPageBreak/>
        <w:t>arbitrazh</w:t>
      </w:r>
      <w:proofErr w:type="spellEnd"/>
      <w:r w:rsidRPr="00266D14">
        <w:rPr>
          <w:lang w:val="en-US"/>
        </w:rPr>
        <w:t xml:space="preserve"> </w:t>
      </w:r>
      <w:proofErr w:type="spellStart"/>
      <w:r w:rsidRPr="00266D14">
        <w:rPr>
          <w:lang w:val="en-US"/>
        </w:rPr>
        <w:t>rregullator</w:t>
      </w:r>
      <w:proofErr w:type="spellEnd"/>
      <w:r w:rsidRPr="00266D14">
        <w:rPr>
          <w:lang w:val="en-US"/>
        </w:rPr>
        <w:t xml:space="preserve">, </w:t>
      </w:r>
      <w:proofErr w:type="spellStart"/>
      <w:r w:rsidRPr="00266D14">
        <w:rPr>
          <w:lang w:val="en-US"/>
        </w:rPr>
        <w:t>pasi</w:t>
      </w:r>
      <w:proofErr w:type="spellEnd"/>
      <w:r w:rsidRPr="00266D14">
        <w:rPr>
          <w:lang w:val="en-US"/>
        </w:rPr>
        <w:t xml:space="preserve"> </w:t>
      </w:r>
      <w:proofErr w:type="spellStart"/>
      <w:r w:rsidRPr="00266D14">
        <w:rPr>
          <w:lang w:val="en-US"/>
        </w:rPr>
        <w:t>mbulon</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mënyrë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qartë</w:t>
      </w:r>
      <w:proofErr w:type="spellEnd"/>
      <w:r w:rsidRPr="00266D14">
        <w:rPr>
          <w:lang w:val="en-US"/>
        </w:rPr>
        <w:t xml:space="preserve"> </w:t>
      </w:r>
      <w:proofErr w:type="spellStart"/>
      <w:r w:rsidRPr="00266D14">
        <w:rPr>
          <w:lang w:val="en-US"/>
        </w:rPr>
        <w:t>shërbimet</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veprimtaritë</w:t>
      </w:r>
      <w:proofErr w:type="spellEnd"/>
      <w:r w:rsidRPr="00266D14">
        <w:rPr>
          <w:lang w:val="en-US"/>
        </w:rPr>
        <w:t xml:space="preserve"> </w:t>
      </w:r>
      <w:proofErr w:type="spellStart"/>
      <w:r w:rsidRPr="00266D14">
        <w:rPr>
          <w:lang w:val="en-US"/>
        </w:rPr>
        <w:t>kryesore</w:t>
      </w:r>
      <w:proofErr w:type="spellEnd"/>
      <w:r w:rsidRPr="00266D14">
        <w:rPr>
          <w:lang w:val="en-US"/>
        </w:rPr>
        <w:t xml:space="preserve"> </w:t>
      </w:r>
      <w:proofErr w:type="spellStart"/>
      <w:r w:rsidRPr="00266D14">
        <w:rPr>
          <w:lang w:val="en-US"/>
        </w:rPr>
        <w:t>që</w:t>
      </w:r>
      <w:proofErr w:type="spellEnd"/>
      <w:r w:rsidRPr="00266D14">
        <w:rPr>
          <w:lang w:val="en-US"/>
        </w:rPr>
        <w:t xml:space="preserve"> </w:t>
      </w:r>
      <w:proofErr w:type="spellStart"/>
      <w:r w:rsidRPr="00266D14">
        <w:rPr>
          <w:lang w:val="en-US"/>
        </w:rPr>
        <w:t>aktualisht</w:t>
      </w:r>
      <w:proofErr w:type="spellEnd"/>
      <w:r w:rsidRPr="00266D14">
        <w:rPr>
          <w:lang w:val="en-US"/>
        </w:rPr>
        <w:t xml:space="preserve"> </w:t>
      </w:r>
      <w:proofErr w:type="spellStart"/>
      <w:r w:rsidRPr="00266D14">
        <w:rPr>
          <w:lang w:val="en-US"/>
        </w:rPr>
        <w:t>nuk</w:t>
      </w:r>
      <w:proofErr w:type="spellEnd"/>
      <w:r w:rsidRPr="00266D14">
        <w:rPr>
          <w:lang w:val="en-US"/>
        </w:rPr>
        <w:t xml:space="preserve"> </w:t>
      </w:r>
      <w:proofErr w:type="spellStart"/>
      <w:r w:rsidRPr="00266D14">
        <w:rPr>
          <w:lang w:val="en-US"/>
        </w:rPr>
        <w:t>janë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rregulluara</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mënyrë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posaçme</w:t>
      </w:r>
      <w:proofErr w:type="spellEnd"/>
      <w:r w:rsidRPr="00266D14">
        <w:rPr>
          <w:lang w:val="en-US"/>
        </w:rPr>
        <w:t>.</w:t>
      </w:r>
    </w:p>
    <w:p w14:paraId="36F51BA5" w14:textId="790506FD" w:rsidR="00266D14" w:rsidRPr="00266D14" w:rsidRDefault="00266D14" w:rsidP="00266D14">
      <w:pPr>
        <w:spacing w:before="240"/>
        <w:rPr>
          <w:lang w:val="en-US"/>
        </w:rPr>
      </w:pPr>
      <w:r w:rsidRPr="00266D14">
        <w:rPr>
          <w:lang w:val="en-US"/>
        </w:rPr>
        <w:t xml:space="preserve">Nga </w:t>
      </w:r>
      <w:proofErr w:type="spellStart"/>
      <w:r w:rsidRPr="00266D14">
        <w:rPr>
          <w:lang w:val="en-US"/>
        </w:rPr>
        <w:t>pikëpamja</w:t>
      </w:r>
      <w:proofErr w:type="spellEnd"/>
      <w:r w:rsidRPr="00266D14">
        <w:rPr>
          <w:lang w:val="en-US"/>
        </w:rPr>
        <w:t xml:space="preserve"> </w:t>
      </w:r>
      <w:proofErr w:type="spellStart"/>
      <w:r w:rsidRPr="00266D14">
        <w:rPr>
          <w:lang w:val="en-US"/>
        </w:rPr>
        <w:t>institucionale</w:t>
      </w:r>
      <w:proofErr w:type="spellEnd"/>
      <w:r w:rsidRPr="00266D14">
        <w:rPr>
          <w:lang w:val="en-US"/>
        </w:rPr>
        <w:t xml:space="preserve">, </w:t>
      </w:r>
      <w:proofErr w:type="spellStart"/>
      <w:r w:rsidRPr="00266D14">
        <w:rPr>
          <w:lang w:val="en-US"/>
        </w:rPr>
        <w:t>opsioni</w:t>
      </w:r>
      <w:proofErr w:type="spellEnd"/>
      <w:r w:rsidRPr="00266D14">
        <w:rPr>
          <w:lang w:val="en-US"/>
        </w:rPr>
        <w:t xml:space="preserve"> 2 </w:t>
      </w:r>
      <w:proofErr w:type="spellStart"/>
      <w:r w:rsidRPr="00266D14">
        <w:rPr>
          <w:lang w:val="en-US"/>
        </w:rPr>
        <w:t>kërkon</w:t>
      </w:r>
      <w:proofErr w:type="spellEnd"/>
      <w:r w:rsidRPr="00266D14">
        <w:rPr>
          <w:lang w:val="en-US"/>
        </w:rPr>
        <w:t xml:space="preserve"> </w:t>
      </w:r>
      <w:proofErr w:type="spellStart"/>
      <w:r w:rsidR="00EA3895">
        <w:rPr>
          <w:lang w:val="en-US"/>
        </w:rPr>
        <w:t>rritje</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madhe</w:t>
      </w:r>
      <w:proofErr w:type="spellEnd"/>
      <w:r w:rsidRPr="00266D14">
        <w:rPr>
          <w:lang w:val="en-US"/>
        </w:rPr>
        <w:t xml:space="preserve"> </w:t>
      </w:r>
      <w:proofErr w:type="spellStart"/>
      <w:r w:rsidR="00EA3895">
        <w:rPr>
          <w:lang w:val="en-US"/>
        </w:rPr>
        <w:t>të</w:t>
      </w:r>
      <w:proofErr w:type="spellEnd"/>
      <w:r w:rsidR="00EA3895">
        <w:rPr>
          <w:lang w:val="en-US"/>
        </w:rPr>
        <w:t xml:space="preserve"> </w:t>
      </w:r>
      <w:proofErr w:type="spellStart"/>
      <w:r w:rsidRPr="00266D14">
        <w:rPr>
          <w:lang w:val="en-US"/>
        </w:rPr>
        <w:t>kapacitete</w:t>
      </w:r>
      <w:r w:rsidR="00EA3895">
        <w:rPr>
          <w:lang w:val="en-US"/>
        </w:rPr>
        <w:t>ve</w:t>
      </w:r>
      <w:proofErr w:type="spellEnd"/>
      <w:r w:rsidRPr="00266D14">
        <w:rPr>
          <w:lang w:val="en-US"/>
        </w:rPr>
        <w:t xml:space="preserve"> </w:t>
      </w:r>
      <w:proofErr w:type="spellStart"/>
      <w:r w:rsidRPr="00266D14">
        <w:rPr>
          <w:lang w:val="en-US"/>
        </w:rPr>
        <w:t>mbikëqyrëse</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kosto</w:t>
      </w:r>
      <w:proofErr w:type="spellEnd"/>
      <w:r w:rsidRPr="00266D14">
        <w:rPr>
          <w:lang w:val="en-US"/>
        </w:rPr>
        <w:t xml:space="preserve"> </w:t>
      </w:r>
      <w:proofErr w:type="spellStart"/>
      <w:r w:rsidRPr="00266D14">
        <w:rPr>
          <w:lang w:val="en-US"/>
        </w:rPr>
        <w:t>shtesë</w:t>
      </w:r>
      <w:proofErr w:type="spellEnd"/>
      <w:r w:rsidRPr="00266D14">
        <w:rPr>
          <w:lang w:val="en-US"/>
        </w:rPr>
        <w:t xml:space="preserve"> </w:t>
      </w:r>
      <w:proofErr w:type="spellStart"/>
      <w:r w:rsidRPr="00266D14">
        <w:rPr>
          <w:lang w:val="en-US"/>
        </w:rPr>
        <w:t>pajtueshmërie</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subjektet</w:t>
      </w:r>
      <w:proofErr w:type="spellEnd"/>
      <w:r w:rsidRPr="00266D14">
        <w:rPr>
          <w:lang w:val="en-US"/>
        </w:rPr>
        <w:t xml:space="preserve"> </w:t>
      </w:r>
      <w:proofErr w:type="spellStart"/>
      <w:r w:rsidRPr="00266D14">
        <w:rPr>
          <w:lang w:val="en-US"/>
        </w:rPr>
        <w:t>që</w:t>
      </w:r>
      <w:proofErr w:type="spellEnd"/>
      <w:r w:rsidRPr="00266D14">
        <w:rPr>
          <w:lang w:val="en-US"/>
        </w:rPr>
        <w:t xml:space="preserve"> do </w:t>
      </w:r>
      <w:proofErr w:type="spellStart"/>
      <w:r w:rsidRPr="00266D14">
        <w:rPr>
          <w:lang w:val="en-US"/>
        </w:rPr>
        <w:t>të</w:t>
      </w:r>
      <w:proofErr w:type="spellEnd"/>
      <w:r w:rsidRPr="00266D14">
        <w:rPr>
          <w:lang w:val="en-US"/>
        </w:rPr>
        <w:t xml:space="preserve"> </w:t>
      </w:r>
      <w:proofErr w:type="spellStart"/>
      <w:r w:rsidRPr="00266D14">
        <w:rPr>
          <w:lang w:val="en-US"/>
        </w:rPr>
        <w:t>operojnë</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treg</w:t>
      </w:r>
      <w:proofErr w:type="spellEnd"/>
      <w:r w:rsidRPr="00266D14">
        <w:rPr>
          <w:lang w:val="en-US"/>
        </w:rPr>
        <w:t xml:space="preserve">. </w:t>
      </w:r>
      <w:proofErr w:type="spellStart"/>
      <w:r w:rsidRPr="00266D14">
        <w:rPr>
          <w:lang w:val="en-US"/>
        </w:rPr>
        <w:t>Megjithatë</w:t>
      </w:r>
      <w:proofErr w:type="spellEnd"/>
      <w:r w:rsidRPr="00266D14">
        <w:rPr>
          <w:lang w:val="en-US"/>
        </w:rPr>
        <w:t xml:space="preserve">, </w:t>
      </w:r>
      <w:proofErr w:type="spellStart"/>
      <w:r w:rsidRPr="00266D14">
        <w:rPr>
          <w:lang w:val="en-US"/>
        </w:rPr>
        <w:t>këto</w:t>
      </w:r>
      <w:proofErr w:type="spellEnd"/>
      <w:r w:rsidRPr="00266D14">
        <w:rPr>
          <w:lang w:val="en-US"/>
        </w:rPr>
        <w:t xml:space="preserve"> </w:t>
      </w:r>
      <w:proofErr w:type="spellStart"/>
      <w:r w:rsidRPr="00266D14">
        <w:rPr>
          <w:lang w:val="en-US"/>
        </w:rPr>
        <w:t>kosto</w:t>
      </w:r>
      <w:proofErr w:type="spellEnd"/>
      <w:r w:rsidRPr="00266D14">
        <w:rPr>
          <w:lang w:val="en-US"/>
        </w:rPr>
        <w:t xml:space="preserve"> </w:t>
      </w:r>
      <w:proofErr w:type="spellStart"/>
      <w:r w:rsidRPr="00266D14">
        <w:rPr>
          <w:lang w:val="en-US"/>
        </w:rPr>
        <w:t>konsiderohen</w:t>
      </w:r>
      <w:proofErr w:type="spellEnd"/>
      <w:r w:rsidRPr="00266D14">
        <w:rPr>
          <w:lang w:val="en-US"/>
        </w:rPr>
        <w:t xml:space="preserve"> </w:t>
      </w:r>
      <w:proofErr w:type="spellStart"/>
      <w:r w:rsidRPr="00266D14">
        <w:rPr>
          <w:lang w:val="en-US"/>
        </w:rPr>
        <w:t>proporcionale</w:t>
      </w:r>
      <w:proofErr w:type="spellEnd"/>
      <w:r w:rsidRPr="00266D14">
        <w:rPr>
          <w:lang w:val="en-US"/>
        </w:rPr>
        <w:t xml:space="preserve"> me </w:t>
      </w:r>
      <w:proofErr w:type="spellStart"/>
      <w:r w:rsidRPr="00266D14">
        <w:rPr>
          <w:lang w:val="en-US"/>
        </w:rPr>
        <w:t>përfitimet</w:t>
      </w:r>
      <w:proofErr w:type="spellEnd"/>
      <w:r w:rsidRPr="00266D14">
        <w:rPr>
          <w:lang w:val="en-US"/>
        </w:rPr>
        <w:t xml:space="preserve"> e </w:t>
      </w:r>
      <w:proofErr w:type="spellStart"/>
      <w:r w:rsidRPr="00266D14">
        <w:rPr>
          <w:lang w:val="en-US"/>
        </w:rPr>
        <w:t>pritshme</w:t>
      </w:r>
      <w:proofErr w:type="spellEnd"/>
      <w:r w:rsidRPr="00266D14">
        <w:rPr>
          <w:lang w:val="en-US"/>
        </w:rPr>
        <w:t xml:space="preserve">, </w:t>
      </w:r>
      <w:proofErr w:type="spellStart"/>
      <w:r w:rsidRPr="00266D14">
        <w:rPr>
          <w:lang w:val="en-US"/>
        </w:rPr>
        <w:t>pasi</w:t>
      </w:r>
      <w:proofErr w:type="spellEnd"/>
      <w:r w:rsidRPr="00266D14">
        <w:rPr>
          <w:lang w:val="en-US"/>
        </w:rPr>
        <w:t xml:space="preserve"> </w:t>
      </w:r>
      <w:proofErr w:type="spellStart"/>
      <w:r w:rsidRPr="00266D14">
        <w:rPr>
          <w:lang w:val="en-US"/>
        </w:rPr>
        <w:t>ato</w:t>
      </w:r>
      <w:proofErr w:type="spellEnd"/>
      <w:r w:rsidRPr="00266D14">
        <w:rPr>
          <w:lang w:val="en-US"/>
        </w:rPr>
        <w:t xml:space="preserve"> </w:t>
      </w:r>
      <w:proofErr w:type="spellStart"/>
      <w:r w:rsidRPr="00266D14">
        <w:rPr>
          <w:lang w:val="en-US"/>
        </w:rPr>
        <w:t>shërbejnë</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krijimin</w:t>
      </w:r>
      <w:proofErr w:type="spellEnd"/>
      <w:r w:rsidRPr="00266D14">
        <w:rPr>
          <w:lang w:val="en-US"/>
        </w:rPr>
        <w:t xml:space="preserve"> e </w:t>
      </w:r>
      <w:proofErr w:type="spellStart"/>
      <w:r w:rsidRPr="00266D14">
        <w:rPr>
          <w:lang w:val="en-US"/>
        </w:rPr>
        <w:t>një</w:t>
      </w:r>
      <w:proofErr w:type="spellEnd"/>
      <w:r w:rsidRPr="00266D14">
        <w:rPr>
          <w:lang w:val="en-US"/>
        </w:rPr>
        <w:t xml:space="preserve"> </w:t>
      </w:r>
      <w:proofErr w:type="spellStart"/>
      <w:r w:rsidRPr="00266D14">
        <w:rPr>
          <w:lang w:val="en-US"/>
        </w:rPr>
        <w:t>tregu</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formalizuar</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besueshëm</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mbikëqyrshëm</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tepër</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krahasim</w:t>
      </w:r>
      <w:proofErr w:type="spellEnd"/>
      <w:r w:rsidRPr="00266D14">
        <w:rPr>
          <w:lang w:val="en-US"/>
        </w:rPr>
        <w:t xml:space="preserve"> me </w:t>
      </w:r>
      <w:proofErr w:type="spellStart"/>
      <w:r w:rsidRPr="00266D14">
        <w:rPr>
          <w:lang w:val="en-US"/>
        </w:rPr>
        <w:t>kuadrin</w:t>
      </w:r>
      <w:proofErr w:type="spellEnd"/>
      <w:r w:rsidRPr="00266D14">
        <w:rPr>
          <w:lang w:val="en-US"/>
        </w:rPr>
        <w:t xml:space="preserve"> </w:t>
      </w:r>
      <w:proofErr w:type="spellStart"/>
      <w:r w:rsidRPr="00266D14">
        <w:rPr>
          <w:lang w:val="en-US"/>
        </w:rPr>
        <w:t>aktual</w:t>
      </w:r>
      <w:proofErr w:type="spellEnd"/>
      <w:r w:rsidRPr="00266D14">
        <w:rPr>
          <w:lang w:val="en-US"/>
        </w:rPr>
        <w:t xml:space="preserve">, </w:t>
      </w:r>
      <w:proofErr w:type="spellStart"/>
      <w:r w:rsidRPr="00266D14">
        <w:rPr>
          <w:lang w:val="en-US"/>
        </w:rPr>
        <w:t>struktura</w:t>
      </w:r>
      <w:proofErr w:type="spellEnd"/>
      <w:r w:rsidRPr="00266D14">
        <w:rPr>
          <w:lang w:val="en-US"/>
        </w:rPr>
        <w:t xml:space="preserve"> e </w:t>
      </w:r>
      <w:proofErr w:type="spellStart"/>
      <w:r w:rsidRPr="00266D14">
        <w:rPr>
          <w:lang w:val="en-US"/>
        </w:rPr>
        <w:t>kërkesave</w:t>
      </w:r>
      <w:proofErr w:type="spellEnd"/>
      <w:r w:rsidRPr="00266D14">
        <w:rPr>
          <w:lang w:val="en-US"/>
        </w:rPr>
        <w:t xml:space="preserve"> </w:t>
      </w:r>
      <w:proofErr w:type="spellStart"/>
      <w:r w:rsidRPr="00266D14">
        <w:rPr>
          <w:lang w:val="en-US"/>
        </w:rPr>
        <w:t>kapitale</w:t>
      </w:r>
      <w:proofErr w:type="spellEnd"/>
      <w:r w:rsidRPr="00266D14">
        <w:rPr>
          <w:lang w:val="en-US"/>
        </w:rPr>
        <w:t xml:space="preserve"> </w:t>
      </w:r>
      <w:proofErr w:type="spellStart"/>
      <w:r w:rsidRPr="00266D14">
        <w:rPr>
          <w:lang w:val="en-US"/>
        </w:rPr>
        <w:t>sipas</w:t>
      </w:r>
      <w:proofErr w:type="spellEnd"/>
      <w:r w:rsidRPr="00266D14">
        <w:rPr>
          <w:lang w:val="en-US"/>
        </w:rPr>
        <w:t xml:space="preserve"> </w:t>
      </w:r>
      <w:proofErr w:type="spellStart"/>
      <w:r w:rsidRPr="00266D14">
        <w:rPr>
          <w:lang w:val="en-US"/>
        </w:rPr>
        <w:t>MiCA</w:t>
      </w:r>
      <w:proofErr w:type="spellEnd"/>
      <w:r w:rsidRPr="00266D14">
        <w:rPr>
          <w:lang w:val="en-US"/>
        </w:rPr>
        <w:t xml:space="preserve"> </w:t>
      </w:r>
      <w:proofErr w:type="spellStart"/>
      <w:r w:rsidRPr="00266D14">
        <w:rPr>
          <w:lang w:val="en-US"/>
        </w:rPr>
        <w:t>është</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proporcionale</w:t>
      </w:r>
      <w:proofErr w:type="spellEnd"/>
      <w:r w:rsidRPr="00266D14">
        <w:rPr>
          <w:lang w:val="en-US"/>
        </w:rPr>
        <w:t xml:space="preserve"> </w:t>
      </w:r>
      <w:proofErr w:type="spellStart"/>
      <w:r w:rsidRPr="00266D14">
        <w:rPr>
          <w:lang w:val="en-US"/>
        </w:rPr>
        <w:t>ndaj</w:t>
      </w:r>
      <w:proofErr w:type="spellEnd"/>
      <w:r w:rsidRPr="00266D14">
        <w:rPr>
          <w:lang w:val="en-US"/>
        </w:rPr>
        <w:t xml:space="preserve"> </w:t>
      </w:r>
      <w:proofErr w:type="spellStart"/>
      <w:r w:rsidRPr="00266D14">
        <w:rPr>
          <w:lang w:val="en-US"/>
        </w:rPr>
        <w:t>llojit</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shërbimit</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disa</w:t>
      </w:r>
      <w:proofErr w:type="spellEnd"/>
      <w:r w:rsidRPr="00266D14">
        <w:rPr>
          <w:lang w:val="en-US"/>
        </w:rPr>
        <w:t xml:space="preserve"> </w:t>
      </w:r>
      <w:proofErr w:type="spellStart"/>
      <w:r w:rsidRPr="00266D14">
        <w:rPr>
          <w:lang w:val="en-US"/>
        </w:rPr>
        <w:t>kategori</w:t>
      </w:r>
      <w:proofErr w:type="spellEnd"/>
      <w:r w:rsidRPr="00266D14">
        <w:rPr>
          <w:lang w:val="en-US"/>
        </w:rPr>
        <w:t xml:space="preserve"> </w:t>
      </w:r>
      <w:proofErr w:type="spellStart"/>
      <w:r w:rsidRPr="00266D14">
        <w:rPr>
          <w:lang w:val="en-US"/>
        </w:rPr>
        <w:t>operatorësh</w:t>
      </w:r>
      <w:proofErr w:type="spellEnd"/>
      <w:r w:rsidRPr="00266D14">
        <w:rPr>
          <w:lang w:val="en-US"/>
        </w:rPr>
        <w:t xml:space="preserve">, </w:t>
      </w:r>
      <w:proofErr w:type="spellStart"/>
      <w:r w:rsidRPr="00266D14">
        <w:rPr>
          <w:lang w:val="en-US"/>
        </w:rPr>
        <w:t>më</w:t>
      </w:r>
      <w:proofErr w:type="spellEnd"/>
      <w:r w:rsidRPr="00266D14">
        <w:rPr>
          <w:lang w:val="en-US"/>
        </w:rPr>
        <w:t xml:space="preserve"> </w:t>
      </w:r>
      <w:r w:rsidR="00EA3895">
        <w:rPr>
          <w:lang w:val="en-US"/>
        </w:rPr>
        <w:t xml:space="preserve">e </w:t>
      </w:r>
      <w:proofErr w:type="spellStart"/>
      <w:r w:rsidR="00EA3895">
        <w:rPr>
          <w:lang w:val="en-US"/>
        </w:rPr>
        <w:t>ulët</w:t>
      </w:r>
      <w:proofErr w:type="spellEnd"/>
      <w:r w:rsidR="00EA3895">
        <w:rPr>
          <w:lang w:val="en-US"/>
        </w:rPr>
        <w:t xml:space="preserve"> </w:t>
      </w:r>
      <w:r w:rsidRPr="00266D14">
        <w:rPr>
          <w:lang w:val="en-US"/>
        </w:rPr>
        <w:t xml:space="preserve">se </w:t>
      </w:r>
      <w:proofErr w:type="spellStart"/>
      <w:r w:rsidR="00EA3895">
        <w:rPr>
          <w:lang w:val="en-US"/>
        </w:rPr>
        <w:t>kërkesat</w:t>
      </w:r>
      <w:proofErr w:type="spellEnd"/>
      <w:r w:rsidRPr="00266D14">
        <w:rPr>
          <w:lang w:val="en-US"/>
        </w:rPr>
        <w:t xml:space="preserve"> </w:t>
      </w:r>
      <w:proofErr w:type="spellStart"/>
      <w:r w:rsidRPr="00266D14">
        <w:rPr>
          <w:lang w:val="en-US"/>
        </w:rPr>
        <w:t>ekzistuese</w:t>
      </w:r>
      <w:proofErr w:type="spellEnd"/>
      <w:r w:rsidRPr="00266D14">
        <w:rPr>
          <w:lang w:val="en-US"/>
        </w:rPr>
        <w:t xml:space="preserve"> </w:t>
      </w:r>
      <w:proofErr w:type="spellStart"/>
      <w:r w:rsidR="00EA3895">
        <w:rPr>
          <w:lang w:val="en-US"/>
        </w:rPr>
        <w:t>p</w:t>
      </w:r>
      <w:r w:rsidRPr="00266D14">
        <w:rPr>
          <w:lang w:val="en-US"/>
        </w:rPr>
        <w:t>ë</w:t>
      </w:r>
      <w:r w:rsidR="00EA3895">
        <w:rPr>
          <w:lang w:val="en-US"/>
        </w:rPr>
        <w:t>r</w:t>
      </w:r>
      <w:proofErr w:type="spellEnd"/>
      <w:r w:rsidRPr="00266D14">
        <w:rPr>
          <w:lang w:val="en-US"/>
        </w:rPr>
        <w:t xml:space="preserve"> </w:t>
      </w:r>
      <w:proofErr w:type="spellStart"/>
      <w:r w:rsidRPr="00266D14">
        <w:rPr>
          <w:lang w:val="en-US"/>
        </w:rPr>
        <w:t>kapitalit</w:t>
      </w:r>
      <w:proofErr w:type="spellEnd"/>
      <w:r w:rsidRPr="00266D14">
        <w:rPr>
          <w:lang w:val="en-US"/>
        </w:rPr>
        <w:t xml:space="preserve">, </w:t>
      </w:r>
      <w:proofErr w:type="spellStart"/>
      <w:r w:rsidRPr="00266D14">
        <w:rPr>
          <w:lang w:val="en-US"/>
        </w:rPr>
        <w:t>gjë</w:t>
      </w:r>
      <w:proofErr w:type="spellEnd"/>
      <w:r w:rsidRPr="00266D14">
        <w:rPr>
          <w:lang w:val="en-US"/>
        </w:rPr>
        <w:t xml:space="preserve"> </w:t>
      </w:r>
      <w:proofErr w:type="spellStart"/>
      <w:r w:rsidRPr="00266D14">
        <w:rPr>
          <w:lang w:val="en-US"/>
        </w:rPr>
        <w:t>që</w:t>
      </w:r>
      <w:proofErr w:type="spellEnd"/>
      <w:r w:rsidRPr="00266D14">
        <w:rPr>
          <w:lang w:val="en-US"/>
        </w:rPr>
        <w:t xml:space="preserve"> e </w:t>
      </w:r>
      <w:proofErr w:type="spellStart"/>
      <w:r w:rsidRPr="00266D14">
        <w:rPr>
          <w:lang w:val="en-US"/>
        </w:rPr>
        <w:t>bën</w:t>
      </w:r>
      <w:proofErr w:type="spellEnd"/>
      <w:r w:rsidRPr="00266D14">
        <w:rPr>
          <w:lang w:val="en-US"/>
        </w:rPr>
        <w:t xml:space="preserve"> </w:t>
      </w:r>
      <w:proofErr w:type="spellStart"/>
      <w:r w:rsidRPr="00266D14">
        <w:rPr>
          <w:lang w:val="en-US"/>
        </w:rPr>
        <w:t>opsionin</w:t>
      </w:r>
      <w:proofErr w:type="spellEnd"/>
      <w:r w:rsidRPr="00266D14">
        <w:rPr>
          <w:lang w:val="en-US"/>
        </w:rPr>
        <w:t xml:space="preserve"> 2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favorshëm</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formalizim</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zhvillim</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qëndrueshëm</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tregut</w:t>
      </w:r>
      <w:proofErr w:type="spellEnd"/>
      <w:r w:rsidRPr="00266D14">
        <w:rPr>
          <w:lang w:val="en-US"/>
        </w:rPr>
        <w:t xml:space="preserve">. </w:t>
      </w:r>
      <w:proofErr w:type="spellStart"/>
      <w:r w:rsidRPr="00266D14">
        <w:rPr>
          <w:lang w:val="en-US"/>
        </w:rPr>
        <w:t>Në</w:t>
      </w:r>
      <w:proofErr w:type="spellEnd"/>
      <w:r w:rsidRPr="00266D14">
        <w:rPr>
          <w:lang w:val="en-US"/>
        </w:rPr>
        <w:t xml:space="preserve"> plan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gjerë</w:t>
      </w:r>
      <w:proofErr w:type="spellEnd"/>
      <w:r w:rsidRPr="00266D14">
        <w:rPr>
          <w:lang w:val="en-US"/>
        </w:rPr>
        <w:t xml:space="preserve">, </w:t>
      </w:r>
      <w:proofErr w:type="spellStart"/>
      <w:r w:rsidRPr="00266D14">
        <w:rPr>
          <w:lang w:val="en-US"/>
        </w:rPr>
        <w:t>ky</w:t>
      </w:r>
      <w:proofErr w:type="spellEnd"/>
      <w:r w:rsidRPr="00266D14">
        <w:rPr>
          <w:lang w:val="en-US"/>
        </w:rPr>
        <w:t xml:space="preserve"> </w:t>
      </w:r>
      <w:proofErr w:type="spellStart"/>
      <w:r w:rsidRPr="00266D14">
        <w:rPr>
          <w:lang w:val="en-US"/>
        </w:rPr>
        <w:t>opsion</w:t>
      </w:r>
      <w:proofErr w:type="spellEnd"/>
      <w:r w:rsidRPr="00266D14">
        <w:rPr>
          <w:lang w:val="en-US"/>
        </w:rPr>
        <w:t xml:space="preserve"> </w:t>
      </w:r>
      <w:proofErr w:type="spellStart"/>
      <w:r w:rsidRPr="00266D14">
        <w:rPr>
          <w:lang w:val="en-US"/>
        </w:rPr>
        <w:t>krijon</w:t>
      </w:r>
      <w:proofErr w:type="spellEnd"/>
      <w:r w:rsidRPr="00266D14">
        <w:rPr>
          <w:lang w:val="en-US"/>
        </w:rPr>
        <w:t xml:space="preserve"> </w:t>
      </w:r>
      <w:proofErr w:type="spellStart"/>
      <w:r w:rsidRPr="00266D14">
        <w:rPr>
          <w:lang w:val="en-US"/>
        </w:rPr>
        <w:t>një</w:t>
      </w:r>
      <w:proofErr w:type="spellEnd"/>
      <w:r w:rsidRPr="00266D14">
        <w:rPr>
          <w:lang w:val="en-US"/>
        </w:rPr>
        <w:t xml:space="preserve"> </w:t>
      </w:r>
      <w:proofErr w:type="spellStart"/>
      <w:r w:rsidRPr="00266D14">
        <w:rPr>
          <w:lang w:val="en-US"/>
        </w:rPr>
        <w:t>mjedis</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qartë</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parashikueshëm</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subjektet</w:t>
      </w:r>
      <w:proofErr w:type="spellEnd"/>
      <w:r w:rsidRPr="00266D14">
        <w:rPr>
          <w:lang w:val="en-US"/>
        </w:rPr>
        <w:t xml:space="preserve"> </w:t>
      </w:r>
      <w:proofErr w:type="spellStart"/>
      <w:r w:rsidRPr="00266D14">
        <w:rPr>
          <w:lang w:val="en-US"/>
        </w:rPr>
        <w:t>vendase</w:t>
      </w:r>
      <w:proofErr w:type="spellEnd"/>
      <w:r w:rsidRPr="00266D14">
        <w:rPr>
          <w:lang w:val="en-US"/>
        </w:rPr>
        <w:t xml:space="preserve">, </w:t>
      </w:r>
      <w:proofErr w:type="spellStart"/>
      <w:r w:rsidRPr="00266D14">
        <w:rPr>
          <w:lang w:val="en-US"/>
        </w:rPr>
        <w:t>mbështet</w:t>
      </w:r>
      <w:proofErr w:type="spellEnd"/>
      <w:r w:rsidRPr="00266D14">
        <w:rPr>
          <w:lang w:val="en-US"/>
        </w:rPr>
        <w:t xml:space="preserve"> </w:t>
      </w:r>
      <w:proofErr w:type="spellStart"/>
      <w:r w:rsidRPr="00266D14">
        <w:rPr>
          <w:lang w:val="en-US"/>
        </w:rPr>
        <w:t>inovacionin</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konkurrueshmërinë</w:t>
      </w:r>
      <w:proofErr w:type="spellEnd"/>
      <w:r w:rsidRPr="00266D14">
        <w:rPr>
          <w:lang w:val="en-US"/>
        </w:rPr>
        <w:t xml:space="preserve">, </w:t>
      </w:r>
      <w:proofErr w:type="spellStart"/>
      <w:r w:rsidRPr="00266D14">
        <w:rPr>
          <w:lang w:val="en-US"/>
        </w:rPr>
        <w:t>si</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rrit</w:t>
      </w:r>
      <w:proofErr w:type="spellEnd"/>
      <w:r w:rsidRPr="00266D14">
        <w:rPr>
          <w:lang w:val="en-US"/>
        </w:rPr>
        <w:t xml:space="preserve"> </w:t>
      </w:r>
      <w:proofErr w:type="spellStart"/>
      <w:r w:rsidRPr="00266D14">
        <w:rPr>
          <w:lang w:val="en-US"/>
        </w:rPr>
        <w:t>potencialin</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tërheqjen</w:t>
      </w:r>
      <w:proofErr w:type="spellEnd"/>
      <w:r w:rsidRPr="00266D14">
        <w:rPr>
          <w:lang w:val="en-US"/>
        </w:rPr>
        <w:t xml:space="preserve"> e </w:t>
      </w:r>
      <w:proofErr w:type="spellStart"/>
      <w:r w:rsidRPr="00266D14">
        <w:rPr>
          <w:lang w:val="en-US"/>
        </w:rPr>
        <w:t>investimeve</w:t>
      </w:r>
      <w:proofErr w:type="spellEnd"/>
      <w:r w:rsidRPr="00266D14">
        <w:rPr>
          <w:lang w:val="en-US"/>
        </w:rPr>
        <w:t xml:space="preserve"> </w:t>
      </w:r>
      <w:proofErr w:type="spellStart"/>
      <w:r w:rsidRPr="00266D14">
        <w:rPr>
          <w:lang w:val="en-US"/>
        </w:rPr>
        <w:t>cilësore</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sektorin</w:t>
      </w:r>
      <w:proofErr w:type="spellEnd"/>
      <w:r w:rsidRPr="00266D14">
        <w:rPr>
          <w:lang w:val="en-US"/>
        </w:rPr>
        <w:t xml:space="preserve"> fintech </w:t>
      </w:r>
      <w:proofErr w:type="spellStart"/>
      <w:r w:rsidRPr="00266D14">
        <w:rPr>
          <w:lang w:val="en-US"/>
        </w:rPr>
        <w:t>dhe</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veprimtaritë</w:t>
      </w:r>
      <w:proofErr w:type="spellEnd"/>
      <w:r w:rsidRPr="00266D14">
        <w:rPr>
          <w:lang w:val="en-US"/>
        </w:rPr>
        <w:t xml:space="preserve"> e </w:t>
      </w:r>
      <w:proofErr w:type="spellStart"/>
      <w:r w:rsidRPr="00266D14">
        <w:rPr>
          <w:lang w:val="en-US"/>
        </w:rPr>
        <w:t>lidhura</w:t>
      </w:r>
      <w:proofErr w:type="spellEnd"/>
      <w:r w:rsidRPr="00266D14">
        <w:rPr>
          <w:lang w:val="en-US"/>
        </w:rPr>
        <w:t xml:space="preserve"> me </w:t>
      </w:r>
      <w:proofErr w:type="spellStart"/>
      <w:r w:rsidRPr="00266D14">
        <w:rPr>
          <w:lang w:val="en-US"/>
        </w:rPr>
        <w:t>kripto-asetet</w:t>
      </w:r>
      <w:proofErr w:type="spellEnd"/>
      <w:r w:rsidRPr="00266D14">
        <w:rPr>
          <w:lang w:val="en-US"/>
        </w:rPr>
        <w:t>.</w:t>
      </w:r>
    </w:p>
    <w:p w14:paraId="743248A1" w14:textId="77777777" w:rsidR="00266D14" w:rsidRPr="00266D14" w:rsidRDefault="00266D14" w:rsidP="00266D14">
      <w:pPr>
        <w:spacing w:before="240"/>
        <w:rPr>
          <w:lang w:val="en-US"/>
        </w:rPr>
      </w:pPr>
      <w:proofErr w:type="spellStart"/>
      <w:r w:rsidRPr="00266D14">
        <w:rPr>
          <w:lang w:val="en-US"/>
        </w:rPr>
        <w:t>Kufizimi</w:t>
      </w:r>
      <w:proofErr w:type="spellEnd"/>
      <w:r w:rsidRPr="00266D14">
        <w:rPr>
          <w:lang w:val="en-US"/>
        </w:rPr>
        <w:t xml:space="preserve"> </w:t>
      </w:r>
      <w:proofErr w:type="spellStart"/>
      <w:r w:rsidRPr="00266D14">
        <w:rPr>
          <w:lang w:val="en-US"/>
        </w:rPr>
        <w:t>kryesor</w:t>
      </w:r>
      <w:proofErr w:type="spellEnd"/>
      <w:r w:rsidRPr="00266D14">
        <w:rPr>
          <w:lang w:val="en-US"/>
        </w:rPr>
        <w:t xml:space="preserve"> </w:t>
      </w:r>
      <w:proofErr w:type="spellStart"/>
      <w:r w:rsidRPr="00266D14">
        <w:rPr>
          <w:lang w:val="en-US"/>
        </w:rPr>
        <w:t>i</w:t>
      </w:r>
      <w:proofErr w:type="spellEnd"/>
      <w:r w:rsidRPr="00266D14">
        <w:rPr>
          <w:lang w:val="en-US"/>
        </w:rPr>
        <w:t xml:space="preserve"> </w:t>
      </w:r>
      <w:proofErr w:type="spellStart"/>
      <w:r w:rsidRPr="00266D14">
        <w:rPr>
          <w:lang w:val="en-US"/>
        </w:rPr>
        <w:t>kësaj</w:t>
      </w:r>
      <w:proofErr w:type="spellEnd"/>
      <w:r w:rsidRPr="00266D14">
        <w:rPr>
          <w:lang w:val="en-US"/>
        </w:rPr>
        <w:t xml:space="preserve"> </w:t>
      </w:r>
      <w:proofErr w:type="spellStart"/>
      <w:r w:rsidRPr="00266D14">
        <w:rPr>
          <w:lang w:val="en-US"/>
        </w:rPr>
        <w:t>analize</w:t>
      </w:r>
      <w:proofErr w:type="spellEnd"/>
      <w:r w:rsidRPr="00266D14">
        <w:rPr>
          <w:lang w:val="en-US"/>
        </w:rPr>
        <w:t xml:space="preserve"> </w:t>
      </w:r>
      <w:proofErr w:type="spellStart"/>
      <w:r w:rsidRPr="00266D14">
        <w:rPr>
          <w:lang w:val="en-US"/>
        </w:rPr>
        <w:t>lidhet</w:t>
      </w:r>
      <w:proofErr w:type="spellEnd"/>
      <w:r w:rsidRPr="00266D14">
        <w:rPr>
          <w:lang w:val="en-US"/>
        </w:rPr>
        <w:t xml:space="preserve"> me </w:t>
      </w:r>
      <w:proofErr w:type="spellStart"/>
      <w:r w:rsidRPr="00266D14">
        <w:rPr>
          <w:lang w:val="en-US"/>
        </w:rPr>
        <w:t>faktin</w:t>
      </w:r>
      <w:proofErr w:type="spellEnd"/>
      <w:r w:rsidRPr="00266D14">
        <w:rPr>
          <w:lang w:val="en-US"/>
        </w:rPr>
        <w:t xml:space="preserve"> se </w:t>
      </w:r>
      <w:proofErr w:type="spellStart"/>
      <w:r w:rsidRPr="00266D14">
        <w:rPr>
          <w:lang w:val="en-US"/>
        </w:rPr>
        <w:t>një</w:t>
      </w:r>
      <w:proofErr w:type="spellEnd"/>
      <w:r w:rsidRPr="00266D14">
        <w:rPr>
          <w:lang w:val="en-US"/>
        </w:rPr>
        <w:t xml:space="preserve"> </w:t>
      </w:r>
      <w:proofErr w:type="spellStart"/>
      <w:r w:rsidRPr="00266D14">
        <w:rPr>
          <w:lang w:val="en-US"/>
        </w:rPr>
        <w:t>pjesë</w:t>
      </w:r>
      <w:proofErr w:type="spellEnd"/>
      <w:r w:rsidRPr="00266D14">
        <w:rPr>
          <w:lang w:val="en-US"/>
        </w:rPr>
        <w:t xml:space="preserve"> e </w:t>
      </w:r>
      <w:proofErr w:type="spellStart"/>
      <w:r w:rsidRPr="00266D14">
        <w:rPr>
          <w:lang w:val="en-US"/>
        </w:rPr>
        <w:t>rëndësishme</w:t>
      </w:r>
      <w:proofErr w:type="spellEnd"/>
      <w:r w:rsidRPr="00266D14">
        <w:rPr>
          <w:lang w:val="en-US"/>
        </w:rPr>
        <w:t xml:space="preserve"> e </w:t>
      </w:r>
      <w:proofErr w:type="spellStart"/>
      <w:r w:rsidRPr="00266D14">
        <w:rPr>
          <w:lang w:val="en-US"/>
        </w:rPr>
        <w:t>përfitimeve</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pritshme</w:t>
      </w:r>
      <w:proofErr w:type="spellEnd"/>
      <w:r w:rsidRPr="00266D14">
        <w:rPr>
          <w:lang w:val="en-US"/>
        </w:rPr>
        <w:t xml:space="preserve">, </w:t>
      </w:r>
      <w:proofErr w:type="spellStart"/>
      <w:r w:rsidRPr="00266D14">
        <w:rPr>
          <w:lang w:val="en-US"/>
        </w:rPr>
        <w:t>si</w:t>
      </w:r>
      <w:proofErr w:type="spellEnd"/>
      <w:r w:rsidRPr="00266D14">
        <w:rPr>
          <w:lang w:val="en-US"/>
        </w:rPr>
        <w:t xml:space="preserve"> </w:t>
      </w:r>
      <w:proofErr w:type="spellStart"/>
      <w:r w:rsidRPr="00266D14">
        <w:rPr>
          <w:lang w:val="en-US"/>
        </w:rPr>
        <w:t>ulja</w:t>
      </w:r>
      <w:proofErr w:type="spellEnd"/>
      <w:r w:rsidRPr="00266D14">
        <w:rPr>
          <w:lang w:val="en-US"/>
        </w:rPr>
        <w:t xml:space="preserve"> e </w:t>
      </w:r>
      <w:proofErr w:type="spellStart"/>
      <w:r w:rsidRPr="00266D14">
        <w:rPr>
          <w:lang w:val="en-US"/>
        </w:rPr>
        <w:t>humbjeve</w:t>
      </w:r>
      <w:proofErr w:type="spellEnd"/>
      <w:r w:rsidRPr="00266D14">
        <w:rPr>
          <w:lang w:val="en-US"/>
        </w:rPr>
        <w:t xml:space="preserve"> </w:t>
      </w:r>
      <w:proofErr w:type="spellStart"/>
      <w:r w:rsidRPr="00266D14">
        <w:rPr>
          <w:lang w:val="en-US"/>
        </w:rPr>
        <w:t>nga</w:t>
      </w:r>
      <w:proofErr w:type="spellEnd"/>
      <w:r w:rsidRPr="00266D14">
        <w:rPr>
          <w:lang w:val="en-US"/>
        </w:rPr>
        <w:t xml:space="preserve"> </w:t>
      </w:r>
      <w:proofErr w:type="spellStart"/>
      <w:r w:rsidRPr="00266D14">
        <w:rPr>
          <w:lang w:val="en-US"/>
        </w:rPr>
        <w:t>mashtrimi</w:t>
      </w:r>
      <w:proofErr w:type="spellEnd"/>
      <w:r w:rsidRPr="00266D14">
        <w:rPr>
          <w:lang w:val="en-US"/>
        </w:rPr>
        <w:t xml:space="preserve">, </w:t>
      </w:r>
      <w:proofErr w:type="spellStart"/>
      <w:r w:rsidRPr="00266D14">
        <w:rPr>
          <w:lang w:val="en-US"/>
        </w:rPr>
        <w:t>rritja</w:t>
      </w:r>
      <w:proofErr w:type="spellEnd"/>
      <w:r w:rsidRPr="00266D14">
        <w:rPr>
          <w:lang w:val="en-US"/>
        </w:rPr>
        <w:t xml:space="preserve"> e </w:t>
      </w:r>
      <w:proofErr w:type="spellStart"/>
      <w:r w:rsidRPr="00266D14">
        <w:rPr>
          <w:lang w:val="en-US"/>
        </w:rPr>
        <w:t>besimit</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treg</w:t>
      </w:r>
      <w:proofErr w:type="spellEnd"/>
      <w:r w:rsidRPr="00266D14">
        <w:rPr>
          <w:lang w:val="en-US"/>
        </w:rPr>
        <w:t xml:space="preserve">, </w:t>
      </w:r>
      <w:proofErr w:type="spellStart"/>
      <w:r w:rsidRPr="00266D14">
        <w:rPr>
          <w:lang w:val="en-US"/>
        </w:rPr>
        <w:t>përmirësimi</w:t>
      </w:r>
      <w:proofErr w:type="spellEnd"/>
      <w:r w:rsidRPr="00266D14">
        <w:rPr>
          <w:lang w:val="en-US"/>
        </w:rPr>
        <w:t xml:space="preserve"> </w:t>
      </w:r>
      <w:proofErr w:type="spellStart"/>
      <w:r w:rsidRPr="00266D14">
        <w:rPr>
          <w:lang w:val="en-US"/>
        </w:rPr>
        <w:t>i</w:t>
      </w:r>
      <w:proofErr w:type="spellEnd"/>
      <w:r w:rsidRPr="00266D14">
        <w:rPr>
          <w:lang w:val="en-US"/>
        </w:rPr>
        <w:t xml:space="preserve"> </w:t>
      </w:r>
      <w:proofErr w:type="spellStart"/>
      <w:r w:rsidRPr="00266D14">
        <w:rPr>
          <w:lang w:val="en-US"/>
        </w:rPr>
        <w:t>integritetit</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tregut</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rritja</w:t>
      </w:r>
      <w:proofErr w:type="spellEnd"/>
      <w:r w:rsidRPr="00266D14">
        <w:rPr>
          <w:lang w:val="en-US"/>
        </w:rPr>
        <w:t xml:space="preserve"> e </w:t>
      </w:r>
      <w:proofErr w:type="spellStart"/>
      <w:r w:rsidRPr="00266D14">
        <w:rPr>
          <w:lang w:val="en-US"/>
        </w:rPr>
        <w:t>formalizimit</w:t>
      </w:r>
      <w:proofErr w:type="spellEnd"/>
      <w:r w:rsidRPr="00266D14">
        <w:rPr>
          <w:lang w:val="en-US"/>
        </w:rPr>
        <w:t xml:space="preserve">, </w:t>
      </w:r>
      <w:proofErr w:type="spellStart"/>
      <w:r w:rsidRPr="00266D14">
        <w:rPr>
          <w:lang w:val="en-US"/>
        </w:rPr>
        <w:t>nuk</w:t>
      </w:r>
      <w:proofErr w:type="spellEnd"/>
      <w:r w:rsidRPr="00266D14">
        <w:rPr>
          <w:lang w:val="en-US"/>
        </w:rPr>
        <w:t xml:space="preserve"> </w:t>
      </w:r>
      <w:proofErr w:type="spellStart"/>
      <w:r w:rsidRPr="00266D14">
        <w:rPr>
          <w:lang w:val="en-US"/>
        </w:rPr>
        <w:t>mund</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monetarizohen</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mënyrë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saktë</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këtë</w:t>
      </w:r>
      <w:proofErr w:type="spellEnd"/>
      <w:r w:rsidRPr="00266D14">
        <w:rPr>
          <w:lang w:val="en-US"/>
        </w:rPr>
        <w:t xml:space="preserve"> </w:t>
      </w:r>
      <w:proofErr w:type="spellStart"/>
      <w:r w:rsidRPr="00266D14">
        <w:rPr>
          <w:lang w:val="en-US"/>
        </w:rPr>
        <w:t>fazë</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shkak</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mungesës</w:t>
      </w:r>
      <w:proofErr w:type="spellEnd"/>
      <w:r w:rsidRPr="00266D14">
        <w:rPr>
          <w:lang w:val="en-US"/>
        </w:rPr>
        <w:t xml:space="preserve"> </w:t>
      </w:r>
      <w:proofErr w:type="spellStart"/>
      <w:r w:rsidRPr="00266D14">
        <w:rPr>
          <w:lang w:val="en-US"/>
        </w:rPr>
        <w:t>së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dhënave</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strukturuara</w:t>
      </w:r>
      <w:proofErr w:type="spellEnd"/>
      <w:r w:rsidRPr="00266D14">
        <w:rPr>
          <w:lang w:val="en-US"/>
        </w:rPr>
        <w:t xml:space="preserve"> </w:t>
      </w:r>
      <w:proofErr w:type="spellStart"/>
      <w:r w:rsidRPr="00266D14">
        <w:rPr>
          <w:lang w:val="en-US"/>
        </w:rPr>
        <w:t>historike</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tregun</w:t>
      </w:r>
      <w:proofErr w:type="spellEnd"/>
      <w:r w:rsidRPr="00266D14">
        <w:rPr>
          <w:lang w:val="en-US"/>
        </w:rPr>
        <w:t xml:space="preserve"> </w:t>
      </w:r>
      <w:proofErr w:type="spellStart"/>
      <w:r w:rsidRPr="00266D14">
        <w:rPr>
          <w:lang w:val="en-US"/>
        </w:rPr>
        <w:t>vendas</w:t>
      </w:r>
      <w:proofErr w:type="spellEnd"/>
      <w:r w:rsidRPr="00266D14">
        <w:rPr>
          <w:lang w:val="en-US"/>
        </w:rPr>
        <w:t xml:space="preserve">. Po </w:t>
      </w:r>
      <w:proofErr w:type="spellStart"/>
      <w:r w:rsidRPr="00266D14">
        <w:rPr>
          <w:lang w:val="en-US"/>
        </w:rPr>
        <w:t>ashtu</w:t>
      </w:r>
      <w:proofErr w:type="spellEnd"/>
      <w:r w:rsidRPr="00266D14">
        <w:rPr>
          <w:lang w:val="en-US"/>
        </w:rPr>
        <w:t xml:space="preserve">, </w:t>
      </w:r>
      <w:proofErr w:type="spellStart"/>
      <w:r w:rsidRPr="00266D14">
        <w:rPr>
          <w:lang w:val="en-US"/>
        </w:rPr>
        <w:t>pikëzimi</w:t>
      </w:r>
      <w:proofErr w:type="spellEnd"/>
      <w:r w:rsidRPr="00266D14">
        <w:rPr>
          <w:lang w:val="en-US"/>
        </w:rPr>
        <w:t xml:space="preserve"> </w:t>
      </w:r>
      <w:proofErr w:type="spellStart"/>
      <w:r w:rsidRPr="00266D14">
        <w:rPr>
          <w:lang w:val="en-US"/>
        </w:rPr>
        <w:t>i</w:t>
      </w:r>
      <w:proofErr w:type="spellEnd"/>
      <w:r w:rsidRPr="00266D14">
        <w:rPr>
          <w:lang w:val="en-US"/>
        </w:rPr>
        <w:t xml:space="preserve"> </w:t>
      </w:r>
      <w:proofErr w:type="spellStart"/>
      <w:r w:rsidRPr="00266D14">
        <w:rPr>
          <w:lang w:val="en-US"/>
        </w:rPr>
        <w:t>opsioneve</w:t>
      </w:r>
      <w:proofErr w:type="spellEnd"/>
      <w:r w:rsidRPr="00266D14">
        <w:rPr>
          <w:lang w:val="en-US"/>
        </w:rPr>
        <w:t xml:space="preserve"> </w:t>
      </w:r>
      <w:proofErr w:type="spellStart"/>
      <w:r w:rsidRPr="00266D14">
        <w:rPr>
          <w:lang w:val="en-US"/>
        </w:rPr>
        <w:t>përmban</w:t>
      </w:r>
      <w:proofErr w:type="spellEnd"/>
      <w:r w:rsidRPr="00266D14">
        <w:rPr>
          <w:lang w:val="en-US"/>
        </w:rPr>
        <w:t xml:space="preserve"> element </w:t>
      </w:r>
      <w:proofErr w:type="spellStart"/>
      <w:r w:rsidRPr="00266D14">
        <w:rPr>
          <w:lang w:val="en-US"/>
        </w:rPr>
        <w:t>vlerësimi</w:t>
      </w:r>
      <w:proofErr w:type="spellEnd"/>
      <w:r w:rsidRPr="00266D14">
        <w:rPr>
          <w:lang w:val="en-US"/>
        </w:rPr>
        <w:t xml:space="preserve"> </w:t>
      </w:r>
      <w:proofErr w:type="spellStart"/>
      <w:r w:rsidRPr="00266D14">
        <w:rPr>
          <w:lang w:val="en-US"/>
        </w:rPr>
        <w:t>ekspert</w:t>
      </w:r>
      <w:proofErr w:type="spellEnd"/>
      <w:r w:rsidRPr="00266D14">
        <w:rPr>
          <w:lang w:val="en-US"/>
        </w:rPr>
        <w:t xml:space="preserve">, </w:t>
      </w:r>
      <w:proofErr w:type="spellStart"/>
      <w:r w:rsidRPr="00266D14">
        <w:rPr>
          <w:lang w:val="en-US"/>
        </w:rPr>
        <w:t>megjithëse</w:t>
      </w:r>
      <w:proofErr w:type="spellEnd"/>
      <w:r w:rsidRPr="00266D14">
        <w:rPr>
          <w:lang w:val="en-US"/>
        </w:rPr>
        <w:t xml:space="preserve"> ai </w:t>
      </w:r>
      <w:proofErr w:type="spellStart"/>
      <w:r w:rsidRPr="00266D14">
        <w:rPr>
          <w:lang w:val="en-US"/>
        </w:rPr>
        <w:t>është</w:t>
      </w:r>
      <w:proofErr w:type="spellEnd"/>
      <w:r w:rsidRPr="00266D14">
        <w:rPr>
          <w:lang w:val="en-US"/>
        </w:rPr>
        <w:t xml:space="preserve"> </w:t>
      </w:r>
      <w:proofErr w:type="spellStart"/>
      <w:r w:rsidRPr="00266D14">
        <w:rPr>
          <w:lang w:val="en-US"/>
        </w:rPr>
        <w:t>mbështetur</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analizën</w:t>
      </w:r>
      <w:proofErr w:type="spellEnd"/>
      <w:r w:rsidRPr="00266D14">
        <w:rPr>
          <w:lang w:val="en-US"/>
        </w:rPr>
        <w:t xml:space="preserve"> e </w:t>
      </w:r>
      <w:proofErr w:type="spellStart"/>
      <w:r w:rsidRPr="00266D14">
        <w:rPr>
          <w:lang w:val="en-US"/>
        </w:rPr>
        <w:t>ndikimeve</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secilit</w:t>
      </w:r>
      <w:proofErr w:type="spellEnd"/>
      <w:r w:rsidRPr="00266D14">
        <w:rPr>
          <w:lang w:val="en-US"/>
        </w:rPr>
        <w:t xml:space="preserve"> </w:t>
      </w:r>
      <w:proofErr w:type="spellStart"/>
      <w:r w:rsidRPr="00266D14">
        <w:rPr>
          <w:lang w:val="en-US"/>
        </w:rPr>
        <w:t>opsion</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shkallën</w:t>
      </w:r>
      <w:proofErr w:type="spellEnd"/>
      <w:r w:rsidRPr="00266D14">
        <w:rPr>
          <w:lang w:val="en-US"/>
        </w:rPr>
        <w:t xml:space="preserve"> e </w:t>
      </w:r>
      <w:proofErr w:type="spellStart"/>
      <w:r w:rsidRPr="00266D14">
        <w:rPr>
          <w:lang w:val="en-US"/>
        </w:rPr>
        <w:t>realizimit</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objektivave</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projektligjit</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në</w:t>
      </w:r>
      <w:proofErr w:type="spellEnd"/>
      <w:r w:rsidRPr="00266D14">
        <w:rPr>
          <w:lang w:val="en-US"/>
        </w:rPr>
        <w:t xml:space="preserve"> </w:t>
      </w:r>
      <w:proofErr w:type="spellStart"/>
      <w:r w:rsidRPr="00266D14">
        <w:rPr>
          <w:lang w:val="en-US"/>
        </w:rPr>
        <w:t>kërkesat</w:t>
      </w:r>
      <w:proofErr w:type="spellEnd"/>
      <w:r w:rsidRPr="00266D14">
        <w:rPr>
          <w:lang w:val="en-US"/>
        </w:rPr>
        <w:t xml:space="preserve"> e </w:t>
      </w:r>
      <w:proofErr w:type="spellStart"/>
      <w:r w:rsidRPr="00266D14">
        <w:rPr>
          <w:lang w:val="en-US"/>
        </w:rPr>
        <w:t>Metodologjisë</w:t>
      </w:r>
      <w:proofErr w:type="spellEnd"/>
      <w:r w:rsidRPr="00266D14">
        <w:rPr>
          <w:lang w:val="en-US"/>
        </w:rPr>
        <w:t xml:space="preserve"> </w:t>
      </w:r>
      <w:proofErr w:type="spellStart"/>
      <w:r w:rsidRPr="00266D14">
        <w:rPr>
          <w:lang w:val="en-US"/>
        </w:rPr>
        <w:t>së</w:t>
      </w:r>
      <w:proofErr w:type="spellEnd"/>
      <w:r w:rsidRPr="00266D14">
        <w:rPr>
          <w:lang w:val="en-US"/>
        </w:rPr>
        <w:t xml:space="preserve"> </w:t>
      </w:r>
      <w:proofErr w:type="spellStart"/>
      <w:r w:rsidRPr="00266D14">
        <w:rPr>
          <w:lang w:val="en-US"/>
        </w:rPr>
        <w:t>Vlerësimit</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Ndikimit</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krahasimin</w:t>
      </w:r>
      <w:proofErr w:type="spellEnd"/>
      <w:r w:rsidRPr="00266D14">
        <w:rPr>
          <w:lang w:val="en-US"/>
        </w:rPr>
        <w:t xml:space="preserve"> e </w:t>
      </w:r>
      <w:proofErr w:type="spellStart"/>
      <w:r w:rsidRPr="00266D14">
        <w:rPr>
          <w:lang w:val="en-US"/>
        </w:rPr>
        <w:t>alternativave</w:t>
      </w:r>
      <w:proofErr w:type="spellEnd"/>
      <w:r w:rsidRPr="00266D14">
        <w:rPr>
          <w:lang w:val="en-US"/>
        </w:rPr>
        <w:t xml:space="preserve">. </w:t>
      </w:r>
      <w:proofErr w:type="spellStart"/>
      <w:r w:rsidRPr="00266D14">
        <w:rPr>
          <w:lang w:val="en-US"/>
        </w:rPr>
        <w:t>Pavarësisht</w:t>
      </w:r>
      <w:proofErr w:type="spellEnd"/>
      <w:r w:rsidRPr="00266D14">
        <w:rPr>
          <w:lang w:val="en-US"/>
        </w:rPr>
        <w:t xml:space="preserve"> </w:t>
      </w:r>
      <w:proofErr w:type="spellStart"/>
      <w:r w:rsidRPr="00266D14">
        <w:rPr>
          <w:lang w:val="en-US"/>
        </w:rPr>
        <w:t>këtyre</w:t>
      </w:r>
      <w:proofErr w:type="spellEnd"/>
      <w:r w:rsidRPr="00266D14">
        <w:rPr>
          <w:lang w:val="en-US"/>
        </w:rPr>
        <w:t xml:space="preserve"> </w:t>
      </w:r>
      <w:proofErr w:type="spellStart"/>
      <w:r w:rsidRPr="00266D14">
        <w:rPr>
          <w:lang w:val="en-US"/>
        </w:rPr>
        <w:t>kufizimeve</w:t>
      </w:r>
      <w:proofErr w:type="spellEnd"/>
      <w:r w:rsidRPr="00266D14">
        <w:rPr>
          <w:lang w:val="en-US"/>
        </w:rPr>
        <w:t xml:space="preserve">, </w:t>
      </w:r>
      <w:proofErr w:type="spellStart"/>
      <w:r w:rsidRPr="00266D14">
        <w:rPr>
          <w:lang w:val="en-US"/>
        </w:rPr>
        <w:t>analiza</w:t>
      </w:r>
      <w:proofErr w:type="spellEnd"/>
      <w:r w:rsidRPr="00266D14">
        <w:rPr>
          <w:lang w:val="en-US"/>
        </w:rPr>
        <w:t xml:space="preserve"> me </w:t>
      </w:r>
      <w:proofErr w:type="spellStart"/>
      <w:r w:rsidRPr="00266D14">
        <w:rPr>
          <w:lang w:val="en-US"/>
        </w:rPr>
        <w:t>shumë</w:t>
      </w:r>
      <w:proofErr w:type="spellEnd"/>
      <w:r w:rsidRPr="00266D14">
        <w:rPr>
          <w:lang w:val="en-US"/>
        </w:rPr>
        <w:t xml:space="preserve"> </w:t>
      </w:r>
      <w:proofErr w:type="spellStart"/>
      <w:r w:rsidRPr="00266D14">
        <w:rPr>
          <w:lang w:val="en-US"/>
        </w:rPr>
        <w:t>kritere</w:t>
      </w:r>
      <w:proofErr w:type="spellEnd"/>
      <w:r w:rsidRPr="00266D14">
        <w:rPr>
          <w:lang w:val="en-US"/>
        </w:rPr>
        <w:t xml:space="preserve"> </w:t>
      </w:r>
      <w:proofErr w:type="spellStart"/>
      <w:r w:rsidRPr="00266D14">
        <w:rPr>
          <w:lang w:val="en-US"/>
        </w:rPr>
        <w:t>tregon</w:t>
      </w:r>
      <w:proofErr w:type="spellEnd"/>
      <w:r w:rsidRPr="00266D14">
        <w:rPr>
          <w:lang w:val="en-US"/>
        </w:rPr>
        <w:t xml:space="preserve"> </w:t>
      </w:r>
      <w:proofErr w:type="spellStart"/>
      <w:r w:rsidRPr="00266D14">
        <w:rPr>
          <w:lang w:val="en-US"/>
        </w:rPr>
        <w:t>qartë</w:t>
      </w:r>
      <w:proofErr w:type="spellEnd"/>
      <w:r w:rsidRPr="00266D14">
        <w:rPr>
          <w:lang w:val="en-US"/>
        </w:rPr>
        <w:t xml:space="preserve"> se </w:t>
      </w:r>
      <w:proofErr w:type="spellStart"/>
      <w:r w:rsidRPr="00266D14">
        <w:rPr>
          <w:lang w:val="en-US"/>
        </w:rPr>
        <w:t>opsioni</w:t>
      </w:r>
      <w:proofErr w:type="spellEnd"/>
      <w:r w:rsidRPr="00266D14">
        <w:rPr>
          <w:lang w:val="en-US"/>
        </w:rPr>
        <w:t xml:space="preserve"> 2 </w:t>
      </w:r>
      <w:proofErr w:type="spellStart"/>
      <w:r w:rsidRPr="00266D14">
        <w:rPr>
          <w:lang w:val="en-US"/>
        </w:rPr>
        <w:t>sjell</w:t>
      </w:r>
      <w:proofErr w:type="spellEnd"/>
      <w:r w:rsidRPr="00266D14">
        <w:rPr>
          <w:lang w:val="en-US"/>
        </w:rPr>
        <w:t xml:space="preserve"> </w:t>
      </w:r>
      <w:proofErr w:type="spellStart"/>
      <w:r w:rsidRPr="00266D14">
        <w:rPr>
          <w:lang w:val="en-US"/>
        </w:rPr>
        <w:t>rezultatin</w:t>
      </w:r>
      <w:proofErr w:type="spellEnd"/>
      <w:r w:rsidRPr="00266D14">
        <w:rPr>
          <w:lang w:val="en-US"/>
        </w:rPr>
        <w:t xml:space="preserve"> </w:t>
      </w:r>
      <w:proofErr w:type="spellStart"/>
      <w:r w:rsidRPr="00266D14">
        <w:rPr>
          <w:lang w:val="en-US"/>
        </w:rPr>
        <w:t>më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mirë</w:t>
      </w:r>
      <w:proofErr w:type="spellEnd"/>
      <w:r w:rsidRPr="00266D14">
        <w:rPr>
          <w:lang w:val="en-US"/>
        </w:rPr>
        <w:t xml:space="preserve"> </w:t>
      </w:r>
      <w:proofErr w:type="spellStart"/>
      <w:r w:rsidRPr="00266D14">
        <w:rPr>
          <w:lang w:val="en-US"/>
        </w:rPr>
        <w:t>të</w:t>
      </w:r>
      <w:proofErr w:type="spellEnd"/>
      <w:r w:rsidRPr="00266D14">
        <w:rPr>
          <w:lang w:val="en-US"/>
        </w:rPr>
        <w:t xml:space="preserve"> </w:t>
      </w:r>
      <w:proofErr w:type="spellStart"/>
      <w:r w:rsidRPr="00266D14">
        <w:rPr>
          <w:lang w:val="en-US"/>
        </w:rPr>
        <w:t>përgjithshëm</w:t>
      </w:r>
      <w:proofErr w:type="spellEnd"/>
      <w:r w:rsidRPr="00266D14">
        <w:rPr>
          <w:lang w:val="en-US"/>
        </w:rPr>
        <w:t xml:space="preserve"> </w:t>
      </w:r>
      <w:proofErr w:type="spellStart"/>
      <w:r w:rsidRPr="00266D14">
        <w:rPr>
          <w:lang w:val="en-US"/>
        </w:rPr>
        <w:t>dhe</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këtë</w:t>
      </w:r>
      <w:proofErr w:type="spellEnd"/>
      <w:r w:rsidRPr="00266D14">
        <w:rPr>
          <w:lang w:val="en-US"/>
        </w:rPr>
        <w:t xml:space="preserve"> </w:t>
      </w:r>
      <w:proofErr w:type="spellStart"/>
      <w:r w:rsidRPr="00266D14">
        <w:rPr>
          <w:lang w:val="en-US"/>
        </w:rPr>
        <w:t>arsye</w:t>
      </w:r>
      <w:proofErr w:type="spellEnd"/>
      <w:r w:rsidRPr="00266D14">
        <w:rPr>
          <w:lang w:val="en-US"/>
        </w:rPr>
        <w:t xml:space="preserve"> </w:t>
      </w:r>
      <w:proofErr w:type="spellStart"/>
      <w:r w:rsidRPr="00266D14">
        <w:rPr>
          <w:lang w:val="en-US"/>
        </w:rPr>
        <w:t>rekomandohet</w:t>
      </w:r>
      <w:proofErr w:type="spellEnd"/>
      <w:r w:rsidRPr="00266D14">
        <w:rPr>
          <w:lang w:val="en-US"/>
        </w:rPr>
        <w:t xml:space="preserve"> </w:t>
      </w:r>
      <w:proofErr w:type="spellStart"/>
      <w:r w:rsidRPr="00266D14">
        <w:rPr>
          <w:lang w:val="en-US"/>
        </w:rPr>
        <w:t>si</w:t>
      </w:r>
      <w:proofErr w:type="spellEnd"/>
      <w:r w:rsidRPr="00266D14">
        <w:rPr>
          <w:lang w:val="en-US"/>
        </w:rPr>
        <w:t xml:space="preserve"> </w:t>
      </w:r>
      <w:proofErr w:type="spellStart"/>
      <w:r w:rsidRPr="00266D14">
        <w:rPr>
          <w:lang w:val="en-US"/>
        </w:rPr>
        <w:t>opsioni</w:t>
      </w:r>
      <w:proofErr w:type="spellEnd"/>
      <w:r w:rsidRPr="00266D14">
        <w:rPr>
          <w:lang w:val="en-US"/>
        </w:rPr>
        <w:t xml:space="preserve"> </w:t>
      </w:r>
      <w:proofErr w:type="spellStart"/>
      <w:r w:rsidRPr="00266D14">
        <w:rPr>
          <w:lang w:val="en-US"/>
        </w:rPr>
        <w:t>i</w:t>
      </w:r>
      <w:proofErr w:type="spellEnd"/>
      <w:r w:rsidRPr="00266D14">
        <w:rPr>
          <w:lang w:val="en-US"/>
        </w:rPr>
        <w:t xml:space="preserve"> </w:t>
      </w:r>
      <w:proofErr w:type="spellStart"/>
      <w:r w:rsidRPr="00266D14">
        <w:rPr>
          <w:lang w:val="en-US"/>
        </w:rPr>
        <w:t>preferuar</w:t>
      </w:r>
      <w:proofErr w:type="spellEnd"/>
      <w:r w:rsidRPr="00266D14">
        <w:rPr>
          <w:lang w:val="en-US"/>
        </w:rPr>
        <w:t xml:space="preserve"> </w:t>
      </w:r>
      <w:proofErr w:type="spellStart"/>
      <w:r w:rsidRPr="00266D14">
        <w:rPr>
          <w:lang w:val="en-US"/>
        </w:rPr>
        <w:t>për</w:t>
      </w:r>
      <w:proofErr w:type="spellEnd"/>
      <w:r w:rsidRPr="00266D14">
        <w:rPr>
          <w:lang w:val="en-US"/>
        </w:rPr>
        <w:t xml:space="preserve"> </w:t>
      </w:r>
      <w:proofErr w:type="spellStart"/>
      <w:r w:rsidRPr="00266D14">
        <w:rPr>
          <w:lang w:val="en-US"/>
        </w:rPr>
        <w:t>zbatim</w:t>
      </w:r>
      <w:proofErr w:type="spellEnd"/>
      <w:r w:rsidRPr="00266D14">
        <w:rPr>
          <w:lang w:val="en-US"/>
        </w:rPr>
        <w:t xml:space="preserve">. </w:t>
      </w:r>
    </w:p>
    <w:p w14:paraId="5947CD97" w14:textId="1F44A820" w:rsidR="002E74D4" w:rsidRDefault="004F6C9E">
      <w:pPr>
        <w:spacing w:before="240"/>
        <w:rPr>
          <w:lang w:val="sq-AL"/>
        </w:rPr>
      </w:pPr>
      <w:r w:rsidRPr="007A737A">
        <w:rPr>
          <w:lang w:val="sq-AL"/>
        </w:rPr>
        <w:t xml:space="preserve">Opsioni 2 është përzgjedhur si opsioni i preferuar, pasi është i vetmi që siguron përafrim të plotë dhe të qëndrueshëm me acquis të BE-së në fushën e kripto-aseteve, përmes transpozimit të plotë të Rregullores (BE) 2023/1114 (MiCA). Kjo është veçanërisht e rëndësishme në kontekstin e detyrimeve që rrjedhin nga procesi i integrimit evropian dhe objektivit për harmonizim të plotë të kuadrit rregullator në fushën e shërbimeve financiare. Ndryshe nga opsionet alternative, miratimi i një ligji të ri të posaçëm shmang zgjidhjet “me arnime”, ul rrezikun e interpretimeve të paqarta dhe krijon siguri juridike për të gjithë aktorët e tregut: emetuesit, ofruesit e shërbimeve të kripto-aseteve, institucionet financiare që mund të zgjerojnë shërbimet, si dhe klientët. Në këtë mënyrë reduktohet edhe fragmentimi rregullator dhe mundësia e arbitrazhit rregullator, pasi vendosen rregulla të qarta dhe të harmonizuara për të gjithë shërbimet kryesore të këtij ekosistemi (oferta ndaj publikut, listimi, këmbimi, kujdestaria, transfertat, ndërmjetësimi i urdhrave, këshillimi, administrimi i portofolit etj.).  </w:t>
      </w:r>
      <w:r w:rsidRPr="007A737A">
        <w:rPr>
          <w:lang w:val="sq-AL"/>
        </w:rPr>
        <w:br/>
      </w:r>
      <w:r w:rsidRPr="007A737A">
        <w:rPr>
          <w:lang w:val="sq-AL"/>
        </w:rPr>
        <w:br/>
        <w:t>Përzgjedhja e opsionit 2 arsyetohet edhe nga fakti se ai vendos standardet më të larta të mbrojtjes së investitorëve dhe integritetit të tregut, duke adresuar rreziqet kryesore që lidhen me kripto-asetet</w:t>
      </w:r>
      <w:r w:rsidR="00266D14">
        <w:rPr>
          <w:lang w:val="sq-AL"/>
        </w:rPr>
        <w:t xml:space="preserve"> si </w:t>
      </w:r>
      <w:r w:rsidRPr="007A737A">
        <w:rPr>
          <w:lang w:val="sq-AL"/>
        </w:rPr>
        <w:t xml:space="preserve"> munges</w:t>
      </w:r>
      <w:r w:rsidR="00266D14">
        <w:rPr>
          <w:lang w:val="sq-AL"/>
        </w:rPr>
        <w:t>a e</w:t>
      </w:r>
      <w:r w:rsidRPr="007A737A">
        <w:rPr>
          <w:lang w:val="sq-AL"/>
        </w:rPr>
        <w:t xml:space="preserve"> transparenc</w:t>
      </w:r>
      <w:r w:rsidR="00266D14">
        <w:rPr>
          <w:lang w:val="sq-AL"/>
        </w:rPr>
        <w:t>ës</w:t>
      </w:r>
      <w:r w:rsidRPr="007A737A">
        <w:rPr>
          <w:lang w:val="sq-AL"/>
        </w:rPr>
        <w:t>, praktika</w:t>
      </w:r>
      <w:r w:rsidR="00266D14">
        <w:rPr>
          <w:lang w:val="sq-AL"/>
        </w:rPr>
        <w:t>t</w:t>
      </w:r>
      <w:r w:rsidRPr="007A737A">
        <w:rPr>
          <w:lang w:val="sq-AL"/>
        </w:rPr>
        <w:t xml:space="preserve"> mashtruese, abuzim</w:t>
      </w:r>
      <w:r w:rsidR="00266D14">
        <w:rPr>
          <w:lang w:val="sq-AL"/>
        </w:rPr>
        <w:t>i</w:t>
      </w:r>
      <w:r w:rsidRPr="007A737A">
        <w:rPr>
          <w:lang w:val="sq-AL"/>
        </w:rPr>
        <w:t xml:space="preserve"> me tregun, konflikte</w:t>
      </w:r>
      <w:r w:rsidR="00266D14">
        <w:rPr>
          <w:lang w:val="sq-AL"/>
        </w:rPr>
        <w:t>t</w:t>
      </w:r>
      <w:r w:rsidRPr="007A737A">
        <w:rPr>
          <w:lang w:val="sq-AL"/>
        </w:rPr>
        <w:t xml:space="preserve"> </w:t>
      </w:r>
      <w:r w:rsidR="00266D14">
        <w:rPr>
          <w:lang w:val="sq-AL"/>
        </w:rPr>
        <w:t xml:space="preserve">e </w:t>
      </w:r>
      <w:r w:rsidRPr="007A737A">
        <w:rPr>
          <w:lang w:val="sq-AL"/>
        </w:rPr>
        <w:t>interesi</w:t>
      </w:r>
      <w:r w:rsidR="00266D14">
        <w:rPr>
          <w:lang w:val="sq-AL"/>
        </w:rPr>
        <w:t>t</w:t>
      </w:r>
      <w:r w:rsidRPr="007A737A">
        <w:rPr>
          <w:lang w:val="sq-AL"/>
        </w:rPr>
        <w:t xml:space="preserve"> </w:t>
      </w:r>
      <w:r w:rsidR="00266D14">
        <w:rPr>
          <w:lang w:val="sq-AL"/>
        </w:rPr>
        <w:t xml:space="preserve">si </w:t>
      </w:r>
      <w:r w:rsidRPr="007A737A">
        <w:rPr>
          <w:lang w:val="sq-AL"/>
        </w:rPr>
        <w:t>dhe dobësi</w:t>
      </w:r>
      <w:r w:rsidR="00266D14">
        <w:rPr>
          <w:lang w:val="sq-AL"/>
        </w:rPr>
        <w:t>të</w:t>
      </w:r>
      <w:r w:rsidRPr="007A737A">
        <w:rPr>
          <w:lang w:val="sq-AL"/>
        </w:rPr>
        <w:t xml:space="preserve"> në kontrollin e riskut operacional dhe kibernetik. Kuadri i ri forcon transparencën përmes standardizimit të informacionit parakontraktual dhe kërkesave të qarta për sjelljen në treg, si dhe vendos mekanizma të posaçëm për parandalimin dhe ndëshkimin e abuzimeve (p.sh. manipulimi i tregut dhe tregtimi i brendshëm).</w:t>
      </w:r>
      <w:r w:rsidR="00866EA4">
        <w:rPr>
          <w:lang w:val="sq-AL"/>
        </w:rPr>
        <w:t xml:space="preserve"> </w:t>
      </w:r>
      <w:r w:rsidR="00866EA4" w:rsidRPr="007D1172">
        <w:rPr>
          <w:lang w:val="sq-AL"/>
        </w:rPr>
        <w:t xml:space="preserve">Kërkesat rregullatore ndaj subjekteve përfshijnë mbajtjen e një kapitali minimal rregullator, kërkesa mbi qeverisjen e korporatave, konfliktin e interesit, sigurinë kibernetike dhe operacionale, masa për mbrojtjen e konsumatorit dhe parandalimin e abuzimit me tregun, si dhe zbatimin e politikave për parandalimin e pastrimit të parave. </w:t>
      </w:r>
      <w:r w:rsidR="00866EA4">
        <w:rPr>
          <w:lang w:val="sq-AL"/>
        </w:rPr>
        <w:t xml:space="preserve"> </w:t>
      </w:r>
      <w:r w:rsidRPr="007A737A">
        <w:rPr>
          <w:lang w:val="sq-AL"/>
        </w:rPr>
        <w:t xml:space="preserve"> Në të njëjtën kohë, ai krijon kushte më të qarta për përfshirjen e institucioneve të rregulluara (banka, institucione të parasë elektronike, shoqëri komisionere), duke e bërë ndërveprimin e tyre me tregjet e kripto-aseteve më të parashikueshëm dhe më të menaxhueshëm nga këndvështrimi i rrezikut.  </w:t>
      </w:r>
      <w:r w:rsidRPr="007A737A">
        <w:rPr>
          <w:lang w:val="sq-AL"/>
        </w:rPr>
        <w:br/>
      </w:r>
      <w:r w:rsidRPr="007A737A">
        <w:rPr>
          <w:lang w:val="sq-AL"/>
        </w:rPr>
        <w:br/>
        <w:t xml:space="preserve">Një arsye tjetër thelbësore është se opsioni 2 mbështet ndërtimin e kapaciteteve mbikëqyrëse dhe përgatit institucionet shqiptare për standardet që do të kërkohen në një mjedis të integruar me tregjet financiare evropiane. Zbatimi i MiCA-s kërkon qartësi institucionale, procese autorizimi dhe mbikëqyrjeje, rregulla raportimi dhe mekanizma kontrolli, duke e orientuar mbikëqyrjen drejt një modeli më modern, të bazuar në rrezik dhe në monitorim të vazhdueshëm të veprimtarive. Kjo rrit efektivitetin e mbikëqyrjes jo vetëm </w:t>
      </w:r>
      <w:r w:rsidRPr="007A737A">
        <w:rPr>
          <w:lang w:val="sq-AL"/>
        </w:rPr>
        <w:lastRenderedPageBreak/>
        <w:t xml:space="preserve">për kripto-asetet, por edhe për disiplinën e përgjithshme rregullatore në sektorin financiar, sidomos në zonat që lidhen me riskun operacional, sigurinë kibernetike dhe qeverisjen.  </w:t>
      </w:r>
      <w:r w:rsidRPr="007A737A">
        <w:rPr>
          <w:lang w:val="sq-AL"/>
        </w:rPr>
        <w:br/>
      </w:r>
      <w:r w:rsidRPr="007A737A">
        <w:rPr>
          <w:lang w:val="sq-AL"/>
        </w:rPr>
        <w:br/>
        <w:t xml:space="preserve">Nga ana e kostove, opsioni 2 kërkon një angazhim të qartë për ngritjen e kapaciteteve të autoriteteve përgjegjëse, në veçanti përmes burimeve njerëzore të specializuara, trajnimeve, zhvillimit ose përshtatjes së sistemeve IT, krijimit të mekanizmave të raportimit dhe të analizës së rrezikut, si dhe procedurave të inspektimit dhe zbatimit. Paralelisht, subjektet që synojnë të operojnë në këto tregje do të përballen me kosto shtesë pajtueshmërie, të lidhura me autorizimin, kapitalin minimal rregullator, qeverisjen e korporatave, kontrollin e brendshëm, menaxhimin e rrezikut, sigurinë kibernetike dhe detyrimet e raportimit. Megjithatë, këto kosto konsiderohen të arsyeshme dhe proporcionale me rrezikun, pasi shërbejnë si garanci minimale për stabilitet operacional dhe mbrojtje të klientit, dhe njëkohësisht krijojnë një treg më të besueshëm e më të formalizuar.  </w:t>
      </w:r>
    </w:p>
    <w:p w14:paraId="663C6A72" w14:textId="61619C93" w:rsidR="001226EB" w:rsidRPr="00866EA4" w:rsidRDefault="002E74D4">
      <w:pPr>
        <w:spacing w:before="240"/>
        <w:rPr>
          <w:lang w:val="sq-AL"/>
        </w:rPr>
      </w:pPr>
      <w:r w:rsidRPr="007A737A">
        <w:rPr>
          <w:lang w:val="sq-AL"/>
        </w:rPr>
        <w:t>Projektligji</w:t>
      </w:r>
      <w:r>
        <w:rPr>
          <w:lang w:val="sq-AL"/>
        </w:rPr>
        <w:t xml:space="preserve"> gjithashtu</w:t>
      </w:r>
      <w:r w:rsidRPr="007A737A">
        <w:rPr>
          <w:lang w:val="sq-AL"/>
        </w:rPr>
        <w:t xml:space="preserve"> inkorporon kompetencat mbikëqyrëse, masat parandaluese dhe sanksionet administrative të parashikuara nga rregullorja MiCA dhe parashikon dispozita të paaplikueshme derisa të realizohet anëtarësimi, për të ruajtur harmoninë materiale dhe procedurale me acquis-in pa krijuar boshllëqe zbatimi në juridiksionin vendas. </w:t>
      </w:r>
      <w:r w:rsidRPr="007A737A">
        <w:rPr>
          <w:lang w:val="sq-AL"/>
        </w:rPr>
        <w:br/>
      </w:r>
      <w:r w:rsidRPr="007A737A">
        <w:rPr>
          <w:lang w:val="sq-AL"/>
        </w:rPr>
        <w:br/>
        <w:t>Nisur nga sa më lart, opsioni 2 përfaqëson zgjidhjen më koherente dhe të qëndrueshme</w:t>
      </w:r>
      <w:r>
        <w:rPr>
          <w:lang w:val="sq-AL"/>
        </w:rPr>
        <w:t xml:space="preserve"> pasi</w:t>
      </w:r>
      <w:r w:rsidRPr="007A737A">
        <w:rPr>
          <w:lang w:val="sq-AL"/>
        </w:rPr>
        <w:t xml:space="preserve"> ai realizon përafrimin e plotë me acquis, vendos një regjim të qartë dhe gjithëpërfshirës, ul rreziqet për investitorët dhe integritetin e tregut, shmang fragmentimin rregullator dhe i ndihmon institucionet shqiptare të konsolidojnë standardet mbikëqyrëse përpara integrimit në tregjet financiare evropiane</w:t>
      </w:r>
      <w:r w:rsidRPr="007A737A">
        <w:rPr>
          <w:color w:val="808080"/>
          <w:lang w:val="sq-AL"/>
        </w:rPr>
        <w:t>.</w:t>
      </w:r>
      <w:r w:rsidR="00866EA4" w:rsidRPr="00866EA4">
        <w:rPr>
          <w:lang w:val="sq-AL"/>
        </w:rPr>
        <w:t xml:space="preserve"> </w:t>
      </w:r>
      <w:r w:rsidR="00866EA4" w:rsidRPr="00266D14">
        <w:rPr>
          <w:lang w:val="sq-AL"/>
        </w:rPr>
        <w:t>Kuadri i propozuar përqafon teknologjitë e reja dhe krijon një mjedis mundësues për bizneset inovative shqiptare, duke u ofruar atyre rregulla të qarta, të qëndrueshme dhe të barabarta me ato të BE-së, me qëllim që ofruesit vendas të operojnë pa pengesa në tregun e përbashkët evropian, duke synuar nxitjen e konkurrueshmërisë, tërheqjen e investimeve cilësore dhe lehtësimin e integrimit gradual të ekosistemit vendas të kripto-aseteve në zinxhirët evropianë të vlerës, duke mbajtur ekuilibrin midis mbrojtjes së konsumatorit dhe nxitjes së inovacionit</w:t>
      </w:r>
    </w:p>
    <w:p w14:paraId="36CC936C" w14:textId="77777777" w:rsidR="001226EB" w:rsidRPr="007A737A" w:rsidRDefault="004F6C9E">
      <w:pPr>
        <w:pStyle w:val="Heading1"/>
        <w:spacing w:line="276" w:lineRule="auto"/>
        <w:rPr>
          <w:rFonts w:ascii="Times New Roman" w:eastAsia="Times New Roman" w:hAnsi="Times New Roman" w:cs="Times New Roman"/>
          <w:sz w:val="24"/>
          <w:szCs w:val="24"/>
          <w:lang w:val="sq-AL"/>
        </w:rPr>
      </w:pPr>
      <w:r w:rsidRPr="007A737A">
        <w:rPr>
          <w:rFonts w:ascii="Times New Roman" w:eastAsia="Times New Roman" w:hAnsi="Times New Roman" w:cs="Times New Roman"/>
          <w:sz w:val="24"/>
          <w:szCs w:val="24"/>
          <w:lang w:val="sq-AL"/>
        </w:rPr>
        <w:t>Çështje të zbatimit</w:t>
      </w:r>
    </w:p>
    <w:p w14:paraId="61406150" w14:textId="77777777" w:rsidR="001226EB" w:rsidRPr="007A737A" w:rsidRDefault="004F6C9E" w:rsidP="00266D14">
      <w:pPr>
        <w:numPr>
          <w:ilvl w:val="0"/>
          <w:numId w:val="2"/>
        </w:numPr>
        <w:pBdr>
          <w:top w:val="nil"/>
          <w:left w:val="nil"/>
          <w:bottom w:val="nil"/>
          <w:right w:val="nil"/>
          <w:between w:val="nil"/>
        </w:pBdr>
        <w:spacing w:line="276" w:lineRule="auto"/>
        <w:jc w:val="both"/>
        <w:rPr>
          <w:i/>
          <w:iCs/>
          <w:color w:val="000000"/>
          <w:lang w:val="sq-AL"/>
        </w:rPr>
      </w:pPr>
      <w:r w:rsidRPr="007A737A">
        <w:rPr>
          <w:i/>
          <w:iCs/>
          <w:color w:val="000000"/>
          <w:lang w:val="sq-AL"/>
        </w:rPr>
        <w:t>Shpjegoni se cila strukturë do të jetë përgjegjëse për zbatimin e opsionit të zgjedhur.</w:t>
      </w:r>
    </w:p>
    <w:p w14:paraId="7DE2140C" w14:textId="77777777" w:rsidR="001226EB" w:rsidRPr="007A737A" w:rsidRDefault="004F6C9E" w:rsidP="00266D14">
      <w:pPr>
        <w:numPr>
          <w:ilvl w:val="0"/>
          <w:numId w:val="2"/>
        </w:numPr>
        <w:pBdr>
          <w:top w:val="nil"/>
          <w:left w:val="nil"/>
          <w:bottom w:val="nil"/>
          <w:right w:val="nil"/>
          <w:between w:val="nil"/>
        </w:pBdr>
        <w:spacing w:line="276" w:lineRule="auto"/>
        <w:jc w:val="both"/>
        <w:rPr>
          <w:i/>
          <w:iCs/>
          <w:color w:val="000000"/>
          <w:lang w:val="sq-AL"/>
        </w:rPr>
      </w:pPr>
      <w:r w:rsidRPr="007A737A">
        <w:rPr>
          <w:i/>
          <w:iCs/>
          <w:color w:val="000000"/>
          <w:lang w:val="sq-AL"/>
        </w:rPr>
        <w:t>Shpjegoni pengesat e mundshme për zbatimin e opsionit të zgjedhur.</w:t>
      </w:r>
    </w:p>
    <w:p w14:paraId="65281654" w14:textId="77777777" w:rsidR="001226EB" w:rsidRPr="007A737A" w:rsidRDefault="004F6C9E" w:rsidP="00266D14">
      <w:pPr>
        <w:numPr>
          <w:ilvl w:val="0"/>
          <w:numId w:val="2"/>
        </w:numPr>
        <w:pBdr>
          <w:top w:val="nil"/>
          <w:left w:val="nil"/>
          <w:bottom w:val="nil"/>
          <w:right w:val="nil"/>
          <w:between w:val="nil"/>
        </w:pBdr>
        <w:spacing w:line="276" w:lineRule="auto"/>
        <w:jc w:val="both"/>
        <w:rPr>
          <w:color w:val="000000"/>
          <w:lang w:val="sq-AL"/>
        </w:rPr>
      </w:pPr>
      <w:r w:rsidRPr="007A737A">
        <w:rPr>
          <w:i/>
          <w:iCs/>
          <w:color w:val="000000"/>
          <w:lang w:val="sq-AL"/>
        </w:rPr>
        <w:t>Përshkruani masat që do të ndërmerren gjatë zbatimit për të arritur qëllimet e politikës.</w:t>
      </w:r>
    </w:p>
    <w:p w14:paraId="4DED8C07" w14:textId="77777777" w:rsidR="001226EB" w:rsidRPr="007A737A" w:rsidRDefault="004F6C9E" w:rsidP="00266D14">
      <w:pPr>
        <w:spacing w:before="240"/>
        <w:jc w:val="both"/>
        <w:rPr>
          <w:lang w:val="sq-AL"/>
        </w:rPr>
      </w:pPr>
      <w:bookmarkStart w:id="7" w:name="_heading=h.q8qnjqt9f673" w:colFirst="0" w:colLast="0"/>
      <w:bookmarkEnd w:id="7"/>
      <w:r w:rsidRPr="007A737A">
        <w:rPr>
          <w:lang w:val="sq-AL"/>
        </w:rPr>
        <w:br/>
        <w:t>Zbatimi i opsionit të zgjedhur (Opsioni 2) do të realizohet përmes një ndarjeje të qartë përgjegjësish ndërmjet dy autoriteteve mbikëqyrëse. Banka e Shqipërisë do të jetë struktura përgjegjëse për autorizimin e emetimit të tokenave të aseteve dhe për mbikëqyrjen e tokenave të parasë elektronike, duke siguruar që këto kategori – për shkak të ndikimit të tyre potencial në stabilitetin financiar dhe në mekanizmat e pagesave – të trajtohen në mënyrë të harmonizuar me kuadrin ekzistues prudencial. Ndërkohë, Autoriteti i Mbikëqyrjes Financiare (AMF) do të jetë përgjegjës për autorizimin e të gjithë ofruesve të shërbimeve të kripto-aseteve dhe për mbikëqyrjen e emetuesve të kripto-aseteve që nuk klasifikohen si tokena të aseteve ose tokena të parasë elektronike, duke mbuluar kështu pjesën më të gjerë të ekosistemit të tregut (platforma tregtimi, këmbim, kujdestari, transferta, ndërmjetësim urdhrash, këshillim, administrim portofoli etj.).</w:t>
      </w:r>
    </w:p>
    <w:p w14:paraId="2D21B785" w14:textId="77777777" w:rsidR="001226EB" w:rsidRPr="007A737A" w:rsidRDefault="004F6C9E" w:rsidP="00266D14">
      <w:pPr>
        <w:spacing w:before="240"/>
        <w:jc w:val="both"/>
        <w:rPr>
          <w:lang w:val="sq-AL"/>
        </w:rPr>
      </w:pPr>
      <w:r w:rsidRPr="007A737A">
        <w:rPr>
          <w:lang w:val="sq-AL"/>
        </w:rPr>
        <w:t>Sfidat kryesore të zbatimit lidhen me faktin se këto janë tregje të reja, dinamike dhe me rrezik të lartë operacional e teknologjik, ku mbikëqyrja efektive kërkon koordinim të vazhdueshëm ndërmjet dy autoriteteve, si dhe kapacitete të specializuara për monitorim, analizë rreziku dhe inspektim. Sfida praktike shfaqet veçanërisht në rastet e subjekteve me modele të përziera biznesi (p.sh. kur një grup subjektesh ofron njëkohësisht shërbime të kripto-aseteve dhe veprimtari që lidhen me tokena të aseteve ose tokeni i parasë elektronike), ku rreziku i mbivendosjes së kompetencave ose i boshllëqeve të mbikëqyrjes mund të rritet nëse nuk përcaktohen qartë proceset e shkëmbimit të informacionit, inspektimeve të përbashkëta dhe reagimit ndaj incidenteve (p.sh. sulme kibernetike, probleme të kujdestarisë, apo shkelje të rregullave të sjelljes në treg).</w:t>
      </w:r>
    </w:p>
    <w:p w14:paraId="018A2E08" w14:textId="67A698A0" w:rsidR="001226EB" w:rsidRPr="007A737A" w:rsidRDefault="004F6C9E" w:rsidP="00266D14">
      <w:pPr>
        <w:spacing w:before="240"/>
        <w:jc w:val="both"/>
        <w:rPr>
          <w:lang w:val="sq-AL"/>
        </w:rPr>
      </w:pPr>
      <w:r w:rsidRPr="007A737A">
        <w:rPr>
          <w:lang w:val="sq-AL"/>
        </w:rPr>
        <w:lastRenderedPageBreak/>
        <w:t xml:space="preserve">Për të adresuar këto pengesa dhe për të arritur objektivat e politikës, gjatë zbatimit do të ndërmerren masa të strukturuara që synojnë të garantojnë bashkëveprim institucional dhe zbatim të njëtrajtshëm. Në mënyrë të veçantë, do të hartohet dhe miratohet një Memorandum Mirëkuptimi (MoU) gjithëpërfshirës ndërmjet Bankës së Shqipërisë dhe AMF, në përputhje me kërkesat e projektligjit, ku do të detajohen: mënyrat e bashkëpunimit dhe koordinimit, procedurat për shkëmbimin e informacionit dhe të të dhënave mbikëqyrëse, mekanizmat për inspektime të koordinuara dhe/ose të përbashkëta, trajtimi i rasteve të shkeljeve dhe masave administrative, si dhe protokollet për menaxhimin e incidenteve dhe rreziqeve emergjente (përfshirë rrezikun kibernetik dhe rrezikun operacional). </w:t>
      </w:r>
      <w:r w:rsidR="00266D14" w:rsidRPr="00EA160A">
        <w:rPr>
          <w:lang w:val="sq-AL"/>
        </w:rPr>
        <w:t>Paralelisht, autoritetet do të forcojnë instrumentet e zbatimit përmes miratimit të akteve nënligjore dhe udhëzimeve që do të rregullojnë procedurat e autorizimit, kërkesat prudenciale dhe organizative, mbrojtjen e klientëve, masat për menaxhimin e rrezikut operacional dhe kibernetik, si dhe kërkesat e raportimit, përfshirë përmbajtjen, formatin dhe afatet e raportimit pranë autoriteteve përgjegjëse. Krahas kësaj, do të ngrihen gradualisht kapacitetet teknike dhe njerëzore, në mënyrë që zbatimi të jetë efektiv, proporcional dhe i orientuar drejt mbrojtjes së klientit dhe integritetit të tregut.</w:t>
      </w:r>
    </w:p>
    <w:p w14:paraId="2D148BAD" w14:textId="77777777" w:rsidR="001226EB" w:rsidRPr="007A737A" w:rsidRDefault="004F6C9E">
      <w:pPr>
        <w:spacing w:before="240"/>
        <w:rPr>
          <w:b/>
          <w:bCs/>
          <w:lang w:val="sq-AL"/>
        </w:rPr>
      </w:pPr>
      <w:r w:rsidRPr="007A737A">
        <w:rPr>
          <w:color w:val="808080"/>
          <w:lang w:val="sq-AL"/>
        </w:rPr>
        <w:t>.</w:t>
      </w:r>
    </w:p>
    <w:p w14:paraId="083F2A1E" w14:textId="77777777" w:rsidR="001226EB" w:rsidRPr="007A737A" w:rsidRDefault="004F6C9E">
      <w:pPr>
        <w:pBdr>
          <w:top w:val="nil"/>
          <w:left w:val="nil"/>
          <w:bottom w:val="nil"/>
          <w:right w:val="nil"/>
          <w:between w:val="nil"/>
        </w:pBdr>
        <w:spacing w:before="240" w:line="276" w:lineRule="auto"/>
        <w:jc w:val="both"/>
        <w:rPr>
          <w:b/>
          <w:bCs/>
          <w:color w:val="000000"/>
          <w:lang w:val="sq-AL"/>
        </w:rPr>
      </w:pPr>
      <w:r w:rsidRPr="007A737A">
        <w:rPr>
          <w:b/>
          <w:bCs/>
          <w:color w:val="000000"/>
          <w:lang w:val="sq-AL"/>
        </w:rPr>
        <w:t>Faza e monitorimit dhe vlerësimit</w:t>
      </w:r>
    </w:p>
    <w:p w14:paraId="7A3F7DB3" w14:textId="77777777" w:rsidR="001226EB" w:rsidRPr="007A737A" w:rsidRDefault="004F6C9E" w:rsidP="00266D14">
      <w:pPr>
        <w:numPr>
          <w:ilvl w:val="0"/>
          <w:numId w:val="2"/>
        </w:numPr>
        <w:pBdr>
          <w:top w:val="nil"/>
          <w:left w:val="nil"/>
          <w:bottom w:val="nil"/>
          <w:right w:val="nil"/>
          <w:between w:val="nil"/>
        </w:pBdr>
        <w:spacing w:line="276" w:lineRule="auto"/>
        <w:jc w:val="both"/>
        <w:rPr>
          <w:i/>
          <w:iCs/>
          <w:color w:val="000000"/>
          <w:lang w:val="sq-AL"/>
        </w:rPr>
      </w:pPr>
      <w:r w:rsidRPr="007A737A">
        <w:rPr>
          <w:i/>
          <w:iCs/>
          <w:color w:val="000000"/>
          <w:lang w:val="sq-AL"/>
        </w:rPr>
        <w:t>Jepni një përshkrim të përmbledhur të masave të monitorimit dhe të vlerësimit.</w:t>
      </w:r>
    </w:p>
    <w:p w14:paraId="70C63871" w14:textId="77777777" w:rsidR="001226EB" w:rsidRPr="007A737A" w:rsidRDefault="004F6C9E" w:rsidP="00266D14">
      <w:pPr>
        <w:numPr>
          <w:ilvl w:val="0"/>
          <w:numId w:val="2"/>
        </w:numPr>
        <w:pBdr>
          <w:top w:val="nil"/>
          <w:left w:val="nil"/>
          <w:bottom w:val="nil"/>
          <w:right w:val="nil"/>
          <w:between w:val="nil"/>
        </w:pBdr>
        <w:spacing w:line="276" w:lineRule="auto"/>
        <w:jc w:val="both"/>
        <w:rPr>
          <w:i/>
          <w:iCs/>
          <w:color w:val="000000"/>
          <w:lang w:val="sq-AL"/>
        </w:rPr>
      </w:pPr>
      <w:r w:rsidRPr="007A737A">
        <w:rPr>
          <w:i/>
          <w:iCs/>
          <w:color w:val="000000"/>
          <w:lang w:val="sq-AL"/>
        </w:rPr>
        <w:t>Identifikoni kriteret/treguesit për të matur arritjen e objektivave ose progresin drejt tyre.</w:t>
      </w:r>
    </w:p>
    <w:p w14:paraId="7F704BBF" w14:textId="47736A82" w:rsidR="001226EB" w:rsidRPr="007A737A" w:rsidRDefault="004F6C9E">
      <w:pPr>
        <w:spacing w:before="240" w:line="276" w:lineRule="auto"/>
        <w:jc w:val="both"/>
        <w:rPr>
          <w:lang w:val="sq-AL"/>
        </w:rPr>
      </w:pPr>
      <w:r w:rsidRPr="007A737A">
        <w:rPr>
          <w:lang w:val="sq-AL"/>
        </w:rPr>
        <w:t>Monitorimi i zbatimit të ligjit do të kryhet nga AMF dhe Banka e Shqipërisë, secila brenda fushës së kompetencave të tyre, përmes një kombinimi të: (i) raportimeve periodike nga subjektet e autorizuara; (ii) monitorimit në distancë (off-site); dhe (iii) inspektimeve në vend mbi bazë risku. Me qëllim sigurimin e njëtrajtshmërisë në proceset mbikëqyrëse dhe shmangien e mbivendosjeve institucionale, monitorimi do të mbështetet edhe në mekanizmat e bashkëpunimit ndërinstitucional duke standardizuar shkëmbimin e informacionit, inspektimet e përbashkëta dhe menaxhimin e incidenteve.</w:t>
      </w:r>
    </w:p>
    <w:p w14:paraId="1216D29B" w14:textId="77777777" w:rsidR="001226EB" w:rsidRPr="007A737A" w:rsidRDefault="004F6C9E">
      <w:pPr>
        <w:spacing w:before="240" w:line="276" w:lineRule="auto"/>
        <w:jc w:val="both"/>
        <w:rPr>
          <w:lang w:val="sq-AL"/>
        </w:rPr>
      </w:pPr>
      <w:r w:rsidRPr="007A737A">
        <w:rPr>
          <w:lang w:val="sq-AL"/>
        </w:rPr>
        <w:t>Vlerësimi i efektivitetit të politikës do të realizohet në mënyrë periodike me qëillim për të verifikuar nëse kuadri i ri po arrin objektivat kryesore: rritjen e sigurisë juridike, formalizimin e tregut, mbrojtjen e klientit, integritetin e tregut dhe forcimin e kapaciteteve mbikëqyrëse. Nëse treguesit tregojnë boshllëqe, do të parashikohen masa korrigjuese: udhëzime/akte nënligjore sqaruese, rishikim i praktikave mbikëqyrëse, rritje e kapaciteteve teknike dhe përditësim i protokolleve të bashkëpunimit.</w:t>
      </w:r>
    </w:p>
    <w:p w14:paraId="109A2D4C" w14:textId="77777777" w:rsidR="001226EB" w:rsidRPr="007A737A" w:rsidRDefault="004F6C9E">
      <w:pPr>
        <w:spacing w:before="240" w:line="276" w:lineRule="auto"/>
        <w:jc w:val="both"/>
        <w:rPr>
          <w:b/>
          <w:bCs/>
          <w:lang w:val="sq-AL"/>
        </w:rPr>
      </w:pPr>
      <w:r w:rsidRPr="007A737A">
        <w:rPr>
          <w:b/>
          <w:bCs/>
          <w:lang w:val="sq-AL"/>
        </w:rPr>
        <w:t>Treguesit e monitorimit (KPI)</w:t>
      </w:r>
    </w:p>
    <w:p w14:paraId="05C87DCD" w14:textId="77777777" w:rsidR="001226EB" w:rsidRPr="007A737A" w:rsidRDefault="004F6C9E">
      <w:pPr>
        <w:spacing w:before="240" w:line="276" w:lineRule="auto"/>
        <w:jc w:val="both"/>
        <w:rPr>
          <w:b/>
          <w:bCs/>
          <w:lang w:val="sq-AL"/>
        </w:rPr>
      </w:pPr>
      <w:r w:rsidRPr="007A737A">
        <w:rPr>
          <w:lang w:val="sq-AL"/>
        </w:rPr>
        <w:t>Për të vlerësuar në mënyrë të matshme progresin dhe efektivitetin e zbatimit të ligjit, monitorimi do të mbështetet në një set treguesish kryesorë performance (KPI) që reflektojnë formalizimin e tregut, mbrojtjen e klientit, integritetin e tregut dhe kapacitetin mbikëqyrës të institucioneve përgjegjëse</w:t>
      </w:r>
      <w:r w:rsidRPr="007A737A">
        <w:rPr>
          <w:b/>
          <w:bCs/>
          <w:lang w:val="sq-AL"/>
        </w:rPr>
        <w:t>.</w:t>
      </w:r>
      <w:r w:rsidRPr="007A737A">
        <w:rPr>
          <w:b/>
          <w:bCs/>
          <w:lang w:val="sq-AL"/>
        </w:rPr>
        <w:br/>
      </w:r>
    </w:p>
    <w:p w14:paraId="778ED5FF" w14:textId="77777777" w:rsidR="001226EB" w:rsidRPr="007A737A" w:rsidRDefault="004F6C9E">
      <w:pPr>
        <w:jc w:val="both"/>
        <w:rPr>
          <w:b/>
          <w:bCs/>
          <w:lang w:val="sq-AL"/>
        </w:rPr>
      </w:pPr>
      <w:r w:rsidRPr="007A737A">
        <w:rPr>
          <w:b/>
          <w:bCs/>
          <w:lang w:val="sq-AL"/>
        </w:rPr>
        <w:t>Formalizimi i tregut</w:t>
      </w:r>
    </w:p>
    <w:p w14:paraId="3DB47E24" w14:textId="77777777" w:rsidR="001226EB" w:rsidRPr="007A737A" w:rsidRDefault="004F6C9E">
      <w:pPr>
        <w:numPr>
          <w:ilvl w:val="1"/>
          <w:numId w:val="17"/>
        </w:numPr>
        <w:ind w:left="720"/>
        <w:jc w:val="both"/>
        <w:rPr>
          <w:lang w:val="sq-AL"/>
        </w:rPr>
      </w:pPr>
      <w:r w:rsidRPr="007A737A">
        <w:rPr>
          <w:lang w:val="sq-AL"/>
        </w:rPr>
        <w:t>Numri i aplikimeve dhe i autorizimeve për ofruesit e shërbimeve të kripto-aseteve (nga AMF) – (tremujor/vjetor).</w:t>
      </w:r>
    </w:p>
    <w:p w14:paraId="5057F123" w14:textId="77777777" w:rsidR="001226EB" w:rsidRPr="00EA3895" w:rsidRDefault="004F6C9E">
      <w:pPr>
        <w:numPr>
          <w:ilvl w:val="1"/>
          <w:numId w:val="17"/>
        </w:numPr>
        <w:ind w:left="720"/>
        <w:jc w:val="both"/>
        <w:rPr>
          <w:lang w:val="sq-AL"/>
        </w:rPr>
      </w:pPr>
      <w:r w:rsidRPr="00EA3895">
        <w:rPr>
          <w:lang w:val="sq-AL"/>
        </w:rPr>
        <w:t>Numri i autorizimeve për emetimin e tokenave të aseteve (nga Banka e Shqipërisë) – (vjetor).</w:t>
      </w:r>
    </w:p>
    <w:p w14:paraId="58CA9F2F" w14:textId="77777777" w:rsidR="001226EB" w:rsidRPr="00EA3895" w:rsidRDefault="004F6C9E">
      <w:pPr>
        <w:numPr>
          <w:ilvl w:val="1"/>
          <w:numId w:val="17"/>
        </w:numPr>
        <w:ind w:left="720"/>
        <w:jc w:val="both"/>
        <w:rPr>
          <w:lang w:val="sq-AL"/>
        </w:rPr>
      </w:pPr>
      <w:r w:rsidRPr="00EA3895">
        <w:rPr>
          <w:lang w:val="sq-AL"/>
        </w:rPr>
        <w:t>Numri i subjekteve të mbikëqyrura aktive dhe numri i subjekteve të refuzuara/pezulluara/revokuara.</w:t>
      </w:r>
    </w:p>
    <w:p w14:paraId="7049B53F" w14:textId="77777777" w:rsidR="001226EB" w:rsidRPr="007A737A" w:rsidRDefault="004F6C9E">
      <w:pPr>
        <w:jc w:val="both"/>
        <w:rPr>
          <w:b/>
          <w:bCs/>
          <w:lang w:val="sq-AL"/>
        </w:rPr>
      </w:pPr>
      <w:r w:rsidRPr="007A737A">
        <w:rPr>
          <w:b/>
          <w:bCs/>
          <w:lang w:val="sq-AL"/>
        </w:rPr>
        <w:t>Efikasiteti i mbikëqyrjes</w:t>
      </w:r>
    </w:p>
    <w:p w14:paraId="56BB36A9" w14:textId="77777777" w:rsidR="001226EB" w:rsidRPr="007A737A" w:rsidRDefault="004F6C9E">
      <w:pPr>
        <w:numPr>
          <w:ilvl w:val="1"/>
          <w:numId w:val="17"/>
        </w:numPr>
        <w:ind w:left="720"/>
        <w:jc w:val="both"/>
        <w:rPr>
          <w:lang w:val="sq-AL"/>
        </w:rPr>
      </w:pPr>
      <w:r w:rsidRPr="007A737A">
        <w:rPr>
          <w:lang w:val="sq-AL"/>
        </w:rPr>
        <w:t>Koha mesatare për përpunimin e aplikimeve (ditë) dhe përqindja e aplikimeve të kthyera për plotësim.</w:t>
      </w:r>
    </w:p>
    <w:p w14:paraId="672CC623" w14:textId="77777777" w:rsidR="001226EB" w:rsidRPr="007A737A" w:rsidRDefault="004F6C9E">
      <w:pPr>
        <w:numPr>
          <w:ilvl w:val="1"/>
          <w:numId w:val="17"/>
        </w:numPr>
        <w:ind w:left="720"/>
        <w:jc w:val="both"/>
        <w:rPr>
          <w:lang w:val="sq-AL"/>
        </w:rPr>
      </w:pPr>
      <w:r w:rsidRPr="007A737A">
        <w:rPr>
          <w:lang w:val="sq-AL"/>
        </w:rPr>
        <w:t>Numri i inspektimeve në vend dhe në distancë; përqindja e subjekteve të inspektuara mbi totalin e autorizuar.</w:t>
      </w:r>
    </w:p>
    <w:p w14:paraId="3BBA1743" w14:textId="77777777" w:rsidR="001226EB" w:rsidRPr="00EA3895" w:rsidRDefault="004F6C9E">
      <w:pPr>
        <w:numPr>
          <w:ilvl w:val="1"/>
          <w:numId w:val="17"/>
        </w:numPr>
        <w:ind w:left="720"/>
        <w:jc w:val="both"/>
        <w:rPr>
          <w:lang w:val="sq-AL"/>
        </w:rPr>
      </w:pPr>
      <w:r w:rsidRPr="00EA3895">
        <w:rPr>
          <w:lang w:val="sq-AL"/>
        </w:rPr>
        <w:t>Numri i masave administrative (urdhra korrigjimi, gjoba, pezullime) dhe tipologjia e shkeljeve.</w:t>
      </w:r>
    </w:p>
    <w:p w14:paraId="6D1B4A6A" w14:textId="77777777" w:rsidR="001226EB" w:rsidRPr="007A737A" w:rsidRDefault="004F6C9E">
      <w:pPr>
        <w:jc w:val="both"/>
        <w:rPr>
          <w:b/>
          <w:bCs/>
          <w:lang w:val="sq-AL"/>
        </w:rPr>
      </w:pPr>
      <w:r w:rsidRPr="007A737A">
        <w:rPr>
          <w:b/>
          <w:bCs/>
          <w:lang w:val="sq-AL"/>
        </w:rPr>
        <w:t>Mbrojtja e klientit dhe transparenca</w:t>
      </w:r>
    </w:p>
    <w:p w14:paraId="4B02C5FC" w14:textId="77777777" w:rsidR="001226EB" w:rsidRPr="007A737A" w:rsidRDefault="004F6C9E">
      <w:pPr>
        <w:numPr>
          <w:ilvl w:val="1"/>
          <w:numId w:val="17"/>
        </w:numPr>
        <w:ind w:left="720"/>
        <w:jc w:val="both"/>
        <w:rPr>
          <w:lang w:val="sq-AL"/>
        </w:rPr>
      </w:pPr>
      <w:r w:rsidRPr="007A737A">
        <w:rPr>
          <w:lang w:val="sq-AL"/>
        </w:rPr>
        <w:lastRenderedPageBreak/>
        <w:t>Numri i ankesave të klientëve (tremujor/vjetor) dhe koha mesatare e zgjidhjes.</w:t>
      </w:r>
    </w:p>
    <w:p w14:paraId="44722997" w14:textId="77777777" w:rsidR="001226EB" w:rsidRPr="007A737A" w:rsidRDefault="004F6C9E">
      <w:pPr>
        <w:numPr>
          <w:ilvl w:val="1"/>
          <w:numId w:val="17"/>
        </w:numPr>
        <w:ind w:left="720"/>
        <w:jc w:val="both"/>
        <w:rPr>
          <w:lang w:val="sq-AL"/>
        </w:rPr>
      </w:pPr>
      <w:r w:rsidRPr="007A737A">
        <w:rPr>
          <w:lang w:val="sq-AL"/>
        </w:rPr>
        <w:t>Numri i rasteve të konstatuara të informacionit të pamjaftueshëm/keqinformues në dokumentet parakontraktuale (p.sh. dokumenti informues/relacioni prezantues) dhe masat korrigjuese.</w:t>
      </w:r>
    </w:p>
    <w:p w14:paraId="6AB265E9" w14:textId="77777777" w:rsidR="001226EB" w:rsidRPr="007A737A" w:rsidRDefault="004F6C9E">
      <w:pPr>
        <w:numPr>
          <w:ilvl w:val="1"/>
          <w:numId w:val="17"/>
        </w:numPr>
        <w:ind w:left="720"/>
        <w:jc w:val="both"/>
        <w:rPr>
          <w:lang w:val="sq-AL"/>
        </w:rPr>
      </w:pPr>
      <w:r w:rsidRPr="007A737A">
        <w:rPr>
          <w:lang w:val="sq-AL"/>
        </w:rPr>
        <w:t>Numri i incidenteve të ngrirjes së tërheqjeve/ndërprerjeve të shërbimit (kur raportohen) dhe shkaqet kryesore.</w:t>
      </w:r>
    </w:p>
    <w:p w14:paraId="58FC969A" w14:textId="77777777" w:rsidR="001226EB" w:rsidRPr="007A737A" w:rsidRDefault="004F6C9E">
      <w:pPr>
        <w:jc w:val="both"/>
        <w:rPr>
          <w:b/>
          <w:bCs/>
          <w:lang w:val="sq-AL"/>
        </w:rPr>
      </w:pPr>
      <w:r w:rsidRPr="007A737A">
        <w:rPr>
          <w:b/>
          <w:bCs/>
          <w:lang w:val="sq-AL"/>
        </w:rPr>
        <w:t>Integriteti i tregut</w:t>
      </w:r>
    </w:p>
    <w:p w14:paraId="6D2A6E8E" w14:textId="77777777" w:rsidR="001226EB" w:rsidRPr="007A737A" w:rsidRDefault="004F6C9E">
      <w:pPr>
        <w:numPr>
          <w:ilvl w:val="1"/>
          <w:numId w:val="17"/>
        </w:numPr>
        <w:ind w:left="720"/>
        <w:jc w:val="both"/>
        <w:rPr>
          <w:lang w:val="sq-AL"/>
        </w:rPr>
      </w:pPr>
      <w:r w:rsidRPr="007A737A">
        <w:rPr>
          <w:lang w:val="sq-AL"/>
        </w:rPr>
        <w:t>Numri i sinjalizimeve/rasteve të dyshuara për abuzim me tregun (p.sh. manipulim, tregtim i brendshëm) dhe rezultatet e hetimit administrativ.</w:t>
      </w:r>
    </w:p>
    <w:p w14:paraId="0FE02AE9" w14:textId="77777777" w:rsidR="001226EB" w:rsidRPr="007A737A" w:rsidRDefault="004F6C9E">
      <w:pPr>
        <w:numPr>
          <w:ilvl w:val="1"/>
          <w:numId w:val="17"/>
        </w:numPr>
        <w:ind w:left="720"/>
        <w:jc w:val="both"/>
        <w:rPr>
          <w:lang w:val="sq-AL"/>
        </w:rPr>
      </w:pPr>
      <w:r w:rsidRPr="007A737A">
        <w:rPr>
          <w:lang w:val="sq-AL"/>
        </w:rPr>
        <w:t>Monitorimi i konflikteve të interesit: raste të identifikuara dhe masa të marra (p.sh. ndarje funksionesh, politika e brendshme, kufizime).</w:t>
      </w:r>
    </w:p>
    <w:p w14:paraId="25DAE0B9" w14:textId="77777777" w:rsidR="001226EB" w:rsidRPr="007A737A" w:rsidRDefault="004F6C9E">
      <w:pPr>
        <w:jc w:val="both"/>
        <w:rPr>
          <w:b/>
          <w:bCs/>
          <w:lang w:val="sq-AL"/>
        </w:rPr>
      </w:pPr>
      <w:r w:rsidRPr="007A737A">
        <w:rPr>
          <w:b/>
          <w:bCs/>
          <w:lang w:val="sq-AL"/>
        </w:rPr>
        <w:t>Siguria kibernetike dhe rreziku operacional</w:t>
      </w:r>
    </w:p>
    <w:p w14:paraId="58EBD5E6" w14:textId="77777777" w:rsidR="001226EB" w:rsidRPr="007A737A" w:rsidRDefault="004F6C9E">
      <w:pPr>
        <w:numPr>
          <w:ilvl w:val="1"/>
          <w:numId w:val="17"/>
        </w:numPr>
        <w:ind w:left="720"/>
        <w:jc w:val="both"/>
        <w:rPr>
          <w:lang w:val="sq-AL"/>
        </w:rPr>
      </w:pPr>
      <w:r w:rsidRPr="007A737A">
        <w:rPr>
          <w:lang w:val="sq-AL"/>
        </w:rPr>
        <w:t>Numri i incidenteve kibernetike të raportuara dhe ashpërsia (p.sh. ndërprerje shërbimi, cenim i të dhënave, humbje asetesh).</w:t>
      </w:r>
    </w:p>
    <w:p w14:paraId="6A79B756" w14:textId="77777777" w:rsidR="001226EB" w:rsidRPr="00EA3895" w:rsidRDefault="004F6C9E">
      <w:pPr>
        <w:numPr>
          <w:ilvl w:val="1"/>
          <w:numId w:val="17"/>
        </w:numPr>
        <w:ind w:left="720"/>
        <w:jc w:val="both"/>
        <w:rPr>
          <w:lang w:val="sq-AL"/>
        </w:rPr>
      </w:pPr>
      <w:r w:rsidRPr="00EA3895">
        <w:rPr>
          <w:lang w:val="sq-AL"/>
        </w:rPr>
        <w:t>Rezultatet e testimeve/raporteve të sigurisë dhe përqindja e masave korrigjuese të zbatuara brenda afatit.</w:t>
      </w:r>
    </w:p>
    <w:p w14:paraId="5A7B55D4" w14:textId="77777777" w:rsidR="001226EB" w:rsidRPr="007A737A" w:rsidRDefault="004F6C9E">
      <w:pPr>
        <w:jc w:val="both"/>
        <w:rPr>
          <w:b/>
          <w:bCs/>
          <w:lang w:val="sq-AL"/>
        </w:rPr>
      </w:pPr>
      <w:r w:rsidRPr="007A737A">
        <w:rPr>
          <w:b/>
          <w:bCs/>
          <w:lang w:val="sq-AL"/>
        </w:rPr>
        <w:t>Pajtueshmëria dhe PPP/FT</w:t>
      </w:r>
    </w:p>
    <w:p w14:paraId="48987BF5" w14:textId="77777777" w:rsidR="001226EB" w:rsidRPr="007A737A" w:rsidRDefault="004F6C9E">
      <w:pPr>
        <w:numPr>
          <w:ilvl w:val="1"/>
          <w:numId w:val="17"/>
        </w:numPr>
        <w:ind w:left="720"/>
        <w:jc w:val="both"/>
        <w:rPr>
          <w:lang w:val="sq-AL"/>
        </w:rPr>
      </w:pPr>
      <w:r w:rsidRPr="007A737A">
        <w:rPr>
          <w:lang w:val="sq-AL"/>
        </w:rPr>
        <w:t>Numri i gjetjeve kryesore të pajtueshmërisë (KYC/monitorim, dokumentim transaksionesh, kontrolle të brendshme) dhe trendi i tyre.</w:t>
      </w:r>
    </w:p>
    <w:p w14:paraId="1CD84CF5" w14:textId="77777777" w:rsidR="001226EB" w:rsidRPr="007A737A" w:rsidRDefault="004F6C9E">
      <w:pPr>
        <w:numPr>
          <w:ilvl w:val="1"/>
          <w:numId w:val="17"/>
        </w:numPr>
        <w:ind w:left="720"/>
        <w:jc w:val="both"/>
        <w:rPr>
          <w:color w:val="808080"/>
          <w:lang w:val="sq-AL"/>
        </w:rPr>
      </w:pPr>
      <w:r w:rsidRPr="007A737A">
        <w:rPr>
          <w:lang w:val="sq-AL"/>
        </w:rPr>
        <w:t>Numri i sinjalizimeve/raportimeve për transaksione të dyshuara nga subjektet e autorizuara (si indikator i funksionimit të kontrolleve), pa hyrë në vlerësim monetar.</w:t>
      </w:r>
    </w:p>
    <w:p w14:paraId="310D1C83" w14:textId="77777777" w:rsidR="001226EB" w:rsidRPr="00EA3895" w:rsidRDefault="004F6C9E">
      <w:pPr>
        <w:spacing w:before="240" w:line="276" w:lineRule="auto"/>
        <w:jc w:val="both"/>
        <w:rPr>
          <w:b/>
          <w:lang w:val="sq-AL"/>
        </w:rPr>
        <w:sectPr w:rsidR="001226EB" w:rsidRPr="00EA3895">
          <w:headerReference w:type="even" r:id="rId17"/>
          <w:headerReference w:type="default" r:id="rId18"/>
          <w:footerReference w:type="default" r:id="rId19"/>
          <w:pgSz w:w="11907" w:h="16840"/>
          <w:pgMar w:top="680" w:right="851" w:bottom="680" w:left="851" w:header="284" w:footer="284" w:gutter="0"/>
          <w:pgNumType w:start="1"/>
          <w:cols w:space="720"/>
        </w:sectPr>
      </w:pPr>
      <w:r w:rsidRPr="00EA3895">
        <w:rPr>
          <w:color w:val="808080"/>
          <w:lang w:val="sq-AL"/>
        </w:rPr>
        <w:t>.</w:t>
      </w:r>
    </w:p>
    <w:p w14:paraId="5F0B8855" w14:textId="77777777" w:rsidR="001226EB" w:rsidRPr="00EA3895" w:rsidRDefault="004F6C9E">
      <w:pPr>
        <w:spacing w:line="276" w:lineRule="auto"/>
        <w:jc w:val="both"/>
        <w:rPr>
          <w:lang w:val="sq-AL"/>
        </w:rPr>
      </w:pPr>
      <w:r w:rsidRPr="00EA3895">
        <w:rPr>
          <w:b/>
          <w:lang w:val="sq-AL"/>
        </w:rPr>
        <w:lastRenderedPageBreak/>
        <w:t>Raporti i vlerësimit të ndikimit - Shtojca 2/a</w:t>
      </w:r>
    </w:p>
    <w:p w14:paraId="587A0E4D" w14:textId="77777777" w:rsidR="001226EB" w:rsidRPr="00EA3895" w:rsidRDefault="001226EB">
      <w:pPr>
        <w:spacing w:line="276" w:lineRule="auto"/>
        <w:rPr>
          <w:lang w:val="sq-AL"/>
        </w:rPr>
      </w:pPr>
    </w:p>
    <w:p w14:paraId="5D838F9D" w14:textId="77777777" w:rsidR="001226EB" w:rsidRPr="00EA3895" w:rsidRDefault="004F6C9E">
      <w:pPr>
        <w:spacing w:line="276" w:lineRule="auto"/>
        <w:rPr>
          <w:b/>
          <w:lang w:val="sq-AL"/>
        </w:rPr>
      </w:pPr>
      <w:r w:rsidRPr="00EA3895">
        <w:rPr>
          <w:b/>
          <w:i/>
          <w:lang w:val="sq-AL"/>
        </w:rPr>
        <w:t>Tabela: Vlera aktuale neto në total (VAN) - kostot dhe përfitimet me vlerë monetare të përcaktuar në milionë lekë e zbritur për 10 vjet (Vlera aktuale e kostos dhe vlera aktuale e përfitimit); krahasuar me status quo-në</w:t>
      </w:r>
      <w:r w:rsidRPr="00EA3895">
        <w:rPr>
          <w:b/>
          <w:lang w:val="sq-AL"/>
        </w:rPr>
        <w:t xml:space="preserve">.    </w:t>
      </w:r>
    </w:p>
    <w:p w14:paraId="1B296C9A" w14:textId="77777777" w:rsidR="001226EB" w:rsidRPr="00EA3895" w:rsidRDefault="001226EB">
      <w:pPr>
        <w:spacing w:line="276" w:lineRule="auto"/>
        <w:rPr>
          <w:b/>
          <w:lang w:val="sq-AL"/>
        </w:rPr>
      </w:pPr>
    </w:p>
    <w:p w14:paraId="1F381F5F" w14:textId="77777777" w:rsidR="001226EB" w:rsidRPr="00EA3895" w:rsidRDefault="004F6C9E">
      <w:pPr>
        <w:spacing w:line="276" w:lineRule="auto"/>
        <w:rPr>
          <w:b/>
          <w:lang w:val="sq-AL"/>
        </w:rPr>
      </w:pPr>
      <w:r w:rsidRPr="00EA3895">
        <w:rPr>
          <w:b/>
          <w:lang w:val="sq-AL"/>
        </w:rPr>
        <w:t>2/a 1. Baza metodologjike e vlerësimeve të kostove dhe supozimet kryesore</w:t>
      </w:r>
    </w:p>
    <w:p w14:paraId="471847AB" w14:textId="77777777" w:rsidR="001226EB" w:rsidRPr="00EA3895" w:rsidRDefault="001226EB">
      <w:pPr>
        <w:spacing w:line="276" w:lineRule="auto"/>
        <w:rPr>
          <w:b/>
          <w:lang w:val="sq-AL"/>
        </w:rPr>
      </w:pPr>
    </w:p>
    <w:p w14:paraId="098241E4" w14:textId="77777777" w:rsidR="001226EB" w:rsidRPr="00B84EF7" w:rsidRDefault="004F6C9E">
      <w:pPr>
        <w:spacing w:line="276" w:lineRule="auto"/>
        <w:rPr>
          <w:lang w:val="sq-AL"/>
        </w:rPr>
      </w:pPr>
      <w:r w:rsidRPr="00B84EF7">
        <w:rPr>
          <w:lang w:val="sq-AL"/>
        </w:rPr>
        <w:t>Për Opsionin 2, pjesa më e madhe e kostove të matshme lidhen me përputhshmërinë rregullatore dhe organizimin operacional të subjekteve dhe institucioneve që do të veprojnë nën kuadrin e ri. Duke qenë se tregu i licencuar në këtë fushë nuk ekziston dhe si rrjedhojë nuk ka të dhëna historike të mjaftueshme dhe nuk disponohet informacion i konsoliduar mbi tarifat efektive, strukturat e stafit apo kostot tipike të pajtueshmërisë për operatorë vendas, vlerësimet janë ndërtuar si vlerësime të arsyeshme mbi bazën e komponentëve standardë që kërkohen zakonisht kur një subjekt hyn në një regjim të mbikëqyrur financiar</w:t>
      </w:r>
    </w:p>
    <w:p w14:paraId="65268857" w14:textId="77777777" w:rsidR="001226EB" w:rsidRPr="00B84EF7" w:rsidRDefault="001226EB">
      <w:pPr>
        <w:spacing w:line="276" w:lineRule="auto"/>
        <w:rPr>
          <w:lang w:val="sq-AL"/>
        </w:rPr>
      </w:pPr>
    </w:p>
    <w:p w14:paraId="12495A82" w14:textId="77777777" w:rsidR="001226EB" w:rsidRPr="00B84EF7" w:rsidRDefault="004F6C9E">
      <w:pPr>
        <w:spacing w:line="276" w:lineRule="auto"/>
        <w:rPr>
          <w:lang w:val="sq-AL"/>
        </w:rPr>
      </w:pPr>
      <w:r w:rsidRPr="00B84EF7">
        <w:rPr>
          <w:lang w:val="sq-AL"/>
        </w:rPr>
        <w:t>Në këtë kuadër, kostoja e njëhershme prej 40,000 EUR për një ofrues të shërbimeve të kripto-aseteve është trajtuar si një paketë minimale e kostove të hyrjes, që zakonisht përfshin: hartimin ose përshtatjen e dokumentacionit të qeverisjes (përfshirë rolet dhe përgjegjësitë, politikën e konfliktit të interesit dhe linjat e raportimit), ndërtimin e politikave dhe procedurave të pajtueshmërisë dhe të kontrollit (përfshirë elementet PPP/FT), kuadrin bazë të menaxhimit të rrezikut dhe kontrollit të brendshëm, procedurat për trajtimin e ankesave dhe transparencën ndaj klientit, si dhe një vlerësim fillestar të sigurisë kibernetike dhe të qëndrueshmërisë së sistemeve (baseline), bashkë me përgatitjen e paketës së aplikimit dhe dokumenteve shoqëruese. Kjo kategori kostoje përfaqëson, në thelb, implementimin fillestar të kornizës organizative dhe dokumentare që i mundëson subjektit të operojë në këto tregje sipas rregullave në fuqi.</w:t>
      </w:r>
    </w:p>
    <w:p w14:paraId="2321EC18" w14:textId="77777777" w:rsidR="001226EB" w:rsidRPr="00B84EF7" w:rsidRDefault="001226EB">
      <w:pPr>
        <w:spacing w:line="276" w:lineRule="auto"/>
        <w:rPr>
          <w:lang w:val="sq-AL"/>
        </w:rPr>
      </w:pPr>
    </w:p>
    <w:p w14:paraId="676B1767" w14:textId="77777777" w:rsidR="001226EB" w:rsidRPr="00B84EF7" w:rsidRDefault="004F6C9E">
      <w:pPr>
        <w:spacing w:line="276" w:lineRule="auto"/>
        <w:rPr>
          <w:lang w:val="sq-AL"/>
        </w:rPr>
      </w:pPr>
      <w:r w:rsidRPr="00B84EF7">
        <w:rPr>
          <w:lang w:val="sq-AL"/>
        </w:rPr>
        <w:t>Kostoja vjetore prej 25,000 EUR për një ofrues të shërbimeve të kripto-aseteve është vlerësuar si kosto e vazhdueshme për të ruajtur funksionimin nën mbikëqyrje ku përfshihen raportime periodike, auditime ose kontrolle të jashtme sipas nevojës, përditësim i politikave dhe trajnime, pajtueshmëri dhe monitorim bazë i klientit dhe/ose transaksioneve, si dhe mirëmbajtje e masave të sigurisë IT dhe e dokumentimin e të dhënave. Ky nivel konsiderohet i moderuar, duke supozuar se një pjesë e funksioneve kryhen nga kapacitete të brendshme dhe jo në tërësi me shërbime të jashtme.</w:t>
      </w:r>
    </w:p>
    <w:p w14:paraId="126DBD96" w14:textId="77777777" w:rsidR="001226EB" w:rsidRPr="00B84EF7" w:rsidRDefault="001226EB">
      <w:pPr>
        <w:spacing w:line="276" w:lineRule="auto"/>
        <w:rPr>
          <w:lang w:val="sq-AL"/>
        </w:rPr>
      </w:pPr>
    </w:p>
    <w:p w14:paraId="170EDDF0" w14:textId="77777777" w:rsidR="001226EB" w:rsidRPr="00B84EF7" w:rsidRDefault="004F6C9E">
      <w:pPr>
        <w:spacing w:line="276" w:lineRule="auto"/>
        <w:rPr>
          <w:lang w:val="sq-AL"/>
        </w:rPr>
      </w:pPr>
      <w:r w:rsidRPr="00B84EF7">
        <w:rPr>
          <w:lang w:val="sq-AL"/>
        </w:rPr>
        <w:t>Për bankat e nivelit të dytë dhe institucionet e parasë elektronike, kostoja e njëhershme prej 60,000 EUR dhe kostoja vjetore prej 30,000 EUR lidhen me faktin se këto institucione kanë tashmë infrastrukturë të konsoliduar të pajtueshmërisë dhe kontrollit, por zgjerimi drejt shërbimeve të kripto-aseteve (emetim, kujdestari, transferta, këmbim) kërkon përshtatje specifike: ndryshime në procese KYC dhe/ose monitorim në vazhdimësi, rikonfigurim të modelit operativ, integrime IT dhe kontrolle shtesë për riskun operacional (p.sh. segregime, gjurmueshmëri dhe kontrolle të brendshme), si dhe procedura të posaçme të mbrojtjes së klientit për produktin dhe/ose shërbimin e ri. Për këtë arsye, kostoja e hyrjes është më e lartë se ajo e një operatori të vogël, ndërsa kostoja vjetore mbetet relativisht e moderuar sepse një pjesë e strukturave të kontrollit ekzistojnë.</w:t>
      </w:r>
    </w:p>
    <w:p w14:paraId="30650DBD" w14:textId="77777777" w:rsidR="001226EB" w:rsidRPr="00B84EF7" w:rsidRDefault="001226EB">
      <w:pPr>
        <w:spacing w:line="276" w:lineRule="auto"/>
        <w:rPr>
          <w:lang w:val="sq-AL"/>
        </w:rPr>
      </w:pPr>
    </w:p>
    <w:p w14:paraId="2FCCE56D" w14:textId="77777777" w:rsidR="001226EB" w:rsidRPr="00B84EF7" w:rsidRDefault="004F6C9E">
      <w:pPr>
        <w:spacing w:line="276" w:lineRule="auto"/>
        <w:rPr>
          <w:lang w:val="sq-AL"/>
        </w:rPr>
      </w:pPr>
      <w:r w:rsidRPr="00B84EF7">
        <w:rPr>
          <w:lang w:val="sq-AL"/>
        </w:rPr>
        <w:lastRenderedPageBreak/>
        <w:t>Për shoqëritë komisionere, kostoja e njëhershme prej 50,000 EUR dhe kostoja vjetore prej 25,000 EUR pasqyrojnë barrën e përshtatjes së procedurave dhe dokumentacionit për shërbimet e reja, veçanërisht në aspektin e listimit për tregtim, transparencës ndaj klientit dhe menaxhimit të konflikteve të interesit. “One-off” mbulon krijimin/përshtatjen e procedurave dhe kontrolleve, ndërsa “ongoing” lidhet me funksionimin e vazhdueshëm: raportim, kontroll të brendshëm, pajtueshmëri dhe mirëmbajtje të proceseve.</w:t>
      </w:r>
    </w:p>
    <w:p w14:paraId="628A514D" w14:textId="77777777" w:rsidR="001226EB" w:rsidRPr="00B84EF7" w:rsidRDefault="001226EB">
      <w:pPr>
        <w:spacing w:line="276" w:lineRule="auto"/>
        <w:rPr>
          <w:lang w:val="sq-AL"/>
        </w:rPr>
      </w:pPr>
    </w:p>
    <w:p w14:paraId="6F5DD47B" w14:textId="77777777" w:rsidR="001226EB" w:rsidRPr="00B84EF7" w:rsidRDefault="004F6C9E">
      <w:pPr>
        <w:spacing w:line="276" w:lineRule="auto"/>
        <w:rPr>
          <w:lang w:val="sq-AL"/>
        </w:rPr>
      </w:pPr>
      <w:r w:rsidRPr="00B84EF7">
        <w:rPr>
          <w:lang w:val="sq-AL"/>
        </w:rPr>
        <w:t>Për autoritetet përgjegjëse (AMF dhe Banka e Shqipërisë), kostot janë trajtuar si kosto reale institucionale nën kategorinë “grupet e tjera” dhe jo si kosto buxhetore, për shkak se zbatimi parashikohet të mbështetet në burimet vetëfinancuese të institucioneve dhe në mekanizmat ekzistues financiarë (p.sh. tarifa rregullatore), pa kërkuar fonde nga buxheti i shtetit. Këto shpenzime përfshijnë përgatitjen e akteve nënligjore dhe udhëzimeve, trajnime, ngritjen e proceseve të licencimit dhe inspektimit, mjete IT dhe monitorim, si dhe kapacitete njerëzore. Kostot njëherëshe lidhen me krijimin e kornizës së zbatimit dhe mjeteve mbështetëse, ndërsa kostot vjetore lidhen me mbikëqyrjen e vazhdueshme dhe zbatimin praktik.</w:t>
      </w:r>
    </w:p>
    <w:p w14:paraId="7DAD66E5" w14:textId="77777777" w:rsidR="001226EB" w:rsidRPr="00B84EF7" w:rsidRDefault="001226EB">
      <w:pPr>
        <w:spacing w:line="276" w:lineRule="auto"/>
        <w:rPr>
          <w:lang w:val="sq-AL"/>
        </w:rPr>
      </w:pPr>
    </w:p>
    <w:p w14:paraId="005154E8" w14:textId="77777777" w:rsidR="001226EB" w:rsidRPr="00B84EF7" w:rsidRDefault="004F6C9E">
      <w:pPr>
        <w:spacing w:line="276" w:lineRule="auto"/>
        <w:rPr>
          <w:b/>
          <w:lang w:val="sq-AL"/>
        </w:rPr>
      </w:pPr>
      <w:r w:rsidRPr="00B84EF7">
        <w:rPr>
          <w:lang w:val="sq-AL"/>
        </w:rPr>
        <w:t>*Shënim: kërkesat për kapital minimal rregullator (50,000/125,000/150,000 EUR sipas klasifikimit të shërbimeve) janë kërkesa prudenciale dhe, në përgjithësi, nuk trajtohen si “shpenzim cash” në tabelat e kostove, pasi kapitali nuk është pagesë por fond i mbajtur si bazë sigurie. Nëse do të vlerësohej ndikimi ekonomik i këtij komponenti, ai do të duhej trajtuar si kosto oportuniteti e kapitalit, e cila kërkon përcaktimin e një norme reference dhe një vendim të qartë metodologjik.</w:t>
      </w:r>
    </w:p>
    <w:p w14:paraId="4B33098B" w14:textId="77777777" w:rsidR="001226EB" w:rsidRPr="00B84EF7" w:rsidRDefault="001226EB">
      <w:pPr>
        <w:spacing w:line="276" w:lineRule="auto"/>
        <w:rPr>
          <w:b/>
          <w:lang w:val="sq-AL"/>
        </w:rPr>
      </w:pPr>
    </w:p>
    <w:p w14:paraId="0001FB5C" w14:textId="77777777" w:rsidR="001226EB" w:rsidRPr="00B84EF7" w:rsidRDefault="004F6C9E">
      <w:pPr>
        <w:spacing w:line="276" w:lineRule="auto"/>
        <w:rPr>
          <w:b/>
          <w:lang w:val="sq-AL"/>
        </w:rPr>
      </w:pPr>
      <w:r w:rsidRPr="00B84EF7">
        <w:rPr>
          <w:b/>
          <w:lang w:val="sq-AL"/>
        </w:rPr>
        <w:t xml:space="preserve">Totali i kostove për secilin skenar </w:t>
      </w:r>
    </w:p>
    <w:p w14:paraId="67149C76" w14:textId="77777777" w:rsidR="001226EB" w:rsidRPr="00B84EF7" w:rsidRDefault="004F6C9E">
      <w:pPr>
        <w:spacing w:line="276" w:lineRule="auto"/>
        <w:rPr>
          <w:b/>
          <w:lang w:val="sq-AL"/>
        </w:rPr>
      </w:pPr>
      <w:r w:rsidRPr="00B84EF7">
        <w:rPr>
          <w:b/>
          <w:lang w:val="sq-AL"/>
        </w:rPr>
        <w:t>Skenari A – i ulët</w:t>
      </w:r>
    </w:p>
    <w:p w14:paraId="1CC342DF" w14:textId="77777777" w:rsidR="001226EB" w:rsidRPr="00B84EF7" w:rsidRDefault="004F6C9E">
      <w:pPr>
        <w:spacing w:line="276" w:lineRule="auto"/>
        <w:rPr>
          <w:lang w:val="sq-AL"/>
        </w:rPr>
      </w:pPr>
      <w:r w:rsidRPr="00B84EF7">
        <w:rPr>
          <w:b/>
          <w:lang w:val="sq-AL"/>
        </w:rPr>
        <w:t>Kosto e njëhershme për bizneset  (Viti 1):</w:t>
      </w:r>
    </w:p>
    <w:p w14:paraId="09E92AD9" w14:textId="77777777" w:rsidR="001226EB" w:rsidRPr="007A737A" w:rsidRDefault="004F6C9E" w:rsidP="00EA3895">
      <w:pPr>
        <w:numPr>
          <w:ilvl w:val="0"/>
          <w:numId w:val="7"/>
        </w:numPr>
        <w:spacing w:line="276" w:lineRule="auto"/>
        <w:rPr>
          <w:lang w:val="sq-AL"/>
        </w:rPr>
      </w:pPr>
      <w:r w:rsidRPr="007A737A">
        <w:rPr>
          <w:lang w:val="sq-AL"/>
        </w:rPr>
        <w:t xml:space="preserve">OSHKA(CASP): 3 × 40,000 = </w:t>
      </w:r>
      <w:r w:rsidRPr="007A737A">
        <w:rPr>
          <w:b/>
          <w:bCs/>
          <w:lang w:val="sq-AL"/>
        </w:rPr>
        <w:t>€120,000</w:t>
      </w:r>
    </w:p>
    <w:p w14:paraId="511D8565" w14:textId="77777777" w:rsidR="001226EB" w:rsidRPr="007A737A" w:rsidRDefault="004F6C9E" w:rsidP="00EA3895">
      <w:pPr>
        <w:numPr>
          <w:ilvl w:val="0"/>
          <w:numId w:val="7"/>
        </w:numPr>
        <w:spacing w:line="276" w:lineRule="auto"/>
        <w:rPr>
          <w:lang w:val="sq-AL"/>
        </w:rPr>
      </w:pPr>
      <w:r w:rsidRPr="007A737A">
        <w:rPr>
          <w:lang w:val="sq-AL"/>
        </w:rPr>
        <w:t xml:space="preserve">Banka/IPE: 1 × 60,000 = </w:t>
      </w:r>
      <w:r w:rsidRPr="007A737A">
        <w:rPr>
          <w:b/>
          <w:bCs/>
          <w:lang w:val="sq-AL"/>
        </w:rPr>
        <w:t>€60,000</w:t>
      </w:r>
    </w:p>
    <w:p w14:paraId="7493673A" w14:textId="77777777" w:rsidR="001226EB" w:rsidRPr="007A737A" w:rsidRDefault="004F6C9E" w:rsidP="00EA3895">
      <w:pPr>
        <w:numPr>
          <w:ilvl w:val="0"/>
          <w:numId w:val="7"/>
        </w:numPr>
        <w:spacing w:line="276" w:lineRule="auto"/>
        <w:rPr>
          <w:lang w:val="sq-AL"/>
        </w:rPr>
      </w:pPr>
      <w:r w:rsidRPr="007A737A">
        <w:rPr>
          <w:lang w:val="sq-AL"/>
        </w:rPr>
        <w:t xml:space="preserve">Shoqëri komisionere: 1 × 50,000 = </w:t>
      </w:r>
      <w:r w:rsidRPr="007A737A">
        <w:rPr>
          <w:b/>
          <w:bCs/>
          <w:lang w:val="sq-AL"/>
        </w:rPr>
        <w:t>€50,000</w:t>
      </w:r>
      <w:r w:rsidRPr="007A737A">
        <w:rPr>
          <w:lang w:val="sq-AL"/>
        </w:rPr>
        <w:br/>
      </w:r>
      <w:r w:rsidRPr="007A737A">
        <w:rPr>
          <w:b/>
          <w:bCs/>
          <w:lang w:val="sq-AL"/>
        </w:rPr>
        <w:t>Totali:</w:t>
      </w:r>
      <w:r w:rsidRPr="007A737A">
        <w:rPr>
          <w:lang w:val="sq-AL"/>
        </w:rPr>
        <w:t xml:space="preserve"> </w:t>
      </w:r>
      <w:r w:rsidRPr="007A737A">
        <w:rPr>
          <w:b/>
          <w:bCs/>
          <w:lang w:val="sq-AL"/>
        </w:rPr>
        <w:t>€230,000</w:t>
      </w:r>
    </w:p>
    <w:p w14:paraId="55EC1FB8" w14:textId="77777777" w:rsidR="001226EB" w:rsidRPr="007A737A" w:rsidRDefault="004F6C9E">
      <w:pPr>
        <w:spacing w:line="276" w:lineRule="auto"/>
        <w:rPr>
          <w:lang w:val="sq-AL"/>
        </w:rPr>
      </w:pPr>
      <w:r w:rsidRPr="007A737A">
        <w:rPr>
          <w:b/>
          <w:bCs/>
          <w:lang w:val="sq-AL"/>
        </w:rPr>
        <w:t>Kosto për bizneset – në vazhdimësi (çdo vit):</w:t>
      </w:r>
    </w:p>
    <w:p w14:paraId="5E89B53A" w14:textId="77777777" w:rsidR="001226EB" w:rsidRPr="007A737A" w:rsidRDefault="004F6C9E" w:rsidP="00EA3895">
      <w:pPr>
        <w:numPr>
          <w:ilvl w:val="0"/>
          <w:numId w:val="8"/>
        </w:numPr>
        <w:spacing w:line="276" w:lineRule="auto"/>
        <w:rPr>
          <w:lang w:val="sq-AL"/>
        </w:rPr>
      </w:pPr>
      <w:r w:rsidRPr="007A737A">
        <w:rPr>
          <w:lang w:val="sq-AL"/>
        </w:rPr>
        <w:t xml:space="preserve">OSHKA(CASP): 3 × 25,000 = </w:t>
      </w:r>
      <w:r w:rsidRPr="007A737A">
        <w:rPr>
          <w:b/>
          <w:bCs/>
          <w:lang w:val="sq-AL"/>
        </w:rPr>
        <w:t>€75,000/vit</w:t>
      </w:r>
    </w:p>
    <w:p w14:paraId="63FA54AD" w14:textId="77777777" w:rsidR="001226EB" w:rsidRPr="007A737A" w:rsidRDefault="004F6C9E" w:rsidP="00EA3895">
      <w:pPr>
        <w:numPr>
          <w:ilvl w:val="0"/>
          <w:numId w:val="8"/>
        </w:numPr>
        <w:spacing w:line="276" w:lineRule="auto"/>
        <w:rPr>
          <w:lang w:val="sq-AL"/>
        </w:rPr>
      </w:pPr>
      <w:r w:rsidRPr="007A737A">
        <w:rPr>
          <w:lang w:val="sq-AL"/>
        </w:rPr>
        <w:t xml:space="preserve">Banka/IPE: 1 × 30,000 = </w:t>
      </w:r>
      <w:r w:rsidRPr="007A737A">
        <w:rPr>
          <w:b/>
          <w:bCs/>
          <w:lang w:val="sq-AL"/>
        </w:rPr>
        <w:t>€30,000/vit</w:t>
      </w:r>
    </w:p>
    <w:p w14:paraId="158F4C30" w14:textId="77777777" w:rsidR="001226EB" w:rsidRPr="00EA3895" w:rsidRDefault="004F6C9E" w:rsidP="00EA3895">
      <w:pPr>
        <w:numPr>
          <w:ilvl w:val="0"/>
          <w:numId w:val="8"/>
        </w:numPr>
        <w:spacing w:line="276" w:lineRule="auto"/>
        <w:rPr>
          <w:lang w:val="sq-AL"/>
        </w:rPr>
      </w:pPr>
      <w:r w:rsidRPr="00EA3895">
        <w:rPr>
          <w:lang w:val="sq-AL"/>
        </w:rPr>
        <w:t xml:space="preserve">Shoqëri komisionere: 1 × 25,000 = </w:t>
      </w:r>
      <w:r w:rsidRPr="00EA3895">
        <w:rPr>
          <w:b/>
          <w:lang w:val="sq-AL"/>
        </w:rPr>
        <w:t>€25,000/vit</w:t>
      </w:r>
      <w:r w:rsidRPr="00EA3895">
        <w:rPr>
          <w:lang w:val="sq-AL"/>
        </w:rPr>
        <w:br/>
      </w:r>
      <w:r w:rsidRPr="00EA3895">
        <w:rPr>
          <w:b/>
          <w:lang w:val="sq-AL"/>
        </w:rPr>
        <w:t>Totali vjetor:</w:t>
      </w:r>
      <w:r w:rsidRPr="00EA3895">
        <w:rPr>
          <w:lang w:val="sq-AL"/>
        </w:rPr>
        <w:t xml:space="preserve"> </w:t>
      </w:r>
      <w:r w:rsidRPr="00EA3895">
        <w:rPr>
          <w:b/>
          <w:lang w:val="sq-AL"/>
        </w:rPr>
        <w:t>€130,000/vit</w:t>
      </w:r>
    </w:p>
    <w:p w14:paraId="356A9106" w14:textId="77777777" w:rsidR="001226EB" w:rsidRPr="00EA3895" w:rsidRDefault="004F6C9E">
      <w:pPr>
        <w:spacing w:line="276" w:lineRule="auto"/>
        <w:rPr>
          <w:lang w:val="sq-AL"/>
        </w:rPr>
      </w:pPr>
      <w:r w:rsidRPr="00EA3895">
        <w:rPr>
          <w:b/>
          <w:lang w:val="sq-AL"/>
        </w:rPr>
        <w:t>Kosto për grupet e tjera (AMF/BSH):</w:t>
      </w:r>
    </w:p>
    <w:p w14:paraId="544A66E0" w14:textId="77777777" w:rsidR="001226EB" w:rsidRPr="007A737A" w:rsidRDefault="004F6C9E" w:rsidP="00EA3895">
      <w:pPr>
        <w:numPr>
          <w:ilvl w:val="0"/>
          <w:numId w:val="9"/>
        </w:numPr>
        <w:spacing w:line="276" w:lineRule="auto"/>
        <w:rPr>
          <w:lang w:val="sq-AL"/>
        </w:rPr>
      </w:pPr>
      <w:r w:rsidRPr="007A737A">
        <w:rPr>
          <w:lang w:val="sq-AL"/>
        </w:rPr>
        <w:t xml:space="preserve">Kosto Njëherë (Viti 1): </w:t>
      </w:r>
      <w:r w:rsidRPr="007A737A">
        <w:rPr>
          <w:b/>
          <w:bCs/>
          <w:lang w:val="sq-AL"/>
        </w:rPr>
        <w:t>€150,000</w:t>
      </w:r>
    </w:p>
    <w:p w14:paraId="45597518" w14:textId="77777777" w:rsidR="001226EB" w:rsidRPr="007A737A" w:rsidRDefault="004F6C9E" w:rsidP="00EA3895">
      <w:pPr>
        <w:numPr>
          <w:ilvl w:val="0"/>
          <w:numId w:val="9"/>
        </w:numPr>
        <w:spacing w:line="276" w:lineRule="auto"/>
        <w:rPr>
          <w:lang w:val="sq-AL"/>
        </w:rPr>
      </w:pPr>
      <w:r w:rsidRPr="007A737A">
        <w:rPr>
          <w:lang w:val="sq-AL"/>
        </w:rPr>
        <w:t xml:space="preserve">Vjetore: </w:t>
      </w:r>
      <w:r w:rsidRPr="007A737A">
        <w:rPr>
          <w:b/>
          <w:bCs/>
          <w:lang w:val="sq-AL"/>
        </w:rPr>
        <w:t>€120,000/vit</w:t>
      </w:r>
    </w:p>
    <w:p w14:paraId="13EDEBC5" w14:textId="77777777" w:rsidR="001226EB" w:rsidRPr="007A737A" w:rsidRDefault="004F6C9E">
      <w:pPr>
        <w:spacing w:line="276" w:lineRule="auto"/>
        <w:rPr>
          <w:lang w:val="sq-AL"/>
        </w:rPr>
      </w:pPr>
      <w:r w:rsidRPr="007A737A">
        <w:rPr>
          <w:rFonts w:ascii="Quattrocento Sans" w:eastAsia="Quattrocento Sans" w:hAnsi="Quattrocento Sans" w:cs="Quattrocento Sans"/>
          <w:lang w:val="sq-AL"/>
        </w:rPr>
        <w:t>➡️</w:t>
      </w:r>
      <w:r w:rsidRPr="007A737A">
        <w:rPr>
          <w:lang w:val="sq-AL"/>
        </w:rPr>
        <w:t xml:space="preserve"> </w:t>
      </w:r>
      <w:r w:rsidRPr="007A737A">
        <w:rPr>
          <w:b/>
          <w:bCs/>
          <w:lang w:val="sq-AL"/>
        </w:rPr>
        <w:t>Kosto totale</w:t>
      </w:r>
      <w:r w:rsidRPr="007A737A">
        <w:rPr>
          <w:lang w:val="sq-AL"/>
        </w:rPr>
        <w:t>:</w:t>
      </w:r>
    </w:p>
    <w:p w14:paraId="297A9413" w14:textId="77777777" w:rsidR="001226EB" w:rsidRPr="007A737A" w:rsidRDefault="004F6C9E" w:rsidP="00EA3895">
      <w:pPr>
        <w:numPr>
          <w:ilvl w:val="0"/>
          <w:numId w:val="10"/>
        </w:numPr>
        <w:spacing w:line="276" w:lineRule="auto"/>
        <w:rPr>
          <w:lang w:val="sq-AL"/>
        </w:rPr>
      </w:pPr>
      <w:r w:rsidRPr="007A737A">
        <w:rPr>
          <w:b/>
          <w:bCs/>
          <w:lang w:val="sq-AL"/>
        </w:rPr>
        <w:lastRenderedPageBreak/>
        <w:t>Viti 1</w:t>
      </w:r>
      <w:r w:rsidRPr="007A737A">
        <w:rPr>
          <w:lang w:val="sq-AL"/>
        </w:rPr>
        <w:t xml:space="preserve"> = 230,000 + 150,000 + (130,000 + 120,000) = </w:t>
      </w:r>
      <w:r w:rsidRPr="007A737A">
        <w:rPr>
          <w:b/>
          <w:bCs/>
          <w:lang w:val="sq-AL"/>
        </w:rPr>
        <w:t>€630,000</w:t>
      </w:r>
    </w:p>
    <w:p w14:paraId="5E8F5685" w14:textId="77777777" w:rsidR="001226EB" w:rsidRPr="007A737A" w:rsidRDefault="004F6C9E" w:rsidP="00EA3895">
      <w:pPr>
        <w:numPr>
          <w:ilvl w:val="0"/>
          <w:numId w:val="10"/>
        </w:numPr>
        <w:spacing w:line="276" w:lineRule="auto"/>
        <w:rPr>
          <w:lang w:val="sq-AL"/>
        </w:rPr>
      </w:pPr>
      <w:r w:rsidRPr="007A737A">
        <w:rPr>
          <w:b/>
          <w:bCs/>
          <w:lang w:val="sq-AL"/>
        </w:rPr>
        <w:t>Vitet 2–10</w:t>
      </w:r>
      <w:r w:rsidRPr="007A737A">
        <w:rPr>
          <w:lang w:val="sq-AL"/>
        </w:rPr>
        <w:t xml:space="preserve"> = (130,000 + 120,000) = </w:t>
      </w:r>
      <w:r w:rsidRPr="007A737A">
        <w:rPr>
          <w:b/>
          <w:bCs/>
          <w:lang w:val="sq-AL"/>
        </w:rPr>
        <w:t>€250,000/vit</w:t>
      </w:r>
    </w:p>
    <w:p w14:paraId="3BF7204E" w14:textId="77777777" w:rsidR="001226EB" w:rsidRPr="007A737A" w:rsidRDefault="001226EB">
      <w:pPr>
        <w:spacing w:line="276" w:lineRule="auto"/>
        <w:rPr>
          <w:b/>
          <w:bCs/>
          <w:lang w:val="sq-AL"/>
        </w:rPr>
      </w:pPr>
    </w:p>
    <w:p w14:paraId="129F3112" w14:textId="77777777" w:rsidR="001226EB" w:rsidRPr="007A737A" w:rsidRDefault="001226EB">
      <w:pPr>
        <w:spacing w:line="276" w:lineRule="auto"/>
        <w:rPr>
          <w:b/>
          <w:bCs/>
          <w:lang w:val="sq-AL"/>
        </w:rPr>
      </w:pPr>
    </w:p>
    <w:tbl>
      <w:tblPr>
        <w:tblStyle w:val="a5"/>
        <w:tblW w:w="12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1"/>
        <w:gridCol w:w="860"/>
        <w:gridCol w:w="860"/>
        <w:gridCol w:w="860"/>
        <w:gridCol w:w="860"/>
        <w:gridCol w:w="860"/>
        <w:gridCol w:w="860"/>
        <w:gridCol w:w="860"/>
        <w:gridCol w:w="860"/>
        <w:gridCol w:w="860"/>
        <w:gridCol w:w="875"/>
      </w:tblGrid>
      <w:tr w:rsidR="001226EB" w:rsidRPr="007A737A" w14:paraId="5B5837E2" w14:textId="77777777" w:rsidTr="00EA3895">
        <w:trPr>
          <w:tblHeader/>
        </w:trPr>
        <w:tc>
          <w:tcPr>
            <w:tcW w:w="3981" w:type="dxa"/>
            <w:vAlign w:val="center"/>
          </w:tcPr>
          <w:p w14:paraId="002A4620" w14:textId="77777777" w:rsidR="001226EB" w:rsidRPr="007A737A" w:rsidRDefault="004F6C9E">
            <w:pPr>
              <w:spacing w:line="276" w:lineRule="auto"/>
              <w:rPr>
                <w:b/>
                <w:bCs/>
                <w:lang w:val="sq-AL"/>
              </w:rPr>
            </w:pPr>
            <w:r w:rsidRPr="007A737A">
              <w:rPr>
                <w:b/>
                <w:bCs/>
                <w:lang w:val="sq-AL"/>
              </w:rPr>
              <w:t>Përshkrimi</w:t>
            </w:r>
          </w:p>
        </w:tc>
        <w:tc>
          <w:tcPr>
            <w:tcW w:w="860" w:type="dxa"/>
            <w:vAlign w:val="center"/>
          </w:tcPr>
          <w:p w14:paraId="70D0F125" w14:textId="77777777" w:rsidR="001226EB" w:rsidRPr="007A737A" w:rsidRDefault="004F6C9E">
            <w:pPr>
              <w:spacing w:line="276" w:lineRule="auto"/>
              <w:rPr>
                <w:b/>
                <w:bCs/>
                <w:lang w:val="sq-AL"/>
              </w:rPr>
            </w:pPr>
            <w:r w:rsidRPr="007A737A">
              <w:rPr>
                <w:b/>
                <w:bCs/>
                <w:lang w:val="sq-AL"/>
              </w:rPr>
              <w:t>Viti 1</w:t>
            </w:r>
          </w:p>
        </w:tc>
        <w:tc>
          <w:tcPr>
            <w:tcW w:w="860" w:type="dxa"/>
            <w:vAlign w:val="center"/>
          </w:tcPr>
          <w:p w14:paraId="1AC00923" w14:textId="77777777" w:rsidR="001226EB" w:rsidRPr="007A737A" w:rsidRDefault="004F6C9E">
            <w:pPr>
              <w:spacing w:line="276" w:lineRule="auto"/>
              <w:rPr>
                <w:b/>
                <w:bCs/>
                <w:lang w:val="sq-AL"/>
              </w:rPr>
            </w:pPr>
            <w:r w:rsidRPr="007A737A">
              <w:rPr>
                <w:b/>
                <w:bCs/>
                <w:lang w:val="sq-AL"/>
              </w:rPr>
              <w:t>Viti 2</w:t>
            </w:r>
          </w:p>
        </w:tc>
        <w:tc>
          <w:tcPr>
            <w:tcW w:w="860" w:type="dxa"/>
            <w:vAlign w:val="center"/>
          </w:tcPr>
          <w:p w14:paraId="542B4CC5" w14:textId="77777777" w:rsidR="001226EB" w:rsidRPr="007A737A" w:rsidRDefault="004F6C9E">
            <w:pPr>
              <w:spacing w:line="276" w:lineRule="auto"/>
              <w:rPr>
                <w:b/>
                <w:bCs/>
                <w:lang w:val="sq-AL"/>
              </w:rPr>
            </w:pPr>
            <w:r w:rsidRPr="007A737A">
              <w:rPr>
                <w:b/>
                <w:bCs/>
                <w:lang w:val="sq-AL"/>
              </w:rPr>
              <w:t>Viti 3</w:t>
            </w:r>
          </w:p>
        </w:tc>
        <w:tc>
          <w:tcPr>
            <w:tcW w:w="860" w:type="dxa"/>
            <w:vAlign w:val="center"/>
          </w:tcPr>
          <w:p w14:paraId="1C2CFF3B" w14:textId="77777777" w:rsidR="001226EB" w:rsidRPr="007A737A" w:rsidRDefault="004F6C9E">
            <w:pPr>
              <w:spacing w:line="276" w:lineRule="auto"/>
              <w:rPr>
                <w:b/>
                <w:bCs/>
                <w:lang w:val="sq-AL"/>
              </w:rPr>
            </w:pPr>
            <w:r w:rsidRPr="007A737A">
              <w:rPr>
                <w:b/>
                <w:bCs/>
                <w:lang w:val="sq-AL"/>
              </w:rPr>
              <w:t>Viti 4</w:t>
            </w:r>
          </w:p>
        </w:tc>
        <w:tc>
          <w:tcPr>
            <w:tcW w:w="860" w:type="dxa"/>
            <w:vAlign w:val="center"/>
          </w:tcPr>
          <w:p w14:paraId="05482FDD" w14:textId="77777777" w:rsidR="001226EB" w:rsidRPr="007A737A" w:rsidRDefault="004F6C9E">
            <w:pPr>
              <w:spacing w:line="276" w:lineRule="auto"/>
              <w:rPr>
                <w:b/>
                <w:bCs/>
                <w:lang w:val="sq-AL"/>
              </w:rPr>
            </w:pPr>
            <w:r w:rsidRPr="007A737A">
              <w:rPr>
                <w:b/>
                <w:bCs/>
                <w:lang w:val="sq-AL"/>
              </w:rPr>
              <w:t>Viti 5</w:t>
            </w:r>
          </w:p>
        </w:tc>
        <w:tc>
          <w:tcPr>
            <w:tcW w:w="860" w:type="dxa"/>
            <w:vAlign w:val="center"/>
          </w:tcPr>
          <w:p w14:paraId="3D60D1F4" w14:textId="77777777" w:rsidR="001226EB" w:rsidRPr="007A737A" w:rsidRDefault="004F6C9E">
            <w:pPr>
              <w:spacing w:line="276" w:lineRule="auto"/>
              <w:rPr>
                <w:b/>
                <w:bCs/>
                <w:lang w:val="sq-AL"/>
              </w:rPr>
            </w:pPr>
            <w:r w:rsidRPr="007A737A">
              <w:rPr>
                <w:b/>
                <w:bCs/>
                <w:lang w:val="sq-AL"/>
              </w:rPr>
              <w:t>Viti 6</w:t>
            </w:r>
          </w:p>
        </w:tc>
        <w:tc>
          <w:tcPr>
            <w:tcW w:w="860" w:type="dxa"/>
            <w:vAlign w:val="center"/>
          </w:tcPr>
          <w:p w14:paraId="46635EF9" w14:textId="77777777" w:rsidR="001226EB" w:rsidRPr="007A737A" w:rsidRDefault="004F6C9E">
            <w:pPr>
              <w:spacing w:line="276" w:lineRule="auto"/>
              <w:rPr>
                <w:b/>
                <w:bCs/>
                <w:lang w:val="sq-AL"/>
              </w:rPr>
            </w:pPr>
            <w:r w:rsidRPr="007A737A">
              <w:rPr>
                <w:b/>
                <w:bCs/>
                <w:lang w:val="sq-AL"/>
              </w:rPr>
              <w:t>Viti 7</w:t>
            </w:r>
          </w:p>
        </w:tc>
        <w:tc>
          <w:tcPr>
            <w:tcW w:w="860" w:type="dxa"/>
            <w:vAlign w:val="center"/>
          </w:tcPr>
          <w:p w14:paraId="6D3F4E6C" w14:textId="77777777" w:rsidR="001226EB" w:rsidRPr="007A737A" w:rsidRDefault="004F6C9E">
            <w:pPr>
              <w:spacing w:line="276" w:lineRule="auto"/>
              <w:rPr>
                <w:b/>
                <w:bCs/>
                <w:lang w:val="sq-AL"/>
              </w:rPr>
            </w:pPr>
            <w:r w:rsidRPr="007A737A">
              <w:rPr>
                <w:b/>
                <w:bCs/>
                <w:lang w:val="sq-AL"/>
              </w:rPr>
              <w:t>Viti 8</w:t>
            </w:r>
          </w:p>
        </w:tc>
        <w:tc>
          <w:tcPr>
            <w:tcW w:w="860" w:type="dxa"/>
            <w:vAlign w:val="center"/>
          </w:tcPr>
          <w:p w14:paraId="30B06884" w14:textId="77777777" w:rsidR="001226EB" w:rsidRPr="007A737A" w:rsidRDefault="004F6C9E">
            <w:pPr>
              <w:spacing w:line="276" w:lineRule="auto"/>
              <w:rPr>
                <w:b/>
                <w:bCs/>
                <w:lang w:val="sq-AL"/>
              </w:rPr>
            </w:pPr>
            <w:r w:rsidRPr="007A737A">
              <w:rPr>
                <w:b/>
                <w:bCs/>
                <w:lang w:val="sq-AL"/>
              </w:rPr>
              <w:t>Viti 9</w:t>
            </w:r>
          </w:p>
        </w:tc>
        <w:tc>
          <w:tcPr>
            <w:tcW w:w="875" w:type="dxa"/>
            <w:vAlign w:val="center"/>
          </w:tcPr>
          <w:p w14:paraId="7AA65D5A" w14:textId="77777777" w:rsidR="001226EB" w:rsidRPr="007A737A" w:rsidRDefault="004F6C9E">
            <w:pPr>
              <w:spacing w:line="276" w:lineRule="auto"/>
              <w:rPr>
                <w:b/>
                <w:bCs/>
                <w:lang w:val="sq-AL"/>
              </w:rPr>
            </w:pPr>
            <w:r w:rsidRPr="007A737A">
              <w:rPr>
                <w:b/>
                <w:bCs/>
                <w:lang w:val="sq-AL"/>
              </w:rPr>
              <w:t>Viti 10</w:t>
            </w:r>
          </w:p>
        </w:tc>
      </w:tr>
      <w:tr w:rsidR="001226EB" w:rsidRPr="007A737A" w14:paraId="249B3882" w14:textId="77777777" w:rsidTr="00EA3895">
        <w:tc>
          <w:tcPr>
            <w:tcW w:w="3981" w:type="dxa"/>
            <w:vAlign w:val="center"/>
          </w:tcPr>
          <w:p w14:paraId="6264D269" w14:textId="77777777" w:rsidR="001226EB" w:rsidRPr="007A737A" w:rsidRDefault="004F6C9E">
            <w:pPr>
              <w:spacing w:line="276" w:lineRule="auto"/>
              <w:rPr>
                <w:lang w:val="sq-AL"/>
              </w:rPr>
            </w:pPr>
            <w:r w:rsidRPr="007A737A">
              <w:rPr>
                <w:lang w:val="sq-AL"/>
              </w:rPr>
              <w:t>Faktori zbritës</w:t>
            </w:r>
          </w:p>
        </w:tc>
        <w:tc>
          <w:tcPr>
            <w:tcW w:w="860" w:type="dxa"/>
            <w:vAlign w:val="center"/>
          </w:tcPr>
          <w:p w14:paraId="50E8E2E8" w14:textId="77777777" w:rsidR="001226EB" w:rsidRPr="007A737A" w:rsidRDefault="004F6C9E">
            <w:pPr>
              <w:spacing w:line="276" w:lineRule="auto"/>
              <w:rPr>
                <w:lang w:val="sq-AL"/>
              </w:rPr>
            </w:pPr>
            <w:r w:rsidRPr="007A737A">
              <w:rPr>
                <w:lang w:val="sq-AL"/>
              </w:rPr>
              <w:t>1.00</w:t>
            </w:r>
          </w:p>
        </w:tc>
        <w:tc>
          <w:tcPr>
            <w:tcW w:w="860" w:type="dxa"/>
            <w:vAlign w:val="center"/>
          </w:tcPr>
          <w:p w14:paraId="1155B32E" w14:textId="77777777" w:rsidR="001226EB" w:rsidRPr="007A737A" w:rsidRDefault="004F6C9E">
            <w:pPr>
              <w:spacing w:line="276" w:lineRule="auto"/>
              <w:rPr>
                <w:lang w:val="sq-AL"/>
              </w:rPr>
            </w:pPr>
            <w:r w:rsidRPr="007A737A">
              <w:rPr>
                <w:lang w:val="sq-AL"/>
              </w:rPr>
              <w:t>0.95</w:t>
            </w:r>
          </w:p>
        </w:tc>
        <w:tc>
          <w:tcPr>
            <w:tcW w:w="860" w:type="dxa"/>
            <w:vAlign w:val="center"/>
          </w:tcPr>
          <w:p w14:paraId="1FC79779" w14:textId="77777777" w:rsidR="001226EB" w:rsidRPr="007A737A" w:rsidRDefault="004F6C9E">
            <w:pPr>
              <w:spacing w:line="276" w:lineRule="auto"/>
              <w:rPr>
                <w:lang w:val="sq-AL"/>
              </w:rPr>
            </w:pPr>
            <w:r w:rsidRPr="007A737A">
              <w:rPr>
                <w:lang w:val="sq-AL"/>
              </w:rPr>
              <w:t>0.91</w:t>
            </w:r>
          </w:p>
        </w:tc>
        <w:tc>
          <w:tcPr>
            <w:tcW w:w="860" w:type="dxa"/>
            <w:vAlign w:val="center"/>
          </w:tcPr>
          <w:p w14:paraId="470AB36E" w14:textId="77777777" w:rsidR="001226EB" w:rsidRPr="007A737A" w:rsidRDefault="004F6C9E">
            <w:pPr>
              <w:spacing w:line="276" w:lineRule="auto"/>
              <w:rPr>
                <w:lang w:val="sq-AL"/>
              </w:rPr>
            </w:pPr>
            <w:r w:rsidRPr="007A737A">
              <w:rPr>
                <w:lang w:val="sq-AL"/>
              </w:rPr>
              <w:t>0.87</w:t>
            </w:r>
          </w:p>
        </w:tc>
        <w:tc>
          <w:tcPr>
            <w:tcW w:w="860" w:type="dxa"/>
            <w:vAlign w:val="center"/>
          </w:tcPr>
          <w:p w14:paraId="00925ED4" w14:textId="77777777" w:rsidR="001226EB" w:rsidRPr="007A737A" w:rsidRDefault="004F6C9E">
            <w:pPr>
              <w:spacing w:line="276" w:lineRule="auto"/>
              <w:rPr>
                <w:lang w:val="sq-AL"/>
              </w:rPr>
            </w:pPr>
            <w:r w:rsidRPr="007A737A">
              <w:rPr>
                <w:lang w:val="sq-AL"/>
              </w:rPr>
              <w:t>0.82</w:t>
            </w:r>
          </w:p>
        </w:tc>
        <w:tc>
          <w:tcPr>
            <w:tcW w:w="860" w:type="dxa"/>
            <w:vAlign w:val="center"/>
          </w:tcPr>
          <w:p w14:paraId="0A4C92A8" w14:textId="77777777" w:rsidR="001226EB" w:rsidRPr="007A737A" w:rsidRDefault="004F6C9E">
            <w:pPr>
              <w:spacing w:line="276" w:lineRule="auto"/>
              <w:rPr>
                <w:lang w:val="sq-AL"/>
              </w:rPr>
            </w:pPr>
            <w:r w:rsidRPr="007A737A">
              <w:rPr>
                <w:lang w:val="sq-AL"/>
              </w:rPr>
              <w:t>0.79</w:t>
            </w:r>
          </w:p>
        </w:tc>
        <w:tc>
          <w:tcPr>
            <w:tcW w:w="860" w:type="dxa"/>
            <w:vAlign w:val="center"/>
          </w:tcPr>
          <w:p w14:paraId="36A2EDE1" w14:textId="77777777" w:rsidR="001226EB" w:rsidRPr="007A737A" w:rsidRDefault="004F6C9E">
            <w:pPr>
              <w:spacing w:line="276" w:lineRule="auto"/>
              <w:rPr>
                <w:lang w:val="sq-AL"/>
              </w:rPr>
            </w:pPr>
            <w:r w:rsidRPr="007A737A">
              <w:rPr>
                <w:lang w:val="sq-AL"/>
              </w:rPr>
              <w:t>0.75</w:t>
            </w:r>
          </w:p>
        </w:tc>
        <w:tc>
          <w:tcPr>
            <w:tcW w:w="860" w:type="dxa"/>
            <w:vAlign w:val="center"/>
          </w:tcPr>
          <w:p w14:paraId="238CB495" w14:textId="77777777" w:rsidR="001226EB" w:rsidRPr="007A737A" w:rsidRDefault="004F6C9E">
            <w:pPr>
              <w:spacing w:line="276" w:lineRule="auto"/>
              <w:rPr>
                <w:lang w:val="sq-AL"/>
              </w:rPr>
            </w:pPr>
            <w:r w:rsidRPr="007A737A">
              <w:rPr>
                <w:lang w:val="sq-AL"/>
              </w:rPr>
              <w:t>0.71</w:t>
            </w:r>
          </w:p>
        </w:tc>
        <w:tc>
          <w:tcPr>
            <w:tcW w:w="860" w:type="dxa"/>
            <w:vAlign w:val="center"/>
          </w:tcPr>
          <w:p w14:paraId="67F88035" w14:textId="77777777" w:rsidR="001226EB" w:rsidRPr="007A737A" w:rsidRDefault="004F6C9E">
            <w:pPr>
              <w:spacing w:line="276" w:lineRule="auto"/>
              <w:rPr>
                <w:lang w:val="sq-AL"/>
              </w:rPr>
            </w:pPr>
            <w:r w:rsidRPr="007A737A">
              <w:rPr>
                <w:lang w:val="sq-AL"/>
              </w:rPr>
              <w:t>0.68</w:t>
            </w:r>
          </w:p>
        </w:tc>
        <w:tc>
          <w:tcPr>
            <w:tcW w:w="875" w:type="dxa"/>
            <w:vAlign w:val="center"/>
          </w:tcPr>
          <w:p w14:paraId="435B676A" w14:textId="77777777" w:rsidR="001226EB" w:rsidRPr="007A737A" w:rsidRDefault="004F6C9E">
            <w:pPr>
              <w:spacing w:line="276" w:lineRule="auto"/>
              <w:rPr>
                <w:lang w:val="sq-AL"/>
              </w:rPr>
            </w:pPr>
            <w:r w:rsidRPr="007A737A">
              <w:rPr>
                <w:lang w:val="sq-AL"/>
              </w:rPr>
              <w:t>0.65</w:t>
            </w:r>
          </w:p>
        </w:tc>
      </w:tr>
      <w:tr w:rsidR="001226EB" w:rsidRPr="007A737A" w14:paraId="30244281" w14:textId="77777777" w:rsidTr="00EA3895">
        <w:tc>
          <w:tcPr>
            <w:tcW w:w="3981" w:type="dxa"/>
            <w:vAlign w:val="center"/>
          </w:tcPr>
          <w:p w14:paraId="71D39563" w14:textId="77777777" w:rsidR="001226EB" w:rsidRPr="007A737A" w:rsidRDefault="004F6C9E">
            <w:pPr>
              <w:spacing w:line="276" w:lineRule="auto"/>
              <w:rPr>
                <w:lang w:val="sq-AL"/>
              </w:rPr>
            </w:pPr>
            <w:r w:rsidRPr="007A737A">
              <w:rPr>
                <w:lang w:val="sq-AL"/>
              </w:rPr>
              <w:t>Kosto për buxhetin – një herë</w:t>
            </w:r>
          </w:p>
        </w:tc>
        <w:tc>
          <w:tcPr>
            <w:tcW w:w="860" w:type="dxa"/>
            <w:vAlign w:val="center"/>
          </w:tcPr>
          <w:p w14:paraId="5D16DFB7" w14:textId="77777777" w:rsidR="001226EB" w:rsidRPr="007A737A" w:rsidRDefault="004F6C9E">
            <w:pPr>
              <w:spacing w:line="276" w:lineRule="auto"/>
              <w:rPr>
                <w:lang w:val="sq-AL"/>
              </w:rPr>
            </w:pPr>
            <w:r w:rsidRPr="007A737A">
              <w:rPr>
                <w:lang w:val="sq-AL"/>
              </w:rPr>
              <w:t>0</w:t>
            </w:r>
          </w:p>
        </w:tc>
        <w:tc>
          <w:tcPr>
            <w:tcW w:w="860" w:type="dxa"/>
            <w:vAlign w:val="center"/>
          </w:tcPr>
          <w:p w14:paraId="519146EC" w14:textId="77777777" w:rsidR="001226EB" w:rsidRPr="007A737A" w:rsidRDefault="004F6C9E">
            <w:pPr>
              <w:spacing w:line="276" w:lineRule="auto"/>
              <w:rPr>
                <w:lang w:val="sq-AL"/>
              </w:rPr>
            </w:pPr>
            <w:r w:rsidRPr="007A737A">
              <w:rPr>
                <w:lang w:val="sq-AL"/>
              </w:rPr>
              <w:t>0</w:t>
            </w:r>
          </w:p>
        </w:tc>
        <w:tc>
          <w:tcPr>
            <w:tcW w:w="860" w:type="dxa"/>
            <w:vAlign w:val="center"/>
          </w:tcPr>
          <w:p w14:paraId="4D5AA499" w14:textId="77777777" w:rsidR="001226EB" w:rsidRPr="007A737A" w:rsidRDefault="004F6C9E">
            <w:pPr>
              <w:spacing w:line="276" w:lineRule="auto"/>
              <w:rPr>
                <w:lang w:val="sq-AL"/>
              </w:rPr>
            </w:pPr>
            <w:r w:rsidRPr="007A737A">
              <w:rPr>
                <w:lang w:val="sq-AL"/>
              </w:rPr>
              <w:t>0</w:t>
            </w:r>
          </w:p>
        </w:tc>
        <w:tc>
          <w:tcPr>
            <w:tcW w:w="860" w:type="dxa"/>
            <w:vAlign w:val="center"/>
          </w:tcPr>
          <w:p w14:paraId="29696BC2" w14:textId="77777777" w:rsidR="001226EB" w:rsidRPr="007A737A" w:rsidRDefault="004F6C9E">
            <w:pPr>
              <w:spacing w:line="276" w:lineRule="auto"/>
              <w:rPr>
                <w:lang w:val="sq-AL"/>
              </w:rPr>
            </w:pPr>
            <w:r w:rsidRPr="007A737A">
              <w:rPr>
                <w:lang w:val="sq-AL"/>
              </w:rPr>
              <w:t>0</w:t>
            </w:r>
          </w:p>
        </w:tc>
        <w:tc>
          <w:tcPr>
            <w:tcW w:w="860" w:type="dxa"/>
            <w:vAlign w:val="center"/>
          </w:tcPr>
          <w:p w14:paraId="4C57B3B6" w14:textId="77777777" w:rsidR="001226EB" w:rsidRPr="007A737A" w:rsidRDefault="004F6C9E">
            <w:pPr>
              <w:spacing w:line="276" w:lineRule="auto"/>
              <w:rPr>
                <w:lang w:val="sq-AL"/>
              </w:rPr>
            </w:pPr>
            <w:r w:rsidRPr="007A737A">
              <w:rPr>
                <w:lang w:val="sq-AL"/>
              </w:rPr>
              <w:t>0</w:t>
            </w:r>
          </w:p>
        </w:tc>
        <w:tc>
          <w:tcPr>
            <w:tcW w:w="860" w:type="dxa"/>
            <w:vAlign w:val="center"/>
          </w:tcPr>
          <w:p w14:paraId="5B963CD5" w14:textId="77777777" w:rsidR="001226EB" w:rsidRPr="007A737A" w:rsidRDefault="004F6C9E">
            <w:pPr>
              <w:spacing w:line="276" w:lineRule="auto"/>
              <w:rPr>
                <w:lang w:val="sq-AL"/>
              </w:rPr>
            </w:pPr>
            <w:r w:rsidRPr="007A737A">
              <w:rPr>
                <w:lang w:val="sq-AL"/>
              </w:rPr>
              <w:t>0</w:t>
            </w:r>
          </w:p>
        </w:tc>
        <w:tc>
          <w:tcPr>
            <w:tcW w:w="860" w:type="dxa"/>
            <w:vAlign w:val="center"/>
          </w:tcPr>
          <w:p w14:paraId="2DA8B0EA" w14:textId="77777777" w:rsidR="001226EB" w:rsidRPr="007A737A" w:rsidRDefault="004F6C9E">
            <w:pPr>
              <w:spacing w:line="276" w:lineRule="auto"/>
              <w:rPr>
                <w:lang w:val="sq-AL"/>
              </w:rPr>
            </w:pPr>
            <w:r w:rsidRPr="007A737A">
              <w:rPr>
                <w:lang w:val="sq-AL"/>
              </w:rPr>
              <w:t>0</w:t>
            </w:r>
          </w:p>
        </w:tc>
        <w:tc>
          <w:tcPr>
            <w:tcW w:w="860" w:type="dxa"/>
            <w:vAlign w:val="center"/>
          </w:tcPr>
          <w:p w14:paraId="3B97CC50" w14:textId="77777777" w:rsidR="001226EB" w:rsidRPr="007A737A" w:rsidRDefault="004F6C9E">
            <w:pPr>
              <w:spacing w:line="276" w:lineRule="auto"/>
              <w:rPr>
                <w:lang w:val="sq-AL"/>
              </w:rPr>
            </w:pPr>
            <w:r w:rsidRPr="007A737A">
              <w:rPr>
                <w:lang w:val="sq-AL"/>
              </w:rPr>
              <w:t>0</w:t>
            </w:r>
          </w:p>
        </w:tc>
        <w:tc>
          <w:tcPr>
            <w:tcW w:w="860" w:type="dxa"/>
            <w:vAlign w:val="center"/>
          </w:tcPr>
          <w:p w14:paraId="4985E198" w14:textId="77777777" w:rsidR="001226EB" w:rsidRPr="007A737A" w:rsidRDefault="004F6C9E">
            <w:pPr>
              <w:spacing w:line="276" w:lineRule="auto"/>
              <w:rPr>
                <w:lang w:val="sq-AL"/>
              </w:rPr>
            </w:pPr>
            <w:r w:rsidRPr="007A737A">
              <w:rPr>
                <w:lang w:val="sq-AL"/>
              </w:rPr>
              <w:t>0</w:t>
            </w:r>
          </w:p>
        </w:tc>
        <w:tc>
          <w:tcPr>
            <w:tcW w:w="875" w:type="dxa"/>
            <w:vAlign w:val="center"/>
          </w:tcPr>
          <w:p w14:paraId="302C5777" w14:textId="77777777" w:rsidR="001226EB" w:rsidRPr="007A737A" w:rsidRDefault="004F6C9E">
            <w:pPr>
              <w:spacing w:line="276" w:lineRule="auto"/>
              <w:rPr>
                <w:lang w:val="sq-AL"/>
              </w:rPr>
            </w:pPr>
            <w:r w:rsidRPr="007A737A">
              <w:rPr>
                <w:lang w:val="sq-AL"/>
              </w:rPr>
              <w:t>0</w:t>
            </w:r>
          </w:p>
        </w:tc>
      </w:tr>
      <w:tr w:rsidR="001226EB" w:rsidRPr="007A737A" w14:paraId="331278B4" w14:textId="77777777" w:rsidTr="00EA3895">
        <w:tc>
          <w:tcPr>
            <w:tcW w:w="3981" w:type="dxa"/>
            <w:vAlign w:val="center"/>
          </w:tcPr>
          <w:p w14:paraId="7A181345" w14:textId="77777777" w:rsidR="001226EB" w:rsidRPr="007A737A" w:rsidRDefault="004F6C9E">
            <w:pPr>
              <w:spacing w:line="276" w:lineRule="auto"/>
              <w:rPr>
                <w:lang w:val="sq-AL"/>
              </w:rPr>
            </w:pPr>
            <w:r w:rsidRPr="007A737A">
              <w:rPr>
                <w:lang w:val="sq-AL"/>
              </w:rPr>
              <w:t>Kosto për buxhetin – në vazhdimësi</w:t>
            </w:r>
          </w:p>
        </w:tc>
        <w:tc>
          <w:tcPr>
            <w:tcW w:w="860" w:type="dxa"/>
            <w:vAlign w:val="center"/>
          </w:tcPr>
          <w:p w14:paraId="08A8380E" w14:textId="77777777" w:rsidR="001226EB" w:rsidRPr="007A737A" w:rsidRDefault="004F6C9E">
            <w:pPr>
              <w:spacing w:line="276" w:lineRule="auto"/>
              <w:rPr>
                <w:lang w:val="sq-AL"/>
              </w:rPr>
            </w:pPr>
            <w:r w:rsidRPr="007A737A">
              <w:rPr>
                <w:lang w:val="sq-AL"/>
              </w:rPr>
              <w:t>0</w:t>
            </w:r>
          </w:p>
        </w:tc>
        <w:tc>
          <w:tcPr>
            <w:tcW w:w="860" w:type="dxa"/>
            <w:vAlign w:val="center"/>
          </w:tcPr>
          <w:p w14:paraId="387B1979" w14:textId="77777777" w:rsidR="001226EB" w:rsidRPr="007A737A" w:rsidRDefault="004F6C9E">
            <w:pPr>
              <w:spacing w:line="276" w:lineRule="auto"/>
              <w:rPr>
                <w:lang w:val="sq-AL"/>
              </w:rPr>
            </w:pPr>
            <w:r w:rsidRPr="007A737A">
              <w:rPr>
                <w:lang w:val="sq-AL"/>
              </w:rPr>
              <w:t>0</w:t>
            </w:r>
          </w:p>
        </w:tc>
        <w:tc>
          <w:tcPr>
            <w:tcW w:w="860" w:type="dxa"/>
            <w:vAlign w:val="center"/>
          </w:tcPr>
          <w:p w14:paraId="658D0D1F" w14:textId="77777777" w:rsidR="001226EB" w:rsidRPr="007A737A" w:rsidRDefault="004F6C9E">
            <w:pPr>
              <w:spacing w:line="276" w:lineRule="auto"/>
              <w:rPr>
                <w:lang w:val="sq-AL"/>
              </w:rPr>
            </w:pPr>
            <w:r w:rsidRPr="007A737A">
              <w:rPr>
                <w:lang w:val="sq-AL"/>
              </w:rPr>
              <w:t>0</w:t>
            </w:r>
          </w:p>
        </w:tc>
        <w:tc>
          <w:tcPr>
            <w:tcW w:w="860" w:type="dxa"/>
            <w:vAlign w:val="center"/>
          </w:tcPr>
          <w:p w14:paraId="6F3D5A1E" w14:textId="77777777" w:rsidR="001226EB" w:rsidRPr="007A737A" w:rsidRDefault="004F6C9E">
            <w:pPr>
              <w:spacing w:line="276" w:lineRule="auto"/>
              <w:rPr>
                <w:lang w:val="sq-AL"/>
              </w:rPr>
            </w:pPr>
            <w:r w:rsidRPr="007A737A">
              <w:rPr>
                <w:lang w:val="sq-AL"/>
              </w:rPr>
              <w:t>0</w:t>
            </w:r>
          </w:p>
        </w:tc>
        <w:tc>
          <w:tcPr>
            <w:tcW w:w="860" w:type="dxa"/>
            <w:vAlign w:val="center"/>
          </w:tcPr>
          <w:p w14:paraId="1FB71468" w14:textId="77777777" w:rsidR="001226EB" w:rsidRPr="007A737A" w:rsidRDefault="004F6C9E">
            <w:pPr>
              <w:spacing w:line="276" w:lineRule="auto"/>
              <w:rPr>
                <w:lang w:val="sq-AL"/>
              </w:rPr>
            </w:pPr>
            <w:r w:rsidRPr="007A737A">
              <w:rPr>
                <w:lang w:val="sq-AL"/>
              </w:rPr>
              <w:t>0</w:t>
            </w:r>
          </w:p>
        </w:tc>
        <w:tc>
          <w:tcPr>
            <w:tcW w:w="860" w:type="dxa"/>
            <w:vAlign w:val="center"/>
          </w:tcPr>
          <w:p w14:paraId="4D9695A6" w14:textId="77777777" w:rsidR="001226EB" w:rsidRPr="007A737A" w:rsidRDefault="004F6C9E">
            <w:pPr>
              <w:spacing w:line="276" w:lineRule="auto"/>
              <w:rPr>
                <w:lang w:val="sq-AL"/>
              </w:rPr>
            </w:pPr>
            <w:r w:rsidRPr="007A737A">
              <w:rPr>
                <w:lang w:val="sq-AL"/>
              </w:rPr>
              <w:t>0</w:t>
            </w:r>
          </w:p>
        </w:tc>
        <w:tc>
          <w:tcPr>
            <w:tcW w:w="860" w:type="dxa"/>
            <w:vAlign w:val="center"/>
          </w:tcPr>
          <w:p w14:paraId="24F7E02A" w14:textId="77777777" w:rsidR="001226EB" w:rsidRPr="007A737A" w:rsidRDefault="004F6C9E">
            <w:pPr>
              <w:spacing w:line="276" w:lineRule="auto"/>
              <w:rPr>
                <w:lang w:val="sq-AL"/>
              </w:rPr>
            </w:pPr>
            <w:r w:rsidRPr="007A737A">
              <w:rPr>
                <w:lang w:val="sq-AL"/>
              </w:rPr>
              <w:t>0</w:t>
            </w:r>
          </w:p>
        </w:tc>
        <w:tc>
          <w:tcPr>
            <w:tcW w:w="860" w:type="dxa"/>
            <w:vAlign w:val="center"/>
          </w:tcPr>
          <w:p w14:paraId="545F8373" w14:textId="77777777" w:rsidR="001226EB" w:rsidRPr="007A737A" w:rsidRDefault="004F6C9E">
            <w:pPr>
              <w:spacing w:line="276" w:lineRule="auto"/>
              <w:rPr>
                <w:lang w:val="sq-AL"/>
              </w:rPr>
            </w:pPr>
            <w:r w:rsidRPr="007A737A">
              <w:rPr>
                <w:lang w:val="sq-AL"/>
              </w:rPr>
              <w:t>0</w:t>
            </w:r>
          </w:p>
        </w:tc>
        <w:tc>
          <w:tcPr>
            <w:tcW w:w="860" w:type="dxa"/>
            <w:vAlign w:val="center"/>
          </w:tcPr>
          <w:p w14:paraId="6F42A499" w14:textId="77777777" w:rsidR="001226EB" w:rsidRPr="007A737A" w:rsidRDefault="004F6C9E">
            <w:pPr>
              <w:spacing w:line="276" w:lineRule="auto"/>
              <w:rPr>
                <w:lang w:val="sq-AL"/>
              </w:rPr>
            </w:pPr>
            <w:r w:rsidRPr="007A737A">
              <w:rPr>
                <w:lang w:val="sq-AL"/>
              </w:rPr>
              <w:t>0</w:t>
            </w:r>
          </w:p>
        </w:tc>
        <w:tc>
          <w:tcPr>
            <w:tcW w:w="875" w:type="dxa"/>
            <w:vAlign w:val="center"/>
          </w:tcPr>
          <w:p w14:paraId="6AB168E8" w14:textId="77777777" w:rsidR="001226EB" w:rsidRPr="007A737A" w:rsidRDefault="004F6C9E">
            <w:pPr>
              <w:spacing w:line="276" w:lineRule="auto"/>
              <w:rPr>
                <w:lang w:val="sq-AL"/>
              </w:rPr>
            </w:pPr>
            <w:r w:rsidRPr="007A737A">
              <w:rPr>
                <w:lang w:val="sq-AL"/>
              </w:rPr>
              <w:t>0</w:t>
            </w:r>
          </w:p>
        </w:tc>
      </w:tr>
      <w:tr w:rsidR="001226EB" w:rsidRPr="007A737A" w14:paraId="0BD47E02" w14:textId="77777777" w:rsidTr="00EA3895">
        <w:tc>
          <w:tcPr>
            <w:tcW w:w="3981" w:type="dxa"/>
            <w:vAlign w:val="center"/>
          </w:tcPr>
          <w:p w14:paraId="66AD64DC" w14:textId="77777777" w:rsidR="001226EB" w:rsidRPr="007A737A" w:rsidRDefault="004F6C9E">
            <w:pPr>
              <w:spacing w:line="276" w:lineRule="auto"/>
              <w:rPr>
                <w:lang w:val="sq-AL"/>
              </w:rPr>
            </w:pPr>
            <w:r w:rsidRPr="007A737A">
              <w:rPr>
                <w:lang w:val="sq-AL"/>
              </w:rPr>
              <w:t>Kosto për bizneset – një herë</w:t>
            </w:r>
          </w:p>
        </w:tc>
        <w:tc>
          <w:tcPr>
            <w:tcW w:w="860" w:type="dxa"/>
            <w:vAlign w:val="center"/>
          </w:tcPr>
          <w:p w14:paraId="2503331A" w14:textId="77777777" w:rsidR="001226EB" w:rsidRPr="007A737A" w:rsidRDefault="004F6C9E">
            <w:pPr>
              <w:spacing w:line="276" w:lineRule="auto"/>
              <w:rPr>
                <w:lang w:val="sq-AL"/>
              </w:rPr>
            </w:pPr>
            <w:r w:rsidRPr="007A737A">
              <w:rPr>
                <w:lang w:val="sq-AL"/>
              </w:rPr>
              <w:t>230,000</w:t>
            </w:r>
          </w:p>
        </w:tc>
        <w:tc>
          <w:tcPr>
            <w:tcW w:w="860" w:type="dxa"/>
            <w:vAlign w:val="center"/>
          </w:tcPr>
          <w:p w14:paraId="06CC247F" w14:textId="77777777" w:rsidR="001226EB" w:rsidRPr="007A737A" w:rsidRDefault="004F6C9E">
            <w:pPr>
              <w:spacing w:line="276" w:lineRule="auto"/>
              <w:rPr>
                <w:lang w:val="sq-AL"/>
              </w:rPr>
            </w:pPr>
            <w:r w:rsidRPr="007A737A">
              <w:rPr>
                <w:lang w:val="sq-AL"/>
              </w:rPr>
              <w:t>0</w:t>
            </w:r>
          </w:p>
        </w:tc>
        <w:tc>
          <w:tcPr>
            <w:tcW w:w="860" w:type="dxa"/>
            <w:vAlign w:val="center"/>
          </w:tcPr>
          <w:p w14:paraId="60A0CA84" w14:textId="77777777" w:rsidR="001226EB" w:rsidRPr="007A737A" w:rsidRDefault="004F6C9E">
            <w:pPr>
              <w:spacing w:line="276" w:lineRule="auto"/>
              <w:rPr>
                <w:lang w:val="sq-AL"/>
              </w:rPr>
            </w:pPr>
            <w:r w:rsidRPr="007A737A">
              <w:rPr>
                <w:lang w:val="sq-AL"/>
              </w:rPr>
              <w:t>0</w:t>
            </w:r>
          </w:p>
        </w:tc>
        <w:tc>
          <w:tcPr>
            <w:tcW w:w="860" w:type="dxa"/>
            <w:vAlign w:val="center"/>
          </w:tcPr>
          <w:p w14:paraId="13861481" w14:textId="77777777" w:rsidR="001226EB" w:rsidRPr="007A737A" w:rsidRDefault="004F6C9E">
            <w:pPr>
              <w:spacing w:line="276" w:lineRule="auto"/>
              <w:rPr>
                <w:lang w:val="sq-AL"/>
              </w:rPr>
            </w:pPr>
            <w:r w:rsidRPr="007A737A">
              <w:rPr>
                <w:lang w:val="sq-AL"/>
              </w:rPr>
              <w:t>0</w:t>
            </w:r>
          </w:p>
        </w:tc>
        <w:tc>
          <w:tcPr>
            <w:tcW w:w="860" w:type="dxa"/>
            <w:vAlign w:val="center"/>
          </w:tcPr>
          <w:p w14:paraId="19CD5795" w14:textId="77777777" w:rsidR="001226EB" w:rsidRPr="007A737A" w:rsidRDefault="004F6C9E">
            <w:pPr>
              <w:spacing w:line="276" w:lineRule="auto"/>
              <w:rPr>
                <w:lang w:val="sq-AL"/>
              </w:rPr>
            </w:pPr>
            <w:r w:rsidRPr="007A737A">
              <w:rPr>
                <w:lang w:val="sq-AL"/>
              </w:rPr>
              <w:t>0</w:t>
            </w:r>
          </w:p>
        </w:tc>
        <w:tc>
          <w:tcPr>
            <w:tcW w:w="860" w:type="dxa"/>
            <w:vAlign w:val="center"/>
          </w:tcPr>
          <w:p w14:paraId="75A5A3E0" w14:textId="77777777" w:rsidR="001226EB" w:rsidRPr="007A737A" w:rsidRDefault="004F6C9E">
            <w:pPr>
              <w:spacing w:line="276" w:lineRule="auto"/>
              <w:rPr>
                <w:lang w:val="sq-AL"/>
              </w:rPr>
            </w:pPr>
            <w:r w:rsidRPr="007A737A">
              <w:rPr>
                <w:lang w:val="sq-AL"/>
              </w:rPr>
              <w:t>0</w:t>
            </w:r>
          </w:p>
        </w:tc>
        <w:tc>
          <w:tcPr>
            <w:tcW w:w="860" w:type="dxa"/>
            <w:vAlign w:val="center"/>
          </w:tcPr>
          <w:p w14:paraId="6E8CC3C8" w14:textId="77777777" w:rsidR="001226EB" w:rsidRPr="007A737A" w:rsidRDefault="004F6C9E">
            <w:pPr>
              <w:spacing w:line="276" w:lineRule="auto"/>
              <w:rPr>
                <w:lang w:val="sq-AL"/>
              </w:rPr>
            </w:pPr>
            <w:r w:rsidRPr="007A737A">
              <w:rPr>
                <w:lang w:val="sq-AL"/>
              </w:rPr>
              <w:t>0</w:t>
            </w:r>
          </w:p>
        </w:tc>
        <w:tc>
          <w:tcPr>
            <w:tcW w:w="860" w:type="dxa"/>
            <w:vAlign w:val="center"/>
          </w:tcPr>
          <w:p w14:paraId="293FAFCA" w14:textId="77777777" w:rsidR="001226EB" w:rsidRPr="007A737A" w:rsidRDefault="004F6C9E">
            <w:pPr>
              <w:spacing w:line="276" w:lineRule="auto"/>
              <w:rPr>
                <w:lang w:val="sq-AL"/>
              </w:rPr>
            </w:pPr>
            <w:r w:rsidRPr="007A737A">
              <w:rPr>
                <w:lang w:val="sq-AL"/>
              </w:rPr>
              <w:t>0</w:t>
            </w:r>
          </w:p>
        </w:tc>
        <w:tc>
          <w:tcPr>
            <w:tcW w:w="860" w:type="dxa"/>
            <w:vAlign w:val="center"/>
          </w:tcPr>
          <w:p w14:paraId="0B47B406" w14:textId="77777777" w:rsidR="001226EB" w:rsidRPr="007A737A" w:rsidRDefault="004F6C9E">
            <w:pPr>
              <w:spacing w:line="276" w:lineRule="auto"/>
              <w:rPr>
                <w:lang w:val="sq-AL"/>
              </w:rPr>
            </w:pPr>
            <w:r w:rsidRPr="007A737A">
              <w:rPr>
                <w:lang w:val="sq-AL"/>
              </w:rPr>
              <w:t>0</w:t>
            </w:r>
          </w:p>
        </w:tc>
        <w:tc>
          <w:tcPr>
            <w:tcW w:w="875" w:type="dxa"/>
            <w:vAlign w:val="center"/>
          </w:tcPr>
          <w:p w14:paraId="58D20346" w14:textId="77777777" w:rsidR="001226EB" w:rsidRPr="007A737A" w:rsidRDefault="004F6C9E">
            <w:pPr>
              <w:spacing w:line="276" w:lineRule="auto"/>
              <w:rPr>
                <w:lang w:val="sq-AL"/>
              </w:rPr>
            </w:pPr>
            <w:r w:rsidRPr="007A737A">
              <w:rPr>
                <w:lang w:val="sq-AL"/>
              </w:rPr>
              <w:t>0</w:t>
            </w:r>
          </w:p>
        </w:tc>
      </w:tr>
      <w:tr w:rsidR="001226EB" w:rsidRPr="007A737A" w14:paraId="499D033D" w14:textId="77777777" w:rsidTr="00EA3895">
        <w:tc>
          <w:tcPr>
            <w:tcW w:w="3981" w:type="dxa"/>
            <w:vAlign w:val="center"/>
          </w:tcPr>
          <w:p w14:paraId="71F2C394" w14:textId="77777777" w:rsidR="001226EB" w:rsidRPr="007A737A" w:rsidRDefault="004F6C9E">
            <w:pPr>
              <w:spacing w:line="276" w:lineRule="auto"/>
              <w:rPr>
                <w:lang w:val="sq-AL"/>
              </w:rPr>
            </w:pPr>
            <w:r w:rsidRPr="007A737A">
              <w:rPr>
                <w:lang w:val="sq-AL"/>
              </w:rPr>
              <w:t>Kosto për bizneset – në vazhdimësi</w:t>
            </w:r>
          </w:p>
        </w:tc>
        <w:tc>
          <w:tcPr>
            <w:tcW w:w="860" w:type="dxa"/>
            <w:vAlign w:val="center"/>
          </w:tcPr>
          <w:p w14:paraId="0945EF18" w14:textId="77777777" w:rsidR="001226EB" w:rsidRPr="007A737A" w:rsidRDefault="004F6C9E">
            <w:pPr>
              <w:spacing w:line="276" w:lineRule="auto"/>
              <w:rPr>
                <w:lang w:val="sq-AL"/>
              </w:rPr>
            </w:pPr>
            <w:r w:rsidRPr="007A737A">
              <w:rPr>
                <w:lang w:val="sq-AL"/>
              </w:rPr>
              <w:t>130,000</w:t>
            </w:r>
          </w:p>
        </w:tc>
        <w:tc>
          <w:tcPr>
            <w:tcW w:w="860" w:type="dxa"/>
            <w:vAlign w:val="center"/>
          </w:tcPr>
          <w:p w14:paraId="5AF2159A" w14:textId="77777777" w:rsidR="001226EB" w:rsidRPr="007A737A" w:rsidRDefault="004F6C9E">
            <w:pPr>
              <w:spacing w:line="276" w:lineRule="auto"/>
              <w:rPr>
                <w:lang w:val="sq-AL"/>
              </w:rPr>
            </w:pPr>
            <w:r w:rsidRPr="007A737A">
              <w:rPr>
                <w:lang w:val="sq-AL"/>
              </w:rPr>
              <w:t>130,000</w:t>
            </w:r>
          </w:p>
        </w:tc>
        <w:tc>
          <w:tcPr>
            <w:tcW w:w="860" w:type="dxa"/>
            <w:vAlign w:val="center"/>
          </w:tcPr>
          <w:p w14:paraId="1433A365" w14:textId="77777777" w:rsidR="001226EB" w:rsidRPr="007A737A" w:rsidRDefault="004F6C9E">
            <w:pPr>
              <w:spacing w:line="276" w:lineRule="auto"/>
              <w:rPr>
                <w:lang w:val="sq-AL"/>
              </w:rPr>
            </w:pPr>
            <w:r w:rsidRPr="007A737A">
              <w:rPr>
                <w:lang w:val="sq-AL"/>
              </w:rPr>
              <w:t>130,000</w:t>
            </w:r>
          </w:p>
        </w:tc>
        <w:tc>
          <w:tcPr>
            <w:tcW w:w="860" w:type="dxa"/>
            <w:vAlign w:val="center"/>
          </w:tcPr>
          <w:p w14:paraId="1C100321" w14:textId="77777777" w:rsidR="001226EB" w:rsidRPr="007A737A" w:rsidRDefault="004F6C9E">
            <w:pPr>
              <w:spacing w:line="276" w:lineRule="auto"/>
              <w:rPr>
                <w:lang w:val="sq-AL"/>
              </w:rPr>
            </w:pPr>
            <w:r w:rsidRPr="007A737A">
              <w:rPr>
                <w:lang w:val="sq-AL"/>
              </w:rPr>
              <w:t>130,000</w:t>
            </w:r>
          </w:p>
        </w:tc>
        <w:tc>
          <w:tcPr>
            <w:tcW w:w="860" w:type="dxa"/>
            <w:vAlign w:val="center"/>
          </w:tcPr>
          <w:p w14:paraId="2D54CDA0" w14:textId="77777777" w:rsidR="001226EB" w:rsidRPr="007A737A" w:rsidRDefault="004F6C9E">
            <w:pPr>
              <w:spacing w:line="276" w:lineRule="auto"/>
              <w:rPr>
                <w:lang w:val="sq-AL"/>
              </w:rPr>
            </w:pPr>
            <w:r w:rsidRPr="007A737A">
              <w:rPr>
                <w:lang w:val="sq-AL"/>
              </w:rPr>
              <w:t>130,000</w:t>
            </w:r>
          </w:p>
        </w:tc>
        <w:tc>
          <w:tcPr>
            <w:tcW w:w="860" w:type="dxa"/>
            <w:vAlign w:val="center"/>
          </w:tcPr>
          <w:p w14:paraId="2961354A" w14:textId="77777777" w:rsidR="001226EB" w:rsidRPr="007A737A" w:rsidRDefault="004F6C9E">
            <w:pPr>
              <w:spacing w:line="276" w:lineRule="auto"/>
              <w:rPr>
                <w:lang w:val="sq-AL"/>
              </w:rPr>
            </w:pPr>
            <w:r w:rsidRPr="007A737A">
              <w:rPr>
                <w:lang w:val="sq-AL"/>
              </w:rPr>
              <w:t>130,000</w:t>
            </w:r>
          </w:p>
        </w:tc>
        <w:tc>
          <w:tcPr>
            <w:tcW w:w="860" w:type="dxa"/>
            <w:vAlign w:val="center"/>
          </w:tcPr>
          <w:p w14:paraId="11461A46" w14:textId="77777777" w:rsidR="001226EB" w:rsidRPr="007A737A" w:rsidRDefault="004F6C9E">
            <w:pPr>
              <w:spacing w:line="276" w:lineRule="auto"/>
              <w:rPr>
                <w:lang w:val="sq-AL"/>
              </w:rPr>
            </w:pPr>
            <w:r w:rsidRPr="007A737A">
              <w:rPr>
                <w:lang w:val="sq-AL"/>
              </w:rPr>
              <w:t>130,000</w:t>
            </w:r>
          </w:p>
        </w:tc>
        <w:tc>
          <w:tcPr>
            <w:tcW w:w="860" w:type="dxa"/>
            <w:vAlign w:val="center"/>
          </w:tcPr>
          <w:p w14:paraId="496AA05C" w14:textId="77777777" w:rsidR="001226EB" w:rsidRPr="007A737A" w:rsidRDefault="004F6C9E">
            <w:pPr>
              <w:spacing w:line="276" w:lineRule="auto"/>
              <w:rPr>
                <w:lang w:val="sq-AL"/>
              </w:rPr>
            </w:pPr>
            <w:r w:rsidRPr="007A737A">
              <w:rPr>
                <w:lang w:val="sq-AL"/>
              </w:rPr>
              <w:t>130,000</w:t>
            </w:r>
          </w:p>
        </w:tc>
        <w:tc>
          <w:tcPr>
            <w:tcW w:w="860" w:type="dxa"/>
            <w:vAlign w:val="center"/>
          </w:tcPr>
          <w:p w14:paraId="1A96B45A" w14:textId="77777777" w:rsidR="001226EB" w:rsidRPr="007A737A" w:rsidRDefault="004F6C9E">
            <w:pPr>
              <w:spacing w:line="276" w:lineRule="auto"/>
              <w:rPr>
                <w:lang w:val="sq-AL"/>
              </w:rPr>
            </w:pPr>
            <w:r w:rsidRPr="007A737A">
              <w:rPr>
                <w:lang w:val="sq-AL"/>
              </w:rPr>
              <w:t>130,000</w:t>
            </w:r>
          </w:p>
        </w:tc>
        <w:tc>
          <w:tcPr>
            <w:tcW w:w="875" w:type="dxa"/>
            <w:vAlign w:val="center"/>
          </w:tcPr>
          <w:p w14:paraId="2291ACC0" w14:textId="77777777" w:rsidR="001226EB" w:rsidRPr="007A737A" w:rsidRDefault="004F6C9E">
            <w:pPr>
              <w:spacing w:line="276" w:lineRule="auto"/>
              <w:rPr>
                <w:lang w:val="sq-AL"/>
              </w:rPr>
            </w:pPr>
            <w:r w:rsidRPr="007A737A">
              <w:rPr>
                <w:lang w:val="sq-AL"/>
              </w:rPr>
              <w:t>130,000</w:t>
            </w:r>
          </w:p>
        </w:tc>
      </w:tr>
      <w:tr w:rsidR="001226EB" w:rsidRPr="007A737A" w14:paraId="4DDE1687" w14:textId="77777777" w:rsidTr="00EA3895">
        <w:tc>
          <w:tcPr>
            <w:tcW w:w="3981" w:type="dxa"/>
            <w:vAlign w:val="center"/>
          </w:tcPr>
          <w:p w14:paraId="27920B8F" w14:textId="77777777" w:rsidR="001226EB" w:rsidRPr="00EA3895" w:rsidRDefault="004F6C9E">
            <w:pPr>
              <w:spacing w:line="276" w:lineRule="auto"/>
              <w:rPr>
                <w:lang w:val="sq-AL"/>
              </w:rPr>
            </w:pPr>
            <w:r w:rsidRPr="00EA3895">
              <w:rPr>
                <w:lang w:val="sq-AL"/>
              </w:rPr>
              <w:t>Kosto për grupet e tjera – një herë</w:t>
            </w:r>
          </w:p>
        </w:tc>
        <w:tc>
          <w:tcPr>
            <w:tcW w:w="860" w:type="dxa"/>
            <w:vAlign w:val="center"/>
          </w:tcPr>
          <w:p w14:paraId="28D242F8" w14:textId="77777777" w:rsidR="001226EB" w:rsidRPr="007A737A" w:rsidRDefault="004F6C9E">
            <w:pPr>
              <w:spacing w:line="276" w:lineRule="auto"/>
              <w:rPr>
                <w:lang w:val="sq-AL"/>
              </w:rPr>
            </w:pPr>
            <w:r w:rsidRPr="007A737A">
              <w:rPr>
                <w:lang w:val="sq-AL"/>
              </w:rPr>
              <w:t>150,000</w:t>
            </w:r>
          </w:p>
        </w:tc>
        <w:tc>
          <w:tcPr>
            <w:tcW w:w="860" w:type="dxa"/>
            <w:vAlign w:val="center"/>
          </w:tcPr>
          <w:p w14:paraId="255FEBA7" w14:textId="77777777" w:rsidR="001226EB" w:rsidRPr="007A737A" w:rsidRDefault="004F6C9E">
            <w:pPr>
              <w:spacing w:line="276" w:lineRule="auto"/>
              <w:rPr>
                <w:lang w:val="sq-AL"/>
              </w:rPr>
            </w:pPr>
            <w:r w:rsidRPr="007A737A">
              <w:rPr>
                <w:lang w:val="sq-AL"/>
              </w:rPr>
              <w:t>0</w:t>
            </w:r>
          </w:p>
        </w:tc>
        <w:tc>
          <w:tcPr>
            <w:tcW w:w="860" w:type="dxa"/>
            <w:vAlign w:val="center"/>
          </w:tcPr>
          <w:p w14:paraId="6BE02B0D" w14:textId="77777777" w:rsidR="001226EB" w:rsidRPr="007A737A" w:rsidRDefault="004F6C9E">
            <w:pPr>
              <w:spacing w:line="276" w:lineRule="auto"/>
              <w:rPr>
                <w:lang w:val="sq-AL"/>
              </w:rPr>
            </w:pPr>
            <w:r w:rsidRPr="007A737A">
              <w:rPr>
                <w:lang w:val="sq-AL"/>
              </w:rPr>
              <w:t>0</w:t>
            </w:r>
          </w:p>
        </w:tc>
        <w:tc>
          <w:tcPr>
            <w:tcW w:w="860" w:type="dxa"/>
            <w:vAlign w:val="center"/>
          </w:tcPr>
          <w:p w14:paraId="11E07335" w14:textId="77777777" w:rsidR="001226EB" w:rsidRPr="007A737A" w:rsidRDefault="004F6C9E">
            <w:pPr>
              <w:spacing w:line="276" w:lineRule="auto"/>
              <w:rPr>
                <w:lang w:val="sq-AL"/>
              </w:rPr>
            </w:pPr>
            <w:r w:rsidRPr="007A737A">
              <w:rPr>
                <w:lang w:val="sq-AL"/>
              </w:rPr>
              <w:t>0</w:t>
            </w:r>
          </w:p>
        </w:tc>
        <w:tc>
          <w:tcPr>
            <w:tcW w:w="860" w:type="dxa"/>
            <w:vAlign w:val="center"/>
          </w:tcPr>
          <w:p w14:paraId="6AB077DE" w14:textId="77777777" w:rsidR="001226EB" w:rsidRPr="007A737A" w:rsidRDefault="004F6C9E">
            <w:pPr>
              <w:spacing w:line="276" w:lineRule="auto"/>
              <w:rPr>
                <w:lang w:val="sq-AL"/>
              </w:rPr>
            </w:pPr>
            <w:r w:rsidRPr="007A737A">
              <w:rPr>
                <w:lang w:val="sq-AL"/>
              </w:rPr>
              <w:t>0</w:t>
            </w:r>
          </w:p>
        </w:tc>
        <w:tc>
          <w:tcPr>
            <w:tcW w:w="860" w:type="dxa"/>
            <w:vAlign w:val="center"/>
          </w:tcPr>
          <w:p w14:paraId="0EF361A8" w14:textId="77777777" w:rsidR="001226EB" w:rsidRPr="007A737A" w:rsidRDefault="004F6C9E">
            <w:pPr>
              <w:spacing w:line="276" w:lineRule="auto"/>
              <w:rPr>
                <w:lang w:val="sq-AL"/>
              </w:rPr>
            </w:pPr>
            <w:r w:rsidRPr="007A737A">
              <w:rPr>
                <w:lang w:val="sq-AL"/>
              </w:rPr>
              <w:t>0</w:t>
            </w:r>
          </w:p>
        </w:tc>
        <w:tc>
          <w:tcPr>
            <w:tcW w:w="860" w:type="dxa"/>
            <w:vAlign w:val="center"/>
          </w:tcPr>
          <w:p w14:paraId="29F633FD" w14:textId="77777777" w:rsidR="001226EB" w:rsidRPr="007A737A" w:rsidRDefault="004F6C9E">
            <w:pPr>
              <w:spacing w:line="276" w:lineRule="auto"/>
              <w:rPr>
                <w:lang w:val="sq-AL"/>
              </w:rPr>
            </w:pPr>
            <w:r w:rsidRPr="007A737A">
              <w:rPr>
                <w:lang w:val="sq-AL"/>
              </w:rPr>
              <w:t>0</w:t>
            </w:r>
          </w:p>
        </w:tc>
        <w:tc>
          <w:tcPr>
            <w:tcW w:w="860" w:type="dxa"/>
            <w:vAlign w:val="center"/>
          </w:tcPr>
          <w:p w14:paraId="65352F19" w14:textId="77777777" w:rsidR="001226EB" w:rsidRPr="007A737A" w:rsidRDefault="004F6C9E">
            <w:pPr>
              <w:spacing w:line="276" w:lineRule="auto"/>
              <w:rPr>
                <w:lang w:val="sq-AL"/>
              </w:rPr>
            </w:pPr>
            <w:r w:rsidRPr="007A737A">
              <w:rPr>
                <w:lang w:val="sq-AL"/>
              </w:rPr>
              <w:t>0</w:t>
            </w:r>
          </w:p>
        </w:tc>
        <w:tc>
          <w:tcPr>
            <w:tcW w:w="860" w:type="dxa"/>
            <w:vAlign w:val="center"/>
          </w:tcPr>
          <w:p w14:paraId="445CC925" w14:textId="77777777" w:rsidR="001226EB" w:rsidRPr="007A737A" w:rsidRDefault="004F6C9E">
            <w:pPr>
              <w:spacing w:line="276" w:lineRule="auto"/>
              <w:rPr>
                <w:lang w:val="sq-AL"/>
              </w:rPr>
            </w:pPr>
            <w:r w:rsidRPr="007A737A">
              <w:rPr>
                <w:lang w:val="sq-AL"/>
              </w:rPr>
              <w:t>0</w:t>
            </w:r>
          </w:p>
        </w:tc>
        <w:tc>
          <w:tcPr>
            <w:tcW w:w="875" w:type="dxa"/>
            <w:vAlign w:val="center"/>
          </w:tcPr>
          <w:p w14:paraId="369D5BF8" w14:textId="77777777" w:rsidR="001226EB" w:rsidRPr="007A737A" w:rsidRDefault="004F6C9E">
            <w:pPr>
              <w:spacing w:line="276" w:lineRule="auto"/>
              <w:rPr>
                <w:lang w:val="sq-AL"/>
              </w:rPr>
            </w:pPr>
            <w:r w:rsidRPr="007A737A">
              <w:rPr>
                <w:lang w:val="sq-AL"/>
              </w:rPr>
              <w:t>0</w:t>
            </w:r>
          </w:p>
        </w:tc>
      </w:tr>
      <w:tr w:rsidR="001226EB" w:rsidRPr="007A737A" w14:paraId="28C3502F" w14:textId="77777777" w:rsidTr="00EA3895">
        <w:tc>
          <w:tcPr>
            <w:tcW w:w="3981" w:type="dxa"/>
            <w:vAlign w:val="center"/>
          </w:tcPr>
          <w:p w14:paraId="5C132649" w14:textId="77777777" w:rsidR="001226EB" w:rsidRPr="00EA3895" w:rsidRDefault="004F6C9E">
            <w:pPr>
              <w:spacing w:line="276" w:lineRule="auto"/>
              <w:rPr>
                <w:lang w:val="sq-AL"/>
              </w:rPr>
            </w:pPr>
            <w:r w:rsidRPr="00EA3895">
              <w:rPr>
                <w:lang w:val="sq-AL"/>
              </w:rPr>
              <w:t>Kosto për grupet e tjera – në vazhdimësi</w:t>
            </w:r>
          </w:p>
        </w:tc>
        <w:tc>
          <w:tcPr>
            <w:tcW w:w="860" w:type="dxa"/>
            <w:vAlign w:val="center"/>
          </w:tcPr>
          <w:p w14:paraId="65B0B847" w14:textId="77777777" w:rsidR="001226EB" w:rsidRPr="007A737A" w:rsidRDefault="004F6C9E">
            <w:pPr>
              <w:spacing w:line="276" w:lineRule="auto"/>
              <w:rPr>
                <w:lang w:val="sq-AL"/>
              </w:rPr>
            </w:pPr>
            <w:r w:rsidRPr="007A737A">
              <w:rPr>
                <w:lang w:val="sq-AL"/>
              </w:rPr>
              <w:t>120,000</w:t>
            </w:r>
          </w:p>
        </w:tc>
        <w:tc>
          <w:tcPr>
            <w:tcW w:w="860" w:type="dxa"/>
            <w:vAlign w:val="center"/>
          </w:tcPr>
          <w:p w14:paraId="479A5C00" w14:textId="77777777" w:rsidR="001226EB" w:rsidRPr="007A737A" w:rsidRDefault="004F6C9E">
            <w:pPr>
              <w:spacing w:line="276" w:lineRule="auto"/>
              <w:rPr>
                <w:lang w:val="sq-AL"/>
              </w:rPr>
            </w:pPr>
            <w:r w:rsidRPr="007A737A">
              <w:rPr>
                <w:lang w:val="sq-AL"/>
              </w:rPr>
              <w:t>120,000</w:t>
            </w:r>
          </w:p>
        </w:tc>
        <w:tc>
          <w:tcPr>
            <w:tcW w:w="860" w:type="dxa"/>
            <w:vAlign w:val="center"/>
          </w:tcPr>
          <w:p w14:paraId="07C84E89" w14:textId="77777777" w:rsidR="001226EB" w:rsidRPr="007A737A" w:rsidRDefault="004F6C9E">
            <w:pPr>
              <w:spacing w:line="276" w:lineRule="auto"/>
              <w:rPr>
                <w:lang w:val="sq-AL"/>
              </w:rPr>
            </w:pPr>
            <w:r w:rsidRPr="007A737A">
              <w:rPr>
                <w:lang w:val="sq-AL"/>
              </w:rPr>
              <w:t>120,000</w:t>
            </w:r>
          </w:p>
        </w:tc>
        <w:tc>
          <w:tcPr>
            <w:tcW w:w="860" w:type="dxa"/>
            <w:vAlign w:val="center"/>
          </w:tcPr>
          <w:p w14:paraId="2A798BC7" w14:textId="77777777" w:rsidR="001226EB" w:rsidRPr="007A737A" w:rsidRDefault="004F6C9E">
            <w:pPr>
              <w:spacing w:line="276" w:lineRule="auto"/>
              <w:rPr>
                <w:lang w:val="sq-AL"/>
              </w:rPr>
            </w:pPr>
            <w:r w:rsidRPr="007A737A">
              <w:rPr>
                <w:lang w:val="sq-AL"/>
              </w:rPr>
              <w:t>120,000</w:t>
            </w:r>
          </w:p>
        </w:tc>
        <w:tc>
          <w:tcPr>
            <w:tcW w:w="860" w:type="dxa"/>
            <w:vAlign w:val="center"/>
          </w:tcPr>
          <w:p w14:paraId="13F41901" w14:textId="77777777" w:rsidR="001226EB" w:rsidRPr="007A737A" w:rsidRDefault="004F6C9E">
            <w:pPr>
              <w:spacing w:line="276" w:lineRule="auto"/>
              <w:rPr>
                <w:lang w:val="sq-AL"/>
              </w:rPr>
            </w:pPr>
            <w:r w:rsidRPr="007A737A">
              <w:rPr>
                <w:lang w:val="sq-AL"/>
              </w:rPr>
              <w:t>120,000</w:t>
            </w:r>
          </w:p>
        </w:tc>
        <w:tc>
          <w:tcPr>
            <w:tcW w:w="860" w:type="dxa"/>
            <w:vAlign w:val="center"/>
          </w:tcPr>
          <w:p w14:paraId="166FE853" w14:textId="77777777" w:rsidR="001226EB" w:rsidRPr="007A737A" w:rsidRDefault="004F6C9E">
            <w:pPr>
              <w:spacing w:line="276" w:lineRule="auto"/>
              <w:rPr>
                <w:lang w:val="sq-AL"/>
              </w:rPr>
            </w:pPr>
            <w:r w:rsidRPr="007A737A">
              <w:rPr>
                <w:lang w:val="sq-AL"/>
              </w:rPr>
              <w:t>120,000</w:t>
            </w:r>
          </w:p>
        </w:tc>
        <w:tc>
          <w:tcPr>
            <w:tcW w:w="860" w:type="dxa"/>
            <w:vAlign w:val="center"/>
          </w:tcPr>
          <w:p w14:paraId="5E306B07" w14:textId="77777777" w:rsidR="001226EB" w:rsidRPr="007A737A" w:rsidRDefault="004F6C9E">
            <w:pPr>
              <w:spacing w:line="276" w:lineRule="auto"/>
              <w:rPr>
                <w:lang w:val="sq-AL"/>
              </w:rPr>
            </w:pPr>
            <w:r w:rsidRPr="007A737A">
              <w:rPr>
                <w:lang w:val="sq-AL"/>
              </w:rPr>
              <w:t>120,000</w:t>
            </w:r>
          </w:p>
        </w:tc>
        <w:tc>
          <w:tcPr>
            <w:tcW w:w="860" w:type="dxa"/>
            <w:vAlign w:val="center"/>
          </w:tcPr>
          <w:p w14:paraId="0286D233" w14:textId="77777777" w:rsidR="001226EB" w:rsidRPr="007A737A" w:rsidRDefault="004F6C9E">
            <w:pPr>
              <w:spacing w:line="276" w:lineRule="auto"/>
              <w:rPr>
                <w:lang w:val="sq-AL"/>
              </w:rPr>
            </w:pPr>
            <w:r w:rsidRPr="007A737A">
              <w:rPr>
                <w:lang w:val="sq-AL"/>
              </w:rPr>
              <w:t>120,000</w:t>
            </w:r>
          </w:p>
        </w:tc>
        <w:tc>
          <w:tcPr>
            <w:tcW w:w="860" w:type="dxa"/>
            <w:vAlign w:val="center"/>
          </w:tcPr>
          <w:p w14:paraId="093A9C2A" w14:textId="77777777" w:rsidR="001226EB" w:rsidRPr="007A737A" w:rsidRDefault="004F6C9E">
            <w:pPr>
              <w:spacing w:line="276" w:lineRule="auto"/>
              <w:rPr>
                <w:lang w:val="sq-AL"/>
              </w:rPr>
            </w:pPr>
            <w:r w:rsidRPr="007A737A">
              <w:rPr>
                <w:lang w:val="sq-AL"/>
              </w:rPr>
              <w:t>120,000</w:t>
            </w:r>
          </w:p>
        </w:tc>
        <w:tc>
          <w:tcPr>
            <w:tcW w:w="875" w:type="dxa"/>
            <w:vAlign w:val="center"/>
          </w:tcPr>
          <w:p w14:paraId="28859C20" w14:textId="77777777" w:rsidR="001226EB" w:rsidRPr="007A737A" w:rsidRDefault="004F6C9E">
            <w:pPr>
              <w:spacing w:line="276" w:lineRule="auto"/>
              <w:rPr>
                <w:lang w:val="sq-AL"/>
              </w:rPr>
            </w:pPr>
            <w:r w:rsidRPr="007A737A">
              <w:rPr>
                <w:lang w:val="sq-AL"/>
              </w:rPr>
              <w:t>120,000</w:t>
            </w:r>
          </w:p>
        </w:tc>
      </w:tr>
      <w:tr w:rsidR="001226EB" w:rsidRPr="007A737A" w14:paraId="76C7F2C6" w14:textId="77777777" w:rsidTr="00EA3895">
        <w:tc>
          <w:tcPr>
            <w:tcW w:w="3981" w:type="dxa"/>
            <w:vAlign w:val="center"/>
          </w:tcPr>
          <w:p w14:paraId="67E7DA20" w14:textId="77777777" w:rsidR="001226EB" w:rsidRPr="007A737A" w:rsidRDefault="004F6C9E">
            <w:pPr>
              <w:spacing w:line="276" w:lineRule="auto"/>
              <w:rPr>
                <w:lang w:val="sq-AL"/>
              </w:rPr>
            </w:pPr>
            <w:r w:rsidRPr="007A737A">
              <w:rPr>
                <w:b/>
                <w:bCs/>
                <w:lang w:val="sq-AL"/>
              </w:rPr>
              <w:t>Kosto në total</w:t>
            </w:r>
          </w:p>
        </w:tc>
        <w:tc>
          <w:tcPr>
            <w:tcW w:w="860" w:type="dxa"/>
            <w:vAlign w:val="center"/>
          </w:tcPr>
          <w:p w14:paraId="44A7E4EA" w14:textId="77777777" w:rsidR="001226EB" w:rsidRPr="007A737A" w:rsidRDefault="004F6C9E">
            <w:pPr>
              <w:spacing w:line="276" w:lineRule="auto"/>
              <w:rPr>
                <w:lang w:val="sq-AL"/>
              </w:rPr>
            </w:pPr>
            <w:r w:rsidRPr="007A737A">
              <w:rPr>
                <w:b/>
                <w:bCs/>
                <w:lang w:val="sq-AL"/>
              </w:rPr>
              <w:t>360,000</w:t>
            </w:r>
          </w:p>
        </w:tc>
        <w:tc>
          <w:tcPr>
            <w:tcW w:w="860" w:type="dxa"/>
            <w:vAlign w:val="center"/>
          </w:tcPr>
          <w:p w14:paraId="7805BAB9" w14:textId="77777777" w:rsidR="001226EB" w:rsidRPr="007A737A" w:rsidRDefault="004F6C9E">
            <w:pPr>
              <w:spacing w:line="276" w:lineRule="auto"/>
              <w:rPr>
                <w:lang w:val="sq-AL"/>
              </w:rPr>
            </w:pPr>
            <w:r w:rsidRPr="007A737A">
              <w:rPr>
                <w:b/>
                <w:bCs/>
                <w:lang w:val="sq-AL"/>
              </w:rPr>
              <w:t>250,000</w:t>
            </w:r>
          </w:p>
        </w:tc>
        <w:tc>
          <w:tcPr>
            <w:tcW w:w="860" w:type="dxa"/>
            <w:vAlign w:val="center"/>
          </w:tcPr>
          <w:p w14:paraId="0ED9439F" w14:textId="77777777" w:rsidR="001226EB" w:rsidRPr="007A737A" w:rsidRDefault="004F6C9E">
            <w:pPr>
              <w:spacing w:line="276" w:lineRule="auto"/>
              <w:rPr>
                <w:lang w:val="sq-AL"/>
              </w:rPr>
            </w:pPr>
            <w:r w:rsidRPr="007A737A">
              <w:rPr>
                <w:b/>
                <w:bCs/>
                <w:lang w:val="sq-AL"/>
              </w:rPr>
              <w:t>250,000</w:t>
            </w:r>
          </w:p>
        </w:tc>
        <w:tc>
          <w:tcPr>
            <w:tcW w:w="860" w:type="dxa"/>
            <w:vAlign w:val="center"/>
          </w:tcPr>
          <w:p w14:paraId="4003DA57" w14:textId="77777777" w:rsidR="001226EB" w:rsidRPr="007A737A" w:rsidRDefault="004F6C9E">
            <w:pPr>
              <w:spacing w:line="276" w:lineRule="auto"/>
              <w:rPr>
                <w:lang w:val="sq-AL"/>
              </w:rPr>
            </w:pPr>
            <w:r w:rsidRPr="007A737A">
              <w:rPr>
                <w:b/>
                <w:bCs/>
                <w:lang w:val="sq-AL"/>
              </w:rPr>
              <w:t>250,000</w:t>
            </w:r>
          </w:p>
        </w:tc>
        <w:tc>
          <w:tcPr>
            <w:tcW w:w="860" w:type="dxa"/>
            <w:vAlign w:val="center"/>
          </w:tcPr>
          <w:p w14:paraId="6EDC228E" w14:textId="77777777" w:rsidR="001226EB" w:rsidRPr="007A737A" w:rsidRDefault="004F6C9E">
            <w:pPr>
              <w:spacing w:line="276" w:lineRule="auto"/>
              <w:rPr>
                <w:lang w:val="sq-AL"/>
              </w:rPr>
            </w:pPr>
            <w:r w:rsidRPr="007A737A">
              <w:rPr>
                <w:b/>
                <w:bCs/>
                <w:lang w:val="sq-AL"/>
              </w:rPr>
              <w:t>250,000</w:t>
            </w:r>
          </w:p>
        </w:tc>
        <w:tc>
          <w:tcPr>
            <w:tcW w:w="860" w:type="dxa"/>
            <w:vAlign w:val="center"/>
          </w:tcPr>
          <w:p w14:paraId="0E269175" w14:textId="77777777" w:rsidR="001226EB" w:rsidRPr="007A737A" w:rsidRDefault="004F6C9E">
            <w:pPr>
              <w:spacing w:line="276" w:lineRule="auto"/>
              <w:rPr>
                <w:lang w:val="sq-AL"/>
              </w:rPr>
            </w:pPr>
            <w:r w:rsidRPr="007A737A">
              <w:rPr>
                <w:b/>
                <w:bCs/>
                <w:lang w:val="sq-AL"/>
              </w:rPr>
              <w:t>250,000</w:t>
            </w:r>
          </w:p>
        </w:tc>
        <w:tc>
          <w:tcPr>
            <w:tcW w:w="860" w:type="dxa"/>
            <w:vAlign w:val="center"/>
          </w:tcPr>
          <w:p w14:paraId="78A6F052" w14:textId="77777777" w:rsidR="001226EB" w:rsidRPr="007A737A" w:rsidRDefault="004F6C9E">
            <w:pPr>
              <w:spacing w:line="276" w:lineRule="auto"/>
              <w:rPr>
                <w:lang w:val="sq-AL"/>
              </w:rPr>
            </w:pPr>
            <w:r w:rsidRPr="007A737A">
              <w:rPr>
                <w:b/>
                <w:bCs/>
                <w:lang w:val="sq-AL"/>
              </w:rPr>
              <w:t>250,000</w:t>
            </w:r>
          </w:p>
        </w:tc>
        <w:tc>
          <w:tcPr>
            <w:tcW w:w="860" w:type="dxa"/>
            <w:vAlign w:val="center"/>
          </w:tcPr>
          <w:p w14:paraId="375E6A2F" w14:textId="77777777" w:rsidR="001226EB" w:rsidRPr="007A737A" w:rsidRDefault="004F6C9E">
            <w:pPr>
              <w:spacing w:line="276" w:lineRule="auto"/>
              <w:rPr>
                <w:lang w:val="sq-AL"/>
              </w:rPr>
            </w:pPr>
            <w:r w:rsidRPr="007A737A">
              <w:rPr>
                <w:b/>
                <w:bCs/>
                <w:lang w:val="sq-AL"/>
              </w:rPr>
              <w:t>250,000</w:t>
            </w:r>
          </w:p>
        </w:tc>
        <w:tc>
          <w:tcPr>
            <w:tcW w:w="860" w:type="dxa"/>
            <w:vAlign w:val="center"/>
          </w:tcPr>
          <w:p w14:paraId="3C1C523C" w14:textId="77777777" w:rsidR="001226EB" w:rsidRPr="007A737A" w:rsidRDefault="004F6C9E">
            <w:pPr>
              <w:spacing w:line="276" w:lineRule="auto"/>
              <w:rPr>
                <w:lang w:val="sq-AL"/>
              </w:rPr>
            </w:pPr>
            <w:r w:rsidRPr="007A737A">
              <w:rPr>
                <w:b/>
                <w:bCs/>
                <w:lang w:val="sq-AL"/>
              </w:rPr>
              <w:t>250,000</w:t>
            </w:r>
          </w:p>
        </w:tc>
        <w:tc>
          <w:tcPr>
            <w:tcW w:w="875" w:type="dxa"/>
            <w:vAlign w:val="center"/>
          </w:tcPr>
          <w:p w14:paraId="258B9460" w14:textId="77777777" w:rsidR="001226EB" w:rsidRPr="007A737A" w:rsidRDefault="004F6C9E">
            <w:pPr>
              <w:spacing w:line="276" w:lineRule="auto"/>
              <w:rPr>
                <w:lang w:val="sq-AL"/>
              </w:rPr>
            </w:pPr>
            <w:r w:rsidRPr="007A737A">
              <w:rPr>
                <w:b/>
                <w:bCs/>
                <w:lang w:val="sq-AL"/>
              </w:rPr>
              <w:t>250,000</w:t>
            </w:r>
          </w:p>
        </w:tc>
      </w:tr>
      <w:tr w:rsidR="001226EB" w:rsidRPr="007A737A" w14:paraId="4905EA8A" w14:textId="77777777" w:rsidTr="00EA3895">
        <w:tc>
          <w:tcPr>
            <w:tcW w:w="3981" w:type="dxa"/>
            <w:vAlign w:val="center"/>
          </w:tcPr>
          <w:p w14:paraId="6FB99634" w14:textId="77777777" w:rsidR="001226EB" w:rsidRPr="007A737A" w:rsidRDefault="004F6C9E">
            <w:pPr>
              <w:spacing w:line="276" w:lineRule="auto"/>
              <w:rPr>
                <w:lang w:val="sq-AL"/>
              </w:rPr>
            </w:pPr>
            <w:r w:rsidRPr="007A737A">
              <w:rPr>
                <w:b/>
                <w:bCs/>
                <w:lang w:val="sq-AL"/>
              </w:rPr>
              <w:t>Kosto e zbritur</w:t>
            </w:r>
          </w:p>
        </w:tc>
        <w:tc>
          <w:tcPr>
            <w:tcW w:w="860" w:type="dxa"/>
            <w:vAlign w:val="center"/>
          </w:tcPr>
          <w:p w14:paraId="3DC447E5" w14:textId="77777777" w:rsidR="001226EB" w:rsidRPr="007A737A" w:rsidRDefault="004F6C9E">
            <w:pPr>
              <w:spacing w:line="276" w:lineRule="auto"/>
              <w:rPr>
                <w:lang w:val="sq-AL"/>
              </w:rPr>
            </w:pPr>
            <w:r w:rsidRPr="007A737A">
              <w:rPr>
                <w:b/>
                <w:bCs/>
                <w:lang w:val="sq-AL"/>
              </w:rPr>
              <w:t>360,000</w:t>
            </w:r>
          </w:p>
        </w:tc>
        <w:tc>
          <w:tcPr>
            <w:tcW w:w="860" w:type="dxa"/>
            <w:vAlign w:val="center"/>
          </w:tcPr>
          <w:p w14:paraId="2E06F189" w14:textId="77777777" w:rsidR="001226EB" w:rsidRPr="007A737A" w:rsidRDefault="004F6C9E">
            <w:pPr>
              <w:spacing w:line="276" w:lineRule="auto"/>
              <w:rPr>
                <w:lang w:val="sq-AL"/>
              </w:rPr>
            </w:pPr>
            <w:r w:rsidRPr="007A737A">
              <w:rPr>
                <w:b/>
                <w:bCs/>
                <w:lang w:val="sq-AL"/>
              </w:rPr>
              <w:t>237,500</w:t>
            </w:r>
          </w:p>
        </w:tc>
        <w:tc>
          <w:tcPr>
            <w:tcW w:w="860" w:type="dxa"/>
            <w:vAlign w:val="center"/>
          </w:tcPr>
          <w:p w14:paraId="5B6CEA56" w14:textId="77777777" w:rsidR="001226EB" w:rsidRPr="007A737A" w:rsidRDefault="004F6C9E">
            <w:pPr>
              <w:spacing w:line="276" w:lineRule="auto"/>
              <w:rPr>
                <w:lang w:val="sq-AL"/>
              </w:rPr>
            </w:pPr>
            <w:r w:rsidRPr="007A737A">
              <w:rPr>
                <w:b/>
                <w:bCs/>
                <w:lang w:val="sq-AL"/>
              </w:rPr>
              <w:t>227,500</w:t>
            </w:r>
          </w:p>
        </w:tc>
        <w:tc>
          <w:tcPr>
            <w:tcW w:w="860" w:type="dxa"/>
            <w:vAlign w:val="center"/>
          </w:tcPr>
          <w:p w14:paraId="7C66CFB6" w14:textId="77777777" w:rsidR="001226EB" w:rsidRPr="007A737A" w:rsidRDefault="004F6C9E">
            <w:pPr>
              <w:spacing w:line="276" w:lineRule="auto"/>
              <w:rPr>
                <w:lang w:val="sq-AL"/>
              </w:rPr>
            </w:pPr>
            <w:r w:rsidRPr="007A737A">
              <w:rPr>
                <w:b/>
                <w:bCs/>
                <w:lang w:val="sq-AL"/>
              </w:rPr>
              <w:t>217,500</w:t>
            </w:r>
          </w:p>
        </w:tc>
        <w:tc>
          <w:tcPr>
            <w:tcW w:w="860" w:type="dxa"/>
            <w:vAlign w:val="center"/>
          </w:tcPr>
          <w:p w14:paraId="0F3B7D98" w14:textId="77777777" w:rsidR="001226EB" w:rsidRPr="007A737A" w:rsidRDefault="004F6C9E">
            <w:pPr>
              <w:spacing w:line="276" w:lineRule="auto"/>
              <w:rPr>
                <w:lang w:val="sq-AL"/>
              </w:rPr>
            </w:pPr>
            <w:r w:rsidRPr="007A737A">
              <w:rPr>
                <w:b/>
                <w:bCs/>
                <w:lang w:val="sq-AL"/>
              </w:rPr>
              <w:t>205,000</w:t>
            </w:r>
          </w:p>
        </w:tc>
        <w:tc>
          <w:tcPr>
            <w:tcW w:w="860" w:type="dxa"/>
            <w:vAlign w:val="center"/>
          </w:tcPr>
          <w:p w14:paraId="784DE916" w14:textId="77777777" w:rsidR="001226EB" w:rsidRPr="007A737A" w:rsidRDefault="004F6C9E">
            <w:pPr>
              <w:spacing w:line="276" w:lineRule="auto"/>
              <w:rPr>
                <w:lang w:val="sq-AL"/>
              </w:rPr>
            </w:pPr>
            <w:r w:rsidRPr="007A737A">
              <w:rPr>
                <w:b/>
                <w:bCs/>
                <w:lang w:val="sq-AL"/>
              </w:rPr>
              <w:t>197,500</w:t>
            </w:r>
          </w:p>
        </w:tc>
        <w:tc>
          <w:tcPr>
            <w:tcW w:w="860" w:type="dxa"/>
            <w:vAlign w:val="center"/>
          </w:tcPr>
          <w:p w14:paraId="5FF3EC06" w14:textId="77777777" w:rsidR="001226EB" w:rsidRPr="007A737A" w:rsidRDefault="004F6C9E">
            <w:pPr>
              <w:spacing w:line="276" w:lineRule="auto"/>
              <w:rPr>
                <w:lang w:val="sq-AL"/>
              </w:rPr>
            </w:pPr>
            <w:r w:rsidRPr="007A737A">
              <w:rPr>
                <w:b/>
                <w:bCs/>
                <w:lang w:val="sq-AL"/>
              </w:rPr>
              <w:t>187,500</w:t>
            </w:r>
          </w:p>
        </w:tc>
        <w:tc>
          <w:tcPr>
            <w:tcW w:w="860" w:type="dxa"/>
            <w:vAlign w:val="center"/>
          </w:tcPr>
          <w:p w14:paraId="2BB285E9" w14:textId="77777777" w:rsidR="001226EB" w:rsidRPr="007A737A" w:rsidRDefault="004F6C9E">
            <w:pPr>
              <w:spacing w:line="276" w:lineRule="auto"/>
              <w:rPr>
                <w:lang w:val="sq-AL"/>
              </w:rPr>
            </w:pPr>
            <w:r w:rsidRPr="007A737A">
              <w:rPr>
                <w:b/>
                <w:bCs/>
                <w:lang w:val="sq-AL"/>
              </w:rPr>
              <w:t>177,500</w:t>
            </w:r>
          </w:p>
        </w:tc>
        <w:tc>
          <w:tcPr>
            <w:tcW w:w="860" w:type="dxa"/>
            <w:vAlign w:val="center"/>
          </w:tcPr>
          <w:p w14:paraId="7AC80C6A" w14:textId="77777777" w:rsidR="001226EB" w:rsidRPr="007A737A" w:rsidRDefault="004F6C9E">
            <w:pPr>
              <w:spacing w:line="276" w:lineRule="auto"/>
              <w:rPr>
                <w:lang w:val="sq-AL"/>
              </w:rPr>
            </w:pPr>
            <w:r w:rsidRPr="007A737A">
              <w:rPr>
                <w:b/>
                <w:bCs/>
                <w:lang w:val="sq-AL"/>
              </w:rPr>
              <w:t>170,000</w:t>
            </w:r>
          </w:p>
        </w:tc>
        <w:tc>
          <w:tcPr>
            <w:tcW w:w="875" w:type="dxa"/>
            <w:vAlign w:val="center"/>
          </w:tcPr>
          <w:p w14:paraId="6791375D" w14:textId="77777777" w:rsidR="001226EB" w:rsidRPr="007A737A" w:rsidRDefault="004F6C9E">
            <w:pPr>
              <w:spacing w:line="276" w:lineRule="auto"/>
              <w:rPr>
                <w:lang w:val="sq-AL"/>
              </w:rPr>
            </w:pPr>
            <w:r w:rsidRPr="007A737A">
              <w:rPr>
                <w:b/>
                <w:bCs/>
                <w:lang w:val="sq-AL"/>
              </w:rPr>
              <w:t>162,500</w:t>
            </w:r>
          </w:p>
        </w:tc>
      </w:tr>
    </w:tbl>
    <w:p w14:paraId="03037E5D" w14:textId="77777777" w:rsidR="001226EB" w:rsidRPr="007A737A" w:rsidRDefault="001226EB">
      <w:pPr>
        <w:spacing w:line="276" w:lineRule="auto"/>
        <w:rPr>
          <w:lang w:val="sq-AL"/>
        </w:rPr>
        <w:sectPr w:rsidR="001226EB" w:rsidRPr="007A737A">
          <w:type w:val="continuous"/>
          <w:pgSz w:w="16840" w:h="11907" w:orient="landscape"/>
          <w:pgMar w:top="850" w:right="677" w:bottom="850" w:left="677" w:header="288" w:footer="288" w:gutter="0"/>
          <w:cols w:space="720"/>
        </w:sectPr>
      </w:pPr>
    </w:p>
    <w:p w14:paraId="38135B2D" w14:textId="77777777" w:rsidR="001226EB" w:rsidRPr="007A737A" w:rsidRDefault="001226EB">
      <w:pPr>
        <w:spacing w:line="276" w:lineRule="auto"/>
        <w:rPr>
          <w:b/>
          <w:bCs/>
          <w:lang w:val="sq-AL"/>
        </w:rPr>
      </w:pPr>
    </w:p>
    <w:p w14:paraId="599D9953" w14:textId="77777777" w:rsidR="001226EB" w:rsidRPr="007A737A" w:rsidRDefault="004F6C9E">
      <w:pPr>
        <w:spacing w:line="276" w:lineRule="auto"/>
        <w:rPr>
          <w:b/>
          <w:bCs/>
          <w:lang w:val="sq-AL"/>
        </w:rPr>
      </w:pPr>
      <w:r w:rsidRPr="007A737A">
        <w:rPr>
          <w:b/>
          <w:bCs/>
          <w:lang w:val="sq-AL"/>
        </w:rPr>
        <w:t>Skenari B – bazë</w:t>
      </w:r>
    </w:p>
    <w:p w14:paraId="0E0FFD0A" w14:textId="77777777" w:rsidR="001226EB" w:rsidRPr="007A737A" w:rsidRDefault="004F6C9E">
      <w:pPr>
        <w:spacing w:line="276" w:lineRule="auto"/>
        <w:rPr>
          <w:lang w:val="sq-AL"/>
        </w:rPr>
      </w:pPr>
      <w:r w:rsidRPr="007A737A">
        <w:rPr>
          <w:b/>
          <w:bCs/>
          <w:lang w:val="sq-AL"/>
        </w:rPr>
        <w:t>Kostot e njëhershme (Viti 1)</w:t>
      </w:r>
      <w:r w:rsidRPr="007A737A">
        <w:rPr>
          <w:lang w:val="sq-AL"/>
        </w:rPr>
        <w:t>:</w:t>
      </w:r>
    </w:p>
    <w:p w14:paraId="166B3417" w14:textId="77777777" w:rsidR="001226EB" w:rsidRPr="007A737A" w:rsidRDefault="004F6C9E" w:rsidP="00EA3895">
      <w:pPr>
        <w:numPr>
          <w:ilvl w:val="0"/>
          <w:numId w:val="11"/>
        </w:numPr>
        <w:spacing w:line="276" w:lineRule="auto"/>
        <w:rPr>
          <w:lang w:val="sq-AL"/>
        </w:rPr>
      </w:pPr>
      <w:r w:rsidRPr="007A737A">
        <w:rPr>
          <w:lang w:val="sq-AL"/>
        </w:rPr>
        <w:t>OSHKA(CASP): 6×40,000=240,000</w:t>
      </w:r>
    </w:p>
    <w:p w14:paraId="29BA0676" w14:textId="77777777" w:rsidR="001226EB" w:rsidRPr="007A737A" w:rsidRDefault="004F6C9E" w:rsidP="00EA3895">
      <w:pPr>
        <w:numPr>
          <w:ilvl w:val="0"/>
          <w:numId w:val="11"/>
        </w:numPr>
        <w:spacing w:line="276" w:lineRule="auto"/>
        <w:rPr>
          <w:lang w:val="sq-AL"/>
        </w:rPr>
      </w:pPr>
      <w:r w:rsidRPr="007A737A">
        <w:rPr>
          <w:lang w:val="sq-AL"/>
        </w:rPr>
        <w:t>Banka/IPE: 2×60,000=120,000</w:t>
      </w:r>
    </w:p>
    <w:p w14:paraId="6096A7DE" w14:textId="77777777" w:rsidR="001226EB" w:rsidRPr="007A737A" w:rsidRDefault="004F6C9E" w:rsidP="00EA3895">
      <w:pPr>
        <w:numPr>
          <w:ilvl w:val="0"/>
          <w:numId w:val="11"/>
        </w:numPr>
        <w:spacing w:line="276" w:lineRule="auto"/>
        <w:rPr>
          <w:lang w:val="sq-AL"/>
        </w:rPr>
      </w:pPr>
      <w:r w:rsidRPr="007A737A">
        <w:rPr>
          <w:lang w:val="sq-AL"/>
        </w:rPr>
        <w:t>Shoqëri komisionere: 2×50,000=100,000</w:t>
      </w:r>
      <w:r w:rsidRPr="007A737A">
        <w:rPr>
          <w:lang w:val="sq-AL"/>
        </w:rPr>
        <w:br/>
      </w:r>
      <w:r w:rsidRPr="007A737A">
        <w:rPr>
          <w:b/>
          <w:bCs/>
          <w:lang w:val="sq-AL"/>
        </w:rPr>
        <w:t>Totali: €460,000</w:t>
      </w:r>
    </w:p>
    <w:p w14:paraId="0EB2E909" w14:textId="77777777" w:rsidR="001226EB" w:rsidRPr="007A737A" w:rsidRDefault="004F6C9E">
      <w:pPr>
        <w:spacing w:line="276" w:lineRule="auto"/>
        <w:rPr>
          <w:lang w:val="sq-AL"/>
        </w:rPr>
      </w:pPr>
      <w:r w:rsidRPr="007A737A">
        <w:rPr>
          <w:b/>
          <w:bCs/>
          <w:lang w:val="sq-AL"/>
        </w:rPr>
        <w:t>Kostot Vjetore</w:t>
      </w:r>
      <w:r w:rsidRPr="007A737A">
        <w:rPr>
          <w:lang w:val="sq-AL"/>
        </w:rPr>
        <w:t>:</w:t>
      </w:r>
    </w:p>
    <w:p w14:paraId="00A2BBA4" w14:textId="77777777" w:rsidR="001226EB" w:rsidRPr="007A737A" w:rsidRDefault="004F6C9E">
      <w:pPr>
        <w:numPr>
          <w:ilvl w:val="0"/>
          <w:numId w:val="12"/>
        </w:numPr>
        <w:spacing w:line="276" w:lineRule="auto"/>
        <w:rPr>
          <w:lang w:val="sq-AL"/>
        </w:rPr>
      </w:pPr>
      <w:r w:rsidRPr="007A737A">
        <w:rPr>
          <w:lang w:val="sq-AL"/>
        </w:rPr>
        <w:t>OSHKA(CASP): 6×25,000=150,000</w:t>
      </w:r>
    </w:p>
    <w:p w14:paraId="7E052CFC" w14:textId="77777777" w:rsidR="001226EB" w:rsidRPr="007A737A" w:rsidRDefault="004F6C9E">
      <w:pPr>
        <w:numPr>
          <w:ilvl w:val="0"/>
          <w:numId w:val="12"/>
        </w:numPr>
        <w:spacing w:line="276" w:lineRule="auto"/>
        <w:rPr>
          <w:lang w:val="sq-AL"/>
        </w:rPr>
      </w:pPr>
      <w:r w:rsidRPr="007A737A">
        <w:rPr>
          <w:lang w:val="sq-AL"/>
        </w:rPr>
        <w:t>Banka/IPE: 2×30,000=60,000</w:t>
      </w:r>
    </w:p>
    <w:p w14:paraId="279BB869" w14:textId="77777777" w:rsidR="001226EB" w:rsidRPr="007A737A" w:rsidRDefault="004F6C9E">
      <w:pPr>
        <w:numPr>
          <w:ilvl w:val="0"/>
          <w:numId w:val="12"/>
        </w:numPr>
        <w:spacing w:line="276" w:lineRule="auto"/>
        <w:rPr>
          <w:lang w:val="sq-AL"/>
        </w:rPr>
      </w:pPr>
      <w:r w:rsidRPr="007A737A">
        <w:rPr>
          <w:lang w:val="sq-AL"/>
        </w:rPr>
        <w:t>Shoqëri komisionere: 2×25,000=50,000</w:t>
      </w:r>
      <w:r w:rsidRPr="007A737A">
        <w:rPr>
          <w:lang w:val="sq-AL"/>
        </w:rPr>
        <w:br/>
      </w:r>
      <w:r w:rsidRPr="007A737A">
        <w:rPr>
          <w:b/>
          <w:bCs/>
          <w:lang w:val="sq-AL"/>
        </w:rPr>
        <w:t>Totali vjetor: €260,000/vit</w:t>
      </w:r>
    </w:p>
    <w:p w14:paraId="1BFE52B6" w14:textId="77777777" w:rsidR="001226EB" w:rsidRPr="007A737A" w:rsidRDefault="004F6C9E">
      <w:pPr>
        <w:spacing w:line="276" w:lineRule="auto"/>
        <w:rPr>
          <w:lang w:val="sq-AL"/>
        </w:rPr>
      </w:pPr>
      <w:r w:rsidRPr="007A737A">
        <w:rPr>
          <w:lang w:val="sq-AL"/>
        </w:rPr>
        <w:t>AMF/BSH: kosto një herë €250,000; vjetore €200,000/vit</w:t>
      </w:r>
    </w:p>
    <w:p w14:paraId="06B7DD4C" w14:textId="77777777" w:rsidR="001226EB" w:rsidRPr="007A737A" w:rsidRDefault="004F6C9E">
      <w:pPr>
        <w:spacing w:line="276" w:lineRule="auto"/>
        <w:rPr>
          <w:lang w:val="sq-AL"/>
        </w:rPr>
      </w:pPr>
      <w:r w:rsidRPr="007A737A">
        <w:rPr>
          <w:rFonts w:ascii="Quattrocento Sans" w:eastAsia="Quattrocento Sans" w:hAnsi="Quattrocento Sans" w:cs="Quattrocento Sans"/>
          <w:lang w:val="sq-AL"/>
        </w:rPr>
        <w:t>➡️</w:t>
      </w:r>
      <w:r w:rsidRPr="007A737A">
        <w:rPr>
          <w:lang w:val="sq-AL"/>
        </w:rPr>
        <w:t xml:space="preserve"> </w:t>
      </w:r>
      <w:r w:rsidRPr="007A737A">
        <w:rPr>
          <w:b/>
          <w:bCs/>
          <w:lang w:val="sq-AL"/>
        </w:rPr>
        <w:t>Kosto totale</w:t>
      </w:r>
      <w:r w:rsidRPr="007A737A">
        <w:rPr>
          <w:lang w:val="sq-AL"/>
        </w:rPr>
        <w:t>:</w:t>
      </w:r>
    </w:p>
    <w:p w14:paraId="56B16388" w14:textId="77777777" w:rsidR="001226EB" w:rsidRPr="007A737A" w:rsidRDefault="004F6C9E" w:rsidP="00EA3895">
      <w:pPr>
        <w:numPr>
          <w:ilvl w:val="0"/>
          <w:numId w:val="13"/>
        </w:numPr>
        <w:spacing w:line="276" w:lineRule="auto"/>
        <w:rPr>
          <w:lang w:val="sq-AL"/>
        </w:rPr>
      </w:pPr>
      <w:r w:rsidRPr="007A737A">
        <w:rPr>
          <w:lang w:val="sq-AL"/>
        </w:rPr>
        <w:t>Viti 1 = 460,000 + 250,000 + (260,000 + 200,000) = €1,170,000</w:t>
      </w:r>
    </w:p>
    <w:p w14:paraId="6E4437B6" w14:textId="77777777" w:rsidR="001226EB" w:rsidRPr="007A737A" w:rsidRDefault="004F6C9E" w:rsidP="00EA3895">
      <w:pPr>
        <w:numPr>
          <w:ilvl w:val="0"/>
          <w:numId w:val="13"/>
        </w:numPr>
        <w:spacing w:line="276" w:lineRule="auto"/>
        <w:rPr>
          <w:b/>
          <w:bCs/>
          <w:lang w:val="sq-AL"/>
        </w:rPr>
      </w:pPr>
      <w:r w:rsidRPr="007A737A">
        <w:rPr>
          <w:lang w:val="sq-AL"/>
        </w:rPr>
        <w:lastRenderedPageBreak/>
        <w:t>Vitet 2–10 = (260,000 + 200,000) = €460,000/vit</w:t>
      </w:r>
    </w:p>
    <w:p w14:paraId="4A1A431E" w14:textId="77777777" w:rsidR="001226EB" w:rsidRPr="007A737A" w:rsidRDefault="001226EB">
      <w:pPr>
        <w:spacing w:line="276" w:lineRule="auto"/>
        <w:rPr>
          <w:lang w:val="sq-AL"/>
        </w:rPr>
      </w:pPr>
    </w:p>
    <w:tbl>
      <w:tblPr>
        <w:tblStyle w:val="a6"/>
        <w:tblW w:w="13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040"/>
        <w:gridCol w:w="860"/>
        <w:gridCol w:w="860"/>
        <w:gridCol w:w="860"/>
        <w:gridCol w:w="860"/>
        <w:gridCol w:w="860"/>
        <w:gridCol w:w="860"/>
        <w:gridCol w:w="860"/>
        <w:gridCol w:w="860"/>
        <w:gridCol w:w="875"/>
      </w:tblGrid>
      <w:tr w:rsidR="001226EB" w:rsidRPr="007A737A" w14:paraId="20367792" w14:textId="77777777" w:rsidTr="00EA3895">
        <w:trPr>
          <w:tblHeader/>
        </w:trPr>
        <w:tc>
          <w:tcPr>
            <w:tcW w:w="4248" w:type="dxa"/>
            <w:vAlign w:val="center"/>
          </w:tcPr>
          <w:p w14:paraId="6C8DB56E" w14:textId="77777777" w:rsidR="001226EB" w:rsidRPr="007A737A" w:rsidRDefault="004F6C9E">
            <w:pPr>
              <w:spacing w:line="276" w:lineRule="auto"/>
              <w:rPr>
                <w:b/>
                <w:bCs/>
                <w:lang w:val="sq-AL"/>
              </w:rPr>
            </w:pPr>
            <w:r w:rsidRPr="007A737A">
              <w:rPr>
                <w:b/>
                <w:bCs/>
                <w:lang w:val="sq-AL"/>
              </w:rPr>
              <w:t>Përshkrimi</w:t>
            </w:r>
          </w:p>
        </w:tc>
        <w:tc>
          <w:tcPr>
            <w:tcW w:w="1040" w:type="dxa"/>
            <w:vAlign w:val="center"/>
          </w:tcPr>
          <w:p w14:paraId="13762D82" w14:textId="77777777" w:rsidR="001226EB" w:rsidRPr="007A737A" w:rsidRDefault="004F6C9E">
            <w:pPr>
              <w:spacing w:line="276" w:lineRule="auto"/>
              <w:rPr>
                <w:b/>
                <w:bCs/>
                <w:lang w:val="sq-AL"/>
              </w:rPr>
            </w:pPr>
            <w:r w:rsidRPr="007A737A">
              <w:rPr>
                <w:b/>
                <w:bCs/>
                <w:lang w:val="sq-AL"/>
              </w:rPr>
              <w:t>Viti 1</w:t>
            </w:r>
          </w:p>
        </w:tc>
        <w:tc>
          <w:tcPr>
            <w:tcW w:w="860" w:type="dxa"/>
            <w:vAlign w:val="center"/>
          </w:tcPr>
          <w:p w14:paraId="37BC811C" w14:textId="77777777" w:rsidR="001226EB" w:rsidRPr="007A737A" w:rsidRDefault="004F6C9E">
            <w:pPr>
              <w:spacing w:line="276" w:lineRule="auto"/>
              <w:rPr>
                <w:b/>
                <w:bCs/>
                <w:lang w:val="sq-AL"/>
              </w:rPr>
            </w:pPr>
            <w:r w:rsidRPr="007A737A">
              <w:rPr>
                <w:b/>
                <w:bCs/>
                <w:lang w:val="sq-AL"/>
              </w:rPr>
              <w:t>Viti 2</w:t>
            </w:r>
          </w:p>
        </w:tc>
        <w:tc>
          <w:tcPr>
            <w:tcW w:w="860" w:type="dxa"/>
            <w:vAlign w:val="center"/>
          </w:tcPr>
          <w:p w14:paraId="55B1E171" w14:textId="77777777" w:rsidR="001226EB" w:rsidRPr="007A737A" w:rsidRDefault="004F6C9E">
            <w:pPr>
              <w:spacing w:line="276" w:lineRule="auto"/>
              <w:rPr>
                <w:b/>
                <w:bCs/>
                <w:lang w:val="sq-AL"/>
              </w:rPr>
            </w:pPr>
            <w:r w:rsidRPr="007A737A">
              <w:rPr>
                <w:b/>
                <w:bCs/>
                <w:lang w:val="sq-AL"/>
              </w:rPr>
              <w:t>Viti 3</w:t>
            </w:r>
          </w:p>
        </w:tc>
        <w:tc>
          <w:tcPr>
            <w:tcW w:w="860" w:type="dxa"/>
            <w:vAlign w:val="center"/>
          </w:tcPr>
          <w:p w14:paraId="242296D3" w14:textId="77777777" w:rsidR="001226EB" w:rsidRPr="007A737A" w:rsidRDefault="004F6C9E">
            <w:pPr>
              <w:spacing w:line="276" w:lineRule="auto"/>
              <w:rPr>
                <w:b/>
                <w:bCs/>
                <w:lang w:val="sq-AL"/>
              </w:rPr>
            </w:pPr>
            <w:r w:rsidRPr="007A737A">
              <w:rPr>
                <w:b/>
                <w:bCs/>
                <w:lang w:val="sq-AL"/>
              </w:rPr>
              <w:t>Viti 4</w:t>
            </w:r>
          </w:p>
        </w:tc>
        <w:tc>
          <w:tcPr>
            <w:tcW w:w="860" w:type="dxa"/>
            <w:vAlign w:val="center"/>
          </w:tcPr>
          <w:p w14:paraId="5E00F045" w14:textId="77777777" w:rsidR="001226EB" w:rsidRPr="007A737A" w:rsidRDefault="004F6C9E">
            <w:pPr>
              <w:spacing w:line="276" w:lineRule="auto"/>
              <w:rPr>
                <w:b/>
                <w:bCs/>
                <w:lang w:val="sq-AL"/>
              </w:rPr>
            </w:pPr>
            <w:r w:rsidRPr="007A737A">
              <w:rPr>
                <w:b/>
                <w:bCs/>
                <w:lang w:val="sq-AL"/>
              </w:rPr>
              <w:t>Viti 5</w:t>
            </w:r>
          </w:p>
        </w:tc>
        <w:tc>
          <w:tcPr>
            <w:tcW w:w="860" w:type="dxa"/>
            <w:vAlign w:val="center"/>
          </w:tcPr>
          <w:p w14:paraId="650E7C2D" w14:textId="77777777" w:rsidR="001226EB" w:rsidRPr="007A737A" w:rsidRDefault="004F6C9E">
            <w:pPr>
              <w:spacing w:line="276" w:lineRule="auto"/>
              <w:rPr>
                <w:b/>
                <w:bCs/>
                <w:lang w:val="sq-AL"/>
              </w:rPr>
            </w:pPr>
            <w:r w:rsidRPr="007A737A">
              <w:rPr>
                <w:b/>
                <w:bCs/>
                <w:lang w:val="sq-AL"/>
              </w:rPr>
              <w:t>Viti 6</w:t>
            </w:r>
          </w:p>
        </w:tc>
        <w:tc>
          <w:tcPr>
            <w:tcW w:w="860" w:type="dxa"/>
            <w:vAlign w:val="center"/>
          </w:tcPr>
          <w:p w14:paraId="77BEC6E0" w14:textId="77777777" w:rsidR="001226EB" w:rsidRPr="007A737A" w:rsidRDefault="004F6C9E">
            <w:pPr>
              <w:spacing w:line="276" w:lineRule="auto"/>
              <w:rPr>
                <w:b/>
                <w:bCs/>
                <w:lang w:val="sq-AL"/>
              </w:rPr>
            </w:pPr>
            <w:r w:rsidRPr="007A737A">
              <w:rPr>
                <w:b/>
                <w:bCs/>
                <w:lang w:val="sq-AL"/>
              </w:rPr>
              <w:t>Viti 7</w:t>
            </w:r>
          </w:p>
        </w:tc>
        <w:tc>
          <w:tcPr>
            <w:tcW w:w="860" w:type="dxa"/>
            <w:vAlign w:val="center"/>
          </w:tcPr>
          <w:p w14:paraId="6CE07B3B" w14:textId="77777777" w:rsidR="001226EB" w:rsidRPr="007A737A" w:rsidRDefault="004F6C9E">
            <w:pPr>
              <w:spacing w:line="276" w:lineRule="auto"/>
              <w:rPr>
                <w:b/>
                <w:bCs/>
                <w:lang w:val="sq-AL"/>
              </w:rPr>
            </w:pPr>
            <w:r w:rsidRPr="007A737A">
              <w:rPr>
                <w:b/>
                <w:bCs/>
                <w:lang w:val="sq-AL"/>
              </w:rPr>
              <w:t>Viti 8</w:t>
            </w:r>
          </w:p>
        </w:tc>
        <w:tc>
          <w:tcPr>
            <w:tcW w:w="860" w:type="dxa"/>
            <w:vAlign w:val="center"/>
          </w:tcPr>
          <w:p w14:paraId="7AE46A03" w14:textId="77777777" w:rsidR="001226EB" w:rsidRPr="007A737A" w:rsidRDefault="004F6C9E">
            <w:pPr>
              <w:spacing w:line="276" w:lineRule="auto"/>
              <w:rPr>
                <w:b/>
                <w:bCs/>
                <w:lang w:val="sq-AL"/>
              </w:rPr>
            </w:pPr>
            <w:r w:rsidRPr="007A737A">
              <w:rPr>
                <w:b/>
                <w:bCs/>
                <w:lang w:val="sq-AL"/>
              </w:rPr>
              <w:t>Viti 9</w:t>
            </w:r>
          </w:p>
        </w:tc>
        <w:tc>
          <w:tcPr>
            <w:tcW w:w="875" w:type="dxa"/>
            <w:vAlign w:val="center"/>
          </w:tcPr>
          <w:p w14:paraId="27C3DE5E" w14:textId="77777777" w:rsidR="001226EB" w:rsidRPr="007A737A" w:rsidRDefault="004F6C9E">
            <w:pPr>
              <w:spacing w:line="276" w:lineRule="auto"/>
              <w:rPr>
                <w:b/>
                <w:bCs/>
                <w:lang w:val="sq-AL"/>
              </w:rPr>
            </w:pPr>
            <w:r w:rsidRPr="007A737A">
              <w:rPr>
                <w:b/>
                <w:bCs/>
                <w:lang w:val="sq-AL"/>
              </w:rPr>
              <w:t>Viti 10</w:t>
            </w:r>
          </w:p>
        </w:tc>
      </w:tr>
      <w:tr w:rsidR="001226EB" w:rsidRPr="007A737A" w14:paraId="4321381D" w14:textId="77777777" w:rsidTr="00EA3895">
        <w:tc>
          <w:tcPr>
            <w:tcW w:w="4248" w:type="dxa"/>
            <w:vAlign w:val="center"/>
          </w:tcPr>
          <w:p w14:paraId="6495D116" w14:textId="77777777" w:rsidR="001226EB" w:rsidRPr="007A737A" w:rsidRDefault="004F6C9E">
            <w:pPr>
              <w:spacing w:line="276" w:lineRule="auto"/>
              <w:rPr>
                <w:b/>
                <w:bCs/>
                <w:lang w:val="sq-AL"/>
              </w:rPr>
            </w:pPr>
            <w:r w:rsidRPr="007A737A">
              <w:rPr>
                <w:b/>
                <w:bCs/>
                <w:lang w:val="sq-AL"/>
              </w:rPr>
              <w:t>Faktori zbritës</w:t>
            </w:r>
          </w:p>
        </w:tc>
        <w:tc>
          <w:tcPr>
            <w:tcW w:w="1040" w:type="dxa"/>
            <w:vAlign w:val="center"/>
          </w:tcPr>
          <w:p w14:paraId="628329E8" w14:textId="77777777" w:rsidR="001226EB" w:rsidRPr="007A737A" w:rsidRDefault="004F6C9E">
            <w:pPr>
              <w:spacing w:line="276" w:lineRule="auto"/>
              <w:rPr>
                <w:b/>
                <w:bCs/>
                <w:lang w:val="sq-AL"/>
              </w:rPr>
            </w:pPr>
            <w:r w:rsidRPr="007A737A">
              <w:rPr>
                <w:b/>
                <w:bCs/>
                <w:lang w:val="sq-AL"/>
              </w:rPr>
              <w:t>1.00</w:t>
            </w:r>
          </w:p>
        </w:tc>
        <w:tc>
          <w:tcPr>
            <w:tcW w:w="860" w:type="dxa"/>
            <w:vAlign w:val="center"/>
          </w:tcPr>
          <w:p w14:paraId="5CEB9F38" w14:textId="77777777" w:rsidR="001226EB" w:rsidRPr="007A737A" w:rsidRDefault="004F6C9E">
            <w:pPr>
              <w:spacing w:line="276" w:lineRule="auto"/>
              <w:rPr>
                <w:b/>
                <w:bCs/>
                <w:lang w:val="sq-AL"/>
              </w:rPr>
            </w:pPr>
            <w:r w:rsidRPr="007A737A">
              <w:rPr>
                <w:b/>
                <w:bCs/>
                <w:lang w:val="sq-AL"/>
              </w:rPr>
              <w:t>0.95</w:t>
            </w:r>
          </w:p>
        </w:tc>
        <w:tc>
          <w:tcPr>
            <w:tcW w:w="860" w:type="dxa"/>
            <w:vAlign w:val="center"/>
          </w:tcPr>
          <w:p w14:paraId="5647FD6F" w14:textId="77777777" w:rsidR="001226EB" w:rsidRPr="007A737A" w:rsidRDefault="004F6C9E">
            <w:pPr>
              <w:spacing w:line="276" w:lineRule="auto"/>
              <w:rPr>
                <w:b/>
                <w:bCs/>
                <w:lang w:val="sq-AL"/>
              </w:rPr>
            </w:pPr>
            <w:r w:rsidRPr="007A737A">
              <w:rPr>
                <w:b/>
                <w:bCs/>
                <w:lang w:val="sq-AL"/>
              </w:rPr>
              <w:t>0.91</w:t>
            </w:r>
          </w:p>
        </w:tc>
        <w:tc>
          <w:tcPr>
            <w:tcW w:w="860" w:type="dxa"/>
            <w:vAlign w:val="center"/>
          </w:tcPr>
          <w:p w14:paraId="22D28037" w14:textId="77777777" w:rsidR="001226EB" w:rsidRPr="007A737A" w:rsidRDefault="004F6C9E">
            <w:pPr>
              <w:spacing w:line="276" w:lineRule="auto"/>
              <w:rPr>
                <w:b/>
                <w:bCs/>
                <w:lang w:val="sq-AL"/>
              </w:rPr>
            </w:pPr>
            <w:r w:rsidRPr="007A737A">
              <w:rPr>
                <w:b/>
                <w:bCs/>
                <w:lang w:val="sq-AL"/>
              </w:rPr>
              <w:t>0.87</w:t>
            </w:r>
          </w:p>
        </w:tc>
        <w:tc>
          <w:tcPr>
            <w:tcW w:w="860" w:type="dxa"/>
            <w:vAlign w:val="center"/>
          </w:tcPr>
          <w:p w14:paraId="008D7F3F" w14:textId="77777777" w:rsidR="001226EB" w:rsidRPr="007A737A" w:rsidRDefault="004F6C9E">
            <w:pPr>
              <w:spacing w:line="276" w:lineRule="auto"/>
              <w:rPr>
                <w:b/>
                <w:bCs/>
                <w:lang w:val="sq-AL"/>
              </w:rPr>
            </w:pPr>
            <w:r w:rsidRPr="007A737A">
              <w:rPr>
                <w:b/>
                <w:bCs/>
                <w:lang w:val="sq-AL"/>
              </w:rPr>
              <w:t>0.82</w:t>
            </w:r>
          </w:p>
        </w:tc>
        <w:tc>
          <w:tcPr>
            <w:tcW w:w="860" w:type="dxa"/>
            <w:vAlign w:val="center"/>
          </w:tcPr>
          <w:p w14:paraId="4F574F61" w14:textId="77777777" w:rsidR="001226EB" w:rsidRPr="007A737A" w:rsidRDefault="004F6C9E">
            <w:pPr>
              <w:spacing w:line="276" w:lineRule="auto"/>
              <w:rPr>
                <w:b/>
                <w:bCs/>
                <w:lang w:val="sq-AL"/>
              </w:rPr>
            </w:pPr>
            <w:r w:rsidRPr="007A737A">
              <w:rPr>
                <w:b/>
                <w:bCs/>
                <w:lang w:val="sq-AL"/>
              </w:rPr>
              <w:t>0.79</w:t>
            </w:r>
          </w:p>
        </w:tc>
        <w:tc>
          <w:tcPr>
            <w:tcW w:w="860" w:type="dxa"/>
            <w:vAlign w:val="center"/>
          </w:tcPr>
          <w:p w14:paraId="638D1E9E" w14:textId="77777777" w:rsidR="001226EB" w:rsidRPr="007A737A" w:rsidRDefault="004F6C9E">
            <w:pPr>
              <w:spacing w:line="276" w:lineRule="auto"/>
              <w:rPr>
                <w:b/>
                <w:bCs/>
                <w:lang w:val="sq-AL"/>
              </w:rPr>
            </w:pPr>
            <w:r w:rsidRPr="007A737A">
              <w:rPr>
                <w:b/>
                <w:bCs/>
                <w:lang w:val="sq-AL"/>
              </w:rPr>
              <w:t>0.75</w:t>
            </w:r>
          </w:p>
        </w:tc>
        <w:tc>
          <w:tcPr>
            <w:tcW w:w="860" w:type="dxa"/>
            <w:vAlign w:val="center"/>
          </w:tcPr>
          <w:p w14:paraId="37DC8BA9" w14:textId="77777777" w:rsidR="001226EB" w:rsidRPr="007A737A" w:rsidRDefault="004F6C9E">
            <w:pPr>
              <w:spacing w:line="276" w:lineRule="auto"/>
              <w:rPr>
                <w:b/>
                <w:bCs/>
                <w:lang w:val="sq-AL"/>
              </w:rPr>
            </w:pPr>
            <w:r w:rsidRPr="007A737A">
              <w:rPr>
                <w:b/>
                <w:bCs/>
                <w:lang w:val="sq-AL"/>
              </w:rPr>
              <w:t>0.71</w:t>
            </w:r>
          </w:p>
        </w:tc>
        <w:tc>
          <w:tcPr>
            <w:tcW w:w="860" w:type="dxa"/>
            <w:vAlign w:val="center"/>
          </w:tcPr>
          <w:p w14:paraId="22E69A54" w14:textId="77777777" w:rsidR="001226EB" w:rsidRPr="007A737A" w:rsidRDefault="004F6C9E">
            <w:pPr>
              <w:spacing w:line="276" w:lineRule="auto"/>
              <w:rPr>
                <w:b/>
                <w:bCs/>
                <w:lang w:val="sq-AL"/>
              </w:rPr>
            </w:pPr>
            <w:r w:rsidRPr="007A737A">
              <w:rPr>
                <w:b/>
                <w:bCs/>
                <w:lang w:val="sq-AL"/>
              </w:rPr>
              <w:t>0.68</w:t>
            </w:r>
          </w:p>
        </w:tc>
        <w:tc>
          <w:tcPr>
            <w:tcW w:w="875" w:type="dxa"/>
            <w:vAlign w:val="center"/>
          </w:tcPr>
          <w:p w14:paraId="03BB4A62" w14:textId="77777777" w:rsidR="001226EB" w:rsidRPr="007A737A" w:rsidRDefault="004F6C9E">
            <w:pPr>
              <w:spacing w:line="276" w:lineRule="auto"/>
              <w:rPr>
                <w:b/>
                <w:bCs/>
                <w:lang w:val="sq-AL"/>
              </w:rPr>
            </w:pPr>
            <w:r w:rsidRPr="007A737A">
              <w:rPr>
                <w:b/>
                <w:bCs/>
                <w:lang w:val="sq-AL"/>
              </w:rPr>
              <w:t>0.65</w:t>
            </w:r>
          </w:p>
        </w:tc>
      </w:tr>
      <w:tr w:rsidR="001226EB" w:rsidRPr="007A737A" w14:paraId="0471965F" w14:textId="77777777" w:rsidTr="00EA3895">
        <w:tc>
          <w:tcPr>
            <w:tcW w:w="4248" w:type="dxa"/>
            <w:vAlign w:val="center"/>
          </w:tcPr>
          <w:p w14:paraId="6C72984F" w14:textId="77777777" w:rsidR="001226EB" w:rsidRPr="007A737A" w:rsidRDefault="004F6C9E">
            <w:pPr>
              <w:spacing w:line="276" w:lineRule="auto"/>
              <w:rPr>
                <w:b/>
                <w:bCs/>
                <w:lang w:val="sq-AL"/>
              </w:rPr>
            </w:pPr>
            <w:r w:rsidRPr="007A737A">
              <w:rPr>
                <w:b/>
                <w:bCs/>
                <w:lang w:val="sq-AL"/>
              </w:rPr>
              <w:t>Kosto për buxhetin – një herë</w:t>
            </w:r>
          </w:p>
        </w:tc>
        <w:tc>
          <w:tcPr>
            <w:tcW w:w="1040" w:type="dxa"/>
            <w:vAlign w:val="center"/>
          </w:tcPr>
          <w:p w14:paraId="0349FE7F"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48B501E9"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63173531"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0C6078B6"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6C03A4C6"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62D524C8"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25F0F961"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289BC738"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7B368608" w14:textId="77777777" w:rsidR="001226EB" w:rsidRPr="007A737A" w:rsidRDefault="004F6C9E">
            <w:pPr>
              <w:spacing w:line="276" w:lineRule="auto"/>
              <w:rPr>
                <w:b/>
                <w:bCs/>
                <w:lang w:val="sq-AL"/>
              </w:rPr>
            </w:pPr>
            <w:r w:rsidRPr="007A737A">
              <w:rPr>
                <w:b/>
                <w:bCs/>
                <w:lang w:val="sq-AL"/>
              </w:rPr>
              <w:t>0</w:t>
            </w:r>
          </w:p>
        </w:tc>
        <w:tc>
          <w:tcPr>
            <w:tcW w:w="875" w:type="dxa"/>
            <w:vAlign w:val="center"/>
          </w:tcPr>
          <w:p w14:paraId="75C0E72D" w14:textId="77777777" w:rsidR="001226EB" w:rsidRPr="007A737A" w:rsidRDefault="004F6C9E">
            <w:pPr>
              <w:spacing w:line="276" w:lineRule="auto"/>
              <w:rPr>
                <w:b/>
                <w:bCs/>
                <w:lang w:val="sq-AL"/>
              </w:rPr>
            </w:pPr>
            <w:r w:rsidRPr="007A737A">
              <w:rPr>
                <w:b/>
                <w:bCs/>
                <w:lang w:val="sq-AL"/>
              </w:rPr>
              <w:t>0</w:t>
            </w:r>
          </w:p>
        </w:tc>
      </w:tr>
      <w:tr w:rsidR="001226EB" w:rsidRPr="007A737A" w14:paraId="5A40B2F2" w14:textId="77777777" w:rsidTr="00EA3895">
        <w:tc>
          <w:tcPr>
            <w:tcW w:w="4248" w:type="dxa"/>
            <w:vAlign w:val="center"/>
          </w:tcPr>
          <w:p w14:paraId="14A27914" w14:textId="77777777" w:rsidR="001226EB" w:rsidRPr="007A737A" w:rsidRDefault="004F6C9E">
            <w:pPr>
              <w:spacing w:line="276" w:lineRule="auto"/>
              <w:rPr>
                <w:b/>
                <w:bCs/>
                <w:lang w:val="sq-AL"/>
              </w:rPr>
            </w:pPr>
            <w:r w:rsidRPr="007A737A">
              <w:rPr>
                <w:b/>
                <w:bCs/>
                <w:lang w:val="sq-AL"/>
              </w:rPr>
              <w:t>Kosto për buxhetin – në vazhdimësi</w:t>
            </w:r>
          </w:p>
        </w:tc>
        <w:tc>
          <w:tcPr>
            <w:tcW w:w="1040" w:type="dxa"/>
            <w:vAlign w:val="center"/>
          </w:tcPr>
          <w:p w14:paraId="380BC171"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3608E956"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0EEC678E"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E4D67DD"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A964262"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17D6CD1"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3C43EC8"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6AA9429D"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7A6D7792" w14:textId="77777777" w:rsidR="001226EB" w:rsidRPr="007A737A" w:rsidRDefault="004F6C9E">
            <w:pPr>
              <w:spacing w:line="276" w:lineRule="auto"/>
              <w:rPr>
                <w:b/>
                <w:bCs/>
                <w:lang w:val="sq-AL"/>
              </w:rPr>
            </w:pPr>
            <w:r w:rsidRPr="007A737A">
              <w:rPr>
                <w:b/>
                <w:bCs/>
                <w:lang w:val="sq-AL"/>
              </w:rPr>
              <w:t>0</w:t>
            </w:r>
          </w:p>
        </w:tc>
        <w:tc>
          <w:tcPr>
            <w:tcW w:w="875" w:type="dxa"/>
            <w:vAlign w:val="center"/>
          </w:tcPr>
          <w:p w14:paraId="54910384" w14:textId="77777777" w:rsidR="001226EB" w:rsidRPr="007A737A" w:rsidRDefault="004F6C9E">
            <w:pPr>
              <w:spacing w:line="276" w:lineRule="auto"/>
              <w:rPr>
                <w:b/>
                <w:bCs/>
                <w:lang w:val="sq-AL"/>
              </w:rPr>
            </w:pPr>
            <w:r w:rsidRPr="007A737A">
              <w:rPr>
                <w:b/>
                <w:bCs/>
                <w:lang w:val="sq-AL"/>
              </w:rPr>
              <w:t>0</w:t>
            </w:r>
          </w:p>
        </w:tc>
      </w:tr>
      <w:tr w:rsidR="001226EB" w:rsidRPr="007A737A" w14:paraId="4EE90B40" w14:textId="77777777" w:rsidTr="00EA3895">
        <w:tc>
          <w:tcPr>
            <w:tcW w:w="4248" w:type="dxa"/>
            <w:vAlign w:val="center"/>
          </w:tcPr>
          <w:p w14:paraId="7F1DDF80" w14:textId="77777777" w:rsidR="001226EB" w:rsidRPr="007A737A" w:rsidRDefault="004F6C9E">
            <w:pPr>
              <w:spacing w:line="276" w:lineRule="auto"/>
              <w:rPr>
                <w:b/>
                <w:bCs/>
                <w:lang w:val="sq-AL"/>
              </w:rPr>
            </w:pPr>
            <w:r w:rsidRPr="007A737A">
              <w:rPr>
                <w:b/>
                <w:bCs/>
                <w:lang w:val="sq-AL"/>
              </w:rPr>
              <w:t>Kosto për bizneset – një herë</w:t>
            </w:r>
          </w:p>
        </w:tc>
        <w:tc>
          <w:tcPr>
            <w:tcW w:w="1040" w:type="dxa"/>
            <w:vAlign w:val="center"/>
          </w:tcPr>
          <w:p w14:paraId="38143FCA" w14:textId="77777777" w:rsidR="001226EB" w:rsidRPr="007A737A" w:rsidRDefault="004F6C9E">
            <w:pPr>
              <w:spacing w:line="276" w:lineRule="auto"/>
              <w:rPr>
                <w:b/>
                <w:bCs/>
                <w:lang w:val="sq-AL"/>
              </w:rPr>
            </w:pPr>
            <w:r w:rsidRPr="007A737A">
              <w:rPr>
                <w:b/>
                <w:bCs/>
                <w:lang w:val="sq-AL"/>
              </w:rPr>
              <w:t>460,000</w:t>
            </w:r>
          </w:p>
        </w:tc>
        <w:tc>
          <w:tcPr>
            <w:tcW w:w="860" w:type="dxa"/>
            <w:vAlign w:val="center"/>
          </w:tcPr>
          <w:p w14:paraId="7BDFFFD2"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5B661A84"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77142446"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5AC087F7"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272CF65C"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02F3E2EB"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61550D63"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6EF7BC4" w14:textId="77777777" w:rsidR="001226EB" w:rsidRPr="007A737A" w:rsidRDefault="004F6C9E">
            <w:pPr>
              <w:spacing w:line="276" w:lineRule="auto"/>
              <w:rPr>
                <w:b/>
                <w:bCs/>
                <w:lang w:val="sq-AL"/>
              </w:rPr>
            </w:pPr>
            <w:r w:rsidRPr="007A737A">
              <w:rPr>
                <w:b/>
                <w:bCs/>
                <w:lang w:val="sq-AL"/>
              </w:rPr>
              <w:t>0</w:t>
            </w:r>
          </w:p>
        </w:tc>
        <w:tc>
          <w:tcPr>
            <w:tcW w:w="875" w:type="dxa"/>
            <w:vAlign w:val="center"/>
          </w:tcPr>
          <w:p w14:paraId="7C6BCECA" w14:textId="77777777" w:rsidR="001226EB" w:rsidRPr="007A737A" w:rsidRDefault="004F6C9E">
            <w:pPr>
              <w:spacing w:line="276" w:lineRule="auto"/>
              <w:rPr>
                <w:b/>
                <w:bCs/>
                <w:lang w:val="sq-AL"/>
              </w:rPr>
            </w:pPr>
            <w:r w:rsidRPr="007A737A">
              <w:rPr>
                <w:b/>
                <w:bCs/>
                <w:lang w:val="sq-AL"/>
              </w:rPr>
              <w:t>0</w:t>
            </w:r>
          </w:p>
        </w:tc>
      </w:tr>
      <w:tr w:rsidR="001226EB" w:rsidRPr="007A737A" w14:paraId="34AF0ED8" w14:textId="77777777" w:rsidTr="00EA3895">
        <w:tc>
          <w:tcPr>
            <w:tcW w:w="4248" w:type="dxa"/>
            <w:vAlign w:val="center"/>
          </w:tcPr>
          <w:p w14:paraId="5D61776E" w14:textId="77777777" w:rsidR="001226EB" w:rsidRPr="007A737A" w:rsidRDefault="004F6C9E">
            <w:pPr>
              <w:spacing w:line="276" w:lineRule="auto"/>
              <w:rPr>
                <w:b/>
                <w:bCs/>
                <w:lang w:val="sq-AL"/>
              </w:rPr>
            </w:pPr>
            <w:r w:rsidRPr="007A737A">
              <w:rPr>
                <w:b/>
                <w:bCs/>
                <w:lang w:val="sq-AL"/>
              </w:rPr>
              <w:t>Kosto për bizneset – në vazhdimësi</w:t>
            </w:r>
          </w:p>
        </w:tc>
        <w:tc>
          <w:tcPr>
            <w:tcW w:w="1040" w:type="dxa"/>
            <w:vAlign w:val="center"/>
          </w:tcPr>
          <w:p w14:paraId="7F2FA75A" w14:textId="77777777" w:rsidR="001226EB" w:rsidRPr="007A737A" w:rsidRDefault="004F6C9E">
            <w:pPr>
              <w:spacing w:line="276" w:lineRule="auto"/>
              <w:rPr>
                <w:b/>
                <w:bCs/>
                <w:lang w:val="sq-AL"/>
              </w:rPr>
            </w:pPr>
            <w:r w:rsidRPr="007A737A">
              <w:rPr>
                <w:b/>
                <w:bCs/>
                <w:lang w:val="sq-AL"/>
              </w:rPr>
              <w:t>260,000</w:t>
            </w:r>
          </w:p>
        </w:tc>
        <w:tc>
          <w:tcPr>
            <w:tcW w:w="860" w:type="dxa"/>
            <w:vAlign w:val="center"/>
          </w:tcPr>
          <w:p w14:paraId="62341337" w14:textId="77777777" w:rsidR="001226EB" w:rsidRPr="007A737A" w:rsidRDefault="004F6C9E">
            <w:pPr>
              <w:spacing w:line="276" w:lineRule="auto"/>
              <w:rPr>
                <w:b/>
                <w:bCs/>
                <w:lang w:val="sq-AL"/>
              </w:rPr>
            </w:pPr>
            <w:r w:rsidRPr="007A737A">
              <w:rPr>
                <w:b/>
                <w:bCs/>
                <w:lang w:val="sq-AL"/>
              </w:rPr>
              <w:t>260,000</w:t>
            </w:r>
          </w:p>
        </w:tc>
        <w:tc>
          <w:tcPr>
            <w:tcW w:w="860" w:type="dxa"/>
            <w:vAlign w:val="center"/>
          </w:tcPr>
          <w:p w14:paraId="02D21800" w14:textId="77777777" w:rsidR="001226EB" w:rsidRPr="007A737A" w:rsidRDefault="004F6C9E">
            <w:pPr>
              <w:spacing w:line="276" w:lineRule="auto"/>
              <w:rPr>
                <w:b/>
                <w:bCs/>
                <w:lang w:val="sq-AL"/>
              </w:rPr>
            </w:pPr>
            <w:r w:rsidRPr="007A737A">
              <w:rPr>
                <w:b/>
                <w:bCs/>
                <w:lang w:val="sq-AL"/>
              </w:rPr>
              <w:t>260,000</w:t>
            </w:r>
          </w:p>
        </w:tc>
        <w:tc>
          <w:tcPr>
            <w:tcW w:w="860" w:type="dxa"/>
            <w:vAlign w:val="center"/>
          </w:tcPr>
          <w:p w14:paraId="50EF6482" w14:textId="77777777" w:rsidR="001226EB" w:rsidRPr="007A737A" w:rsidRDefault="004F6C9E">
            <w:pPr>
              <w:spacing w:line="276" w:lineRule="auto"/>
              <w:rPr>
                <w:b/>
                <w:bCs/>
                <w:lang w:val="sq-AL"/>
              </w:rPr>
            </w:pPr>
            <w:r w:rsidRPr="007A737A">
              <w:rPr>
                <w:b/>
                <w:bCs/>
                <w:lang w:val="sq-AL"/>
              </w:rPr>
              <w:t>260,000</w:t>
            </w:r>
          </w:p>
        </w:tc>
        <w:tc>
          <w:tcPr>
            <w:tcW w:w="860" w:type="dxa"/>
            <w:vAlign w:val="center"/>
          </w:tcPr>
          <w:p w14:paraId="0AEFA506" w14:textId="77777777" w:rsidR="001226EB" w:rsidRPr="007A737A" w:rsidRDefault="004F6C9E">
            <w:pPr>
              <w:spacing w:line="276" w:lineRule="auto"/>
              <w:rPr>
                <w:b/>
                <w:bCs/>
                <w:lang w:val="sq-AL"/>
              </w:rPr>
            </w:pPr>
            <w:r w:rsidRPr="007A737A">
              <w:rPr>
                <w:b/>
                <w:bCs/>
                <w:lang w:val="sq-AL"/>
              </w:rPr>
              <w:t>260,000</w:t>
            </w:r>
          </w:p>
        </w:tc>
        <w:tc>
          <w:tcPr>
            <w:tcW w:w="860" w:type="dxa"/>
            <w:vAlign w:val="center"/>
          </w:tcPr>
          <w:p w14:paraId="269AA0D6" w14:textId="77777777" w:rsidR="001226EB" w:rsidRPr="007A737A" w:rsidRDefault="004F6C9E">
            <w:pPr>
              <w:spacing w:line="276" w:lineRule="auto"/>
              <w:rPr>
                <w:b/>
                <w:bCs/>
                <w:lang w:val="sq-AL"/>
              </w:rPr>
            </w:pPr>
            <w:r w:rsidRPr="007A737A">
              <w:rPr>
                <w:b/>
                <w:bCs/>
                <w:lang w:val="sq-AL"/>
              </w:rPr>
              <w:t>260,000</w:t>
            </w:r>
          </w:p>
        </w:tc>
        <w:tc>
          <w:tcPr>
            <w:tcW w:w="860" w:type="dxa"/>
            <w:vAlign w:val="center"/>
          </w:tcPr>
          <w:p w14:paraId="1518FA6D" w14:textId="77777777" w:rsidR="001226EB" w:rsidRPr="007A737A" w:rsidRDefault="004F6C9E">
            <w:pPr>
              <w:spacing w:line="276" w:lineRule="auto"/>
              <w:rPr>
                <w:b/>
                <w:bCs/>
                <w:lang w:val="sq-AL"/>
              </w:rPr>
            </w:pPr>
            <w:r w:rsidRPr="007A737A">
              <w:rPr>
                <w:b/>
                <w:bCs/>
                <w:lang w:val="sq-AL"/>
              </w:rPr>
              <w:t>260,000</w:t>
            </w:r>
          </w:p>
        </w:tc>
        <w:tc>
          <w:tcPr>
            <w:tcW w:w="860" w:type="dxa"/>
            <w:vAlign w:val="center"/>
          </w:tcPr>
          <w:p w14:paraId="7A4BE26A" w14:textId="77777777" w:rsidR="001226EB" w:rsidRPr="007A737A" w:rsidRDefault="004F6C9E">
            <w:pPr>
              <w:spacing w:line="276" w:lineRule="auto"/>
              <w:rPr>
                <w:b/>
                <w:bCs/>
                <w:lang w:val="sq-AL"/>
              </w:rPr>
            </w:pPr>
            <w:r w:rsidRPr="007A737A">
              <w:rPr>
                <w:b/>
                <w:bCs/>
                <w:lang w:val="sq-AL"/>
              </w:rPr>
              <w:t>260,000</w:t>
            </w:r>
          </w:p>
        </w:tc>
        <w:tc>
          <w:tcPr>
            <w:tcW w:w="860" w:type="dxa"/>
            <w:vAlign w:val="center"/>
          </w:tcPr>
          <w:p w14:paraId="4C39ECE6" w14:textId="77777777" w:rsidR="001226EB" w:rsidRPr="007A737A" w:rsidRDefault="004F6C9E">
            <w:pPr>
              <w:spacing w:line="276" w:lineRule="auto"/>
              <w:rPr>
                <w:b/>
                <w:bCs/>
                <w:lang w:val="sq-AL"/>
              </w:rPr>
            </w:pPr>
            <w:r w:rsidRPr="007A737A">
              <w:rPr>
                <w:b/>
                <w:bCs/>
                <w:lang w:val="sq-AL"/>
              </w:rPr>
              <w:t>260,000</w:t>
            </w:r>
          </w:p>
        </w:tc>
        <w:tc>
          <w:tcPr>
            <w:tcW w:w="875" w:type="dxa"/>
            <w:vAlign w:val="center"/>
          </w:tcPr>
          <w:p w14:paraId="65421F13" w14:textId="77777777" w:rsidR="001226EB" w:rsidRPr="007A737A" w:rsidRDefault="004F6C9E">
            <w:pPr>
              <w:spacing w:line="276" w:lineRule="auto"/>
              <w:rPr>
                <w:b/>
                <w:bCs/>
                <w:lang w:val="sq-AL"/>
              </w:rPr>
            </w:pPr>
            <w:r w:rsidRPr="007A737A">
              <w:rPr>
                <w:b/>
                <w:bCs/>
                <w:lang w:val="sq-AL"/>
              </w:rPr>
              <w:t>260,000</w:t>
            </w:r>
          </w:p>
        </w:tc>
      </w:tr>
      <w:tr w:rsidR="001226EB" w:rsidRPr="007A737A" w14:paraId="0432F50F" w14:textId="77777777" w:rsidTr="00EA3895">
        <w:tc>
          <w:tcPr>
            <w:tcW w:w="4248" w:type="dxa"/>
            <w:vAlign w:val="center"/>
          </w:tcPr>
          <w:p w14:paraId="3AD9405F" w14:textId="77777777" w:rsidR="001226EB" w:rsidRPr="00EA3895" w:rsidRDefault="004F6C9E">
            <w:pPr>
              <w:spacing w:line="276" w:lineRule="auto"/>
              <w:rPr>
                <w:b/>
                <w:lang w:val="sq-AL"/>
              </w:rPr>
            </w:pPr>
            <w:r w:rsidRPr="00EA3895">
              <w:rPr>
                <w:b/>
                <w:lang w:val="sq-AL"/>
              </w:rPr>
              <w:t>Kosto për grupet e tjera – një herë</w:t>
            </w:r>
          </w:p>
        </w:tc>
        <w:tc>
          <w:tcPr>
            <w:tcW w:w="1040" w:type="dxa"/>
            <w:vAlign w:val="center"/>
          </w:tcPr>
          <w:p w14:paraId="3B87566D" w14:textId="77777777" w:rsidR="001226EB" w:rsidRPr="007A737A" w:rsidRDefault="004F6C9E">
            <w:pPr>
              <w:spacing w:line="276" w:lineRule="auto"/>
              <w:rPr>
                <w:b/>
                <w:bCs/>
                <w:lang w:val="sq-AL"/>
              </w:rPr>
            </w:pPr>
            <w:r w:rsidRPr="007A737A">
              <w:rPr>
                <w:b/>
                <w:bCs/>
                <w:lang w:val="sq-AL"/>
              </w:rPr>
              <w:t>250,000</w:t>
            </w:r>
          </w:p>
        </w:tc>
        <w:tc>
          <w:tcPr>
            <w:tcW w:w="860" w:type="dxa"/>
            <w:vAlign w:val="center"/>
          </w:tcPr>
          <w:p w14:paraId="520B6C3D"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B44356E"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22C28B90"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C70DB8C"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30A3413C"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020A5731"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61BFB5B6"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2AAE8D4" w14:textId="77777777" w:rsidR="001226EB" w:rsidRPr="007A737A" w:rsidRDefault="004F6C9E">
            <w:pPr>
              <w:spacing w:line="276" w:lineRule="auto"/>
              <w:rPr>
                <w:b/>
                <w:bCs/>
                <w:lang w:val="sq-AL"/>
              </w:rPr>
            </w:pPr>
            <w:r w:rsidRPr="007A737A">
              <w:rPr>
                <w:b/>
                <w:bCs/>
                <w:lang w:val="sq-AL"/>
              </w:rPr>
              <w:t>0</w:t>
            </w:r>
          </w:p>
        </w:tc>
        <w:tc>
          <w:tcPr>
            <w:tcW w:w="875" w:type="dxa"/>
            <w:vAlign w:val="center"/>
          </w:tcPr>
          <w:p w14:paraId="41B2D21A" w14:textId="77777777" w:rsidR="001226EB" w:rsidRPr="007A737A" w:rsidRDefault="004F6C9E">
            <w:pPr>
              <w:spacing w:line="276" w:lineRule="auto"/>
              <w:rPr>
                <w:b/>
                <w:bCs/>
                <w:lang w:val="sq-AL"/>
              </w:rPr>
            </w:pPr>
            <w:r w:rsidRPr="007A737A">
              <w:rPr>
                <w:b/>
                <w:bCs/>
                <w:lang w:val="sq-AL"/>
              </w:rPr>
              <w:t>0</w:t>
            </w:r>
          </w:p>
        </w:tc>
      </w:tr>
      <w:tr w:rsidR="001226EB" w:rsidRPr="007A737A" w14:paraId="0C254B42" w14:textId="77777777" w:rsidTr="00EA3895">
        <w:tc>
          <w:tcPr>
            <w:tcW w:w="4248" w:type="dxa"/>
            <w:vAlign w:val="center"/>
          </w:tcPr>
          <w:p w14:paraId="31EFEA1C" w14:textId="77777777" w:rsidR="001226EB" w:rsidRPr="00EA3895" w:rsidRDefault="004F6C9E">
            <w:pPr>
              <w:spacing w:line="276" w:lineRule="auto"/>
              <w:rPr>
                <w:b/>
                <w:lang w:val="sq-AL"/>
              </w:rPr>
            </w:pPr>
            <w:r w:rsidRPr="00EA3895">
              <w:rPr>
                <w:b/>
                <w:lang w:val="sq-AL"/>
              </w:rPr>
              <w:t>Kosto për grupet e tjera – në vazhdimësi</w:t>
            </w:r>
          </w:p>
        </w:tc>
        <w:tc>
          <w:tcPr>
            <w:tcW w:w="1040" w:type="dxa"/>
            <w:vAlign w:val="center"/>
          </w:tcPr>
          <w:p w14:paraId="5BF50DB6" w14:textId="77777777" w:rsidR="001226EB" w:rsidRPr="007A737A" w:rsidRDefault="004F6C9E">
            <w:pPr>
              <w:spacing w:line="276" w:lineRule="auto"/>
              <w:rPr>
                <w:b/>
                <w:bCs/>
                <w:lang w:val="sq-AL"/>
              </w:rPr>
            </w:pPr>
            <w:r w:rsidRPr="007A737A">
              <w:rPr>
                <w:b/>
                <w:bCs/>
                <w:lang w:val="sq-AL"/>
              </w:rPr>
              <w:t>200,000</w:t>
            </w:r>
          </w:p>
        </w:tc>
        <w:tc>
          <w:tcPr>
            <w:tcW w:w="860" w:type="dxa"/>
            <w:vAlign w:val="center"/>
          </w:tcPr>
          <w:p w14:paraId="631BDB47" w14:textId="77777777" w:rsidR="001226EB" w:rsidRPr="007A737A" w:rsidRDefault="004F6C9E">
            <w:pPr>
              <w:spacing w:line="276" w:lineRule="auto"/>
              <w:rPr>
                <w:b/>
                <w:bCs/>
                <w:lang w:val="sq-AL"/>
              </w:rPr>
            </w:pPr>
            <w:r w:rsidRPr="007A737A">
              <w:rPr>
                <w:b/>
                <w:bCs/>
                <w:lang w:val="sq-AL"/>
              </w:rPr>
              <w:t>200,000</w:t>
            </w:r>
          </w:p>
        </w:tc>
        <w:tc>
          <w:tcPr>
            <w:tcW w:w="860" w:type="dxa"/>
            <w:vAlign w:val="center"/>
          </w:tcPr>
          <w:p w14:paraId="3EB81CAB" w14:textId="77777777" w:rsidR="001226EB" w:rsidRPr="007A737A" w:rsidRDefault="004F6C9E">
            <w:pPr>
              <w:spacing w:line="276" w:lineRule="auto"/>
              <w:rPr>
                <w:b/>
                <w:bCs/>
                <w:lang w:val="sq-AL"/>
              </w:rPr>
            </w:pPr>
            <w:r w:rsidRPr="007A737A">
              <w:rPr>
                <w:b/>
                <w:bCs/>
                <w:lang w:val="sq-AL"/>
              </w:rPr>
              <w:t>200,000</w:t>
            </w:r>
          </w:p>
        </w:tc>
        <w:tc>
          <w:tcPr>
            <w:tcW w:w="860" w:type="dxa"/>
            <w:vAlign w:val="center"/>
          </w:tcPr>
          <w:p w14:paraId="383098D9" w14:textId="77777777" w:rsidR="001226EB" w:rsidRPr="007A737A" w:rsidRDefault="004F6C9E">
            <w:pPr>
              <w:spacing w:line="276" w:lineRule="auto"/>
              <w:rPr>
                <w:b/>
                <w:bCs/>
                <w:lang w:val="sq-AL"/>
              </w:rPr>
            </w:pPr>
            <w:r w:rsidRPr="007A737A">
              <w:rPr>
                <w:b/>
                <w:bCs/>
                <w:lang w:val="sq-AL"/>
              </w:rPr>
              <w:t>200,000</w:t>
            </w:r>
          </w:p>
        </w:tc>
        <w:tc>
          <w:tcPr>
            <w:tcW w:w="860" w:type="dxa"/>
            <w:vAlign w:val="center"/>
          </w:tcPr>
          <w:p w14:paraId="3B6496AC" w14:textId="77777777" w:rsidR="001226EB" w:rsidRPr="007A737A" w:rsidRDefault="004F6C9E">
            <w:pPr>
              <w:spacing w:line="276" w:lineRule="auto"/>
              <w:rPr>
                <w:b/>
                <w:bCs/>
                <w:lang w:val="sq-AL"/>
              </w:rPr>
            </w:pPr>
            <w:r w:rsidRPr="007A737A">
              <w:rPr>
                <w:b/>
                <w:bCs/>
                <w:lang w:val="sq-AL"/>
              </w:rPr>
              <w:t>200,000</w:t>
            </w:r>
          </w:p>
        </w:tc>
        <w:tc>
          <w:tcPr>
            <w:tcW w:w="860" w:type="dxa"/>
            <w:vAlign w:val="center"/>
          </w:tcPr>
          <w:p w14:paraId="1CF51629" w14:textId="77777777" w:rsidR="001226EB" w:rsidRPr="007A737A" w:rsidRDefault="004F6C9E">
            <w:pPr>
              <w:spacing w:line="276" w:lineRule="auto"/>
              <w:rPr>
                <w:b/>
                <w:bCs/>
                <w:lang w:val="sq-AL"/>
              </w:rPr>
            </w:pPr>
            <w:r w:rsidRPr="007A737A">
              <w:rPr>
                <w:b/>
                <w:bCs/>
                <w:lang w:val="sq-AL"/>
              </w:rPr>
              <w:t>200,000</w:t>
            </w:r>
          </w:p>
        </w:tc>
        <w:tc>
          <w:tcPr>
            <w:tcW w:w="860" w:type="dxa"/>
            <w:vAlign w:val="center"/>
          </w:tcPr>
          <w:p w14:paraId="015FD5ED" w14:textId="77777777" w:rsidR="001226EB" w:rsidRPr="007A737A" w:rsidRDefault="004F6C9E">
            <w:pPr>
              <w:spacing w:line="276" w:lineRule="auto"/>
              <w:rPr>
                <w:b/>
                <w:bCs/>
                <w:lang w:val="sq-AL"/>
              </w:rPr>
            </w:pPr>
            <w:r w:rsidRPr="007A737A">
              <w:rPr>
                <w:b/>
                <w:bCs/>
                <w:lang w:val="sq-AL"/>
              </w:rPr>
              <w:t>200,000</w:t>
            </w:r>
          </w:p>
        </w:tc>
        <w:tc>
          <w:tcPr>
            <w:tcW w:w="860" w:type="dxa"/>
            <w:vAlign w:val="center"/>
          </w:tcPr>
          <w:p w14:paraId="549E8CF5" w14:textId="77777777" w:rsidR="001226EB" w:rsidRPr="007A737A" w:rsidRDefault="004F6C9E">
            <w:pPr>
              <w:spacing w:line="276" w:lineRule="auto"/>
              <w:rPr>
                <w:b/>
                <w:bCs/>
                <w:lang w:val="sq-AL"/>
              </w:rPr>
            </w:pPr>
            <w:r w:rsidRPr="007A737A">
              <w:rPr>
                <w:b/>
                <w:bCs/>
                <w:lang w:val="sq-AL"/>
              </w:rPr>
              <w:t>200,000</w:t>
            </w:r>
          </w:p>
        </w:tc>
        <w:tc>
          <w:tcPr>
            <w:tcW w:w="860" w:type="dxa"/>
            <w:vAlign w:val="center"/>
          </w:tcPr>
          <w:p w14:paraId="6192851E" w14:textId="77777777" w:rsidR="001226EB" w:rsidRPr="007A737A" w:rsidRDefault="004F6C9E">
            <w:pPr>
              <w:spacing w:line="276" w:lineRule="auto"/>
              <w:rPr>
                <w:b/>
                <w:bCs/>
                <w:lang w:val="sq-AL"/>
              </w:rPr>
            </w:pPr>
            <w:r w:rsidRPr="007A737A">
              <w:rPr>
                <w:b/>
                <w:bCs/>
                <w:lang w:val="sq-AL"/>
              </w:rPr>
              <w:t>200,000</w:t>
            </w:r>
          </w:p>
        </w:tc>
        <w:tc>
          <w:tcPr>
            <w:tcW w:w="875" w:type="dxa"/>
            <w:vAlign w:val="center"/>
          </w:tcPr>
          <w:p w14:paraId="4D09CDB4" w14:textId="77777777" w:rsidR="001226EB" w:rsidRPr="007A737A" w:rsidRDefault="004F6C9E">
            <w:pPr>
              <w:spacing w:line="276" w:lineRule="auto"/>
              <w:rPr>
                <w:b/>
                <w:bCs/>
                <w:lang w:val="sq-AL"/>
              </w:rPr>
            </w:pPr>
            <w:r w:rsidRPr="007A737A">
              <w:rPr>
                <w:b/>
                <w:bCs/>
                <w:lang w:val="sq-AL"/>
              </w:rPr>
              <w:t>200,000</w:t>
            </w:r>
          </w:p>
        </w:tc>
      </w:tr>
      <w:tr w:rsidR="001226EB" w:rsidRPr="007A737A" w14:paraId="230D572C" w14:textId="77777777" w:rsidTr="00EA3895">
        <w:tc>
          <w:tcPr>
            <w:tcW w:w="4248" w:type="dxa"/>
            <w:vAlign w:val="center"/>
          </w:tcPr>
          <w:p w14:paraId="0DC4E6CA" w14:textId="77777777" w:rsidR="001226EB" w:rsidRPr="007A737A" w:rsidRDefault="004F6C9E">
            <w:pPr>
              <w:spacing w:line="276" w:lineRule="auto"/>
              <w:rPr>
                <w:b/>
                <w:bCs/>
                <w:lang w:val="sq-AL"/>
              </w:rPr>
            </w:pPr>
            <w:r w:rsidRPr="007A737A">
              <w:rPr>
                <w:b/>
                <w:bCs/>
                <w:lang w:val="sq-AL"/>
              </w:rPr>
              <w:t>Kosto në total</w:t>
            </w:r>
          </w:p>
        </w:tc>
        <w:tc>
          <w:tcPr>
            <w:tcW w:w="1040" w:type="dxa"/>
            <w:vAlign w:val="center"/>
          </w:tcPr>
          <w:p w14:paraId="55D6959E" w14:textId="77777777" w:rsidR="001226EB" w:rsidRPr="007A737A" w:rsidRDefault="004F6C9E">
            <w:pPr>
              <w:spacing w:line="276" w:lineRule="auto"/>
              <w:rPr>
                <w:b/>
                <w:bCs/>
                <w:lang w:val="sq-AL"/>
              </w:rPr>
            </w:pPr>
            <w:r w:rsidRPr="007A737A">
              <w:rPr>
                <w:b/>
                <w:bCs/>
                <w:lang w:val="sq-AL"/>
              </w:rPr>
              <w:t>1,170,000</w:t>
            </w:r>
          </w:p>
        </w:tc>
        <w:tc>
          <w:tcPr>
            <w:tcW w:w="860" w:type="dxa"/>
            <w:vAlign w:val="center"/>
          </w:tcPr>
          <w:p w14:paraId="2436BE1E" w14:textId="77777777" w:rsidR="001226EB" w:rsidRPr="007A737A" w:rsidRDefault="004F6C9E">
            <w:pPr>
              <w:spacing w:line="276" w:lineRule="auto"/>
              <w:rPr>
                <w:b/>
                <w:bCs/>
                <w:lang w:val="sq-AL"/>
              </w:rPr>
            </w:pPr>
            <w:r w:rsidRPr="007A737A">
              <w:rPr>
                <w:b/>
                <w:bCs/>
                <w:lang w:val="sq-AL"/>
              </w:rPr>
              <w:t>460,000</w:t>
            </w:r>
          </w:p>
        </w:tc>
        <w:tc>
          <w:tcPr>
            <w:tcW w:w="860" w:type="dxa"/>
            <w:vAlign w:val="center"/>
          </w:tcPr>
          <w:p w14:paraId="63285811" w14:textId="77777777" w:rsidR="001226EB" w:rsidRPr="007A737A" w:rsidRDefault="004F6C9E">
            <w:pPr>
              <w:spacing w:line="276" w:lineRule="auto"/>
              <w:rPr>
                <w:b/>
                <w:bCs/>
                <w:lang w:val="sq-AL"/>
              </w:rPr>
            </w:pPr>
            <w:r w:rsidRPr="007A737A">
              <w:rPr>
                <w:b/>
                <w:bCs/>
                <w:lang w:val="sq-AL"/>
              </w:rPr>
              <w:t>460,000</w:t>
            </w:r>
          </w:p>
        </w:tc>
        <w:tc>
          <w:tcPr>
            <w:tcW w:w="860" w:type="dxa"/>
            <w:vAlign w:val="center"/>
          </w:tcPr>
          <w:p w14:paraId="1DC775D8" w14:textId="77777777" w:rsidR="001226EB" w:rsidRPr="007A737A" w:rsidRDefault="004F6C9E">
            <w:pPr>
              <w:spacing w:line="276" w:lineRule="auto"/>
              <w:rPr>
                <w:b/>
                <w:bCs/>
                <w:lang w:val="sq-AL"/>
              </w:rPr>
            </w:pPr>
            <w:r w:rsidRPr="007A737A">
              <w:rPr>
                <w:b/>
                <w:bCs/>
                <w:lang w:val="sq-AL"/>
              </w:rPr>
              <w:t>460,000</w:t>
            </w:r>
          </w:p>
        </w:tc>
        <w:tc>
          <w:tcPr>
            <w:tcW w:w="860" w:type="dxa"/>
            <w:vAlign w:val="center"/>
          </w:tcPr>
          <w:p w14:paraId="0800A801" w14:textId="77777777" w:rsidR="001226EB" w:rsidRPr="007A737A" w:rsidRDefault="004F6C9E">
            <w:pPr>
              <w:spacing w:line="276" w:lineRule="auto"/>
              <w:rPr>
                <w:b/>
                <w:bCs/>
                <w:lang w:val="sq-AL"/>
              </w:rPr>
            </w:pPr>
            <w:r w:rsidRPr="007A737A">
              <w:rPr>
                <w:b/>
                <w:bCs/>
                <w:lang w:val="sq-AL"/>
              </w:rPr>
              <w:t>460,000</w:t>
            </w:r>
          </w:p>
        </w:tc>
        <w:tc>
          <w:tcPr>
            <w:tcW w:w="860" w:type="dxa"/>
            <w:vAlign w:val="center"/>
          </w:tcPr>
          <w:p w14:paraId="1C39DB3F" w14:textId="77777777" w:rsidR="001226EB" w:rsidRPr="007A737A" w:rsidRDefault="004F6C9E">
            <w:pPr>
              <w:spacing w:line="276" w:lineRule="auto"/>
              <w:rPr>
                <w:b/>
                <w:bCs/>
                <w:lang w:val="sq-AL"/>
              </w:rPr>
            </w:pPr>
            <w:r w:rsidRPr="007A737A">
              <w:rPr>
                <w:b/>
                <w:bCs/>
                <w:lang w:val="sq-AL"/>
              </w:rPr>
              <w:t>460,000</w:t>
            </w:r>
          </w:p>
        </w:tc>
        <w:tc>
          <w:tcPr>
            <w:tcW w:w="860" w:type="dxa"/>
            <w:vAlign w:val="center"/>
          </w:tcPr>
          <w:p w14:paraId="729CD228" w14:textId="77777777" w:rsidR="001226EB" w:rsidRPr="007A737A" w:rsidRDefault="004F6C9E">
            <w:pPr>
              <w:spacing w:line="276" w:lineRule="auto"/>
              <w:rPr>
                <w:b/>
                <w:bCs/>
                <w:lang w:val="sq-AL"/>
              </w:rPr>
            </w:pPr>
            <w:r w:rsidRPr="007A737A">
              <w:rPr>
                <w:b/>
                <w:bCs/>
                <w:lang w:val="sq-AL"/>
              </w:rPr>
              <w:t>460,000</w:t>
            </w:r>
          </w:p>
        </w:tc>
        <w:tc>
          <w:tcPr>
            <w:tcW w:w="860" w:type="dxa"/>
            <w:vAlign w:val="center"/>
          </w:tcPr>
          <w:p w14:paraId="0537334F" w14:textId="77777777" w:rsidR="001226EB" w:rsidRPr="007A737A" w:rsidRDefault="004F6C9E">
            <w:pPr>
              <w:spacing w:line="276" w:lineRule="auto"/>
              <w:rPr>
                <w:b/>
                <w:bCs/>
                <w:lang w:val="sq-AL"/>
              </w:rPr>
            </w:pPr>
            <w:r w:rsidRPr="007A737A">
              <w:rPr>
                <w:b/>
                <w:bCs/>
                <w:lang w:val="sq-AL"/>
              </w:rPr>
              <w:t>460,000</w:t>
            </w:r>
          </w:p>
        </w:tc>
        <w:tc>
          <w:tcPr>
            <w:tcW w:w="860" w:type="dxa"/>
            <w:vAlign w:val="center"/>
          </w:tcPr>
          <w:p w14:paraId="31B80B08" w14:textId="77777777" w:rsidR="001226EB" w:rsidRPr="007A737A" w:rsidRDefault="004F6C9E">
            <w:pPr>
              <w:spacing w:line="276" w:lineRule="auto"/>
              <w:rPr>
                <w:b/>
                <w:bCs/>
                <w:lang w:val="sq-AL"/>
              </w:rPr>
            </w:pPr>
            <w:r w:rsidRPr="007A737A">
              <w:rPr>
                <w:b/>
                <w:bCs/>
                <w:lang w:val="sq-AL"/>
              </w:rPr>
              <w:t>460,000</w:t>
            </w:r>
          </w:p>
        </w:tc>
        <w:tc>
          <w:tcPr>
            <w:tcW w:w="875" w:type="dxa"/>
            <w:vAlign w:val="center"/>
          </w:tcPr>
          <w:p w14:paraId="7C8C079F" w14:textId="77777777" w:rsidR="001226EB" w:rsidRPr="007A737A" w:rsidRDefault="004F6C9E">
            <w:pPr>
              <w:spacing w:line="276" w:lineRule="auto"/>
              <w:rPr>
                <w:b/>
                <w:bCs/>
                <w:lang w:val="sq-AL"/>
              </w:rPr>
            </w:pPr>
            <w:r w:rsidRPr="007A737A">
              <w:rPr>
                <w:b/>
                <w:bCs/>
                <w:lang w:val="sq-AL"/>
              </w:rPr>
              <w:t>460,000</w:t>
            </w:r>
          </w:p>
        </w:tc>
      </w:tr>
      <w:tr w:rsidR="001226EB" w:rsidRPr="007A737A" w14:paraId="66AF2114" w14:textId="77777777" w:rsidTr="00EA3895">
        <w:tc>
          <w:tcPr>
            <w:tcW w:w="4248" w:type="dxa"/>
            <w:vAlign w:val="center"/>
          </w:tcPr>
          <w:p w14:paraId="51D608ED" w14:textId="77777777" w:rsidR="001226EB" w:rsidRPr="007A737A" w:rsidRDefault="004F6C9E">
            <w:pPr>
              <w:spacing w:line="276" w:lineRule="auto"/>
              <w:rPr>
                <w:b/>
                <w:bCs/>
                <w:lang w:val="sq-AL"/>
              </w:rPr>
            </w:pPr>
            <w:r w:rsidRPr="007A737A">
              <w:rPr>
                <w:b/>
                <w:bCs/>
                <w:lang w:val="sq-AL"/>
              </w:rPr>
              <w:t>Kosto e zbritur</w:t>
            </w:r>
          </w:p>
        </w:tc>
        <w:tc>
          <w:tcPr>
            <w:tcW w:w="1040" w:type="dxa"/>
            <w:vAlign w:val="center"/>
          </w:tcPr>
          <w:p w14:paraId="1B21530D" w14:textId="77777777" w:rsidR="001226EB" w:rsidRPr="007A737A" w:rsidRDefault="004F6C9E">
            <w:pPr>
              <w:spacing w:line="276" w:lineRule="auto"/>
              <w:rPr>
                <w:b/>
                <w:bCs/>
                <w:lang w:val="sq-AL"/>
              </w:rPr>
            </w:pPr>
            <w:r w:rsidRPr="007A737A">
              <w:rPr>
                <w:b/>
                <w:bCs/>
                <w:lang w:val="sq-AL"/>
              </w:rPr>
              <w:t>1,170,000</w:t>
            </w:r>
          </w:p>
        </w:tc>
        <w:tc>
          <w:tcPr>
            <w:tcW w:w="860" w:type="dxa"/>
            <w:vAlign w:val="center"/>
          </w:tcPr>
          <w:p w14:paraId="687BE33A" w14:textId="77777777" w:rsidR="001226EB" w:rsidRPr="007A737A" w:rsidRDefault="004F6C9E">
            <w:pPr>
              <w:spacing w:line="276" w:lineRule="auto"/>
              <w:rPr>
                <w:b/>
                <w:bCs/>
                <w:lang w:val="sq-AL"/>
              </w:rPr>
            </w:pPr>
            <w:r w:rsidRPr="007A737A">
              <w:rPr>
                <w:b/>
                <w:bCs/>
                <w:lang w:val="sq-AL"/>
              </w:rPr>
              <w:t>437,000</w:t>
            </w:r>
          </w:p>
        </w:tc>
        <w:tc>
          <w:tcPr>
            <w:tcW w:w="860" w:type="dxa"/>
            <w:vAlign w:val="center"/>
          </w:tcPr>
          <w:p w14:paraId="73C9092D" w14:textId="77777777" w:rsidR="001226EB" w:rsidRPr="007A737A" w:rsidRDefault="004F6C9E">
            <w:pPr>
              <w:spacing w:line="276" w:lineRule="auto"/>
              <w:rPr>
                <w:b/>
                <w:bCs/>
                <w:lang w:val="sq-AL"/>
              </w:rPr>
            </w:pPr>
            <w:r w:rsidRPr="007A737A">
              <w:rPr>
                <w:b/>
                <w:bCs/>
                <w:lang w:val="sq-AL"/>
              </w:rPr>
              <w:t>418,600</w:t>
            </w:r>
          </w:p>
        </w:tc>
        <w:tc>
          <w:tcPr>
            <w:tcW w:w="860" w:type="dxa"/>
            <w:vAlign w:val="center"/>
          </w:tcPr>
          <w:p w14:paraId="0271ECC7" w14:textId="77777777" w:rsidR="001226EB" w:rsidRPr="007A737A" w:rsidRDefault="004F6C9E">
            <w:pPr>
              <w:spacing w:line="276" w:lineRule="auto"/>
              <w:rPr>
                <w:b/>
                <w:bCs/>
                <w:lang w:val="sq-AL"/>
              </w:rPr>
            </w:pPr>
            <w:r w:rsidRPr="007A737A">
              <w:rPr>
                <w:b/>
                <w:bCs/>
                <w:lang w:val="sq-AL"/>
              </w:rPr>
              <w:t>400,200</w:t>
            </w:r>
          </w:p>
        </w:tc>
        <w:tc>
          <w:tcPr>
            <w:tcW w:w="860" w:type="dxa"/>
            <w:vAlign w:val="center"/>
          </w:tcPr>
          <w:p w14:paraId="67953148" w14:textId="77777777" w:rsidR="001226EB" w:rsidRPr="007A737A" w:rsidRDefault="004F6C9E">
            <w:pPr>
              <w:spacing w:line="276" w:lineRule="auto"/>
              <w:rPr>
                <w:b/>
                <w:bCs/>
                <w:lang w:val="sq-AL"/>
              </w:rPr>
            </w:pPr>
            <w:r w:rsidRPr="007A737A">
              <w:rPr>
                <w:b/>
                <w:bCs/>
                <w:lang w:val="sq-AL"/>
              </w:rPr>
              <w:t>377,200</w:t>
            </w:r>
          </w:p>
        </w:tc>
        <w:tc>
          <w:tcPr>
            <w:tcW w:w="860" w:type="dxa"/>
            <w:vAlign w:val="center"/>
          </w:tcPr>
          <w:p w14:paraId="619090B1" w14:textId="77777777" w:rsidR="001226EB" w:rsidRPr="007A737A" w:rsidRDefault="004F6C9E">
            <w:pPr>
              <w:spacing w:line="276" w:lineRule="auto"/>
              <w:rPr>
                <w:b/>
                <w:bCs/>
                <w:lang w:val="sq-AL"/>
              </w:rPr>
            </w:pPr>
            <w:r w:rsidRPr="007A737A">
              <w:rPr>
                <w:b/>
                <w:bCs/>
                <w:lang w:val="sq-AL"/>
              </w:rPr>
              <w:t>363,400</w:t>
            </w:r>
          </w:p>
        </w:tc>
        <w:tc>
          <w:tcPr>
            <w:tcW w:w="860" w:type="dxa"/>
            <w:vAlign w:val="center"/>
          </w:tcPr>
          <w:p w14:paraId="020BB89C" w14:textId="77777777" w:rsidR="001226EB" w:rsidRPr="007A737A" w:rsidRDefault="004F6C9E">
            <w:pPr>
              <w:spacing w:line="276" w:lineRule="auto"/>
              <w:rPr>
                <w:b/>
                <w:bCs/>
                <w:lang w:val="sq-AL"/>
              </w:rPr>
            </w:pPr>
            <w:r w:rsidRPr="007A737A">
              <w:rPr>
                <w:b/>
                <w:bCs/>
                <w:lang w:val="sq-AL"/>
              </w:rPr>
              <w:t>345,000</w:t>
            </w:r>
          </w:p>
        </w:tc>
        <w:tc>
          <w:tcPr>
            <w:tcW w:w="860" w:type="dxa"/>
            <w:vAlign w:val="center"/>
          </w:tcPr>
          <w:p w14:paraId="16B5F824" w14:textId="77777777" w:rsidR="001226EB" w:rsidRPr="007A737A" w:rsidRDefault="004F6C9E">
            <w:pPr>
              <w:spacing w:line="276" w:lineRule="auto"/>
              <w:rPr>
                <w:b/>
                <w:bCs/>
                <w:lang w:val="sq-AL"/>
              </w:rPr>
            </w:pPr>
            <w:r w:rsidRPr="007A737A">
              <w:rPr>
                <w:b/>
                <w:bCs/>
                <w:lang w:val="sq-AL"/>
              </w:rPr>
              <w:t>326,600</w:t>
            </w:r>
          </w:p>
        </w:tc>
        <w:tc>
          <w:tcPr>
            <w:tcW w:w="860" w:type="dxa"/>
            <w:vAlign w:val="center"/>
          </w:tcPr>
          <w:p w14:paraId="5DFD2AC9" w14:textId="77777777" w:rsidR="001226EB" w:rsidRPr="007A737A" w:rsidRDefault="004F6C9E">
            <w:pPr>
              <w:spacing w:line="276" w:lineRule="auto"/>
              <w:rPr>
                <w:b/>
                <w:bCs/>
                <w:lang w:val="sq-AL"/>
              </w:rPr>
            </w:pPr>
            <w:r w:rsidRPr="007A737A">
              <w:rPr>
                <w:b/>
                <w:bCs/>
                <w:lang w:val="sq-AL"/>
              </w:rPr>
              <w:t>312,800</w:t>
            </w:r>
          </w:p>
        </w:tc>
        <w:tc>
          <w:tcPr>
            <w:tcW w:w="875" w:type="dxa"/>
            <w:vAlign w:val="center"/>
          </w:tcPr>
          <w:p w14:paraId="545F4A38" w14:textId="77777777" w:rsidR="001226EB" w:rsidRPr="007A737A" w:rsidRDefault="004F6C9E">
            <w:pPr>
              <w:spacing w:line="276" w:lineRule="auto"/>
              <w:rPr>
                <w:b/>
                <w:bCs/>
                <w:lang w:val="sq-AL"/>
              </w:rPr>
            </w:pPr>
            <w:r w:rsidRPr="007A737A">
              <w:rPr>
                <w:b/>
                <w:bCs/>
                <w:lang w:val="sq-AL"/>
              </w:rPr>
              <w:t>299,000</w:t>
            </w:r>
          </w:p>
        </w:tc>
      </w:tr>
    </w:tbl>
    <w:p w14:paraId="6794FB31" w14:textId="77777777" w:rsidR="001226EB" w:rsidRPr="007A737A" w:rsidRDefault="001226EB">
      <w:pPr>
        <w:spacing w:line="276" w:lineRule="auto"/>
        <w:rPr>
          <w:b/>
          <w:bCs/>
          <w:lang w:val="sq-AL"/>
        </w:rPr>
      </w:pPr>
    </w:p>
    <w:p w14:paraId="59757B77" w14:textId="77777777" w:rsidR="001226EB" w:rsidRPr="007A737A" w:rsidRDefault="001226EB">
      <w:pPr>
        <w:spacing w:line="276" w:lineRule="auto"/>
        <w:rPr>
          <w:b/>
          <w:bCs/>
          <w:lang w:val="sq-AL"/>
        </w:rPr>
      </w:pPr>
    </w:p>
    <w:p w14:paraId="0B0E56F4" w14:textId="77777777" w:rsidR="001226EB" w:rsidRPr="007A737A" w:rsidRDefault="004F6C9E">
      <w:pPr>
        <w:spacing w:line="276" w:lineRule="auto"/>
        <w:rPr>
          <w:b/>
          <w:bCs/>
          <w:lang w:val="sq-AL"/>
        </w:rPr>
      </w:pPr>
      <w:r w:rsidRPr="007A737A">
        <w:rPr>
          <w:b/>
          <w:bCs/>
          <w:lang w:val="sq-AL"/>
        </w:rPr>
        <w:t>Skenari C – i lartë</w:t>
      </w:r>
    </w:p>
    <w:p w14:paraId="402A967F" w14:textId="77777777" w:rsidR="001226EB" w:rsidRPr="007A737A" w:rsidRDefault="004F6C9E">
      <w:pPr>
        <w:spacing w:line="276" w:lineRule="auto"/>
        <w:rPr>
          <w:lang w:val="sq-AL"/>
        </w:rPr>
      </w:pPr>
      <w:r w:rsidRPr="007A737A">
        <w:rPr>
          <w:b/>
          <w:bCs/>
          <w:lang w:val="sq-AL"/>
        </w:rPr>
        <w:t>Kostot e njëhershme (Viti 1)</w:t>
      </w:r>
      <w:r w:rsidRPr="007A737A">
        <w:rPr>
          <w:lang w:val="sq-AL"/>
        </w:rPr>
        <w:t>:</w:t>
      </w:r>
    </w:p>
    <w:p w14:paraId="3CDC6765" w14:textId="77777777" w:rsidR="001226EB" w:rsidRPr="007A737A" w:rsidRDefault="004F6C9E" w:rsidP="00EA3895">
      <w:pPr>
        <w:numPr>
          <w:ilvl w:val="0"/>
          <w:numId w:val="14"/>
        </w:numPr>
        <w:spacing w:line="276" w:lineRule="auto"/>
        <w:rPr>
          <w:lang w:val="sq-AL"/>
        </w:rPr>
      </w:pPr>
      <w:r w:rsidRPr="007A737A">
        <w:rPr>
          <w:lang w:val="sq-AL"/>
        </w:rPr>
        <w:t>OSHKA(CASP): 10×40,000=400,000</w:t>
      </w:r>
    </w:p>
    <w:p w14:paraId="6E775EB0" w14:textId="77777777" w:rsidR="001226EB" w:rsidRPr="007A737A" w:rsidRDefault="004F6C9E" w:rsidP="00EA3895">
      <w:pPr>
        <w:numPr>
          <w:ilvl w:val="0"/>
          <w:numId w:val="14"/>
        </w:numPr>
        <w:spacing w:line="276" w:lineRule="auto"/>
        <w:rPr>
          <w:lang w:val="sq-AL"/>
        </w:rPr>
      </w:pPr>
      <w:r w:rsidRPr="007A737A">
        <w:rPr>
          <w:lang w:val="sq-AL"/>
        </w:rPr>
        <w:t>Banka/IPE: 4×60,000=240,000</w:t>
      </w:r>
    </w:p>
    <w:p w14:paraId="74786D56" w14:textId="77777777" w:rsidR="001226EB" w:rsidRPr="007A737A" w:rsidRDefault="004F6C9E" w:rsidP="00EA3895">
      <w:pPr>
        <w:numPr>
          <w:ilvl w:val="0"/>
          <w:numId w:val="14"/>
        </w:numPr>
        <w:spacing w:line="276" w:lineRule="auto"/>
        <w:rPr>
          <w:lang w:val="sq-AL"/>
        </w:rPr>
      </w:pPr>
      <w:r w:rsidRPr="007A737A">
        <w:rPr>
          <w:lang w:val="sq-AL"/>
        </w:rPr>
        <w:t>Shoqëri komisionere: 3×50,000=150,000</w:t>
      </w:r>
      <w:r w:rsidRPr="007A737A">
        <w:rPr>
          <w:lang w:val="sq-AL"/>
        </w:rPr>
        <w:br/>
      </w:r>
      <w:r w:rsidRPr="007A737A">
        <w:rPr>
          <w:b/>
          <w:bCs/>
          <w:lang w:val="sq-AL"/>
        </w:rPr>
        <w:t>Totali: €790,000</w:t>
      </w:r>
    </w:p>
    <w:p w14:paraId="4B076F8E" w14:textId="77777777" w:rsidR="001226EB" w:rsidRPr="007A737A" w:rsidRDefault="004F6C9E">
      <w:pPr>
        <w:spacing w:line="276" w:lineRule="auto"/>
        <w:rPr>
          <w:b/>
          <w:bCs/>
          <w:lang w:val="sq-AL"/>
        </w:rPr>
      </w:pPr>
      <w:r w:rsidRPr="007A737A">
        <w:rPr>
          <w:b/>
          <w:bCs/>
          <w:lang w:val="sq-AL"/>
        </w:rPr>
        <w:t>Kostot Vjetore:</w:t>
      </w:r>
    </w:p>
    <w:p w14:paraId="774F8967" w14:textId="77777777" w:rsidR="001226EB" w:rsidRPr="007A737A" w:rsidRDefault="004F6C9E" w:rsidP="00EA3895">
      <w:pPr>
        <w:numPr>
          <w:ilvl w:val="0"/>
          <w:numId w:val="15"/>
        </w:numPr>
        <w:spacing w:line="276" w:lineRule="auto"/>
        <w:rPr>
          <w:lang w:val="sq-AL"/>
        </w:rPr>
      </w:pPr>
      <w:r w:rsidRPr="007A737A">
        <w:rPr>
          <w:lang w:val="sq-AL"/>
        </w:rPr>
        <w:t>OSHKA(CASP): 10×25,000=250,000</w:t>
      </w:r>
    </w:p>
    <w:p w14:paraId="4157270F" w14:textId="77777777" w:rsidR="001226EB" w:rsidRPr="007A737A" w:rsidRDefault="004F6C9E" w:rsidP="00EA3895">
      <w:pPr>
        <w:numPr>
          <w:ilvl w:val="0"/>
          <w:numId w:val="15"/>
        </w:numPr>
        <w:spacing w:line="276" w:lineRule="auto"/>
        <w:rPr>
          <w:lang w:val="sq-AL"/>
        </w:rPr>
      </w:pPr>
      <w:r w:rsidRPr="007A737A">
        <w:rPr>
          <w:lang w:val="sq-AL"/>
        </w:rPr>
        <w:t>Banka/IPE: 4×30,000=120,000</w:t>
      </w:r>
    </w:p>
    <w:p w14:paraId="478240FE" w14:textId="77777777" w:rsidR="001226EB" w:rsidRPr="007A737A" w:rsidRDefault="004F6C9E" w:rsidP="00EA3895">
      <w:pPr>
        <w:numPr>
          <w:ilvl w:val="0"/>
          <w:numId w:val="15"/>
        </w:numPr>
        <w:spacing w:line="276" w:lineRule="auto"/>
        <w:rPr>
          <w:lang w:val="sq-AL"/>
        </w:rPr>
      </w:pPr>
      <w:r w:rsidRPr="007A737A">
        <w:rPr>
          <w:lang w:val="sq-AL"/>
        </w:rPr>
        <w:t>Shoqëri komisionere: 3×25,000=75,000</w:t>
      </w:r>
      <w:r w:rsidRPr="007A737A">
        <w:rPr>
          <w:lang w:val="sq-AL"/>
        </w:rPr>
        <w:br/>
      </w:r>
      <w:r w:rsidRPr="007A737A">
        <w:rPr>
          <w:b/>
          <w:bCs/>
          <w:lang w:val="sq-AL"/>
        </w:rPr>
        <w:t>Totali vjetor: €445,000/vit</w:t>
      </w:r>
    </w:p>
    <w:p w14:paraId="6B04223E" w14:textId="77777777" w:rsidR="001226EB" w:rsidRPr="007A737A" w:rsidRDefault="004F6C9E">
      <w:pPr>
        <w:spacing w:line="276" w:lineRule="auto"/>
        <w:rPr>
          <w:lang w:val="sq-AL"/>
        </w:rPr>
      </w:pPr>
      <w:r w:rsidRPr="007A737A">
        <w:rPr>
          <w:lang w:val="sq-AL"/>
        </w:rPr>
        <w:t>AMF/BSH: one-off €400,000; vjetore €320,000/vit</w:t>
      </w:r>
    </w:p>
    <w:p w14:paraId="18A299CA" w14:textId="77777777" w:rsidR="001226EB" w:rsidRPr="007A737A" w:rsidRDefault="004F6C9E">
      <w:pPr>
        <w:spacing w:line="276" w:lineRule="auto"/>
        <w:rPr>
          <w:lang w:val="sq-AL"/>
        </w:rPr>
      </w:pPr>
      <w:r w:rsidRPr="007A737A">
        <w:rPr>
          <w:rFonts w:ascii="Quattrocento Sans" w:eastAsia="Quattrocento Sans" w:hAnsi="Quattrocento Sans" w:cs="Quattrocento Sans"/>
          <w:lang w:val="sq-AL"/>
        </w:rPr>
        <w:t>➡️</w:t>
      </w:r>
      <w:r w:rsidRPr="007A737A">
        <w:rPr>
          <w:b/>
          <w:bCs/>
          <w:lang w:val="sq-AL"/>
        </w:rPr>
        <w:t xml:space="preserve"> Kosto totale:</w:t>
      </w:r>
    </w:p>
    <w:p w14:paraId="30F29833" w14:textId="77777777" w:rsidR="001226EB" w:rsidRPr="007A737A" w:rsidRDefault="004F6C9E" w:rsidP="00EA3895">
      <w:pPr>
        <w:numPr>
          <w:ilvl w:val="0"/>
          <w:numId w:val="16"/>
        </w:numPr>
        <w:spacing w:line="276" w:lineRule="auto"/>
        <w:rPr>
          <w:lang w:val="sq-AL"/>
        </w:rPr>
      </w:pPr>
      <w:r w:rsidRPr="007A737A">
        <w:rPr>
          <w:lang w:val="sq-AL"/>
        </w:rPr>
        <w:t>Viti 1 = 790,000 + 400,000 + (445,000 + 320,000) = €1,955,000</w:t>
      </w:r>
    </w:p>
    <w:p w14:paraId="65C5B0BF" w14:textId="77777777" w:rsidR="001226EB" w:rsidRPr="007A737A" w:rsidRDefault="004F6C9E" w:rsidP="00EA3895">
      <w:pPr>
        <w:numPr>
          <w:ilvl w:val="0"/>
          <w:numId w:val="16"/>
        </w:numPr>
        <w:spacing w:line="276" w:lineRule="auto"/>
        <w:rPr>
          <w:b/>
          <w:bCs/>
          <w:lang w:val="sq-AL"/>
        </w:rPr>
      </w:pPr>
      <w:r w:rsidRPr="007A737A">
        <w:rPr>
          <w:lang w:val="sq-AL"/>
        </w:rPr>
        <w:t>Vitet 2–10 = (445,000 + 320,000) = €765,000/vit</w:t>
      </w:r>
    </w:p>
    <w:p w14:paraId="6C1A6F84" w14:textId="77777777" w:rsidR="001226EB" w:rsidRPr="007A737A" w:rsidRDefault="001226EB">
      <w:pPr>
        <w:spacing w:line="276" w:lineRule="auto"/>
        <w:rPr>
          <w:b/>
          <w:bCs/>
          <w:lang w:val="sq-AL"/>
        </w:rPr>
      </w:pPr>
    </w:p>
    <w:tbl>
      <w:tblPr>
        <w:tblStyle w:val="a7"/>
        <w:tblW w:w="13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040"/>
        <w:gridCol w:w="860"/>
        <w:gridCol w:w="860"/>
        <w:gridCol w:w="860"/>
        <w:gridCol w:w="860"/>
        <w:gridCol w:w="860"/>
        <w:gridCol w:w="860"/>
        <w:gridCol w:w="860"/>
        <w:gridCol w:w="860"/>
        <w:gridCol w:w="875"/>
      </w:tblGrid>
      <w:tr w:rsidR="001226EB" w:rsidRPr="007A737A" w14:paraId="341C26B1" w14:textId="77777777" w:rsidTr="00EA3895">
        <w:trPr>
          <w:tblHeader/>
        </w:trPr>
        <w:tc>
          <w:tcPr>
            <w:tcW w:w="4248" w:type="dxa"/>
            <w:vAlign w:val="center"/>
          </w:tcPr>
          <w:p w14:paraId="4D351CE1" w14:textId="77777777" w:rsidR="001226EB" w:rsidRPr="007A737A" w:rsidRDefault="004F6C9E">
            <w:pPr>
              <w:spacing w:line="276" w:lineRule="auto"/>
              <w:rPr>
                <w:b/>
                <w:bCs/>
                <w:lang w:val="sq-AL"/>
              </w:rPr>
            </w:pPr>
            <w:r w:rsidRPr="007A737A">
              <w:rPr>
                <w:b/>
                <w:bCs/>
                <w:lang w:val="sq-AL"/>
              </w:rPr>
              <w:lastRenderedPageBreak/>
              <w:t>Përshkrimi</w:t>
            </w:r>
          </w:p>
        </w:tc>
        <w:tc>
          <w:tcPr>
            <w:tcW w:w="1040" w:type="dxa"/>
            <w:vAlign w:val="center"/>
          </w:tcPr>
          <w:p w14:paraId="09A1BC62" w14:textId="77777777" w:rsidR="001226EB" w:rsidRPr="007A737A" w:rsidRDefault="004F6C9E">
            <w:pPr>
              <w:spacing w:line="276" w:lineRule="auto"/>
              <w:rPr>
                <w:b/>
                <w:bCs/>
                <w:lang w:val="sq-AL"/>
              </w:rPr>
            </w:pPr>
            <w:r w:rsidRPr="007A737A">
              <w:rPr>
                <w:b/>
                <w:bCs/>
                <w:lang w:val="sq-AL"/>
              </w:rPr>
              <w:t>Viti 1</w:t>
            </w:r>
          </w:p>
        </w:tc>
        <w:tc>
          <w:tcPr>
            <w:tcW w:w="860" w:type="dxa"/>
            <w:vAlign w:val="center"/>
          </w:tcPr>
          <w:p w14:paraId="1CC4AA82" w14:textId="77777777" w:rsidR="001226EB" w:rsidRPr="007A737A" w:rsidRDefault="004F6C9E">
            <w:pPr>
              <w:spacing w:line="276" w:lineRule="auto"/>
              <w:rPr>
                <w:b/>
                <w:bCs/>
                <w:lang w:val="sq-AL"/>
              </w:rPr>
            </w:pPr>
            <w:r w:rsidRPr="007A737A">
              <w:rPr>
                <w:b/>
                <w:bCs/>
                <w:lang w:val="sq-AL"/>
              </w:rPr>
              <w:t>Viti 2</w:t>
            </w:r>
          </w:p>
        </w:tc>
        <w:tc>
          <w:tcPr>
            <w:tcW w:w="860" w:type="dxa"/>
            <w:vAlign w:val="center"/>
          </w:tcPr>
          <w:p w14:paraId="3FCE0BD4" w14:textId="77777777" w:rsidR="001226EB" w:rsidRPr="007A737A" w:rsidRDefault="004F6C9E">
            <w:pPr>
              <w:spacing w:line="276" w:lineRule="auto"/>
              <w:rPr>
                <w:b/>
                <w:bCs/>
                <w:lang w:val="sq-AL"/>
              </w:rPr>
            </w:pPr>
            <w:r w:rsidRPr="007A737A">
              <w:rPr>
                <w:b/>
                <w:bCs/>
                <w:lang w:val="sq-AL"/>
              </w:rPr>
              <w:t>Viti 3</w:t>
            </w:r>
          </w:p>
        </w:tc>
        <w:tc>
          <w:tcPr>
            <w:tcW w:w="860" w:type="dxa"/>
            <w:vAlign w:val="center"/>
          </w:tcPr>
          <w:p w14:paraId="5EA88C3F" w14:textId="77777777" w:rsidR="001226EB" w:rsidRPr="007A737A" w:rsidRDefault="004F6C9E">
            <w:pPr>
              <w:spacing w:line="276" w:lineRule="auto"/>
              <w:rPr>
                <w:b/>
                <w:bCs/>
                <w:lang w:val="sq-AL"/>
              </w:rPr>
            </w:pPr>
            <w:r w:rsidRPr="007A737A">
              <w:rPr>
                <w:b/>
                <w:bCs/>
                <w:lang w:val="sq-AL"/>
              </w:rPr>
              <w:t>Viti 4</w:t>
            </w:r>
          </w:p>
        </w:tc>
        <w:tc>
          <w:tcPr>
            <w:tcW w:w="860" w:type="dxa"/>
            <w:vAlign w:val="center"/>
          </w:tcPr>
          <w:p w14:paraId="03192AA0" w14:textId="77777777" w:rsidR="001226EB" w:rsidRPr="007A737A" w:rsidRDefault="004F6C9E">
            <w:pPr>
              <w:spacing w:line="276" w:lineRule="auto"/>
              <w:rPr>
                <w:b/>
                <w:bCs/>
                <w:lang w:val="sq-AL"/>
              </w:rPr>
            </w:pPr>
            <w:r w:rsidRPr="007A737A">
              <w:rPr>
                <w:b/>
                <w:bCs/>
                <w:lang w:val="sq-AL"/>
              </w:rPr>
              <w:t>Viti 5</w:t>
            </w:r>
          </w:p>
        </w:tc>
        <w:tc>
          <w:tcPr>
            <w:tcW w:w="860" w:type="dxa"/>
            <w:vAlign w:val="center"/>
          </w:tcPr>
          <w:p w14:paraId="7784F884" w14:textId="77777777" w:rsidR="001226EB" w:rsidRPr="007A737A" w:rsidRDefault="004F6C9E">
            <w:pPr>
              <w:spacing w:line="276" w:lineRule="auto"/>
              <w:rPr>
                <w:b/>
                <w:bCs/>
                <w:lang w:val="sq-AL"/>
              </w:rPr>
            </w:pPr>
            <w:r w:rsidRPr="007A737A">
              <w:rPr>
                <w:b/>
                <w:bCs/>
                <w:lang w:val="sq-AL"/>
              </w:rPr>
              <w:t>Viti 6</w:t>
            </w:r>
          </w:p>
        </w:tc>
        <w:tc>
          <w:tcPr>
            <w:tcW w:w="860" w:type="dxa"/>
            <w:vAlign w:val="center"/>
          </w:tcPr>
          <w:p w14:paraId="433EC93B" w14:textId="77777777" w:rsidR="001226EB" w:rsidRPr="007A737A" w:rsidRDefault="004F6C9E">
            <w:pPr>
              <w:spacing w:line="276" w:lineRule="auto"/>
              <w:rPr>
                <w:b/>
                <w:bCs/>
                <w:lang w:val="sq-AL"/>
              </w:rPr>
            </w:pPr>
            <w:r w:rsidRPr="007A737A">
              <w:rPr>
                <w:b/>
                <w:bCs/>
                <w:lang w:val="sq-AL"/>
              </w:rPr>
              <w:t>Viti 7</w:t>
            </w:r>
          </w:p>
        </w:tc>
        <w:tc>
          <w:tcPr>
            <w:tcW w:w="860" w:type="dxa"/>
            <w:vAlign w:val="center"/>
          </w:tcPr>
          <w:p w14:paraId="5ABAAEC7" w14:textId="77777777" w:rsidR="001226EB" w:rsidRPr="007A737A" w:rsidRDefault="004F6C9E">
            <w:pPr>
              <w:spacing w:line="276" w:lineRule="auto"/>
              <w:rPr>
                <w:b/>
                <w:bCs/>
                <w:lang w:val="sq-AL"/>
              </w:rPr>
            </w:pPr>
            <w:r w:rsidRPr="007A737A">
              <w:rPr>
                <w:b/>
                <w:bCs/>
                <w:lang w:val="sq-AL"/>
              </w:rPr>
              <w:t>Viti 8</w:t>
            </w:r>
          </w:p>
        </w:tc>
        <w:tc>
          <w:tcPr>
            <w:tcW w:w="860" w:type="dxa"/>
            <w:vAlign w:val="center"/>
          </w:tcPr>
          <w:p w14:paraId="46CFFA09" w14:textId="77777777" w:rsidR="001226EB" w:rsidRPr="007A737A" w:rsidRDefault="004F6C9E">
            <w:pPr>
              <w:spacing w:line="276" w:lineRule="auto"/>
              <w:rPr>
                <w:b/>
                <w:bCs/>
                <w:lang w:val="sq-AL"/>
              </w:rPr>
            </w:pPr>
            <w:r w:rsidRPr="007A737A">
              <w:rPr>
                <w:b/>
                <w:bCs/>
                <w:lang w:val="sq-AL"/>
              </w:rPr>
              <w:t>Viti 9</w:t>
            </w:r>
          </w:p>
        </w:tc>
        <w:tc>
          <w:tcPr>
            <w:tcW w:w="875" w:type="dxa"/>
            <w:vAlign w:val="center"/>
          </w:tcPr>
          <w:p w14:paraId="33B7FAC5" w14:textId="77777777" w:rsidR="001226EB" w:rsidRPr="007A737A" w:rsidRDefault="004F6C9E">
            <w:pPr>
              <w:spacing w:line="276" w:lineRule="auto"/>
              <w:rPr>
                <w:b/>
                <w:bCs/>
                <w:lang w:val="sq-AL"/>
              </w:rPr>
            </w:pPr>
            <w:r w:rsidRPr="007A737A">
              <w:rPr>
                <w:b/>
                <w:bCs/>
                <w:lang w:val="sq-AL"/>
              </w:rPr>
              <w:t>Viti 10</w:t>
            </w:r>
          </w:p>
        </w:tc>
      </w:tr>
      <w:tr w:rsidR="001226EB" w:rsidRPr="007A737A" w14:paraId="250CDAFE" w14:textId="77777777" w:rsidTr="00EA3895">
        <w:tc>
          <w:tcPr>
            <w:tcW w:w="4248" w:type="dxa"/>
            <w:vAlign w:val="center"/>
          </w:tcPr>
          <w:p w14:paraId="370526F3" w14:textId="77777777" w:rsidR="001226EB" w:rsidRPr="007A737A" w:rsidRDefault="004F6C9E">
            <w:pPr>
              <w:spacing w:line="276" w:lineRule="auto"/>
              <w:rPr>
                <w:b/>
                <w:bCs/>
                <w:lang w:val="sq-AL"/>
              </w:rPr>
            </w:pPr>
            <w:r w:rsidRPr="007A737A">
              <w:rPr>
                <w:b/>
                <w:bCs/>
                <w:lang w:val="sq-AL"/>
              </w:rPr>
              <w:t>Faktori zbritës</w:t>
            </w:r>
          </w:p>
        </w:tc>
        <w:tc>
          <w:tcPr>
            <w:tcW w:w="1040" w:type="dxa"/>
            <w:vAlign w:val="center"/>
          </w:tcPr>
          <w:p w14:paraId="5BB3F92A" w14:textId="77777777" w:rsidR="001226EB" w:rsidRPr="007A737A" w:rsidRDefault="004F6C9E">
            <w:pPr>
              <w:spacing w:line="276" w:lineRule="auto"/>
              <w:rPr>
                <w:b/>
                <w:bCs/>
                <w:lang w:val="sq-AL"/>
              </w:rPr>
            </w:pPr>
            <w:r w:rsidRPr="007A737A">
              <w:rPr>
                <w:b/>
                <w:bCs/>
                <w:lang w:val="sq-AL"/>
              </w:rPr>
              <w:t>1.00</w:t>
            </w:r>
          </w:p>
        </w:tc>
        <w:tc>
          <w:tcPr>
            <w:tcW w:w="860" w:type="dxa"/>
            <w:vAlign w:val="center"/>
          </w:tcPr>
          <w:p w14:paraId="226AA5A3" w14:textId="77777777" w:rsidR="001226EB" w:rsidRPr="007A737A" w:rsidRDefault="004F6C9E">
            <w:pPr>
              <w:spacing w:line="276" w:lineRule="auto"/>
              <w:rPr>
                <w:b/>
                <w:bCs/>
                <w:lang w:val="sq-AL"/>
              </w:rPr>
            </w:pPr>
            <w:r w:rsidRPr="007A737A">
              <w:rPr>
                <w:b/>
                <w:bCs/>
                <w:lang w:val="sq-AL"/>
              </w:rPr>
              <w:t>0.95</w:t>
            </w:r>
          </w:p>
        </w:tc>
        <w:tc>
          <w:tcPr>
            <w:tcW w:w="860" w:type="dxa"/>
            <w:vAlign w:val="center"/>
          </w:tcPr>
          <w:p w14:paraId="70612ED6" w14:textId="77777777" w:rsidR="001226EB" w:rsidRPr="007A737A" w:rsidRDefault="004F6C9E">
            <w:pPr>
              <w:spacing w:line="276" w:lineRule="auto"/>
              <w:rPr>
                <w:b/>
                <w:bCs/>
                <w:lang w:val="sq-AL"/>
              </w:rPr>
            </w:pPr>
            <w:r w:rsidRPr="007A737A">
              <w:rPr>
                <w:b/>
                <w:bCs/>
                <w:lang w:val="sq-AL"/>
              </w:rPr>
              <w:t>0.91</w:t>
            </w:r>
          </w:p>
        </w:tc>
        <w:tc>
          <w:tcPr>
            <w:tcW w:w="860" w:type="dxa"/>
            <w:vAlign w:val="center"/>
          </w:tcPr>
          <w:p w14:paraId="5B4EB2AA" w14:textId="77777777" w:rsidR="001226EB" w:rsidRPr="007A737A" w:rsidRDefault="004F6C9E">
            <w:pPr>
              <w:spacing w:line="276" w:lineRule="auto"/>
              <w:rPr>
                <w:b/>
                <w:bCs/>
                <w:lang w:val="sq-AL"/>
              </w:rPr>
            </w:pPr>
            <w:r w:rsidRPr="007A737A">
              <w:rPr>
                <w:b/>
                <w:bCs/>
                <w:lang w:val="sq-AL"/>
              </w:rPr>
              <w:t>0.87</w:t>
            </w:r>
          </w:p>
        </w:tc>
        <w:tc>
          <w:tcPr>
            <w:tcW w:w="860" w:type="dxa"/>
            <w:vAlign w:val="center"/>
          </w:tcPr>
          <w:p w14:paraId="75290563" w14:textId="77777777" w:rsidR="001226EB" w:rsidRPr="007A737A" w:rsidRDefault="004F6C9E">
            <w:pPr>
              <w:spacing w:line="276" w:lineRule="auto"/>
              <w:rPr>
                <w:b/>
                <w:bCs/>
                <w:lang w:val="sq-AL"/>
              </w:rPr>
            </w:pPr>
            <w:r w:rsidRPr="007A737A">
              <w:rPr>
                <w:b/>
                <w:bCs/>
                <w:lang w:val="sq-AL"/>
              </w:rPr>
              <w:t>0.82</w:t>
            </w:r>
          </w:p>
        </w:tc>
        <w:tc>
          <w:tcPr>
            <w:tcW w:w="860" w:type="dxa"/>
            <w:vAlign w:val="center"/>
          </w:tcPr>
          <w:p w14:paraId="41C09ACE" w14:textId="77777777" w:rsidR="001226EB" w:rsidRPr="007A737A" w:rsidRDefault="004F6C9E">
            <w:pPr>
              <w:spacing w:line="276" w:lineRule="auto"/>
              <w:rPr>
                <w:b/>
                <w:bCs/>
                <w:lang w:val="sq-AL"/>
              </w:rPr>
            </w:pPr>
            <w:r w:rsidRPr="007A737A">
              <w:rPr>
                <w:b/>
                <w:bCs/>
                <w:lang w:val="sq-AL"/>
              </w:rPr>
              <w:t>0.79</w:t>
            </w:r>
          </w:p>
        </w:tc>
        <w:tc>
          <w:tcPr>
            <w:tcW w:w="860" w:type="dxa"/>
            <w:vAlign w:val="center"/>
          </w:tcPr>
          <w:p w14:paraId="14FFA3C9" w14:textId="77777777" w:rsidR="001226EB" w:rsidRPr="007A737A" w:rsidRDefault="004F6C9E">
            <w:pPr>
              <w:spacing w:line="276" w:lineRule="auto"/>
              <w:rPr>
                <w:b/>
                <w:bCs/>
                <w:lang w:val="sq-AL"/>
              </w:rPr>
            </w:pPr>
            <w:r w:rsidRPr="007A737A">
              <w:rPr>
                <w:b/>
                <w:bCs/>
                <w:lang w:val="sq-AL"/>
              </w:rPr>
              <w:t>0.75</w:t>
            </w:r>
          </w:p>
        </w:tc>
        <w:tc>
          <w:tcPr>
            <w:tcW w:w="860" w:type="dxa"/>
            <w:vAlign w:val="center"/>
          </w:tcPr>
          <w:p w14:paraId="2E3B0C6B" w14:textId="77777777" w:rsidR="001226EB" w:rsidRPr="007A737A" w:rsidRDefault="004F6C9E">
            <w:pPr>
              <w:spacing w:line="276" w:lineRule="auto"/>
              <w:rPr>
                <w:b/>
                <w:bCs/>
                <w:lang w:val="sq-AL"/>
              </w:rPr>
            </w:pPr>
            <w:r w:rsidRPr="007A737A">
              <w:rPr>
                <w:b/>
                <w:bCs/>
                <w:lang w:val="sq-AL"/>
              </w:rPr>
              <w:t>0.71</w:t>
            </w:r>
          </w:p>
        </w:tc>
        <w:tc>
          <w:tcPr>
            <w:tcW w:w="860" w:type="dxa"/>
            <w:vAlign w:val="center"/>
          </w:tcPr>
          <w:p w14:paraId="2A5839C4" w14:textId="77777777" w:rsidR="001226EB" w:rsidRPr="007A737A" w:rsidRDefault="004F6C9E">
            <w:pPr>
              <w:spacing w:line="276" w:lineRule="auto"/>
              <w:rPr>
                <w:b/>
                <w:bCs/>
                <w:lang w:val="sq-AL"/>
              </w:rPr>
            </w:pPr>
            <w:r w:rsidRPr="007A737A">
              <w:rPr>
                <w:b/>
                <w:bCs/>
                <w:lang w:val="sq-AL"/>
              </w:rPr>
              <w:t>0.68</w:t>
            </w:r>
          </w:p>
        </w:tc>
        <w:tc>
          <w:tcPr>
            <w:tcW w:w="875" w:type="dxa"/>
            <w:vAlign w:val="center"/>
          </w:tcPr>
          <w:p w14:paraId="15ACE654" w14:textId="77777777" w:rsidR="001226EB" w:rsidRPr="007A737A" w:rsidRDefault="004F6C9E">
            <w:pPr>
              <w:spacing w:line="276" w:lineRule="auto"/>
              <w:rPr>
                <w:b/>
                <w:bCs/>
                <w:lang w:val="sq-AL"/>
              </w:rPr>
            </w:pPr>
            <w:r w:rsidRPr="007A737A">
              <w:rPr>
                <w:b/>
                <w:bCs/>
                <w:lang w:val="sq-AL"/>
              </w:rPr>
              <w:t>0.65</w:t>
            </w:r>
          </w:p>
        </w:tc>
      </w:tr>
      <w:tr w:rsidR="001226EB" w:rsidRPr="007A737A" w14:paraId="032E8482" w14:textId="77777777" w:rsidTr="00EA3895">
        <w:tc>
          <w:tcPr>
            <w:tcW w:w="4248" w:type="dxa"/>
            <w:vAlign w:val="center"/>
          </w:tcPr>
          <w:p w14:paraId="7939F7C5" w14:textId="77777777" w:rsidR="001226EB" w:rsidRPr="007A737A" w:rsidRDefault="004F6C9E">
            <w:pPr>
              <w:spacing w:line="276" w:lineRule="auto"/>
              <w:rPr>
                <w:b/>
                <w:bCs/>
                <w:lang w:val="sq-AL"/>
              </w:rPr>
            </w:pPr>
            <w:r w:rsidRPr="007A737A">
              <w:rPr>
                <w:b/>
                <w:bCs/>
                <w:lang w:val="sq-AL"/>
              </w:rPr>
              <w:t>Kosto për buxhetin – një herë</w:t>
            </w:r>
          </w:p>
        </w:tc>
        <w:tc>
          <w:tcPr>
            <w:tcW w:w="1040" w:type="dxa"/>
            <w:vAlign w:val="center"/>
          </w:tcPr>
          <w:p w14:paraId="3FE334EE"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0A726BC0"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629C5DB2"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23C3514E"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712D66F"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48B92389"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019515FD"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4F794EDF"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7BD3912F" w14:textId="77777777" w:rsidR="001226EB" w:rsidRPr="007A737A" w:rsidRDefault="004F6C9E">
            <w:pPr>
              <w:spacing w:line="276" w:lineRule="auto"/>
              <w:rPr>
                <w:b/>
                <w:bCs/>
                <w:lang w:val="sq-AL"/>
              </w:rPr>
            </w:pPr>
            <w:r w:rsidRPr="007A737A">
              <w:rPr>
                <w:b/>
                <w:bCs/>
                <w:lang w:val="sq-AL"/>
              </w:rPr>
              <w:t>0</w:t>
            </w:r>
          </w:p>
        </w:tc>
        <w:tc>
          <w:tcPr>
            <w:tcW w:w="875" w:type="dxa"/>
            <w:vAlign w:val="center"/>
          </w:tcPr>
          <w:p w14:paraId="7E75AB03" w14:textId="77777777" w:rsidR="001226EB" w:rsidRPr="007A737A" w:rsidRDefault="004F6C9E">
            <w:pPr>
              <w:spacing w:line="276" w:lineRule="auto"/>
              <w:rPr>
                <w:b/>
                <w:bCs/>
                <w:lang w:val="sq-AL"/>
              </w:rPr>
            </w:pPr>
            <w:r w:rsidRPr="007A737A">
              <w:rPr>
                <w:b/>
                <w:bCs/>
                <w:lang w:val="sq-AL"/>
              </w:rPr>
              <w:t>0</w:t>
            </w:r>
          </w:p>
        </w:tc>
      </w:tr>
      <w:tr w:rsidR="001226EB" w:rsidRPr="007A737A" w14:paraId="5A428DE3" w14:textId="77777777" w:rsidTr="00EA3895">
        <w:tc>
          <w:tcPr>
            <w:tcW w:w="4248" w:type="dxa"/>
            <w:vAlign w:val="center"/>
          </w:tcPr>
          <w:p w14:paraId="2A9E30CA" w14:textId="77777777" w:rsidR="001226EB" w:rsidRPr="007A737A" w:rsidRDefault="004F6C9E">
            <w:pPr>
              <w:spacing w:line="276" w:lineRule="auto"/>
              <w:rPr>
                <w:b/>
                <w:bCs/>
                <w:lang w:val="sq-AL"/>
              </w:rPr>
            </w:pPr>
            <w:r w:rsidRPr="007A737A">
              <w:rPr>
                <w:b/>
                <w:bCs/>
                <w:lang w:val="sq-AL"/>
              </w:rPr>
              <w:t>Kosto për buxhetin – në vazhdimësi</w:t>
            </w:r>
          </w:p>
        </w:tc>
        <w:tc>
          <w:tcPr>
            <w:tcW w:w="1040" w:type="dxa"/>
            <w:vAlign w:val="center"/>
          </w:tcPr>
          <w:p w14:paraId="11C28CC1"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6F9E8AA6"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3039E789"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38743588"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5D36762D"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0D60790A"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49101C32"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0A168069"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C48F23F" w14:textId="77777777" w:rsidR="001226EB" w:rsidRPr="007A737A" w:rsidRDefault="004F6C9E">
            <w:pPr>
              <w:spacing w:line="276" w:lineRule="auto"/>
              <w:rPr>
                <w:b/>
                <w:bCs/>
                <w:lang w:val="sq-AL"/>
              </w:rPr>
            </w:pPr>
            <w:r w:rsidRPr="007A737A">
              <w:rPr>
                <w:b/>
                <w:bCs/>
                <w:lang w:val="sq-AL"/>
              </w:rPr>
              <w:t>0</w:t>
            </w:r>
          </w:p>
        </w:tc>
        <w:tc>
          <w:tcPr>
            <w:tcW w:w="875" w:type="dxa"/>
            <w:vAlign w:val="center"/>
          </w:tcPr>
          <w:p w14:paraId="358213E8" w14:textId="77777777" w:rsidR="001226EB" w:rsidRPr="007A737A" w:rsidRDefault="004F6C9E">
            <w:pPr>
              <w:spacing w:line="276" w:lineRule="auto"/>
              <w:rPr>
                <w:b/>
                <w:bCs/>
                <w:lang w:val="sq-AL"/>
              </w:rPr>
            </w:pPr>
            <w:r w:rsidRPr="007A737A">
              <w:rPr>
                <w:b/>
                <w:bCs/>
                <w:lang w:val="sq-AL"/>
              </w:rPr>
              <w:t>0</w:t>
            </w:r>
          </w:p>
        </w:tc>
      </w:tr>
      <w:tr w:rsidR="001226EB" w:rsidRPr="007A737A" w14:paraId="7E47DFDB" w14:textId="77777777" w:rsidTr="00EA3895">
        <w:tc>
          <w:tcPr>
            <w:tcW w:w="4248" w:type="dxa"/>
            <w:vAlign w:val="center"/>
          </w:tcPr>
          <w:p w14:paraId="464A18CD" w14:textId="77777777" w:rsidR="001226EB" w:rsidRPr="007A737A" w:rsidRDefault="004F6C9E">
            <w:pPr>
              <w:spacing w:line="276" w:lineRule="auto"/>
              <w:rPr>
                <w:b/>
                <w:bCs/>
                <w:lang w:val="sq-AL"/>
              </w:rPr>
            </w:pPr>
            <w:r w:rsidRPr="007A737A">
              <w:rPr>
                <w:b/>
                <w:bCs/>
                <w:lang w:val="sq-AL"/>
              </w:rPr>
              <w:t>Kosto për bizneset – një herë</w:t>
            </w:r>
          </w:p>
        </w:tc>
        <w:tc>
          <w:tcPr>
            <w:tcW w:w="1040" w:type="dxa"/>
            <w:vAlign w:val="center"/>
          </w:tcPr>
          <w:p w14:paraId="23A65A6C" w14:textId="77777777" w:rsidR="001226EB" w:rsidRPr="007A737A" w:rsidRDefault="004F6C9E">
            <w:pPr>
              <w:spacing w:line="276" w:lineRule="auto"/>
              <w:rPr>
                <w:b/>
                <w:bCs/>
                <w:lang w:val="sq-AL"/>
              </w:rPr>
            </w:pPr>
            <w:r w:rsidRPr="007A737A">
              <w:rPr>
                <w:b/>
                <w:bCs/>
                <w:lang w:val="sq-AL"/>
              </w:rPr>
              <w:t>790,000</w:t>
            </w:r>
          </w:p>
        </w:tc>
        <w:tc>
          <w:tcPr>
            <w:tcW w:w="860" w:type="dxa"/>
            <w:vAlign w:val="center"/>
          </w:tcPr>
          <w:p w14:paraId="3FE7B4EE"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3714E42E"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37828AC2"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26120A59"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D23B1F4"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7D6EAB43"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9AD3070"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2427FF59" w14:textId="77777777" w:rsidR="001226EB" w:rsidRPr="007A737A" w:rsidRDefault="004F6C9E">
            <w:pPr>
              <w:spacing w:line="276" w:lineRule="auto"/>
              <w:rPr>
                <w:b/>
                <w:bCs/>
                <w:lang w:val="sq-AL"/>
              </w:rPr>
            </w:pPr>
            <w:r w:rsidRPr="007A737A">
              <w:rPr>
                <w:b/>
                <w:bCs/>
                <w:lang w:val="sq-AL"/>
              </w:rPr>
              <w:t>0</w:t>
            </w:r>
          </w:p>
        </w:tc>
        <w:tc>
          <w:tcPr>
            <w:tcW w:w="875" w:type="dxa"/>
            <w:vAlign w:val="center"/>
          </w:tcPr>
          <w:p w14:paraId="2D7BB7D3" w14:textId="77777777" w:rsidR="001226EB" w:rsidRPr="007A737A" w:rsidRDefault="004F6C9E">
            <w:pPr>
              <w:spacing w:line="276" w:lineRule="auto"/>
              <w:rPr>
                <w:b/>
                <w:bCs/>
                <w:lang w:val="sq-AL"/>
              </w:rPr>
            </w:pPr>
            <w:r w:rsidRPr="007A737A">
              <w:rPr>
                <w:b/>
                <w:bCs/>
                <w:lang w:val="sq-AL"/>
              </w:rPr>
              <w:t>0</w:t>
            </w:r>
          </w:p>
        </w:tc>
      </w:tr>
      <w:tr w:rsidR="001226EB" w:rsidRPr="007A737A" w14:paraId="6F498EDC" w14:textId="77777777" w:rsidTr="00EA3895">
        <w:tc>
          <w:tcPr>
            <w:tcW w:w="4248" w:type="dxa"/>
            <w:vAlign w:val="center"/>
          </w:tcPr>
          <w:p w14:paraId="2663DC55" w14:textId="77777777" w:rsidR="001226EB" w:rsidRPr="007A737A" w:rsidRDefault="004F6C9E">
            <w:pPr>
              <w:spacing w:line="276" w:lineRule="auto"/>
              <w:rPr>
                <w:b/>
                <w:bCs/>
                <w:lang w:val="sq-AL"/>
              </w:rPr>
            </w:pPr>
            <w:r w:rsidRPr="007A737A">
              <w:rPr>
                <w:b/>
                <w:bCs/>
                <w:lang w:val="sq-AL"/>
              </w:rPr>
              <w:t>Kosto për bizneset – në vazhdimësi</w:t>
            </w:r>
          </w:p>
        </w:tc>
        <w:tc>
          <w:tcPr>
            <w:tcW w:w="1040" w:type="dxa"/>
            <w:vAlign w:val="center"/>
          </w:tcPr>
          <w:p w14:paraId="60086173" w14:textId="77777777" w:rsidR="001226EB" w:rsidRPr="007A737A" w:rsidRDefault="004F6C9E">
            <w:pPr>
              <w:spacing w:line="276" w:lineRule="auto"/>
              <w:rPr>
                <w:b/>
                <w:bCs/>
                <w:lang w:val="sq-AL"/>
              </w:rPr>
            </w:pPr>
            <w:r w:rsidRPr="007A737A">
              <w:rPr>
                <w:b/>
                <w:bCs/>
                <w:lang w:val="sq-AL"/>
              </w:rPr>
              <w:t>445,000</w:t>
            </w:r>
          </w:p>
        </w:tc>
        <w:tc>
          <w:tcPr>
            <w:tcW w:w="860" w:type="dxa"/>
            <w:vAlign w:val="center"/>
          </w:tcPr>
          <w:p w14:paraId="3C8F57F0" w14:textId="77777777" w:rsidR="001226EB" w:rsidRPr="007A737A" w:rsidRDefault="004F6C9E">
            <w:pPr>
              <w:spacing w:line="276" w:lineRule="auto"/>
              <w:rPr>
                <w:b/>
                <w:bCs/>
                <w:lang w:val="sq-AL"/>
              </w:rPr>
            </w:pPr>
            <w:r w:rsidRPr="007A737A">
              <w:rPr>
                <w:b/>
                <w:bCs/>
                <w:lang w:val="sq-AL"/>
              </w:rPr>
              <w:t>445,000</w:t>
            </w:r>
          </w:p>
        </w:tc>
        <w:tc>
          <w:tcPr>
            <w:tcW w:w="860" w:type="dxa"/>
            <w:vAlign w:val="center"/>
          </w:tcPr>
          <w:p w14:paraId="622D5FE3" w14:textId="77777777" w:rsidR="001226EB" w:rsidRPr="007A737A" w:rsidRDefault="004F6C9E">
            <w:pPr>
              <w:spacing w:line="276" w:lineRule="auto"/>
              <w:rPr>
                <w:b/>
                <w:bCs/>
                <w:lang w:val="sq-AL"/>
              </w:rPr>
            </w:pPr>
            <w:r w:rsidRPr="007A737A">
              <w:rPr>
                <w:b/>
                <w:bCs/>
                <w:lang w:val="sq-AL"/>
              </w:rPr>
              <w:t>445,000</w:t>
            </w:r>
          </w:p>
        </w:tc>
        <w:tc>
          <w:tcPr>
            <w:tcW w:w="860" w:type="dxa"/>
            <w:vAlign w:val="center"/>
          </w:tcPr>
          <w:p w14:paraId="01C46F2B" w14:textId="77777777" w:rsidR="001226EB" w:rsidRPr="007A737A" w:rsidRDefault="004F6C9E">
            <w:pPr>
              <w:spacing w:line="276" w:lineRule="auto"/>
              <w:rPr>
                <w:b/>
                <w:bCs/>
                <w:lang w:val="sq-AL"/>
              </w:rPr>
            </w:pPr>
            <w:r w:rsidRPr="007A737A">
              <w:rPr>
                <w:b/>
                <w:bCs/>
                <w:lang w:val="sq-AL"/>
              </w:rPr>
              <w:t>445,000</w:t>
            </w:r>
          </w:p>
        </w:tc>
        <w:tc>
          <w:tcPr>
            <w:tcW w:w="860" w:type="dxa"/>
            <w:vAlign w:val="center"/>
          </w:tcPr>
          <w:p w14:paraId="67E98715" w14:textId="77777777" w:rsidR="001226EB" w:rsidRPr="007A737A" w:rsidRDefault="004F6C9E">
            <w:pPr>
              <w:spacing w:line="276" w:lineRule="auto"/>
              <w:rPr>
                <w:b/>
                <w:bCs/>
                <w:lang w:val="sq-AL"/>
              </w:rPr>
            </w:pPr>
            <w:r w:rsidRPr="007A737A">
              <w:rPr>
                <w:b/>
                <w:bCs/>
                <w:lang w:val="sq-AL"/>
              </w:rPr>
              <w:t>445,000</w:t>
            </w:r>
          </w:p>
        </w:tc>
        <w:tc>
          <w:tcPr>
            <w:tcW w:w="860" w:type="dxa"/>
            <w:vAlign w:val="center"/>
          </w:tcPr>
          <w:p w14:paraId="04F00EE5" w14:textId="77777777" w:rsidR="001226EB" w:rsidRPr="007A737A" w:rsidRDefault="004F6C9E">
            <w:pPr>
              <w:spacing w:line="276" w:lineRule="auto"/>
              <w:rPr>
                <w:b/>
                <w:bCs/>
                <w:lang w:val="sq-AL"/>
              </w:rPr>
            </w:pPr>
            <w:r w:rsidRPr="007A737A">
              <w:rPr>
                <w:b/>
                <w:bCs/>
                <w:lang w:val="sq-AL"/>
              </w:rPr>
              <w:t>445,000</w:t>
            </w:r>
          </w:p>
        </w:tc>
        <w:tc>
          <w:tcPr>
            <w:tcW w:w="860" w:type="dxa"/>
            <w:vAlign w:val="center"/>
          </w:tcPr>
          <w:p w14:paraId="08781EA4" w14:textId="77777777" w:rsidR="001226EB" w:rsidRPr="007A737A" w:rsidRDefault="004F6C9E">
            <w:pPr>
              <w:spacing w:line="276" w:lineRule="auto"/>
              <w:rPr>
                <w:b/>
                <w:bCs/>
                <w:lang w:val="sq-AL"/>
              </w:rPr>
            </w:pPr>
            <w:r w:rsidRPr="007A737A">
              <w:rPr>
                <w:b/>
                <w:bCs/>
                <w:lang w:val="sq-AL"/>
              </w:rPr>
              <w:t>445,000</w:t>
            </w:r>
          </w:p>
        </w:tc>
        <w:tc>
          <w:tcPr>
            <w:tcW w:w="860" w:type="dxa"/>
            <w:vAlign w:val="center"/>
          </w:tcPr>
          <w:p w14:paraId="033C3CF1" w14:textId="77777777" w:rsidR="001226EB" w:rsidRPr="007A737A" w:rsidRDefault="004F6C9E">
            <w:pPr>
              <w:spacing w:line="276" w:lineRule="auto"/>
              <w:rPr>
                <w:b/>
                <w:bCs/>
                <w:lang w:val="sq-AL"/>
              </w:rPr>
            </w:pPr>
            <w:r w:rsidRPr="007A737A">
              <w:rPr>
                <w:b/>
                <w:bCs/>
                <w:lang w:val="sq-AL"/>
              </w:rPr>
              <w:t>445,000</w:t>
            </w:r>
          </w:p>
        </w:tc>
        <w:tc>
          <w:tcPr>
            <w:tcW w:w="860" w:type="dxa"/>
            <w:vAlign w:val="center"/>
          </w:tcPr>
          <w:p w14:paraId="38FAA857" w14:textId="77777777" w:rsidR="001226EB" w:rsidRPr="007A737A" w:rsidRDefault="004F6C9E">
            <w:pPr>
              <w:spacing w:line="276" w:lineRule="auto"/>
              <w:rPr>
                <w:b/>
                <w:bCs/>
                <w:lang w:val="sq-AL"/>
              </w:rPr>
            </w:pPr>
            <w:r w:rsidRPr="007A737A">
              <w:rPr>
                <w:b/>
                <w:bCs/>
                <w:lang w:val="sq-AL"/>
              </w:rPr>
              <w:t>445,000</w:t>
            </w:r>
          </w:p>
        </w:tc>
        <w:tc>
          <w:tcPr>
            <w:tcW w:w="875" w:type="dxa"/>
            <w:vAlign w:val="center"/>
          </w:tcPr>
          <w:p w14:paraId="0318F3B1" w14:textId="77777777" w:rsidR="001226EB" w:rsidRPr="007A737A" w:rsidRDefault="004F6C9E">
            <w:pPr>
              <w:spacing w:line="276" w:lineRule="auto"/>
              <w:rPr>
                <w:b/>
                <w:bCs/>
                <w:lang w:val="sq-AL"/>
              </w:rPr>
            </w:pPr>
            <w:r w:rsidRPr="007A737A">
              <w:rPr>
                <w:b/>
                <w:bCs/>
                <w:lang w:val="sq-AL"/>
              </w:rPr>
              <w:t>445,000</w:t>
            </w:r>
          </w:p>
        </w:tc>
      </w:tr>
      <w:tr w:rsidR="001226EB" w:rsidRPr="007A737A" w14:paraId="7A720D93" w14:textId="77777777" w:rsidTr="00EA3895">
        <w:tc>
          <w:tcPr>
            <w:tcW w:w="4248" w:type="dxa"/>
            <w:vAlign w:val="center"/>
          </w:tcPr>
          <w:p w14:paraId="73FA8BA7" w14:textId="77777777" w:rsidR="001226EB" w:rsidRPr="00EA3895" w:rsidRDefault="004F6C9E">
            <w:pPr>
              <w:spacing w:line="276" w:lineRule="auto"/>
              <w:rPr>
                <w:b/>
                <w:lang w:val="sq-AL"/>
              </w:rPr>
            </w:pPr>
            <w:r w:rsidRPr="00EA3895">
              <w:rPr>
                <w:b/>
                <w:lang w:val="sq-AL"/>
              </w:rPr>
              <w:t>Kosto për grupet e tjera – një herë</w:t>
            </w:r>
          </w:p>
        </w:tc>
        <w:tc>
          <w:tcPr>
            <w:tcW w:w="1040" w:type="dxa"/>
            <w:vAlign w:val="center"/>
          </w:tcPr>
          <w:p w14:paraId="6DCC6EA4" w14:textId="77777777" w:rsidR="001226EB" w:rsidRPr="007A737A" w:rsidRDefault="004F6C9E">
            <w:pPr>
              <w:spacing w:line="276" w:lineRule="auto"/>
              <w:rPr>
                <w:b/>
                <w:bCs/>
                <w:lang w:val="sq-AL"/>
              </w:rPr>
            </w:pPr>
            <w:r w:rsidRPr="007A737A">
              <w:rPr>
                <w:b/>
                <w:bCs/>
                <w:lang w:val="sq-AL"/>
              </w:rPr>
              <w:t>400,000</w:t>
            </w:r>
          </w:p>
        </w:tc>
        <w:tc>
          <w:tcPr>
            <w:tcW w:w="860" w:type="dxa"/>
            <w:vAlign w:val="center"/>
          </w:tcPr>
          <w:p w14:paraId="56BD75D9"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3D5EF1CE"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7E6F3BDB"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0C584077"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30ADCB1B"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1655954A"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6C4D007C" w14:textId="77777777" w:rsidR="001226EB" w:rsidRPr="007A737A" w:rsidRDefault="004F6C9E">
            <w:pPr>
              <w:spacing w:line="276" w:lineRule="auto"/>
              <w:rPr>
                <w:b/>
                <w:bCs/>
                <w:lang w:val="sq-AL"/>
              </w:rPr>
            </w:pPr>
            <w:r w:rsidRPr="007A737A">
              <w:rPr>
                <w:b/>
                <w:bCs/>
                <w:lang w:val="sq-AL"/>
              </w:rPr>
              <w:t>0</w:t>
            </w:r>
          </w:p>
        </w:tc>
        <w:tc>
          <w:tcPr>
            <w:tcW w:w="860" w:type="dxa"/>
            <w:vAlign w:val="center"/>
          </w:tcPr>
          <w:p w14:paraId="6118959F" w14:textId="77777777" w:rsidR="001226EB" w:rsidRPr="007A737A" w:rsidRDefault="004F6C9E">
            <w:pPr>
              <w:spacing w:line="276" w:lineRule="auto"/>
              <w:rPr>
                <w:b/>
                <w:bCs/>
                <w:lang w:val="sq-AL"/>
              </w:rPr>
            </w:pPr>
            <w:r w:rsidRPr="007A737A">
              <w:rPr>
                <w:b/>
                <w:bCs/>
                <w:lang w:val="sq-AL"/>
              </w:rPr>
              <w:t>0</w:t>
            </w:r>
          </w:p>
        </w:tc>
        <w:tc>
          <w:tcPr>
            <w:tcW w:w="875" w:type="dxa"/>
            <w:vAlign w:val="center"/>
          </w:tcPr>
          <w:p w14:paraId="0730E947" w14:textId="77777777" w:rsidR="001226EB" w:rsidRPr="007A737A" w:rsidRDefault="004F6C9E">
            <w:pPr>
              <w:spacing w:line="276" w:lineRule="auto"/>
              <w:rPr>
                <w:b/>
                <w:bCs/>
                <w:lang w:val="sq-AL"/>
              </w:rPr>
            </w:pPr>
            <w:r w:rsidRPr="007A737A">
              <w:rPr>
                <w:b/>
                <w:bCs/>
                <w:lang w:val="sq-AL"/>
              </w:rPr>
              <w:t>0</w:t>
            </w:r>
          </w:p>
        </w:tc>
      </w:tr>
      <w:tr w:rsidR="001226EB" w:rsidRPr="007A737A" w14:paraId="16C70534" w14:textId="77777777" w:rsidTr="00EA3895">
        <w:tc>
          <w:tcPr>
            <w:tcW w:w="4248" w:type="dxa"/>
            <w:vAlign w:val="center"/>
          </w:tcPr>
          <w:p w14:paraId="047FB6DE" w14:textId="77777777" w:rsidR="001226EB" w:rsidRPr="00EA3895" w:rsidRDefault="004F6C9E">
            <w:pPr>
              <w:spacing w:line="276" w:lineRule="auto"/>
              <w:rPr>
                <w:b/>
                <w:lang w:val="sq-AL"/>
              </w:rPr>
            </w:pPr>
            <w:r w:rsidRPr="00EA3895">
              <w:rPr>
                <w:b/>
                <w:lang w:val="sq-AL"/>
              </w:rPr>
              <w:t>Kosto për grupet e tjera – në vazhdimësi</w:t>
            </w:r>
          </w:p>
        </w:tc>
        <w:tc>
          <w:tcPr>
            <w:tcW w:w="1040" w:type="dxa"/>
            <w:vAlign w:val="center"/>
          </w:tcPr>
          <w:p w14:paraId="32971CDE" w14:textId="77777777" w:rsidR="001226EB" w:rsidRPr="007A737A" w:rsidRDefault="004F6C9E">
            <w:pPr>
              <w:spacing w:line="276" w:lineRule="auto"/>
              <w:rPr>
                <w:b/>
                <w:bCs/>
                <w:lang w:val="sq-AL"/>
              </w:rPr>
            </w:pPr>
            <w:r w:rsidRPr="007A737A">
              <w:rPr>
                <w:b/>
                <w:bCs/>
                <w:lang w:val="sq-AL"/>
              </w:rPr>
              <w:t>320,000</w:t>
            </w:r>
          </w:p>
        </w:tc>
        <w:tc>
          <w:tcPr>
            <w:tcW w:w="860" w:type="dxa"/>
            <w:vAlign w:val="center"/>
          </w:tcPr>
          <w:p w14:paraId="6A3B4FA8" w14:textId="77777777" w:rsidR="001226EB" w:rsidRPr="007A737A" w:rsidRDefault="004F6C9E">
            <w:pPr>
              <w:spacing w:line="276" w:lineRule="auto"/>
              <w:rPr>
                <w:b/>
                <w:bCs/>
                <w:lang w:val="sq-AL"/>
              </w:rPr>
            </w:pPr>
            <w:r w:rsidRPr="007A737A">
              <w:rPr>
                <w:b/>
                <w:bCs/>
                <w:lang w:val="sq-AL"/>
              </w:rPr>
              <w:t>320,000</w:t>
            </w:r>
          </w:p>
        </w:tc>
        <w:tc>
          <w:tcPr>
            <w:tcW w:w="860" w:type="dxa"/>
            <w:vAlign w:val="center"/>
          </w:tcPr>
          <w:p w14:paraId="006BC62A" w14:textId="77777777" w:rsidR="001226EB" w:rsidRPr="007A737A" w:rsidRDefault="004F6C9E">
            <w:pPr>
              <w:spacing w:line="276" w:lineRule="auto"/>
              <w:rPr>
                <w:b/>
                <w:bCs/>
                <w:lang w:val="sq-AL"/>
              </w:rPr>
            </w:pPr>
            <w:r w:rsidRPr="007A737A">
              <w:rPr>
                <w:b/>
                <w:bCs/>
                <w:lang w:val="sq-AL"/>
              </w:rPr>
              <w:t>320,000</w:t>
            </w:r>
          </w:p>
        </w:tc>
        <w:tc>
          <w:tcPr>
            <w:tcW w:w="860" w:type="dxa"/>
            <w:vAlign w:val="center"/>
          </w:tcPr>
          <w:p w14:paraId="419DDC79" w14:textId="77777777" w:rsidR="001226EB" w:rsidRPr="007A737A" w:rsidRDefault="004F6C9E">
            <w:pPr>
              <w:spacing w:line="276" w:lineRule="auto"/>
              <w:rPr>
                <w:b/>
                <w:bCs/>
                <w:lang w:val="sq-AL"/>
              </w:rPr>
            </w:pPr>
            <w:r w:rsidRPr="007A737A">
              <w:rPr>
                <w:b/>
                <w:bCs/>
                <w:lang w:val="sq-AL"/>
              </w:rPr>
              <w:t>320,000</w:t>
            </w:r>
          </w:p>
        </w:tc>
        <w:tc>
          <w:tcPr>
            <w:tcW w:w="860" w:type="dxa"/>
            <w:vAlign w:val="center"/>
          </w:tcPr>
          <w:p w14:paraId="601FF608" w14:textId="77777777" w:rsidR="001226EB" w:rsidRPr="007A737A" w:rsidRDefault="004F6C9E">
            <w:pPr>
              <w:spacing w:line="276" w:lineRule="auto"/>
              <w:rPr>
                <w:b/>
                <w:bCs/>
                <w:lang w:val="sq-AL"/>
              </w:rPr>
            </w:pPr>
            <w:r w:rsidRPr="007A737A">
              <w:rPr>
                <w:b/>
                <w:bCs/>
                <w:lang w:val="sq-AL"/>
              </w:rPr>
              <w:t>320,000</w:t>
            </w:r>
          </w:p>
        </w:tc>
        <w:tc>
          <w:tcPr>
            <w:tcW w:w="860" w:type="dxa"/>
            <w:vAlign w:val="center"/>
          </w:tcPr>
          <w:p w14:paraId="452E81AC" w14:textId="77777777" w:rsidR="001226EB" w:rsidRPr="007A737A" w:rsidRDefault="004F6C9E">
            <w:pPr>
              <w:spacing w:line="276" w:lineRule="auto"/>
              <w:rPr>
                <w:b/>
                <w:bCs/>
                <w:lang w:val="sq-AL"/>
              </w:rPr>
            </w:pPr>
            <w:r w:rsidRPr="007A737A">
              <w:rPr>
                <w:b/>
                <w:bCs/>
                <w:lang w:val="sq-AL"/>
              </w:rPr>
              <w:t>320,000</w:t>
            </w:r>
          </w:p>
        </w:tc>
        <w:tc>
          <w:tcPr>
            <w:tcW w:w="860" w:type="dxa"/>
            <w:vAlign w:val="center"/>
          </w:tcPr>
          <w:p w14:paraId="24318B7D" w14:textId="77777777" w:rsidR="001226EB" w:rsidRPr="007A737A" w:rsidRDefault="004F6C9E">
            <w:pPr>
              <w:spacing w:line="276" w:lineRule="auto"/>
              <w:rPr>
                <w:b/>
                <w:bCs/>
                <w:lang w:val="sq-AL"/>
              </w:rPr>
            </w:pPr>
            <w:r w:rsidRPr="007A737A">
              <w:rPr>
                <w:b/>
                <w:bCs/>
                <w:lang w:val="sq-AL"/>
              </w:rPr>
              <w:t>320,000</w:t>
            </w:r>
          </w:p>
        </w:tc>
        <w:tc>
          <w:tcPr>
            <w:tcW w:w="860" w:type="dxa"/>
            <w:vAlign w:val="center"/>
          </w:tcPr>
          <w:p w14:paraId="1BC0F262" w14:textId="77777777" w:rsidR="001226EB" w:rsidRPr="007A737A" w:rsidRDefault="004F6C9E">
            <w:pPr>
              <w:spacing w:line="276" w:lineRule="auto"/>
              <w:rPr>
                <w:b/>
                <w:bCs/>
                <w:lang w:val="sq-AL"/>
              </w:rPr>
            </w:pPr>
            <w:r w:rsidRPr="007A737A">
              <w:rPr>
                <w:b/>
                <w:bCs/>
                <w:lang w:val="sq-AL"/>
              </w:rPr>
              <w:t>320,000</w:t>
            </w:r>
          </w:p>
        </w:tc>
        <w:tc>
          <w:tcPr>
            <w:tcW w:w="860" w:type="dxa"/>
            <w:vAlign w:val="center"/>
          </w:tcPr>
          <w:p w14:paraId="541F6760" w14:textId="77777777" w:rsidR="001226EB" w:rsidRPr="007A737A" w:rsidRDefault="004F6C9E">
            <w:pPr>
              <w:spacing w:line="276" w:lineRule="auto"/>
              <w:rPr>
                <w:b/>
                <w:bCs/>
                <w:lang w:val="sq-AL"/>
              </w:rPr>
            </w:pPr>
            <w:r w:rsidRPr="007A737A">
              <w:rPr>
                <w:b/>
                <w:bCs/>
                <w:lang w:val="sq-AL"/>
              </w:rPr>
              <w:t>320,000</w:t>
            </w:r>
          </w:p>
        </w:tc>
        <w:tc>
          <w:tcPr>
            <w:tcW w:w="875" w:type="dxa"/>
            <w:vAlign w:val="center"/>
          </w:tcPr>
          <w:p w14:paraId="53CDBC8B" w14:textId="77777777" w:rsidR="001226EB" w:rsidRPr="007A737A" w:rsidRDefault="004F6C9E">
            <w:pPr>
              <w:spacing w:line="276" w:lineRule="auto"/>
              <w:rPr>
                <w:b/>
                <w:bCs/>
                <w:lang w:val="sq-AL"/>
              </w:rPr>
            </w:pPr>
            <w:r w:rsidRPr="007A737A">
              <w:rPr>
                <w:b/>
                <w:bCs/>
                <w:lang w:val="sq-AL"/>
              </w:rPr>
              <w:t>320,000</w:t>
            </w:r>
          </w:p>
        </w:tc>
      </w:tr>
      <w:tr w:rsidR="001226EB" w:rsidRPr="007A737A" w14:paraId="3C323D26" w14:textId="77777777" w:rsidTr="00EA3895">
        <w:tc>
          <w:tcPr>
            <w:tcW w:w="4248" w:type="dxa"/>
            <w:vAlign w:val="center"/>
          </w:tcPr>
          <w:p w14:paraId="6C1F5429" w14:textId="77777777" w:rsidR="001226EB" w:rsidRPr="007A737A" w:rsidRDefault="004F6C9E">
            <w:pPr>
              <w:spacing w:line="276" w:lineRule="auto"/>
              <w:rPr>
                <w:b/>
                <w:bCs/>
                <w:lang w:val="sq-AL"/>
              </w:rPr>
            </w:pPr>
            <w:r w:rsidRPr="007A737A">
              <w:rPr>
                <w:b/>
                <w:bCs/>
                <w:lang w:val="sq-AL"/>
              </w:rPr>
              <w:t>Kosto në total</w:t>
            </w:r>
          </w:p>
        </w:tc>
        <w:tc>
          <w:tcPr>
            <w:tcW w:w="1040" w:type="dxa"/>
            <w:vAlign w:val="center"/>
          </w:tcPr>
          <w:p w14:paraId="08EC928C" w14:textId="77777777" w:rsidR="001226EB" w:rsidRPr="007A737A" w:rsidRDefault="004F6C9E">
            <w:pPr>
              <w:spacing w:line="276" w:lineRule="auto"/>
              <w:rPr>
                <w:b/>
                <w:bCs/>
                <w:lang w:val="sq-AL"/>
              </w:rPr>
            </w:pPr>
            <w:r w:rsidRPr="007A737A">
              <w:rPr>
                <w:b/>
                <w:bCs/>
                <w:lang w:val="sq-AL"/>
              </w:rPr>
              <w:t>1,955,000</w:t>
            </w:r>
          </w:p>
        </w:tc>
        <w:tc>
          <w:tcPr>
            <w:tcW w:w="860" w:type="dxa"/>
            <w:vAlign w:val="center"/>
          </w:tcPr>
          <w:p w14:paraId="76BEBCD4" w14:textId="77777777" w:rsidR="001226EB" w:rsidRPr="007A737A" w:rsidRDefault="004F6C9E">
            <w:pPr>
              <w:spacing w:line="276" w:lineRule="auto"/>
              <w:rPr>
                <w:b/>
                <w:bCs/>
                <w:lang w:val="sq-AL"/>
              </w:rPr>
            </w:pPr>
            <w:r w:rsidRPr="007A737A">
              <w:rPr>
                <w:b/>
                <w:bCs/>
                <w:lang w:val="sq-AL"/>
              </w:rPr>
              <w:t>765,000</w:t>
            </w:r>
          </w:p>
        </w:tc>
        <w:tc>
          <w:tcPr>
            <w:tcW w:w="860" w:type="dxa"/>
            <w:vAlign w:val="center"/>
          </w:tcPr>
          <w:p w14:paraId="0E5F0528" w14:textId="77777777" w:rsidR="001226EB" w:rsidRPr="007A737A" w:rsidRDefault="004F6C9E">
            <w:pPr>
              <w:spacing w:line="276" w:lineRule="auto"/>
              <w:rPr>
                <w:b/>
                <w:bCs/>
                <w:lang w:val="sq-AL"/>
              </w:rPr>
            </w:pPr>
            <w:r w:rsidRPr="007A737A">
              <w:rPr>
                <w:b/>
                <w:bCs/>
                <w:lang w:val="sq-AL"/>
              </w:rPr>
              <w:t>765,000</w:t>
            </w:r>
          </w:p>
        </w:tc>
        <w:tc>
          <w:tcPr>
            <w:tcW w:w="860" w:type="dxa"/>
            <w:vAlign w:val="center"/>
          </w:tcPr>
          <w:p w14:paraId="6E5597FC" w14:textId="77777777" w:rsidR="001226EB" w:rsidRPr="007A737A" w:rsidRDefault="004F6C9E">
            <w:pPr>
              <w:spacing w:line="276" w:lineRule="auto"/>
              <w:rPr>
                <w:b/>
                <w:bCs/>
                <w:lang w:val="sq-AL"/>
              </w:rPr>
            </w:pPr>
            <w:r w:rsidRPr="007A737A">
              <w:rPr>
                <w:b/>
                <w:bCs/>
                <w:lang w:val="sq-AL"/>
              </w:rPr>
              <w:t>765,000</w:t>
            </w:r>
          </w:p>
        </w:tc>
        <w:tc>
          <w:tcPr>
            <w:tcW w:w="860" w:type="dxa"/>
            <w:vAlign w:val="center"/>
          </w:tcPr>
          <w:p w14:paraId="64B4912F" w14:textId="77777777" w:rsidR="001226EB" w:rsidRPr="007A737A" w:rsidRDefault="004F6C9E">
            <w:pPr>
              <w:spacing w:line="276" w:lineRule="auto"/>
              <w:rPr>
                <w:b/>
                <w:bCs/>
                <w:lang w:val="sq-AL"/>
              </w:rPr>
            </w:pPr>
            <w:r w:rsidRPr="007A737A">
              <w:rPr>
                <w:b/>
                <w:bCs/>
                <w:lang w:val="sq-AL"/>
              </w:rPr>
              <w:t>765,000</w:t>
            </w:r>
          </w:p>
        </w:tc>
        <w:tc>
          <w:tcPr>
            <w:tcW w:w="860" w:type="dxa"/>
            <w:vAlign w:val="center"/>
          </w:tcPr>
          <w:p w14:paraId="7E32B4FA" w14:textId="77777777" w:rsidR="001226EB" w:rsidRPr="007A737A" w:rsidRDefault="004F6C9E">
            <w:pPr>
              <w:spacing w:line="276" w:lineRule="auto"/>
              <w:rPr>
                <w:b/>
                <w:bCs/>
                <w:lang w:val="sq-AL"/>
              </w:rPr>
            </w:pPr>
            <w:r w:rsidRPr="007A737A">
              <w:rPr>
                <w:b/>
                <w:bCs/>
                <w:lang w:val="sq-AL"/>
              </w:rPr>
              <w:t>765,000</w:t>
            </w:r>
          </w:p>
        </w:tc>
        <w:tc>
          <w:tcPr>
            <w:tcW w:w="860" w:type="dxa"/>
            <w:vAlign w:val="center"/>
          </w:tcPr>
          <w:p w14:paraId="7A55D327" w14:textId="77777777" w:rsidR="001226EB" w:rsidRPr="007A737A" w:rsidRDefault="004F6C9E">
            <w:pPr>
              <w:spacing w:line="276" w:lineRule="auto"/>
              <w:rPr>
                <w:b/>
                <w:bCs/>
                <w:lang w:val="sq-AL"/>
              </w:rPr>
            </w:pPr>
            <w:r w:rsidRPr="007A737A">
              <w:rPr>
                <w:b/>
                <w:bCs/>
                <w:lang w:val="sq-AL"/>
              </w:rPr>
              <w:t>765,000</w:t>
            </w:r>
          </w:p>
        </w:tc>
        <w:tc>
          <w:tcPr>
            <w:tcW w:w="860" w:type="dxa"/>
            <w:vAlign w:val="center"/>
          </w:tcPr>
          <w:p w14:paraId="49927495" w14:textId="77777777" w:rsidR="001226EB" w:rsidRPr="007A737A" w:rsidRDefault="004F6C9E">
            <w:pPr>
              <w:spacing w:line="276" w:lineRule="auto"/>
              <w:rPr>
                <w:b/>
                <w:bCs/>
                <w:lang w:val="sq-AL"/>
              </w:rPr>
            </w:pPr>
            <w:r w:rsidRPr="007A737A">
              <w:rPr>
                <w:b/>
                <w:bCs/>
                <w:lang w:val="sq-AL"/>
              </w:rPr>
              <w:t>765,000</w:t>
            </w:r>
          </w:p>
        </w:tc>
        <w:tc>
          <w:tcPr>
            <w:tcW w:w="860" w:type="dxa"/>
            <w:vAlign w:val="center"/>
          </w:tcPr>
          <w:p w14:paraId="128F43E2" w14:textId="77777777" w:rsidR="001226EB" w:rsidRPr="007A737A" w:rsidRDefault="004F6C9E">
            <w:pPr>
              <w:spacing w:line="276" w:lineRule="auto"/>
              <w:rPr>
                <w:b/>
                <w:bCs/>
                <w:lang w:val="sq-AL"/>
              </w:rPr>
            </w:pPr>
            <w:r w:rsidRPr="007A737A">
              <w:rPr>
                <w:b/>
                <w:bCs/>
                <w:lang w:val="sq-AL"/>
              </w:rPr>
              <w:t>765,000</w:t>
            </w:r>
          </w:p>
        </w:tc>
        <w:tc>
          <w:tcPr>
            <w:tcW w:w="875" w:type="dxa"/>
            <w:vAlign w:val="center"/>
          </w:tcPr>
          <w:p w14:paraId="1D2C0115" w14:textId="77777777" w:rsidR="001226EB" w:rsidRPr="007A737A" w:rsidRDefault="004F6C9E">
            <w:pPr>
              <w:spacing w:line="276" w:lineRule="auto"/>
              <w:rPr>
                <w:b/>
                <w:bCs/>
                <w:lang w:val="sq-AL"/>
              </w:rPr>
            </w:pPr>
            <w:r w:rsidRPr="007A737A">
              <w:rPr>
                <w:b/>
                <w:bCs/>
                <w:lang w:val="sq-AL"/>
              </w:rPr>
              <w:t>765,000</w:t>
            </w:r>
          </w:p>
        </w:tc>
      </w:tr>
      <w:tr w:rsidR="001226EB" w:rsidRPr="007A737A" w14:paraId="3EFEA6E9" w14:textId="77777777" w:rsidTr="00EA3895">
        <w:tc>
          <w:tcPr>
            <w:tcW w:w="4248" w:type="dxa"/>
            <w:vAlign w:val="center"/>
          </w:tcPr>
          <w:p w14:paraId="6E60AF52" w14:textId="77777777" w:rsidR="001226EB" w:rsidRPr="007A737A" w:rsidRDefault="004F6C9E">
            <w:pPr>
              <w:spacing w:line="276" w:lineRule="auto"/>
              <w:rPr>
                <w:b/>
                <w:bCs/>
                <w:lang w:val="sq-AL"/>
              </w:rPr>
            </w:pPr>
            <w:r w:rsidRPr="007A737A">
              <w:rPr>
                <w:b/>
                <w:bCs/>
                <w:lang w:val="sq-AL"/>
              </w:rPr>
              <w:t>Kosto e zbritur</w:t>
            </w:r>
          </w:p>
        </w:tc>
        <w:tc>
          <w:tcPr>
            <w:tcW w:w="1040" w:type="dxa"/>
            <w:vAlign w:val="center"/>
          </w:tcPr>
          <w:p w14:paraId="0E32D8CC" w14:textId="77777777" w:rsidR="001226EB" w:rsidRPr="007A737A" w:rsidRDefault="004F6C9E">
            <w:pPr>
              <w:spacing w:line="276" w:lineRule="auto"/>
              <w:rPr>
                <w:b/>
                <w:bCs/>
                <w:lang w:val="sq-AL"/>
              </w:rPr>
            </w:pPr>
            <w:r w:rsidRPr="007A737A">
              <w:rPr>
                <w:b/>
                <w:bCs/>
                <w:lang w:val="sq-AL"/>
              </w:rPr>
              <w:t>1,955,000</w:t>
            </w:r>
          </w:p>
        </w:tc>
        <w:tc>
          <w:tcPr>
            <w:tcW w:w="860" w:type="dxa"/>
            <w:vAlign w:val="center"/>
          </w:tcPr>
          <w:p w14:paraId="4FB3D543" w14:textId="77777777" w:rsidR="001226EB" w:rsidRPr="007A737A" w:rsidRDefault="004F6C9E">
            <w:pPr>
              <w:spacing w:line="276" w:lineRule="auto"/>
              <w:rPr>
                <w:b/>
                <w:bCs/>
                <w:lang w:val="sq-AL"/>
              </w:rPr>
            </w:pPr>
            <w:r w:rsidRPr="007A737A">
              <w:rPr>
                <w:b/>
                <w:bCs/>
                <w:lang w:val="sq-AL"/>
              </w:rPr>
              <w:t>726,750</w:t>
            </w:r>
          </w:p>
        </w:tc>
        <w:tc>
          <w:tcPr>
            <w:tcW w:w="860" w:type="dxa"/>
            <w:vAlign w:val="center"/>
          </w:tcPr>
          <w:p w14:paraId="41094C4C" w14:textId="77777777" w:rsidR="001226EB" w:rsidRPr="007A737A" w:rsidRDefault="004F6C9E">
            <w:pPr>
              <w:spacing w:line="276" w:lineRule="auto"/>
              <w:rPr>
                <w:b/>
                <w:bCs/>
                <w:lang w:val="sq-AL"/>
              </w:rPr>
            </w:pPr>
            <w:r w:rsidRPr="007A737A">
              <w:rPr>
                <w:b/>
                <w:bCs/>
                <w:lang w:val="sq-AL"/>
              </w:rPr>
              <w:t>696,150</w:t>
            </w:r>
          </w:p>
        </w:tc>
        <w:tc>
          <w:tcPr>
            <w:tcW w:w="860" w:type="dxa"/>
            <w:vAlign w:val="center"/>
          </w:tcPr>
          <w:p w14:paraId="1CC0DB19" w14:textId="77777777" w:rsidR="001226EB" w:rsidRPr="007A737A" w:rsidRDefault="004F6C9E">
            <w:pPr>
              <w:spacing w:line="276" w:lineRule="auto"/>
              <w:rPr>
                <w:b/>
                <w:bCs/>
                <w:lang w:val="sq-AL"/>
              </w:rPr>
            </w:pPr>
            <w:r w:rsidRPr="007A737A">
              <w:rPr>
                <w:b/>
                <w:bCs/>
                <w:lang w:val="sq-AL"/>
              </w:rPr>
              <w:t>665,550</w:t>
            </w:r>
          </w:p>
        </w:tc>
        <w:tc>
          <w:tcPr>
            <w:tcW w:w="860" w:type="dxa"/>
            <w:vAlign w:val="center"/>
          </w:tcPr>
          <w:p w14:paraId="2DA21F9B" w14:textId="77777777" w:rsidR="001226EB" w:rsidRPr="007A737A" w:rsidRDefault="004F6C9E">
            <w:pPr>
              <w:spacing w:line="276" w:lineRule="auto"/>
              <w:rPr>
                <w:b/>
                <w:bCs/>
                <w:lang w:val="sq-AL"/>
              </w:rPr>
            </w:pPr>
            <w:r w:rsidRPr="007A737A">
              <w:rPr>
                <w:b/>
                <w:bCs/>
                <w:lang w:val="sq-AL"/>
              </w:rPr>
              <w:t>627,300</w:t>
            </w:r>
          </w:p>
        </w:tc>
        <w:tc>
          <w:tcPr>
            <w:tcW w:w="860" w:type="dxa"/>
            <w:vAlign w:val="center"/>
          </w:tcPr>
          <w:p w14:paraId="3FA348C3" w14:textId="77777777" w:rsidR="001226EB" w:rsidRPr="007A737A" w:rsidRDefault="004F6C9E">
            <w:pPr>
              <w:spacing w:line="276" w:lineRule="auto"/>
              <w:rPr>
                <w:b/>
                <w:bCs/>
                <w:lang w:val="sq-AL"/>
              </w:rPr>
            </w:pPr>
            <w:r w:rsidRPr="007A737A">
              <w:rPr>
                <w:b/>
                <w:bCs/>
                <w:lang w:val="sq-AL"/>
              </w:rPr>
              <w:t>604,350</w:t>
            </w:r>
          </w:p>
        </w:tc>
        <w:tc>
          <w:tcPr>
            <w:tcW w:w="860" w:type="dxa"/>
            <w:vAlign w:val="center"/>
          </w:tcPr>
          <w:p w14:paraId="762B374E" w14:textId="77777777" w:rsidR="001226EB" w:rsidRPr="007A737A" w:rsidRDefault="004F6C9E">
            <w:pPr>
              <w:spacing w:line="276" w:lineRule="auto"/>
              <w:rPr>
                <w:b/>
                <w:bCs/>
                <w:lang w:val="sq-AL"/>
              </w:rPr>
            </w:pPr>
            <w:r w:rsidRPr="007A737A">
              <w:rPr>
                <w:b/>
                <w:bCs/>
                <w:lang w:val="sq-AL"/>
              </w:rPr>
              <w:t>573,750</w:t>
            </w:r>
          </w:p>
        </w:tc>
        <w:tc>
          <w:tcPr>
            <w:tcW w:w="860" w:type="dxa"/>
            <w:vAlign w:val="center"/>
          </w:tcPr>
          <w:p w14:paraId="72F59CB3" w14:textId="77777777" w:rsidR="001226EB" w:rsidRPr="007A737A" w:rsidRDefault="004F6C9E">
            <w:pPr>
              <w:spacing w:line="276" w:lineRule="auto"/>
              <w:rPr>
                <w:b/>
                <w:bCs/>
                <w:lang w:val="sq-AL"/>
              </w:rPr>
            </w:pPr>
            <w:r w:rsidRPr="007A737A">
              <w:rPr>
                <w:b/>
                <w:bCs/>
                <w:lang w:val="sq-AL"/>
              </w:rPr>
              <w:t>543,150</w:t>
            </w:r>
          </w:p>
        </w:tc>
        <w:tc>
          <w:tcPr>
            <w:tcW w:w="860" w:type="dxa"/>
            <w:vAlign w:val="center"/>
          </w:tcPr>
          <w:p w14:paraId="5389787C" w14:textId="77777777" w:rsidR="001226EB" w:rsidRPr="007A737A" w:rsidRDefault="004F6C9E">
            <w:pPr>
              <w:spacing w:line="276" w:lineRule="auto"/>
              <w:rPr>
                <w:b/>
                <w:bCs/>
                <w:lang w:val="sq-AL"/>
              </w:rPr>
            </w:pPr>
            <w:r w:rsidRPr="007A737A">
              <w:rPr>
                <w:b/>
                <w:bCs/>
                <w:lang w:val="sq-AL"/>
              </w:rPr>
              <w:t>520,200</w:t>
            </w:r>
          </w:p>
        </w:tc>
        <w:tc>
          <w:tcPr>
            <w:tcW w:w="875" w:type="dxa"/>
            <w:vAlign w:val="center"/>
          </w:tcPr>
          <w:p w14:paraId="5BE017D1" w14:textId="77777777" w:rsidR="001226EB" w:rsidRPr="007A737A" w:rsidRDefault="004F6C9E">
            <w:pPr>
              <w:spacing w:line="276" w:lineRule="auto"/>
              <w:rPr>
                <w:b/>
                <w:bCs/>
                <w:lang w:val="sq-AL"/>
              </w:rPr>
            </w:pPr>
            <w:r w:rsidRPr="007A737A">
              <w:rPr>
                <w:b/>
                <w:bCs/>
                <w:lang w:val="sq-AL"/>
              </w:rPr>
              <w:t>497,250</w:t>
            </w:r>
          </w:p>
        </w:tc>
      </w:tr>
    </w:tbl>
    <w:p w14:paraId="4A560765" w14:textId="77777777" w:rsidR="001226EB" w:rsidRPr="007A737A" w:rsidRDefault="001226EB">
      <w:pPr>
        <w:spacing w:line="276" w:lineRule="auto"/>
        <w:rPr>
          <w:b/>
          <w:bCs/>
          <w:lang w:val="sq-AL"/>
        </w:rPr>
      </w:pPr>
    </w:p>
    <w:p w14:paraId="616683DB" w14:textId="77777777" w:rsidR="001226EB" w:rsidRPr="007A737A" w:rsidRDefault="001226EB">
      <w:pPr>
        <w:spacing w:line="276" w:lineRule="auto"/>
        <w:rPr>
          <w:b/>
          <w:bCs/>
          <w:lang w:val="sq-AL"/>
        </w:rPr>
      </w:pPr>
    </w:p>
    <w:p w14:paraId="34DD646B" w14:textId="77777777" w:rsidR="001226EB" w:rsidRPr="007A737A" w:rsidRDefault="001226EB">
      <w:pPr>
        <w:spacing w:line="276" w:lineRule="auto"/>
        <w:rPr>
          <w:b/>
          <w:bCs/>
          <w:lang w:val="sq-AL"/>
        </w:rPr>
      </w:pPr>
    </w:p>
    <w:p w14:paraId="2C621A04" w14:textId="77777777" w:rsidR="001226EB" w:rsidRPr="007A737A" w:rsidRDefault="001226EB">
      <w:pPr>
        <w:spacing w:line="276" w:lineRule="auto"/>
        <w:rPr>
          <w:b/>
          <w:bCs/>
          <w:lang w:val="sq-AL"/>
        </w:rPr>
      </w:pPr>
    </w:p>
    <w:p w14:paraId="4A8CC752" w14:textId="77777777" w:rsidR="001226EB" w:rsidRPr="007A737A" w:rsidRDefault="004F6C9E">
      <w:pPr>
        <w:spacing w:line="276" w:lineRule="auto"/>
        <w:jc w:val="center"/>
        <w:rPr>
          <w:b/>
          <w:bCs/>
          <w:lang w:val="sq-AL"/>
        </w:rPr>
      </w:pPr>
      <w:r w:rsidRPr="007A737A">
        <w:rPr>
          <w:b/>
          <w:bCs/>
          <w:lang w:val="sq-AL"/>
        </w:rPr>
        <w:t>MINISTËR</w:t>
      </w:r>
    </w:p>
    <w:p w14:paraId="15C773A7" w14:textId="77777777" w:rsidR="001226EB" w:rsidRPr="007A737A" w:rsidRDefault="001226EB">
      <w:pPr>
        <w:spacing w:line="276" w:lineRule="auto"/>
        <w:jc w:val="center"/>
        <w:rPr>
          <w:b/>
          <w:bCs/>
          <w:lang w:val="sq-AL"/>
        </w:rPr>
      </w:pPr>
    </w:p>
    <w:p w14:paraId="1FAC7F7F" w14:textId="77777777" w:rsidR="001226EB" w:rsidRPr="007A737A" w:rsidRDefault="004F6C9E">
      <w:pPr>
        <w:spacing w:line="276" w:lineRule="auto"/>
        <w:jc w:val="center"/>
        <w:rPr>
          <w:b/>
          <w:bCs/>
          <w:lang w:val="sq-AL"/>
        </w:rPr>
      </w:pPr>
      <w:bookmarkStart w:id="8" w:name="bookmark=id.5w27sluwfej6" w:colFirst="0" w:colLast="0"/>
      <w:bookmarkEnd w:id="8"/>
      <w:r w:rsidRPr="007A737A">
        <w:rPr>
          <w:color w:val="808080"/>
          <w:lang w:val="sq-AL"/>
        </w:rPr>
        <w:t>[Emri</w:t>
      </w:r>
      <w:r w:rsidRPr="007A737A">
        <w:rPr>
          <w:lang w:val="sq-AL"/>
        </w:rPr>
        <w:t xml:space="preserve"> </w:t>
      </w:r>
      <w:bookmarkStart w:id="9" w:name="bookmark=id.4c3zujfxiall" w:colFirst="0" w:colLast="0"/>
      <w:bookmarkEnd w:id="9"/>
      <w:r w:rsidRPr="007A737A">
        <w:rPr>
          <w:color w:val="808080"/>
          <w:lang w:val="sq-AL"/>
        </w:rPr>
        <w:t>Mbiemri]</w:t>
      </w:r>
    </w:p>
    <w:p w14:paraId="37A3FCF6" w14:textId="77777777" w:rsidR="001226EB" w:rsidRPr="007A737A" w:rsidRDefault="001226EB">
      <w:pPr>
        <w:spacing w:line="276" w:lineRule="auto"/>
        <w:rPr>
          <w:lang w:val="sq-AL"/>
        </w:rPr>
      </w:pPr>
    </w:p>
    <w:p w14:paraId="292C2A55" w14:textId="77777777" w:rsidR="001226EB" w:rsidRPr="007A737A" w:rsidRDefault="001226EB">
      <w:pPr>
        <w:spacing w:line="276" w:lineRule="auto"/>
        <w:rPr>
          <w:lang w:val="sq-AL"/>
        </w:rPr>
      </w:pPr>
    </w:p>
    <w:sectPr w:rsidR="001226EB" w:rsidRPr="007A737A">
      <w:type w:val="continuous"/>
      <w:pgSz w:w="16840" w:h="11907" w:orient="landscape"/>
      <w:pgMar w:top="850" w:right="677" w:bottom="850" w:left="677" w:header="288"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29CDC" w14:textId="77777777" w:rsidR="00AD215A" w:rsidRDefault="00AD215A">
      <w:r>
        <w:separator/>
      </w:r>
    </w:p>
  </w:endnote>
  <w:endnote w:type="continuationSeparator" w:id="0">
    <w:p w14:paraId="13A01312" w14:textId="77777777" w:rsidR="00AD215A" w:rsidRDefault="00AD2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28F34A5-CC97-496F-A571-B40FABA35BC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43E1B9B-81B7-4E33-8EF2-E7C7F552C32E}"/>
    <w:embedBold r:id="rId3" w:fontKey="{9CFE74EA-903C-41A9-AF9D-8EA51A9DB61E}"/>
    <w:embedBoldItalic r:id="rId4" w:fontKey="{61B10498-0196-42E9-8626-EC7C3027A148}"/>
  </w:font>
  <w:font w:name="Calibri">
    <w:panose1 w:val="020F0502020204030204"/>
    <w:charset w:val="00"/>
    <w:family w:val="swiss"/>
    <w:pitch w:val="variable"/>
    <w:sig w:usb0="E4002EFF" w:usb1="C000247B" w:usb2="00000009" w:usb3="00000000" w:csb0="000001FF" w:csb1="00000000"/>
    <w:embedRegular r:id="rId5" w:fontKey="{934FF43E-5256-4BC8-A4F0-1458B6C7B6D3}"/>
    <w:embedBold r:id="rId6" w:fontKey="{9122158B-5FD1-44E3-B347-29907D6E3F1D}"/>
    <w:embedBoldItalic r:id="rId7" w:fontKey="{7E6EF06E-8356-49E8-A17A-11414AA87297}"/>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6BBA43CE-4A6C-4590-9342-121CA3E730E2}"/>
  </w:font>
  <w:font w:name="Segoe UI">
    <w:panose1 w:val="020B0502040204020203"/>
    <w:charset w:val="00"/>
    <w:family w:val="swiss"/>
    <w:pitch w:val="variable"/>
    <w:sig w:usb0="E4002EFF" w:usb1="C000E47F" w:usb2="00000009" w:usb3="00000000" w:csb0="000001FF" w:csb1="00000000"/>
    <w:embedRegular r:id="rId9" w:fontKey="{57E5B236-C829-4667-9F11-0C890A255C1A}"/>
  </w:font>
  <w:font w:name="Georgia">
    <w:panose1 w:val="02040502050405020303"/>
    <w:charset w:val="00"/>
    <w:family w:val="roman"/>
    <w:pitch w:val="variable"/>
    <w:sig w:usb0="00000287" w:usb1="00000000" w:usb2="00000000" w:usb3="00000000" w:csb0="0000009F" w:csb1="00000000"/>
    <w:embedItalic r:id="rId10" w:fontKey="{79508802-EBF8-440E-89A6-6F92E73BEC98}"/>
  </w:font>
  <w:font w:name="Roboto">
    <w:charset w:val="00"/>
    <w:family w:val="auto"/>
    <w:pitch w:val="variable"/>
    <w:sig w:usb0="E0000AFF" w:usb1="5000217F" w:usb2="00000021" w:usb3="00000000" w:csb0="0000019F" w:csb1="00000000"/>
    <w:embedRegular r:id="rId11" w:fontKey="{0F70F9BF-C38D-463E-B808-56220A2C6E86}"/>
  </w:font>
  <w:font w:name="Cambria Math">
    <w:panose1 w:val="02040503050406030204"/>
    <w:charset w:val="00"/>
    <w:family w:val="roman"/>
    <w:pitch w:val="variable"/>
    <w:sig w:usb0="E00006FF" w:usb1="420024FF" w:usb2="02000000" w:usb3="00000000" w:csb0="0000019F" w:csb1="00000000"/>
    <w:embedRegular r:id="rId12" w:fontKey="{A373E110-0C6F-45E7-888A-FAEC0BF1934D}"/>
    <w:embedBold r:id="rId13" w:fontKey="{0B523A71-E5BC-42EE-9457-CF3DCA165CA6}"/>
  </w:font>
  <w:font w:name="Quattrocento Sans">
    <w:charset w:val="00"/>
    <w:family w:val="swiss"/>
    <w:pitch w:val="variable"/>
    <w:sig w:usb0="800000BF" w:usb1="4000005B" w:usb2="00000000" w:usb3="00000000" w:csb0="00000001" w:csb1="00000000"/>
    <w:embedRegular r:id="rId14" w:fontKey="{E4768199-DE54-4A68-BA6E-69A8842D1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887A" w14:textId="77777777" w:rsidR="001226EB" w:rsidRDefault="004F6C9E">
    <w:pPr>
      <w:pBdr>
        <w:top w:val="nil"/>
        <w:left w:val="nil"/>
        <w:bottom w:val="nil"/>
        <w:right w:val="nil"/>
        <w:between w:val="nil"/>
      </w:pBdr>
      <w:tabs>
        <w:tab w:val="center" w:pos="5132"/>
        <w:tab w:val="right" w:pos="10260"/>
      </w:tabs>
      <w:jc w:val="center"/>
      <w:rPr>
        <w:b/>
        <w:bCs/>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7C1C59">
      <w:rPr>
        <w:noProof/>
        <w:color w:val="000000"/>
        <w:sz w:val="18"/>
        <w:szCs w:val="18"/>
      </w:rPr>
      <w:t>1</w:t>
    </w:r>
    <w:r>
      <w:rPr>
        <w:color w:val="000000"/>
        <w:sz w:val="18"/>
        <w:szCs w:val="18"/>
      </w:rPr>
      <w:fldChar w:fldCharType="end"/>
    </w:r>
  </w:p>
  <w:p w14:paraId="2CB07F99" w14:textId="77777777" w:rsidR="001226EB" w:rsidRDefault="001226EB"/>
  <w:p w14:paraId="0A1BCACE" w14:textId="77777777" w:rsidR="001226EB" w:rsidRDefault="001226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409AD" w14:textId="77777777" w:rsidR="00AD215A" w:rsidRDefault="00AD215A">
      <w:r>
        <w:separator/>
      </w:r>
    </w:p>
  </w:footnote>
  <w:footnote w:type="continuationSeparator" w:id="0">
    <w:p w14:paraId="29069515" w14:textId="77777777" w:rsidR="00AD215A" w:rsidRDefault="00AD2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18F1" w14:textId="77777777" w:rsidR="001226EB" w:rsidRDefault="001226EB"/>
  <w:p w14:paraId="1341A042" w14:textId="77777777" w:rsidR="001226EB" w:rsidRDefault="001226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B937" w14:textId="77777777" w:rsidR="007A737A" w:rsidRDefault="007A7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3710"/>
    <w:multiLevelType w:val="hybridMultilevel"/>
    <w:tmpl w:val="4F443DE8"/>
    <w:lvl w:ilvl="0" w:tplc="4FD4F434">
      <w:start w:val="1"/>
      <w:numFmt w:val="decimal"/>
      <w:lvlText w:val="%1."/>
      <w:lvlJc w:val="left"/>
      <w:pPr>
        <w:ind w:left="930" w:hanging="360"/>
      </w:pPr>
    </w:lvl>
    <w:lvl w:ilvl="1" w:tplc="F948F6B8">
      <w:start w:val="1"/>
      <w:numFmt w:val="decimal"/>
      <w:lvlText w:val="%2."/>
      <w:lvlJc w:val="left"/>
      <w:pPr>
        <w:ind w:left="930" w:hanging="360"/>
      </w:pPr>
    </w:lvl>
    <w:lvl w:ilvl="2" w:tplc="BB901D42">
      <w:start w:val="1"/>
      <w:numFmt w:val="decimal"/>
      <w:lvlText w:val="%3."/>
      <w:lvlJc w:val="left"/>
      <w:pPr>
        <w:ind w:left="930" w:hanging="360"/>
      </w:pPr>
    </w:lvl>
    <w:lvl w:ilvl="3" w:tplc="DD3CF670">
      <w:start w:val="1"/>
      <w:numFmt w:val="decimal"/>
      <w:lvlText w:val="%4."/>
      <w:lvlJc w:val="left"/>
      <w:pPr>
        <w:ind w:left="930" w:hanging="360"/>
      </w:pPr>
    </w:lvl>
    <w:lvl w:ilvl="4" w:tplc="DEC851C8">
      <w:start w:val="1"/>
      <w:numFmt w:val="decimal"/>
      <w:lvlText w:val="%5."/>
      <w:lvlJc w:val="left"/>
      <w:pPr>
        <w:ind w:left="930" w:hanging="360"/>
      </w:pPr>
    </w:lvl>
    <w:lvl w:ilvl="5" w:tplc="D292D648">
      <w:start w:val="1"/>
      <w:numFmt w:val="decimal"/>
      <w:lvlText w:val="%6."/>
      <w:lvlJc w:val="left"/>
      <w:pPr>
        <w:ind w:left="930" w:hanging="360"/>
      </w:pPr>
    </w:lvl>
    <w:lvl w:ilvl="6" w:tplc="1610BB94">
      <w:start w:val="1"/>
      <w:numFmt w:val="decimal"/>
      <w:lvlText w:val="%7."/>
      <w:lvlJc w:val="left"/>
      <w:pPr>
        <w:ind w:left="930" w:hanging="360"/>
      </w:pPr>
    </w:lvl>
    <w:lvl w:ilvl="7" w:tplc="977CE018">
      <w:start w:val="1"/>
      <w:numFmt w:val="decimal"/>
      <w:lvlText w:val="%8."/>
      <w:lvlJc w:val="left"/>
      <w:pPr>
        <w:ind w:left="930" w:hanging="360"/>
      </w:pPr>
    </w:lvl>
    <w:lvl w:ilvl="8" w:tplc="A33A6DB8">
      <w:start w:val="1"/>
      <w:numFmt w:val="decimal"/>
      <w:lvlText w:val="%9."/>
      <w:lvlJc w:val="left"/>
      <w:pPr>
        <w:ind w:left="930" w:hanging="360"/>
      </w:pPr>
    </w:lvl>
  </w:abstractNum>
  <w:abstractNum w:abstractNumId="1" w15:restartNumberingAfterBreak="0">
    <w:nsid w:val="03BC027E"/>
    <w:multiLevelType w:val="multilevel"/>
    <w:tmpl w:val="73505832"/>
    <w:lvl w:ilvl="0">
      <w:start w:val="1"/>
      <w:numFmt w:val="decimal"/>
      <w:pStyle w:val="EBNumberRestart"/>
      <w:lvlText w:val="%1."/>
      <w:lvlJc w:val="left"/>
      <w:pPr>
        <w:tabs>
          <w:tab w:val="num" w:pos="720"/>
        </w:tabs>
        <w:ind w:left="720" w:hanging="720"/>
      </w:pPr>
    </w:lvl>
    <w:lvl w:ilvl="1">
      <w:start w:val="1"/>
      <w:numFmt w:val="decimal"/>
      <w:pStyle w:val="EBNumb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BA15CB2"/>
    <w:multiLevelType w:val="multilevel"/>
    <w:tmpl w:val="DE1698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12390C"/>
    <w:multiLevelType w:val="multilevel"/>
    <w:tmpl w:val="6A8CE9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A207B01"/>
    <w:multiLevelType w:val="hybridMultilevel"/>
    <w:tmpl w:val="A7A02924"/>
    <w:lvl w:ilvl="0" w:tplc="E3D2803A">
      <w:numFmt w:val="bullet"/>
      <w:lvlText w:val="·"/>
      <w:lvlJc w:val="left"/>
      <w:pPr>
        <w:ind w:left="360" w:hanging="360"/>
      </w:pPr>
      <w:rPr>
        <w:rFonts w:ascii="Times New Roman" w:eastAsia="Times New Roman" w:hAnsi="Times New Roman" w:cs="Times New Roman"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5" w15:restartNumberingAfterBreak="0">
    <w:nsid w:val="1A572172"/>
    <w:multiLevelType w:val="hybridMultilevel"/>
    <w:tmpl w:val="E8AEF6B6"/>
    <w:lvl w:ilvl="0" w:tplc="041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CB1609"/>
    <w:multiLevelType w:val="multilevel"/>
    <w:tmpl w:val="2D16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007230"/>
    <w:multiLevelType w:val="hybridMultilevel"/>
    <w:tmpl w:val="B70CF592"/>
    <w:lvl w:ilvl="0" w:tplc="64D25D5C">
      <w:start w:val="1"/>
      <w:numFmt w:val="bullet"/>
      <w:lvlText w:val=""/>
      <w:lvlJc w:val="left"/>
      <w:pPr>
        <w:ind w:left="1080" w:hanging="360"/>
      </w:pPr>
      <w:rPr>
        <w:rFonts w:ascii="Symbol" w:hAnsi="Symbol"/>
      </w:rPr>
    </w:lvl>
    <w:lvl w:ilvl="1" w:tplc="2C0E68AC">
      <w:start w:val="1"/>
      <w:numFmt w:val="bullet"/>
      <w:lvlText w:val=""/>
      <w:lvlJc w:val="left"/>
      <w:pPr>
        <w:ind w:left="1080" w:hanging="360"/>
      </w:pPr>
      <w:rPr>
        <w:rFonts w:ascii="Symbol" w:hAnsi="Symbol"/>
      </w:rPr>
    </w:lvl>
    <w:lvl w:ilvl="2" w:tplc="0930CC3E">
      <w:start w:val="1"/>
      <w:numFmt w:val="bullet"/>
      <w:lvlText w:val=""/>
      <w:lvlJc w:val="left"/>
      <w:pPr>
        <w:ind w:left="1080" w:hanging="360"/>
      </w:pPr>
      <w:rPr>
        <w:rFonts w:ascii="Symbol" w:hAnsi="Symbol"/>
      </w:rPr>
    </w:lvl>
    <w:lvl w:ilvl="3" w:tplc="DABE378A">
      <w:start w:val="1"/>
      <w:numFmt w:val="bullet"/>
      <w:lvlText w:val=""/>
      <w:lvlJc w:val="left"/>
      <w:pPr>
        <w:ind w:left="1080" w:hanging="360"/>
      </w:pPr>
      <w:rPr>
        <w:rFonts w:ascii="Symbol" w:hAnsi="Symbol"/>
      </w:rPr>
    </w:lvl>
    <w:lvl w:ilvl="4" w:tplc="24AC3C14">
      <w:start w:val="1"/>
      <w:numFmt w:val="bullet"/>
      <w:lvlText w:val=""/>
      <w:lvlJc w:val="left"/>
      <w:pPr>
        <w:ind w:left="1080" w:hanging="360"/>
      </w:pPr>
      <w:rPr>
        <w:rFonts w:ascii="Symbol" w:hAnsi="Symbol"/>
      </w:rPr>
    </w:lvl>
    <w:lvl w:ilvl="5" w:tplc="13A28750">
      <w:start w:val="1"/>
      <w:numFmt w:val="bullet"/>
      <w:lvlText w:val=""/>
      <w:lvlJc w:val="left"/>
      <w:pPr>
        <w:ind w:left="1080" w:hanging="360"/>
      </w:pPr>
      <w:rPr>
        <w:rFonts w:ascii="Symbol" w:hAnsi="Symbol"/>
      </w:rPr>
    </w:lvl>
    <w:lvl w:ilvl="6" w:tplc="ACA823FA">
      <w:start w:val="1"/>
      <w:numFmt w:val="bullet"/>
      <w:lvlText w:val=""/>
      <w:lvlJc w:val="left"/>
      <w:pPr>
        <w:ind w:left="1080" w:hanging="360"/>
      </w:pPr>
      <w:rPr>
        <w:rFonts w:ascii="Symbol" w:hAnsi="Symbol"/>
      </w:rPr>
    </w:lvl>
    <w:lvl w:ilvl="7" w:tplc="B56A5AC8">
      <w:start w:val="1"/>
      <w:numFmt w:val="bullet"/>
      <w:lvlText w:val=""/>
      <w:lvlJc w:val="left"/>
      <w:pPr>
        <w:ind w:left="1080" w:hanging="360"/>
      </w:pPr>
      <w:rPr>
        <w:rFonts w:ascii="Symbol" w:hAnsi="Symbol"/>
      </w:rPr>
    </w:lvl>
    <w:lvl w:ilvl="8" w:tplc="485098AA">
      <w:start w:val="1"/>
      <w:numFmt w:val="bullet"/>
      <w:lvlText w:val=""/>
      <w:lvlJc w:val="left"/>
      <w:pPr>
        <w:ind w:left="1080" w:hanging="360"/>
      </w:pPr>
      <w:rPr>
        <w:rFonts w:ascii="Symbol" w:hAnsi="Symbol"/>
      </w:rPr>
    </w:lvl>
  </w:abstractNum>
  <w:abstractNum w:abstractNumId="8" w15:restartNumberingAfterBreak="0">
    <w:nsid w:val="2B3540F2"/>
    <w:multiLevelType w:val="hybridMultilevel"/>
    <w:tmpl w:val="8098AB48"/>
    <w:lvl w:ilvl="0" w:tplc="5B8C647C">
      <w:start w:val="1"/>
      <w:numFmt w:val="bullet"/>
      <w:lvlText w:val=""/>
      <w:lvlJc w:val="left"/>
      <w:pPr>
        <w:ind w:left="1080" w:hanging="360"/>
      </w:pPr>
      <w:rPr>
        <w:rFonts w:ascii="Symbol" w:hAnsi="Symbol"/>
      </w:rPr>
    </w:lvl>
    <w:lvl w:ilvl="1" w:tplc="782A4606">
      <w:start w:val="1"/>
      <w:numFmt w:val="bullet"/>
      <w:lvlText w:val=""/>
      <w:lvlJc w:val="left"/>
      <w:pPr>
        <w:ind w:left="1080" w:hanging="360"/>
      </w:pPr>
      <w:rPr>
        <w:rFonts w:ascii="Symbol" w:hAnsi="Symbol"/>
      </w:rPr>
    </w:lvl>
    <w:lvl w:ilvl="2" w:tplc="E996D848">
      <w:start w:val="1"/>
      <w:numFmt w:val="bullet"/>
      <w:lvlText w:val=""/>
      <w:lvlJc w:val="left"/>
      <w:pPr>
        <w:ind w:left="1080" w:hanging="360"/>
      </w:pPr>
      <w:rPr>
        <w:rFonts w:ascii="Symbol" w:hAnsi="Symbol"/>
      </w:rPr>
    </w:lvl>
    <w:lvl w:ilvl="3" w:tplc="F56027D0">
      <w:start w:val="1"/>
      <w:numFmt w:val="bullet"/>
      <w:lvlText w:val=""/>
      <w:lvlJc w:val="left"/>
      <w:pPr>
        <w:ind w:left="1080" w:hanging="360"/>
      </w:pPr>
      <w:rPr>
        <w:rFonts w:ascii="Symbol" w:hAnsi="Symbol"/>
      </w:rPr>
    </w:lvl>
    <w:lvl w:ilvl="4" w:tplc="BB42855A">
      <w:start w:val="1"/>
      <w:numFmt w:val="bullet"/>
      <w:lvlText w:val=""/>
      <w:lvlJc w:val="left"/>
      <w:pPr>
        <w:ind w:left="1080" w:hanging="360"/>
      </w:pPr>
      <w:rPr>
        <w:rFonts w:ascii="Symbol" w:hAnsi="Symbol"/>
      </w:rPr>
    </w:lvl>
    <w:lvl w:ilvl="5" w:tplc="4F10A626">
      <w:start w:val="1"/>
      <w:numFmt w:val="bullet"/>
      <w:lvlText w:val=""/>
      <w:lvlJc w:val="left"/>
      <w:pPr>
        <w:ind w:left="1080" w:hanging="360"/>
      </w:pPr>
      <w:rPr>
        <w:rFonts w:ascii="Symbol" w:hAnsi="Symbol"/>
      </w:rPr>
    </w:lvl>
    <w:lvl w:ilvl="6" w:tplc="8F02EA68">
      <w:start w:val="1"/>
      <w:numFmt w:val="bullet"/>
      <w:lvlText w:val=""/>
      <w:lvlJc w:val="left"/>
      <w:pPr>
        <w:ind w:left="1080" w:hanging="360"/>
      </w:pPr>
      <w:rPr>
        <w:rFonts w:ascii="Symbol" w:hAnsi="Symbol"/>
      </w:rPr>
    </w:lvl>
    <w:lvl w:ilvl="7" w:tplc="4202BBFE">
      <w:start w:val="1"/>
      <w:numFmt w:val="bullet"/>
      <w:lvlText w:val=""/>
      <w:lvlJc w:val="left"/>
      <w:pPr>
        <w:ind w:left="1080" w:hanging="360"/>
      </w:pPr>
      <w:rPr>
        <w:rFonts w:ascii="Symbol" w:hAnsi="Symbol"/>
      </w:rPr>
    </w:lvl>
    <w:lvl w:ilvl="8" w:tplc="951865C4">
      <w:start w:val="1"/>
      <w:numFmt w:val="bullet"/>
      <w:lvlText w:val=""/>
      <w:lvlJc w:val="left"/>
      <w:pPr>
        <w:ind w:left="1080" w:hanging="360"/>
      </w:pPr>
      <w:rPr>
        <w:rFonts w:ascii="Symbol" w:hAnsi="Symbol"/>
      </w:rPr>
    </w:lvl>
  </w:abstractNum>
  <w:abstractNum w:abstractNumId="9" w15:restartNumberingAfterBreak="0">
    <w:nsid w:val="2FBD2013"/>
    <w:multiLevelType w:val="hybridMultilevel"/>
    <w:tmpl w:val="6582B9EC"/>
    <w:lvl w:ilvl="0" w:tplc="228A59E2">
      <w:start w:val="1"/>
      <w:numFmt w:val="bullet"/>
      <w:lvlText w:val=""/>
      <w:lvlJc w:val="left"/>
      <w:pPr>
        <w:ind w:left="1080" w:hanging="360"/>
      </w:pPr>
      <w:rPr>
        <w:rFonts w:ascii="Symbol" w:hAnsi="Symbol"/>
      </w:rPr>
    </w:lvl>
    <w:lvl w:ilvl="1" w:tplc="AB60142C">
      <w:start w:val="1"/>
      <w:numFmt w:val="bullet"/>
      <w:lvlText w:val=""/>
      <w:lvlJc w:val="left"/>
      <w:pPr>
        <w:ind w:left="1080" w:hanging="360"/>
      </w:pPr>
      <w:rPr>
        <w:rFonts w:ascii="Symbol" w:hAnsi="Symbol"/>
      </w:rPr>
    </w:lvl>
    <w:lvl w:ilvl="2" w:tplc="53F2DD46">
      <w:start w:val="1"/>
      <w:numFmt w:val="bullet"/>
      <w:lvlText w:val=""/>
      <w:lvlJc w:val="left"/>
      <w:pPr>
        <w:ind w:left="1080" w:hanging="360"/>
      </w:pPr>
      <w:rPr>
        <w:rFonts w:ascii="Symbol" w:hAnsi="Symbol"/>
      </w:rPr>
    </w:lvl>
    <w:lvl w:ilvl="3" w:tplc="6562BF26">
      <w:start w:val="1"/>
      <w:numFmt w:val="bullet"/>
      <w:lvlText w:val=""/>
      <w:lvlJc w:val="left"/>
      <w:pPr>
        <w:ind w:left="1080" w:hanging="360"/>
      </w:pPr>
      <w:rPr>
        <w:rFonts w:ascii="Symbol" w:hAnsi="Symbol"/>
      </w:rPr>
    </w:lvl>
    <w:lvl w:ilvl="4" w:tplc="A0D69DB2">
      <w:start w:val="1"/>
      <w:numFmt w:val="bullet"/>
      <w:lvlText w:val=""/>
      <w:lvlJc w:val="left"/>
      <w:pPr>
        <w:ind w:left="1080" w:hanging="360"/>
      </w:pPr>
      <w:rPr>
        <w:rFonts w:ascii="Symbol" w:hAnsi="Symbol"/>
      </w:rPr>
    </w:lvl>
    <w:lvl w:ilvl="5" w:tplc="4FCC9448">
      <w:start w:val="1"/>
      <w:numFmt w:val="bullet"/>
      <w:lvlText w:val=""/>
      <w:lvlJc w:val="left"/>
      <w:pPr>
        <w:ind w:left="1080" w:hanging="360"/>
      </w:pPr>
      <w:rPr>
        <w:rFonts w:ascii="Symbol" w:hAnsi="Symbol"/>
      </w:rPr>
    </w:lvl>
    <w:lvl w:ilvl="6" w:tplc="2670015C">
      <w:start w:val="1"/>
      <w:numFmt w:val="bullet"/>
      <w:lvlText w:val=""/>
      <w:lvlJc w:val="left"/>
      <w:pPr>
        <w:ind w:left="1080" w:hanging="360"/>
      </w:pPr>
      <w:rPr>
        <w:rFonts w:ascii="Symbol" w:hAnsi="Symbol"/>
      </w:rPr>
    </w:lvl>
    <w:lvl w:ilvl="7" w:tplc="80BC481A">
      <w:start w:val="1"/>
      <w:numFmt w:val="bullet"/>
      <w:lvlText w:val=""/>
      <w:lvlJc w:val="left"/>
      <w:pPr>
        <w:ind w:left="1080" w:hanging="360"/>
      </w:pPr>
      <w:rPr>
        <w:rFonts w:ascii="Symbol" w:hAnsi="Symbol"/>
      </w:rPr>
    </w:lvl>
    <w:lvl w:ilvl="8" w:tplc="7A2433F2">
      <w:start w:val="1"/>
      <w:numFmt w:val="bullet"/>
      <w:lvlText w:val=""/>
      <w:lvlJc w:val="left"/>
      <w:pPr>
        <w:ind w:left="1080" w:hanging="360"/>
      </w:pPr>
      <w:rPr>
        <w:rFonts w:ascii="Symbol" w:hAnsi="Symbol"/>
      </w:rPr>
    </w:lvl>
  </w:abstractNum>
  <w:abstractNum w:abstractNumId="10" w15:restartNumberingAfterBreak="0">
    <w:nsid w:val="30266DC2"/>
    <w:multiLevelType w:val="multilevel"/>
    <w:tmpl w:val="EC64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F94382"/>
    <w:multiLevelType w:val="hybridMultilevel"/>
    <w:tmpl w:val="3E5245CE"/>
    <w:lvl w:ilvl="0" w:tplc="499AE76C">
      <w:start w:val="1"/>
      <w:numFmt w:val="bullet"/>
      <w:lvlText w:val=""/>
      <w:lvlJc w:val="left"/>
      <w:pPr>
        <w:ind w:left="1080" w:hanging="360"/>
      </w:pPr>
      <w:rPr>
        <w:rFonts w:ascii="Symbol" w:hAnsi="Symbol"/>
      </w:rPr>
    </w:lvl>
    <w:lvl w:ilvl="1" w:tplc="E1C4E10E">
      <w:start w:val="1"/>
      <w:numFmt w:val="bullet"/>
      <w:lvlText w:val=""/>
      <w:lvlJc w:val="left"/>
      <w:pPr>
        <w:ind w:left="1080" w:hanging="360"/>
      </w:pPr>
      <w:rPr>
        <w:rFonts w:ascii="Symbol" w:hAnsi="Symbol"/>
      </w:rPr>
    </w:lvl>
    <w:lvl w:ilvl="2" w:tplc="925C7968">
      <w:start w:val="1"/>
      <w:numFmt w:val="bullet"/>
      <w:lvlText w:val=""/>
      <w:lvlJc w:val="left"/>
      <w:pPr>
        <w:ind w:left="1080" w:hanging="360"/>
      </w:pPr>
      <w:rPr>
        <w:rFonts w:ascii="Symbol" w:hAnsi="Symbol"/>
      </w:rPr>
    </w:lvl>
    <w:lvl w:ilvl="3" w:tplc="EF1CC8BA">
      <w:start w:val="1"/>
      <w:numFmt w:val="bullet"/>
      <w:lvlText w:val=""/>
      <w:lvlJc w:val="left"/>
      <w:pPr>
        <w:ind w:left="1080" w:hanging="360"/>
      </w:pPr>
      <w:rPr>
        <w:rFonts w:ascii="Symbol" w:hAnsi="Symbol"/>
      </w:rPr>
    </w:lvl>
    <w:lvl w:ilvl="4" w:tplc="37C28FF2">
      <w:start w:val="1"/>
      <w:numFmt w:val="bullet"/>
      <w:lvlText w:val=""/>
      <w:lvlJc w:val="left"/>
      <w:pPr>
        <w:ind w:left="1080" w:hanging="360"/>
      </w:pPr>
      <w:rPr>
        <w:rFonts w:ascii="Symbol" w:hAnsi="Symbol"/>
      </w:rPr>
    </w:lvl>
    <w:lvl w:ilvl="5" w:tplc="CE24B9F4">
      <w:start w:val="1"/>
      <w:numFmt w:val="bullet"/>
      <w:lvlText w:val=""/>
      <w:lvlJc w:val="left"/>
      <w:pPr>
        <w:ind w:left="1080" w:hanging="360"/>
      </w:pPr>
      <w:rPr>
        <w:rFonts w:ascii="Symbol" w:hAnsi="Symbol"/>
      </w:rPr>
    </w:lvl>
    <w:lvl w:ilvl="6" w:tplc="7A78CFB0">
      <w:start w:val="1"/>
      <w:numFmt w:val="bullet"/>
      <w:lvlText w:val=""/>
      <w:lvlJc w:val="left"/>
      <w:pPr>
        <w:ind w:left="1080" w:hanging="360"/>
      </w:pPr>
      <w:rPr>
        <w:rFonts w:ascii="Symbol" w:hAnsi="Symbol"/>
      </w:rPr>
    </w:lvl>
    <w:lvl w:ilvl="7" w:tplc="3EAA75F0">
      <w:start w:val="1"/>
      <w:numFmt w:val="bullet"/>
      <w:lvlText w:val=""/>
      <w:lvlJc w:val="left"/>
      <w:pPr>
        <w:ind w:left="1080" w:hanging="360"/>
      </w:pPr>
      <w:rPr>
        <w:rFonts w:ascii="Symbol" w:hAnsi="Symbol"/>
      </w:rPr>
    </w:lvl>
    <w:lvl w:ilvl="8" w:tplc="14C42B50">
      <w:start w:val="1"/>
      <w:numFmt w:val="bullet"/>
      <w:lvlText w:val=""/>
      <w:lvlJc w:val="left"/>
      <w:pPr>
        <w:ind w:left="1080" w:hanging="360"/>
      </w:pPr>
      <w:rPr>
        <w:rFonts w:ascii="Symbol" w:hAnsi="Symbol"/>
      </w:rPr>
    </w:lvl>
  </w:abstractNum>
  <w:abstractNum w:abstractNumId="12" w15:restartNumberingAfterBreak="0">
    <w:nsid w:val="394F3ABB"/>
    <w:multiLevelType w:val="hybridMultilevel"/>
    <w:tmpl w:val="96A4BEBA"/>
    <w:lvl w:ilvl="0" w:tplc="70BEBDAC">
      <w:start w:val="1"/>
      <w:numFmt w:val="bullet"/>
      <w:lvlText w:val=""/>
      <w:lvlJc w:val="left"/>
      <w:pPr>
        <w:ind w:left="1080" w:hanging="360"/>
      </w:pPr>
      <w:rPr>
        <w:rFonts w:ascii="Symbol" w:hAnsi="Symbol"/>
      </w:rPr>
    </w:lvl>
    <w:lvl w:ilvl="1" w:tplc="F222C9DC">
      <w:start w:val="1"/>
      <w:numFmt w:val="bullet"/>
      <w:lvlText w:val=""/>
      <w:lvlJc w:val="left"/>
      <w:pPr>
        <w:ind w:left="1080" w:hanging="360"/>
      </w:pPr>
      <w:rPr>
        <w:rFonts w:ascii="Symbol" w:hAnsi="Symbol"/>
      </w:rPr>
    </w:lvl>
    <w:lvl w:ilvl="2" w:tplc="B2BA20C2">
      <w:start w:val="1"/>
      <w:numFmt w:val="bullet"/>
      <w:lvlText w:val=""/>
      <w:lvlJc w:val="left"/>
      <w:pPr>
        <w:ind w:left="1080" w:hanging="360"/>
      </w:pPr>
      <w:rPr>
        <w:rFonts w:ascii="Symbol" w:hAnsi="Symbol"/>
      </w:rPr>
    </w:lvl>
    <w:lvl w:ilvl="3" w:tplc="137E2B44">
      <w:start w:val="1"/>
      <w:numFmt w:val="bullet"/>
      <w:lvlText w:val=""/>
      <w:lvlJc w:val="left"/>
      <w:pPr>
        <w:ind w:left="1080" w:hanging="360"/>
      </w:pPr>
      <w:rPr>
        <w:rFonts w:ascii="Symbol" w:hAnsi="Symbol"/>
      </w:rPr>
    </w:lvl>
    <w:lvl w:ilvl="4" w:tplc="3D30D48C">
      <w:start w:val="1"/>
      <w:numFmt w:val="bullet"/>
      <w:lvlText w:val=""/>
      <w:lvlJc w:val="left"/>
      <w:pPr>
        <w:ind w:left="1080" w:hanging="360"/>
      </w:pPr>
      <w:rPr>
        <w:rFonts w:ascii="Symbol" w:hAnsi="Symbol"/>
      </w:rPr>
    </w:lvl>
    <w:lvl w:ilvl="5" w:tplc="9504402A">
      <w:start w:val="1"/>
      <w:numFmt w:val="bullet"/>
      <w:lvlText w:val=""/>
      <w:lvlJc w:val="left"/>
      <w:pPr>
        <w:ind w:left="1080" w:hanging="360"/>
      </w:pPr>
      <w:rPr>
        <w:rFonts w:ascii="Symbol" w:hAnsi="Symbol"/>
      </w:rPr>
    </w:lvl>
    <w:lvl w:ilvl="6" w:tplc="1E260812">
      <w:start w:val="1"/>
      <w:numFmt w:val="bullet"/>
      <w:lvlText w:val=""/>
      <w:lvlJc w:val="left"/>
      <w:pPr>
        <w:ind w:left="1080" w:hanging="360"/>
      </w:pPr>
      <w:rPr>
        <w:rFonts w:ascii="Symbol" w:hAnsi="Symbol"/>
      </w:rPr>
    </w:lvl>
    <w:lvl w:ilvl="7" w:tplc="164CDBA8">
      <w:start w:val="1"/>
      <w:numFmt w:val="bullet"/>
      <w:lvlText w:val=""/>
      <w:lvlJc w:val="left"/>
      <w:pPr>
        <w:ind w:left="1080" w:hanging="360"/>
      </w:pPr>
      <w:rPr>
        <w:rFonts w:ascii="Symbol" w:hAnsi="Symbol"/>
      </w:rPr>
    </w:lvl>
    <w:lvl w:ilvl="8" w:tplc="474C7EDA">
      <w:start w:val="1"/>
      <w:numFmt w:val="bullet"/>
      <w:lvlText w:val=""/>
      <w:lvlJc w:val="left"/>
      <w:pPr>
        <w:ind w:left="1080" w:hanging="360"/>
      </w:pPr>
      <w:rPr>
        <w:rFonts w:ascii="Symbol" w:hAnsi="Symbol"/>
      </w:rPr>
    </w:lvl>
  </w:abstractNum>
  <w:abstractNum w:abstractNumId="13" w15:restartNumberingAfterBreak="0">
    <w:nsid w:val="3B073951"/>
    <w:multiLevelType w:val="multilevel"/>
    <w:tmpl w:val="0ED68B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1470E08"/>
    <w:multiLevelType w:val="hybridMultilevel"/>
    <w:tmpl w:val="19926A84"/>
    <w:lvl w:ilvl="0" w:tplc="C1C40B86">
      <w:start w:val="1"/>
      <w:numFmt w:val="bullet"/>
      <w:lvlText w:val=""/>
      <w:lvlJc w:val="left"/>
      <w:pPr>
        <w:ind w:left="1080" w:hanging="360"/>
      </w:pPr>
      <w:rPr>
        <w:rFonts w:ascii="Symbol" w:hAnsi="Symbol"/>
      </w:rPr>
    </w:lvl>
    <w:lvl w:ilvl="1" w:tplc="84063B54">
      <w:start w:val="1"/>
      <w:numFmt w:val="bullet"/>
      <w:lvlText w:val=""/>
      <w:lvlJc w:val="left"/>
      <w:pPr>
        <w:ind w:left="1080" w:hanging="360"/>
      </w:pPr>
      <w:rPr>
        <w:rFonts w:ascii="Symbol" w:hAnsi="Symbol"/>
      </w:rPr>
    </w:lvl>
    <w:lvl w:ilvl="2" w:tplc="69987FDC">
      <w:start w:val="1"/>
      <w:numFmt w:val="bullet"/>
      <w:lvlText w:val=""/>
      <w:lvlJc w:val="left"/>
      <w:pPr>
        <w:ind w:left="1080" w:hanging="360"/>
      </w:pPr>
      <w:rPr>
        <w:rFonts w:ascii="Symbol" w:hAnsi="Symbol"/>
      </w:rPr>
    </w:lvl>
    <w:lvl w:ilvl="3" w:tplc="9FBEC86E">
      <w:start w:val="1"/>
      <w:numFmt w:val="bullet"/>
      <w:lvlText w:val=""/>
      <w:lvlJc w:val="left"/>
      <w:pPr>
        <w:ind w:left="1080" w:hanging="360"/>
      </w:pPr>
      <w:rPr>
        <w:rFonts w:ascii="Symbol" w:hAnsi="Symbol"/>
      </w:rPr>
    </w:lvl>
    <w:lvl w:ilvl="4" w:tplc="BD367826">
      <w:start w:val="1"/>
      <w:numFmt w:val="bullet"/>
      <w:lvlText w:val=""/>
      <w:lvlJc w:val="left"/>
      <w:pPr>
        <w:ind w:left="1080" w:hanging="360"/>
      </w:pPr>
      <w:rPr>
        <w:rFonts w:ascii="Symbol" w:hAnsi="Symbol"/>
      </w:rPr>
    </w:lvl>
    <w:lvl w:ilvl="5" w:tplc="AD867BCA">
      <w:start w:val="1"/>
      <w:numFmt w:val="bullet"/>
      <w:lvlText w:val=""/>
      <w:lvlJc w:val="left"/>
      <w:pPr>
        <w:ind w:left="1080" w:hanging="360"/>
      </w:pPr>
      <w:rPr>
        <w:rFonts w:ascii="Symbol" w:hAnsi="Symbol"/>
      </w:rPr>
    </w:lvl>
    <w:lvl w:ilvl="6" w:tplc="67940A6A">
      <w:start w:val="1"/>
      <w:numFmt w:val="bullet"/>
      <w:lvlText w:val=""/>
      <w:lvlJc w:val="left"/>
      <w:pPr>
        <w:ind w:left="1080" w:hanging="360"/>
      </w:pPr>
      <w:rPr>
        <w:rFonts w:ascii="Symbol" w:hAnsi="Symbol"/>
      </w:rPr>
    </w:lvl>
    <w:lvl w:ilvl="7" w:tplc="068CAB28">
      <w:start w:val="1"/>
      <w:numFmt w:val="bullet"/>
      <w:lvlText w:val=""/>
      <w:lvlJc w:val="left"/>
      <w:pPr>
        <w:ind w:left="1080" w:hanging="360"/>
      </w:pPr>
      <w:rPr>
        <w:rFonts w:ascii="Symbol" w:hAnsi="Symbol"/>
      </w:rPr>
    </w:lvl>
    <w:lvl w:ilvl="8" w:tplc="9E6032B2">
      <w:start w:val="1"/>
      <w:numFmt w:val="bullet"/>
      <w:lvlText w:val=""/>
      <w:lvlJc w:val="left"/>
      <w:pPr>
        <w:ind w:left="1080" w:hanging="360"/>
      </w:pPr>
      <w:rPr>
        <w:rFonts w:ascii="Symbol" w:hAnsi="Symbol"/>
      </w:rPr>
    </w:lvl>
  </w:abstractNum>
  <w:abstractNum w:abstractNumId="15" w15:restartNumberingAfterBreak="0">
    <w:nsid w:val="426F4C30"/>
    <w:multiLevelType w:val="multilevel"/>
    <w:tmpl w:val="10865A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6206B55"/>
    <w:multiLevelType w:val="hybridMultilevel"/>
    <w:tmpl w:val="E8BAB9C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15:restartNumberingAfterBreak="0">
    <w:nsid w:val="4858148A"/>
    <w:multiLevelType w:val="hybridMultilevel"/>
    <w:tmpl w:val="E294ECA8"/>
    <w:lvl w:ilvl="0" w:tplc="041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AF2705E"/>
    <w:multiLevelType w:val="multilevel"/>
    <w:tmpl w:val="0FEC56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EB23DEF"/>
    <w:multiLevelType w:val="multilevel"/>
    <w:tmpl w:val="6CA4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B65D9A"/>
    <w:multiLevelType w:val="hybridMultilevel"/>
    <w:tmpl w:val="48B6E156"/>
    <w:lvl w:ilvl="0" w:tplc="D2521C84">
      <w:numFmt w:val="bullet"/>
      <w:lvlText w:val="·"/>
      <w:lvlJc w:val="left"/>
      <w:pPr>
        <w:ind w:left="360" w:hanging="360"/>
      </w:pPr>
      <w:rPr>
        <w:rFonts w:ascii="Times New Roman" w:eastAsia="Times New Roman" w:hAnsi="Times New Roman" w:cs="Times New Roman"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21" w15:restartNumberingAfterBreak="0">
    <w:nsid w:val="56703F87"/>
    <w:multiLevelType w:val="multilevel"/>
    <w:tmpl w:val="9C96BA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AEC5398"/>
    <w:multiLevelType w:val="multilevel"/>
    <w:tmpl w:val="6A50F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6E0764"/>
    <w:multiLevelType w:val="hybridMultilevel"/>
    <w:tmpl w:val="94424302"/>
    <w:lvl w:ilvl="0" w:tplc="FF5639D0">
      <w:start w:val="1"/>
      <w:numFmt w:val="bullet"/>
      <w:lvlText w:val=""/>
      <w:lvlJc w:val="left"/>
      <w:pPr>
        <w:ind w:left="1080" w:hanging="360"/>
      </w:pPr>
      <w:rPr>
        <w:rFonts w:ascii="Symbol" w:hAnsi="Symbol"/>
      </w:rPr>
    </w:lvl>
    <w:lvl w:ilvl="1" w:tplc="5C9C66E0">
      <w:start w:val="1"/>
      <w:numFmt w:val="bullet"/>
      <w:lvlText w:val=""/>
      <w:lvlJc w:val="left"/>
      <w:pPr>
        <w:ind w:left="1080" w:hanging="360"/>
      </w:pPr>
      <w:rPr>
        <w:rFonts w:ascii="Symbol" w:hAnsi="Symbol"/>
      </w:rPr>
    </w:lvl>
    <w:lvl w:ilvl="2" w:tplc="10ECAE72">
      <w:start w:val="1"/>
      <w:numFmt w:val="bullet"/>
      <w:lvlText w:val=""/>
      <w:lvlJc w:val="left"/>
      <w:pPr>
        <w:ind w:left="1080" w:hanging="360"/>
      </w:pPr>
      <w:rPr>
        <w:rFonts w:ascii="Symbol" w:hAnsi="Symbol"/>
      </w:rPr>
    </w:lvl>
    <w:lvl w:ilvl="3" w:tplc="C1A6A988">
      <w:start w:val="1"/>
      <w:numFmt w:val="bullet"/>
      <w:lvlText w:val=""/>
      <w:lvlJc w:val="left"/>
      <w:pPr>
        <w:ind w:left="1080" w:hanging="360"/>
      </w:pPr>
      <w:rPr>
        <w:rFonts w:ascii="Symbol" w:hAnsi="Symbol"/>
      </w:rPr>
    </w:lvl>
    <w:lvl w:ilvl="4" w:tplc="49FCDA60">
      <w:start w:val="1"/>
      <w:numFmt w:val="bullet"/>
      <w:lvlText w:val=""/>
      <w:lvlJc w:val="left"/>
      <w:pPr>
        <w:ind w:left="1080" w:hanging="360"/>
      </w:pPr>
      <w:rPr>
        <w:rFonts w:ascii="Symbol" w:hAnsi="Symbol"/>
      </w:rPr>
    </w:lvl>
    <w:lvl w:ilvl="5" w:tplc="32D69778">
      <w:start w:val="1"/>
      <w:numFmt w:val="bullet"/>
      <w:lvlText w:val=""/>
      <w:lvlJc w:val="left"/>
      <w:pPr>
        <w:ind w:left="1080" w:hanging="360"/>
      </w:pPr>
      <w:rPr>
        <w:rFonts w:ascii="Symbol" w:hAnsi="Symbol"/>
      </w:rPr>
    </w:lvl>
    <w:lvl w:ilvl="6" w:tplc="3D6837E6">
      <w:start w:val="1"/>
      <w:numFmt w:val="bullet"/>
      <w:lvlText w:val=""/>
      <w:lvlJc w:val="left"/>
      <w:pPr>
        <w:ind w:left="1080" w:hanging="360"/>
      </w:pPr>
      <w:rPr>
        <w:rFonts w:ascii="Symbol" w:hAnsi="Symbol"/>
      </w:rPr>
    </w:lvl>
    <w:lvl w:ilvl="7" w:tplc="EDA8C6C2">
      <w:start w:val="1"/>
      <w:numFmt w:val="bullet"/>
      <w:lvlText w:val=""/>
      <w:lvlJc w:val="left"/>
      <w:pPr>
        <w:ind w:left="1080" w:hanging="360"/>
      </w:pPr>
      <w:rPr>
        <w:rFonts w:ascii="Symbol" w:hAnsi="Symbol"/>
      </w:rPr>
    </w:lvl>
    <w:lvl w:ilvl="8" w:tplc="888AB0E2">
      <w:start w:val="1"/>
      <w:numFmt w:val="bullet"/>
      <w:lvlText w:val=""/>
      <w:lvlJc w:val="left"/>
      <w:pPr>
        <w:ind w:left="1080" w:hanging="360"/>
      </w:pPr>
      <w:rPr>
        <w:rFonts w:ascii="Symbol" w:hAnsi="Symbol"/>
      </w:rPr>
    </w:lvl>
  </w:abstractNum>
  <w:abstractNum w:abstractNumId="24" w15:restartNumberingAfterBreak="0">
    <w:nsid w:val="5E9C4696"/>
    <w:multiLevelType w:val="hybridMultilevel"/>
    <w:tmpl w:val="6DE4436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 w15:restartNumberingAfterBreak="0">
    <w:nsid w:val="5F0D4D6F"/>
    <w:multiLevelType w:val="multilevel"/>
    <w:tmpl w:val="C7883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61E72059"/>
    <w:multiLevelType w:val="multilevel"/>
    <w:tmpl w:val="5404AE34"/>
    <w:lvl w:ilvl="0">
      <w:start w:val="1"/>
      <w:numFmt w:val="bullet"/>
      <w:pStyle w:val="EB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3075FFC"/>
    <w:multiLevelType w:val="multilevel"/>
    <w:tmpl w:val="15FCD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6063CBE"/>
    <w:multiLevelType w:val="multilevel"/>
    <w:tmpl w:val="1C94B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84C08B3"/>
    <w:multiLevelType w:val="multilevel"/>
    <w:tmpl w:val="E61C7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ABB5337"/>
    <w:multiLevelType w:val="multilevel"/>
    <w:tmpl w:val="7AE0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EA02CD"/>
    <w:multiLevelType w:val="multilevel"/>
    <w:tmpl w:val="49FEE6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FF43734"/>
    <w:multiLevelType w:val="multilevel"/>
    <w:tmpl w:val="FB2674E8"/>
    <w:lvl w:ilvl="0">
      <w:start w:val="1"/>
      <w:numFmt w:val="bullet"/>
      <w:pStyle w:val="IARefNumber"/>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4C917A4"/>
    <w:multiLevelType w:val="multilevel"/>
    <w:tmpl w:val="428A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420285"/>
    <w:multiLevelType w:val="multilevel"/>
    <w:tmpl w:val="AB3A7E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6556F5D"/>
    <w:multiLevelType w:val="hybridMultilevel"/>
    <w:tmpl w:val="01E88EEC"/>
    <w:lvl w:ilvl="0" w:tplc="834470E6">
      <w:start w:val="1"/>
      <w:numFmt w:val="bullet"/>
      <w:lvlText w:val=""/>
      <w:lvlJc w:val="left"/>
      <w:pPr>
        <w:ind w:left="1080" w:hanging="360"/>
      </w:pPr>
      <w:rPr>
        <w:rFonts w:ascii="Symbol" w:hAnsi="Symbol"/>
      </w:rPr>
    </w:lvl>
    <w:lvl w:ilvl="1" w:tplc="BBA4F306">
      <w:start w:val="1"/>
      <w:numFmt w:val="bullet"/>
      <w:lvlText w:val=""/>
      <w:lvlJc w:val="left"/>
      <w:pPr>
        <w:ind w:left="1080" w:hanging="360"/>
      </w:pPr>
      <w:rPr>
        <w:rFonts w:ascii="Symbol" w:hAnsi="Symbol"/>
      </w:rPr>
    </w:lvl>
    <w:lvl w:ilvl="2" w:tplc="C90E9E3E">
      <w:start w:val="1"/>
      <w:numFmt w:val="bullet"/>
      <w:lvlText w:val=""/>
      <w:lvlJc w:val="left"/>
      <w:pPr>
        <w:ind w:left="1080" w:hanging="360"/>
      </w:pPr>
      <w:rPr>
        <w:rFonts w:ascii="Symbol" w:hAnsi="Symbol"/>
      </w:rPr>
    </w:lvl>
    <w:lvl w:ilvl="3" w:tplc="2C26FDEE">
      <w:start w:val="1"/>
      <w:numFmt w:val="bullet"/>
      <w:lvlText w:val=""/>
      <w:lvlJc w:val="left"/>
      <w:pPr>
        <w:ind w:left="1080" w:hanging="360"/>
      </w:pPr>
      <w:rPr>
        <w:rFonts w:ascii="Symbol" w:hAnsi="Symbol"/>
      </w:rPr>
    </w:lvl>
    <w:lvl w:ilvl="4" w:tplc="17D22154">
      <w:start w:val="1"/>
      <w:numFmt w:val="bullet"/>
      <w:lvlText w:val=""/>
      <w:lvlJc w:val="left"/>
      <w:pPr>
        <w:ind w:left="1080" w:hanging="360"/>
      </w:pPr>
      <w:rPr>
        <w:rFonts w:ascii="Symbol" w:hAnsi="Symbol"/>
      </w:rPr>
    </w:lvl>
    <w:lvl w:ilvl="5" w:tplc="D57217B2">
      <w:start w:val="1"/>
      <w:numFmt w:val="bullet"/>
      <w:lvlText w:val=""/>
      <w:lvlJc w:val="left"/>
      <w:pPr>
        <w:ind w:left="1080" w:hanging="360"/>
      </w:pPr>
      <w:rPr>
        <w:rFonts w:ascii="Symbol" w:hAnsi="Symbol"/>
      </w:rPr>
    </w:lvl>
    <w:lvl w:ilvl="6" w:tplc="4ACCDB4C">
      <w:start w:val="1"/>
      <w:numFmt w:val="bullet"/>
      <w:lvlText w:val=""/>
      <w:lvlJc w:val="left"/>
      <w:pPr>
        <w:ind w:left="1080" w:hanging="360"/>
      </w:pPr>
      <w:rPr>
        <w:rFonts w:ascii="Symbol" w:hAnsi="Symbol"/>
      </w:rPr>
    </w:lvl>
    <w:lvl w:ilvl="7" w:tplc="95E85338">
      <w:start w:val="1"/>
      <w:numFmt w:val="bullet"/>
      <w:lvlText w:val=""/>
      <w:lvlJc w:val="left"/>
      <w:pPr>
        <w:ind w:left="1080" w:hanging="360"/>
      </w:pPr>
      <w:rPr>
        <w:rFonts w:ascii="Symbol" w:hAnsi="Symbol"/>
      </w:rPr>
    </w:lvl>
    <w:lvl w:ilvl="8" w:tplc="FAA88C60">
      <w:start w:val="1"/>
      <w:numFmt w:val="bullet"/>
      <w:lvlText w:val=""/>
      <w:lvlJc w:val="left"/>
      <w:pPr>
        <w:ind w:left="1080" w:hanging="360"/>
      </w:pPr>
      <w:rPr>
        <w:rFonts w:ascii="Symbol" w:hAnsi="Symbol"/>
      </w:rPr>
    </w:lvl>
  </w:abstractNum>
  <w:abstractNum w:abstractNumId="36" w15:restartNumberingAfterBreak="0">
    <w:nsid w:val="78CF0027"/>
    <w:multiLevelType w:val="hybridMultilevel"/>
    <w:tmpl w:val="E8D0EFC4"/>
    <w:lvl w:ilvl="0" w:tplc="E1C27544">
      <w:start w:val="1"/>
      <w:numFmt w:val="decimal"/>
      <w:lvlText w:val="%1."/>
      <w:lvlJc w:val="left"/>
      <w:pPr>
        <w:ind w:left="1020" w:hanging="360"/>
      </w:pPr>
    </w:lvl>
    <w:lvl w:ilvl="1" w:tplc="23724AD0">
      <w:start w:val="1"/>
      <w:numFmt w:val="decimal"/>
      <w:lvlText w:val="%2."/>
      <w:lvlJc w:val="left"/>
      <w:pPr>
        <w:ind w:left="1020" w:hanging="360"/>
      </w:pPr>
    </w:lvl>
    <w:lvl w:ilvl="2" w:tplc="7C4CD3FA">
      <w:start w:val="1"/>
      <w:numFmt w:val="decimal"/>
      <w:lvlText w:val="%3."/>
      <w:lvlJc w:val="left"/>
      <w:pPr>
        <w:ind w:left="1020" w:hanging="360"/>
      </w:pPr>
    </w:lvl>
    <w:lvl w:ilvl="3" w:tplc="CD48BF56">
      <w:start w:val="1"/>
      <w:numFmt w:val="decimal"/>
      <w:lvlText w:val="%4."/>
      <w:lvlJc w:val="left"/>
      <w:pPr>
        <w:ind w:left="1020" w:hanging="360"/>
      </w:pPr>
    </w:lvl>
    <w:lvl w:ilvl="4" w:tplc="C3505410">
      <w:start w:val="1"/>
      <w:numFmt w:val="decimal"/>
      <w:lvlText w:val="%5."/>
      <w:lvlJc w:val="left"/>
      <w:pPr>
        <w:ind w:left="1020" w:hanging="360"/>
      </w:pPr>
    </w:lvl>
    <w:lvl w:ilvl="5" w:tplc="807EEE36">
      <w:start w:val="1"/>
      <w:numFmt w:val="decimal"/>
      <w:lvlText w:val="%6."/>
      <w:lvlJc w:val="left"/>
      <w:pPr>
        <w:ind w:left="1020" w:hanging="360"/>
      </w:pPr>
    </w:lvl>
    <w:lvl w:ilvl="6" w:tplc="56BE367A">
      <w:start w:val="1"/>
      <w:numFmt w:val="decimal"/>
      <w:lvlText w:val="%7."/>
      <w:lvlJc w:val="left"/>
      <w:pPr>
        <w:ind w:left="1020" w:hanging="360"/>
      </w:pPr>
    </w:lvl>
    <w:lvl w:ilvl="7" w:tplc="79067D6C">
      <w:start w:val="1"/>
      <w:numFmt w:val="decimal"/>
      <w:lvlText w:val="%8."/>
      <w:lvlJc w:val="left"/>
      <w:pPr>
        <w:ind w:left="1020" w:hanging="360"/>
      </w:pPr>
    </w:lvl>
    <w:lvl w:ilvl="8" w:tplc="0E36AC80">
      <w:start w:val="1"/>
      <w:numFmt w:val="decimal"/>
      <w:lvlText w:val="%9."/>
      <w:lvlJc w:val="left"/>
      <w:pPr>
        <w:ind w:left="1020" w:hanging="360"/>
      </w:pPr>
    </w:lvl>
  </w:abstractNum>
  <w:abstractNum w:abstractNumId="37" w15:restartNumberingAfterBreak="0">
    <w:nsid w:val="7BBC29DA"/>
    <w:multiLevelType w:val="hybridMultilevel"/>
    <w:tmpl w:val="9E92ED0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8" w15:restartNumberingAfterBreak="0">
    <w:nsid w:val="7BCA3F07"/>
    <w:multiLevelType w:val="multilevel"/>
    <w:tmpl w:val="82465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CB50023"/>
    <w:multiLevelType w:val="multilevel"/>
    <w:tmpl w:val="E6D88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2801848">
    <w:abstractNumId w:val="29"/>
  </w:num>
  <w:num w:numId="2" w16cid:durableId="1157116573">
    <w:abstractNumId w:val="25"/>
  </w:num>
  <w:num w:numId="3" w16cid:durableId="767043519">
    <w:abstractNumId w:val="28"/>
  </w:num>
  <w:num w:numId="4" w16cid:durableId="1392848003">
    <w:abstractNumId w:val="22"/>
  </w:num>
  <w:num w:numId="5" w16cid:durableId="351029606">
    <w:abstractNumId w:val="38"/>
  </w:num>
  <w:num w:numId="6" w16cid:durableId="1744912833">
    <w:abstractNumId w:val="27"/>
  </w:num>
  <w:num w:numId="7" w16cid:durableId="1329357788">
    <w:abstractNumId w:val="2"/>
  </w:num>
  <w:num w:numId="8" w16cid:durableId="1041785599">
    <w:abstractNumId w:val="31"/>
  </w:num>
  <w:num w:numId="9" w16cid:durableId="771587824">
    <w:abstractNumId w:val="18"/>
  </w:num>
  <w:num w:numId="10" w16cid:durableId="555360665">
    <w:abstractNumId w:val="21"/>
  </w:num>
  <w:num w:numId="11" w16cid:durableId="1671593599">
    <w:abstractNumId w:val="39"/>
  </w:num>
  <w:num w:numId="12" w16cid:durableId="2137331764">
    <w:abstractNumId w:val="32"/>
  </w:num>
  <w:num w:numId="13" w16cid:durableId="1023946540">
    <w:abstractNumId w:val="34"/>
  </w:num>
  <w:num w:numId="14" w16cid:durableId="878903310">
    <w:abstractNumId w:val="13"/>
  </w:num>
  <w:num w:numId="15" w16cid:durableId="480199018">
    <w:abstractNumId w:val="3"/>
  </w:num>
  <w:num w:numId="16" w16cid:durableId="419184055">
    <w:abstractNumId w:val="15"/>
  </w:num>
  <w:num w:numId="17" w16cid:durableId="2117211698">
    <w:abstractNumId w:val="26"/>
  </w:num>
  <w:num w:numId="18" w16cid:durableId="1863936885">
    <w:abstractNumId w:val="1"/>
  </w:num>
  <w:num w:numId="19" w16cid:durableId="65421787">
    <w:abstractNumId w:val="33"/>
  </w:num>
  <w:num w:numId="20" w16cid:durableId="1984117512">
    <w:abstractNumId w:val="10"/>
  </w:num>
  <w:num w:numId="21" w16cid:durableId="1853913114">
    <w:abstractNumId w:val="12"/>
  </w:num>
  <w:num w:numId="22" w16cid:durableId="1117527923">
    <w:abstractNumId w:val="23"/>
  </w:num>
  <w:num w:numId="23" w16cid:durableId="872886794">
    <w:abstractNumId w:val="8"/>
  </w:num>
  <w:num w:numId="24" w16cid:durableId="501241361">
    <w:abstractNumId w:val="9"/>
  </w:num>
  <w:num w:numId="25" w16cid:durableId="2012292436">
    <w:abstractNumId w:val="11"/>
  </w:num>
  <w:num w:numId="26" w16cid:durableId="1757937812">
    <w:abstractNumId w:val="19"/>
  </w:num>
  <w:num w:numId="27" w16cid:durableId="507065731">
    <w:abstractNumId w:val="30"/>
  </w:num>
  <w:num w:numId="28" w16cid:durableId="20211402">
    <w:abstractNumId w:val="6"/>
  </w:num>
  <w:num w:numId="29" w16cid:durableId="291906646">
    <w:abstractNumId w:val="36"/>
  </w:num>
  <w:num w:numId="30" w16cid:durableId="1380284113">
    <w:abstractNumId w:val="0"/>
  </w:num>
  <w:num w:numId="31" w16cid:durableId="1825274082">
    <w:abstractNumId w:val="35"/>
  </w:num>
  <w:num w:numId="32" w16cid:durableId="391582529">
    <w:abstractNumId w:val="14"/>
  </w:num>
  <w:num w:numId="33" w16cid:durableId="705761341">
    <w:abstractNumId w:val="7"/>
  </w:num>
  <w:num w:numId="34" w16cid:durableId="724255005">
    <w:abstractNumId w:val="16"/>
  </w:num>
  <w:num w:numId="35" w16cid:durableId="1544749712">
    <w:abstractNumId w:val="37"/>
  </w:num>
  <w:num w:numId="36" w16cid:durableId="167452806">
    <w:abstractNumId w:val="20"/>
  </w:num>
  <w:num w:numId="37" w16cid:durableId="729038127">
    <w:abstractNumId w:val="17"/>
  </w:num>
  <w:num w:numId="38" w16cid:durableId="1673139223">
    <w:abstractNumId w:val="24"/>
  </w:num>
  <w:num w:numId="39" w16cid:durableId="617881768">
    <w:abstractNumId w:val="4"/>
  </w:num>
  <w:num w:numId="40" w16cid:durableId="1173908396">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6EB"/>
    <w:rsid w:val="00016CAA"/>
    <w:rsid w:val="000263FE"/>
    <w:rsid w:val="00045473"/>
    <w:rsid w:val="00056795"/>
    <w:rsid w:val="00065908"/>
    <w:rsid w:val="000A4D79"/>
    <w:rsid w:val="000C6716"/>
    <w:rsid w:val="000D1B50"/>
    <w:rsid w:val="000F1BC3"/>
    <w:rsid w:val="00106F85"/>
    <w:rsid w:val="001226EB"/>
    <w:rsid w:val="00124323"/>
    <w:rsid w:val="00136427"/>
    <w:rsid w:val="001653C4"/>
    <w:rsid w:val="00174B2B"/>
    <w:rsid w:val="00190B52"/>
    <w:rsid w:val="001E42DD"/>
    <w:rsid w:val="002047D9"/>
    <w:rsid w:val="00206077"/>
    <w:rsid w:val="002136E6"/>
    <w:rsid w:val="00231F82"/>
    <w:rsid w:val="0023239E"/>
    <w:rsid w:val="00235C40"/>
    <w:rsid w:val="00240FE4"/>
    <w:rsid w:val="00266D14"/>
    <w:rsid w:val="002D4F41"/>
    <w:rsid w:val="002E74D4"/>
    <w:rsid w:val="002F618D"/>
    <w:rsid w:val="00350E51"/>
    <w:rsid w:val="003538D1"/>
    <w:rsid w:val="00395A7B"/>
    <w:rsid w:val="003C4C08"/>
    <w:rsid w:val="003E2522"/>
    <w:rsid w:val="004448B4"/>
    <w:rsid w:val="00447441"/>
    <w:rsid w:val="004504B2"/>
    <w:rsid w:val="004550E5"/>
    <w:rsid w:val="00463214"/>
    <w:rsid w:val="004A5626"/>
    <w:rsid w:val="004A67D9"/>
    <w:rsid w:val="004D1712"/>
    <w:rsid w:val="004D342B"/>
    <w:rsid w:val="004F6C9E"/>
    <w:rsid w:val="004F7D7A"/>
    <w:rsid w:val="005138C1"/>
    <w:rsid w:val="00523DD3"/>
    <w:rsid w:val="00596346"/>
    <w:rsid w:val="00596A60"/>
    <w:rsid w:val="00596E9A"/>
    <w:rsid w:val="005A1B28"/>
    <w:rsid w:val="005F1A5A"/>
    <w:rsid w:val="006077FB"/>
    <w:rsid w:val="00625AED"/>
    <w:rsid w:val="00643D92"/>
    <w:rsid w:val="00652BA1"/>
    <w:rsid w:val="00664965"/>
    <w:rsid w:val="006D0490"/>
    <w:rsid w:val="00705696"/>
    <w:rsid w:val="00766AD7"/>
    <w:rsid w:val="007739A3"/>
    <w:rsid w:val="00773D83"/>
    <w:rsid w:val="00781237"/>
    <w:rsid w:val="00782AA2"/>
    <w:rsid w:val="007A09E4"/>
    <w:rsid w:val="007A737A"/>
    <w:rsid w:val="007B659B"/>
    <w:rsid w:val="007C1C59"/>
    <w:rsid w:val="007D1172"/>
    <w:rsid w:val="007F0690"/>
    <w:rsid w:val="007F672C"/>
    <w:rsid w:val="008030D7"/>
    <w:rsid w:val="00816B23"/>
    <w:rsid w:val="00866EA4"/>
    <w:rsid w:val="00885024"/>
    <w:rsid w:val="00887B45"/>
    <w:rsid w:val="00894E8C"/>
    <w:rsid w:val="008A2673"/>
    <w:rsid w:val="008A2768"/>
    <w:rsid w:val="008C03C7"/>
    <w:rsid w:val="008C1DBF"/>
    <w:rsid w:val="008C4F10"/>
    <w:rsid w:val="008D58A7"/>
    <w:rsid w:val="008E590F"/>
    <w:rsid w:val="008F443C"/>
    <w:rsid w:val="008F4775"/>
    <w:rsid w:val="00905972"/>
    <w:rsid w:val="00977B58"/>
    <w:rsid w:val="00A1269F"/>
    <w:rsid w:val="00A645CD"/>
    <w:rsid w:val="00A6682A"/>
    <w:rsid w:val="00AD215A"/>
    <w:rsid w:val="00B07BB3"/>
    <w:rsid w:val="00B30359"/>
    <w:rsid w:val="00B344EF"/>
    <w:rsid w:val="00B5070F"/>
    <w:rsid w:val="00B537C5"/>
    <w:rsid w:val="00B53DB0"/>
    <w:rsid w:val="00B82C3C"/>
    <w:rsid w:val="00B84EF7"/>
    <w:rsid w:val="00BA0DD3"/>
    <w:rsid w:val="00BE190B"/>
    <w:rsid w:val="00BF05A7"/>
    <w:rsid w:val="00C460E5"/>
    <w:rsid w:val="00C551F0"/>
    <w:rsid w:val="00C63FA0"/>
    <w:rsid w:val="00C83853"/>
    <w:rsid w:val="00CC1121"/>
    <w:rsid w:val="00CF4836"/>
    <w:rsid w:val="00D00F95"/>
    <w:rsid w:val="00D435CD"/>
    <w:rsid w:val="00DB5B3F"/>
    <w:rsid w:val="00DB5ED3"/>
    <w:rsid w:val="00DC5A8C"/>
    <w:rsid w:val="00DD6378"/>
    <w:rsid w:val="00DD7F96"/>
    <w:rsid w:val="00E012C7"/>
    <w:rsid w:val="00E11775"/>
    <w:rsid w:val="00E2161B"/>
    <w:rsid w:val="00E43F62"/>
    <w:rsid w:val="00E52DC3"/>
    <w:rsid w:val="00E57418"/>
    <w:rsid w:val="00E833B2"/>
    <w:rsid w:val="00EA160A"/>
    <w:rsid w:val="00EA3895"/>
    <w:rsid w:val="00EE04EC"/>
    <w:rsid w:val="00EF5DB4"/>
    <w:rsid w:val="00F0292A"/>
    <w:rsid w:val="00F919AA"/>
    <w:rsid w:val="00FD1C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BEB9C"/>
  <w15:docId w15:val="{D7AAF9A9-F8C0-4EED-A692-E54D507F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tabs>
        <w:tab w:val="right" w:pos="10206"/>
      </w:tabs>
      <w:spacing w:before="240" w:after="60"/>
      <w:outlineLvl w:val="0"/>
    </w:pPr>
    <w:rPr>
      <w:rFonts w:ascii="Arial" w:eastAsia="Arial" w:hAnsi="Arial" w:cs="Arial"/>
      <w:b/>
      <w:bCs/>
      <w:sz w:val="32"/>
      <w:szCs w:val="32"/>
    </w:rPr>
  </w:style>
  <w:style w:type="paragraph" w:styleId="Heading2">
    <w:name w:val="heading 2"/>
    <w:basedOn w:val="Normal"/>
    <w:next w:val="Normal"/>
    <w:link w:val="Heading2Char"/>
    <w:uiPriority w:val="9"/>
    <w:semiHidden/>
    <w:unhideWhenUsed/>
    <w:qFormat/>
    <w:pPr>
      <w:keepNext/>
      <w:keepLines/>
      <w:spacing w:before="480" w:after="240"/>
      <w:outlineLvl w:val="1"/>
    </w:pPr>
    <w:rPr>
      <w:color w:val="000000"/>
      <w:sz w:val="32"/>
      <w:szCs w:val="32"/>
    </w:rPr>
  </w:style>
  <w:style w:type="paragraph" w:styleId="Heading3">
    <w:name w:val="heading 3"/>
    <w:basedOn w:val="Normal"/>
    <w:next w:val="Normal"/>
    <w:link w:val="Heading3Char"/>
    <w:uiPriority w:val="9"/>
    <w:semiHidden/>
    <w:unhideWhenUsed/>
    <w:qFormat/>
    <w:pPr>
      <w:keepNext/>
      <w:keepLines/>
      <w:spacing w:before="360" w:after="240"/>
      <w:outlineLvl w:val="2"/>
    </w:pPr>
    <w:rPr>
      <w:b/>
      <w:bCs/>
      <w:color w:val="000000"/>
    </w:rPr>
  </w:style>
  <w:style w:type="paragraph" w:styleId="Heading4">
    <w:name w:val="heading 4"/>
    <w:basedOn w:val="Normal"/>
    <w:next w:val="Normal"/>
    <w:link w:val="Heading4Char"/>
    <w:uiPriority w:val="9"/>
    <w:semiHidden/>
    <w:unhideWhenUsed/>
    <w:qFormat/>
    <w:pPr>
      <w:spacing w:before="240" w:after="120"/>
      <w:outlineLvl w:val="3"/>
    </w:pPr>
    <w:rPr>
      <w:b/>
      <w:bCs/>
      <w:color w:val="000000"/>
      <w:sz w:val="22"/>
      <w:szCs w:val="22"/>
    </w:rPr>
  </w:style>
  <w:style w:type="paragraph" w:styleId="Heading5">
    <w:name w:val="heading 5"/>
    <w:basedOn w:val="Normal"/>
    <w:next w:val="Normal"/>
    <w:link w:val="Heading5Char"/>
    <w:uiPriority w:val="9"/>
    <w:semiHidden/>
    <w:unhideWhenUsed/>
    <w:qFormat/>
    <w:pPr>
      <w:spacing w:before="240" w:after="120"/>
      <w:outlineLvl w:val="4"/>
    </w:pPr>
    <w:rPr>
      <w:i/>
      <w:i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ind w:left="113"/>
    </w:pPr>
    <w:rPr>
      <w:color w:val="FFFFFF"/>
      <w:sz w:val="32"/>
      <w:szCs w:val="32"/>
    </w:rPr>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paragraph" w:customStyle="1" w:styleId="IATableLabel">
    <w:name w:val="IATableLabel"/>
    <w:basedOn w:val="Normal"/>
    <w:link w:val="IATableLabelCharChar"/>
    <w:rsid w:val="00402E80"/>
    <w:pPr>
      <w:spacing w:before="50" w:after="50"/>
      <w:ind w:left="113" w:right="113"/>
    </w:pPr>
    <w:rPr>
      <w:rFonts w:eastAsia="SimSun"/>
      <w:b/>
      <w:color w:val="000000"/>
      <w:spacing w:val="-5"/>
      <w:sz w:val="20"/>
      <w:lang w:eastAsia="zh-CN"/>
    </w:rPr>
  </w:style>
  <w:style w:type="character" w:customStyle="1" w:styleId="IATableLabelCharChar">
    <w:name w:val="IATableLabel Char Char"/>
    <w:link w:val="IATableLabel"/>
    <w:locked/>
    <w:rsid w:val="00402E80"/>
    <w:rPr>
      <w:rFonts w:ascii="Arial" w:eastAsia="SimSun" w:hAnsi="Arial"/>
      <w:b/>
      <w:color w:val="000000"/>
      <w:spacing w:val="-5"/>
      <w:lang w:val="en-GB" w:eastAsia="zh-CN"/>
    </w:rPr>
  </w:style>
  <w:style w:type="paragraph" w:customStyle="1" w:styleId="IASpacer">
    <w:name w:val="IASpacer"/>
    <w:basedOn w:val="Normal"/>
    <w:rsid w:val="007208D9"/>
    <w:pPr>
      <w:spacing w:line="80" w:lineRule="exact"/>
    </w:pPr>
    <w:rPr>
      <w:rFonts w:eastAsia="SimSun"/>
      <w:sz w:val="22"/>
      <w:lang w:eastAsia="zh-CN"/>
    </w:rPr>
  </w:style>
  <w:style w:type="paragraph" w:customStyle="1" w:styleId="IATableText">
    <w:name w:val="IATableText"/>
    <w:basedOn w:val="IATableLabel"/>
    <w:link w:val="IATableTextChar"/>
    <w:rsid w:val="00220F29"/>
    <w:rPr>
      <w:b w:val="0"/>
      <w:color w:val="auto"/>
      <w:sz w:val="22"/>
    </w:rPr>
  </w:style>
  <w:style w:type="character" w:customStyle="1" w:styleId="IATableTextChar">
    <w:name w:val="IATableText Char"/>
    <w:link w:val="IATableText"/>
    <w:locked/>
    <w:rsid w:val="00220F29"/>
    <w:rPr>
      <w:rFonts w:ascii="Arial" w:eastAsia="SimSun" w:hAnsi="Arial"/>
      <w:b/>
      <w:color w:val="000000"/>
      <w:spacing w:val="-5"/>
      <w:sz w:val="22"/>
      <w:lang w:val="en-GB" w:eastAsia="zh-CN"/>
    </w:rPr>
  </w:style>
  <w:style w:type="paragraph" w:styleId="BodyText">
    <w:name w:val="Body Text"/>
    <w:basedOn w:val="Normal"/>
    <w:link w:val="BodyTextChar"/>
    <w:uiPriority w:val="99"/>
    <w:rsid w:val="003E54B6"/>
    <w:pPr>
      <w:spacing w:after="120"/>
    </w:pPr>
    <w:rPr>
      <w:rFonts w:cs="Arial"/>
      <w:bCs/>
      <w:color w:val="000000"/>
      <w:sz w:val="22"/>
      <w:szCs w:val="22"/>
    </w:rPr>
  </w:style>
  <w:style w:type="character" w:customStyle="1" w:styleId="BodyTextChar">
    <w:name w:val="Body Text Char"/>
    <w:basedOn w:val="DefaultParagraphFont"/>
    <w:link w:val="BodyText"/>
    <w:uiPriority w:val="99"/>
    <w:locked/>
    <w:rsid w:val="0049416F"/>
    <w:rPr>
      <w:rFonts w:ascii="Arial" w:hAnsi="Arial" w:cs="Times New Roman"/>
      <w:color w:val="000000"/>
      <w:sz w:val="22"/>
      <w:lang w:val="en-GB" w:eastAsia="en-GB"/>
    </w:rPr>
  </w:style>
  <w:style w:type="table" w:styleId="TableGrid">
    <w:name w:val="Table Grid"/>
    <w:basedOn w:val="TableNormal"/>
    <w:uiPriority w:val="59"/>
    <w:rsid w:val="00026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locked/>
    <w:rsid w:val="00174C10"/>
    <w:rPr>
      <w:rFonts w:ascii="Arial" w:hAnsi="Arial" w:cs="Times New Roman"/>
      <w:color w:val="FFFFFF"/>
      <w:kern w:val="28"/>
      <w:sz w:val="32"/>
      <w:lang w:val="en-GB" w:eastAsia="en-US"/>
    </w:rPr>
  </w:style>
  <w:style w:type="paragraph" w:customStyle="1" w:styleId="IAHeadDept">
    <w:name w:val="IAHeadDept"/>
    <w:basedOn w:val="IATableText"/>
    <w:link w:val="IAHeadDeptChar"/>
    <w:rsid w:val="00C120C0"/>
    <w:pPr>
      <w:spacing w:after="120"/>
      <w:ind w:left="0" w:right="57"/>
    </w:pPr>
    <w:rPr>
      <w:spacing w:val="-6"/>
      <w:szCs w:val="22"/>
    </w:rPr>
  </w:style>
  <w:style w:type="paragraph" w:customStyle="1" w:styleId="IAHeadLabel">
    <w:name w:val="IAHeadLabel"/>
    <w:basedOn w:val="IATableLabel"/>
    <w:link w:val="IAHeadLabelChar"/>
    <w:rsid w:val="00570F8E"/>
    <w:pPr>
      <w:spacing w:before="110"/>
      <w:ind w:left="0" w:right="0"/>
    </w:pPr>
  </w:style>
  <w:style w:type="character" w:customStyle="1" w:styleId="IAHeadLabelChar">
    <w:name w:val="IAHeadLabel Char"/>
    <w:basedOn w:val="IATableLabelCharChar"/>
    <w:link w:val="IAHeadLabel"/>
    <w:locked/>
    <w:rsid w:val="00570F8E"/>
    <w:rPr>
      <w:rFonts w:ascii="Arial" w:eastAsia="SimSun" w:hAnsi="Arial" w:cs="Times New Roman"/>
      <w:b/>
      <w:color w:val="000000"/>
      <w:spacing w:val="-5"/>
      <w:lang w:val="en-GB" w:eastAsia="zh-CN" w:bidi="ar-SA"/>
    </w:rPr>
  </w:style>
  <w:style w:type="table" w:customStyle="1" w:styleId="TableIAHeading">
    <w:name w:val="Table_IAHeading"/>
    <w:basedOn w:val="TableNormal"/>
    <w:semiHidden/>
    <w:rsid w:val="006A5A2E"/>
    <w:rPr>
      <w:rFonts w:eastAsia="SimSun"/>
      <w:color w:val="FFFFFF"/>
    </w:rPr>
    <w:tblPr>
      <w:tblBorders>
        <w:top w:val="single" w:sz="12" w:space="0" w:color="008080"/>
        <w:left w:val="single" w:sz="12" w:space="0" w:color="008080"/>
        <w:bottom w:val="single" w:sz="12" w:space="0" w:color="008080"/>
        <w:right w:val="single" w:sz="12" w:space="0" w:color="008080"/>
        <w:insideH w:val="single" w:sz="12" w:space="0" w:color="008080"/>
      </w:tblBorders>
      <w:tblCellMar>
        <w:left w:w="0" w:type="dxa"/>
        <w:right w:w="0" w:type="dxa"/>
      </w:tblCellMar>
    </w:tblPr>
    <w:tcPr>
      <w:shd w:val="clear" w:color="auto" w:fill="008080"/>
    </w:tcPr>
  </w:style>
  <w:style w:type="paragraph" w:customStyle="1" w:styleId="IATableNotes">
    <w:name w:val="IATableNotes"/>
    <w:basedOn w:val="Normal"/>
    <w:link w:val="IATableNotesChar"/>
    <w:rsid w:val="006A5A2E"/>
    <w:pPr>
      <w:spacing w:before="60" w:after="60"/>
      <w:ind w:left="113" w:right="113"/>
    </w:pPr>
    <w:rPr>
      <w:rFonts w:eastAsia="SimSun"/>
      <w:sz w:val="18"/>
      <w:lang w:eastAsia="zh-CN"/>
    </w:rPr>
  </w:style>
  <w:style w:type="character" w:customStyle="1" w:styleId="IATableNotesChar">
    <w:name w:val="IATableNotes Char"/>
    <w:link w:val="IATableNotes"/>
    <w:locked/>
    <w:rsid w:val="006A5A2E"/>
    <w:rPr>
      <w:rFonts w:ascii="Arial" w:eastAsia="SimSun" w:hAnsi="Arial"/>
      <w:sz w:val="18"/>
      <w:lang w:val="en-GB" w:eastAsia="zh-CN"/>
    </w:rPr>
  </w:style>
  <w:style w:type="paragraph" w:customStyle="1" w:styleId="IASignOff">
    <w:name w:val="IASignOff"/>
    <w:basedOn w:val="IATableNotes"/>
    <w:next w:val="IATableNotes"/>
    <w:link w:val="IASignOffChar"/>
    <w:semiHidden/>
    <w:rsid w:val="006A5A2E"/>
    <w:pPr>
      <w:spacing w:before="120" w:after="120"/>
      <w:ind w:left="567" w:right="567"/>
    </w:pPr>
    <w:rPr>
      <w:b/>
      <w:bCs/>
      <w:i/>
      <w:iCs/>
    </w:rPr>
  </w:style>
  <w:style w:type="character" w:customStyle="1" w:styleId="IASignOffChar">
    <w:name w:val="IASignOff Char"/>
    <w:link w:val="IASignOff"/>
    <w:locked/>
    <w:rsid w:val="006A5A2E"/>
    <w:rPr>
      <w:rFonts w:ascii="Arial" w:eastAsia="SimSun" w:hAnsi="Arial"/>
      <w:b/>
      <w:i/>
      <w:sz w:val="18"/>
      <w:lang w:val="en-GB" w:eastAsia="zh-CN"/>
    </w:rPr>
  </w:style>
  <w:style w:type="paragraph" w:customStyle="1" w:styleId="IAHeadTitle">
    <w:name w:val="IAHeadTitle"/>
    <w:basedOn w:val="IAHeadDept"/>
    <w:link w:val="IAHeadTitleChar"/>
    <w:rsid w:val="008228A5"/>
    <w:pPr>
      <w:spacing w:before="0" w:after="0"/>
    </w:pPr>
    <w:rPr>
      <w:b/>
      <w:sz w:val="28"/>
      <w:szCs w:val="28"/>
    </w:rPr>
  </w:style>
  <w:style w:type="paragraph" w:customStyle="1" w:styleId="IASignature">
    <w:name w:val="IA Signature"/>
    <w:basedOn w:val="IATableText"/>
    <w:rsid w:val="00C67CDD"/>
    <w:pPr>
      <w:tabs>
        <w:tab w:val="left" w:leader="dot" w:pos="6804"/>
        <w:tab w:val="right" w:leader="dot" w:pos="10206"/>
      </w:tabs>
      <w:spacing w:before="0" w:after="0"/>
      <w:ind w:left="0"/>
    </w:pPr>
  </w:style>
  <w:style w:type="paragraph" w:customStyle="1" w:styleId="IASign-offlabel">
    <w:name w:val="IA Sign-off label"/>
    <w:basedOn w:val="IAHeadLabel"/>
    <w:link w:val="IASign-offlabelChar"/>
    <w:rsid w:val="00FB5CFE"/>
    <w:pPr>
      <w:spacing w:after="120"/>
    </w:pPr>
    <w:rPr>
      <w:szCs w:val="22"/>
      <w:u w:val="single"/>
    </w:rPr>
  </w:style>
  <w:style w:type="character" w:customStyle="1" w:styleId="IASign-offlabelChar">
    <w:name w:val="IA Sign-off label Char"/>
    <w:link w:val="IASign-offlabel"/>
    <w:locked/>
    <w:rsid w:val="009050B9"/>
    <w:rPr>
      <w:rFonts w:ascii="Arial" w:eastAsia="SimSun" w:hAnsi="Arial"/>
      <w:b/>
      <w:color w:val="000000"/>
      <w:spacing w:val="-5"/>
      <w:sz w:val="22"/>
      <w:u w:val="single"/>
      <w:lang w:val="en-GB" w:eastAsia="zh-CN"/>
    </w:rPr>
  </w:style>
  <w:style w:type="paragraph" w:customStyle="1" w:styleId="IASign-off">
    <w:name w:val="IA Sign-off"/>
    <w:basedOn w:val="IATableText"/>
    <w:rsid w:val="00C67CDD"/>
    <w:pPr>
      <w:spacing w:before="0" w:after="0"/>
      <w:ind w:left="0" w:right="284"/>
    </w:pPr>
    <w:rPr>
      <w:b/>
      <w:i/>
    </w:rPr>
  </w:style>
  <w:style w:type="paragraph" w:customStyle="1" w:styleId="IAHeading2">
    <w:name w:val="IAHeading2"/>
    <w:basedOn w:val="Normal"/>
    <w:semiHidden/>
    <w:rsid w:val="000A79FC"/>
    <w:pPr>
      <w:keepNext/>
      <w:keepLines/>
      <w:spacing w:before="60" w:after="60"/>
      <w:ind w:left="113" w:right="113"/>
    </w:pPr>
    <w:rPr>
      <w:rFonts w:eastAsia="SimSun"/>
      <w:b/>
      <w:sz w:val="20"/>
      <w:lang w:eastAsia="zh-CN"/>
    </w:rPr>
  </w:style>
  <w:style w:type="table" w:customStyle="1" w:styleId="TableIABox">
    <w:name w:val="Table_IABox"/>
    <w:basedOn w:val="TableNormal"/>
    <w:rsid w:val="007777A1"/>
    <w:rPr>
      <w:rFonts w:eastAsia="SimSu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Header">
    <w:name w:val="header"/>
    <w:basedOn w:val="Normal"/>
    <w:link w:val="HeaderChar"/>
    <w:uiPriority w:val="99"/>
    <w:rsid w:val="00E96CB5"/>
    <w:pPr>
      <w:jc w:val="center"/>
    </w:pPr>
    <w:rPr>
      <w:caps/>
    </w:rPr>
  </w:style>
  <w:style w:type="character" w:customStyle="1" w:styleId="HeaderChar">
    <w:name w:val="Header Char"/>
    <w:basedOn w:val="DefaultParagraphFont"/>
    <w:link w:val="Header"/>
    <w:uiPriority w:val="99"/>
    <w:semiHidden/>
    <w:locked/>
    <w:rPr>
      <w:rFonts w:ascii="Arial" w:hAnsi="Arial" w:cs="Times New Roman"/>
      <w:sz w:val="24"/>
      <w:szCs w:val="24"/>
      <w:lang w:val="x-none" w:eastAsia="en-US"/>
    </w:rPr>
  </w:style>
  <w:style w:type="paragraph" w:styleId="Footer">
    <w:name w:val="footer"/>
    <w:basedOn w:val="Normal"/>
    <w:link w:val="FooterChar"/>
    <w:uiPriority w:val="99"/>
    <w:rsid w:val="000407D8"/>
    <w:pPr>
      <w:tabs>
        <w:tab w:val="center" w:pos="5132"/>
        <w:tab w:val="right" w:pos="10260"/>
      </w:tabs>
      <w:jc w:val="center"/>
    </w:pPr>
    <w:rPr>
      <w:b/>
      <w:sz w:val="18"/>
    </w:rPr>
  </w:style>
  <w:style w:type="character" w:customStyle="1" w:styleId="FooterChar">
    <w:name w:val="Footer Char"/>
    <w:basedOn w:val="DefaultParagraphFont"/>
    <w:link w:val="Footer"/>
    <w:uiPriority w:val="99"/>
    <w:semiHidden/>
    <w:locked/>
    <w:rPr>
      <w:rFonts w:ascii="Arial" w:hAnsi="Arial" w:cs="Times New Roman"/>
      <w:sz w:val="24"/>
      <w:szCs w:val="24"/>
      <w:lang w:val="x-none" w:eastAsia="en-US"/>
    </w:rPr>
  </w:style>
  <w:style w:type="character" w:styleId="PageNumber">
    <w:name w:val="page number"/>
    <w:basedOn w:val="DefaultParagraphFont"/>
    <w:uiPriority w:val="99"/>
    <w:rsid w:val="00EB43FD"/>
    <w:rPr>
      <w:rFonts w:cs="Times New Roman"/>
    </w:rPr>
  </w:style>
  <w:style w:type="paragraph" w:customStyle="1" w:styleId="IANotes">
    <w:name w:val="IANotes"/>
    <w:basedOn w:val="Normal"/>
    <w:semiHidden/>
    <w:rsid w:val="00650282"/>
    <w:rPr>
      <w:rFonts w:eastAsia="SimSun"/>
      <w:color w:val="008080"/>
      <w:sz w:val="22"/>
      <w:lang w:eastAsia="zh-CN"/>
    </w:rPr>
  </w:style>
  <w:style w:type="paragraph" w:customStyle="1" w:styleId="IATableHeading">
    <w:name w:val="IATableHeading"/>
    <w:basedOn w:val="IATableLabel"/>
    <w:rsid w:val="00716D5C"/>
    <w:rPr>
      <w:sz w:val="22"/>
    </w:rPr>
  </w:style>
  <w:style w:type="paragraph" w:styleId="FootnoteText">
    <w:name w:val="footnote text"/>
    <w:basedOn w:val="Normal"/>
    <w:link w:val="FootnoteTextChar"/>
    <w:uiPriority w:val="99"/>
    <w:semiHidden/>
    <w:rsid w:val="00490FF7"/>
    <w:rPr>
      <w:rFonts w:eastAsia="SimSun"/>
      <w:sz w:val="16"/>
      <w:lang w:eastAsia="zh-CN"/>
    </w:rPr>
  </w:style>
  <w:style w:type="character" w:customStyle="1" w:styleId="FootnoteTextChar">
    <w:name w:val="Footnote Text Char"/>
    <w:basedOn w:val="DefaultParagraphFont"/>
    <w:link w:val="FootnoteText"/>
    <w:uiPriority w:val="99"/>
    <w:semiHidden/>
    <w:locked/>
    <w:rPr>
      <w:rFonts w:ascii="Arial" w:hAnsi="Arial" w:cs="Times New Roman"/>
      <w:lang w:val="x-none" w:eastAsia="en-US"/>
    </w:rPr>
  </w:style>
  <w:style w:type="character" w:styleId="FootnoteReference">
    <w:name w:val="footnote reference"/>
    <w:basedOn w:val="DefaultParagraphFont"/>
    <w:uiPriority w:val="99"/>
    <w:rsid w:val="00B84190"/>
    <w:rPr>
      <w:rFonts w:cs="Times New Roman"/>
      <w:sz w:val="22"/>
      <w:vertAlign w:val="superscript"/>
    </w:rPr>
  </w:style>
  <w:style w:type="paragraph" w:customStyle="1" w:styleId="EBBodyPara">
    <w:name w:val="EBBodyPara"/>
    <w:basedOn w:val="BodyText"/>
    <w:rsid w:val="005A2FC0"/>
  </w:style>
  <w:style w:type="paragraph" w:styleId="BalloonText">
    <w:name w:val="Balloon Text"/>
    <w:basedOn w:val="Normal"/>
    <w:link w:val="BalloonTextChar"/>
    <w:uiPriority w:val="99"/>
    <w:semiHidden/>
    <w:rsid w:val="00300C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Segoe UI" w:hAnsi="Segoe UI" w:cs="Segoe UI"/>
      <w:sz w:val="18"/>
      <w:szCs w:val="18"/>
      <w:lang w:val="x-none" w:eastAsia="en-US"/>
    </w:rPr>
  </w:style>
  <w:style w:type="paragraph" w:customStyle="1" w:styleId="EBNumber">
    <w:name w:val="EBNumber"/>
    <w:basedOn w:val="BodyText"/>
    <w:rsid w:val="002B7335"/>
    <w:pPr>
      <w:numPr>
        <w:ilvl w:val="1"/>
        <w:numId w:val="18"/>
      </w:numPr>
    </w:pPr>
  </w:style>
  <w:style w:type="paragraph" w:customStyle="1" w:styleId="EBNumberRestart">
    <w:name w:val="EBNumberRestart"/>
    <w:basedOn w:val="BodyText"/>
    <w:next w:val="EBNumber"/>
    <w:rsid w:val="002B7335"/>
    <w:pPr>
      <w:numPr>
        <w:numId w:val="18"/>
      </w:numPr>
    </w:pPr>
  </w:style>
  <w:style w:type="paragraph" w:customStyle="1" w:styleId="StyleIATableText10ptRight">
    <w:name w:val="Style IATableText + 10 pt Right"/>
    <w:basedOn w:val="IATableText"/>
    <w:rsid w:val="008D39AA"/>
    <w:pPr>
      <w:ind w:left="0" w:right="57"/>
      <w:jc w:val="right"/>
    </w:pPr>
    <w:rPr>
      <w:rFonts w:eastAsia="Times New Roman"/>
      <w:sz w:val="20"/>
    </w:rPr>
  </w:style>
  <w:style w:type="paragraph" w:customStyle="1" w:styleId="SecurityClass">
    <w:name w:val="SecurityClass"/>
    <w:basedOn w:val="Header"/>
    <w:rsid w:val="00AE46AA"/>
  </w:style>
  <w:style w:type="paragraph" w:customStyle="1" w:styleId="IARefNumber">
    <w:name w:val="IARefNumber"/>
    <w:basedOn w:val="IATableText"/>
    <w:rsid w:val="001E152A"/>
    <w:pPr>
      <w:numPr>
        <w:numId w:val="12"/>
      </w:numPr>
      <w:ind w:left="0"/>
    </w:pPr>
  </w:style>
  <w:style w:type="character" w:styleId="Hyperlink">
    <w:name w:val="Hyperlink"/>
    <w:basedOn w:val="DefaultParagraphFont"/>
    <w:uiPriority w:val="99"/>
    <w:rsid w:val="00B4136C"/>
    <w:rPr>
      <w:rFonts w:cs="Times New Roman"/>
      <w:color w:val="auto"/>
      <w:u w:val="single"/>
    </w:rPr>
  </w:style>
  <w:style w:type="paragraph" w:customStyle="1" w:styleId="POPBY">
    <w:name w:val="POPBY"/>
    <w:basedOn w:val="IATableLabel"/>
    <w:rsid w:val="00AB574B"/>
  </w:style>
  <w:style w:type="paragraph" w:customStyle="1" w:styleId="EBBullet">
    <w:name w:val="EBBullet"/>
    <w:basedOn w:val="BodyText"/>
    <w:rsid w:val="002B7335"/>
    <w:pPr>
      <w:numPr>
        <w:numId w:val="17"/>
      </w:numPr>
    </w:pPr>
  </w:style>
  <w:style w:type="paragraph" w:customStyle="1" w:styleId="IAHeadText">
    <w:name w:val="IAHeadText"/>
    <w:basedOn w:val="IATableText"/>
    <w:rsid w:val="00632CB9"/>
    <w:pPr>
      <w:spacing w:before="0" w:after="0"/>
      <w:ind w:left="0" w:right="57"/>
    </w:pPr>
    <w:rPr>
      <w:spacing w:val="-6"/>
    </w:rPr>
  </w:style>
  <w:style w:type="paragraph" w:customStyle="1" w:styleId="IAHeadLabel0">
    <w:name w:val="IAHeadLabel0"/>
    <w:basedOn w:val="IAHeadLabel"/>
    <w:next w:val="IAHeadTitle"/>
    <w:rsid w:val="00632CB9"/>
    <w:pPr>
      <w:spacing w:before="0"/>
    </w:pPr>
  </w:style>
  <w:style w:type="paragraph" w:customStyle="1" w:styleId="IATableLines">
    <w:name w:val="IATableLines"/>
    <w:basedOn w:val="IATableText"/>
    <w:link w:val="IATableLinesChar"/>
    <w:rsid w:val="00E82A56"/>
    <w:pPr>
      <w:spacing w:before="0" w:after="0"/>
    </w:pPr>
  </w:style>
  <w:style w:type="paragraph" w:customStyle="1" w:styleId="EvidenceHeadPIR">
    <w:name w:val="EvidenceHeadPIR"/>
    <w:rsid w:val="00BE650A"/>
    <w:pPr>
      <w:spacing w:after="120"/>
    </w:pPr>
    <w:rPr>
      <w:rFonts w:ascii="Arial" w:hAnsi="Arial" w:cs="Arial"/>
      <w:bCs/>
      <w:color w:val="000000"/>
      <w:sz w:val="22"/>
      <w:szCs w:val="22"/>
    </w:rPr>
  </w:style>
  <w:style w:type="character" w:styleId="FollowedHyperlink">
    <w:name w:val="FollowedHyperlink"/>
    <w:basedOn w:val="DefaultParagraphFont"/>
    <w:uiPriority w:val="99"/>
    <w:rsid w:val="006D37CF"/>
    <w:rPr>
      <w:rFonts w:cs="Times New Roman"/>
      <w:color w:val="auto"/>
      <w:u w:val="single"/>
    </w:rPr>
  </w:style>
  <w:style w:type="paragraph" w:customStyle="1" w:styleId="IASpacer2">
    <w:name w:val="IASpacer2"/>
    <w:basedOn w:val="IASpacer"/>
    <w:rsid w:val="00311373"/>
    <w:pPr>
      <w:spacing w:line="40" w:lineRule="exact"/>
    </w:pPr>
  </w:style>
  <w:style w:type="paragraph" w:customStyle="1" w:styleId="POPVBY">
    <w:name w:val="POPVBY"/>
    <w:basedOn w:val="IATableLabel"/>
    <w:rsid w:val="00AB574B"/>
  </w:style>
  <w:style w:type="paragraph" w:customStyle="1" w:styleId="POTPY">
    <w:name w:val="POTPY"/>
    <w:basedOn w:val="IATableLabel"/>
    <w:rsid w:val="00F622E8"/>
  </w:style>
  <w:style w:type="paragraph" w:customStyle="1" w:styleId="PONBLow">
    <w:name w:val="PONBLow"/>
    <w:basedOn w:val="IATableLabel"/>
    <w:link w:val="PONBLowCharChar"/>
    <w:rsid w:val="00F622E8"/>
    <w:rPr>
      <w:b w:val="0"/>
      <w:szCs w:val="22"/>
    </w:rPr>
  </w:style>
  <w:style w:type="character" w:customStyle="1" w:styleId="PONBLowCharChar">
    <w:name w:val="PONBLow Char Char"/>
    <w:link w:val="PONBLow"/>
    <w:locked/>
    <w:rsid w:val="00F622E8"/>
    <w:rPr>
      <w:rFonts w:ascii="Arial" w:eastAsia="SimSun" w:hAnsi="Arial"/>
      <w:b/>
      <w:color w:val="000000"/>
      <w:spacing w:val="-5"/>
      <w:sz w:val="22"/>
      <w:lang w:val="en-GB" w:eastAsia="zh-CN"/>
    </w:rPr>
  </w:style>
  <w:style w:type="paragraph" w:customStyle="1" w:styleId="PONBHigh">
    <w:name w:val="PONBHigh"/>
    <w:basedOn w:val="IATableLabel"/>
    <w:link w:val="PONBHighChar"/>
    <w:rsid w:val="00F622E8"/>
    <w:rPr>
      <w:b w:val="0"/>
      <w:szCs w:val="22"/>
    </w:rPr>
  </w:style>
  <w:style w:type="character" w:customStyle="1" w:styleId="PONBHighChar">
    <w:name w:val="PONBHigh Char"/>
    <w:link w:val="PONBHigh"/>
    <w:locked/>
    <w:rsid w:val="00F622E8"/>
    <w:rPr>
      <w:rFonts w:ascii="Arial" w:eastAsia="SimSun" w:hAnsi="Arial"/>
      <w:b/>
      <w:color w:val="000000"/>
      <w:spacing w:val="-5"/>
      <w:sz w:val="22"/>
      <w:lang w:val="en-GB" w:eastAsia="zh-CN"/>
    </w:rPr>
  </w:style>
  <w:style w:type="paragraph" w:customStyle="1" w:styleId="PONBBestEst">
    <w:name w:val="PONBBestEst"/>
    <w:basedOn w:val="IATableLabel"/>
    <w:link w:val="PONBBestEstChar"/>
    <w:rsid w:val="00F622E8"/>
    <w:rPr>
      <w:b w:val="0"/>
      <w:szCs w:val="22"/>
    </w:rPr>
  </w:style>
  <w:style w:type="character" w:customStyle="1" w:styleId="PONBBestEstChar">
    <w:name w:val="PONBBestEst Char"/>
    <w:link w:val="PONBBestEst"/>
    <w:locked/>
    <w:rsid w:val="00F622E8"/>
    <w:rPr>
      <w:rFonts w:ascii="Arial" w:eastAsia="SimSun" w:hAnsi="Arial"/>
      <w:b/>
      <w:color w:val="000000"/>
      <w:spacing w:val="-5"/>
      <w:sz w:val="22"/>
      <w:lang w:val="en-GB" w:eastAsia="zh-CN"/>
    </w:rPr>
  </w:style>
  <w:style w:type="paragraph" w:customStyle="1" w:styleId="POTTCostsHigh">
    <w:name w:val="POTTCostsHigh"/>
    <w:basedOn w:val="IATableText"/>
    <w:rsid w:val="00B318B0"/>
    <w:pPr>
      <w:jc w:val="right"/>
    </w:pPr>
  </w:style>
  <w:style w:type="paragraph" w:customStyle="1" w:styleId="POTTCostsLow">
    <w:name w:val="POTTCostsLow"/>
    <w:basedOn w:val="POTTCostsHigh"/>
    <w:rsid w:val="00B318B0"/>
  </w:style>
  <w:style w:type="paragraph" w:customStyle="1" w:styleId="POTTCostsBest">
    <w:name w:val="POTTCostsBest"/>
    <w:basedOn w:val="IATableText"/>
    <w:rsid w:val="00B318B0"/>
    <w:pPr>
      <w:jc w:val="right"/>
    </w:pPr>
  </w:style>
  <w:style w:type="paragraph" w:customStyle="1" w:styleId="POTTCostsYear">
    <w:name w:val="POTTCostsYear"/>
    <w:basedOn w:val="IATableText"/>
    <w:rsid w:val="00B318B0"/>
    <w:pPr>
      <w:jc w:val="center"/>
    </w:pPr>
    <w:rPr>
      <w:szCs w:val="18"/>
    </w:rPr>
  </w:style>
  <w:style w:type="paragraph" w:customStyle="1" w:styleId="POAACostsLow">
    <w:name w:val="POAACostsLow"/>
    <w:basedOn w:val="IATableText"/>
    <w:rsid w:val="00B318B0"/>
    <w:pPr>
      <w:jc w:val="right"/>
    </w:pPr>
  </w:style>
  <w:style w:type="paragraph" w:customStyle="1" w:styleId="POAACostsHigh">
    <w:name w:val="POAACostsHigh"/>
    <w:basedOn w:val="POAACostsLow"/>
    <w:rsid w:val="00B318B0"/>
  </w:style>
  <w:style w:type="paragraph" w:customStyle="1" w:styleId="POAACostsBest">
    <w:name w:val="POAACostsBest"/>
    <w:basedOn w:val="IATableText"/>
    <w:rsid w:val="00B318B0"/>
    <w:pPr>
      <w:jc w:val="right"/>
    </w:pPr>
  </w:style>
  <w:style w:type="paragraph" w:customStyle="1" w:styleId="POTCCostsLow">
    <w:name w:val="POTCCostsLow"/>
    <w:basedOn w:val="IATableText"/>
    <w:rsid w:val="00B318B0"/>
    <w:pPr>
      <w:jc w:val="right"/>
    </w:pPr>
    <w:rPr>
      <w:b/>
    </w:rPr>
  </w:style>
  <w:style w:type="paragraph" w:customStyle="1" w:styleId="POTCCostsHigh">
    <w:name w:val="POTCCostsHigh"/>
    <w:basedOn w:val="IATableText"/>
    <w:rsid w:val="00B318B0"/>
    <w:pPr>
      <w:jc w:val="right"/>
    </w:pPr>
    <w:rPr>
      <w:b/>
    </w:rPr>
  </w:style>
  <w:style w:type="paragraph" w:customStyle="1" w:styleId="POTCCostsBest">
    <w:name w:val="POTCCostsBest"/>
    <w:basedOn w:val="IATableText"/>
    <w:rsid w:val="00B318B0"/>
    <w:pPr>
      <w:jc w:val="right"/>
    </w:pPr>
    <w:rPr>
      <w:b/>
    </w:rPr>
  </w:style>
  <w:style w:type="paragraph" w:customStyle="1" w:styleId="IAPOQ1">
    <w:name w:val="IAPOQ1"/>
    <w:basedOn w:val="IATableLabel"/>
    <w:rsid w:val="00B006A9"/>
  </w:style>
  <w:style w:type="paragraph" w:customStyle="1" w:styleId="IAPOA1">
    <w:name w:val="IAPOA1"/>
    <w:basedOn w:val="IATableLines"/>
    <w:rsid w:val="00B006A9"/>
  </w:style>
  <w:style w:type="paragraph" w:customStyle="1" w:styleId="IAPOQ2">
    <w:name w:val="IAPOQ2"/>
    <w:basedOn w:val="IATableLabel"/>
    <w:link w:val="IAPOQ2Char"/>
    <w:rsid w:val="00B006A9"/>
  </w:style>
  <w:style w:type="paragraph" w:customStyle="1" w:styleId="IAPOA2">
    <w:name w:val="IAPOA2"/>
    <w:basedOn w:val="IATableLines"/>
    <w:rsid w:val="00B006A9"/>
  </w:style>
  <w:style w:type="paragraph" w:customStyle="1" w:styleId="POTTBenLow">
    <w:name w:val="POTTBenLow"/>
    <w:basedOn w:val="POTTCostsLow"/>
    <w:rsid w:val="00B006A9"/>
  </w:style>
  <w:style w:type="paragraph" w:customStyle="1" w:styleId="POTTBenHigh">
    <w:name w:val="POTTBenHigh"/>
    <w:basedOn w:val="POTTCostsHigh"/>
    <w:rsid w:val="00B006A9"/>
  </w:style>
  <w:style w:type="paragraph" w:customStyle="1" w:styleId="POTTBenBest">
    <w:name w:val="POTTBenBest"/>
    <w:basedOn w:val="POTTCostsBest"/>
    <w:rsid w:val="00B006A9"/>
  </w:style>
  <w:style w:type="paragraph" w:customStyle="1" w:styleId="POAABenLow">
    <w:name w:val="POAABenLow"/>
    <w:basedOn w:val="POAACostsLow"/>
    <w:rsid w:val="00B006A9"/>
  </w:style>
  <w:style w:type="paragraph" w:customStyle="1" w:styleId="POAABenHigh">
    <w:name w:val="POAABenHigh"/>
    <w:basedOn w:val="POAABenLow"/>
    <w:rsid w:val="00B006A9"/>
  </w:style>
  <w:style w:type="paragraph" w:customStyle="1" w:styleId="POAABenBest">
    <w:name w:val="POAABenBest"/>
    <w:basedOn w:val="POAABenHigh"/>
    <w:rsid w:val="00B006A9"/>
  </w:style>
  <w:style w:type="paragraph" w:customStyle="1" w:styleId="POTBBenLow">
    <w:name w:val="POTBBenLow"/>
    <w:basedOn w:val="POTCCostsLow"/>
    <w:rsid w:val="00B006A9"/>
  </w:style>
  <w:style w:type="paragraph" w:customStyle="1" w:styleId="POTBBenHigh">
    <w:name w:val="POTBBenHigh"/>
    <w:basedOn w:val="POTBBenLow"/>
    <w:rsid w:val="00B006A9"/>
  </w:style>
  <w:style w:type="paragraph" w:customStyle="1" w:styleId="POTBBenBest">
    <w:name w:val="POTBBenBest"/>
    <w:basedOn w:val="POTBBenHigh"/>
    <w:rsid w:val="00B006A9"/>
  </w:style>
  <w:style w:type="paragraph" w:customStyle="1" w:styleId="IPPOQ3">
    <w:name w:val="IPPOQ3"/>
    <w:basedOn w:val="IAPOQ2"/>
    <w:link w:val="IPPOQ3Char"/>
    <w:rsid w:val="00F1653E"/>
  </w:style>
  <w:style w:type="paragraph" w:customStyle="1" w:styleId="IAPOQ4">
    <w:name w:val="IAPOQ4"/>
    <w:basedOn w:val="IPPOQ3"/>
    <w:link w:val="IAPOQ4Char"/>
    <w:rsid w:val="00F1653E"/>
  </w:style>
  <w:style w:type="paragraph" w:customStyle="1" w:styleId="IAPOA3">
    <w:name w:val="IAPOA3"/>
    <w:basedOn w:val="IAPOA2"/>
    <w:rsid w:val="00F1653E"/>
  </w:style>
  <w:style w:type="paragraph" w:customStyle="1" w:styleId="IAPOA4">
    <w:name w:val="IAPOA4"/>
    <w:basedOn w:val="IAPOA3"/>
    <w:rsid w:val="00F1653E"/>
  </w:style>
  <w:style w:type="paragraph" w:customStyle="1" w:styleId="IAPOA5">
    <w:name w:val="IAPOA5"/>
    <w:basedOn w:val="IAPOA4"/>
    <w:rsid w:val="00F1653E"/>
  </w:style>
  <w:style w:type="paragraph" w:customStyle="1" w:styleId="IAPOQ5">
    <w:name w:val="IAPOQ5"/>
    <w:basedOn w:val="IAPOQ4"/>
    <w:link w:val="IAPOQ5Char"/>
    <w:rsid w:val="00F1653E"/>
  </w:style>
  <w:style w:type="character" w:customStyle="1" w:styleId="IAPOQ2Char">
    <w:name w:val="IAPOQ2 Char"/>
    <w:basedOn w:val="IATableLabelCharChar"/>
    <w:link w:val="IAPOQ2"/>
    <w:locked/>
    <w:rsid w:val="00F1653E"/>
    <w:rPr>
      <w:rFonts w:ascii="Arial" w:eastAsia="SimSun" w:hAnsi="Arial" w:cs="Times New Roman"/>
      <w:b/>
      <w:color w:val="000000"/>
      <w:spacing w:val="-5"/>
      <w:lang w:val="en-GB" w:eastAsia="zh-CN" w:bidi="ar-SA"/>
    </w:rPr>
  </w:style>
  <w:style w:type="character" w:customStyle="1" w:styleId="IPPOQ3Char">
    <w:name w:val="IPPOQ3 Char"/>
    <w:basedOn w:val="IAPOQ2Char"/>
    <w:link w:val="IPPOQ3"/>
    <w:locked/>
    <w:rsid w:val="00F1653E"/>
    <w:rPr>
      <w:rFonts w:ascii="Arial" w:eastAsia="SimSun" w:hAnsi="Arial" w:cs="Times New Roman"/>
      <w:b/>
      <w:color w:val="000000"/>
      <w:spacing w:val="-5"/>
      <w:lang w:val="en-GB" w:eastAsia="zh-CN" w:bidi="ar-SA"/>
    </w:rPr>
  </w:style>
  <w:style w:type="character" w:customStyle="1" w:styleId="IAPOQ4Char">
    <w:name w:val="IAPOQ4 Char"/>
    <w:basedOn w:val="IPPOQ3Char"/>
    <w:link w:val="IAPOQ4"/>
    <w:locked/>
    <w:rsid w:val="00F1653E"/>
    <w:rPr>
      <w:rFonts w:ascii="Arial" w:eastAsia="SimSun" w:hAnsi="Arial" w:cs="Times New Roman"/>
      <w:b/>
      <w:color w:val="000000"/>
      <w:spacing w:val="-5"/>
      <w:lang w:val="en-GB" w:eastAsia="zh-CN" w:bidi="ar-SA"/>
    </w:rPr>
  </w:style>
  <w:style w:type="character" w:customStyle="1" w:styleId="IAPOQ5Char">
    <w:name w:val="IAPOQ5 Char"/>
    <w:basedOn w:val="IAPOQ4Char"/>
    <w:link w:val="IAPOQ5"/>
    <w:locked/>
    <w:rsid w:val="00F1653E"/>
    <w:rPr>
      <w:rFonts w:ascii="Arial" w:eastAsia="SimSun" w:hAnsi="Arial" w:cs="Times New Roman"/>
      <w:b/>
      <w:color w:val="000000"/>
      <w:spacing w:val="-5"/>
      <w:lang w:val="en-GB" w:eastAsia="zh-CN" w:bidi="ar-SA"/>
    </w:rPr>
  </w:style>
  <w:style w:type="paragraph" w:customStyle="1" w:styleId="IAPODisRate">
    <w:name w:val="IAPODisRate"/>
    <w:basedOn w:val="IATableLabel"/>
    <w:rsid w:val="00F1653E"/>
    <w:pPr>
      <w:ind w:left="0"/>
      <w:jc w:val="center"/>
    </w:pPr>
    <w:rPr>
      <w:b w:val="0"/>
    </w:rPr>
  </w:style>
  <w:style w:type="paragraph" w:customStyle="1" w:styleId="IAPODICost">
    <w:name w:val="IAPODICost"/>
    <w:basedOn w:val="IATableLabel"/>
    <w:link w:val="IAPODICostChar"/>
    <w:rsid w:val="000E3FD7"/>
    <w:rPr>
      <w:b w:val="0"/>
      <w:sz w:val="22"/>
      <w:szCs w:val="22"/>
    </w:rPr>
  </w:style>
  <w:style w:type="character" w:customStyle="1" w:styleId="IAPODICostChar">
    <w:name w:val="IAPODICost Char"/>
    <w:link w:val="IAPODICost"/>
    <w:locked/>
    <w:rsid w:val="000E3FD7"/>
    <w:rPr>
      <w:rFonts w:ascii="Arial" w:eastAsia="SimSun" w:hAnsi="Arial"/>
      <w:b/>
      <w:color w:val="000000"/>
      <w:spacing w:val="-5"/>
      <w:sz w:val="22"/>
      <w:lang w:val="en-GB" w:eastAsia="zh-CN"/>
    </w:rPr>
  </w:style>
  <w:style w:type="paragraph" w:customStyle="1" w:styleId="IAPODIBen">
    <w:name w:val="IAPODIBen"/>
    <w:basedOn w:val="IATableLabel"/>
    <w:link w:val="IAPODIBenChar"/>
    <w:rsid w:val="000E3FD7"/>
    <w:rPr>
      <w:b w:val="0"/>
      <w:sz w:val="22"/>
      <w:szCs w:val="22"/>
    </w:rPr>
  </w:style>
  <w:style w:type="paragraph" w:customStyle="1" w:styleId="IAPODINet">
    <w:name w:val="IAPODINet"/>
    <w:basedOn w:val="IATableLabel"/>
    <w:link w:val="IAPODINetChar"/>
    <w:rsid w:val="000E3FD7"/>
    <w:rPr>
      <w:b w:val="0"/>
      <w:sz w:val="22"/>
      <w:szCs w:val="22"/>
    </w:rPr>
  </w:style>
  <w:style w:type="paragraph" w:customStyle="1" w:styleId="IAPODIOIOO">
    <w:name w:val="IAPODIOIOO"/>
    <w:basedOn w:val="IATableLabel"/>
    <w:rsid w:val="000E3FD7"/>
    <w:rPr>
      <w:b w:val="0"/>
      <w:sz w:val="22"/>
      <w:szCs w:val="22"/>
    </w:rPr>
  </w:style>
  <w:style w:type="character" w:customStyle="1" w:styleId="IAPODINetChar">
    <w:name w:val="IAPODINet Char"/>
    <w:link w:val="IAPODINet"/>
    <w:locked/>
    <w:rsid w:val="000E3FD7"/>
    <w:rPr>
      <w:rFonts w:ascii="Arial" w:eastAsia="SimSun" w:hAnsi="Arial"/>
      <w:b/>
      <w:color w:val="000000"/>
      <w:spacing w:val="-5"/>
      <w:sz w:val="22"/>
      <w:lang w:val="en-GB" w:eastAsia="zh-CN"/>
    </w:rPr>
  </w:style>
  <w:style w:type="character" w:customStyle="1" w:styleId="IAPODIBenChar">
    <w:name w:val="IAPODIBen Char"/>
    <w:link w:val="IAPODIBen"/>
    <w:locked/>
    <w:rsid w:val="000E3FD7"/>
    <w:rPr>
      <w:rFonts w:ascii="Arial" w:eastAsia="SimSun" w:hAnsi="Arial"/>
      <w:b/>
      <w:color w:val="000000"/>
      <w:spacing w:val="-5"/>
      <w:sz w:val="22"/>
      <w:lang w:val="en-GB" w:eastAsia="zh-CN"/>
    </w:rPr>
  </w:style>
  <w:style w:type="paragraph" w:customStyle="1" w:styleId="IAPODIMQ">
    <w:name w:val="IAPODIMQ"/>
    <w:basedOn w:val="IATableText"/>
    <w:rsid w:val="000E3FD7"/>
    <w:rPr>
      <w:color w:val="000000"/>
      <w:sz w:val="20"/>
    </w:rPr>
  </w:style>
  <w:style w:type="paragraph" w:customStyle="1" w:styleId="ebbullet0">
    <w:name w:val="ebbullet"/>
    <w:basedOn w:val="Normal"/>
    <w:rsid w:val="001F5423"/>
    <w:pPr>
      <w:spacing w:before="100" w:beforeAutospacing="1" w:after="100" w:afterAutospacing="1"/>
    </w:pPr>
  </w:style>
  <w:style w:type="paragraph" w:customStyle="1" w:styleId="IATitle">
    <w:name w:val="IATitle"/>
    <w:basedOn w:val="Normal"/>
    <w:rsid w:val="005F32E7"/>
    <w:pPr>
      <w:ind w:left="113"/>
    </w:pPr>
    <w:rPr>
      <w:rFonts w:eastAsia="SimSun" w:cs="Arial"/>
      <w:sz w:val="20"/>
    </w:rPr>
  </w:style>
  <w:style w:type="paragraph" w:customStyle="1" w:styleId="IANo">
    <w:name w:val="IANo"/>
    <w:basedOn w:val="Normal"/>
    <w:link w:val="IANoChar"/>
    <w:rsid w:val="005F32E7"/>
    <w:pPr>
      <w:ind w:left="113"/>
    </w:pPr>
    <w:rPr>
      <w:sz w:val="20"/>
      <w:szCs w:val="22"/>
    </w:rPr>
  </w:style>
  <w:style w:type="character" w:customStyle="1" w:styleId="IAHeadDeptChar">
    <w:name w:val="IAHeadDept Char"/>
    <w:link w:val="IAHeadDept"/>
    <w:locked/>
    <w:rsid w:val="008031EC"/>
    <w:rPr>
      <w:rFonts w:ascii="Arial" w:eastAsia="SimSun" w:hAnsi="Arial"/>
      <w:b/>
      <w:color w:val="000000"/>
      <w:spacing w:val="-6"/>
      <w:sz w:val="22"/>
      <w:lang w:val="en-GB" w:eastAsia="zh-CN"/>
    </w:rPr>
  </w:style>
  <w:style w:type="character" w:customStyle="1" w:styleId="IAHeadTitleChar">
    <w:name w:val="IAHeadTitle Char"/>
    <w:link w:val="IAHeadTitle"/>
    <w:locked/>
    <w:rsid w:val="008031EC"/>
    <w:rPr>
      <w:rFonts w:ascii="Arial" w:eastAsia="SimSun" w:hAnsi="Arial"/>
      <w:b/>
      <w:color w:val="000000"/>
      <w:spacing w:val="-6"/>
      <w:sz w:val="28"/>
      <w:lang w:val="en-GB" w:eastAsia="zh-CN"/>
    </w:rPr>
  </w:style>
  <w:style w:type="character" w:customStyle="1" w:styleId="IANoChar">
    <w:name w:val="IANo Char"/>
    <w:link w:val="IANo"/>
    <w:locked/>
    <w:rsid w:val="005F32E7"/>
    <w:rPr>
      <w:rFonts w:ascii="Arial" w:eastAsia="SimSun" w:hAnsi="Arial"/>
      <w:b/>
      <w:color w:val="000000"/>
      <w:spacing w:val="-6"/>
      <w:sz w:val="22"/>
      <w:lang w:val="en-GB" w:eastAsia="en-US"/>
    </w:rPr>
  </w:style>
  <w:style w:type="paragraph" w:customStyle="1" w:styleId="IALeadDept">
    <w:name w:val="IALeadDept"/>
    <w:basedOn w:val="Normal"/>
    <w:rsid w:val="005F32E7"/>
    <w:pPr>
      <w:ind w:left="113"/>
    </w:pPr>
    <w:rPr>
      <w:rFonts w:cs="Arial"/>
      <w:noProof/>
      <w:sz w:val="20"/>
    </w:rPr>
  </w:style>
  <w:style w:type="paragraph" w:customStyle="1" w:styleId="IAOtherDepts">
    <w:name w:val="IAOtherDepts"/>
    <w:basedOn w:val="IATableLabel"/>
    <w:rsid w:val="008031EC"/>
    <w:pPr>
      <w:spacing w:after="0"/>
    </w:pPr>
    <w:rPr>
      <w:b w:val="0"/>
    </w:rPr>
  </w:style>
  <w:style w:type="paragraph" w:customStyle="1" w:styleId="IADate">
    <w:name w:val="IADate"/>
    <w:basedOn w:val="IATableLabel"/>
    <w:link w:val="IADateChar"/>
    <w:rsid w:val="008031EC"/>
    <w:rPr>
      <w:b w:val="0"/>
      <w:sz w:val="22"/>
      <w:szCs w:val="22"/>
    </w:rPr>
  </w:style>
  <w:style w:type="paragraph" w:customStyle="1" w:styleId="IAStage">
    <w:name w:val="IAStage"/>
    <w:basedOn w:val="IATableLabel"/>
    <w:link w:val="IAStageChar"/>
    <w:rsid w:val="008031EC"/>
    <w:rPr>
      <w:b w:val="0"/>
      <w:sz w:val="22"/>
    </w:rPr>
  </w:style>
  <w:style w:type="paragraph" w:customStyle="1" w:styleId="IASOI">
    <w:name w:val="IASOI"/>
    <w:basedOn w:val="IATableLabel"/>
    <w:link w:val="IASOIChar"/>
    <w:rsid w:val="008031EC"/>
    <w:rPr>
      <w:b w:val="0"/>
      <w:sz w:val="22"/>
    </w:rPr>
  </w:style>
  <w:style w:type="paragraph" w:customStyle="1" w:styleId="IATOM">
    <w:name w:val="IATOM"/>
    <w:basedOn w:val="IATableLabel"/>
    <w:link w:val="IATOMChar"/>
    <w:rsid w:val="008031EC"/>
    <w:rPr>
      <w:b w:val="0"/>
      <w:sz w:val="22"/>
    </w:rPr>
  </w:style>
  <w:style w:type="paragraph" w:customStyle="1" w:styleId="IACOE">
    <w:name w:val="IACOE"/>
    <w:basedOn w:val="Normal"/>
    <w:link w:val="IACOEChar"/>
    <w:autoRedefine/>
    <w:rsid w:val="00B225B0"/>
    <w:rPr>
      <w:rFonts w:eastAsia="SimSun"/>
      <w:spacing w:val="-5"/>
      <w:sz w:val="20"/>
      <w:lang w:eastAsia="zh-CN"/>
    </w:rPr>
  </w:style>
  <w:style w:type="paragraph" w:customStyle="1" w:styleId="IARPC">
    <w:name w:val="IARPC"/>
    <w:basedOn w:val="Title"/>
    <w:link w:val="IARPCChar"/>
    <w:rsid w:val="00174C10"/>
    <w:rPr>
      <w:rFonts w:eastAsia="SimSun"/>
      <w:color w:val="000000"/>
      <w:sz w:val="24"/>
      <w:szCs w:val="24"/>
    </w:rPr>
  </w:style>
  <w:style w:type="paragraph" w:customStyle="1" w:styleId="IAIIOTNPV">
    <w:name w:val="IAIIOTNPV"/>
    <w:basedOn w:val="IATableLabel"/>
    <w:rsid w:val="008031EC"/>
    <w:pPr>
      <w:spacing w:before="0" w:after="0"/>
      <w:jc w:val="both"/>
    </w:pPr>
    <w:rPr>
      <w:b w:val="0"/>
      <w:sz w:val="22"/>
      <w:szCs w:val="22"/>
    </w:rPr>
  </w:style>
  <w:style w:type="paragraph" w:customStyle="1" w:styleId="IAIOBNPV">
    <w:name w:val="IAIOBNPV"/>
    <w:basedOn w:val="IATableLabel"/>
    <w:rsid w:val="008031EC"/>
    <w:pPr>
      <w:spacing w:before="0" w:after="0"/>
    </w:pPr>
    <w:rPr>
      <w:b w:val="0"/>
      <w:sz w:val="22"/>
      <w:szCs w:val="22"/>
    </w:rPr>
  </w:style>
  <w:style w:type="paragraph" w:customStyle="1" w:styleId="IAIONCTBPY">
    <w:name w:val="IAIONCTBPY"/>
    <w:basedOn w:val="IATableLabel"/>
    <w:rsid w:val="008031EC"/>
    <w:pPr>
      <w:spacing w:before="0" w:after="0"/>
    </w:pPr>
    <w:rPr>
      <w:b w:val="0"/>
      <w:sz w:val="22"/>
      <w:szCs w:val="22"/>
    </w:rPr>
  </w:style>
  <w:style w:type="paragraph" w:customStyle="1" w:styleId="IAIOInScopeInOut">
    <w:name w:val="IAIOInScopeInOut"/>
    <w:basedOn w:val="IATableLabel"/>
    <w:rsid w:val="008369A3"/>
    <w:pPr>
      <w:spacing w:before="0" w:after="0"/>
    </w:pPr>
    <w:rPr>
      <w:b w:val="0"/>
      <w:sz w:val="22"/>
      <w:szCs w:val="22"/>
    </w:rPr>
  </w:style>
  <w:style w:type="paragraph" w:customStyle="1" w:styleId="IAIOPrefMQ">
    <w:name w:val="IAIOPrefMQ"/>
    <w:basedOn w:val="IATableText"/>
    <w:rsid w:val="008369A3"/>
    <w:pPr>
      <w:spacing w:before="0" w:after="0"/>
    </w:pPr>
    <w:rPr>
      <w:color w:val="000000"/>
      <w:szCs w:val="22"/>
    </w:rPr>
  </w:style>
  <w:style w:type="paragraph" w:customStyle="1" w:styleId="IAIOQ1">
    <w:name w:val="IAIOQ1"/>
    <w:basedOn w:val="IATableLabel"/>
    <w:rsid w:val="008369A3"/>
  </w:style>
  <w:style w:type="paragraph" w:customStyle="1" w:styleId="IAIOA1">
    <w:name w:val="IAIOA1"/>
    <w:basedOn w:val="IATableLines"/>
    <w:rsid w:val="008369A3"/>
  </w:style>
  <w:style w:type="paragraph" w:customStyle="1" w:styleId="IAIOQ2">
    <w:name w:val="IAIOQ2"/>
    <w:basedOn w:val="IATableLabel"/>
    <w:rsid w:val="008369A3"/>
  </w:style>
  <w:style w:type="paragraph" w:customStyle="1" w:styleId="IAIOA2">
    <w:name w:val="IAIOA2"/>
    <w:basedOn w:val="IATableLines"/>
    <w:rsid w:val="008369A3"/>
  </w:style>
  <w:style w:type="paragraph" w:customStyle="1" w:styleId="IAIOQ3">
    <w:name w:val="IAIOQ3"/>
    <w:basedOn w:val="IATableLabel"/>
    <w:rsid w:val="008369A3"/>
  </w:style>
  <w:style w:type="paragraph" w:customStyle="1" w:styleId="IAIOA3">
    <w:name w:val="IAIOA3"/>
    <w:basedOn w:val="IATableLines"/>
    <w:rsid w:val="008369A3"/>
  </w:style>
  <w:style w:type="paragraph" w:customStyle="1" w:styleId="IAIOPolicyReview">
    <w:name w:val="IAIOPolicyReview"/>
    <w:basedOn w:val="IATableLabel"/>
    <w:link w:val="IAIOPolicyReviewChar"/>
    <w:rsid w:val="00F91F5A"/>
    <w:rPr>
      <w:b w:val="0"/>
      <w:sz w:val="22"/>
      <w:szCs w:val="22"/>
    </w:rPr>
  </w:style>
  <w:style w:type="character" w:customStyle="1" w:styleId="IAIOPolicyReviewChar">
    <w:name w:val="IAIOPolicyReview Char"/>
    <w:link w:val="IAIOPolicyReview"/>
    <w:locked/>
    <w:rsid w:val="00F91F5A"/>
    <w:rPr>
      <w:rFonts w:ascii="Arial" w:eastAsia="SimSun" w:hAnsi="Arial"/>
      <w:b/>
      <w:color w:val="000000"/>
      <w:spacing w:val="-5"/>
      <w:sz w:val="22"/>
      <w:lang w:val="en-GB" w:eastAsia="zh-CN"/>
    </w:rPr>
  </w:style>
  <w:style w:type="paragraph" w:customStyle="1" w:styleId="IAIOReviewMonth">
    <w:name w:val="IAIOReviewMonth"/>
    <w:basedOn w:val="IATableLabel"/>
    <w:link w:val="IAIOReviewMonthChar"/>
    <w:rsid w:val="00F91F5A"/>
    <w:rPr>
      <w:b w:val="0"/>
      <w:sz w:val="22"/>
      <w:szCs w:val="22"/>
    </w:rPr>
  </w:style>
  <w:style w:type="paragraph" w:customStyle="1" w:styleId="IAIOReviewYear">
    <w:name w:val="IAIOReviewYear"/>
    <w:basedOn w:val="IATableLabel"/>
    <w:link w:val="IAIOReviewYearChar"/>
    <w:rsid w:val="00F91F5A"/>
    <w:rPr>
      <w:b w:val="0"/>
      <w:sz w:val="22"/>
      <w:szCs w:val="22"/>
    </w:rPr>
  </w:style>
  <w:style w:type="paragraph" w:customStyle="1" w:styleId="IAIOCheckEU">
    <w:name w:val="IAIOCheckEU"/>
    <w:basedOn w:val="IATableText"/>
    <w:rsid w:val="00F91F5A"/>
    <w:pPr>
      <w:spacing w:before="0" w:after="0"/>
    </w:pPr>
    <w:rPr>
      <w:sz w:val="20"/>
    </w:rPr>
  </w:style>
  <w:style w:type="character" w:customStyle="1" w:styleId="IAIOReviewYearChar">
    <w:name w:val="IAIOReviewYear Char"/>
    <w:link w:val="IAIOReviewYear"/>
    <w:locked/>
    <w:rsid w:val="00F91F5A"/>
    <w:rPr>
      <w:rFonts w:ascii="Arial" w:eastAsia="SimSun" w:hAnsi="Arial"/>
      <w:b/>
      <w:color w:val="000000"/>
      <w:spacing w:val="-5"/>
      <w:sz w:val="22"/>
      <w:lang w:val="en-GB" w:eastAsia="zh-CN"/>
    </w:rPr>
  </w:style>
  <w:style w:type="character" w:customStyle="1" w:styleId="IAIOReviewMonthChar">
    <w:name w:val="IAIOReviewMonth Char"/>
    <w:link w:val="IAIOReviewMonth"/>
    <w:locked/>
    <w:rsid w:val="00F91F5A"/>
    <w:rPr>
      <w:rFonts w:ascii="Arial" w:eastAsia="SimSun" w:hAnsi="Arial"/>
      <w:b/>
      <w:color w:val="000000"/>
      <w:spacing w:val="-5"/>
      <w:sz w:val="22"/>
      <w:lang w:val="en-GB" w:eastAsia="zh-CN"/>
    </w:rPr>
  </w:style>
  <w:style w:type="paragraph" w:customStyle="1" w:styleId="IAIOCheckMicro">
    <w:name w:val="IAIOCheckMicro"/>
    <w:basedOn w:val="IATableLines"/>
    <w:link w:val="IAIOCheckMicroChar"/>
    <w:rsid w:val="00F91F5A"/>
    <w:rPr>
      <w:sz w:val="20"/>
    </w:rPr>
  </w:style>
  <w:style w:type="paragraph" w:customStyle="1" w:styleId="IAIOCheck20">
    <w:name w:val="IAIOCheck20"/>
    <w:basedOn w:val="IATableLines"/>
    <w:rsid w:val="00F91F5A"/>
    <w:rPr>
      <w:sz w:val="20"/>
    </w:rPr>
  </w:style>
  <w:style w:type="paragraph" w:customStyle="1" w:styleId="IAIOCheckSmall">
    <w:name w:val="IAIOCheckSmall"/>
    <w:basedOn w:val="IATableLines"/>
    <w:link w:val="IAIOCheckSmallChar"/>
    <w:rsid w:val="00F91F5A"/>
    <w:rPr>
      <w:sz w:val="20"/>
    </w:rPr>
  </w:style>
  <w:style w:type="paragraph" w:customStyle="1" w:styleId="IAIOCheckMedium">
    <w:name w:val="IAIOCheckMedium"/>
    <w:basedOn w:val="IATableLines"/>
    <w:link w:val="IAIOCheckMediumChar"/>
    <w:rsid w:val="00F91F5A"/>
    <w:rPr>
      <w:sz w:val="20"/>
    </w:rPr>
  </w:style>
  <w:style w:type="paragraph" w:customStyle="1" w:styleId="IAIOCheckLarge">
    <w:name w:val="IAIOCheckLarge"/>
    <w:basedOn w:val="IATableLines"/>
    <w:link w:val="IAIOCheckLargeChar"/>
    <w:rsid w:val="00F91F5A"/>
    <w:rPr>
      <w:sz w:val="20"/>
    </w:rPr>
  </w:style>
  <w:style w:type="paragraph" w:customStyle="1" w:styleId="IAIOCO2Traded">
    <w:name w:val="IAIOCO2Traded"/>
    <w:basedOn w:val="IATableLabel"/>
    <w:link w:val="IAIOCO2TradedChar"/>
    <w:rsid w:val="00F91F5A"/>
    <w:rPr>
      <w:b w:val="0"/>
      <w:sz w:val="22"/>
    </w:rPr>
  </w:style>
  <w:style w:type="paragraph" w:customStyle="1" w:styleId="IAIOCO2NonTraded">
    <w:name w:val="IAIOCO2NonTraded"/>
    <w:basedOn w:val="IAIOCO2Traded"/>
    <w:rsid w:val="008155E3"/>
    <w:rPr>
      <w:sz w:val="20"/>
    </w:rPr>
  </w:style>
  <w:style w:type="paragraph" w:customStyle="1" w:styleId="IAIOtextSign">
    <w:name w:val="IAIOtextSign"/>
    <w:basedOn w:val="Normal"/>
    <w:rsid w:val="00F91F5A"/>
    <w:pPr>
      <w:jc w:val="center"/>
    </w:pPr>
  </w:style>
  <w:style w:type="paragraph" w:customStyle="1" w:styleId="IAIOSigDate">
    <w:name w:val="IAIOSigDate"/>
    <w:basedOn w:val="Normal"/>
    <w:rsid w:val="00F91F5A"/>
    <w:pPr>
      <w:jc w:val="center"/>
    </w:pPr>
    <w:rPr>
      <w:sz w:val="22"/>
      <w:szCs w:val="22"/>
    </w:rPr>
  </w:style>
  <w:style w:type="paragraph" w:customStyle="1" w:styleId="IAPODescription">
    <w:name w:val="IAPODescription"/>
    <w:basedOn w:val="IAHeadLabel"/>
    <w:link w:val="IAPODescriptionCharChar"/>
    <w:rsid w:val="00D00846"/>
    <w:pPr>
      <w:spacing w:before="50"/>
    </w:pPr>
    <w:rPr>
      <w:b w:val="0"/>
    </w:rPr>
  </w:style>
  <w:style w:type="character" w:customStyle="1" w:styleId="IAPODescriptionCharChar">
    <w:name w:val="IAPODescription Char Char"/>
    <w:basedOn w:val="IAHeadLabelChar"/>
    <w:link w:val="IAPODescription"/>
    <w:locked/>
    <w:rsid w:val="00D00846"/>
    <w:rPr>
      <w:rFonts w:ascii="Arial" w:eastAsia="SimSun" w:hAnsi="Arial" w:cs="Times New Roman"/>
      <w:b/>
      <w:color w:val="000000"/>
      <w:spacing w:val="-5"/>
      <w:lang w:val="en-GB" w:eastAsia="zh-CN" w:bidi="ar-SA"/>
    </w:rPr>
  </w:style>
  <w:style w:type="character" w:customStyle="1" w:styleId="IADateChar">
    <w:name w:val="IADate Char"/>
    <w:link w:val="IADate"/>
    <w:locked/>
    <w:rsid w:val="00174C10"/>
    <w:rPr>
      <w:rFonts w:ascii="Arial" w:eastAsia="SimSun" w:hAnsi="Arial"/>
      <w:b/>
      <w:color w:val="000000"/>
      <w:spacing w:val="-5"/>
      <w:sz w:val="22"/>
      <w:lang w:val="en-GB" w:eastAsia="zh-CN"/>
    </w:rPr>
  </w:style>
  <w:style w:type="character" w:customStyle="1" w:styleId="IATableLinesChar">
    <w:name w:val="IATableLines Char"/>
    <w:basedOn w:val="IATableTextChar"/>
    <w:link w:val="IATableLines"/>
    <w:locked/>
    <w:rsid w:val="00174C10"/>
    <w:rPr>
      <w:rFonts w:ascii="Arial" w:eastAsia="SimSun" w:hAnsi="Arial" w:cs="Times New Roman"/>
      <w:b/>
      <w:color w:val="000000"/>
      <w:spacing w:val="-5"/>
      <w:sz w:val="22"/>
      <w:lang w:val="en-GB" w:eastAsia="zh-CN" w:bidi="ar-SA"/>
    </w:rPr>
  </w:style>
  <w:style w:type="character" w:customStyle="1" w:styleId="IACOEChar">
    <w:name w:val="IACOE Char"/>
    <w:link w:val="IACOE"/>
    <w:locked/>
    <w:rsid w:val="00B225B0"/>
    <w:rPr>
      <w:rFonts w:ascii="Arial" w:eastAsia="SimSun" w:hAnsi="Arial"/>
      <w:b/>
      <w:color w:val="000000"/>
      <w:spacing w:val="-5"/>
      <w:sz w:val="24"/>
      <w:lang w:val="en-GB" w:eastAsia="zh-CN"/>
    </w:rPr>
  </w:style>
  <w:style w:type="character" w:customStyle="1" w:styleId="IAStageChar">
    <w:name w:val="IAStage Char"/>
    <w:link w:val="IAStage"/>
    <w:locked/>
    <w:rsid w:val="00174C10"/>
    <w:rPr>
      <w:rFonts w:ascii="Arial" w:eastAsia="SimSun" w:hAnsi="Arial"/>
      <w:b/>
      <w:color w:val="000000"/>
      <w:spacing w:val="-5"/>
      <w:sz w:val="22"/>
      <w:lang w:val="en-GB" w:eastAsia="zh-CN"/>
    </w:rPr>
  </w:style>
  <w:style w:type="character" w:customStyle="1" w:styleId="IASOIChar">
    <w:name w:val="IASOI Char"/>
    <w:link w:val="IASOI"/>
    <w:locked/>
    <w:rsid w:val="00174C10"/>
    <w:rPr>
      <w:rFonts w:ascii="Arial" w:eastAsia="SimSun" w:hAnsi="Arial"/>
      <w:b/>
      <w:color w:val="000000"/>
      <w:spacing w:val="-5"/>
      <w:sz w:val="22"/>
      <w:lang w:val="en-GB" w:eastAsia="zh-CN"/>
    </w:rPr>
  </w:style>
  <w:style w:type="character" w:customStyle="1" w:styleId="IATOMChar">
    <w:name w:val="IATOM Char"/>
    <w:link w:val="IATOM"/>
    <w:locked/>
    <w:rsid w:val="00174C10"/>
    <w:rPr>
      <w:rFonts w:ascii="Arial" w:eastAsia="SimSun" w:hAnsi="Arial"/>
      <w:b/>
      <w:color w:val="000000"/>
      <w:spacing w:val="-5"/>
      <w:sz w:val="22"/>
      <w:lang w:val="en-GB" w:eastAsia="zh-CN"/>
    </w:rPr>
  </w:style>
  <w:style w:type="character" w:customStyle="1" w:styleId="IARPCChar">
    <w:name w:val="IARPC Char"/>
    <w:link w:val="IARPC"/>
    <w:locked/>
    <w:rsid w:val="00174C10"/>
    <w:rPr>
      <w:rFonts w:ascii="Arial" w:eastAsia="SimSun" w:hAnsi="Arial"/>
      <w:color w:val="000000"/>
      <w:kern w:val="28"/>
      <w:sz w:val="24"/>
      <w:lang w:val="en-GB" w:eastAsia="en-US"/>
    </w:rPr>
  </w:style>
  <w:style w:type="character" w:customStyle="1" w:styleId="IAIOCheckMicroChar">
    <w:name w:val="IAIOCheckMicro Char"/>
    <w:basedOn w:val="IATableLinesChar"/>
    <w:link w:val="IAIOCheckMicro"/>
    <w:locked/>
    <w:rsid w:val="00D478C9"/>
    <w:rPr>
      <w:rFonts w:ascii="Arial" w:eastAsia="SimSun" w:hAnsi="Arial" w:cs="Times New Roman"/>
      <w:b/>
      <w:color w:val="000000"/>
      <w:spacing w:val="-5"/>
      <w:sz w:val="22"/>
      <w:lang w:val="en-GB" w:eastAsia="zh-CN" w:bidi="ar-SA"/>
    </w:rPr>
  </w:style>
  <w:style w:type="character" w:customStyle="1" w:styleId="IAIOCheckSmallChar">
    <w:name w:val="IAIOCheckSmall Char"/>
    <w:basedOn w:val="IATableLinesChar"/>
    <w:link w:val="IAIOCheckSmall"/>
    <w:locked/>
    <w:rsid w:val="00D478C9"/>
    <w:rPr>
      <w:rFonts w:ascii="Arial" w:eastAsia="SimSun" w:hAnsi="Arial" w:cs="Times New Roman"/>
      <w:b/>
      <w:color w:val="000000"/>
      <w:spacing w:val="-5"/>
      <w:sz w:val="22"/>
      <w:lang w:val="en-GB" w:eastAsia="zh-CN" w:bidi="ar-SA"/>
    </w:rPr>
  </w:style>
  <w:style w:type="character" w:customStyle="1" w:styleId="IAIOCheckMediumChar">
    <w:name w:val="IAIOCheckMedium Char"/>
    <w:basedOn w:val="IATableLinesChar"/>
    <w:link w:val="IAIOCheckMedium"/>
    <w:locked/>
    <w:rsid w:val="00D478C9"/>
    <w:rPr>
      <w:rFonts w:ascii="Arial" w:eastAsia="SimSun" w:hAnsi="Arial" w:cs="Times New Roman"/>
      <w:b/>
      <w:color w:val="000000"/>
      <w:spacing w:val="-5"/>
      <w:sz w:val="22"/>
      <w:lang w:val="en-GB" w:eastAsia="zh-CN" w:bidi="ar-SA"/>
    </w:rPr>
  </w:style>
  <w:style w:type="character" w:customStyle="1" w:styleId="IAIOCheckLargeChar">
    <w:name w:val="IAIOCheckLarge Char"/>
    <w:basedOn w:val="IATableLinesChar"/>
    <w:link w:val="IAIOCheckLarge"/>
    <w:locked/>
    <w:rsid w:val="00D478C9"/>
    <w:rPr>
      <w:rFonts w:ascii="Arial" w:eastAsia="SimSun" w:hAnsi="Arial" w:cs="Times New Roman"/>
      <w:b/>
      <w:color w:val="000000"/>
      <w:spacing w:val="-5"/>
      <w:sz w:val="22"/>
      <w:lang w:val="en-GB" w:eastAsia="zh-CN" w:bidi="ar-SA"/>
    </w:rPr>
  </w:style>
  <w:style w:type="character" w:customStyle="1" w:styleId="IAIOCO2TradedChar">
    <w:name w:val="IAIOCO2Traded Char"/>
    <w:link w:val="IAIOCO2Traded"/>
    <w:locked/>
    <w:rsid w:val="00D478C9"/>
    <w:rPr>
      <w:rFonts w:ascii="Arial" w:eastAsia="SimSun" w:hAnsi="Arial"/>
      <w:b/>
      <w:color w:val="000000"/>
      <w:spacing w:val="-5"/>
      <w:sz w:val="22"/>
      <w:lang w:val="en-GB" w:eastAsia="zh-CN"/>
    </w:rPr>
  </w:style>
  <w:style w:type="character" w:customStyle="1" w:styleId="IALabel">
    <w:name w:val="IALabel"/>
    <w:rsid w:val="009F6692"/>
    <w:rPr>
      <w:color w:val="000000"/>
      <w:sz w:val="20"/>
    </w:rPr>
  </w:style>
  <w:style w:type="character" w:styleId="CommentReference">
    <w:name w:val="annotation reference"/>
    <w:basedOn w:val="DefaultParagraphFont"/>
    <w:uiPriority w:val="99"/>
    <w:unhideWhenUsed/>
    <w:rsid w:val="00CA40EE"/>
    <w:rPr>
      <w:sz w:val="16"/>
      <w:szCs w:val="16"/>
    </w:rPr>
  </w:style>
  <w:style w:type="paragraph" w:styleId="CommentText">
    <w:name w:val="annotation text"/>
    <w:basedOn w:val="Normal"/>
    <w:link w:val="CommentTextChar"/>
    <w:uiPriority w:val="99"/>
    <w:unhideWhenUsed/>
    <w:rsid w:val="00CA40EE"/>
    <w:rPr>
      <w:sz w:val="20"/>
    </w:rPr>
  </w:style>
  <w:style w:type="character" w:customStyle="1" w:styleId="CommentTextChar">
    <w:name w:val="Comment Text Char"/>
    <w:basedOn w:val="DefaultParagraphFont"/>
    <w:link w:val="CommentText"/>
    <w:uiPriority w:val="99"/>
    <w:rsid w:val="00CA40EE"/>
    <w:rPr>
      <w:rFonts w:ascii="Arial" w:hAnsi="Arial"/>
      <w:lang w:eastAsia="en-US"/>
    </w:rPr>
  </w:style>
  <w:style w:type="character" w:styleId="PlaceholderText">
    <w:name w:val="Placeholder Text"/>
    <w:basedOn w:val="DefaultParagraphFont"/>
    <w:uiPriority w:val="99"/>
    <w:semiHidden/>
    <w:rsid w:val="00CA40EE"/>
    <w:rPr>
      <w:color w:val="808080"/>
    </w:rPr>
  </w:style>
  <w:style w:type="paragraph" w:styleId="ListParagraph">
    <w:name w:val="List Paragraph"/>
    <w:aliases w:val="F5 List Paragraph,List Paragraph1,Dot pt,No Spacing1,List Paragraph Char Char Char,Indicator Text,Numbered Para 1,List Paragraph11,Colorful List - Accent 11,Bullet 1,Bullet Points,MAIN CONTENT,Párrafo de lista,Recommendation,L,TOC style,l"/>
    <w:basedOn w:val="Normal"/>
    <w:link w:val="ListParagraphChar"/>
    <w:uiPriority w:val="34"/>
    <w:qFormat/>
    <w:rsid w:val="002125B7"/>
    <w:pPr>
      <w:tabs>
        <w:tab w:val="left" w:pos="567"/>
      </w:tabs>
      <w:spacing w:after="120"/>
      <w:ind w:left="567" w:hanging="567"/>
    </w:pPr>
    <w:rPr>
      <w:rFonts w:ascii="Calibri" w:hAnsi="Calibri"/>
      <w:sz w:val="22"/>
    </w:rPr>
  </w:style>
  <w:style w:type="paragraph" w:styleId="NoSpacing">
    <w:name w:val="No Spacing"/>
    <w:uiPriority w:val="1"/>
    <w:qFormat/>
    <w:rsid w:val="002125B7"/>
    <w:rPr>
      <w:rFonts w:ascii="Arial" w:hAnsi="Arial"/>
      <w:sz w:val="22"/>
    </w:rPr>
  </w:style>
  <w:style w:type="paragraph" w:customStyle="1" w:styleId="Style1-BodyText">
    <w:name w:val="Style1- Body Text"/>
    <w:basedOn w:val="Normal"/>
    <w:link w:val="Style1-BodyTextChar"/>
    <w:qFormat/>
    <w:rsid w:val="002125B7"/>
    <w:pPr>
      <w:spacing w:after="120"/>
      <w:jc w:val="both"/>
    </w:pPr>
    <w:rPr>
      <w:rFonts w:cs="Arial"/>
      <w:sz w:val="22"/>
    </w:rPr>
  </w:style>
  <w:style w:type="character" w:customStyle="1" w:styleId="Style1-BodyTextChar">
    <w:name w:val="Style1- Body Text Char"/>
    <w:basedOn w:val="DefaultParagraphFont"/>
    <w:link w:val="Style1-BodyText"/>
    <w:rsid w:val="002125B7"/>
    <w:rPr>
      <w:rFonts w:ascii="Arial" w:hAnsi="Arial" w:cs="Arial"/>
      <w:sz w:val="22"/>
      <w:szCs w:val="24"/>
      <w:lang w:eastAsia="en-US"/>
    </w:rPr>
  </w:style>
  <w:style w:type="character" w:customStyle="1" w:styleId="ListParagraphChar">
    <w:name w:val="List Paragraph Char"/>
    <w:aliases w:val="F5 List Paragraph Char,List Paragraph1 Char,Dot pt Char,No Spacing1 Char,List Paragraph Char Char Char Char,Indicator Text Char,Numbered Para 1 Char,List Paragraph11 Char,Colorful List - Accent 11 Char,Bullet 1 Char,MAIN CONTENT Char"/>
    <w:link w:val="ListParagraph"/>
    <w:uiPriority w:val="34"/>
    <w:qFormat/>
    <w:locked/>
    <w:rsid w:val="002125B7"/>
    <w:rPr>
      <w:rFonts w:ascii="Calibri" w:hAnsi="Calibri"/>
      <w:sz w:val="22"/>
      <w:lang w:eastAsia="en-US"/>
    </w:rPr>
  </w:style>
  <w:style w:type="character" w:styleId="Strong">
    <w:name w:val="Strong"/>
    <w:basedOn w:val="DefaultParagraphFont"/>
    <w:uiPriority w:val="22"/>
    <w:qFormat/>
    <w:rsid w:val="002125B7"/>
    <w:rPr>
      <w:b/>
      <w:bCs/>
    </w:rPr>
  </w:style>
  <w:style w:type="paragraph" w:styleId="CommentSubject">
    <w:name w:val="annotation subject"/>
    <w:basedOn w:val="CommentText"/>
    <w:next w:val="CommentText"/>
    <w:link w:val="CommentSubjectChar"/>
    <w:rsid w:val="00C133FC"/>
    <w:rPr>
      <w:b/>
      <w:bCs/>
    </w:rPr>
  </w:style>
  <w:style w:type="character" w:customStyle="1" w:styleId="CommentSubjectChar">
    <w:name w:val="Comment Subject Char"/>
    <w:basedOn w:val="CommentTextChar"/>
    <w:link w:val="CommentSubject"/>
    <w:rsid w:val="00C133FC"/>
    <w:rPr>
      <w:rFonts w:ascii="Arial" w:hAnsi="Arial"/>
      <w:b/>
      <w:bCs/>
      <w:sz w:val="20"/>
      <w:lang w:eastAsia="en-US"/>
    </w:rPr>
  </w:style>
  <w:style w:type="character" w:customStyle="1" w:styleId="normaltextrun">
    <w:name w:val="normaltextrun"/>
    <w:basedOn w:val="DefaultParagraphFont"/>
    <w:rsid w:val="00082B7D"/>
  </w:style>
  <w:style w:type="paragraph" w:styleId="NormalWeb">
    <w:name w:val="Normal (Web)"/>
    <w:basedOn w:val="Normal"/>
    <w:uiPriority w:val="99"/>
    <w:rsid w:val="00710D2D"/>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7A737A"/>
  </w:style>
  <w:style w:type="character" w:styleId="UnresolvedMention">
    <w:name w:val="Unresolved Mention"/>
    <w:basedOn w:val="DefaultParagraphFont"/>
    <w:uiPriority w:val="99"/>
    <w:semiHidden/>
    <w:unhideWhenUsed/>
    <w:rsid w:val="00EA1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marsida.mucanji@ekonomia.gov.al"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Albiona.ocelli@ekonomia.gov.al" TargetMode="External"/><Relationship Id="rId14"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1701591517294972E-2"/>
          <c:y val="0.10619869964280161"/>
          <c:w val="0.94093136825773505"/>
          <c:h val="0.70670459579574396"/>
        </c:manualLayout>
      </c:layout>
      <c:barChart>
        <c:barDir val="col"/>
        <c:grouping val="clustered"/>
        <c:varyColors val="0"/>
        <c:ser>
          <c:idx val="0"/>
          <c:order val="0"/>
          <c:tx>
            <c:strRef>
              <c:f>Sheet1!$B$1</c:f>
              <c:strCache>
                <c:ptCount val="1"/>
                <c:pt idx="0">
                  <c:v>Kategorizimi i kërkesave të mbërritura në Autoritet rreth ligjit 66/2020</c:v>
                </c:pt>
              </c:strCache>
            </c:strRef>
          </c:tx>
          <c:spPr>
            <a:solidFill>
              <a:schemeClr val="accent1"/>
            </a:solidFill>
            <a:ln>
              <a:noFill/>
            </a:ln>
            <a:effectLst/>
          </c:spPr>
          <c:invertIfNegative val="0"/>
          <c:cat>
            <c:strRef>
              <c:f>Sheet1!$A$2:$A$7</c:f>
              <c:strCache>
                <c:ptCount val="6"/>
                <c:pt idx="0">
                  <c:v>Kërkesa për informacion të përgjithshëm</c:v>
                </c:pt>
                <c:pt idx="1">
                  <c:v>Agjent TD</c:v>
                </c:pt>
                <c:pt idx="2">
                  <c:v>Bursë DLT</c:v>
                </c:pt>
                <c:pt idx="3">
                  <c:v>Kujdestar i portofolit të palëve të treta</c:v>
                </c:pt>
                <c:pt idx="4">
                  <c:v>ICO/STO</c:v>
                </c:pt>
                <c:pt idx="5">
                  <c:v>Mining</c:v>
                </c:pt>
              </c:strCache>
            </c:strRef>
          </c:cat>
          <c:val>
            <c:numRef>
              <c:f>Sheet1!$B$2:$B$7</c:f>
              <c:numCache>
                <c:formatCode>General</c:formatCode>
                <c:ptCount val="6"/>
                <c:pt idx="0">
                  <c:v>17</c:v>
                </c:pt>
                <c:pt idx="1">
                  <c:v>0</c:v>
                </c:pt>
                <c:pt idx="2">
                  <c:v>15</c:v>
                </c:pt>
                <c:pt idx="3">
                  <c:v>2</c:v>
                </c:pt>
                <c:pt idx="4">
                  <c:v>0</c:v>
                </c:pt>
                <c:pt idx="5">
                  <c:v>11</c:v>
                </c:pt>
              </c:numCache>
            </c:numRef>
          </c:val>
          <c:extLst>
            <c:ext xmlns:c16="http://schemas.microsoft.com/office/drawing/2014/chart" uri="{C3380CC4-5D6E-409C-BE32-E72D297353CC}">
              <c16:uniqueId val="{00000000-5D6D-47B3-9622-CA10EDF0D752}"/>
            </c:ext>
          </c:extLst>
        </c:ser>
        <c:dLbls>
          <c:showLegendKey val="0"/>
          <c:showVal val="0"/>
          <c:showCatName val="0"/>
          <c:showSerName val="0"/>
          <c:showPercent val="0"/>
          <c:showBubbleSize val="0"/>
        </c:dLbls>
        <c:gapWidth val="219"/>
        <c:overlap val="-27"/>
        <c:axId val="61473423"/>
        <c:axId val="1566933343"/>
      </c:barChart>
      <c:catAx>
        <c:axId val="61473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6933343"/>
        <c:crosses val="autoZero"/>
        <c:auto val="1"/>
        <c:lblAlgn val="ctr"/>
        <c:lblOffset val="100"/>
        <c:noMultiLvlLbl val="0"/>
      </c:catAx>
      <c:valAx>
        <c:axId val="1566933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73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NZjaQW3cCEsZxxrTJ4mhwRn+cw==">CgMxLjAyD2lkLmRkZjltNGx1NzVuMjIPaWQuejR5cXpnaGVhMzVpMg5oLmFlaXlrZnliMndpbjIOaC45djRidmRwdmRocHcyDmgubWoyNmhqZjh4NGI5Mg5oLnZkbjhkYnVobXlzczIOaC5teTZubWU2MnJ3YTUyDmguZDUxeWJhNHpjYzVuMg5oLnBocG14ZTg5anQ5ajIOaC5xOHFuanF0OWY2NzMyD2lkLjV3MjdzbHV3ZmVqNjIPaWQuNGMzenVqZnhpYWxsOAByITFtZEl2V1BRSXdQMjZuM3pPUkh3bVRjb21fek4xbExMZg==</go:docsCustomData>
</go:gDocsCustomXmlDataStorage>
</file>

<file path=customXml/itemProps1.xml><?xml version="1.0" encoding="utf-8"?>
<ds:datastoreItem xmlns:ds="http://schemas.openxmlformats.org/officeDocument/2006/customXml" ds:itemID="{0C2FC319-CDFA-490E-BE6A-24252BC5E96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Normal</Template>
  <TotalTime>1</TotalTime>
  <Pages>50</Pages>
  <Words>24895</Words>
  <Characters>141907</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Ricketts Simon (GO-Science)</dc:creator>
  <cp:lastModifiedBy>Drejtoria RIA</cp:lastModifiedBy>
  <cp:revision>2</cp:revision>
  <dcterms:created xsi:type="dcterms:W3CDTF">2026-05-13T08:00:00Z</dcterms:created>
  <dcterms:modified xsi:type="dcterms:W3CDTF">2026-05-13T08:00:00Z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property>
  <property fmtid="{D5CDD505-2E9C-101B-9397-08002B2CF9AE}" pid="3" name="Stage">
    <vt:lpwstr>Development/Options</vt:lpwstr>
  </property>
</Properties>
</file>