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B835D" w14:textId="40057E1A" w:rsidR="00F27DE1" w:rsidRPr="00476BDD" w:rsidRDefault="005D0490" w:rsidP="00957F52">
      <w:pPr>
        <w:pStyle w:val="Caption1"/>
      </w:pPr>
      <w:proofErr w:type="spellStart"/>
      <w:r w:rsidRPr="00476BDD">
        <w:rPr>
          <w:lang w:val="en-US"/>
        </w:rPr>
        <w:t>Rregullorja</w:t>
      </w:r>
      <w:proofErr w:type="spellEnd"/>
      <w:r w:rsidRPr="00476BDD">
        <w:rPr>
          <w:lang w:val="en-US"/>
        </w:rPr>
        <w:t xml:space="preserve"> (BE) 2019/452 e </w:t>
      </w:r>
      <w:proofErr w:type="spellStart"/>
      <w:r w:rsidRPr="00476BDD">
        <w:rPr>
          <w:lang w:val="en-US"/>
        </w:rPr>
        <w:t>Parlamentit</w:t>
      </w:r>
      <w:proofErr w:type="spellEnd"/>
      <w:r w:rsidRPr="00476BDD">
        <w:rPr>
          <w:lang w:val="en-US"/>
        </w:rPr>
        <w:t xml:space="preserve"> </w:t>
      </w:r>
      <w:proofErr w:type="spellStart"/>
      <w:r w:rsidRPr="00476BDD">
        <w:rPr>
          <w:lang w:val="en-US"/>
        </w:rPr>
        <w:t>Evropian</w:t>
      </w:r>
      <w:proofErr w:type="spellEnd"/>
      <w:r w:rsidRPr="00476BDD">
        <w:rPr>
          <w:lang w:val="en-US"/>
        </w:rPr>
        <w:t xml:space="preserve"> </w:t>
      </w:r>
      <w:proofErr w:type="spellStart"/>
      <w:r w:rsidRPr="00476BDD">
        <w:rPr>
          <w:lang w:val="en-US"/>
        </w:rPr>
        <w:t>dhe</w:t>
      </w:r>
      <w:proofErr w:type="spellEnd"/>
      <w:r w:rsidRPr="00476BDD">
        <w:rPr>
          <w:lang w:val="en-US"/>
        </w:rPr>
        <w:t xml:space="preserve"> e </w:t>
      </w:r>
      <w:proofErr w:type="spellStart"/>
      <w:r w:rsidRPr="00476BDD">
        <w:rPr>
          <w:lang w:val="en-US"/>
        </w:rPr>
        <w:t>Këshillit</w:t>
      </w:r>
      <w:proofErr w:type="spellEnd"/>
      <w:r w:rsidRPr="00476BDD">
        <w:rPr>
          <w:lang w:val="en-US"/>
        </w:rPr>
        <w:t xml:space="preserve">, e </w:t>
      </w:r>
      <w:proofErr w:type="spellStart"/>
      <w:r w:rsidRPr="00476BDD">
        <w:rPr>
          <w:lang w:val="en-US"/>
        </w:rPr>
        <w:t>datës</w:t>
      </w:r>
      <w:proofErr w:type="spellEnd"/>
      <w:r w:rsidRPr="00476BDD">
        <w:rPr>
          <w:lang w:val="en-US"/>
        </w:rPr>
        <w:t xml:space="preserve"> 19 mars 2019, </w:t>
      </w:r>
      <w:proofErr w:type="spellStart"/>
      <w:r w:rsidRPr="00476BDD">
        <w:rPr>
          <w:lang w:val="en-US"/>
        </w:rPr>
        <w:t>që</w:t>
      </w:r>
      <w:proofErr w:type="spellEnd"/>
      <w:r w:rsidRPr="00476BDD">
        <w:rPr>
          <w:lang w:val="en-US"/>
        </w:rPr>
        <w:t xml:space="preserve"> </w:t>
      </w:r>
      <w:proofErr w:type="spellStart"/>
      <w:r w:rsidRPr="00476BDD">
        <w:rPr>
          <w:lang w:val="en-US"/>
        </w:rPr>
        <w:t>krijon</w:t>
      </w:r>
      <w:proofErr w:type="spellEnd"/>
      <w:r w:rsidRPr="00476BDD">
        <w:rPr>
          <w:lang w:val="en-US"/>
        </w:rPr>
        <w:t xml:space="preserve"> </w:t>
      </w:r>
      <w:proofErr w:type="spellStart"/>
      <w:r w:rsidRPr="00476BDD">
        <w:rPr>
          <w:lang w:val="en-US"/>
        </w:rPr>
        <w:t>një</w:t>
      </w:r>
      <w:proofErr w:type="spellEnd"/>
      <w:r w:rsidRPr="00476BDD">
        <w:rPr>
          <w:lang w:val="en-US"/>
        </w:rPr>
        <w:t xml:space="preserve"> </w:t>
      </w:r>
      <w:proofErr w:type="spellStart"/>
      <w:r w:rsidRPr="00476BDD">
        <w:rPr>
          <w:lang w:val="en-US"/>
        </w:rPr>
        <w:t>kuadër</w:t>
      </w:r>
      <w:proofErr w:type="spellEnd"/>
      <w:r w:rsidRPr="00476BDD">
        <w:rPr>
          <w:lang w:val="en-US"/>
        </w:rPr>
        <w:t xml:space="preserve"> </w:t>
      </w:r>
      <w:proofErr w:type="spellStart"/>
      <w:r w:rsidRPr="00476BDD">
        <w:rPr>
          <w:lang w:val="en-US"/>
        </w:rPr>
        <w:t>për</w:t>
      </w:r>
      <w:proofErr w:type="spellEnd"/>
      <w:r w:rsidRPr="00476BDD">
        <w:rPr>
          <w:lang w:val="en-US"/>
        </w:rPr>
        <w:t xml:space="preserve"> </w:t>
      </w:r>
      <w:proofErr w:type="spellStart"/>
      <w:r w:rsidRPr="00476BDD">
        <w:rPr>
          <w:lang w:val="en-US"/>
        </w:rPr>
        <w:t>shqyrtimin</w:t>
      </w:r>
      <w:proofErr w:type="spellEnd"/>
      <w:r w:rsidRPr="00476BDD">
        <w:rPr>
          <w:lang w:val="en-US"/>
        </w:rPr>
        <w:t xml:space="preserve"> e </w:t>
      </w:r>
      <w:proofErr w:type="spellStart"/>
      <w:r w:rsidRPr="00476BDD">
        <w:rPr>
          <w:lang w:val="en-US"/>
        </w:rPr>
        <w:t>investimeve</w:t>
      </w:r>
      <w:proofErr w:type="spellEnd"/>
      <w:r w:rsidRPr="00476BDD">
        <w:rPr>
          <w:lang w:val="en-US"/>
        </w:rPr>
        <w:t xml:space="preserve"> </w:t>
      </w:r>
      <w:proofErr w:type="spellStart"/>
      <w:r w:rsidRPr="00476BDD">
        <w:rPr>
          <w:lang w:val="en-US"/>
        </w:rPr>
        <w:t>të</w:t>
      </w:r>
      <w:proofErr w:type="spellEnd"/>
      <w:r w:rsidRPr="00476BDD">
        <w:rPr>
          <w:lang w:val="en-US"/>
        </w:rPr>
        <w:t xml:space="preserve"> </w:t>
      </w:r>
      <w:proofErr w:type="spellStart"/>
      <w:r w:rsidRPr="00476BDD">
        <w:rPr>
          <w:lang w:val="en-US"/>
        </w:rPr>
        <w:t>huaja</w:t>
      </w:r>
      <w:proofErr w:type="spellEnd"/>
      <w:r w:rsidRPr="00476BDD">
        <w:rPr>
          <w:lang w:val="en-US"/>
        </w:rPr>
        <w:t xml:space="preserve"> </w:t>
      </w:r>
      <w:proofErr w:type="spellStart"/>
      <w:r w:rsidRPr="00476BDD">
        <w:rPr>
          <w:lang w:val="en-US"/>
        </w:rPr>
        <w:t>direkte</w:t>
      </w:r>
      <w:proofErr w:type="spellEnd"/>
      <w:r w:rsidRPr="00476BDD">
        <w:rPr>
          <w:lang w:val="en-US"/>
        </w:rPr>
        <w:t xml:space="preserve"> </w:t>
      </w:r>
      <w:proofErr w:type="spellStart"/>
      <w:r w:rsidRPr="00476BDD">
        <w:rPr>
          <w:lang w:val="en-US"/>
        </w:rPr>
        <w:t>në</w:t>
      </w:r>
      <w:proofErr w:type="spellEnd"/>
      <w:r w:rsidRPr="00476BDD">
        <w:rPr>
          <w:lang w:val="en-US"/>
        </w:rPr>
        <w:t xml:space="preserve"> Bashkim </w:t>
      </w:r>
      <w:r w:rsidR="00F27DE1" w:rsidRPr="00476BDD">
        <w:t>(tabela e konkordancës)</w:t>
      </w:r>
    </w:p>
    <w:tbl>
      <w:tblPr>
        <w:tblW w:w="5000" w:type="pct"/>
        <w:tblLook w:val="0000" w:firstRow="0" w:lastRow="0" w:firstColumn="0" w:lastColumn="0" w:noHBand="0" w:noVBand="0"/>
      </w:tblPr>
      <w:tblGrid>
        <w:gridCol w:w="1648"/>
        <w:gridCol w:w="3495"/>
        <w:gridCol w:w="877"/>
        <w:gridCol w:w="677"/>
        <w:gridCol w:w="3492"/>
        <w:gridCol w:w="1052"/>
        <w:gridCol w:w="3046"/>
      </w:tblGrid>
      <w:tr w:rsidR="00F27DE1" w:rsidRPr="00476BDD" w14:paraId="586BD6DB" w14:textId="77777777" w:rsidTr="00877290">
        <w:trPr>
          <w:cantSplit/>
          <w:trHeight w:val="1550"/>
        </w:trPr>
        <w:tc>
          <w:tcPr>
            <w:tcW w:w="1800" w:type="pct"/>
            <w:gridSpan w:val="2"/>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FFFFF" w:themeFill="background1"/>
            <w:tcMar>
              <w:top w:w="0" w:type="dxa"/>
              <w:left w:w="0" w:type="dxa"/>
              <w:bottom w:w="0" w:type="dxa"/>
              <w:right w:w="0" w:type="dxa"/>
            </w:tcMar>
          </w:tcPr>
          <w:p w14:paraId="15540D11" w14:textId="77777777" w:rsidR="00F27DE1" w:rsidRPr="00476BDD" w:rsidRDefault="00F27DE1">
            <w:pPr>
              <w:jc w:val="center"/>
              <w:rPr>
                <w:rFonts w:ascii="Times New Roman Bold" w:hAnsi="Times New Roman Bold"/>
                <w:sz w:val="18"/>
              </w:rPr>
            </w:pPr>
            <w:r w:rsidRPr="00476BDD">
              <w:rPr>
                <w:rFonts w:ascii="Times New Roman Italic" w:hAnsi="Times New Roman Italic"/>
                <w:sz w:val="18"/>
              </w:rPr>
              <w:t xml:space="preserve">Acquis </w:t>
            </w:r>
            <w:r w:rsidRPr="00476BDD">
              <w:rPr>
                <w:rFonts w:ascii="Times New Roman Bold" w:hAnsi="Times New Roman Bold"/>
                <w:sz w:val="18"/>
              </w:rPr>
              <w:t>i BE-së</w:t>
            </w:r>
          </w:p>
          <w:p w14:paraId="2AC61D62" w14:textId="77777777" w:rsidR="00C97860" w:rsidRPr="00476BDD" w:rsidRDefault="00C97860" w:rsidP="00C97860">
            <w:pPr>
              <w:jc w:val="both"/>
              <w:rPr>
                <w:rFonts w:ascii="Times New Roman" w:hAnsi="Times New Roman"/>
                <w:b/>
                <w:bCs/>
                <w:sz w:val="14"/>
                <w:szCs w:val="18"/>
              </w:rPr>
            </w:pPr>
            <w:r w:rsidRPr="00476BDD">
              <w:rPr>
                <w:rFonts w:ascii="Times New Roman" w:hAnsi="Times New Roman"/>
                <w:b/>
                <w:bCs/>
                <w:sz w:val="14"/>
                <w:szCs w:val="18"/>
              </w:rPr>
              <w:t>RREGULLORE (BE) 2019/452 E PARLAMENTIT EVROPIAN DHE E KËSHILLIT</w:t>
            </w:r>
          </w:p>
          <w:p w14:paraId="05F47007" w14:textId="4EC18CF1" w:rsidR="00C97860" w:rsidRPr="00476BDD" w:rsidRDefault="00C97860" w:rsidP="00C97860">
            <w:pPr>
              <w:jc w:val="both"/>
              <w:rPr>
                <w:rFonts w:ascii="Times New Roman" w:hAnsi="Times New Roman"/>
                <w:sz w:val="14"/>
                <w:szCs w:val="18"/>
              </w:rPr>
            </w:pPr>
            <w:r w:rsidRPr="00476BDD">
              <w:rPr>
                <w:rFonts w:ascii="Times New Roman" w:hAnsi="Times New Roman"/>
                <w:b/>
                <w:bCs/>
                <w:sz w:val="14"/>
                <w:szCs w:val="18"/>
              </w:rPr>
              <w:t>e 19 Marsit 2019</w:t>
            </w:r>
            <w:r w:rsidR="004E45E8">
              <w:rPr>
                <w:rFonts w:ascii="Times New Roman" w:hAnsi="Times New Roman"/>
                <w:b/>
                <w:bCs/>
                <w:sz w:val="14"/>
                <w:szCs w:val="18"/>
              </w:rPr>
              <w:t xml:space="preserve"> “Për </w:t>
            </w:r>
            <w:r w:rsidRPr="004E45E8">
              <w:rPr>
                <w:rFonts w:ascii="Times New Roman" w:hAnsi="Times New Roman"/>
                <w:b/>
                <w:bCs/>
                <w:sz w:val="14"/>
                <w:szCs w:val="18"/>
              </w:rPr>
              <w:t>krijimin e një kuadri për shqyrtimin e investimeve të huaja direkte në Bashkim</w:t>
            </w:r>
            <w:r w:rsidR="004E45E8" w:rsidRPr="004E45E8">
              <w:rPr>
                <w:rFonts w:ascii="Times New Roman" w:hAnsi="Times New Roman"/>
                <w:b/>
                <w:bCs/>
                <w:sz w:val="14"/>
                <w:szCs w:val="18"/>
              </w:rPr>
              <w:t>in Evropian”</w:t>
            </w:r>
          </w:p>
          <w:p w14:paraId="00DCE7C0" w14:textId="40EBA282" w:rsidR="00F27DE1" w:rsidRPr="00476BDD" w:rsidRDefault="00F27DE1">
            <w:pPr>
              <w:jc w:val="both"/>
              <w:rPr>
                <w:rStyle w:val="Strong1"/>
                <w:rFonts w:ascii="Times New Roman" w:hAnsi="Times New Roman"/>
                <w:b w:val="0"/>
                <w:sz w:val="18"/>
                <w:szCs w:val="18"/>
              </w:rPr>
            </w:pPr>
          </w:p>
        </w:tc>
        <w:tc>
          <w:tcPr>
            <w:tcW w:w="3200" w:type="pct"/>
            <w:gridSpan w:val="5"/>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FFFFF" w:themeFill="background1"/>
            <w:tcMar>
              <w:top w:w="0" w:type="dxa"/>
              <w:left w:w="0" w:type="dxa"/>
              <w:bottom w:w="0" w:type="dxa"/>
              <w:right w:w="0" w:type="dxa"/>
            </w:tcMar>
          </w:tcPr>
          <w:p w14:paraId="3F71850C" w14:textId="77777777" w:rsidR="00B80374" w:rsidRPr="00476BDD" w:rsidRDefault="00B80374" w:rsidP="00B80374">
            <w:pPr>
              <w:jc w:val="center"/>
              <w:rPr>
                <w:rFonts w:ascii="Times New Roman Bold" w:hAnsi="Times New Roman Bold"/>
                <w:sz w:val="18"/>
              </w:rPr>
            </w:pPr>
            <w:r w:rsidRPr="00476BDD">
              <w:rPr>
                <w:rFonts w:ascii="Times New Roman Bold" w:hAnsi="Times New Roman Bold"/>
                <w:sz w:val="18"/>
              </w:rPr>
              <w:t>Legjislacioni Shqiptar</w:t>
            </w:r>
          </w:p>
          <w:p w14:paraId="2C6BFAB2" w14:textId="787E3BE3" w:rsidR="004E45E8" w:rsidRPr="004E45E8" w:rsidRDefault="003909EB" w:rsidP="004E45E8">
            <w:pPr>
              <w:spacing w:after="160"/>
              <w:jc w:val="center"/>
              <w:rPr>
                <w:rFonts w:ascii="Times New Roman" w:hAnsi="Times New Roman"/>
                <w:b/>
                <w:sz w:val="24"/>
                <w:u w:val="single"/>
                <w:lang w:val="sq-AL"/>
              </w:rPr>
            </w:pPr>
            <w:r w:rsidRPr="004E45E8">
              <w:rPr>
                <w:rFonts w:ascii="Times New Roman" w:hAnsi="Times New Roman"/>
                <w:sz w:val="24"/>
              </w:rPr>
              <w:t>Projekt</w:t>
            </w:r>
            <w:r w:rsidR="004E45E8">
              <w:rPr>
                <w:rFonts w:ascii="Times New Roman" w:hAnsi="Times New Roman"/>
                <w:sz w:val="24"/>
              </w:rPr>
              <w:t xml:space="preserve">vendim i Këshillit të Ministrave </w:t>
            </w:r>
            <w:r w:rsidR="004E45E8" w:rsidRPr="004E45E8">
              <w:rPr>
                <w:rFonts w:ascii="Times New Roman" w:hAnsi="Times New Roman"/>
                <w:sz w:val="24"/>
              </w:rPr>
              <w:t>“</w:t>
            </w:r>
            <w:r w:rsidR="004E45E8">
              <w:rPr>
                <w:rFonts w:ascii="Times New Roman" w:hAnsi="Times New Roman"/>
                <w:sz w:val="24"/>
              </w:rPr>
              <w:t xml:space="preserve">Për </w:t>
            </w:r>
            <w:r w:rsidR="004E45E8" w:rsidRPr="004E45E8">
              <w:rPr>
                <w:rFonts w:ascii="Times New Roman" w:hAnsi="Times New Roman"/>
                <w:sz w:val="24"/>
              </w:rPr>
              <w:t>miratimin e rregullores mbi procedurat për vlerësimin dhe shqyrtimin e investimeve të huaja direkte që lidhen me ose ndikojnë infrastrukturën publike kritike, teknologjinë kritike dhe mallrat me përdorim të dyfishtë, furnizimin me të dhëna kritike, qasjen në informacion të ndjeshëm apo për lirinë e medias”</w:t>
            </w:r>
          </w:p>
          <w:p w14:paraId="6D77F6AB" w14:textId="457D598D" w:rsidR="003909EB" w:rsidRPr="003909EB" w:rsidRDefault="003909EB" w:rsidP="003909EB">
            <w:pPr>
              <w:jc w:val="both"/>
              <w:rPr>
                <w:rFonts w:ascii="Times New Roman" w:hAnsi="Times New Roman"/>
                <w:sz w:val="14"/>
                <w:szCs w:val="18"/>
              </w:rPr>
            </w:pPr>
          </w:p>
          <w:p w14:paraId="555F4A2E" w14:textId="77777777" w:rsidR="00F27DE1" w:rsidRPr="00476BDD" w:rsidRDefault="00F27DE1">
            <w:pPr>
              <w:spacing w:after="0"/>
              <w:jc w:val="both"/>
              <w:rPr>
                <w:rFonts w:ascii="Times New Roman" w:hAnsi="Times New Roman"/>
                <w:sz w:val="18"/>
              </w:rPr>
            </w:pPr>
            <w:r w:rsidRPr="00476BDD">
              <w:rPr>
                <w:rFonts w:ascii="Times New Roman" w:hAnsi="Times New Roman"/>
                <w:sz w:val="18"/>
              </w:rPr>
              <w:t>F - pajtueshmëri e plotë</w:t>
            </w:r>
          </w:p>
          <w:p w14:paraId="3FB2C915" w14:textId="77777777" w:rsidR="00F27DE1" w:rsidRPr="00476BDD" w:rsidRDefault="00F27DE1">
            <w:pPr>
              <w:spacing w:after="0"/>
              <w:jc w:val="both"/>
              <w:rPr>
                <w:rFonts w:ascii="Times New Roman" w:hAnsi="Times New Roman"/>
                <w:sz w:val="18"/>
              </w:rPr>
            </w:pPr>
            <w:r w:rsidRPr="00476BDD">
              <w:rPr>
                <w:rFonts w:ascii="Times New Roman" w:hAnsi="Times New Roman"/>
                <w:sz w:val="18"/>
              </w:rPr>
              <w:t>P - pajtueshmëri e pjesshme</w:t>
            </w:r>
          </w:p>
          <w:p w14:paraId="1C154D2D" w14:textId="10D68CD3" w:rsidR="00F27DE1" w:rsidRDefault="00F27DE1">
            <w:pPr>
              <w:spacing w:after="0"/>
              <w:jc w:val="both"/>
              <w:rPr>
                <w:rFonts w:ascii="Times New Roman" w:hAnsi="Times New Roman"/>
                <w:sz w:val="18"/>
              </w:rPr>
            </w:pPr>
            <w:r w:rsidRPr="00476BDD">
              <w:rPr>
                <w:rFonts w:ascii="Times New Roman" w:hAnsi="Times New Roman"/>
                <w:sz w:val="18"/>
              </w:rPr>
              <w:t xml:space="preserve">N </w:t>
            </w:r>
            <w:r w:rsidR="004E45E8">
              <w:rPr>
                <w:rFonts w:ascii="Times New Roman" w:hAnsi="Times New Roman"/>
                <w:sz w:val="18"/>
              </w:rPr>
              <w:t>–</w:t>
            </w:r>
            <w:r w:rsidRPr="00476BDD">
              <w:rPr>
                <w:rFonts w:ascii="Times New Roman" w:hAnsi="Times New Roman"/>
                <w:sz w:val="18"/>
              </w:rPr>
              <w:t xml:space="preserve"> mosrespektim</w:t>
            </w:r>
          </w:p>
          <w:p w14:paraId="515DA3C9" w14:textId="77777777" w:rsidR="004E45E8" w:rsidRDefault="004E45E8">
            <w:pPr>
              <w:spacing w:after="0"/>
              <w:jc w:val="both"/>
              <w:rPr>
                <w:rFonts w:ascii="Times New Roman" w:hAnsi="Times New Roman"/>
                <w:b/>
                <w:bCs/>
                <w:color w:val="0D0D0D"/>
                <w:sz w:val="24"/>
                <w:shd w:val="clear" w:color="auto" w:fill="FFFFFF"/>
                <w:lang w:val="en-GB"/>
              </w:rPr>
            </w:pPr>
          </w:p>
          <w:p w14:paraId="14915C03" w14:textId="6D47E677" w:rsidR="004E45E8" w:rsidRPr="00476BDD" w:rsidRDefault="004E45E8">
            <w:pPr>
              <w:spacing w:after="0"/>
              <w:jc w:val="both"/>
              <w:rPr>
                <w:rFonts w:ascii="Times New Roman" w:hAnsi="Times New Roman"/>
                <w:sz w:val="18"/>
              </w:rPr>
            </w:pPr>
            <w:r>
              <w:rPr>
                <w:rFonts w:ascii="Times New Roman" w:hAnsi="Times New Roman"/>
                <w:b/>
                <w:bCs/>
                <w:color w:val="0D0D0D"/>
                <w:sz w:val="24"/>
                <w:shd w:val="clear" w:color="auto" w:fill="FFFFFF"/>
                <w:lang w:val="en-GB"/>
              </w:rPr>
              <w:t xml:space="preserve">NIVELI I PËRGJITHSHËM I PËRAFRIMIT: </w:t>
            </w:r>
            <w:r w:rsidRPr="004E45E8">
              <w:rPr>
                <w:rFonts w:ascii="Times New Roman" w:hAnsi="Times New Roman"/>
                <w:b/>
                <w:bCs/>
                <w:color w:val="0D0D0D"/>
                <w:sz w:val="24"/>
                <w:shd w:val="clear" w:color="auto" w:fill="FFFFFF"/>
                <w:lang w:val="en-GB"/>
              </w:rPr>
              <w:t>PAJTUESHMËRI E PJESSHME</w:t>
            </w:r>
            <w:r w:rsidRPr="00476BDD">
              <w:rPr>
                <w:rFonts w:ascii="Times New Roman" w:hAnsi="Times New Roman"/>
                <w:sz w:val="18"/>
              </w:rPr>
              <w:t xml:space="preserve"> </w:t>
            </w:r>
          </w:p>
        </w:tc>
      </w:tr>
      <w:tr w:rsidR="00F27DE1" w:rsidRPr="00476BDD" w14:paraId="4E4F49DB" w14:textId="77777777" w:rsidTr="00877290">
        <w:trPr>
          <w:cantSplit/>
          <w:trHeight w:val="240"/>
        </w:trPr>
        <w:tc>
          <w:tcPr>
            <w:tcW w:w="577" w:type="pct"/>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649841BE" w14:textId="77777777" w:rsidR="00F27DE1" w:rsidRPr="00476BDD" w:rsidRDefault="00F27DE1">
            <w:pPr>
              <w:jc w:val="center"/>
              <w:rPr>
                <w:rFonts w:ascii="Times New Roman Bold" w:hAnsi="Times New Roman Bold"/>
                <w:sz w:val="20"/>
              </w:rPr>
            </w:pPr>
            <w:r w:rsidRPr="00476BDD">
              <w:rPr>
                <w:rFonts w:ascii="Times New Roman Bold" w:hAnsi="Times New Roman Bold"/>
                <w:sz w:val="20"/>
              </w:rPr>
              <w:t>1</w:t>
            </w:r>
          </w:p>
        </w:tc>
        <w:tc>
          <w:tcPr>
            <w:tcW w:w="1223" w:type="pct"/>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tcMar>
              <w:top w:w="0" w:type="dxa"/>
              <w:left w:w="0" w:type="dxa"/>
              <w:bottom w:w="0" w:type="dxa"/>
              <w:right w:w="0" w:type="dxa"/>
            </w:tcMar>
          </w:tcPr>
          <w:p w14:paraId="18F999B5" w14:textId="77777777" w:rsidR="00F27DE1" w:rsidRPr="00476BDD" w:rsidRDefault="00F27DE1">
            <w:pPr>
              <w:jc w:val="center"/>
              <w:rPr>
                <w:rFonts w:ascii="Times New Roman Bold" w:hAnsi="Times New Roman Bold"/>
                <w:sz w:val="20"/>
              </w:rPr>
            </w:pPr>
            <w:r w:rsidRPr="00476BDD">
              <w:rPr>
                <w:rFonts w:ascii="Times New Roman Bold" w:hAnsi="Times New Roman Bold"/>
                <w:sz w:val="20"/>
              </w:rPr>
              <w:t>2</w:t>
            </w:r>
          </w:p>
        </w:tc>
        <w:tc>
          <w:tcPr>
            <w:tcW w:w="307" w:type="pct"/>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5FCD5EC4" w14:textId="77777777" w:rsidR="00F27DE1" w:rsidRPr="00476BDD" w:rsidRDefault="00F27DE1">
            <w:pPr>
              <w:jc w:val="center"/>
              <w:rPr>
                <w:rFonts w:ascii="Times New Roman Bold" w:hAnsi="Times New Roman Bold"/>
                <w:sz w:val="20"/>
              </w:rPr>
            </w:pPr>
            <w:r w:rsidRPr="00476BDD">
              <w:rPr>
                <w:rFonts w:ascii="Times New Roman Bold" w:hAnsi="Times New Roman Bold"/>
                <w:sz w:val="20"/>
              </w:rPr>
              <w:t>3</w:t>
            </w:r>
          </w:p>
        </w:tc>
        <w:tc>
          <w:tcPr>
            <w:tcW w:w="2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2598DEE6" w14:textId="77777777" w:rsidR="00F27DE1" w:rsidRPr="00476BDD" w:rsidRDefault="00F27DE1">
            <w:pPr>
              <w:jc w:val="center"/>
              <w:rPr>
                <w:rFonts w:ascii="Times New Roman Bold" w:hAnsi="Times New Roman Bold"/>
                <w:sz w:val="20"/>
              </w:rPr>
            </w:pPr>
            <w:r w:rsidRPr="00476BDD">
              <w:rPr>
                <w:rFonts w:ascii="Times New Roman Bold" w:hAnsi="Times New Roman Bold"/>
                <w:sz w:val="20"/>
              </w:rPr>
              <w:t>4</w:t>
            </w:r>
          </w:p>
        </w:tc>
        <w:tc>
          <w:tcPr>
            <w:tcW w:w="12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78941E47" w14:textId="77777777" w:rsidR="00F27DE1" w:rsidRPr="00476BDD" w:rsidRDefault="00F27DE1">
            <w:pPr>
              <w:jc w:val="center"/>
              <w:rPr>
                <w:rFonts w:ascii="Times New Roman Bold" w:hAnsi="Times New Roman Bold"/>
                <w:sz w:val="20"/>
              </w:rPr>
            </w:pPr>
            <w:r w:rsidRPr="00476BDD">
              <w:rPr>
                <w:rFonts w:ascii="Times New Roman Bold" w:hAnsi="Times New Roman Bold"/>
                <w:sz w:val="20"/>
              </w:rPr>
              <w:t>5</w:t>
            </w:r>
          </w:p>
        </w:tc>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29B4EA11" w14:textId="77777777" w:rsidR="00F27DE1" w:rsidRPr="00476BDD" w:rsidRDefault="00F27DE1">
            <w:pPr>
              <w:ind w:firstLine="251"/>
              <w:jc w:val="center"/>
              <w:rPr>
                <w:rFonts w:ascii="Times New Roman Bold" w:hAnsi="Times New Roman Bold"/>
                <w:sz w:val="20"/>
              </w:rPr>
            </w:pPr>
            <w:r w:rsidRPr="00476BDD">
              <w:rPr>
                <w:rFonts w:ascii="Times New Roman Bold" w:hAnsi="Times New Roman Bold"/>
                <w:sz w:val="20"/>
              </w:rPr>
              <w:t>6</w:t>
            </w:r>
          </w:p>
        </w:tc>
        <w:tc>
          <w:tcPr>
            <w:tcW w:w="1066" w:type="pct"/>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tcMar>
              <w:top w:w="0" w:type="dxa"/>
              <w:left w:w="0" w:type="dxa"/>
              <w:bottom w:w="0" w:type="dxa"/>
              <w:right w:w="0" w:type="dxa"/>
            </w:tcMar>
          </w:tcPr>
          <w:p w14:paraId="75697EEC" w14:textId="77777777" w:rsidR="00F27DE1" w:rsidRPr="00476BDD" w:rsidRDefault="00F27DE1">
            <w:pPr>
              <w:jc w:val="center"/>
              <w:rPr>
                <w:rFonts w:ascii="Times New Roman Bold" w:hAnsi="Times New Roman Bold"/>
                <w:sz w:val="20"/>
              </w:rPr>
            </w:pPr>
            <w:r w:rsidRPr="00476BDD">
              <w:rPr>
                <w:rFonts w:ascii="Times New Roman Bold" w:hAnsi="Times New Roman Bold"/>
                <w:sz w:val="20"/>
              </w:rPr>
              <w:t>7</w:t>
            </w:r>
          </w:p>
        </w:tc>
      </w:tr>
      <w:tr w:rsidR="00F27DE1" w:rsidRPr="00476BDD" w14:paraId="3F46C8E9" w14:textId="77777777" w:rsidTr="007A444A">
        <w:trPr>
          <w:cantSplit/>
          <w:trHeight w:val="477"/>
        </w:trPr>
        <w:tc>
          <w:tcPr>
            <w:tcW w:w="577" w:type="pct"/>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603CFA96" w14:textId="77777777" w:rsidR="00F27DE1" w:rsidRPr="00476BDD" w:rsidRDefault="00F27DE1">
            <w:pPr>
              <w:jc w:val="center"/>
              <w:rPr>
                <w:rFonts w:ascii="Times New Roman Bold" w:hAnsi="Times New Roman Bold"/>
                <w:sz w:val="16"/>
              </w:rPr>
            </w:pPr>
            <w:r w:rsidRPr="00476BDD">
              <w:rPr>
                <w:rFonts w:ascii="Times New Roman Bold" w:hAnsi="Times New Roman Bold"/>
                <w:sz w:val="16"/>
              </w:rPr>
              <w:t>Artikull</w:t>
            </w:r>
          </w:p>
        </w:tc>
        <w:tc>
          <w:tcPr>
            <w:tcW w:w="1223" w:type="pct"/>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FFFFFF" w:themeFill="background1"/>
            <w:tcMar>
              <w:top w:w="0" w:type="dxa"/>
              <w:left w:w="0" w:type="dxa"/>
              <w:bottom w:w="0" w:type="dxa"/>
              <w:right w:w="0" w:type="dxa"/>
            </w:tcMar>
          </w:tcPr>
          <w:p w14:paraId="2CD3C4AF" w14:textId="77777777" w:rsidR="00F27DE1" w:rsidRPr="00476BDD" w:rsidRDefault="00F27DE1">
            <w:pPr>
              <w:jc w:val="center"/>
              <w:rPr>
                <w:rFonts w:ascii="Times New Roman Bold" w:hAnsi="Times New Roman Bold"/>
                <w:sz w:val="16"/>
              </w:rPr>
            </w:pPr>
            <w:r w:rsidRPr="00476BDD">
              <w:rPr>
                <w:rFonts w:ascii="Times New Roman Bold" w:hAnsi="Times New Roman Bold"/>
                <w:sz w:val="16"/>
              </w:rPr>
              <w:t>Tekst</w:t>
            </w:r>
          </w:p>
        </w:tc>
        <w:tc>
          <w:tcPr>
            <w:tcW w:w="307" w:type="pct"/>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6F3B69C3" w14:textId="77777777" w:rsidR="00F27DE1" w:rsidRPr="00476BDD" w:rsidRDefault="00F27DE1">
            <w:pPr>
              <w:jc w:val="center"/>
              <w:rPr>
                <w:rFonts w:ascii="Times New Roman Bold" w:hAnsi="Times New Roman Bold"/>
                <w:sz w:val="16"/>
              </w:rPr>
            </w:pPr>
            <w:r w:rsidRPr="00476BDD">
              <w:rPr>
                <w:rFonts w:ascii="Times New Roman Bold" w:hAnsi="Times New Roman Bold"/>
                <w:sz w:val="16"/>
              </w:rPr>
              <w:t>Referencë</w:t>
            </w:r>
          </w:p>
          <w:p w14:paraId="0A37501D" w14:textId="77777777" w:rsidR="00F27DE1" w:rsidRPr="00476BDD" w:rsidRDefault="00F27DE1">
            <w:pPr>
              <w:jc w:val="center"/>
            </w:pPr>
          </w:p>
        </w:tc>
        <w:tc>
          <w:tcPr>
            <w:tcW w:w="237" w:type="pct"/>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5B5E05E1" w14:textId="77777777" w:rsidR="00F27DE1" w:rsidRPr="00476BDD" w:rsidRDefault="00F27DE1">
            <w:pPr>
              <w:jc w:val="center"/>
              <w:rPr>
                <w:rFonts w:ascii="Times New Roman Bold" w:hAnsi="Times New Roman Bold"/>
                <w:sz w:val="16"/>
              </w:rPr>
            </w:pPr>
            <w:r w:rsidRPr="00476BDD">
              <w:rPr>
                <w:rFonts w:ascii="Times New Roman Bold" w:hAnsi="Times New Roman Bold"/>
                <w:sz w:val="16"/>
              </w:rPr>
              <w:t>Artikull</w:t>
            </w:r>
          </w:p>
          <w:p w14:paraId="5DAB6C7B" w14:textId="77777777" w:rsidR="00F27DE1" w:rsidRPr="00476BDD" w:rsidRDefault="00F27DE1">
            <w:pPr>
              <w:jc w:val="center"/>
            </w:pPr>
          </w:p>
        </w:tc>
        <w:tc>
          <w:tcPr>
            <w:tcW w:w="1222" w:type="pct"/>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291E35A2" w14:textId="77777777" w:rsidR="00F27DE1" w:rsidRPr="00476BDD" w:rsidRDefault="00F27DE1">
            <w:pPr>
              <w:jc w:val="center"/>
              <w:rPr>
                <w:rFonts w:ascii="Times New Roman Bold" w:hAnsi="Times New Roman Bold"/>
                <w:sz w:val="16"/>
              </w:rPr>
            </w:pPr>
            <w:r w:rsidRPr="00476BDD">
              <w:rPr>
                <w:rFonts w:ascii="Times New Roman Bold" w:hAnsi="Times New Roman Bold"/>
                <w:sz w:val="16"/>
              </w:rPr>
              <w:t>Përmbajtja</w:t>
            </w:r>
          </w:p>
        </w:tc>
        <w:tc>
          <w:tcPr>
            <w:tcW w:w="368" w:type="pct"/>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0372AF58" w14:textId="77777777" w:rsidR="00F27DE1" w:rsidRPr="00476BDD" w:rsidRDefault="00F27DE1">
            <w:pPr>
              <w:jc w:val="center"/>
              <w:rPr>
                <w:rFonts w:ascii="Times New Roman Bold" w:hAnsi="Times New Roman Bold"/>
                <w:sz w:val="16"/>
              </w:rPr>
            </w:pPr>
            <w:r w:rsidRPr="00476BDD">
              <w:rPr>
                <w:rFonts w:ascii="Times New Roman Bold" w:hAnsi="Times New Roman Bold"/>
                <w:sz w:val="16"/>
              </w:rPr>
              <w:t>Konformiteti</w:t>
            </w:r>
          </w:p>
        </w:tc>
        <w:tc>
          <w:tcPr>
            <w:tcW w:w="1066" w:type="pct"/>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FFFFFF" w:themeFill="background1"/>
            <w:tcMar>
              <w:top w:w="0" w:type="dxa"/>
              <w:left w:w="0" w:type="dxa"/>
              <w:bottom w:w="0" w:type="dxa"/>
              <w:right w:w="0" w:type="dxa"/>
            </w:tcMar>
          </w:tcPr>
          <w:p w14:paraId="4C94FBC7" w14:textId="77777777" w:rsidR="00F27DE1" w:rsidRPr="00476BDD" w:rsidRDefault="00F27DE1">
            <w:pPr>
              <w:jc w:val="center"/>
              <w:rPr>
                <w:rFonts w:ascii="Times New Roman Bold" w:hAnsi="Times New Roman Bold"/>
                <w:sz w:val="16"/>
              </w:rPr>
            </w:pPr>
            <w:r w:rsidRPr="00476BDD">
              <w:rPr>
                <w:rFonts w:ascii="Times New Roman Bold" w:hAnsi="Times New Roman Bold"/>
                <w:sz w:val="16"/>
              </w:rPr>
              <w:t>Vërejtje</w:t>
            </w:r>
          </w:p>
        </w:tc>
      </w:tr>
    </w:tbl>
    <w:p w14:paraId="02EB378F" w14:textId="77777777" w:rsidR="00F27DE1" w:rsidRPr="00476BDD" w:rsidRDefault="00F27DE1">
      <w:pPr>
        <w:spacing w:after="0" w:line="240" w:lineRule="auto"/>
        <w:jc w:val="both"/>
        <w:rPr>
          <w:rFonts w:ascii="Times New Roman" w:hAnsi="Times New Roman"/>
        </w:rPr>
      </w:pPr>
    </w:p>
    <w:tbl>
      <w:tblPr>
        <w:tblW w:w="5117" w:type="pct"/>
        <w:tblLook w:val="0000" w:firstRow="0" w:lastRow="0" w:firstColumn="0" w:lastColumn="0" w:noHBand="0" w:noVBand="0"/>
      </w:tblPr>
      <w:tblGrid>
        <w:gridCol w:w="1536"/>
        <w:gridCol w:w="3371"/>
        <w:gridCol w:w="820"/>
        <w:gridCol w:w="1558"/>
        <w:gridCol w:w="3491"/>
        <w:gridCol w:w="958"/>
        <w:gridCol w:w="2908"/>
      </w:tblGrid>
      <w:tr w:rsidR="00DD47D7" w:rsidRPr="00476BDD" w14:paraId="2D95758A"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7640858" w14:textId="2E951A6E" w:rsidR="00310C84" w:rsidRPr="00476BDD" w:rsidRDefault="00310C84" w:rsidP="00A84D43">
            <w:pPr>
              <w:spacing w:after="0"/>
              <w:rPr>
                <w:rFonts w:ascii="Times New Roman" w:hAnsi="Times New Roman"/>
                <w:sz w:val="18"/>
                <w:szCs w:val="18"/>
              </w:rPr>
            </w:pPr>
          </w:p>
          <w:p w14:paraId="13BC5B5C" w14:textId="77777777" w:rsidR="00310C84" w:rsidRPr="00476BDD" w:rsidRDefault="00310C84" w:rsidP="00A84D43">
            <w:pPr>
              <w:spacing w:after="0"/>
              <w:rPr>
                <w:rFonts w:ascii="Times New Roman" w:hAnsi="Times New Roman"/>
                <w:sz w:val="18"/>
                <w:szCs w:val="18"/>
              </w:rPr>
            </w:pPr>
            <w:r w:rsidRPr="00476BDD">
              <w:rPr>
                <w:rFonts w:ascii="Times New Roman" w:hAnsi="Times New Roman"/>
                <w:sz w:val="18"/>
                <w:szCs w:val="18"/>
              </w:rPr>
              <w:t>Neni 1</w:t>
            </w:r>
          </w:p>
          <w:p w14:paraId="1D44150B" w14:textId="77777777" w:rsidR="00310C84" w:rsidRPr="00476BDD" w:rsidRDefault="00310C84" w:rsidP="00A84D43">
            <w:pPr>
              <w:spacing w:after="0"/>
              <w:rPr>
                <w:rFonts w:ascii="Times New Roman" w:hAnsi="Times New Roman"/>
                <w:sz w:val="18"/>
                <w:szCs w:val="18"/>
              </w:rPr>
            </w:pPr>
            <w:r w:rsidRPr="00476BDD">
              <w:rPr>
                <w:rFonts w:ascii="Times New Roman" w:hAnsi="Times New Roman"/>
                <w:sz w:val="18"/>
                <w:szCs w:val="18"/>
              </w:rPr>
              <w:t>Paragrafi 1</w:t>
            </w:r>
          </w:p>
        </w:tc>
        <w:tc>
          <w:tcPr>
            <w:tcW w:w="115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A69A1CE" w14:textId="501B300D" w:rsidR="00310C84" w:rsidRPr="00476BDD" w:rsidRDefault="00C97860" w:rsidP="00A84D43">
            <w:pPr>
              <w:pStyle w:val="StandardWeb8"/>
              <w:rPr>
                <w:sz w:val="18"/>
                <w:szCs w:val="18"/>
              </w:rPr>
            </w:pPr>
            <w:r w:rsidRPr="00476BDD">
              <w:rPr>
                <w:sz w:val="18"/>
                <w:szCs w:val="18"/>
              </w:rPr>
              <w:t>1. Kjo Rregullore përcakton një kornizë për shqyrtimin nga Shtetet Anëtare të investimeve të huaja direkte në Bashkim për arsye sigurie ose rendi publik dhe për një mekanizëm bashkëpunimi midis Shteteve Anëtare dhe midis Shteteve Anëtare dhe Komisionit, në lidhje me investimet e huaja direkte që ka të ngjarë të ndikojnë në siguri ose rendin publik. Ajo përfshin mundësinë që Komisioni të japë opinione mbi investime të tilla.</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9D792A" w14:textId="71A42269" w:rsidR="00310C84" w:rsidRPr="00476BDD" w:rsidRDefault="00310C84" w:rsidP="00A84D43">
            <w:pPr>
              <w:spacing w:after="0"/>
              <w:jc w:val="center"/>
            </w:pPr>
          </w:p>
        </w:tc>
        <w:tc>
          <w:tcPr>
            <w:tcW w:w="53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A32489" w14:textId="77777777" w:rsidR="003909EB" w:rsidRPr="00476BDD" w:rsidRDefault="003909EB" w:rsidP="003909EB">
            <w:pPr>
              <w:spacing w:after="0"/>
              <w:rPr>
                <w:rFonts w:ascii="Times New Roman" w:hAnsi="Times New Roman"/>
                <w:sz w:val="18"/>
                <w:szCs w:val="18"/>
              </w:rPr>
            </w:pPr>
            <w:r w:rsidRPr="00476BDD">
              <w:rPr>
                <w:rFonts w:ascii="Times New Roman" w:hAnsi="Times New Roman"/>
                <w:sz w:val="18"/>
                <w:szCs w:val="18"/>
              </w:rPr>
              <w:t>Neni 1</w:t>
            </w:r>
          </w:p>
          <w:p w14:paraId="34824FA9" w14:textId="5F10553E" w:rsidR="00310C84" w:rsidRPr="00476BDD" w:rsidRDefault="00310C84" w:rsidP="00A84D43">
            <w:pPr>
              <w:spacing w:after="0"/>
              <w:jc w:val="center"/>
            </w:pPr>
          </w:p>
        </w:tc>
        <w:tc>
          <w:tcPr>
            <w:tcW w:w="119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2CAE3C" w14:textId="77777777" w:rsidR="00F94822" w:rsidRPr="00F94822" w:rsidRDefault="00F94822" w:rsidP="00F94822">
            <w:pPr>
              <w:pStyle w:val="StandardWeb8"/>
              <w:rPr>
                <w:sz w:val="18"/>
                <w:szCs w:val="18"/>
              </w:rPr>
            </w:pPr>
            <w:r w:rsidRPr="00F94822">
              <w:rPr>
                <w:sz w:val="18"/>
                <w:szCs w:val="18"/>
              </w:rPr>
              <w:t>Kjo Rregullore përcakton rregullat dhe procedurat për vlerësimin dhe shqyrtimin e investimeve të huaja direkte në Republikën e Shqipërisë që lidhen ose ndikojnë në infrastrukturën publike kritike, teknologjinë kritike dhe mallrat me përdorim të dyfishtë, furnizimin me inpute kritike, aksesin në informacione të ndjeshme ose lirinë e medias dhe koordinimin me Shtetet Anëtare të Bashkimit Evropian.</w:t>
            </w:r>
          </w:p>
          <w:p w14:paraId="7546AC13" w14:textId="4DC95B6D" w:rsidR="00310C84" w:rsidRPr="00476BDD" w:rsidRDefault="00310C84" w:rsidP="00476BDD">
            <w:pPr>
              <w:pStyle w:val="StandardWeb8"/>
              <w:rPr>
                <w:sz w:val="18"/>
                <w:szCs w:val="18"/>
              </w:rPr>
            </w:pPr>
          </w:p>
        </w:tc>
        <w:tc>
          <w:tcPr>
            <w:tcW w:w="32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59889B" w14:textId="4A365916" w:rsidR="00310C84" w:rsidRPr="00476BDD" w:rsidRDefault="003909EB" w:rsidP="00A84D43">
            <w:pPr>
              <w:spacing w:after="0"/>
              <w:jc w:val="center"/>
            </w:pPr>
            <w:r>
              <w:rPr>
                <w:rFonts w:ascii="Times New Roman" w:hAnsi="Times New Roman"/>
                <w:b/>
                <w:sz w:val="16"/>
                <w:szCs w:val="16"/>
              </w:rPr>
              <w:t>F</w:t>
            </w:r>
          </w:p>
        </w:tc>
        <w:tc>
          <w:tcPr>
            <w:tcW w:w="99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A05A809" w14:textId="77777777" w:rsidR="00310C84" w:rsidRPr="00476BDD" w:rsidRDefault="00310C84" w:rsidP="00A84D43">
            <w:pPr>
              <w:spacing w:after="0"/>
              <w:rPr>
                <w:rFonts w:ascii="Times New Roman" w:hAnsi="Times New Roman"/>
                <w:sz w:val="16"/>
                <w:szCs w:val="16"/>
              </w:rPr>
            </w:pPr>
          </w:p>
        </w:tc>
      </w:tr>
      <w:tr w:rsidR="00DD47D7" w:rsidRPr="00476BDD" w14:paraId="0C87CD9F"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C89C1A" w14:textId="77777777" w:rsidR="00310C84" w:rsidRPr="00476BDD" w:rsidRDefault="00310C84" w:rsidP="00A84D43">
            <w:pPr>
              <w:spacing w:after="0"/>
              <w:rPr>
                <w:rFonts w:ascii="Times New Roman" w:hAnsi="Times New Roman"/>
                <w:sz w:val="18"/>
                <w:szCs w:val="18"/>
              </w:rPr>
            </w:pPr>
            <w:r w:rsidRPr="00476BDD">
              <w:rPr>
                <w:rFonts w:ascii="Times New Roman" w:hAnsi="Times New Roman"/>
                <w:sz w:val="18"/>
                <w:szCs w:val="18"/>
              </w:rPr>
              <w:t>Neni 1</w:t>
            </w:r>
          </w:p>
          <w:p w14:paraId="71FECF4A" w14:textId="77777777" w:rsidR="00310C84" w:rsidRPr="00476BDD" w:rsidRDefault="00310C84" w:rsidP="00A84D43">
            <w:pPr>
              <w:spacing w:after="0"/>
              <w:rPr>
                <w:rFonts w:ascii="Times New Roman" w:hAnsi="Times New Roman"/>
                <w:sz w:val="18"/>
                <w:szCs w:val="18"/>
              </w:rPr>
            </w:pPr>
            <w:r w:rsidRPr="00476BDD">
              <w:rPr>
                <w:rFonts w:ascii="Times New Roman" w:hAnsi="Times New Roman"/>
                <w:sz w:val="18"/>
                <w:szCs w:val="18"/>
              </w:rPr>
              <w:t>Paragrafi 2</w:t>
            </w:r>
          </w:p>
        </w:tc>
        <w:tc>
          <w:tcPr>
            <w:tcW w:w="115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A28679C" w14:textId="7909E8CE" w:rsidR="00310C84" w:rsidRPr="00476BDD" w:rsidRDefault="00310C84" w:rsidP="00A84D43">
            <w:pPr>
              <w:pStyle w:val="StandardWeb8"/>
              <w:rPr>
                <w:sz w:val="18"/>
                <w:szCs w:val="18"/>
              </w:rPr>
            </w:pPr>
            <w:r w:rsidRPr="00476BDD">
              <w:rPr>
                <w:sz w:val="18"/>
                <w:szCs w:val="18"/>
              </w:rPr>
              <w:t>2.</w:t>
            </w:r>
            <w:r w:rsidR="00C97860" w:rsidRPr="00476BDD">
              <w:rPr>
                <w:rFonts w:ascii="Arial Unicode MS" w:hAnsi="Arial Unicode MS"/>
                <w:color w:val="333333"/>
                <w:sz w:val="21"/>
                <w:szCs w:val="21"/>
                <w:shd w:val="clear" w:color="auto" w:fill="FFFFFF"/>
              </w:rPr>
              <w:t xml:space="preserve"> </w:t>
            </w:r>
            <w:r w:rsidR="00C97860" w:rsidRPr="00476BDD">
              <w:rPr>
                <w:sz w:val="18"/>
                <w:szCs w:val="18"/>
              </w:rPr>
              <w:t>Kjo Rregullore nuk cenon përgjegjësinë e vetme të secilit Shtet Anëtar për sigurinë e tij kombëtare, siç parashikohet në Nenin 4(2) TBE, dhe të drejtën e secilit Shtet Anëtar për të mbrojtur interesat e tij thelbësore të sigurisë në përputhje me Nenin 346 TFBE.</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5090EE" w14:textId="40C8FC92" w:rsidR="00310C84" w:rsidRPr="00476BDD" w:rsidRDefault="00310C84" w:rsidP="00A84D43">
            <w:pPr>
              <w:spacing w:after="0"/>
              <w:jc w:val="center"/>
            </w:pPr>
          </w:p>
        </w:tc>
        <w:tc>
          <w:tcPr>
            <w:tcW w:w="53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E8E3E8E" w14:textId="483770CA" w:rsidR="003909EB" w:rsidRPr="00476BDD" w:rsidRDefault="003909EB" w:rsidP="003909EB">
            <w:pPr>
              <w:spacing w:after="0"/>
              <w:rPr>
                <w:rFonts w:ascii="Times New Roman" w:hAnsi="Times New Roman"/>
                <w:sz w:val="18"/>
                <w:szCs w:val="18"/>
              </w:rPr>
            </w:pPr>
            <w:r w:rsidRPr="00476BDD">
              <w:rPr>
                <w:rFonts w:ascii="Times New Roman" w:hAnsi="Times New Roman"/>
                <w:sz w:val="18"/>
                <w:szCs w:val="18"/>
              </w:rPr>
              <w:t>Neni 2</w:t>
            </w:r>
          </w:p>
          <w:p w14:paraId="0DAEB215" w14:textId="76CFD794" w:rsidR="00310C84" w:rsidRPr="00476BDD" w:rsidRDefault="00310C84" w:rsidP="00A84D43">
            <w:pPr>
              <w:spacing w:after="0"/>
              <w:jc w:val="center"/>
            </w:pPr>
          </w:p>
        </w:tc>
        <w:tc>
          <w:tcPr>
            <w:tcW w:w="119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B0544C0" w14:textId="2C1A60C1" w:rsidR="00310C84" w:rsidRPr="00F94822" w:rsidRDefault="00F94822" w:rsidP="00F94822">
            <w:pPr>
              <w:pStyle w:val="StandardWeb8"/>
              <w:rPr>
                <w:sz w:val="18"/>
                <w:szCs w:val="18"/>
              </w:rPr>
            </w:pPr>
            <w:r w:rsidRPr="00F94822">
              <w:rPr>
                <w:sz w:val="18"/>
                <w:szCs w:val="18"/>
              </w:rPr>
              <w:t xml:space="preserve">Qëllimi i kësaj rregulloreje është të përcaktojë rregullat dhe procedurat në përputhje me Rregulloren (BE) 2019/452 të Parlamentit Evropian dhe të Këshillit të Bashkimit Evropian, me qëllim krijimin e kuadrit rregullator për investimet e huaja direkte në Republikën e </w:t>
            </w:r>
            <w:r w:rsidRPr="00F94822">
              <w:rPr>
                <w:sz w:val="18"/>
                <w:szCs w:val="18"/>
              </w:rPr>
              <w:lastRenderedPageBreak/>
              <w:t>Shqipërisë që lidhen ose ndikojnë në infrastrukturën publike kritike, teknologjinë kritike dhe mallrat me përdorim të dyfishtë, furnizimin me inpute kritike, aksesin në informacione të ndjeshme ose lirinë e medias, si dhe krijimin dhe përcaktimin e fushëveprimit të veprimit dhe mënyrës së funksionimit të mekanizmit shtetëror për shqyrtimin e investimeve të huaja direkte për arsye sigurie ose rendi publik.</w:t>
            </w:r>
          </w:p>
        </w:tc>
        <w:tc>
          <w:tcPr>
            <w:tcW w:w="32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D318330" w14:textId="779552FE" w:rsidR="00310C84" w:rsidRPr="00476BDD" w:rsidRDefault="003909EB" w:rsidP="00A84D43">
            <w:pPr>
              <w:spacing w:after="0"/>
              <w:jc w:val="center"/>
            </w:pPr>
            <w:r w:rsidRPr="003909EB">
              <w:rPr>
                <w:rFonts w:ascii="Times New Roman" w:hAnsi="Times New Roman"/>
                <w:b/>
                <w:sz w:val="16"/>
                <w:szCs w:val="16"/>
              </w:rPr>
              <w:lastRenderedPageBreak/>
              <w:t>F</w:t>
            </w:r>
          </w:p>
        </w:tc>
        <w:tc>
          <w:tcPr>
            <w:tcW w:w="99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39BBE3" w14:textId="77777777" w:rsidR="00310C84" w:rsidRPr="00476BDD" w:rsidRDefault="00310C84" w:rsidP="00A84D43">
            <w:pPr>
              <w:spacing w:after="0"/>
              <w:rPr>
                <w:rFonts w:ascii="Times New Roman" w:hAnsi="Times New Roman"/>
                <w:sz w:val="16"/>
                <w:szCs w:val="16"/>
              </w:rPr>
            </w:pPr>
          </w:p>
        </w:tc>
      </w:tr>
      <w:tr w:rsidR="00DD47D7" w:rsidRPr="00476BDD" w14:paraId="5C32AE56"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A01D5B9" w14:textId="77777777" w:rsidR="00310C84" w:rsidRPr="00476BDD" w:rsidRDefault="00310C84" w:rsidP="00A84D43">
            <w:pPr>
              <w:spacing w:after="0"/>
              <w:rPr>
                <w:rFonts w:ascii="Times New Roman" w:hAnsi="Times New Roman"/>
                <w:sz w:val="18"/>
                <w:szCs w:val="18"/>
              </w:rPr>
            </w:pPr>
            <w:r w:rsidRPr="00476BDD">
              <w:rPr>
                <w:rFonts w:ascii="Times New Roman" w:hAnsi="Times New Roman"/>
                <w:sz w:val="18"/>
                <w:szCs w:val="18"/>
              </w:rPr>
              <w:t>Neni 1</w:t>
            </w:r>
          </w:p>
          <w:p w14:paraId="720C0F9E" w14:textId="77777777" w:rsidR="00310C84" w:rsidRPr="00476BDD" w:rsidRDefault="00310C84" w:rsidP="00A84D43">
            <w:pPr>
              <w:spacing w:after="0"/>
              <w:rPr>
                <w:rFonts w:ascii="Times New Roman" w:hAnsi="Times New Roman"/>
                <w:sz w:val="18"/>
                <w:szCs w:val="18"/>
              </w:rPr>
            </w:pPr>
            <w:r w:rsidRPr="00476BDD">
              <w:rPr>
                <w:rFonts w:ascii="Times New Roman" w:hAnsi="Times New Roman"/>
                <w:sz w:val="18"/>
                <w:szCs w:val="18"/>
              </w:rPr>
              <w:t>Paragrafi 3</w:t>
            </w:r>
          </w:p>
        </w:tc>
        <w:tc>
          <w:tcPr>
            <w:tcW w:w="115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51D12A4" w14:textId="77777777" w:rsidR="00C97860" w:rsidRPr="00476BDD" w:rsidRDefault="00310C84" w:rsidP="00C97860">
            <w:pPr>
              <w:pStyle w:val="StandardWeb8"/>
              <w:rPr>
                <w:sz w:val="18"/>
                <w:szCs w:val="18"/>
              </w:rPr>
            </w:pPr>
            <w:r w:rsidRPr="00476BDD">
              <w:rPr>
                <w:sz w:val="18"/>
                <w:szCs w:val="18"/>
              </w:rPr>
              <w:t>3. Asgjë në këtë Rregullore nuk do të kufizojë të drejtën e secilit Shtet Anëtar për të vendosur nëse do të shqyrtojë apo jo një investim të huaj të drejtpërdrejtë të caktuar brenda kuadrit të kësaj Rregulloreje.</w:t>
            </w:r>
          </w:p>
          <w:p w14:paraId="14156645" w14:textId="33D608D1" w:rsidR="00310C84" w:rsidRPr="00476BDD" w:rsidRDefault="00310C84" w:rsidP="00A84D43">
            <w:pPr>
              <w:pStyle w:val="StandardWeb8"/>
              <w:rPr>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3797044" w14:textId="77777777" w:rsidR="00310C84" w:rsidRPr="00476BDD" w:rsidRDefault="00310C84" w:rsidP="00A84D43">
            <w:pPr>
              <w:spacing w:after="0"/>
              <w:jc w:val="center"/>
            </w:pPr>
            <w:r w:rsidRPr="00476BDD">
              <w:rPr>
                <w:rFonts w:ascii="Times New Roman" w:hAnsi="Times New Roman"/>
                <w:b/>
                <w:sz w:val="16"/>
                <w:szCs w:val="16"/>
              </w:rPr>
              <w:t>N/A</w:t>
            </w:r>
          </w:p>
        </w:tc>
        <w:tc>
          <w:tcPr>
            <w:tcW w:w="53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867EBC" w14:textId="63379595" w:rsidR="00310C84" w:rsidRPr="00425E0D" w:rsidRDefault="00D76B70" w:rsidP="00425E0D">
            <w:pPr>
              <w:spacing w:after="0"/>
              <w:rPr>
                <w:rFonts w:ascii="Times New Roman" w:hAnsi="Times New Roman"/>
                <w:sz w:val="18"/>
                <w:szCs w:val="18"/>
              </w:rPr>
            </w:pPr>
            <w:r w:rsidRPr="00425E0D">
              <w:rPr>
                <w:rFonts w:ascii="Times New Roman" w:hAnsi="Times New Roman"/>
                <w:sz w:val="18"/>
                <w:szCs w:val="18"/>
              </w:rPr>
              <w:t xml:space="preserve">Neni </w:t>
            </w:r>
            <w:r w:rsidR="00F94822" w:rsidRPr="00425E0D">
              <w:rPr>
                <w:rFonts w:ascii="Times New Roman" w:hAnsi="Times New Roman"/>
                <w:sz w:val="18"/>
                <w:szCs w:val="18"/>
              </w:rPr>
              <w:t>1</w:t>
            </w:r>
          </w:p>
          <w:p w14:paraId="28DD6438" w14:textId="3A84054F" w:rsidR="00D76B70" w:rsidRPr="00D76B70" w:rsidRDefault="00425E0D" w:rsidP="00425E0D">
            <w:pPr>
              <w:spacing w:after="0"/>
              <w:rPr>
                <w:bCs/>
              </w:rPr>
            </w:pPr>
            <w:r w:rsidRPr="00425E0D">
              <w:rPr>
                <w:rFonts w:ascii="Times New Roman" w:hAnsi="Times New Roman"/>
                <w:sz w:val="18"/>
                <w:szCs w:val="18"/>
              </w:rPr>
              <w:t>Pika 1</w:t>
            </w:r>
          </w:p>
        </w:tc>
        <w:tc>
          <w:tcPr>
            <w:tcW w:w="119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38C063B" w14:textId="18BC9C25" w:rsidR="00310C84" w:rsidRPr="00476BDD" w:rsidRDefault="00425E0D" w:rsidP="00425E0D">
            <w:pPr>
              <w:pStyle w:val="StandardWeb8"/>
            </w:pPr>
            <w:r w:rsidRPr="00425E0D">
              <w:rPr>
                <w:sz w:val="18"/>
                <w:szCs w:val="18"/>
              </w:rPr>
              <w:t>Fusha e zbatimit të kësaj Rregulloreje përfshin investimet e huaja direkte të bëra në Shqipëri që lidhen me aksesin në informacione të ndjeshme ose që mund të ndikojnë në lirinë e medias, në përputhje me kushtet e përcaktuara në nenin 6 të kësaj Rregulloreje</w:t>
            </w:r>
            <w:r>
              <w:rPr>
                <w:sz w:val="18"/>
                <w:szCs w:val="18"/>
              </w:rPr>
              <w:t>.</w:t>
            </w:r>
          </w:p>
        </w:tc>
        <w:tc>
          <w:tcPr>
            <w:tcW w:w="32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125916" w14:textId="7126E776" w:rsidR="00310C84" w:rsidRPr="00476BDD" w:rsidRDefault="00D76B70" w:rsidP="00A84D43">
            <w:pPr>
              <w:spacing w:after="0"/>
              <w:jc w:val="center"/>
            </w:pPr>
            <w:r>
              <w:rPr>
                <w:rFonts w:ascii="Times New Roman" w:hAnsi="Times New Roman"/>
                <w:b/>
                <w:sz w:val="16"/>
                <w:szCs w:val="16"/>
              </w:rPr>
              <w:t>F</w:t>
            </w:r>
          </w:p>
        </w:tc>
        <w:tc>
          <w:tcPr>
            <w:tcW w:w="99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1C8F396" w14:textId="77777777" w:rsidR="00310C84" w:rsidRPr="00476BDD" w:rsidRDefault="00310C84" w:rsidP="00A84D43">
            <w:pPr>
              <w:spacing w:after="0"/>
              <w:rPr>
                <w:rFonts w:ascii="Times New Roman" w:hAnsi="Times New Roman"/>
                <w:sz w:val="16"/>
                <w:szCs w:val="16"/>
              </w:rPr>
            </w:pPr>
          </w:p>
        </w:tc>
      </w:tr>
      <w:tr w:rsidR="00DD47D7" w:rsidRPr="00476BDD" w14:paraId="2E70C232"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8EF7EAF" w14:textId="77777777" w:rsidR="00310C84" w:rsidRPr="00476BDD" w:rsidRDefault="00310C84" w:rsidP="00A84D43">
            <w:pPr>
              <w:spacing w:after="0"/>
              <w:rPr>
                <w:rFonts w:ascii="Times New Roman" w:hAnsi="Times New Roman"/>
                <w:sz w:val="18"/>
                <w:szCs w:val="18"/>
              </w:rPr>
            </w:pPr>
            <w:r w:rsidRPr="00476BDD">
              <w:rPr>
                <w:rFonts w:ascii="Times New Roman" w:hAnsi="Times New Roman"/>
                <w:sz w:val="18"/>
                <w:szCs w:val="18"/>
              </w:rPr>
              <w:t>Neni 2</w:t>
            </w:r>
          </w:p>
          <w:p w14:paraId="5EA5AF57" w14:textId="77777777" w:rsidR="00310C84" w:rsidRPr="00476BDD" w:rsidRDefault="00310C84" w:rsidP="00A84D43">
            <w:pPr>
              <w:spacing w:after="0"/>
              <w:rPr>
                <w:rFonts w:ascii="Times New Roman" w:hAnsi="Times New Roman"/>
                <w:sz w:val="18"/>
                <w:szCs w:val="18"/>
              </w:rPr>
            </w:pPr>
            <w:r w:rsidRPr="00476BDD">
              <w:rPr>
                <w:rFonts w:ascii="Times New Roman" w:hAnsi="Times New Roman"/>
                <w:sz w:val="18"/>
                <w:szCs w:val="18"/>
              </w:rPr>
              <w:t>Paragrafi 1</w:t>
            </w:r>
          </w:p>
        </w:tc>
        <w:tc>
          <w:tcPr>
            <w:tcW w:w="115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494D7E5" w14:textId="77777777" w:rsidR="00C97860" w:rsidRPr="00476BDD" w:rsidRDefault="00C97860" w:rsidP="00C97860">
            <w:pPr>
              <w:pStyle w:val="StandardWeb8"/>
              <w:rPr>
                <w:sz w:val="18"/>
                <w:szCs w:val="18"/>
              </w:rPr>
            </w:pPr>
            <w:r w:rsidRPr="00476BDD">
              <w:rPr>
                <w:sz w:val="18"/>
                <w:szCs w:val="18"/>
              </w:rPr>
              <w:t>Për qëllimet e kësaj Rregulloreje, zbatohen përkufizimet e mëposhtme:</w:t>
            </w:r>
          </w:p>
          <w:p w14:paraId="2031A238" w14:textId="1F5286EB" w:rsidR="00C97860" w:rsidRPr="00476BDD" w:rsidRDefault="00C97860" w:rsidP="00C97860">
            <w:pPr>
              <w:pStyle w:val="StandardWeb8"/>
              <w:rPr>
                <w:sz w:val="18"/>
                <w:szCs w:val="18"/>
              </w:rPr>
            </w:pPr>
            <w:r w:rsidRPr="00476BDD">
              <w:rPr>
                <w:sz w:val="18"/>
                <w:szCs w:val="18"/>
              </w:rPr>
              <w:t>(1) 'investim i huaj direkt' do të thotë një investim i çdo lloji nga një investitor i huaj që synon të krijojë ose të mbajë lidhje të qëndrueshme dhe të drejtpërdrejta midis investitorit të huaj dhe sipërmarrësit të cilit ose ndërmarrjes së cilës i vihet në dispozicion kapitali për të ushtruar një aktivitet ekonomik në një Shtet Anëtar, duke përfshirë investimet që mundësojnë pjesëmarrje efektive në menaxhimin ose kontrollin e një kompanie që kryen një aktivitet ekonomik;</w:t>
            </w:r>
          </w:p>
          <w:p w14:paraId="606F6D51" w14:textId="3C0E9A92" w:rsidR="00C97860" w:rsidRPr="00476BDD" w:rsidRDefault="00C97860" w:rsidP="00C97860">
            <w:pPr>
              <w:pStyle w:val="StandardWeb8"/>
              <w:rPr>
                <w:sz w:val="18"/>
                <w:szCs w:val="18"/>
              </w:rPr>
            </w:pPr>
            <w:r w:rsidRPr="00476BDD">
              <w:rPr>
                <w:sz w:val="18"/>
                <w:szCs w:val="18"/>
              </w:rPr>
              <w:t>(2) "investitor i huaj" do të thotë një person fizik i një vendi të tretë ose një sipërmarrje e një vendi të tretë, që synon të bëjë ose ka bërë një investim të huaj të drejtpërdrejtë;</w:t>
            </w:r>
          </w:p>
          <w:p w14:paraId="78F8E5FD" w14:textId="174CAB88" w:rsidR="00C97860" w:rsidRPr="00476BDD" w:rsidRDefault="00C97860" w:rsidP="00C97860">
            <w:pPr>
              <w:pStyle w:val="StandardWeb8"/>
              <w:rPr>
                <w:sz w:val="18"/>
                <w:szCs w:val="18"/>
              </w:rPr>
            </w:pPr>
            <w:r w:rsidRPr="00476BDD">
              <w:rPr>
                <w:sz w:val="18"/>
                <w:szCs w:val="18"/>
              </w:rPr>
              <w:t>(3) 'kontroll' do të thotë një procedurë që lejon vlerësimin, hetimin, autorizimin , kushtëzimin, ndalimin ose tërheqjen e investimeve të huaja direkte;</w:t>
            </w:r>
          </w:p>
          <w:p w14:paraId="2336345F" w14:textId="735D47BC" w:rsidR="00C97860" w:rsidRPr="00476BDD" w:rsidRDefault="00C97860" w:rsidP="00C97860">
            <w:pPr>
              <w:pStyle w:val="StandardWeb8"/>
              <w:rPr>
                <w:sz w:val="18"/>
                <w:szCs w:val="18"/>
              </w:rPr>
            </w:pPr>
            <w:r w:rsidRPr="00476BDD">
              <w:rPr>
                <w:sz w:val="18"/>
                <w:szCs w:val="18"/>
              </w:rPr>
              <w:t>(4) 'mekanizëm shqyrtimi' do të thotë një instrument me zbatim të përgjithshëm, siç është një ligj ose rregullore, dhe kërkesat administrative shoqëruese, rregullat ose udhëzimet zbatuese, që përcaktojnë termat, kushtet dhe procedurat për të vlerësuar, hetuar, autorizuar , kushtëzuar, ndaluar ose anuluar investimet e huaja direkte për arsye sigurie ose rendi publik;</w:t>
            </w:r>
          </w:p>
          <w:p w14:paraId="69EC9CA1" w14:textId="5C95F480" w:rsidR="00C97860" w:rsidRPr="00476BDD" w:rsidRDefault="00C97860" w:rsidP="00C97860">
            <w:pPr>
              <w:pStyle w:val="StandardWeb8"/>
              <w:rPr>
                <w:sz w:val="18"/>
                <w:szCs w:val="18"/>
              </w:rPr>
            </w:pPr>
            <w:r w:rsidRPr="00476BDD">
              <w:rPr>
                <w:sz w:val="18"/>
                <w:szCs w:val="18"/>
              </w:rPr>
              <w:lastRenderedPageBreak/>
              <w:t xml:space="preserve">(5) 'investim i huaj direkt </w:t>
            </w:r>
            <w:bookmarkStart w:id="0" w:name="_Hlk208393011"/>
            <w:r w:rsidRPr="00476BDD">
              <w:rPr>
                <w:sz w:val="18"/>
                <w:szCs w:val="18"/>
              </w:rPr>
              <w:t xml:space="preserve">që i nënshtrohet shqyrtimit </w:t>
            </w:r>
            <w:bookmarkEnd w:id="0"/>
            <w:r w:rsidRPr="00476BDD">
              <w:rPr>
                <w:sz w:val="18"/>
                <w:szCs w:val="18"/>
              </w:rPr>
              <w:t>' do të thotë një investim i huaj direkt që i nënshtrohet një vlerësimi ose hetimi formal në përputhje me një mekanizëm shqyrtimi;</w:t>
            </w:r>
          </w:p>
          <w:p w14:paraId="389B70DF" w14:textId="7FD1C06B" w:rsidR="00C97860" w:rsidRPr="00476BDD" w:rsidRDefault="00C97860" w:rsidP="00C97860">
            <w:pPr>
              <w:pStyle w:val="StandardWeb8"/>
              <w:rPr>
                <w:sz w:val="18"/>
                <w:szCs w:val="18"/>
              </w:rPr>
            </w:pPr>
            <w:r w:rsidRPr="00476BDD">
              <w:rPr>
                <w:sz w:val="18"/>
                <w:szCs w:val="18"/>
              </w:rPr>
              <w:t xml:space="preserve">(6) ' vendim </w:t>
            </w:r>
            <w:bookmarkStart w:id="1" w:name="_Hlk208393181"/>
            <w:r w:rsidRPr="00476BDD">
              <w:rPr>
                <w:sz w:val="18"/>
                <w:szCs w:val="18"/>
              </w:rPr>
              <w:t xml:space="preserve">për shqyrtim </w:t>
            </w:r>
            <w:bookmarkEnd w:id="1"/>
            <w:r w:rsidRPr="00476BDD">
              <w:rPr>
                <w:sz w:val="18"/>
                <w:szCs w:val="18"/>
              </w:rPr>
              <w:t>' do të thotë një masë e miratuar në zbatim të një mekanizmi shqyrtimi;</w:t>
            </w:r>
          </w:p>
          <w:p w14:paraId="196B07ED" w14:textId="3750F308" w:rsidR="00C97860" w:rsidRPr="00476BDD" w:rsidRDefault="00C97860" w:rsidP="00C97860">
            <w:pPr>
              <w:pStyle w:val="StandardWeb8"/>
              <w:rPr>
                <w:sz w:val="18"/>
                <w:szCs w:val="18"/>
              </w:rPr>
            </w:pPr>
            <w:r w:rsidRPr="00476BDD">
              <w:rPr>
                <w:sz w:val="18"/>
                <w:szCs w:val="18"/>
              </w:rPr>
              <w:t>(7) 'ndërmarrje e një vendi të tretë' do të thotë një ndërmarrje e krijuar ose e organizuar ndryshe sipas ligjeve të një vendi të tretë.</w:t>
            </w:r>
          </w:p>
          <w:p w14:paraId="04383759" w14:textId="34E4B231" w:rsidR="00310C84" w:rsidRPr="00476BDD" w:rsidRDefault="00310C84" w:rsidP="00A84D43">
            <w:pPr>
              <w:pStyle w:val="StandardWeb8"/>
              <w:rPr>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816AE4D" w14:textId="59A65AE5" w:rsidR="00310C84" w:rsidRPr="00476BDD" w:rsidRDefault="00310C84" w:rsidP="00A84D43">
            <w:pPr>
              <w:spacing w:after="0"/>
              <w:jc w:val="center"/>
            </w:pPr>
          </w:p>
        </w:tc>
        <w:tc>
          <w:tcPr>
            <w:tcW w:w="53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AFF984A" w14:textId="77777777" w:rsidR="003909EB" w:rsidRPr="003909EB" w:rsidRDefault="003909EB" w:rsidP="003909EB">
            <w:pPr>
              <w:spacing w:after="0"/>
              <w:rPr>
                <w:rFonts w:ascii="Times New Roman" w:hAnsi="Times New Roman"/>
                <w:sz w:val="18"/>
                <w:szCs w:val="18"/>
              </w:rPr>
            </w:pPr>
            <w:r w:rsidRPr="003909EB">
              <w:rPr>
                <w:rFonts w:ascii="Times New Roman" w:hAnsi="Times New Roman"/>
                <w:sz w:val="18"/>
                <w:szCs w:val="18"/>
              </w:rPr>
              <w:t>Neni 3</w:t>
            </w:r>
          </w:p>
          <w:p w14:paraId="027190AE" w14:textId="18A487EF" w:rsidR="00310C84" w:rsidRPr="00476BDD" w:rsidRDefault="00310C84" w:rsidP="00A84D43">
            <w:pPr>
              <w:spacing w:after="0"/>
              <w:jc w:val="center"/>
            </w:pPr>
          </w:p>
        </w:tc>
        <w:tc>
          <w:tcPr>
            <w:tcW w:w="119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B149062" w14:textId="0C9CEAC6" w:rsidR="001F693B" w:rsidRPr="001F693B" w:rsidRDefault="001F693B" w:rsidP="001F693B">
            <w:pPr>
              <w:pStyle w:val="ListParagraph"/>
              <w:numPr>
                <w:ilvl w:val="0"/>
                <w:numId w:val="6"/>
              </w:numPr>
              <w:ind w:right="173"/>
              <w:rPr>
                <w:rFonts w:ascii="Times New Roman" w:hAnsi="Times New Roman"/>
                <w:sz w:val="18"/>
                <w:szCs w:val="18"/>
                <w:lang w:val="it-IT"/>
              </w:rPr>
            </w:pPr>
            <w:r w:rsidRPr="001F693B">
              <w:rPr>
                <w:rFonts w:ascii="Times New Roman" w:hAnsi="Times New Roman"/>
                <w:sz w:val="18"/>
                <w:szCs w:val="18"/>
                <w:lang w:val="it-IT"/>
              </w:rPr>
              <w:t xml:space="preserve">“Investitor i huaj” </w:t>
            </w:r>
            <w:r w:rsidR="00F94822" w:rsidRPr="00F94822">
              <w:rPr>
                <w:rFonts w:ascii="Times New Roman" w:hAnsi="Times New Roman"/>
                <w:sz w:val="18"/>
                <w:szCs w:val="18"/>
                <w:lang w:val="it-IT"/>
              </w:rPr>
              <w:t>do të thotë një person fizik i një vendi të tretë ose një sipërmarrje e një vendi të tretë, që synon të bëjë ose ka bërë një investim të huaj të drejtpërdrejtë</w:t>
            </w:r>
            <w:r w:rsidRPr="001F693B">
              <w:rPr>
                <w:rFonts w:ascii="Times New Roman" w:hAnsi="Times New Roman"/>
                <w:sz w:val="18"/>
                <w:szCs w:val="18"/>
                <w:lang w:val="it-IT"/>
              </w:rPr>
              <w:t>.</w:t>
            </w:r>
          </w:p>
          <w:p w14:paraId="2EF3B0D5" w14:textId="5C5432D3" w:rsidR="001F693B" w:rsidRPr="001F693B" w:rsidRDefault="001F693B" w:rsidP="001F693B">
            <w:pPr>
              <w:pStyle w:val="ListParagraph"/>
              <w:numPr>
                <w:ilvl w:val="0"/>
                <w:numId w:val="6"/>
              </w:numPr>
              <w:ind w:right="173"/>
              <w:rPr>
                <w:rFonts w:ascii="Times New Roman" w:hAnsi="Times New Roman"/>
                <w:sz w:val="18"/>
                <w:szCs w:val="18"/>
                <w:lang w:val="it-IT"/>
              </w:rPr>
            </w:pPr>
            <w:r w:rsidRPr="001F693B">
              <w:rPr>
                <w:rFonts w:ascii="Times New Roman" w:hAnsi="Times New Roman"/>
                <w:sz w:val="18"/>
                <w:szCs w:val="18"/>
                <w:lang w:val="it-IT"/>
              </w:rPr>
              <w:t xml:space="preserve">"Investim i huaj direkt" </w:t>
            </w:r>
            <w:r w:rsidR="00F94822" w:rsidRPr="00F94822">
              <w:rPr>
                <w:rFonts w:ascii="Times New Roman" w:hAnsi="Times New Roman"/>
                <w:sz w:val="18"/>
                <w:szCs w:val="18"/>
                <w:lang w:val="it-IT"/>
              </w:rPr>
              <w:t>do të thotë një investim i çdo lloji nga një investitor i huaj që synon të krijojë ose të mbajë lidhje të qëndrueshme dhe të drejtpërdrejta midis investitorit të huaj dhe sipërmarrësit të cilit ose ndërmarrjes së cilës i vihet në dispozicion kapitali për të ushtruar një aktivitet ekonomik në Republikën e Shqipërisë, duke përfshirë investimet që mundësojnë pjesëmarrje efektive në menaxhimin ose kontrollin e një shoqërie që kryen një aktivitet ekonomik</w:t>
            </w:r>
            <w:r w:rsidRPr="001F693B">
              <w:rPr>
                <w:rFonts w:ascii="Times New Roman" w:hAnsi="Times New Roman"/>
                <w:sz w:val="18"/>
                <w:szCs w:val="18"/>
                <w:lang w:val="it-IT"/>
              </w:rPr>
              <w:t>.</w:t>
            </w:r>
          </w:p>
          <w:p w14:paraId="55D39BD1" w14:textId="410F25E2" w:rsidR="001F693B" w:rsidRPr="001F693B" w:rsidRDefault="001F693B" w:rsidP="001F693B">
            <w:pPr>
              <w:pStyle w:val="ListParagraph"/>
              <w:numPr>
                <w:ilvl w:val="0"/>
                <w:numId w:val="6"/>
              </w:numPr>
              <w:ind w:right="173"/>
              <w:rPr>
                <w:rFonts w:ascii="Times New Roman" w:hAnsi="Times New Roman"/>
                <w:sz w:val="18"/>
                <w:szCs w:val="18"/>
                <w:lang w:val="it-IT"/>
              </w:rPr>
            </w:pPr>
            <w:r w:rsidRPr="001F693B">
              <w:rPr>
                <w:rFonts w:ascii="Times New Roman" w:hAnsi="Times New Roman"/>
                <w:sz w:val="18"/>
                <w:szCs w:val="18"/>
                <w:lang w:val="it-IT"/>
              </w:rPr>
              <w:t xml:space="preserve">“Investim i huaj direkt që i nënshtrohet shqyrtimit” </w:t>
            </w:r>
            <w:r w:rsidR="00F94822" w:rsidRPr="00F94822">
              <w:rPr>
                <w:rFonts w:ascii="Times New Roman" w:hAnsi="Times New Roman"/>
                <w:sz w:val="18"/>
                <w:szCs w:val="18"/>
                <w:lang w:val="it-IT"/>
              </w:rPr>
              <w:t xml:space="preserve">do të thotë një investim i huaj direkt që i nënshtrohet një vlerësimi ose </w:t>
            </w:r>
            <w:r w:rsidR="00F94822" w:rsidRPr="00F94822">
              <w:rPr>
                <w:rFonts w:ascii="Times New Roman" w:hAnsi="Times New Roman"/>
                <w:sz w:val="18"/>
                <w:szCs w:val="18"/>
                <w:lang w:val="it-IT"/>
              </w:rPr>
              <w:lastRenderedPageBreak/>
              <w:t>hetimi formal në përputhje me një mekanizëm shqyrtimi</w:t>
            </w:r>
            <w:r w:rsidRPr="001F693B">
              <w:rPr>
                <w:rFonts w:ascii="Times New Roman" w:hAnsi="Times New Roman"/>
                <w:sz w:val="18"/>
                <w:szCs w:val="18"/>
                <w:lang w:val="it-IT"/>
              </w:rPr>
              <w:t>;</w:t>
            </w:r>
          </w:p>
          <w:p w14:paraId="320D82DC" w14:textId="5AE49D00" w:rsidR="001F693B" w:rsidRPr="00425E0D" w:rsidRDefault="00425E0D" w:rsidP="00425E0D">
            <w:pPr>
              <w:ind w:left="360" w:right="173"/>
              <w:rPr>
                <w:rFonts w:ascii="Times New Roman" w:hAnsi="Times New Roman"/>
                <w:sz w:val="18"/>
                <w:szCs w:val="18"/>
                <w:lang w:val="it-IT"/>
              </w:rPr>
            </w:pPr>
            <w:r>
              <w:rPr>
                <w:rFonts w:ascii="Times New Roman" w:hAnsi="Times New Roman"/>
                <w:sz w:val="18"/>
                <w:szCs w:val="18"/>
                <w:lang w:val="it-IT"/>
              </w:rPr>
              <w:t xml:space="preserve">ç) </w:t>
            </w:r>
            <w:r w:rsidR="001F693B" w:rsidRPr="00425E0D">
              <w:rPr>
                <w:rFonts w:ascii="Times New Roman" w:hAnsi="Times New Roman"/>
                <w:sz w:val="18"/>
                <w:szCs w:val="18"/>
                <w:lang w:val="it-IT"/>
              </w:rPr>
              <w:t xml:space="preserve">“Investime të huaja direkte në sektorë të ndjeshëm” </w:t>
            </w:r>
            <w:r w:rsidR="00F94822" w:rsidRPr="00425E0D">
              <w:rPr>
                <w:rFonts w:ascii="Times New Roman" w:hAnsi="Times New Roman"/>
                <w:sz w:val="18"/>
                <w:szCs w:val="18"/>
                <w:lang w:val="it-IT"/>
              </w:rPr>
              <w:t>janë investimet që lidhen me infrastrukturën, asetet, mallrat ose shërbimet që janë thelbësore në sektorët e energjisë, transportit, shëndetësisë, teknologjive të informacionit dhe komunikimit ose infrastrukturës dixhitale, dhe përqindja e pjesëmarrjes në ndërmarrjen e synuar arrin të paktën 25% (njëzet e pesë përqind) ose kur objektivi rrit pjesëmarrjen në ndërmarrje në nivelet 30% (tridhjetë përqind), 40% (dyzet përqind), 50% (pesëdhjetë përqind) dhe 75% (shtatëdhjetë e pesë përqind);</w:t>
            </w:r>
          </w:p>
          <w:p w14:paraId="3DBDE9B9" w14:textId="1C16F7D7" w:rsidR="001F693B" w:rsidRPr="00F94822" w:rsidRDefault="001F693B" w:rsidP="00F94822">
            <w:pPr>
              <w:pStyle w:val="ListParagraph"/>
              <w:numPr>
                <w:ilvl w:val="0"/>
                <w:numId w:val="6"/>
              </w:numPr>
              <w:ind w:right="173"/>
              <w:rPr>
                <w:rFonts w:ascii="Times New Roman" w:hAnsi="Times New Roman"/>
                <w:sz w:val="18"/>
                <w:szCs w:val="18"/>
                <w:lang w:val="it-IT"/>
              </w:rPr>
            </w:pPr>
            <w:r w:rsidRPr="00F94822">
              <w:rPr>
                <w:rFonts w:ascii="Times New Roman" w:hAnsi="Times New Roman"/>
                <w:sz w:val="18"/>
                <w:szCs w:val="18"/>
                <w:lang w:val="it-IT"/>
              </w:rPr>
              <w:t xml:space="preserve">“Investime të huaja direkte në sektorë veçanërisht të ndjeshëm” </w:t>
            </w:r>
            <w:r w:rsidR="00F94822" w:rsidRPr="00F94822">
              <w:rPr>
                <w:rFonts w:ascii="Times New Roman" w:hAnsi="Times New Roman"/>
                <w:sz w:val="18"/>
                <w:szCs w:val="18"/>
                <w:lang w:val="it-IT"/>
              </w:rPr>
              <w:t>janë investimet kur përqindja e pjesëmarrjes në ndërmarrjen e synuar është të paktën 10% (dhjetë përqind) dhe aktiviteti i ndërmarrjes lidhet me infrastrukturat, asetet, teknologjitë, mallrat ose shërbimet, duke përfshirë shërbimet e kërkimit dhe zhvillimit</w:t>
            </w:r>
          </w:p>
          <w:p w14:paraId="39BC3E0B" w14:textId="77777777" w:rsidR="001F693B" w:rsidRPr="001F693B" w:rsidRDefault="001F693B" w:rsidP="001F693B">
            <w:pPr>
              <w:pStyle w:val="ListParagraph"/>
              <w:numPr>
                <w:ilvl w:val="0"/>
                <w:numId w:val="6"/>
              </w:numPr>
              <w:ind w:right="173"/>
              <w:rPr>
                <w:rFonts w:ascii="Times New Roman" w:hAnsi="Times New Roman"/>
                <w:sz w:val="18"/>
                <w:szCs w:val="18"/>
                <w:lang w:val="it-IT"/>
              </w:rPr>
            </w:pPr>
            <w:r w:rsidRPr="001F693B">
              <w:rPr>
                <w:rFonts w:ascii="Times New Roman" w:hAnsi="Times New Roman"/>
                <w:sz w:val="18"/>
                <w:szCs w:val="18"/>
                <w:lang w:val="it-IT"/>
              </w:rPr>
              <w:t>Investimet e huaja direkte kontrollohen në rast të një rritjeje të pjesëmarrjes në ndërmarrje në nivelet 20%, 25%, 30%, 40%, 50%, 60%, 70% dhe 75%.</w:t>
            </w:r>
          </w:p>
          <w:p w14:paraId="05A4EBB0" w14:textId="1CF65918" w:rsidR="001F693B" w:rsidRPr="001F693B" w:rsidRDefault="001F693B" w:rsidP="001F693B">
            <w:pPr>
              <w:pStyle w:val="ListParagraph"/>
              <w:numPr>
                <w:ilvl w:val="0"/>
                <w:numId w:val="6"/>
              </w:numPr>
              <w:ind w:right="173"/>
              <w:rPr>
                <w:rFonts w:ascii="Times New Roman" w:hAnsi="Times New Roman"/>
                <w:sz w:val="18"/>
                <w:szCs w:val="18"/>
                <w:lang w:val="it-IT"/>
              </w:rPr>
            </w:pPr>
            <w:r w:rsidRPr="001F693B">
              <w:rPr>
                <w:rFonts w:ascii="Times New Roman" w:hAnsi="Times New Roman"/>
                <w:sz w:val="18"/>
                <w:szCs w:val="18"/>
                <w:lang w:val="it-IT"/>
              </w:rPr>
              <w:t xml:space="preserve">“Shqyrtimi” </w:t>
            </w:r>
            <w:r w:rsidR="00F94822" w:rsidRPr="00F94822">
              <w:rPr>
                <w:rFonts w:ascii="Times New Roman" w:hAnsi="Times New Roman"/>
                <w:sz w:val="18"/>
                <w:szCs w:val="18"/>
                <w:lang w:val="it-IT"/>
              </w:rPr>
              <w:t>do të thotë një procedurë që lejon vlerësimin, hetimin, autorizimin, kushtëzimin, ndalimin ose tërheqjen e investimeve të huaja direkte</w:t>
            </w:r>
            <w:r w:rsidRPr="001F693B">
              <w:rPr>
                <w:rFonts w:ascii="Times New Roman" w:hAnsi="Times New Roman"/>
                <w:sz w:val="18"/>
                <w:szCs w:val="18"/>
                <w:lang w:val="it-IT"/>
              </w:rPr>
              <w:t>;</w:t>
            </w:r>
          </w:p>
          <w:p w14:paraId="22F2818D" w14:textId="77777777" w:rsidR="001F693B" w:rsidRPr="001F693B" w:rsidRDefault="001F693B" w:rsidP="001F693B">
            <w:pPr>
              <w:pStyle w:val="ListParagraph"/>
              <w:numPr>
                <w:ilvl w:val="0"/>
                <w:numId w:val="6"/>
              </w:numPr>
              <w:ind w:right="173"/>
              <w:rPr>
                <w:rFonts w:ascii="Times New Roman" w:hAnsi="Times New Roman"/>
                <w:sz w:val="18"/>
                <w:szCs w:val="18"/>
                <w:lang w:val="it-IT"/>
              </w:rPr>
            </w:pPr>
            <w:r w:rsidRPr="00F94822">
              <w:rPr>
                <w:rFonts w:ascii="Times New Roman" w:hAnsi="Times New Roman"/>
                <w:sz w:val="18"/>
                <w:szCs w:val="18"/>
                <w:lang w:val="it-IT"/>
              </w:rPr>
              <w:lastRenderedPageBreak/>
              <w:t xml:space="preserve">Komiteti Ndërministror për Shqyrtimin e Investimeve të Huaja Direkte për arsye sigurie ose rendi publik (KNKIHD) është organi kolegjial, i cili kryen shqyrtimin e investimeve të huaja direkte dhe në të cilin </w:t>
            </w:r>
            <w:r w:rsidRPr="001F693B">
              <w:rPr>
                <w:rFonts w:ascii="Times New Roman" w:hAnsi="Times New Roman"/>
                <w:sz w:val="18"/>
                <w:szCs w:val="18"/>
                <w:lang w:val="it-IT"/>
              </w:rPr>
              <w:t>marrin pjesë institucionet e parashikuara në nenin 5 të kësaj rregulloreje, si dhe kur shihet e nevojshme sipas objektit të investimit të huaj, ftohen të marrin pjesë drejtues të ministrive, ose përfaqësues të ministrive ose të çdo institucioni publik.</w:t>
            </w:r>
          </w:p>
          <w:p w14:paraId="4C60C40E" w14:textId="77777777" w:rsidR="001F693B" w:rsidRPr="001F693B" w:rsidRDefault="001F693B" w:rsidP="001F693B">
            <w:pPr>
              <w:pStyle w:val="ListParagraph"/>
              <w:numPr>
                <w:ilvl w:val="0"/>
                <w:numId w:val="6"/>
              </w:numPr>
              <w:ind w:right="173"/>
              <w:rPr>
                <w:rFonts w:ascii="Times New Roman" w:hAnsi="Times New Roman"/>
                <w:sz w:val="18"/>
                <w:szCs w:val="18"/>
                <w:lang w:val="it-IT"/>
              </w:rPr>
            </w:pPr>
            <w:r w:rsidRPr="001F693B">
              <w:rPr>
                <w:rFonts w:ascii="Times New Roman" w:hAnsi="Times New Roman"/>
                <w:sz w:val="18"/>
                <w:szCs w:val="18"/>
                <w:lang w:val="it-IT"/>
              </w:rPr>
              <w:t>“Mekanizëm shqyrtimi” do të thotë rregullat ose udhëzimet zbatuese që përcaktojnë termat, kushtet dhe procedurat për të vlerësuar, hetuar, autorizuar, kushtëzuar, ndaluar ose anuluar investimet e huaja direkte për arsye sigurie ose rendi publik;</w:t>
            </w:r>
          </w:p>
          <w:p w14:paraId="374E3204" w14:textId="77777777" w:rsidR="001F693B" w:rsidRPr="001F693B" w:rsidRDefault="001F693B" w:rsidP="001F693B">
            <w:pPr>
              <w:pStyle w:val="ListParagraph"/>
              <w:numPr>
                <w:ilvl w:val="0"/>
                <w:numId w:val="6"/>
              </w:numPr>
              <w:ind w:right="173"/>
              <w:rPr>
                <w:rFonts w:ascii="Times New Roman" w:hAnsi="Times New Roman"/>
                <w:sz w:val="18"/>
                <w:szCs w:val="18"/>
                <w:lang w:val="it-IT"/>
              </w:rPr>
            </w:pPr>
            <w:r w:rsidRPr="001F693B">
              <w:rPr>
                <w:rFonts w:ascii="Times New Roman" w:hAnsi="Times New Roman"/>
                <w:sz w:val="18"/>
                <w:szCs w:val="18"/>
                <w:lang w:val="it-IT"/>
              </w:rPr>
              <w:t>“Ndërmarrje e një vendi të tretë” është një ndërmarrje e themeluar ose e organizuar në përputhje me dispozitat e legjislacionit të një vendi të tretë;</w:t>
            </w:r>
          </w:p>
          <w:p w14:paraId="404DAE36" w14:textId="5242BA27" w:rsidR="00310C84" w:rsidRPr="00F94822" w:rsidRDefault="00425E0D" w:rsidP="00425E0D">
            <w:pPr>
              <w:pStyle w:val="ListParagraph"/>
              <w:numPr>
                <w:ilvl w:val="0"/>
                <w:numId w:val="6"/>
              </w:numPr>
              <w:ind w:right="173"/>
              <w:rPr>
                <w:rFonts w:ascii="Times New Roman" w:hAnsi="Times New Roman"/>
                <w:sz w:val="18"/>
                <w:szCs w:val="18"/>
                <w:lang w:val="it-IT"/>
              </w:rPr>
            </w:pPr>
            <w:r w:rsidRPr="00425E0D">
              <w:rPr>
                <w:rFonts w:ascii="Times New Roman" w:hAnsi="Times New Roman"/>
                <w:sz w:val="18"/>
                <w:szCs w:val="18"/>
                <w:lang w:val="it-IT"/>
              </w:rPr>
              <w:t>"Vendim Shqyrtimi " është vendimmarrja e organit kolegjial, në përfundim të mekanizmit të shqyrtimit.</w:t>
            </w:r>
          </w:p>
        </w:tc>
        <w:tc>
          <w:tcPr>
            <w:tcW w:w="32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B50753" w14:textId="45BFA1C4" w:rsidR="00310C84" w:rsidRPr="00476BDD" w:rsidRDefault="0047256A" w:rsidP="00A84D43">
            <w:pPr>
              <w:spacing w:after="0"/>
              <w:jc w:val="center"/>
            </w:pPr>
            <w:r w:rsidRPr="0047256A">
              <w:rPr>
                <w:rFonts w:ascii="Times New Roman" w:hAnsi="Times New Roman"/>
                <w:b/>
                <w:sz w:val="16"/>
                <w:szCs w:val="16"/>
              </w:rPr>
              <w:lastRenderedPageBreak/>
              <w:t>F</w:t>
            </w:r>
          </w:p>
        </w:tc>
        <w:tc>
          <w:tcPr>
            <w:tcW w:w="99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061E4C" w14:textId="77777777" w:rsidR="00310C84" w:rsidRPr="00476BDD" w:rsidRDefault="00310C84" w:rsidP="00A84D43">
            <w:pPr>
              <w:spacing w:after="0"/>
              <w:rPr>
                <w:rFonts w:ascii="Times New Roman" w:hAnsi="Times New Roman"/>
                <w:sz w:val="16"/>
                <w:szCs w:val="16"/>
              </w:rPr>
            </w:pPr>
          </w:p>
        </w:tc>
      </w:tr>
      <w:tr w:rsidR="00AC1B8A" w:rsidRPr="00476BDD" w14:paraId="6F47214B"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80433C" w14:textId="77777777" w:rsidR="00310C84" w:rsidRPr="00476BDD" w:rsidRDefault="00310C84" w:rsidP="00A84D43">
            <w:pPr>
              <w:pStyle w:val="FreeForm"/>
              <w:rPr>
                <w:rFonts w:ascii="Times New Roman" w:hAnsi="Times New Roman"/>
                <w:sz w:val="18"/>
                <w:szCs w:val="18"/>
              </w:rPr>
            </w:pPr>
            <w:r w:rsidRPr="00476BDD">
              <w:rPr>
                <w:rFonts w:ascii="Times New Roman" w:hAnsi="Times New Roman"/>
                <w:sz w:val="18"/>
                <w:szCs w:val="18"/>
              </w:rPr>
              <w:lastRenderedPageBreak/>
              <w:t>Neni 3</w:t>
            </w:r>
          </w:p>
          <w:p w14:paraId="3821541B" w14:textId="77777777" w:rsidR="00310C84" w:rsidRPr="00476BDD" w:rsidRDefault="00310C84" w:rsidP="00A84D43">
            <w:pPr>
              <w:pStyle w:val="FreeForm"/>
              <w:rPr>
                <w:rFonts w:ascii="Times New Roman" w:hAnsi="Times New Roman"/>
                <w:sz w:val="18"/>
                <w:szCs w:val="18"/>
              </w:rPr>
            </w:pPr>
            <w:r w:rsidRPr="00476BDD">
              <w:rPr>
                <w:rFonts w:ascii="Times New Roman" w:hAnsi="Times New Roman"/>
                <w:sz w:val="18"/>
                <w:szCs w:val="18"/>
              </w:rPr>
              <w:t>Paragrafi 1</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2BD410" w14:textId="06E467F4" w:rsidR="00310C84" w:rsidRPr="00476BDD" w:rsidRDefault="00C97860" w:rsidP="00A84D43">
            <w:pPr>
              <w:pStyle w:val="FreeForm"/>
              <w:jc w:val="both"/>
              <w:rPr>
                <w:rFonts w:ascii="Times New Roman" w:hAnsi="Times New Roman"/>
                <w:sz w:val="18"/>
                <w:szCs w:val="18"/>
              </w:rPr>
            </w:pPr>
            <w:r w:rsidRPr="00476BDD">
              <w:rPr>
                <w:rFonts w:ascii="Times New Roman" w:hAnsi="Times New Roman"/>
                <w:sz w:val="18"/>
                <w:szCs w:val="18"/>
              </w:rPr>
              <w:t>Në përputhje me këtë Rregullore, Shtetet Anëtare mund të mirëmbajnë, ndryshojnë ose miratojnë mekanizma për të kontrolluar investimet e huaja direkte në territorin e tyre për arsye sigurie ose rendi publik.</w:t>
            </w: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6EC7EA" w14:textId="77777777" w:rsidR="00310C84" w:rsidRPr="00476BDD" w:rsidRDefault="00310C84" w:rsidP="00A84D43">
            <w:pPr>
              <w:spacing w:after="0"/>
              <w:jc w:val="center"/>
            </w:pPr>
            <w:r w:rsidRPr="00476BDD">
              <w:rPr>
                <w:rFonts w:ascii="Times New Roman" w:hAnsi="Times New Roman"/>
                <w:b/>
                <w:sz w:val="16"/>
                <w:szCs w:val="16"/>
              </w:rPr>
              <w:t>N/A</w:t>
            </w: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BC711A" w14:textId="77777777" w:rsidR="00310C84" w:rsidRPr="00476BDD" w:rsidRDefault="00310C84" w:rsidP="00A84D43">
            <w:pPr>
              <w:spacing w:after="0"/>
              <w:jc w:val="center"/>
            </w:pPr>
            <w:r w:rsidRPr="00476BDD">
              <w:rPr>
                <w:rFonts w:ascii="Times New Roman" w:hAnsi="Times New Roman"/>
                <w:b/>
                <w:sz w:val="16"/>
                <w:szCs w:val="16"/>
              </w:rPr>
              <w:t>N/A</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700A9D" w14:textId="77777777" w:rsidR="00310C84" w:rsidRPr="00476BDD" w:rsidRDefault="00310C84" w:rsidP="00A84D43">
            <w:pPr>
              <w:spacing w:after="0"/>
              <w:jc w:val="center"/>
            </w:pPr>
            <w:r w:rsidRPr="00476BDD">
              <w:rPr>
                <w:rFonts w:ascii="Times New Roman" w:hAnsi="Times New Roman"/>
                <w:b/>
                <w:sz w:val="16"/>
                <w:szCs w:val="16"/>
              </w:rPr>
              <w:t>N/A</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2E4CFA" w14:textId="77777777" w:rsidR="00310C84" w:rsidRPr="00476BDD" w:rsidRDefault="00310C84" w:rsidP="00A84D43">
            <w:pPr>
              <w:spacing w:after="0"/>
              <w:jc w:val="center"/>
            </w:pPr>
            <w:r w:rsidRPr="00476BDD">
              <w:rPr>
                <w:rFonts w:ascii="Times New Roman" w:hAnsi="Times New Roman"/>
                <w:b/>
                <w:sz w:val="16"/>
                <w:szCs w:val="16"/>
              </w:rPr>
              <w:t>N/A</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94D5A5" w14:textId="2573B89D" w:rsidR="00310C84" w:rsidRPr="00476BDD" w:rsidRDefault="00766235" w:rsidP="00A84D43">
            <w:pPr>
              <w:pStyle w:val="FreeForm"/>
              <w:rPr>
                <w:rFonts w:ascii="Times New Roman" w:hAnsi="Times New Roman"/>
                <w:sz w:val="16"/>
                <w:szCs w:val="16"/>
              </w:rPr>
            </w:pPr>
            <w:r w:rsidRPr="00766235">
              <w:rPr>
                <w:rFonts w:ascii="Times New Roman" w:hAnsi="Times New Roman"/>
                <w:sz w:val="16"/>
                <w:szCs w:val="16"/>
              </w:rPr>
              <w:t xml:space="preserve">Dispozitat e përcaktuara në këtë nen, që përfshijnë kriteret, rregullat procedurale, afatet kohore për shqyrtimin, mekanizmat e konsultimit me autoritetet përkatëse, mbrojtjen e informacionit konfidencial dhe të ndjeshëm komercialisht, si dhe të drejtat e investitorëve të huaj për të kërkuar mjete juridike, tashmë janë përfshirë dhe funksionalizuar plotësisht brenda kuadrit aktual ligjor dhe institucional kombëtar, duke siguruar kështu përputhshmëri gjithëpërfshirëse me objektivat dhe </w:t>
            </w:r>
            <w:r w:rsidRPr="00766235">
              <w:rPr>
                <w:rFonts w:ascii="Times New Roman" w:hAnsi="Times New Roman"/>
                <w:sz w:val="16"/>
                <w:szCs w:val="16"/>
              </w:rPr>
              <w:lastRenderedPageBreak/>
              <w:t>standardet e përcaktuara nga Rregullorja (BE) 2019/452.</w:t>
            </w:r>
          </w:p>
        </w:tc>
      </w:tr>
      <w:tr w:rsidR="00557103" w:rsidRPr="00476BDD" w14:paraId="682E3269"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6B2036"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lastRenderedPageBreak/>
              <w:t>Neni 3</w:t>
            </w:r>
          </w:p>
          <w:p w14:paraId="713D2647"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Paragrafi 2</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A98B51" w14:textId="77C48D91" w:rsidR="00557103" w:rsidRPr="00476BDD" w:rsidRDefault="00557103" w:rsidP="00557103">
            <w:pPr>
              <w:pStyle w:val="FreeForm"/>
              <w:jc w:val="both"/>
              <w:rPr>
                <w:rFonts w:ascii="Times New Roman" w:hAnsi="Times New Roman"/>
                <w:sz w:val="18"/>
                <w:szCs w:val="18"/>
              </w:rPr>
            </w:pPr>
            <w:r w:rsidRPr="00476BDD">
              <w:rPr>
                <w:rFonts w:ascii="Times New Roman" w:hAnsi="Times New Roman"/>
                <w:sz w:val="18"/>
                <w:szCs w:val="18"/>
              </w:rPr>
              <w:t>2. Rregullat dhe procedurat që lidhen me mekanizmat e shqyrtimit, duke përfshirë afatet kohore përkatëse, duhet të jenë transparente dhe të mos diskriminojnë midis vendeve të treta. Në veçanti, Shtetet Anëtare duhet të përcaktojnë rrethanat që shkaktojnë shqyrtimin, bazat për shqyrtimin dhe rregullat procedurale të hollësishme që zbatohen.</w:t>
            </w: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7566D2" w14:textId="77777777" w:rsidR="00557103" w:rsidRPr="00476BDD" w:rsidRDefault="00557103" w:rsidP="00557103">
            <w:pPr>
              <w:spacing w:after="0"/>
              <w:jc w:val="center"/>
            </w:pPr>
            <w:r w:rsidRPr="00476BDD">
              <w:rPr>
                <w:rFonts w:ascii="Times New Roman" w:hAnsi="Times New Roman"/>
                <w:b/>
                <w:sz w:val="16"/>
                <w:szCs w:val="16"/>
              </w:rPr>
              <w:t>N/A</w:t>
            </w: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166BB8" w14:textId="77777777" w:rsidR="00557103" w:rsidRPr="00476BDD" w:rsidRDefault="00557103" w:rsidP="00557103">
            <w:pPr>
              <w:spacing w:after="0"/>
              <w:jc w:val="center"/>
            </w:pPr>
            <w:r w:rsidRPr="00476BDD">
              <w:rPr>
                <w:rFonts w:ascii="Times New Roman" w:hAnsi="Times New Roman"/>
                <w:b/>
                <w:sz w:val="16"/>
                <w:szCs w:val="16"/>
              </w:rPr>
              <w:t>N/A</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2716C1" w14:textId="626E7B47" w:rsidR="00557103" w:rsidRPr="00476BDD" w:rsidRDefault="00557103" w:rsidP="00557103">
            <w:pPr>
              <w:spacing w:after="0"/>
              <w:jc w:val="center"/>
            </w:pPr>
            <w:r w:rsidRPr="00476BDD">
              <w:rPr>
                <w:rFonts w:ascii="Times New Roman" w:hAnsi="Times New Roman"/>
                <w:b/>
                <w:sz w:val="16"/>
                <w:szCs w:val="16"/>
              </w:rPr>
              <w:t>N/A</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E289E1" w14:textId="77777777" w:rsidR="00557103" w:rsidRPr="00476BDD" w:rsidRDefault="00557103" w:rsidP="00557103">
            <w:pPr>
              <w:spacing w:after="0"/>
              <w:jc w:val="center"/>
            </w:pPr>
            <w:r w:rsidRPr="00476BDD">
              <w:rPr>
                <w:rFonts w:ascii="Times New Roman" w:hAnsi="Times New Roman"/>
                <w:b/>
                <w:sz w:val="16"/>
                <w:szCs w:val="16"/>
              </w:rPr>
              <w:t>N/A</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EEC669" w14:textId="13C3B587" w:rsidR="00557103" w:rsidRPr="00476BDD" w:rsidRDefault="00557103" w:rsidP="00557103">
            <w:pPr>
              <w:pStyle w:val="FreeForm"/>
              <w:rPr>
                <w:rFonts w:ascii="Times New Roman" w:hAnsi="Times New Roman"/>
                <w:sz w:val="16"/>
                <w:szCs w:val="16"/>
              </w:rPr>
            </w:pPr>
            <w:r w:rsidRPr="00766235">
              <w:rPr>
                <w:rFonts w:ascii="Times New Roman" w:hAnsi="Times New Roman"/>
                <w:sz w:val="16"/>
                <w:szCs w:val="16"/>
              </w:rPr>
              <w:t>Dispozitat e përcaktuara në këtë nen, që përfshijnë kriteret, rregullat procedurale, afatet kohore për shqyrtimin, mekanizmat e konsultimit me autoritetet përkatëse, mbrojtjen e informacionit konfidencial dhe të ndjeshëm komercialisht, si dhe të drejtat e investitorëve të huaj për të kërkuar mjete juridike, tashmë janë përfshirë dhe funksionalizuar plotësisht brenda kuadrit aktual ligjor dhe institucional kombëtar, duke siguruar kështu përputhshmëri gjithëpërfshirëse me objektivat dhe standardet e përcaktuara nga Rregullorja (BE) 2019/452.</w:t>
            </w:r>
          </w:p>
        </w:tc>
      </w:tr>
      <w:tr w:rsidR="00557103" w:rsidRPr="00476BDD" w14:paraId="6433E3D9"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C6A4E7"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Neni 3</w:t>
            </w:r>
          </w:p>
          <w:p w14:paraId="53D78678"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Paragrafi 3</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2BB079" w14:textId="0E075006" w:rsidR="00557103" w:rsidRPr="00476BDD" w:rsidRDefault="00557103" w:rsidP="00557103">
            <w:pPr>
              <w:pStyle w:val="FreeForm"/>
              <w:jc w:val="both"/>
              <w:rPr>
                <w:rFonts w:ascii="Times New Roman" w:hAnsi="Times New Roman"/>
                <w:sz w:val="18"/>
                <w:szCs w:val="18"/>
              </w:rPr>
            </w:pPr>
            <w:r w:rsidRPr="00476BDD">
              <w:rPr>
                <w:rFonts w:ascii="Times New Roman" w:hAnsi="Times New Roman"/>
                <w:sz w:val="18"/>
                <w:szCs w:val="18"/>
              </w:rPr>
              <w:t>3. Shtetet Anëtare zbatojnë afate kohore sipas mekanizmave të tyre të shqyrtimit. Mekanizmat e shqyrtimit u lejojnë Shteteve Anëtare të marrin në konsideratë komentet e Shteteve të tjera Anëtare të përmendura në nenet 6 dhe 7 dhe opinionet e Komisionit të përmendura në nenet 6, 7 dhe 8.e.</w:t>
            </w: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784A0C" w14:textId="77777777" w:rsidR="00557103" w:rsidRPr="00476BDD" w:rsidRDefault="00557103" w:rsidP="00557103">
            <w:pPr>
              <w:spacing w:after="0"/>
              <w:jc w:val="center"/>
            </w:pPr>
            <w:r w:rsidRPr="00476BDD">
              <w:rPr>
                <w:rFonts w:ascii="Times New Roman" w:hAnsi="Times New Roman"/>
                <w:b/>
                <w:sz w:val="16"/>
                <w:szCs w:val="16"/>
              </w:rPr>
              <w:t>N/A</w:t>
            </w: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3F37E1" w14:textId="77777777" w:rsidR="00557103" w:rsidRPr="00476BDD" w:rsidRDefault="00557103" w:rsidP="00557103">
            <w:pPr>
              <w:spacing w:after="0"/>
              <w:jc w:val="center"/>
            </w:pPr>
            <w:r w:rsidRPr="00476BDD">
              <w:rPr>
                <w:rFonts w:ascii="Times New Roman" w:hAnsi="Times New Roman"/>
                <w:b/>
                <w:sz w:val="16"/>
                <w:szCs w:val="16"/>
              </w:rPr>
              <w:t>N/A</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5DE735" w14:textId="77777777" w:rsidR="00557103" w:rsidRPr="00476BDD" w:rsidRDefault="00557103" w:rsidP="00557103">
            <w:pPr>
              <w:spacing w:after="0"/>
              <w:jc w:val="center"/>
            </w:pPr>
            <w:r w:rsidRPr="00476BDD">
              <w:rPr>
                <w:rFonts w:ascii="Times New Roman" w:hAnsi="Times New Roman"/>
                <w:b/>
                <w:sz w:val="16"/>
                <w:szCs w:val="16"/>
              </w:rPr>
              <w:t>N/A</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35F12B" w14:textId="77777777" w:rsidR="00557103" w:rsidRPr="00476BDD" w:rsidRDefault="00557103" w:rsidP="00557103">
            <w:pPr>
              <w:spacing w:after="0"/>
              <w:jc w:val="center"/>
            </w:pPr>
            <w:r w:rsidRPr="00476BDD">
              <w:rPr>
                <w:rFonts w:ascii="Times New Roman" w:hAnsi="Times New Roman"/>
                <w:b/>
                <w:sz w:val="16"/>
                <w:szCs w:val="16"/>
              </w:rPr>
              <w:t>N/A</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56B9AB" w14:textId="323AB3A6" w:rsidR="00557103" w:rsidRPr="00476BDD" w:rsidRDefault="00557103" w:rsidP="00557103">
            <w:pPr>
              <w:pStyle w:val="FreeForm"/>
              <w:rPr>
                <w:rFonts w:ascii="Times New Roman" w:hAnsi="Times New Roman"/>
                <w:sz w:val="16"/>
                <w:szCs w:val="16"/>
              </w:rPr>
            </w:pPr>
            <w:r w:rsidRPr="00766235">
              <w:rPr>
                <w:rFonts w:ascii="Times New Roman" w:hAnsi="Times New Roman"/>
                <w:sz w:val="16"/>
                <w:szCs w:val="16"/>
              </w:rPr>
              <w:t>Dispozitat e përcaktuara në këtë nen, që përfshijnë kriteret, rregullat procedurale, afatet kohore për shqyrtimin, mekanizmat e konsultimit me autoritetet përkatëse, mbrojtjen e informacionit konfidencial dhe të ndjeshëm komercialisht, si dhe të drejtat e investitorëve të huaj për të kërkuar mjete juridike, tashmë janë përfshirë dhe funksionalizuar plotësisht brenda kuadrit aktual ligjor dhe institucional kombëtar, duke siguruar kështu përputhshmëri gjithëpërfshirëse me objektivat dhe standardet e përcaktuara nga Rregullorja (BE) 2019/452.</w:t>
            </w:r>
          </w:p>
        </w:tc>
      </w:tr>
      <w:tr w:rsidR="00557103" w:rsidRPr="00476BDD" w14:paraId="6DFB8DF3"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51BCBF"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Neni 3</w:t>
            </w:r>
          </w:p>
          <w:p w14:paraId="3A12650F"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Paragrafi 4</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C384C4" w14:textId="2EFE3006" w:rsidR="00557103" w:rsidRPr="00476BDD" w:rsidRDefault="00557103" w:rsidP="00557103">
            <w:pPr>
              <w:pStyle w:val="FreeForm"/>
              <w:jc w:val="both"/>
              <w:rPr>
                <w:rFonts w:ascii="Times New Roman" w:hAnsi="Times New Roman"/>
                <w:sz w:val="18"/>
                <w:szCs w:val="18"/>
              </w:rPr>
            </w:pPr>
            <w:r w:rsidRPr="00476BDD">
              <w:rPr>
                <w:rFonts w:ascii="Times New Roman" w:hAnsi="Times New Roman"/>
                <w:sz w:val="18"/>
                <w:szCs w:val="18"/>
              </w:rPr>
              <w:t>4. Informacioni konfidencial, duke përfshirë informacionin e ndjeshëm nga ana tregtare, i vënë në dispozicion të Shtetit Anëtar që kryen shqyrtimin duhet të mbrohet.</w:t>
            </w:r>
          </w:p>
          <w:p w14:paraId="1696D7C9" w14:textId="3FF7BD44" w:rsidR="00557103" w:rsidRPr="00476BDD" w:rsidRDefault="00557103" w:rsidP="00557103">
            <w:pPr>
              <w:pStyle w:val="FreeForm"/>
              <w:jc w:val="both"/>
              <w:rPr>
                <w:rFonts w:ascii="Times New Roman" w:hAnsi="Times New Roman"/>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6A273C" w14:textId="7FEFD93C" w:rsidR="00557103" w:rsidRPr="00476BDD" w:rsidRDefault="00557103" w:rsidP="00557103">
            <w:pPr>
              <w:spacing w:after="0"/>
              <w:jc w:val="center"/>
            </w:pP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248704" w14:textId="77777777" w:rsidR="00557103" w:rsidRPr="00FA07E4" w:rsidRDefault="00557103" w:rsidP="00557103">
            <w:pPr>
              <w:ind w:right="-190"/>
              <w:jc w:val="center"/>
              <w:rPr>
                <w:rFonts w:ascii="Times New Roman" w:hAnsi="Times New Roman"/>
                <w:sz w:val="18"/>
                <w:szCs w:val="18"/>
                <w:lang w:val="it-IT"/>
              </w:rPr>
            </w:pPr>
            <w:r w:rsidRPr="00FA07E4">
              <w:rPr>
                <w:rFonts w:ascii="Times New Roman" w:hAnsi="Times New Roman"/>
                <w:sz w:val="18"/>
                <w:szCs w:val="18"/>
                <w:lang w:val="it-IT"/>
              </w:rPr>
              <w:t>Neni 5</w:t>
            </w:r>
          </w:p>
          <w:p w14:paraId="31585429" w14:textId="77777777" w:rsidR="00557103" w:rsidRPr="00766235" w:rsidRDefault="00557103" w:rsidP="00557103">
            <w:pPr>
              <w:ind w:right="-190"/>
              <w:jc w:val="center"/>
              <w:rPr>
                <w:rFonts w:ascii="Times New Roman" w:hAnsi="Times New Roman"/>
                <w:sz w:val="18"/>
                <w:szCs w:val="18"/>
                <w:lang w:val="it-IT"/>
              </w:rPr>
            </w:pPr>
            <w:r w:rsidRPr="00766235">
              <w:rPr>
                <w:rFonts w:ascii="Times New Roman" w:hAnsi="Times New Roman"/>
                <w:sz w:val="18"/>
                <w:szCs w:val="18"/>
                <w:lang w:val="it-IT"/>
              </w:rPr>
              <w:t>Organet e shqyrtimit</w:t>
            </w:r>
          </w:p>
          <w:p w14:paraId="605C65DD" w14:textId="4A5686C0" w:rsidR="00557103" w:rsidRPr="00FA07E4" w:rsidRDefault="00F3416B" w:rsidP="00557103">
            <w:pPr>
              <w:ind w:right="-190"/>
              <w:jc w:val="center"/>
              <w:rPr>
                <w:rFonts w:ascii="Times New Roman" w:hAnsi="Times New Roman"/>
                <w:sz w:val="18"/>
                <w:szCs w:val="18"/>
                <w:lang w:val="it-IT"/>
              </w:rPr>
            </w:pPr>
            <w:r>
              <w:rPr>
                <w:rFonts w:ascii="Times New Roman" w:hAnsi="Times New Roman"/>
                <w:sz w:val="18"/>
                <w:szCs w:val="18"/>
                <w:lang w:val="it-IT"/>
              </w:rPr>
              <w:t xml:space="preserve">Pika </w:t>
            </w:r>
            <w:r w:rsidR="00557103">
              <w:rPr>
                <w:rFonts w:ascii="Times New Roman" w:hAnsi="Times New Roman"/>
                <w:sz w:val="18"/>
                <w:szCs w:val="18"/>
                <w:lang w:val="it-IT"/>
              </w:rPr>
              <w:t xml:space="preserve"> 4</w:t>
            </w:r>
          </w:p>
          <w:p w14:paraId="1BC050F9" w14:textId="370F4BC9" w:rsidR="00557103" w:rsidRPr="00FA07E4" w:rsidRDefault="00557103" w:rsidP="00557103">
            <w:pPr>
              <w:spacing w:after="0"/>
              <w:ind w:right="-190"/>
              <w:jc w:val="center"/>
              <w:rPr>
                <w:rFonts w:ascii="Times New Roman" w:hAnsi="Times New Roman"/>
                <w:sz w:val="18"/>
                <w:szCs w:val="18"/>
                <w:lang w:val="it-IT"/>
              </w:rPr>
            </w:pP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A6F495" w14:textId="77777777" w:rsidR="00557103" w:rsidRPr="00766235" w:rsidRDefault="00557103" w:rsidP="00557103">
            <w:pPr>
              <w:ind w:right="-190"/>
              <w:jc w:val="both"/>
              <w:rPr>
                <w:rFonts w:ascii="Times New Roman" w:hAnsi="Times New Roman"/>
                <w:sz w:val="18"/>
                <w:szCs w:val="18"/>
                <w:lang w:val="it-IT"/>
              </w:rPr>
            </w:pPr>
            <w:r w:rsidRPr="00766235">
              <w:rPr>
                <w:rFonts w:ascii="Times New Roman" w:hAnsi="Times New Roman"/>
                <w:sz w:val="18"/>
                <w:szCs w:val="18"/>
                <w:lang w:val="it-IT"/>
              </w:rPr>
              <w:t>Informacioni i marrë si rezultat i procedurave të vlerësimit dhe shqyrtimit përbën informacion konfidencial dhe trajtohet në përputhje me legjislacionin në fuqi. Ai duhet të përdoret vetëm për qëllimin për të cilin është kërkuar dhe në përputhje me ligjin për konfidencialitetin.</w:t>
            </w:r>
          </w:p>
          <w:p w14:paraId="6EB344FE" w14:textId="484C6D70" w:rsidR="00557103" w:rsidRPr="00FA07E4" w:rsidRDefault="00557103" w:rsidP="00557103">
            <w:pPr>
              <w:spacing w:after="0"/>
              <w:ind w:right="-190"/>
              <w:jc w:val="center"/>
              <w:rPr>
                <w:rFonts w:ascii="Times New Roman" w:hAnsi="Times New Roman"/>
                <w:sz w:val="18"/>
                <w:szCs w:val="18"/>
                <w:lang w:val="it-IT"/>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6E59C3" w14:textId="5AB24CC0" w:rsidR="00557103" w:rsidRPr="00476BDD" w:rsidRDefault="00557103" w:rsidP="00557103">
            <w:pPr>
              <w:spacing w:after="0"/>
              <w:jc w:val="center"/>
            </w:pPr>
            <w:r w:rsidRPr="00FA07E4">
              <w:rPr>
                <w:rFonts w:ascii="Times New Roman" w:hAnsi="Times New Roman"/>
                <w:b/>
                <w:sz w:val="16"/>
                <w:szCs w:val="16"/>
              </w:rPr>
              <w:t>F</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FB0818" w14:textId="77777777" w:rsidR="00557103" w:rsidRPr="00476BDD" w:rsidRDefault="00557103" w:rsidP="00557103">
            <w:pPr>
              <w:pStyle w:val="FreeForm"/>
              <w:rPr>
                <w:rFonts w:ascii="Times New Roman" w:hAnsi="Times New Roman"/>
                <w:sz w:val="16"/>
                <w:szCs w:val="16"/>
              </w:rPr>
            </w:pPr>
          </w:p>
        </w:tc>
      </w:tr>
      <w:tr w:rsidR="00557103" w:rsidRPr="00476BDD" w14:paraId="3FFC0508"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06E7ED"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Neni 3</w:t>
            </w:r>
          </w:p>
          <w:p w14:paraId="0F1AC0B9"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Paragrafi 5</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AA6E1F" w14:textId="1E33A795" w:rsidR="00557103" w:rsidRPr="00476BDD" w:rsidRDefault="00557103" w:rsidP="00557103">
            <w:pPr>
              <w:pStyle w:val="FreeForm"/>
              <w:jc w:val="both"/>
              <w:rPr>
                <w:rFonts w:ascii="Times New Roman" w:hAnsi="Times New Roman"/>
                <w:sz w:val="18"/>
                <w:szCs w:val="18"/>
              </w:rPr>
            </w:pPr>
            <w:r w:rsidRPr="00476BDD">
              <w:rPr>
                <w:rFonts w:ascii="Times New Roman" w:hAnsi="Times New Roman"/>
                <w:sz w:val="18"/>
                <w:szCs w:val="18"/>
              </w:rPr>
              <w:t>5. Investitorët e huaj dhe ndërmarrjet e interesuara do të kenë mundësinë të kërkojnë ankim kundër vendimeve të shqyrtimit të autoriteteve kombëtare.</w:t>
            </w: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A95DC4" w14:textId="3D1FD471" w:rsidR="00557103" w:rsidRPr="00476BDD" w:rsidRDefault="00557103" w:rsidP="00557103">
            <w:pPr>
              <w:spacing w:after="0"/>
              <w:jc w:val="center"/>
            </w:pP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511179" w14:textId="75AE93EA" w:rsidR="00557103" w:rsidRPr="00DF6EB8" w:rsidRDefault="00557103" w:rsidP="00557103">
            <w:pPr>
              <w:ind w:right="-190"/>
              <w:jc w:val="center"/>
              <w:rPr>
                <w:rFonts w:ascii="Times New Roman" w:hAnsi="Times New Roman"/>
                <w:sz w:val="18"/>
                <w:szCs w:val="18"/>
                <w:lang w:val="it-IT"/>
              </w:rPr>
            </w:pPr>
            <w:r w:rsidRPr="00DF6EB8">
              <w:rPr>
                <w:rFonts w:ascii="Times New Roman" w:hAnsi="Times New Roman"/>
                <w:sz w:val="18"/>
                <w:szCs w:val="18"/>
                <w:lang w:val="it-IT"/>
              </w:rPr>
              <w:t xml:space="preserve">Neni </w:t>
            </w:r>
            <w:r w:rsidR="001F693B">
              <w:rPr>
                <w:rFonts w:ascii="Times New Roman" w:hAnsi="Times New Roman"/>
                <w:sz w:val="18"/>
                <w:szCs w:val="18"/>
                <w:lang w:val="it-IT"/>
              </w:rPr>
              <w:t>10</w:t>
            </w:r>
          </w:p>
          <w:p w14:paraId="5C184052" w14:textId="74F4E04A" w:rsidR="00557103" w:rsidRPr="00DF6EB8" w:rsidRDefault="00557103" w:rsidP="00557103">
            <w:pPr>
              <w:ind w:right="170"/>
              <w:jc w:val="center"/>
              <w:rPr>
                <w:rFonts w:ascii="Times New Roman" w:hAnsi="Times New Roman"/>
                <w:sz w:val="18"/>
                <w:szCs w:val="18"/>
                <w:lang w:val="it-IT"/>
              </w:rPr>
            </w:pPr>
            <w:r>
              <w:rPr>
                <w:rFonts w:ascii="Times New Roman" w:hAnsi="Times New Roman"/>
                <w:sz w:val="18"/>
                <w:szCs w:val="18"/>
                <w:lang w:val="it-IT"/>
              </w:rPr>
              <w:t>Procedurat e shqyrtimit</w:t>
            </w:r>
          </w:p>
          <w:p w14:paraId="097740E9" w14:textId="4587FEE0" w:rsidR="00557103" w:rsidRPr="00FA07E4" w:rsidRDefault="00557103" w:rsidP="00557103">
            <w:pPr>
              <w:ind w:right="-190"/>
              <w:jc w:val="center"/>
              <w:rPr>
                <w:rFonts w:ascii="Times New Roman" w:hAnsi="Times New Roman"/>
                <w:sz w:val="18"/>
                <w:szCs w:val="18"/>
                <w:lang w:val="it-IT"/>
              </w:rPr>
            </w:pPr>
            <w:r>
              <w:rPr>
                <w:rFonts w:ascii="Times New Roman" w:hAnsi="Times New Roman"/>
                <w:sz w:val="18"/>
                <w:szCs w:val="18"/>
                <w:lang w:val="it-IT"/>
              </w:rPr>
              <w:t>Paragrafi 3</w:t>
            </w:r>
          </w:p>
          <w:p w14:paraId="6425D22F" w14:textId="16FF32EB" w:rsidR="00557103" w:rsidRPr="00476BDD" w:rsidRDefault="00557103" w:rsidP="00557103">
            <w:pPr>
              <w:spacing w:after="0"/>
              <w:jc w:val="center"/>
            </w:pP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C62DF2" w14:textId="77777777" w:rsidR="00557103" w:rsidRPr="00DF6EB8" w:rsidRDefault="00557103" w:rsidP="00557103">
            <w:pPr>
              <w:spacing w:after="160" w:line="259" w:lineRule="auto"/>
              <w:ind w:left="264" w:right="356"/>
              <w:jc w:val="both"/>
              <w:rPr>
                <w:rFonts w:ascii="Times New Roman" w:hAnsi="Times New Roman"/>
                <w:sz w:val="18"/>
                <w:szCs w:val="18"/>
                <w:lang w:val="it-IT"/>
              </w:rPr>
            </w:pPr>
            <w:r w:rsidRPr="00DF6EB8">
              <w:rPr>
                <w:rFonts w:ascii="Times New Roman" w:hAnsi="Times New Roman"/>
                <w:sz w:val="18"/>
                <w:szCs w:val="18"/>
                <w:lang w:val="it-IT"/>
              </w:rPr>
              <w:t>Kundër vendimeve të Komitetit mund të bëhet ankim në Gjykatën e Tiranës brenda 30 ditëve nga marrja e vendimit. Ankimi nuk pezullon zbatimin e vendimit.</w:t>
            </w:r>
          </w:p>
          <w:p w14:paraId="6CC07341" w14:textId="65269244" w:rsidR="00557103" w:rsidRPr="00DF6EB8" w:rsidRDefault="00557103" w:rsidP="00557103">
            <w:pPr>
              <w:spacing w:after="160" w:line="259" w:lineRule="auto"/>
              <w:ind w:left="264" w:right="356"/>
              <w:jc w:val="both"/>
              <w:rPr>
                <w:rFonts w:ascii="Times New Roman" w:hAnsi="Times New Roman"/>
                <w:sz w:val="18"/>
                <w:szCs w:val="18"/>
                <w:lang w:val="it-IT"/>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6AB6BC" w14:textId="56B77A90" w:rsidR="00557103" w:rsidRPr="00476BDD" w:rsidRDefault="00557103" w:rsidP="00557103">
            <w:pPr>
              <w:spacing w:after="0"/>
              <w:jc w:val="center"/>
            </w:pPr>
            <w:r>
              <w:rPr>
                <w:rFonts w:ascii="Times New Roman" w:hAnsi="Times New Roman"/>
                <w:b/>
                <w:sz w:val="16"/>
                <w:szCs w:val="16"/>
              </w:rPr>
              <w:t>F</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9F31CB" w14:textId="77777777" w:rsidR="00557103" w:rsidRPr="00476BDD" w:rsidRDefault="00557103" w:rsidP="00557103">
            <w:pPr>
              <w:pStyle w:val="FreeForm"/>
              <w:rPr>
                <w:rFonts w:ascii="Times New Roman" w:hAnsi="Times New Roman"/>
                <w:sz w:val="16"/>
                <w:szCs w:val="16"/>
              </w:rPr>
            </w:pPr>
          </w:p>
        </w:tc>
      </w:tr>
      <w:tr w:rsidR="00557103" w:rsidRPr="00476BDD" w14:paraId="13994E9C"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92EF23" w14:textId="3076B129"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lastRenderedPageBreak/>
              <w:t>Neni 3</w:t>
            </w:r>
          </w:p>
          <w:p w14:paraId="3AB79837" w14:textId="0067940D"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Paragrafi 6</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F639A9" w14:textId="420DD665" w:rsidR="00557103" w:rsidRPr="00476BDD" w:rsidRDefault="00557103" w:rsidP="00557103">
            <w:pPr>
              <w:pStyle w:val="FreeForm"/>
              <w:jc w:val="both"/>
              <w:rPr>
                <w:rFonts w:ascii="Times New Roman" w:hAnsi="Times New Roman"/>
                <w:sz w:val="18"/>
                <w:szCs w:val="18"/>
              </w:rPr>
            </w:pPr>
            <w:r w:rsidRPr="00476BDD">
              <w:rPr>
                <w:rFonts w:ascii="Times New Roman" w:hAnsi="Times New Roman"/>
                <w:sz w:val="18"/>
                <w:szCs w:val="18"/>
              </w:rPr>
              <w:t>6. Shtetet Anëtare që kanë një mekanizëm shqyrtimi duhet të mirëmbajnë, ndryshojnë ose miratojnë masat e nevojshme për të identifikuar dhe parandaluar anashkalimin e mekanizmave të shqyrtimit dhe vendimeve të shqyrtimit.</w:t>
            </w: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FC532B" w14:textId="77777777" w:rsidR="00557103" w:rsidRPr="00476BDD" w:rsidRDefault="00557103" w:rsidP="00557103">
            <w:pPr>
              <w:spacing w:after="0"/>
              <w:jc w:val="center"/>
            </w:pPr>
            <w:r w:rsidRPr="00476BDD">
              <w:rPr>
                <w:rFonts w:ascii="Times New Roman" w:hAnsi="Times New Roman"/>
                <w:b/>
                <w:sz w:val="16"/>
                <w:szCs w:val="16"/>
              </w:rPr>
              <w:t>N/A</w:t>
            </w: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FA0350" w14:textId="77777777" w:rsidR="00557103" w:rsidRPr="00476BDD" w:rsidRDefault="00557103" w:rsidP="00557103">
            <w:pPr>
              <w:spacing w:after="0"/>
              <w:jc w:val="center"/>
            </w:pPr>
            <w:r w:rsidRPr="00476BDD">
              <w:rPr>
                <w:rFonts w:ascii="Times New Roman" w:hAnsi="Times New Roman"/>
                <w:b/>
                <w:sz w:val="16"/>
                <w:szCs w:val="16"/>
              </w:rPr>
              <w:t>N/A</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8D19B8" w14:textId="77777777" w:rsidR="00557103" w:rsidRPr="00476BDD" w:rsidRDefault="00557103" w:rsidP="00557103">
            <w:pPr>
              <w:spacing w:after="0"/>
              <w:jc w:val="center"/>
            </w:pPr>
            <w:r w:rsidRPr="00476BDD">
              <w:rPr>
                <w:rFonts w:ascii="Times New Roman" w:hAnsi="Times New Roman"/>
                <w:b/>
                <w:sz w:val="16"/>
                <w:szCs w:val="16"/>
              </w:rPr>
              <w:t>N/A</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679B92" w14:textId="77777777" w:rsidR="00557103" w:rsidRPr="00476BDD" w:rsidRDefault="00557103" w:rsidP="00557103">
            <w:pPr>
              <w:spacing w:after="0"/>
              <w:jc w:val="center"/>
            </w:pPr>
            <w:r w:rsidRPr="00476BDD">
              <w:rPr>
                <w:rFonts w:ascii="Times New Roman" w:hAnsi="Times New Roman"/>
                <w:b/>
                <w:sz w:val="16"/>
                <w:szCs w:val="16"/>
              </w:rPr>
              <w:t>N/A</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128261" w14:textId="19C491CA" w:rsidR="00557103" w:rsidRPr="00476BDD" w:rsidRDefault="00557103" w:rsidP="00557103">
            <w:pPr>
              <w:pStyle w:val="FreeForm"/>
              <w:rPr>
                <w:rFonts w:ascii="Times New Roman" w:hAnsi="Times New Roman"/>
                <w:sz w:val="16"/>
                <w:szCs w:val="16"/>
              </w:rPr>
            </w:pPr>
            <w:r w:rsidRPr="00766235">
              <w:rPr>
                <w:rFonts w:ascii="Times New Roman" w:hAnsi="Times New Roman"/>
                <w:sz w:val="16"/>
                <w:szCs w:val="16"/>
              </w:rPr>
              <w:t>Dispozitat e përcaktuara në këtë nen, që përfshijnë kriteret, rregullat procedurale, afatet kohore për shqyrtimin, mekanizmat e konsultimit me autoritetet përkatëse, mbrojtjen e informacionit konfidencial dhe të ndjeshëm komercialisht, si dhe të drejtat e investitorëve të huaj për të kërkuar mjete juridike, tashmë janë përfshirë dhe funksionalizuar plotësisht brenda kuadrit aktual ligjor dhe institucional kombëtar, duke siguruar kështu përputhshmëri gjithëpërfshirëse me objektivat dhe standardet e përcaktuara nga Rregullorja (BE) 2019/452.</w:t>
            </w:r>
          </w:p>
        </w:tc>
      </w:tr>
      <w:tr w:rsidR="00557103" w:rsidRPr="00476BDD" w14:paraId="7A12472F"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939CB3" w14:textId="046DD31A"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Neni 3</w:t>
            </w:r>
          </w:p>
          <w:p w14:paraId="28F7085F" w14:textId="64AEDC8C"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Paragrafi 7</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05E666" w14:textId="66DB0C5E" w:rsidR="00557103" w:rsidRPr="00476BDD" w:rsidRDefault="00557103" w:rsidP="00557103">
            <w:pPr>
              <w:pStyle w:val="FreeForm"/>
              <w:jc w:val="both"/>
              <w:rPr>
                <w:rFonts w:ascii="Times New Roman" w:hAnsi="Times New Roman"/>
                <w:sz w:val="18"/>
                <w:szCs w:val="18"/>
              </w:rPr>
            </w:pPr>
            <w:r w:rsidRPr="00476BDD">
              <w:rPr>
                <w:rFonts w:ascii="Times New Roman" w:hAnsi="Times New Roman"/>
                <w:sz w:val="18"/>
                <w:szCs w:val="18"/>
              </w:rPr>
              <w:t>7. Shtetet Anëtare duhet të njoftojnë Komisionin për mekanizmat e tyre ekzistues të shqyrtimit deri më 10 maj 2019. Shtetet Anëtare duhet të njoftojnë Komisionin për çdo mekanizëm shqyrtimi të miratuar rishtazi ose çdo ndryshim në një mekanizëm ekzistues shqyrtimi brenda 30 ditëve nga hyrja në fuqi e mekanizmit të shqyrtimit të miratuar rishtazi ose të çdo ndryshimi në një mekanizëm ekzistues shqyrtimi.</w:t>
            </w:r>
          </w:p>
          <w:p w14:paraId="4A957551" w14:textId="3C771CC5" w:rsidR="00557103" w:rsidRPr="00476BDD" w:rsidRDefault="00557103" w:rsidP="00557103">
            <w:pPr>
              <w:pStyle w:val="FreeForm"/>
              <w:jc w:val="both"/>
              <w:rPr>
                <w:rFonts w:ascii="Times New Roman" w:hAnsi="Times New Roman"/>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826EC2" w14:textId="77777777" w:rsidR="00557103" w:rsidRPr="00476BDD" w:rsidRDefault="00557103" w:rsidP="00557103">
            <w:pPr>
              <w:spacing w:after="0"/>
              <w:jc w:val="center"/>
            </w:pPr>
            <w:r w:rsidRPr="00476BDD">
              <w:rPr>
                <w:rFonts w:ascii="Times New Roman" w:hAnsi="Times New Roman"/>
                <w:b/>
                <w:sz w:val="16"/>
                <w:szCs w:val="16"/>
              </w:rPr>
              <w:t>N/A</w:t>
            </w: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5337B9" w14:textId="77777777" w:rsidR="00557103" w:rsidRPr="00476BDD" w:rsidRDefault="00557103" w:rsidP="00557103">
            <w:pPr>
              <w:spacing w:after="0"/>
              <w:jc w:val="center"/>
            </w:pPr>
            <w:r w:rsidRPr="00476BDD">
              <w:rPr>
                <w:rFonts w:ascii="Times New Roman" w:hAnsi="Times New Roman"/>
                <w:b/>
                <w:sz w:val="16"/>
                <w:szCs w:val="16"/>
              </w:rPr>
              <w:t>N/A</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EFE6C3" w14:textId="77777777" w:rsidR="00557103" w:rsidRPr="00476BDD" w:rsidRDefault="00557103" w:rsidP="00557103">
            <w:pPr>
              <w:spacing w:after="0"/>
              <w:jc w:val="center"/>
            </w:pPr>
            <w:r w:rsidRPr="00476BDD">
              <w:rPr>
                <w:rFonts w:ascii="Times New Roman" w:hAnsi="Times New Roman"/>
                <w:b/>
                <w:sz w:val="16"/>
                <w:szCs w:val="16"/>
              </w:rPr>
              <w:t>N/A</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925E0C" w14:textId="77777777" w:rsidR="00557103" w:rsidRPr="00476BDD" w:rsidRDefault="00557103" w:rsidP="00557103">
            <w:pPr>
              <w:spacing w:after="0"/>
              <w:jc w:val="center"/>
            </w:pPr>
            <w:r w:rsidRPr="00476BDD">
              <w:rPr>
                <w:rFonts w:ascii="Times New Roman" w:hAnsi="Times New Roman"/>
                <w:b/>
                <w:sz w:val="16"/>
                <w:szCs w:val="16"/>
              </w:rPr>
              <w:t>N/A</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486C05" w14:textId="2B9E5142" w:rsidR="00557103" w:rsidRPr="00476BDD" w:rsidRDefault="00557103" w:rsidP="00557103">
            <w:pPr>
              <w:pStyle w:val="FreeForm"/>
              <w:rPr>
                <w:rFonts w:ascii="Times New Roman" w:hAnsi="Times New Roman"/>
                <w:sz w:val="16"/>
                <w:szCs w:val="16"/>
              </w:rPr>
            </w:pPr>
            <w:r w:rsidRPr="00766235">
              <w:rPr>
                <w:rFonts w:ascii="Times New Roman" w:hAnsi="Times New Roman"/>
                <w:sz w:val="16"/>
                <w:szCs w:val="16"/>
              </w:rPr>
              <w:t>Dispozitat e përcaktuara në këtë nen, që përfshijnë kriteret, rregullat procedurale, afatet kohore për shqyrtimin, mekanizmat e konsultimit me autoritetet përkatëse, mbrojtjen e informacionit konfidencial dhe të ndjeshëm komercialisht, si dhe të drejtat e investitorëve të huaj për të kërkuar mjete juridike, tashmë janë përfshirë dhe funksionalizuar plotësisht brenda kuadrit aktual ligjor dhe institucional kombëtar, duke siguruar kështu përputhshmëri gjithëpërfshirëse me objektivat dhe standardet e përcaktuara nga Rregullorja (BE) 2019/452.</w:t>
            </w:r>
          </w:p>
        </w:tc>
      </w:tr>
      <w:tr w:rsidR="00557103" w:rsidRPr="00476BDD" w14:paraId="523DC3F5"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D64898" w14:textId="640E3AE5"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Neni 3</w:t>
            </w:r>
          </w:p>
          <w:p w14:paraId="1D74E460" w14:textId="556D011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Paragrafi 8</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B66874" w14:textId="6D64DA48" w:rsidR="00557103" w:rsidRPr="00476BDD" w:rsidRDefault="00557103" w:rsidP="00557103">
            <w:pPr>
              <w:pStyle w:val="FreeForm"/>
              <w:jc w:val="both"/>
              <w:rPr>
                <w:rFonts w:ascii="Times New Roman" w:hAnsi="Times New Roman"/>
                <w:sz w:val="18"/>
                <w:szCs w:val="18"/>
              </w:rPr>
            </w:pPr>
            <w:r w:rsidRPr="00476BDD">
              <w:rPr>
                <w:rFonts w:ascii="Times New Roman" w:hAnsi="Times New Roman"/>
                <w:sz w:val="18"/>
                <w:szCs w:val="18"/>
              </w:rPr>
              <w:t>8. Jo më vonë se tre muaj pas marrjes së njoftimeve të përmendura në paragrafin 7, Komisioni do të bëjë publike një listë të mekanizmave të shqyrtimit të Shteteve Anëtare. Komisioni do ta mbajë atë listë të përditësuar.</w:t>
            </w:r>
          </w:p>
          <w:p w14:paraId="799E4BD5" w14:textId="2F50853B" w:rsidR="00557103" w:rsidRPr="00476BDD" w:rsidRDefault="00557103" w:rsidP="00557103">
            <w:pPr>
              <w:pStyle w:val="FreeForm"/>
              <w:jc w:val="both"/>
              <w:rPr>
                <w:rFonts w:ascii="Times New Roman" w:hAnsi="Times New Roman"/>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8B3655" w14:textId="77777777" w:rsidR="00557103" w:rsidRPr="00476BDD" w:rsidRDefault="00557103" w:rsidP="00557103">
            <w:pPr>
              <w:spacing w:after="0"/>
              <w:jc w:val="center"/>
            </w:pPr>
            <w:r w:rsidRPr="00476BDD">
              <w:rPr>
                <w:rFonts w:ascii="Times New Roman" w:hAnsi="Times New Roman"/>
                <w:b/>
                <w:sz w:val="16"/>
                <w:szCs w:val="16"/>
              </w:rPr>
              <w:t>N/A</w:t>
            </w: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098CBA" w14:textId="77777777" w:rsidR="00557103" w:rsidRPr="00476BDD" w:rsidRDefault="00557103" w:rsidP="00557103">
            <w:pPr>
              <w:spacing w:after="0"/>
              <w:jc w:val="center"/>
            </w:pPr>
            <w:r w:rsidRPr="00476BDD">
              <w:rPr>
                <w:rFonts w:ascii="Times New Roman" w:hAnsi="Times New Roman"/>
                <w:b/>
                <w:sz w:val="16"/>
                <w:szCs w:val="16"/>
              </w:rPr>
              <w:t>N/A</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C78B31" w14:textId="77777777" w:rsidR="00557103" w:rsidRPr="00476BDD" w:rsidRDefault="00557103" w:rsidP="00557103">
            <w:pPr>
              <w:spacing w:after="0"/>
              <w:jc w:val="center"/>
            </w:pPr>
            <w:r w:rsidRPr="00476BDD">
              <w:rPr>
                <w:rFonts w:ascii="Times New Roman" w:hAnsi="Times New Roman"/>
                <w:b/>
                <w:sz w:val="16"/>
                <w:szCs w:val="16"/>
              </w:rPr>
              <w:t>N/A</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9A06AE" w14:textId="77777777" w:rsidR="00557103" w:rsidRPr="00476BDD" w:rsidRDefault="00557103" w:rsidP="00557103">
            <w:pPr>
              <w:spacing w:after="0"/>
              <w:jc w:val="center"/>
            </w:pPr>
            <w:r w:rsidRPr="00476BDD">
              <w:rPr>
                <w:rFonts w:ascii="Times New Roman" w:hAnsi="Times New Roman"/>
                <w:b/>
                <w:sz w:val="16"/>
                <w:szCs w:val="16"/>
              </w:rPr>
              <w:t>N/A</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01652C" w14:textId="0F0519F1" w:rsidR="00557103" w:rsidRPr="00476BDD" w:rsidRDefault="00557103" w:rsidP="00557103">
            <w:pPr>
              <w:pStyle w:val="FreeForm"/>
              <w:rPr>
                <w:rFonts w:ascii="Times New Roman" w:hAnsi="Times New Roman"/>
                <w:sz w:val="16"/>
                <w:szCs w:val="16"/>
              </w:rPr>
            </w:pPr>
            <w:r w:rsidRPr="00766235">
              <w:rPr>
                <w:rFonts w:ascii="Times New Roman" w:hAnsi="Times New Roman"/>
                <w:sz w:val="16"/>
                <w:szCs w:val="16"/>
              </w:rPr>
              <w:t>Dispozitat e përcaktuara në këtë nen, që përfshijnë kriteret, rregullat procedurale, afatet kohore për shqyrtimin, mekanizmat e konsultimit me autoritetet përkatëse, mbrojtjen e informacionit konfidencial dhe të ndjeshëm komercialisht, si dhe të drejtat e investitorëve të huaj për të kërkuar mjete juridike, tashmë janë përfshirë dhe funksionalizuar plotësisht brenda kuadrit aktual ligjor dhe institucional kombëtar, duke siguruar kështu përputhshmëri gjithëpërfshirëse me objektivat dhe standardet e përcaktuara nga Rregullorja (BE) 2019/452.</w:t>
            </w:r>
          </w:p>
        </w:tc>
      </w:tr>
      <w:tr w:rsidR="00557103" w:rsidRPr="00476BDD" w14:paraId="0FE3DB5F"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5ADC0F"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Neni 4</w:t>
            </w:r>
          </w:p>
          <w:p w14:paraId="61C66BE7" w14:textId="76780E39"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Paragrafi 1</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5B1A1D" w14:textId="45C79E0D" w:rsidR="00557103" w:rsidRPr="00476BDD" w:rsidRDefault="00557103" w:rsidP="00557103">
            <w:pPr>
              <w:pStyle w:val="FreeForm"/>
              <w:jc w:val="both"/>
              <w:rPr>
                <w:rFonts w:ascii="Times New Roman" w:hAnsi="Times New Roman"/>
                <w:sz w:val="18"/>
                <w:szCs w:val="18"/>
              </w:rPr>
            </w:pPr>
          </w:p>
          <w:p w14:paraId="2005AE7E" w14:textId="2B5FA4AE"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1. Për të përcaktuar nëse një investim i huaj direkt ka të ngjarë të ndikojë në sigurinë ose rendin publik, Shtetet Anëtare dhe Komisioni mund të marrin në konsideratë efektet e tij të mundshme, ndër të tjera:</w:t>
            </w:r>
          </w:p>
          <w:p w14:paraId="4F65133B" w14:textId="702620A0"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 xml:space="preserve">(a) infrastrukturë kritike, qoftë fizike apo virtuale, duke përfshirë energjinë, transportin, </w:t>
            </w:r>
            <w:r w:rsidRPr="00476BDD">
              <w:rPr>
                <w:rFonts w:ascii="Times New Roman" w:hAnsi="Times New Roman"/>
                <w:sz w:val="18"/>
                <w:szCs w:val="18"/>
              </w:rPr>
              <w:lastRenderedPageBreak/>
              <w:t>ujin, shëndetësinë, komunikimet, median, përpunimin ose ruajtjen e të dhënave, hapësirën ajrore, mbrojtjen , infrastrukturën zgjedhore ose financiare, dhe objektet e ndjeshme, si dhe tokën dhe pasuritë e paluajtshme thelbësore për përdorimin e një infrastrukture të tillë;</w:t>
            </w:r>
          </w:p>
          <w:p w14:paraId="4B7C544B" w14:textId="01BE9250"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(b) teknologjitë kritike dhe artikujt me përdorim të dyfishtë siç përcaktohen në pikën 1 të nenit 2 të Rregullores së Këshillit (KE) nr. 428/2009 (</w:t>
            </w:r>
            <w:r>
              <w:fldChar w:fldCharType="begin"/>
            </w:r>
            <w:r>
              <w:instrText>HYPERLINK "https://eur-lex.europa.eu/legal-content/EN/TXT/?uri=CELEX%3A02019R0452-20211223" \l "E0001"</w:instrText>
            </w:r>
            <w:r>
              <w:fldChar w:fldCharType="separate"/>
            </w:r>
            <w:r w:rsidRPr="00476BDD">
              <w:rPr>
                <w:rStyle w:val="Hyperlink"/>
                <w:rFonts w:ascii="Times New Roman" w:hAnsi="Times New Roman"/>
                <w:sz w:val="18"/>
                <w:szCs w:val="18"/>
              </w:rPr>
              <w:t> </w:t>
            </w:r>
            <w:r>
              <w:rPr>
                <w:rStyle w:val="Hyperlink"/>
                <w:rFonts w:ascii="Times New Roman" w:hAnsi="Times New Roman"/>
                <w:sz w:val="18"/>
                <w:szCs w:val="18"/>
              </w:rPr>
              <w:fldChar w:fldCharType="end"/>
            </w:r>
            <w:hyperlink r:id="rId10" w:anchor="E0001" w:history="1">
              <w:r w:rsidRPr="00476BDD">
                <w:rPr>
                  <w:rStyle w:val="Hyperlink"/>
                  <w:rFonts w:ascii="Times New Roman" w:hAnsi="Times New Roman"/>
                  <w:sz w:val="18"/>
                  <w:szCs w:val="18"/>
                  <w:vertAlign w:val="superscript"/>
                </w:rPr>
                <w:t>1</w:t>
              </w:r>
            </w:hyperlink>
            <w:hyperlink r:id="rId11" w:anchor="E0001" w:history="1">
              <w:r w:rsidRPr="00476BDD">
                <w:rPr>
                  <w:rStyle w:val="Hyperlink"/>
                  <w:rFonts w:ascii="Times New Roman" w:hAnsi="Times New Roman"/>
                  <w:sz w:val="18"/>
                  <w:szCs w:val="18"/>
                </w:rPr>
                <w:t> </w:t>
              </w:r>
            </w:hyperlink>
            <w:r w:rsidRPr="00476BDD">
              <w:rPr>
                <w:rFonts w:ascii="Times New Roman" w:hAnsi="Times New Roman"/>
                <w:sz w:val="18"/>
                <w:szCs w:val="18"/>
              </w:rPr>
              <w:t>), duke përfshirë inteligjencën artificiale, robotikën, gjysmëpërçuesit, sigurinë kibernetike, hapësirën ajrore, mbrojtjen , ruajtjen e energjisë, teknologjitë kuantike dhe bërthamore, si dhe nanoteknologjitë dhe bioteknologjitë;</w:t>
            </w:r>
          </w:p>
          <w:p w14:paraId="408BF049" w14:textId="06FFC80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(c) furnizimi me inpute kritike, duke përfshirë energjinë ose lëndët e para, si dhe siguria ushqimore;</w:t>
            </w:r>
          </w:p>
          <w:p w14:paraId="08CA6D19" w14:textId="1DA97A88"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(d) qasje në informacione të ndjeshme, duke përfshirë të dhënat personale, ose aftësinë për të kontrolluar informacione të tilla; ose</w:t>
            </w:r>
          </w:p>
          <w:p w14:paraId="0D5EFF67" w14:textId="09CE708B"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(e) liria dhe pluralizmi i medias.</w:t>
            </w:r>
          </w:p>
          <w:p w14:paraId="682374BD" w14:textId="22DF94C5" w:rsidR="00557103" w:rsidRPr="00476BDD" w:rsidRDefault="00557103" w:rsidP="00557103">
            <w:pPr>
              <w:pStyle w:val="FreeForm"/>
              <w:jc w:val="both"/>
              <w:rPr>
                <w:rFonts w:ascii="Times New Roman" w:hAnsi="Times New Roman"/>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86B886" w14:textId="298512A4" w:rsidR="00557103" w:rsidRPr="00476BDD" w:rsidRDefault="00557103" w:rsidP="00557103">
            <w:pPr>
              <w:spacing w:after="0"/>
              <w:jc w:val="center"/>
            </w:pP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DF84EA" w14:textId="77777777" w:rsidR="00557103" w:rsidRPr="00476BDD" w:rsidRDefault="00557103" w:rsidP="00557103">
            <w:pPr>
              <w:spacing w:after="0"/>
              <w:rPr>
                <w:rFonts w:ascii="Times New Roman" w:hAnsi="Times New Roman"/>
                <w:sz w:val="18"/>
                <w:szCs w:val="18"/>
              </w:rPr>
            </w:pPr>
            <w:r w:rsidRPr="00476BDD">
              <w:rPr>
                <w:rFonts w:ascii="Times New Roman" w:hAnsi="Times New Roman"/>
                <w:sz w:val="18"/>
                <w:szCs w:val="18"/>
              </w:rPr>
              <w:t>Neni 1</w:t>
            </w:r>
          </w:p>
          <w:p w14:paraId="4D1F7D63" w14:textId="3ABE12AF" w:rsidR="00557103" w:rsidRPr="00476BDD" w:rsidRDefault="00557103" w:rsidP="00557103">
            <w:pPr>
              <w:spacing w:after="0"/>
              <w:jc w:val="center"/>
            </w:pP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C324DB" w14:textId="77777777" w:rsidR="00557103" w:rsidRPr="00476BDD" w:rsidRDefault="00557103" w:rsidP="00557103">
            <w:pPr>
              <w:pStyle w:val="StandardWeb8"/>
              <w:ind w:left="123" w:right="106"/>
              <w:rPr>
                <w:sz w:val="18"/>
                <w:szCs w:val="18"/>
              </w:rPr>
            </w:pPr>
            <w:r w:rsidRPr="00476BDD">
              <w:rPr>
                <w:sz w:val="18"/>
                <w:szCs w:val="18"/>
              </w:rPr>
              <w:t xml:space="preserve">Kjo Rregullore përcakton rregullat dhe procedurat për vlerësimin dhe shqyrtimin e investimeve të huaja direkte në Republikën e Shqipërisë që lidhen ose ndikojnë në infrastrukturën publike kritike, teknologjinë kritike dhe mallrat me përdorim të dyfishtë, furnizimin me inpute kritike, aksesin në informacione të ndjeshme ose lirinë e medias </w:t>
            </w:r>
            <w:r w:rsidRPr="00476BDD">
              <w:rPr>
                <w:sz w:val="18"/>
                <w:szCs w:val="18"/>
              </w:rPr>
              <w:lastRenderedPageBreak/>
              <w:t>dhe koordinimin me Shtetet Anëtare të Bashkimit Evropian.</w:t>
            </w:r>
          </w:p>
          <w:p w14:paraId="2DBBA8E6" w14:textId="21FAC779" w:rsidR="00557103" w:rsidRPr="00476BDD" w:rsidRDefault="00557103" w:rsidP="00557103">
            <w:pPr>
              <w:spacing w:after="0"/>
              <w:ind w:left="123" w:right="106"/>
              <w:jc w:val="center"/>
            </w:pP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3303F6" w14:textId="62201517" w:rsidR="00557103" w:rsidRPr="00476BDD" w:rsidRDefault="00557103" w:rsidP="00557103">
            <w:pPr>
              <w:spacing w:after="0"/>
              <w:ind w:left="123" w:right="106"/>
              <w:jc w:val="center"/>
            </w:pPr>
            <w:r w:rsidRPr="00363EB3">
              <w:rPr>
                <w:rFonts w:ascii="Times New Roman" w:hAnsi="Times New Roman"/>
                <w:b/>
                <w:sz w:val="16"/>
                <w:szCs w:val="16"/>
              </w:rPr>
              <w:lastRenderedPageBreak/>
              <w:t>P</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99056E" w14:textId="77777777" w:rsidR="00557103" w:rsidRPr="00476BDD" w:rsidRDefault="00557103" w:rsidP="00557103">
            <w:pPr>
              <w:pStyle w:val="FreeForm"/>
              <w:rPr>
                <w:rFonts w:ascii="Times New Roman" w:hAnsi="Times New Roman"/>
                <w:sz w:val="16"/>
                <w:szCs w:val="16"/>
              </w:rPr>
            </w:pPr>
          </w:p>
        </w:tc>
      </w:tr>
      <w:tr w:rsidR="00557103" w:rsidRPr="00476BDD" w14:paraId="7E01F644"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29653E"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Neni 4</w:t>
            </w:r>
          </w:p>
          <w:p w14:paraId="69F850A7" w14:textId="40CF97F8"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Paragrafi 2</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85F472" w14:textId="29259F20" w:rsidR="00557103" w:rsidRPr="00476BDD" w:rsidRDefault="00557103" w:rsidP="00557103">
            <w:pPr>
              <w:pStyle w:val="FreeForm"/>
              <w:jc w:val="both"/>
              <w:rPr>
                <w:rFonts w:ascii="Times New Roman" w:hAnsi="Times New Roman"/>
                <w:sz w:val="18"/>
                <w:szCs w:val="18"/>
              </w:rPr>
            </w:pPr>
            <w:r w:rsidRPr="00476BDD">
              <w:rPr>
                <w:rFonts w:ascii="Times New Roman" w:hAnsi="Times New Roman"/>
                <w:sz w:val="18"/>
                <w:szCs w:val="18"/>
              </w:rPr>
              <w:t>Për të përcaktuar nëse një investim i huaj direkt ka të ngjarë të ndikojë në sigurinë ose rendin publik, Shtetet Anëtare dhe Komisioni mund të marrin në konsideratë gjithashtu, në veçanti:</w:t>
            </w:r>
          </w:p>
          <w:p w14:paraId="1DFF76E5"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(a)</w:t>
            </w:r>
          </w:p>
          <w:p w14:paraId="6C80F73C"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nëse investitori i huaj kontrollohet drejtpërdrejt ose tërthorazi nga qeveria, duke përfshirë organet shtetërore ose forcat e armatosura, të një vendi të tretë, duke përfshirë edhe përmes strukturës së pronësisë ose financimit të konsiderueshëm;</w:t>
            </w:r>
          </w:p>
          <w:p w14:paraId="2A99984B"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(b)</w:t>
            </w:r>
          </w:p>
          <w:p w14:paraId="61744F3C"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nëse investitori i huaj ka qenë tashmë i përfshirë në aktivitete që ndikojnë në sigurinë ose rendin publik në një Shtet Anëtar; ose</w:t>
            </w:r>
          </w:p>
          <w:p w14:paraId="46109068"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(c)</w:t>
            </w:r>
          </w:p>
          <w:p w14:paraId="0480B6EF"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nëse ekziston një rrezik serioz që investitori i huaj të përfshihet në aktivitete të paligjshme ose kriminale.</w:t>
            </w:r>
          </w:p>
          <w:p w14:paraId="79FF7829" w14:textId="018D38E4" w:rsidR="00557103" w:rsidRPr="00476BDD" w:rsidRDefault="00557103" w:rsidP="00557103">
            <w:pPr>
              <w:pStyle w:val="FreeForm"/>
              <w:jc w:val="both"/>
              <w:rPr>
                <w:rFonts w:ascii="Times New Roman" w:hAnsi="Times New Roman"/>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791F96" w14:textId="5B69153F" w:rsidR="00557103" w:rsidRPr="00476BDD" w:rsidRDefault="00557103" w:rsidP="00557103">
            <w:pPr>
              <w:spacing w:after="0"/>
              <w:jc w:val="center"/>
            </w:pP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476A2C" w14:textId="12965BE5" w:rsidR="00557103" w:rsidRDefault="00557103" w:rsidP="00557103">
            <w:pPr>
              <w:spacing w:after="0"/>
              <w:jc w:val="center"/>
              <w:rPr>
                <w:rFonts w:ascii="Times New Roman" w:hAnsi="Times New Roman"/>
                <w:bCs/>
                <w:sz w:val="18"/>
                <w:szCs w:val="18"/>
              </w:rPr>
            </w:pPr>
            <w:r w:rsidRPr="0010244C">
              <w:rPr>
                <w:rFonts w:ascii="Times New Roman" w:hAnsi="Times New Roman"/>
                <w:bCs/>
                <w:sz w:val="18"/>
                <w:szCs w:val="18"/>
              </w:rPr>
              <w:t xml:space="preserve">Neni </w:t>
            </w:r>
            <w:r w:rsidR="00A04786">
              <w:rPr>
                <w:rFonts w:ascii="Times New Roman" w:hAnsi="Times New Roman"/>
                <w:bCs/>
                <w:sz w:val="18"/>
                <w:szCs w:val="18"/>
              </w:rPr>
              <w:t>8</w:t>
            </w:r>
          </w:p>
          <w:p w14:paraId="5C270F23" w14:textId="5BE9144E" w:rsidR="00CB136E" w:rsidRPr="00CB136E" w:rsidRDefault="00CB136E" w:rsidP="00557103">
            <w:pPr>
              <w:spacing w:after="0"/>
              <w:jc w:val="center"/>
              <w:rPr>
                <w:rFonts w:ascii="Times New Roman" w:hAnsi="Times New Roman"/>
                <w:bCs/>
                <w:sz w:val="18"/>
                <w:szCs w:val="18"/>
              </w:rPr>
            </w:pPr>
            <w:r w:rsidRPr="00CB136E">
              <w:rPr>
                <w:rFonts w:ascii="Times New Roman" w:hAnsi="Times New Roman"/>
                <w:bCs/>
                <w:sz w:val="18"/>
                <w:szCs w:val="18"/>
              </w:rPr>
              <w:t>Kriteret e përzgjedhjes</w:t>
            </w:r>
          </w:p>
          <w:p w14:paraId="5B0373F5" w14:textId="10AF82DA" w:rsidR="00557103" w:rsidRDefault="00557103" w:rsidP="00557103">
            <w:pPr>
              <w:spacing w:after="0"/>
              <w:jc w:val="center"/>
              <w:rPr>
                <w:rFonts w:ascii="Times New Roman" w:hAnsi="Times New Roman"/>
                <w:bCs/>
                <w:sz w:val="18"/>
                <w:szCs w:val="18"/>
              </w:rPr>
            </w:pPr>
            <w:r w:rsidRPr="0010244C">
              <w:rPr>
                <w:rFonts w:ascii="Times New Roman" w:hAnsi="Times New Roman"/>
                <w:bCs/>
                <w:sz w:val="18"/>
                <w:szCs w:val="18"/>
              </w:rPr>
              <w:t>Paragrafi 1</w:t>
            </w:r>
          </w:p>
          <w:p w14:paraId="29EADFF3" w14:textId="77777777" w:rsidR="00557103" w:rsidRDefault="00557103" w:rsidP="00557103">
            <w:pPr>
              <w:spacing w:after="0"/>
              <w:jc w:val="center"/>
              <w:rPr>
                <w:rFonts w:ascii="Times New Roman" w:hAnsi="Times New Roman"/>
                <w:bCs/>
                <w:sz w:val="18"/>
                <w:szCs w:val="18"/>
              </w:rPr>
            </w:pPr>
          </w:p>
          <w:p w14:paraId="77FC568A" w14:textId="77777777" w:rsidR="00557103" w:rsidRDefault="00557103" w:rsidP="00557103">
            <w:pPr>
              <w:spacing w:after="0"/>
              <w:jc w:val="center"/>
              <w:rPr>
                <w:rFonts w:ascii="Times New Roman" w:hAnsi="Times New Roman"/>
                <w:bCs/>
                <w:sz w:val="18"/>
                <w:szCs w:val="18"/>
              </w:rPr>
            </w:pPr>
          </w:p>
          <w:p w14:paraId="209F32CD" w14:textId="77777777" w:rsidR="00557103" w:rsidRDefault="00557103" w:rsidP="00557103">
            <w:pPr>
              <w:spacing w:after="0"/>
              <w:jc w:val="center"/>
              <w:rPr>
                <w:rFonts w:ascii="Times New Roman" w:hAnsi="Times New Roman"/>
                <w:bCs/>
                <w:sz w:val="18"/>
                <w:szCs w:val="18"/>
              </w:rPr>
            </w:pPr>
          </w:p>
          <w:p w14:paraId="62A11054" w14:textId="77777777" w:rsidR="00557103" w:rsidRDefault="00557103" w:rsidP="00557103">
            <w:pPr>
              <w:spacing w:after="0"/>
              <w:jc w:val="center"/>
              <w:rPr>
                <w:rFonts w:ascii="Times New Roman" w:hAnsi="Times New Roman"/>
                <w:bCs/>
                <w:sz w:val="18"/>
                <w:szCs w:val="18"/>
              </w:rPr>
            </w:pPr>
          </w:p>
          <w:p w14:paraId="0893174E" w14:textId="77777777" w:rsidR="00557103" w:rsidRDefault="00557103" w:rsidP="00557103">
            <w:pPr>
              <w:spacing w:after="0"/>
              <w:jc w:val="center"/>
              <w:rPr>
                <w:rFonts w:ascii="Times New Roman" w:hAnsi="Times New Roman"/>
                <w:bCs/>
                <w:sz w:val="18"/>
                <w:szCs w:val="18"/>
              </w:rPr>
            </w:pPr>
          </w:p>
          <w:p w14:paraId="0DFB65B2" w14:textId="77777777" w:rsidR="00557103" w:rsidRDefault="00557103" w:rsidP="00557103">
            <w:pPr>
              <w:spacing w:after="0"/>
              <w:jc w:val="center"/>
              <w:rPr>
                <w:rFonts w:ascii="Times New Roman" w:hAnsi="Times New Roman"/>
                <w:bCs/>
                <w:sz w:val="18"/>
                <w:szCs w:val="18"/>
              </w:rPr>
            </w:pPr>
          </w:p>
          <w:p w14:paraId="3FBE81CF" w14:textId="77777777" w:rsidR="00557103" w:rsidRDefault="00557103" w:rsidP="00557103">
            <w:pPr>
              <w:spacing w:after="0"/>
              <w:jc w:val="center"/>
              <w:rPr>
                <w:rFonts w:ascii="Times New Roman" w:hAnsi="Times New Roman"/>
                <w:bCs/>
                <w:sz w:val="18"/>
                <w:szCs w:val="18"/>
              </w:rPr>
            </w:pPr>
          </w:p>
          <w:p w14:paraId="70136FCE" w14:textId="77777777" w:rsidR="00557103" w:rsidRDefault="00557103" w:rsidP="00557103">
            <w:pPr>
              <w:spacing w:after="0"/>
              <w:jc w:val="center"/>
              <w:rPr>
                <w:rFonts w:ascii="Times New Roman" w:hAnsi="Times New Roman"/>
                <w:bCs/>
                <w:sz w:val="18"/>
                <w:szCs w:val="18"/>
              </w:rPr>
            </w:pPr>
          </w:p>
          <w:p w14:paraId="26927847" w14:textId="77777777" w:rsidR="00557103" w:rsidRDefault="00557103" w:rsidP="00557103">
            <w:pPr>
              <w:spacing w:after="0"/>
              <w:jc w:val="center"/>
              <w:rPr>
                <w:rFonts w:ascii="Times New Roman" w:hAnsi="Times New Roman"/>
                <w:bCs/>
                <w:sz w:val="18"/>
                <w:szCs w:val="18"/>
              </w:rPr>
            </w:pPr>
          </w:p>
          <w:p w14:paraId="607AF48D" w14:textId="77777777" w:rsidR="00557103" w:rsidRDefault="00557103" w:rsidP="00557103">
            <w:pPr>
              <w:spacing w:after="0"/>
              <w:jc w:val="center"/>
              <w:rPr>
                <w:rFonts w:ascii="Times New Roman" w:hAnsi="Times New Roman"/>
                <w:bCs/>
                <w:sz w:val="18"/>
                <w:szCs w:val="18"/>
              </w:rPr>
            </w:pPr>
          </w:p>
          <w:p w14:paraId="16DDBD64" w14:textId="77777777" w:rsidR="00557103" w:rsidRDefault="00557103" w:rsidP="00557103">
            <w:pPr>
              <w:spacing w:after="0"/>
              <w:jc w:val="center"/>
              <w:rPr>
                <w:rFonts w:ascii="Times New Roman" w:hAnsi="Times New Roman"/>
                <w:bCs/>
                <w:sz w:val="18"/>
                <w:szCs w:val="18"/>
              </w:rPr>
            </w:pPr>
          </w:p>
          <w:p w14:paraId="3ACB5489" w14:textId="77777777" w:rsidR="00557103" w:rsidRDefault="00557103" w:rsidP="00557103">
            <w:pPr>
              <w:spacing w:after="0"/>
              <w:jc w:val="center"/>
              <w:rPr>
                <w:rFonts w:ascii="Times New Roman" w:hAnsi="Times New Roman"/>
                <w:bCs/>
                <w:sz w:val="18"/>
                <w:szCs w:val="18"/>
              </w:rPr>
            </w:pPr>
          </w:p>
          <w:p w14:paraId="682886E2" w14:textId="77777777" w:rsidR="00CB136E" w:rsidRDefault="00CB136E" w:rsidP="00557103">
            <w:pPr>
              <w:spacing w:after="0"/>
              <w:jc w:val="center"/>
              <w:rPr>
                <w:rFonts w:ascii="Times New Roman" w:hAnsi="Times New Roman"/>
                <w:bCs/>
                <w:sz w:val="18"/>
                <w:szCs w:val="18"/>
              </w:rPr>
            </w:pPr>
          </w:p>
          <w:p w14:paraId="1A7C78E9" w14:textId="77777777" w:rsidR="00CB136E" w:rsidRDefault="00CB136E" w:rsidP="00557103">
            <w:pPr>
              <w:spacing w:after="0"/>
              <w:jc w:val="center"/>
              <w:rPr>
                <w:rFonts w:ascii="Times New Roman" w:hAnsi="Times New Roman"/>
                <w:bCs/>
                <w:sz w:val="18"/>
                <w:szCs w:val="18"/>
              </w:rPr>
            </w:pPr>
          </w:p>
          <w:p w14:paraId="47127EB0" w14:textId="77777777" w:rsidR="00CB136E" w:rsidRDefault="00CB136E" w:rsidP="00557103">
            <w:pPr>
              <w:spacing w:after="0"/>
              <w:jc w:val="center"/>
              <w:rPr>
                <w:rFonts w:ascii="Times New Roman" w:hAnsi="Times New Roman"/>
                <w:bCs/>
                <w:sz w:val="18"/>
                <w:szCs w:val="18"/>
              </w:rPr>
            </w:pPr>
          </w:p>
          <w:p w14:paraId="445C6515" w14:textId="77777777" w:rsidR="00CB136E" w:rsidRDefault="00CB136E" w:rsidP="00557103">
            <w:pPr>
              <w:spacing w:after="0"/>
              <w:jc w:val="center"/>
              <w:rPr>
                <w:rFonts w:ascii="Times New Roman" w:hAnsi="Times New Roman"/>
                <w:bCs/>
                <w:sz w:val="18"/>
                <w:szCs w:val="18"/>
              </w:rPr>
            </w:pPr>
          </w:p>
          <w:p w14:paraId="2DBF859A" w14:textId="2B931369" w:rsidR="00557103" w:rsidRPr="00476BDD" w:rsidRDefault="00557103" w:rsidP="00557103">
            <w:pPr>
              <w:spacing w:after="0"/>
              <w:jc w:val="center"/>
            </w:pPr>
            <w:r w:rsidRPr="0010244C">
              <w:rPr>
                <w:rFonts w:ascii="Times New Roman" w:hAnsi="Times New Roman"/>
                <w:bCs/>
                <w:sz w:val="18"/>
                <w:szCs w:val="18"/>
              </w:rPr>
              <w:t>Paragrafi 2</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FEC79D" w14:textId="77777777" w:rsidR="00CB136E" w:rsidRDefault="00CB136E" w:rsidP="00CB136E">
            <w:pPr>
              <w:pStyle w:val="NormalWeb"/>
              <w:jc w:val="both"/>
              <w:rPr>
                <w:sz w:val="18"/>
                <w:szCs w:val="18"/>
              </w:rPr>
            </w:pPr>
          </w:p>
          <w:p w14:paraId="6E12517A" w14:textId="253C9BD7" w:rsidR="00CB136E" w:rsidRPr="00CB136E" w:rsidRDefault="00CB136E" w:rsidP="00CB136E">
            <w:pPr>
              <w:pStyle w:val="NormalWeb"/>
              <w:jc w:val="both"/>
              <w:rPr>
                <w:sz w:val="18"/>
                <w:szCs w:val="18"/>
              </w:rPr>
            </w:pPr>
            <w:r w:rsidRPr="00CB136E">
              <w:rPr>
                <w:sz w:val="18"/>
                <w:szCs w:val="18"/>
              </w:rPr>
              <w:t>Një investim i huaj direkt vlerësohet për arsye sigurie ose rendi publik kur ndodh:</w:t>
            </w:r>
          </w:p>
          <w:p w14:paraId="4FCCA15E" w14:textId="77777777" w:rsidR="00CB136E" w:rsidRPr="00CB136E" w:rsidRDefault="00CB136E" w:rsidP="00CB136E">
            <w:pPr>
              <w:pStyle w:val="NormalWeb"/>
              <w:numPr>
                <w:ilvl w:val="1"/>
                <w:numId w:val="23"/>
              </w:numPr>
              <w:ind w:left="624"/>
              <w:jc w:val="both"/>
              <w:rPr>
                <w:sz w:val="18"/>
                <w:szCs w:val="18"/>
              </w:rPr>
            </w:pPr>
            <w:r w:rsidRPr="00CB136E">
              <w:rPr>
                <w:sz w:val="18"/>
                <w:szCs w:val="18"/>
              </w:rPr>
              <w:t>Nga një investitor i huaj nga një vend i tretë dhe fusha e aktivitetit të subjektit operon në një sektor të përcaktuar të ndjeshëm ose veçanërisht të ndjeshëm.</w:t>
            </w:r>
          </w:p>
          <w:p w14:paraId="78576A49" w14:textId="77777777" w:rsidR="00CB136E" w:rsidRPr="00CB136E" w:rsidRDefault="00CB136E" w:rsidP="00CB136E">
            <w:pPr>
              <w:pStyle w:val="NormalWeb"/>
              <w:numPr>
                <w:ilvl w:val="1"/>
                <w:numId w:val="23"/>
              </w:numPr>
              <w:ind w:left="624"/>
              <w:jc w:val="both"/>
              <w:rPr>
                <w:sz w:val="18"/>
                <w:szCs w:val="18"/>
              </w:rPr>
            </w:pPr>
            <w:r w:rsidRPr="00CB136E">
              <w:rPr>
                <w:sz w:val="18"/>
                <w:szCs w:val="18"/>
              </w:rPr>
              <w:t>Nga një investitor i BE-së i cili kontrollohet:</w:t>
            </w:r>
          </w:p>
          <w:p w14:paraId="4C957C3D" w14:textId="77777777" w:rsidR="00CB136E" w:rsidRPr="00CB136E" w:rsidRDefault="00CB136E" w:rsidP="00CB136E">
            <w:pPr>
              <w:pStyle w:val="NormalWeb"/>
              <w:numPr>
                <w:ilvl w:val="1"/>
                <w:numId w:val="22"/>
              </w:numPr>
              <w:ind w:left="624"/>
              <w:jc w:val="both"/>
              <w:rPr>
                <w:sz w:val="18"/>
                <w:szCs w:val="18"/>
              </w:rPr>
            </w:pPr>
            <w:r w:rsidRPr="00CB136E">
              <w:rPr>
                <w:sz w:val="18"/>
                <w:szCs w:val="18"/>
              </w:rPr>
              <w:t>nga një palë e tretë</w:t>
            </w:r>
          </w:p>
          <w:p w14:paraId="1DCC049B" w14:textId="77777777" w:rsidR="00CB136E" w:rsidRPr="00CB136E" w:rsidRDefault="00CB136E" w:rsidP="00CB136E">
            <w:pPr>
              <w:pStyle w:val="NormalWeb"/>
              <w:numPr>
                <w:ilvl w:val="1"/>
                <w:numId w:val="22"/>
              </w:numPr>
              <w:ind w:left="624"/>
              <w:jc w:val="both"/>
              <w:rPr>
                <w:sz w:val="18"/>
                <w:szCs w:val="18"/>
              </w:rPr>
            </w:pPr>
            <w:r w:rsidRPr="00CB136E">
              <w:rPr>
                <w:sz w:val="18"/>
                <w:szCs w:val="18"/>
              </w:rPr>
              <w:t>ose nga një qeveri e një vendi të tretë, duke përfshirë entitetet shtetërore ose ushtarake,</w:t>
            </w:r>
          </w:p>
          <w:p w14:paraId="36D97CFC" w14:textId="77777777" w:rsidR="00CB136E" w:rsidRPr="00CB136E" w:rsidRDefault="00CB136E" w:rsidP="00CB136E">
            <w:pPr>
              <w:pStyle w:val="NormalWeb"/>
              <w:numPr>
                <w:ilvl w:val="2"/>
                <w:numId w:val="21"/>
              </w:numPr>
              <w:ind w:left="624"/>
              <w:jc w:val="both"/>
              <w:rPr>
                <w:sz w:val="18"/>
                <w:szCs w:val="18"/>
              </w:rPr>
            </w:pPr>
            <w:r w:rsidRPr="00CB136E">
              <w:rPr>
                <w:sz w:val="18"/>
                <w:szCs w:val="18"/>
              </w:rPr>
              <w:t xml:space="preserve">Nëse një investitor i BE-së përfshin një pjesëmarrje prej 10% ose më shumë nga një vend i tretë ose qeveria e tij, dhe </w:t>
            </w:r>
            <w:r w:rsidRPr="00CB136E">
              <w:rPr>
                <w:sz w:val="18"/>
                <w:szCs w:val="18"/>
              </w:rPr>
              <w:lastRenderedPageBreak/>
              <w:t>objekti operon në sektorë veçanërisht të ndjeshëm.</w:t>
            </w:r>
          </w:p>
          <w:p w14:paraId="42DC2492" w14:textId="77777777" w:rsidR="00CB136E" w:rsidRPr="00CB136E" w:rsidRDefault="00CB136E" w:rsidP="00CB136E">
            <w:pPr>
              <w:pStyle w:val="NormalWeb"/>
              <w:jc w:val="both"/>
              <w:rPr>
                <w:sz w:val="18"/>
                <w:szCs w:val="18"/>
              </w:rPr>
            </w:pPr>
            <w:r w:rsidRPr="00CB136E">
              <w:rPr>
                <w:sz w:val="18"/>
                <w:szCs w:val="18"/>
              </w:rPr>
              <w:t>Pjesëmarrja e huaj në ndërmarrjet në sektorë të ndjeshëm ose veçanërisht të ndjeshëm llogaritet:</w:t>
            </w:r>
          </w:p>
          <w:p w14:paraId="1273C477" w14:textId="77777777" w:rsidR="00CB136E" w:rsidRPr="00CB136E" w:rsidRDefault="00CB136E" w:rsidP="00CB136E">
            <w:pPr>
              <w:pStyle w:val="NormalWeb"/>
              <w:numPr>
                <w:ilvl w:val="1"/>
                <w:numId w:val="24"/>
              </w:numPr>
              <w:jc w:val="both"/>
              <w:rPr>
                <w:sz w:val="18"/>
                <w:szCs w:val="18"/>
              </w:rPr>
            </w:pPr>
            <w:r w:rsidRPr="00CB136E">
              <w:rPr>
                <w:sz w:val="18"/>
                <w:szCs w:val="18"/>
              </w:rPr>
              <w:t>Kur një person blerës mban të paktën kuotën përkatëse të të drejtave të votës së këtij personi tjetër të huaj, ose ushtron një interes kontrollues mbi këtë person tjetër të huaj,</w:t>
            </w:r>
          </w:p>
          <w:p w14:paraId="7E44D162" w14:textId="77777777" w:rsidR="00CB136E" w:rsidRPr="00CB136E" w:rsidRDefault="00CB136E" w:rsidP="00CB136E">
            <w:pPr>
              <w:pStyle w:val="NormalWeb"/>
              <w:numPr>
                <w:ilvl w:val="1"/>
                <w:numId w:val="24"/>
              </w:numPr>
              <w:jc w:val="both"/>
              <w:rPr>
                <w:sz w:val="18"/>
                <w:szCs w:val="18"/>
              </w:rPr>
            </w:pPr>
            <w:r w:rsidRPr="00CB136E">
              <w:rPr>
                <w:sz w:val="18"/>
                <w:szCs w:val="18"/>
              </w:rPr>
              <w:t>një person i tretë i huaj mban të paktën kuotën e specifikuar të të drejtave të votës te personi blerës dhe te personi tjetër i huaj, ose</w:t>
            </w:r>
          </w:p>
          <w:p w14:paraId="312199BC" w14:textId="77777777" w:rsidR="00CB136E" w:rsidRPr="00CB136E" w:rsidRDefault="00CB136E" w:rsidP="00CB136E">
            <w:pPr>
              <w:pStyle w:val="NormalWeb"/>
              <w:numPr>
                <w:ilvl w:val="1"/>
                <w:numId w:val="24"/>
              </w:numPr>
              <w:jc w:val="both"/>
              <w:rPr>
                <w:sz w:val="18"/>
                <w:szCs w:val="18"/>
              </w:rPr>
            </w:pPr>
            <w:r w:rsidRPr="00CB136E">
              <w:rPr>
                <w:sz w:val="18"/>
                <w:szCs w:val="18"/>
              </w:rPr>
              <w:t>një person blerës ka lidhur një marrëveshje me këtë person tjetër të huaj për ushtrimin e përbashkët të të drejtave të votës.</w:t>
            </w:r>
          </w:p>
          <w:p w14:paraId="5699FC50" w14:textId="0D6FC392" w:rsidR="00557103" w:rsidRPr="00CB136E" w:rsidRDefault="00CB136E" w:rsidP="00CB136E">
            <w:pPr>
              <w:pStyle w:val="NormalWeb"/>
              <w:numPr>
                <w:ilvl w:val="1"/>
                <w:numId w:val="24"/>
              </w:numPr>
              <w:jc w:val="both"/>
              <w:rPr>
                <w:sz w:val="18"/>
                <w:szCs w:val="18"/>
              </w:rPr>
            </w:pPr>
            <w:r w:rsidRPr="00CB136E">
              <w:rPr>
                <w:sz w:val="18"/>
                <w:szCs w:val="18"/>
              </w:rPr>
              <w:t>një marrëveshje midis dy ose më shumë personave të huaj që marrin pjesë në sipërmarrjen e synuar për ushtrimin e përbashkët të të drejtave të votës, nëse ata së bashku mbajnë të paktën kuotën minimale të të drejtave të votës, ose përfundimin e një marrëveshjeje për ushtrimin e përbashkët të të drejtave të votës midis dy ose më shumë personave të tillë të huaj, nëse të paktën njëri prej tyre mban të paktën këtë kuotë të të drejtave të votës.</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D514A0" w14:textId="475293EE" w:rsidR="00557103" w:rsidRPr="00476BDD" w:rsidRDefault="00557103" w:rsidP="00557103">
            <w:pPr>
              <w:spacing w:after="0"/>
              <w:jc w:val="center"/>
            </w:pPr>
            <w:r>
              <w:rPr>
                <w:rFonts w:ascii="Times New Roman" w:hAnsi="Times New Roman"/>
                <w:b/>
                <w:sz w:val="16"/>
                <w:szCs w:val="16"/>
              </w:rPr>
              <w:lastRenderedPageBreak/>
              <w:t>F</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99C43A" w14:textId="77777777" w:rsidR="00557103" w:rsidRPr="00476BDD" w:rsidRDefault="00557103" w:rsidP="00557103">
            <w:pPr>
              <w:pStyle w:val="FreeForm"/>
              <w:rPr>
                <w:rFonts w:ascii="Times New Roman" w:hAnsi="Times New Roman"/>
                <w:sz w:val="16"/>
                <w:szCs w:val="16"/>
              </w:rPr>
            </w:pPr>
          </w:p>
        </w:tc>
      </w:tr>
      <w:tr w:rsidR="00557103" w:rsidRPr="00476BDD" w14:paraId="22C73413"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587A6A"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Neni 5</w:t>
            </w:r>
          </w:p>
          <w:p w14:paraId="698C1175"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Paragrafi 1</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6421FB" w14:textId="68D842A8" w:rsidR="00557103" w:rsidRPr="00476BDD" w:rsidRDefault="00557103" w:rsidP="00557103">
            <w:pPr>
              <w:pStyle w:val="FreeForm"/>
              <w:jc w:val="both"/>
              <w:rPr>
                <w:rFonts w:ascii="Times New Roman" w:hAnsi="Times New Roman"/>
                <w:sz w:val="18"/>
                <w:szCs w:val="18"/>
              </w:rPr>
            </w:pPr>
            <w:r w:rsidRPr="00476BDD">
              <w:rPr>
                <w:rFonts w:ascii="Times New Roman" w:hAnsi="Times New Roman"/>
                <w:sz w:val="18"/>
                <w:szCs w:val="18"/>
              </w:rPr>
              <w:t xml:space="preserve">1. Deri më 31 mars të çdo viti, Shtetet Anëtare i paraqesin Komisionit një raport vjetor që mbulon vitin kalendarik paraprak, i cili përfshin informacion të përmbledhur mbi </w:t>
            </w:r>
            <w:r w:rsidRPr="00476BDD">
              <w:rPr>
                <w:rFonts w:ascii="Times New Roman" w:hAnsi="Times New Roman"/>
                <w:sz w:val="18"/>
                <w:szCs w:val="18"/>
              </w:rPr>
              <w:lastRenderedPageBreak/>
              <w:t>investimet e huaja direkte që kanë ndodhur në territorin e tyre, në bazë të informacionit që kanë në dispozicion, si dhe informacion të përmbledhur mbi kërkesat e marra nga Shtetet e tjera Anëtare në përputhje me nenet 6(6) dhe 7(5).</w:t>
            </w:r>
          </w:p>
          <w:p w14:paraId="1C067245" w14:textId="0ABC6328" w:rsidR="00557103" w:rsidRPr="00476BDD" w:rsidRDefault="00557103" w:rsidP="00557103">
            <w:pPr>
              <w:pStyle w:val="FreeForm"/>
              <w:jc w:val="both"/>
              <w:rPr>
                <w:rFonts w:ascii="Times New Roman" w:hAnsi="Times New Roman"/>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E0A051" w14:textId="59EE7F04" w:rsidR="00557103" w:rsidRPr="00476BDD" w:rsidRDefault="00557103" w:rsidP="00557103">
            <w:pPr>
              <w:spacing w:after="0"/>
              <w:jc w:val="center"/>
            </w:pP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9586D6" w14:textId="77777777" w:rsidR="00557103" w:rsidRPr="00907357" w:rsidRDefault="00557103" w:rsidP="00557103">
            <w:pPr>
              <w:spacing w:after="0"/>
              <w:jc w:val="center"/>
              <w:rPr>
                <w:rFonts w:ascii="Times New Roman" w:hAnsi="Times New Roman"/>
                <w:sz w:val="18"/>
                <w:szCs w:val="18"/>
              </w:rPr>
            </w:pPr>
            <w:r w:rsidRPr="00907357">
              <w:rPr>
                <w:rFonts w:ascii="Times New Roman" w:hAnsi="Times New Roman"/>
                <w:sz w:val="18"/>
                <w:szCs w:val="18"/>
              </w:rPr>
              <w:t>Neni 5</w:t>
            </w:r>
          </w:p>
          <w:p w14:paraId="2DC5309A" w14:textId="474E339B" w:rsidR="00557103" w:rsidRPr="00476BDD" w:rsidRDefault="00557103" w:rsidP="00557103">
            <w:pPr>
              <w:spacing w:after="0"/>
              <w:jc w:val="center"/>
            </w:pPr>
            <w:r w:rsidRPr="00907357">
              <w:rPr>
                <w:rFonts w:ascii="Times New Roman" w:hAnsi="Times New Roman"/>
                <w:sz w:val="18"/>
                <w:szCs w:val="18"/>
              </w:rPr>
              <w:t xml:space="preserve">Paragrafi </w:t>
            </w:r>
            <w:r w:rsidR="00AF2DB2">
              <w:rPr>
                <w:rFonts w:ascii="Times New Roman" w:hAnsi="Times New Roman"/>
                <w:sz w:val="18"/>
                <w:szCs w:val="18"/>
              </w:rPr>
              <w:t>5</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B0EF80" w14:textId="4CAFCCAB" w:rsidR="00557103" w:rsidRPr="00907357" w:rsidRDefault="00557103" w:rsidP="00557103">
            <w:pPr>
              <w:spacing w:after="160" w:line="259" w:lineRule="auto"/>
              <w:ind w:left="174" w:right="145"/>
              <w:jc w:val="both"/>
              <w:rPr>
                <w:rFonts w:ascii="Times New Roman" w:hAnsi="Times New Roman"/>
                <w:sz w:val="18"/>
                <w:szCs w:val="18"/>
              </w:rPr>
            </w:pPr>
            <w:r w:rsidRPr="00907357">
              <w:rPr>
                <w:rFonts w:ascii="Times New Roman" w:hAnsi="Times New Roman"/>
                <w:sz w:val="18"/>
                <w:szCs w:val="18"/>
              </w:rPr>
              <w:t xml:space="preserve">Deri më 31 mars të çdo viti, Ministri përgjegjës për ekonominë i paraqet Këshillit të Ministrave, dhe ky i fundit Komisionit Evropian raportin vjetor që mbulon vitin </w:t>
            </w:r>
            <w:r w:rsidRPr="00907357">
              <w:rPr>
                <w:rFonts w:ascii="Times New Roman" w:hAnsi="Times New Roman"/>
                <w:sz w:val="18"/>
                <w:szCs w:val="18"/>
              </w:rPr>
              <w:lastRenderedPageBreak/>
              <w:t>kalendarik paraprak, i cili përfshin informacion të përmbledhur mbi investimet e huaja direkte që kanë ndodhur në territor, në bazë të informacionit të disponueshëm, si dhe informacion të përmbledhur mbi kërkesat e marra nga Shtetet e tjera Anëtare dhe informacion të përmbledhur mbi zbatimin e mekanizmave të shqyrtimit.</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B3A8AC" w14:textId="2149AA99" w:rsidR="00557103" w:rsidRPr="00476BDD" w:rsidRDefault="00557103" w:rsidP="00557103">
            <w:pPr>
              <w:spacing w:after="0"/>
              <w:jc w:val="center"/>
            </w:pPr>
            <w:r>
              <w:rPr>
                <w:rFonts w:ascii="Times New Roman" w:hAnsi="Times New Roman"/>
                <w:b/>
                <w:sz w:val="16"/>
                <w:szCs w:val="16"/>
              </w:rPr>
              <w:lastRenderedPageBreak/>
              <w:t>F</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EBF3C5" w14:textId="77777777" w:rsidR="00557103" w:rsidRPr="00476BDD" w:rsidRDefault="00557103" w:rsidP="00557103">
            <w:pPr>
              <w:pStyle w:val="FreeForm"/>
              <w:rPr>
                <w:rFonts w:ascii="Times New Roman" w:hAnsi="Times New Roman"/>
                <w:sz w:val="16"/>
                <w:szCs w:val="16"/>
              </w:rPr>
            </w:pPr>
          </w:p>
        </w:tc>
      </w:tr>
      <w:tr w:rsidR="00557103" w:rsidRPr="00476BDD" w14:paraId="6357940F"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180A89"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Neni 5</w:t>
            </w:r>
          </w:p>
          <w:p w14:paraId="0B56C847"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Paragrafi 2</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B12D72" w14:textId="579B24AD" w:rsidR="00557103" w:rsidRPr="00476BDD" w:rsidRDefault="00557103" w:rsidP="00557103">
            <w:pPr>
              <w:pStyle w:val="FreeForm"/>
              <w:jc w:val="both"/>
              <w:rPr>
                <w:rFonts w:ascii="Times New Roman" w:hAnsi="Times New Roman"/>
                <w:sz w:val="18"/>
                <w:szCs w:val="18"/>
              </w:rPr>
            </w:pPr>
            <w:r w:rsidRPr="00476BDD">
              <w:rPr>
                <w:rFonts w:ascii="Times New Roman" w:hAnsi="Times New Roman"/>
                <w:sz w:val="18"/>
                <w:szCs w:val="18"/>
              </w:rPr>
              <w:t>2. Për çdo periudhë raportimi, Shtetet Anëtare që mirëmbajnë mekanizma shqyrtimi, përveç informacionit të përmendur në paragrafin 1, duhet të ofrojnë informacion të përmbledhur mbi zbatimin e mekanizmave të tyre të shqyrtimit.</w:t>
            </w:r>
          </w:p>
          <w:p w14:paraId="09859E80" w14:textId="6BEA8BA7" w:rsidR="00557103" w:rsidRPr="00476BDD" w:rsidRDefault="00557103" w:rsidP="00557103">
            <w:pPr>
              <w:pStyle w:val="FreeForm"/>
              <w:jc w:val="both"/>
              <w:rPr>
                <w:rFonts w:ascii="Times New Roman" w:hAnsi="Times New Roman"/>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D701C4" w14:textId="6189DCC2" w:rsidR="00557103" w:rsidRPr="00476BDD" w:rsidRDefault="00557103" w:rsidP="00557103">
            <w:pPr>
              <w:spacing w:after="0"/>
              <w:jc w:val="center"/>
            </w:pP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CE896A1" w14:textId="77777777" w:rsidR="00557103" w:rsidRPr="00907357" w:rsidRDefault="00557103" w:rsidP="00557103">
            <w:pPr>
              <w:spacing w:after="0"/>
              <w:jc w:val="center"/>
              <w:rPr>
                <w:rFonts w:ascii="Times New Roman" w:hAnsi="Times New Roman"/>
                <w:sz w:val="18"/>
                <w:szCs w:val="18"/>
              </w:rPr>
            </w:pPr>
            <w:r w:rsidRPr="00907357">
              <w:rPr>
                <w:rFonts w:ascii="Times New Roman" w:hAnsi="Times New Roman"/>
                <w:sz w:val="18"/>
                <w:szCs w:val="18"/>
              </w:rPr>
              <w:t>Neni 5</w:t>
            </w:r>
          </w:p>
          <w:p w14:paraId="4EEAA925" w14:textId="172A32DE" w:rsidR="00557103" w:rsidRPr="00476BDD" w:rsidRDefault="00557103" w:rsidP="00557103">
            <w:pPr>
              <w:spacing w:after="0"/>
              <w:jc w:val="center"/>
            </w:pPr>
            <w:r w:rsidRPr="00907357">
              <w:rPr>
                <w:rFonts w:ascii="Times New Roman" w:hAnsi="Times New Roman"/>
                <w:sz w:val="18"/>
                <w:szCs w:val="18"/>
              </w:rPr>
              <w:t xml:space="preserve">Paragrafi </w:t>
            </w:r>
            <w:r w:rsidR="00AF2DB2">
              <w:rPr>
                <w:rFonts w:ascii="Times New Roman" w:hAnsi="Times New Roman"/>
                <w:sz w:val="18"/>
                <w:szCs w:val="18"/>
              </w:rPr>
              <w:t>5</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65E13E" w14:textId="15757A0D" w:rsidR="00557103" w:rsidRPr="00476BDD" w:rsidRDefault="00557103" w:rsidP="00557103">
            <w:pPr>
              <w:spacing w:after="0"/>
              <w:ind w:left="174" w:right="176"/>
            </w:pPr>
            <w:r w:rsidRPr="00907357">
              <w:rPr>
                <w:rFonts w:ascii="Times New Roman" w:hAnsi="Times New Roman"/>
                <w:sz w:val="18"/>
                <w:szCs w:val="18"/>
              </w:rPr>
              <w:t>Deri më 31 mars të çdo viti, Ministri përgjegjës për ekonominë i paraqet Këshillit të Ministrave, dhe ky i fundit Komisionit Evropian raportin vjetor që mbulon vitin kalendarik paraprak, i cili përfshin informacion të përmbledhur mbi investimet e huaja direkte që kanë ndodhur në territor, në bazë të informacionit të disponueshëm, si dhe informacion të përmbledhur mbi kërkesat e marra nga Shtetet e tjera Anëtare dhe informacion të përmbledhur mbi zbatimin e mekanizmave të shqyrtimit.</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826B4E" w14:textId="5224CD00" w:rsidR="00557103" w:rsidRPr="00476BDD" w:rsidRDefault="00557103" w:rsidP="00557103">
            <w:pPr>
              <w:spacing w:after="0"/>
              <w:jc w:val="center"/>
            </w:pPr>
            <w:r w:rsidRPr="00CB12FE">
              <w:rPr>
                <w:rFonts w:ascii="Times New Roman" w:hAnsi="Times New Roman"/>
                <w:b/>
                <w:sz w:val="16"/>
                <w:szCs w:val="16"/>
              </w:rPr>
              <w:t>F</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98A12B" w14:textId="77777777" w:rsidR="00557103" w:rsidRPr="00476BDD" w:rsidRDefault="00557103" w:rsidP="00557103">
            <w:pPr>
              <w:pStyle w:val="FreeForm"/>
              <w:rPr>
                <w:rFonts w:ascii="Times New Roman" w:hAnsi="Times New Roman"/>
                <w:sz w:val="16"/>
                <w:szCs w:val="16"/>
              </w:rPr>
            </w:pPr>
          </w:p>
        </w:tc>
      </w:tr>
      <w:tr w:rsidR="00557103" w:rsidRPr="00476BDD" w14:paraId="7304EE87"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89D614"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Neni 5</w:t>
            </w:r>
          </w:p>
          <w:p w14:paraId="545CCDCB"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Paragrafi 3</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D77186" w14:textId="7E771995" w:rsidR="00557103" w:rsidRPr="00476BDD" w:rsidRDefault="00557103" w:rsidP="00557103">
            <w:pPr>
              <w:pStyle w:val="FreeForm"/>
              <w:jc w:val="both"/>
              <w:rPr>
                <w:rFonts w:ascii="Times New Roman" w:hAnsi="Times New Roman"/>
                <w:sz w:val="18"/>
                <w:szCs w:val="18"/>
              </w:rPr>
            </w:pPr>
            <w:r w:rsidRPr="00476BDD">
              <w:rPr>
                <w:rFonts w:ascii="Times New Roman" w:hAnsi="Times New Roman"/>
                <w:sz w:val="18"/>
                <w:szCs w:val="18"/>
              </w:rPr>
              <w:t>3. Komisioni i paraqet Parlamentit Evropian dhe Këshillit një raport vjetor mbi zbatimin e kësaj Rregulloreje. Ky raport bëhet publik.</w:t>
            </w: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25AC6F" w14:textId="77777777" w:rsidR="00557103" w:rsidRPr="00476BDD" w:rsidRDefault="00557103" w:rsidP="00557103">
            <w:pPr>
              <w:spacing w:after="0"/>
              <w:jc w:val="center"/>
            </w:pPr>
            <w:r w:rsidRPr="00476BDD">
              <w:rPr>
                <w:rFonts w:ascii="Times New Roman" w:hAnsi="Times New Roman"/>
                <w:b/>
                <w:sz w:val="16"/>
                <w:szCs w:val="16"/>
              </w:rPr>
              <w:t>N/A</w:t>
            </w: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4BDC07" w14:textId="77777777" w:rsidR="00557103" w:rsidRPr="00476BDD" w:rsidRDefault="00557103" w:rsidP="00557103">
            <w:pPr>
              <w:spacing w:after="0"/>
              <w:jc w:val="center"/>
            </w:pPr>
            <w:r w:rsidRPr="00476BDD">
              <w:rPr>
                <w:rFonts w:ascii="Times New Roman" w:hAnsi="Times New Roman"/>
                <w:b/>
                <w:sz w:val="16"/>
                <w:szCs w:val="16"/>
              </w:rPr>
              <w:t>N/A</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95EAF8" w14:textId="77777777" w:rsidR="00557103" w:rsidRPr="00476BDD" w:rsidRDefault="00557103" w:rsidP="00557103">
            <w:pPr>
              <w:spacing w:after="0"/>
              <w:jc w:val="center"/>
            </w:pPr>
            <w:r w:rsidRPr="00476BDD">
              <w:rPr>
                <w:rFonts w:ascii="Times New Roman" w:hAnsi="Times New Roman"/>
                <w:b/>
                <w:sz w:val="16"/>
                <w:szCs w:val="16"/>
              </w:rPr>
              <w:t>N/A</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603288" w14:textId="77777777" w:rsidR="00557103" w:rsidRPr="00476BDD" w:rsidRDefault="00557103" w:rsidP="00557103">
            <w:pPr>
              <w:spacing w:after="0"/>
              <w:jc w:val="center"/>
            </w:pPr>
            <w:r w:rsidRPr="00476BDD">
              <w:rPr>
                <w:rFonts w:ascii="Times New Roman" w:hAnsi="Times New Roman"/>
                <w:b/>
                <w:sz w:val="16"/>
                <w:szCs w:val="16"/>
              </w:rPr>
              <w:t>N/A</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46DB82" w14:textId="0A910DDC" w:rsidR="00557103" w:rsidRPr="00476BDD" w:rsidRDefault="00F3416B" w:rsidP="00557103">
            <w:pPr>
              <w:pStyle w:val="FreeForm"/>
              <w:rPr>
                <w:rFonts w:ascii="Times New Roman" w:hAnsi="Times New Roman"/>
                <w:sz w:val="16"/>
                <w:szCs w:val="16"/>
              </w:rPr>
            </w:pPr>
            <w:r>
              <w:rPr>
                <w:rFonts w:ascii="Times New Roman" w:hAnsi="Times New Roman"/>
                <w:sz w:val="16"/>
                <w:szCs w:val="16"/>
              </w:rPr>
              <w:t>Marrdhënie mes Komisionit dhe shteteve anëtare</w:t>
            </w:r>
          </w:p>
        </w:tc>
      </w:tr>
      <w:tr w:rsidR="00557103" w:rsidRPr="00476BDD" w14:paraId="763061B7"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68AE1C"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Neni 5</w:t>
            </w:r>
          </w:p>
          <w:p w14:paraId="4C318E23"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Paragrafi 4</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C6E080" w14:textId="235BA67C" w:rsidR="00557103" w:rsidRPr="00476BDD" w:rsidRDefault="00557103" w:rsidP="00557103">
            <w:pPr>
              <w:pStyle w:val="FreeForm"/>
              <w:jc w:val="both"/>
              <w:rPr>
                <w:rFonts w:ascii="Times New Roman" w:hAnsi="Times New Roman"/>
                <w:sz w:val="18"/>
                <w:szCs w:val="18"/>
              </w:rPr>
            </w:pPr>
            <w:r w:rsidRPr="00476BDD">
              <w:rPr>
                <w:rFonts w:ascii="Times New Roman" w:hAnsi="Times New Roman"/>
                <w:sz w:val="18"/>
                <w:szCs w:val="18"/>
              </w:rPr>
              <w:t>4. Parlamenti Evropian mund ta ftojë Komisionin në një takim të komitetit të tij përgjegjës për të paraqitur dhe shpjeguar çështjet sistemike që lidhen me zbatimin e kësaj Rregulloreje.</w:t>
            </w: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C7517C" w14:textId="77777777" w:rsidR="00557103" w:rsidRPr="00476BDD" w:rsidRDefault="00557103" w:rsidP="00557103">
            <w:pPr>
              <w:spacing w:after="0"/>
              <w:jc w:val="center"/>
            </w:pPr>
            <w:r w:rsidRPr="00476BDD">
              <w:rPr>
                <w:rFonts w:ascii="Times New Roman" w:hAnsi="Times New Roman"/>
                <w:b/>
                <w:sz w:val="16"/>
                <w:szCs w:val="16"/>
              </w:rPr>
              <w:t>N/A</w:t>
            </w: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ED4D15" w14:textId="77777777" w:rsidR="00557103" w:rsidRPr="00476BDD" w:rsidRDefault="00557103" w:rsidP="00557103">
            <w:pPr>
              <w:spacing w:after="0"/>
              <w:jc w:val="center"/>
            </w:pPr>
            <w:r w:rsidRPr="00476BDD">
              <w:rPr>
                <w:rFonts w:ascii="Times New Roman" w:hAnsi="Times New Roman"/>
                <w:b/>
                <w:sz w:val="16"/>
                <w:szCs w:val="16"/>
              </w:rPr>
              <w:t>N/A</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A236C4" w14:textId="77777777" w:rsidR="00557103" w:rsidRPr="00476BDD" w:rsidRDefault="00557103" w:rsidP="00557103">
            <w:pPr>
              <w:spacing w:after="0"/>
              <w:jc w:val="center"/>
            </w:pPr>
            <w:r w:rsidRPr="00476BDD">
              <w:rPr>
                <w:rFonts w:ascii="Times New Roman" w:hAnsi="Times New Roman"/>
                <w:b/>
                <w:sz w:val="16"/>
                <w:szCs w:val="16"/>
              </w:rPr>
              <w:t>N/A</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79461E" w14:textId="77777777" w:rsidR="00557103" w:rsidRPr="00476BDD" w:rsidRDefault="00557103" w:rsidP="00557103">
            <w:pPr>
              <w:spacing w:after="0"/>
              <w:jc w:val="center"/>
            </w:pPr>
            <w:r w:rsidRPr="00476BDD">
              <w:rPr>
                <w:rFonts w:ascii="Times New Roman" w:hAnsi="Times New Roman"/>
                <w:b/>
                <w:sz w:val="16"/>
                <w:szCs w:val="16"/>
              </w:rPr>
              <w:t>N/A</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97CC1D" w14:textId="0E1FC5AD" w:rsidR="00557103" w:rsidRPr="00476BDD" w:rsidRDefault="00F3416B" w:rsidP="00557103">
            <w:pPr>
              <w:pStyle w:val="FreeForm"/>
              <w:rPr>
                <w:rFonts w:ascii="Times New Roman" w:hAnsi="Times New Roman"/>
                <w:sz w:val="16"/>
                <w:szCs w:val="16"/>
              </w:rPr>
            </w:pPr>
            <w:r>
              <w:rPr>
                <w:rFonts w:ascii="Times New Roman" w:hAnsi="Times New Roman"/>
                <w:sz w:val="16"/>
                <w:szCs w:val="16"/>
              </w:rPr>
              <w:t>Marrdhënie mes Komisionit dhe shteteve anëtare</w:t>
            </w:r>
          </w:p>
        </w:tc>
      </w:tr>
      <w:tr w:rsidR="00557103" w:rsidRPr="00476BDD" w14:paraId="564EFCA1"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D616CB"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Neni 6</w:t>
            </w:r>
          </w:p>
          <w:p w14:paraId="2CCE16BA" w14:textId="12E5925D"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Paragrafi 1</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387988" w14:textId="587D600A" w:rsidR="00557103" w:rsidRPr="00476BDD" w:rsidRDefault="00557103" w:rsidP="00557103">
            <w:pPr>
              <w:pStyle w:val="FreeForm"/>
              <w:jc w:val="both"/>
              <w:rPr>
                <w:rFonts w:ascii="Times New Roman" w:hAnsi="Times New Roman"/>
                <w:sz w:val="18"/>
                <w:szCs w:val="18"/>
              </w:rPr>
            </w:pPr>
            <w:r w:rsidRPr="00476BDD">
              <w:rPr>
                <w:rFonts w:ascii="Times New Roman" w:hAnsi="Times New Roman"/>
                <w:sz w:val="18"/>
                <w:szCs w:val="18"/>
              </w:rPr>
              <w:t xml:space="preserve">Shtetet Anëtare duhet të njoftojnë Komisionin dhe Shtetet e tjera Anëtare për çdo investim të huaj direkt në territorin e tyre që po i nënshtrohet shqyrtimit, duke ofruar informacionin e përmendur në nenin 9(2) të kësaj Rregulloreje sa më shpejt të jetë e mundur. Njoftimi mund të përfshijë një listë të Shteteve Anëtare, siguria ose rendi publik i të cilave konsiderohet se ka të ngjarë të preket. Si pjesë e njoftimit, dhe kur është e aplikueshme, Shteti Anëtar që kryen shqyrtimin duhet të përpiqet të tregojë nëse konsideron se investimi i huaj direkt që po i nënshtrohet </w:t>
            </w:r>
            <w:r w:rsidRPr="00476BDD">
              <w:rPr>
                <w:rFonts w:ascii="Times New Roman" w:hAnsi="Times New Roman"/>
                <w:sz w:val="18"/>
                <w:szCs w:val="18"/>
              </w:rPr>
              <w:lastRenderedPageBreak/>
              <w:t>shqyrtimit ka të ngjarë të bjerë brenda fushëveprimit të Rregullores (KE) nr. 139/2004.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483EFC" w14:textId="1F5066E2" w:rsidR="00557103" w:rsidRPr="00476BDD" w:rsidRDefault="00557103" w:rsidP="00557103">
            <w:pPr>
              <w:spacing w:after="0"/>
              <w:jc w:val="center"/>
            </w:pP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DB13C8" w14:textId="77777777" w:rsidR="00C60F2D" w:rsidRPr="00C60F2D" w:rsidRDefault="00C60F2D" w:rsidP="00C60F2D">
            <w:pPr>
              <w:rPr>
                <w:rFonts w:ascii="Times New Roman" w:hAnsi="Times New Roman"/>
                <w:sz w:val="18"/>
                <w:szCs w:val="18"/>
              </w:rPr>
            </w:pPr>
            <w:r w:rsidRPr="00C60F2D">
              <w:rPr>
                <w:rFonts w:ascii="Times New Roman" w:hAnsi="Times New Roman"/>
                <w:sz w:val="18"/>
                <w:szCs w:val="18"/>
              </w:rPr>
              <w:t>Neni 6</w:t>
            </w:r>
          </w:p>
          <w:p w14:paraId="6E92A82F" w14:textId="77777777" w:rsidR="00C60F2D" w:rsidRPr="00C60F2D" w:rsidRDefault="00C60F2D" w:rsidP="00C60F2D">
            <w:pPr>
              <w:pStyle w:val="ListParagraph"/>
              <w:ind w:left="387"/>
              <w:rPr>
                <w:rFonts w:ascii="Times New Roman" w:hAnsi="Times New Roman"/>
                <w:sz w:val="18"/>
                <w:szCs w:val="18"/>
              </w:rPr>
            </w:pPr>
            <w:r w:rsidRPr="00C65AA8">
              <w:rPr>
                <w:rFonts w:ascii="Times New Roman" w:hAnsi="Times New Roman"/>
                <w:sz w:val="18"/>
                <w:szCs w:val="18"/>
              </w:rPr>
              <w:t>Bashkëpunimi në Shqyrtimin e Investimeve të Huaja Direkte</w:t>
            </w:r>
          </w:p>
          <w:p w14:paraId="192DC69D" w14:textId="4E777DD3" w:rsidR="00C60F2D" w:rsidRPr="00C60F2D" w:rsidRDefault="00F3416B" w:rsidP="00C60F2D">
            <w:pPr>
              <w:rPr>
                <w:rFonts w:ascii="Times New Roman" w:hAnsi="Times New Roman"/>
                <w:b/>
                <w:bCs/>
                <w:sz w:val="28"/>
                <w:szCs w:val="28"/>
              </w:rPr>
            </w:pPr>
            <w:r>
              <w:rPr>
                <w:rFonts w:ascii="Times New Roman" w:hAnsi="Times New Roman"/>
                <w:sz w:val="18"/>
                <w:szCs w:val="18"/>
              </w:rPr>
              <w:t>Pika</w:t>
            </w:r>
            <w:r w:rsidR="00C60F2D" w:rsidRPr="00C60F2D">
              <w:rPr>
                <w:rFonts w:ascii="Times New Roman" w:hAnsi="Times New Roman"/>
                <w:sz w:val="18"/>
                <w:szCs w:val="18"/>
              </w:rPr>
              <w:t xml:space="preserve"> 1</w:t>
            </w:r>
          </w:p>
          <w:p w14:paraId="3DFDB29E" w14:textId="0B6FB52E" w:rsidR="00557103" w:rsidRPr="00476BDD" w:rsidRDefault="00557103" w:rsidP="00557103">
            <w:pPr>
              <w:spacing w:after="0"/>
              <w:jc w:val="center"/>
            </w:pP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56D732" w14:textId="77777777" w:rsidR="00C60F2D" w:rsidRPr="00C60F2D" w:rsidRDefault="00C60F2D" w:rsidP="00C60F2D">
            <w:pPr>
              <w:spacing w:after="160" w:line="259" w:lineRule="auto"/>
              <w:jc w:val="both"/>
              <w:rPr>
                <w:rFonts w:ascii="Times New Roman" w:hAnsi="Times New Roman"/>
                <w:sz w:val="18"/>
                <w:szCs w:val="18"/>
              </w:rPr>
            </w:pPr>
            <w:r w:rsidRPr="00C60F2D">
              <w:rPr>
                <w:rFonts w:ascii="Times New Roman" w:hAnsi="Times New Roman"/>
                <w:sz w:val="18"/>
                <w:szCs w:val="18"/>
              </w:rPr>
              <w:t>Me qëllim mbrojtjen e sigurisë kombëtare dhe rendit publik, struktura përgjegjëse në ministrinë përgjegjëse për ekonominë kryen shqyrtime të investimeve të huaja direkte brenda territorit dhe njofton institucionet përkatëse vendase dhe, kur është e aplikueshme, partnerët ndërkombëtarë përkatës.</w:t>
            </w:r>
          </w:p>
          <w:p w14:paraId="5EBEA9B7" w14:textId="1D9F1EFF" w:rsidR="00557103" w:rsidRPr="00395647" w:rsidRDefault="00557103" w:rsidP="00557103">
            <w:pPr>
              <w:spacing w:after="0"/>
              <w:jc w:val="center"/>
              <w:rPr>
                <w:sz w:val="18"/>
                <w:szCs w:val="18"/>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C6F917" w14:textId="36C858CE" w:rsidR="00557103" w:rsidRPr="00476BDD" w:rsidRDefault="00557103" w:rsidP="00557103">
            <w:pPr>
              <w:spacing w:after="0"/>
              <w:jc w:val="center"/>
            </w:pPr>
            <w:r>
              <w:rPr>
                <w:rFonts w:ascii="Times New Roman" w:hAnsi="Times New Roman"/>
                <w:b/>
                <w:sz w:val="16"/>
                <w:szCs w:val="16"/>
              </w:rPr>
              <w:t>F</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0FFD37" w14:textId="77777777" w:rsidR="00557103" w:rsidRPr="00476BDD" w:rsidRDefault="00557103" w:rsidP="00557103">
            <w:pPr>
              <w:pStyle w:val="FreeForm"/>
              <w:rPr>
                <w:rFonts w:ascii="Times New Roman" w:hAnsi="Times New Roman"/>
                <w:sz w:val="16"/>
                <w:szCs w:val="16"/>
              </w:rPr>
            </w:pPr>
          </w:p>
        </w:tc>
      </w:tr>
      <w:tr w:rsidR="00557103" w:rsidRPr="00476BDD" w14:paraId="49CEAF94"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39FEDF" w14:textId="09F1C9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Neni 6</w:t>
            </w:r>
          </w:p>
          <w:p w14:paraId="103DFFBC"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Paragrafi 2</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D3CB2C" w14:textId="74A1D4CE" w:rsidR="00557103" w:rsidRPr="00476BDD" w:rsidRDefault="00557103" w:rsidP="00557103">
            <w:pPr>
              <w:pStyle w:val="FreeForm"/>
              <w:jc w:val="both"/>
              <w:rPr>
                <w:rFonts w:ascii="Times New Roman" w:hAnsi="Times New Roman"/>
                <w:sz w:val="18"/>
                <w:szCs w:val="18"/>
              </w:rPr>
            </w:pPr>
            <w:r w:rsidRPr="00476BDD">
              <w:rPr>
                <w:rFonts w:ascii="Times New Roman" w:hAnsi="Times New Roman"/>
                <w:sz w:val="18"/>
                <w:szCs w:val="18"/>
              </w:rPr>
              <w:t>2. Kur një Shtet Anëtar konsideron se një investim i huaj direkt që po i nënshtrohet shqyrtimit në një Shtet tjetër Anëtar ka të ngjarë të ndikojë në sigurinë ose rendin publik të tij, ose ka informacione relevante për një shqyrtim të tillë, ai mund t'i japë komente Shtetit Anëtar që kryen shqyrtimin. Shteti Anëtar që jep komentet duhet t'ia dërgojë këto komente Komisionit njëkohësisht.</w:t>
            </w:r>
            <w:r w:rsidRPr="00476BDD">
              <w:rPr>
                <w:rFonts w:ascii="Arial Unicode MS" w:hAnsi="Arial Unicode MS"/>
                <w:color w:val="333333"/>
                <w:sz w:val="21"/>
                <w:szCs w:val="21"/>
                <w:shd w:val="clear" w:color="auto" w:fill="FFFFFF"/>
              </w:rPr>
              <w:t xml:space="preserve"> </w:t>
            </w:r>
            <w:r w:rsidRPr="00476BDD">
              <w:rPr>
                <w:rFonts w:ascii="Times New Roman" w:hAnsi="Times New Roman"/>
                <w:sz w:val="18"/>
                <w:szCs w:val="18"/>
              </w:rPr>
              <w:t>Komisioni do të njoftojë Shtetet e tjera Anëtare se janë dhënë komente.</w:t>
            </w: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961045" w14:textId="16B42D2A" w:rsidR="00557103" w:rsidRPr="00476BDD" w:rsidRDefault="00557103" w:rsidP="00557103">
            <w:pPr>
              <w:spacing w:after="0"/>
              <w:jc w:val="center"/>
            </w:pP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99DE8E" w14:textId="77777777" w:rsidR="00C60F2D" w:rsidRPr="00C60F2D" w:rsidRDefault="00C60F2D" w:rsidP="00C60F2D">
            <w:pPr>
              <w:rPr>
                <w:rFonts w:ascii="Times New Roman" w:hAnsi="Times New Roman"/>
                <w:sz w:val="18"/>
                <w:szCs w:val="18"/>
              </w:rPr>
            </w:pPr>
            <w:r w:rsidRPr="00C60F2D">
              <w:rPr>
                <w:rFonts w:ascii="Times New Roman" w:hAnsi="Times New Roman"/>
                <w:sz w:val="18"/>
                <w:szCs w:val="18"/>
              </w:rPr>
              <w:t>Neni 6</w:t>
            </w:r>
          </w:p>
          <w:p w14:paraId="53FBACE6" w14:textId="77777777" w:rsidR="00C60F2D" w:rsidRPr="00C60F2D" w:rsidRDefault="00C60F2D" w:rsidP="00C60F2D">
            <w:pPr>
              <w:pStyle w:val="ListParagraph"/>
              <w:ind w:left="387"/>
              <w:rPr>
                <w:rFonts w:ascii="Times New Roman" w:hAnsi="Times New Roman"/>
                <w:sz w:val="18"/>
                <w:szCs w:val="18"/>
              </w:rPr>
            </w:pPr>
            <w:r w:rsidRPr="00C65AA8">
              <w:rPr>
                <w:rFonts w:ascii="Times New Roman" w:hAnsi="Times New Roman"/>
                <w:sz w:val="18"/>
                <w:szCs w:val="18"/>
              </w:rPr>
              <w:t>Bashkëpunimi në Shqyrtimin e Investimeve të Huaja Direkte</w:t>
            </w:r>
          </w:p>
          <w:p w14:paraId="7924E00C" w14:textId="595121C7" w:rsidR="00C60F2D" w:rsidRPr="00C60F2D" w:rsidRDefault="00F3416B" w:rsidP="00C60F2D">
            <w:pPr>
              <w:rPr>
                <w:rFonts w:ascii="Times New Roman" w:hAnsi="Times New Roman"/>
                <w:b/>
                <w:bCs/>
                <w:sz w:val="28"/>
                <w:szCs w:val="28"/>
              </w:rPr>
            </w:pPr>
            <w:r>
              <w:rPr>
                <w:rFonts w:ascii="Times New Roman" w:hAnsi="Times New Roman"/>
                <w:sz w:val="18"/>
                <w:szCs w:val="18"/>
              </w:rPr>
              <w:t>Pika</w:t>
            </w:r>
            <w:r w:rsidR="00C60F2D" w:rsidRPr="00C60F2D">
              <w:rPr>
                <w:rFonts w:ascii="Times New Roman" w:hAnsi="Times New Roman"/>
                <w:sz w:val="18"/>
                <w:szCs w:val="18"/>
              </w:rPr>
              <w:t xml:space="preserve"> 2</w:t>
            </w:r>
          </w:p>
          <w:p w14:paraId="555E9C35" w14:textId="7FF96E3C" w:rsidR="00557103" w:rsidRPr="00476BDD" w:rsidRDefault="00557103" w:rsidP="00C60F2D">
            <w:pPr>
              <w:pStyle w:val="NormalWeb"/>
              <w:jc w:val="center"/>
            </w:pP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7CA673" w14:textId="77777777" w:rsidR="00C60F2D" w:rsidRPr="00C60F2D" w:rsidRDefault="00557103" w:rsidP="00C60F2D">
            <w:pPr>
              <w:spacing w:after="160" w:line="259" w:lineRule="auto"/>
              <w:jc w:val="both"/>
              <w:rPr>
                <w:rFonts w:ascii="Times New Roman" w:hAnsi="Times New Roman"/>
                <w:sz w:val="28"/>
                <w:szCs w:val="28"/>
              </w:rPr>
            </w:pPr>
            <w:r w:rsidRPr="00C60F2D">
              <w:rPr>
                <w:sz w:val="18"/>
                <w:szCs w:val="18"/>
                <w:lang w:val="it-IT"/>
              </w:rPr>
              <w:t xml:space="preserve"> </w:t>
            </w:r>
            <w:r w:rsidR="00C60F2D" w:rsidRPr="00C60F2D">
              <w:rPr>
                <w:rFonts w:ascii="Times New Roman" w:hAnsi="Times New Roman"/>
                <w:sz w:val="18"/>
                <w:szCs w:val="18"/>
              </w:rPr>
              <w:t>Nëse autoritete të tjera kompetente, duke përfshirë homologët e huaj, zotërojnë informacione relevante për shqyrtimin e një investimi të huaj, ato mund të paraqesin komente të justifikuara siç duhet brenda afateve të përcaktuara, duke siguruar që të gjitha informacionet e përbashkëta të trajtohen si konfidenciale.</w:t>
            </w:r>
          </w:p>
          <w:p w14:paraId="3E6E3BBB" w14:textId="7C0A6CC1" w:rsidR="00557103" w:rsidRPr="00B043A4" w:rsidRDefault="00557103" w:rsidP="00557103">
            <w:pPr>
              <w:pStyle w:val="NormalWeb"/>
              <w:ind w:right="112"/>
              <w:jc w:val="both"/>
              <w:rPr>
                <w:sz w:val="18"/>
                <w:szCs w:val="18"/>
                <w:lang w:val="it-IT"/>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8A09F6" w14:textId="00CCF00C" w:rsidR="00557103" w:rsidRPr="00476BDD" w:rsidRDefault="00557103" w:rsidP="00557103">
            <w:pPr>
              <w:spacing w:after="0"/>
              <w:jc w:val="center"/>
            </w:pPr>
            <w:r>
              <w:rPr>
                <w:rFonts w:ascii="Times New Roman" w:hAnsi="Times New Roman"/>
                <w:b/>
                <w:sz w:val="16"/>
                <w:szCs w:val="16"/>
              </w:rPr>
              <w:t>F</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E9F23F" w14:textId="77777777" w:rsidR="00557103" w:rsidRPr="00476BDD" w:rsidRDefault="00557103" w:rsidP="00557103">
            <w:pPr>
              <w:pStyle w:val="FreeForm"/>
              <w:rPr>
                <w:rFonts w:ascii="Times New Roman" w:hAnsi="Times New Roman"/>
                <w:sz w:val="16"/>
                <w:szCs w:val="16"/>
              </w:rPr>
            </w:pPr>
          </w:p>
        </w:tc>
      </w:tr>
      <w:tr w:rsidR="00557103" w:rsidRPr="00476BDD" w14:paraId="78DCFCF6"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7093A9" w14:textId="31805265"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Neni 6</w:t>
            </w:r>
          </w:p>
          <w:p w14:paraId="6166545D"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Paragrafi 3</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B480C0" w14:textId="77777777" w:rsidR="00557103" w:rsidRPr="00476BDD" w:rsidRDefault="00557103" w:rsidP="00557103">
            <w:pPr>
              <w:pStyle w:val="FreeForm"/>
              <w:jc w:val="both"/>
              <w:rPr>
                <w:rFonts w:ascii="Times New Roman" w:hAnsi="Times New Roman"/>
                <w:sz w:val="18"/>
                <w:szCs w:val="18"/>
              </w:rPr>
            </w:pPr>
            <w:r w:rsidRPr="00476BDD">
              <w:rPr>
                <w:rFonts w:ascii="Times New Roman" w:hAnsi="Times New Roman"/>
                <w:sz w:val="18"/>
                <w:szCs w:val="18"/>
              </w:rPr>
              <w:t>3. Kur Komisioni konsideron se një investim i huaj direkt që po i nënshtrohet shqyrtimit ka të ngjarë të ndikojë në sigurinë ose rendin publik në më shumë se një Shtet Anëtar, ose ka informacion përkatës në lidhje me atë investim të huaj direkt, ai mund të lëshojë një opinion drejtuar Shtetit Anëtar që kryen shqyrtimin. Komisioni mund të lëshojë një opinion pavarësisht nëse Shtetet e tjera Anëtare kanë dhënë komente. Komisioni mund të lëshojë një opinion pas komenteve nga Shtetet e tjera Anëtare. Komisioni do ta lëshojë këtë opinion kur është e justifikuar, pasi të paktën një e treta e Shteteve Anëtare të konsiderojnë se një investim i huaj direkt ka të ngjarë të ndikojë në sigurinë ose rendin e tyre publik.</w:t>
            </w:r>
          </w:p>
          <w:p w14:paraId="55BBF63A" w14:textId="77777777" w:rsidR="00557103" w:rsidRPr="00476BDD" w:rsidRDefault="00557103" w:rsidP="00557103">
            <w:pPr>
              <w:pStyle w:val="FreeForm"/>
              <w:rPr>
                <w:rFonts w:ascii="Times New Roman" w:hAnsi="Times New Roman"/>
                <w:sz w:val="18"/>
                <w:szCs w:val="18"/>
              </w:rPr>
            </w:pPr>
            <w:r w:rsidRPr="00476BDD">
              <w:rPr>
                <w:rFonts w:ascii="Times New Roman" w:hAnsi="Times New Roman"/>
                <w:sz w:val="18"/>
                <w:szCs w:val="18"/>
              </w:rPr>
              <w:t>Komisioni njofton Shtetet e tjera Anëtare se është lëshuar një opinion.</w:t>
            </w:r>
          </w:p>
          <w:p w14:paraId="45F20681" w14:textId="26BEF472" w:rsidR="00557103" w:rsidRPr="00476BDD" w:rsidRDefault="00557103" w:rsidP="00557103">
            <w:pPr>
              <w:pStyle w:val="FreeForm"/>
              <w:jc w:val="both"/>
              <w:rPr>
                <w:rFonts w:ascii="Times New Roman" w:hAnsi="Times New Roman"/>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5B5E5F" w14:textId="2D4966A9" w:rsidR="00557103" w:rsidRPr="00476BDD" w:rsidRDefault="00557103" w:rsidP="00557103">
            <w:pPr>
              <w:spacing w:after="0"/>
              <w:jc w:val="center"/>
            </w:pP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82D945" w14:textId="77777777" w:rsidR="00C60F2D" w:rsidRPr="00C60F2D" w:rsidRDefault="00C60F2D" w:rsidP="00C60F2D">
            <w:pPr>
              <w:rPr>
                <w:rFonts w:ascii="Times New Roman" w:hAnsi="Times New Roman"/>
                <w:sz w:val="18"/>
                <w:szCs w:val="18"/>
              </w:rPr>
            </w:pPr>
            <w:r w:rsidRPr="00C60F2D">
              <w:rPr>
                <w:rFonts w:ascii="Times New Roman" w:hAnsi="Times New Roman"/>
                <w:sz w:val="18"/>
                <w:szCs w:val="18"/>
              </w:rPr>
              <w:t>Neni 6</w:t>
            </w:r>
          </w:p>
          <w:p w14:paraId="5BD62A2B" w14:textId="77777777" w:rsidR="00C60F2D" w:rsidRPr="00C60F2D" w:rsidRDefault="00C60F2D" w:rsidP="00C60F2D">
            <w:pPr>
              <w:pStyle w:val="ListParagraph"/>
              <w:ind w:left="387"/>
              <w:rPr>
                <w:rFonts w:ascii="Times New Roman" w:hAnsi="Times New Roman"/>
                <w:sz w:val="18"/>
                <w:szCs w:val="18"/>
              </w:rPr>
            </w:pPr>
            <w:r w:rsidRPr="00C65AA8">
              <w:rPr>
                <w:rFonts w:ascii="Times New Roman" w:hAnsi="Times New Roman"/>
                <w:sz w:val="18"/>
                <w:szCs w:val="18"/>
              </w:rPr>
              <w:t>Bashkëpunimi në Shqyrtimin e Investimeve të Huaja Direkte</w:t>
            </w:r>
          </w:p>
          <w:p w14:paraId="611CE7A6" w14:textId="13CA5EC3" w:rsidR="00C60F2D" w:rsidRDefault="00F3416B" w:rsidP="00C60F2D">
            <w:pPr>
              <w:rPr>
                <w:rFonts w:ascii="Times New Roman" w:hAnsi="Times New Roman"/>
                <w:sz w:val="18"/>
                <w:szCs w:val="18"/>
              </w:rPr>
            </w:pPr>
            <w:r>
              <w:rPr>
                <w:rFonts w:ascii="Times New Roman" w:hAnsi="Times New Roman"/>
                <w:sz w:val="18"/>
                <w:szCs w:val="18"/>
              </w:rPr>
              <w:t>Pika</w:t>
            </w:r>
            <w:r w:rsidR="00C60F2D" w:rsidRPr="00C60F2D">
              <w:rPr>
                <w:rFonts w:ascii="Times New Roman" w:hAnsi="Times New Roman"/>
                <w:sz w:val="18"/>
                <w:szCs w:val="18"/>
              </w:rPr>
              <w:t xml:space="preserve"> 3</w:t>
            </w:r>
          </w:p>
          <w:p w14:paraId="03DB28DF" w14:textId="77777777" w:rsidR="00C60F2D" w:rsidRDefault="00C60F2D" w:rsidP="00C60F2D">
            <w:pPr>
              <w:rPr>
                <w:rFonts w:ascii="Times New Roman" w:hAnsi="Times New Roman"/>
                <w:sz w:val="18"/>
                <w:szCs w:val="18"/>
              </w:rPr>
            </w:pPr>
          </w:p>
          <w:p w14:paraId="0AA6388B" w14:textId="77777777" w:rsidR="00F3416B" w:rsidRDefault="00F3416B" w:rsidP="00C60F2D">
            <w:pPr>
              <w:rPr>
                <w:rFonts w:ascii="Times New Roman" w:hAnsi="Times New Roman"/>
                <w:sz w:val="18"/>
                <w:szCs w:val="18"/>
              </w:rPr>
            </w:pPr>
          </w:p>
          <w:p w14:paraId="4C27666C" w14:textId="77777777" w:rsidR="00F3416B" w:rsidRDefault="00F3416B" w:rsidP="00C60F2D">
            <w:pPr>
              <w:rPr>
                <w:rFonts w:ascii="Times New Roman" w:hAnsi="Times New Roman"/>
                <w:sz w:val="18"/>
                <w:szCs w:val="18"/>
              </w:rPr>
            </w:pPr>
          </w:p>
          <w:p w14:paraId="3F8B0170" w14:textId="77777777" w:rsidR="00F3416B" w:rsidRDefault="00F3416B" w:rsidP="00C60F2D">
            <w:pPr>
              <w:rPr>
                <w:rFonts w:ascii="Times New Roman" w:hAnsi="Times New Roman"/>
                <w:sz w:val="18"/>
                <w:szCs w:val="18"/>
              </w:rPr>
            </w:pPr>
          </w:p>
          <w:p w14:paraId="1B3C8D76" w14:textId="77777777" w:rsidR="00F3416B" w:rsidRDefault="00F3416B" w:rsidP="00C60F2D">
            <w:pPr>
              <w:rPr>
                <w:rFonts w:ascii="Times New Roman" w:hAnsi="Times New Roman"/>
                <w:sz w:val="18"/>
                <w:szCs w:val="18"/>
              </w:rPr>
            </w:pPr>
          </w:p>
          <w:p w14:paraId="421CA85C" w14:textId="52C2EE4B" w:rsidR="00C60F2D" w:rsidRPr="00C60F2D" w:rsidRDefault="00F3416B" w:rsidP="00C60F2D">
            <w:pPr>
              <w:rPr>
                <w:rFonts w:ascii="Times New Roman" w:hAnsi="Times New Roman"/>
                <w:b/>
                <w:bCs/>
                <w:sz w:val="28"/>
                <w:szCs w:val="28"/>
              </w:rPr>
            </w:pPr>
            <w:r>
              <w:rPr>
                <w:rFonts w:ascii="Times New Roman" w:hAnsi="Times New Roman"/>
                <w:sz w:val="18"/>
                <w:szCs w:val="18"/>
              </w:rPr>
              <w:t>Pika</w:t>
            </w:r>
            <w:r w:rsidR="00C60F2D" w:rsidRPr="00C60F2D">
              <w:rPr>
                <w:rFonts w:ascii="Times New Roman" w:hAnsi="Times New Roman"/>
                <w:sz w:val="18"/>
                <w:szCs w:val="18"/>
              </w:rPr>
              <w:t xml:space="preserve"> 4</w:t>
            </w:r>
          </w:p>
          <w:p w14:paraId="4534CF34" w14:textId="6F1A92E9" w:rsidR="00557103" w:rsidRPr="00476BDD" w:rsidRDefault="00557103" w:rsidP="00557103">
            <w:pPr>
              <w:spacing w:after="0"/>
              <w:jc w:val="center"/>
            </w:pP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0BB25E" w14:textId="77777777" w:rsidR="00F3416B" w:rsidRDefault="00F3416B" w:rsidP="00C60F2D">
            <w:pPr>
              <w:spacing w:after="160" w:line="259" w:lineRule="auto"/>
              <w:ind w:left="360"/>
              <w:jc w:val="both"/>
              <w:rPr>
                <w:rFonts w:ascii="Times New Roman" w:hAnsi="Times New Roman"/>
                <w:sz w:val="18"/>
                <w:szCs w:val="18"/>
              </w:rPr>
            </w:pPr>
          </w:p>
          <w:p w14:paraId="77DFD01E" w14:textId="77777777" w:rsidR="00F3416B" w:rsidRDefault="00F3416B" w:rsidP="00C60F2D">
            <w:pPr>
              <w:spacing w:after="160" w:line="259" w:lineRule="auto"/>
              <w:ind w:left="360"/>
              <w:jc w:val="both"/>
              <w:rPr>
                <w:rFonts w:ascii="Times New Roman" w:hAnsi="Times New Roman"/>
                <w:sz w:val="18"/>
                <w:szCs w:val="18"/>
              </w:rPr>
            </w:pPr>
          </w:p>
          <w:p w14:paraId="14B58870" w14:textId="77777777" w:rsidR="00F3416B" w:rsidRDefault="00F3416B" w:rsidP="00C60F2D">
            <w:pPr>
              <w:spacing w:after="160" w:line="259" w:lineRule="auto"/>
              <w:ind w:left="360"/>
              <w:jc w:val="both"/>
              <w:rPr>
                <w:rFonts w:ascii="Times New Roman" w:hAnsi="Times New Roman"/>
                <w:sz w:val="18"/>
                <w:szCs w:val="18"/>
              </w:rPr>
            </w:pPr>
          </w:p>
          <w:p w14:paraId="1887E9BF" w14:textId="77777777" w:rsidR="00F3416B" w:rsidRDefault="00F3416B" w:rsidP="00C60F2D">
            <w:pPr>
              <w:spacing w:after="160" w:line="259" w:lineRule="auto"/>
              <w:ind w:left="360"/>
              <w:jc w:val="both"/>
              <w:rPr>
                <w:rFonts w:ascii="Times New Roman" w:hAnsi="Times New Roman"/>
                <w:sz w:val="18"/>
                <w:szCs w:val="18"/>
              </w:rPr>
            </w:pPr>
          </w:p>
          <w:p w14:paraId="0E9E6DDD" w14:textId="77777777" w:rsidR="00F3416B" w:rsidRDefault="00F3416B" w:rsidP="00C60F2D">
            <w:pPr>
              <w:spacing w:after="160" w:line="259" w:lineRule="auto"/>
              <w:ind w:left="360"/>
              <w:jc w:val="both"/>
              <w:rPr>
                <w:rFonts w:ascii="Times New Roman" w:hAnsi="Times New Roman"/>
                <w:sz w:val="18"/>
                <w:szCs w:val="18"/>
              </w:rPr>
            </w:pPr>
          </w:p>
          <w:p w14:paraId="53FB6D33" w14:textId="311F08B9" w:rsidR="00C60F2D" w:rsidRPr="00C60F2D" w:rsidRDefault="00C60F2D" w:rsidP="00C60F2D">
            <w:pPr>
              <w:spacing w:after="160" w:line="259" w:lineRule="auto"/>
              <w:ind w:left="360"/>
              <w:jc w:val="both"/>
              <w:rPr>
                <w:rFonts w:ascii="Times New Roman" w:hAnsi="Times New Roman"/>
                <w:sz w:val="18"/>
                <w:szCs w:val="18"/>
              </w:rPr>
            </w:pPr>
            <w:r w:rsidRPr="00C60F2D">
              <w:rPr>
                <w:rFonts w:ascii="Times New Roman" w:hAnsi="Times New Roman"/>
                <w:sz w:val="18"/>
                <w:szCs w:val="18"/>
              </w:rPr>
              <w:t>Struktura përgjegjëse në ministrinë përgjegjëse të ekonomisë që kryen shqyrtimin duhet të marrë në konsideratë siç duhet të gjitha komentet dhe opinionet e dhëna nga autoritetet e tjera kompetente përpara se t'i bëjë Komitetit një propozim për vendimin përfundimtar të shqyrtimit .</w:t>
            </w:r>
          </w:p>
          <w:p w14:paraId="7F3997B7" w14:textId="77777777" w:rsidR="00C60F2D" w:rsidRDefault="00C60F2D" w:rsidP="00C60F2D">
            <w:pPr>
              <w:spacing w:after="160" w:line="259" w:lineRule="auto"/>
              <w:ind w:left="360"/>
              <w:jc w:val="both"/>
              <w:rPr>
                <w:rFonts w:ascii="Times New Roman" w:hAnsi="Times New Roman"/>
                <w:sz w:val="18"/>
                <w:szCs w:val="18"/>
              </w:rPr>
            </w:pPr>
          </w:p>
          <w:p w14:paraId="0BB04964" w14:textId="77777777" w:rsidR="00C60F2D" w:rsidRDefault="00C60F2D" w:rsidP="00C60F2D">
            <w:pPr>
              <w:spacing w:after="160" w:line="259" w:lineRule="auto"/>
              <w:ind w:left="360"/>
              <w:jc w:val="both"/>
              <w:rPr>
                <w:rFonts w:ascii="Times New Roman" w:hAnsi="Times New Roman"/>
                <w:sz w:val="18"/>
                <w:szCs w:val="18"/>
              </w:rPr>
            </w:pPr>
          </w:p>
          <w:p w14:paraId="6F992A65" w14:textId="34C4AEAC" w:rsidR="00C60F2D" w:rsidRPr="00C60F2D" w:rsidRDefault="00C60F2D" w:rsidP="00F3416B">
            <w:pPr>
              <w:spacing w:after="160" w:line="259" w:lineRule="auto"/>
              <w:jc w:val="both"/>
              <w:rPr>
                <w:rFonts w:ascii="Times New Roman" w:hAnsi="Times New Roman"/>
                <w:sz w:val="18"/>
                <w:szCs w:val="18"/>
              </w:rPr>
            </w:pPr>
            <w:r w:rsidRPr="00C60F2D">
              <w:rPr>
                <w:rFonts w:ascii="Times New Roman" w:hAnsi="Times New Roman"/>
                <w:sz w:val="18"/>
                <w:szCs w:val="18"/>
              </w:rPr>
              <w:t>Afatet kohore për paraqitjen e komenteve ose opinioneve nga autoritetet kompetente do të përcaktohen nga udhëzimet e brendshme dhe nuk duhet të tejkalojnë një periudhë të arsyeshme të nevojshme për shqyrtimin efektiv të investimit.</w:t>
            </w:r>
          </w:p>
          <w:p w14:paraId="716B95F1" w14:textId="79EAB17A" w:rsidR="00557103" w:rsidRPr="00476BDD" w:rsidRDefault="00557103" w:rsidP="00557103">
            <w:pPr>
              <w:spacing w:after="0"/>
              <w:jc w:val="center"/>
            </w:pP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8BBB1B" w14:textId="62CA001E" w:rsidR="00557103" w:rsidRPr="00476BDD" w:rsidRDefault="00C60F2D" w:rsidP="00557103">
            <w:pPr>
              <w:spacing w:after="0"/>
              <w:jc w:val="center"/>
            </w:pPr>
            <w:r>
              <w:rPr>
                <w:rFonts w:ascii="Times New Roman" w:hAnsi="Times New Roman"/>
                <w:b/>
                <w:sz w:val="16"/>
                <w:szCs w:val="16"/>
              </w:rPr>
              <w:t>F</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72F646" w14:textId="77777777" w:rsidR="00557103" w:rsidRPr="00476BDD" w:rsidRDefault="00557103" w:rsidP="00557103">
            <w:pPr>
              <w:pStyle w:val="FreeForm"/>
              <w:jc w:val="both"/>
              <w:rPr>
                <w:rFonts w:ascii="Times New Roman" w:hAnsi="Times New Roman"/>
                <w:sz w:val="16"/>
                <w:szCs w:val="16"/>
              </w:rPr>
            </w:pPr>
          </w:p>
        </w:tc>
      </w:tr>
      <w:tr w:rsidR="00C60F2D" w:rsidRPr="00476BDD" w14:paraId="01344F6D"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A6C873" w14:textId="6B2F764A"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lastRenderedPageBreak/>
              <w:t>Neni 6</w:t>
            </w:r>
          </w:p>
          <w:p w14:paraId="05DE3D54"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Paragrafi 4</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3E258F" w14:textId="77777777"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 xml:space="preserve">4. </w:t>
            </w:r>
            <w:bookmarkStart w:id="2" w:name="_Hlk208407057"/>
            <w:r w:rsidRPr="00476BDD">
              <w:rPr>
                <w:rFonts w:ascii="Times New Roman" w:hAnsi="Times New Roman"/>
                <w:sz w:val="18"/>
                <w:szCs w:val="18"/>
              </w:rPr>
              <w:t>Një Shtet Anëtar që konsideron siç duhet se një investim i huaj direkt në territorin e tij ka të ngjarë të ndikojë në sigurinë ose rendin publik të tij, mund t'i kërkojë Komisionit të japë një opinion ose Shteteve të tjera Anëtare të japin komente.</w:t>
            </w:r>
            <w:bookmarkEnd w:id="2"/>
          </w:p>
          <w:p w14:paraId="4DA80ABA" w14:textId="077DB0BC" w:rsidR="00C60F2D" w:rsidRPr="00476BDD" w:rsidRDefault="00C60F2D" w:rsidP="00C60F2D">
            <w:pPr>
              <w:pStyle w:val="FreeForm"/>
              <w:rPr>
                <w:rFonts w:ascii="Times New Roman" w:hAnsi="Times New Roman"/>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8D602A" w14:textId="70A7FFB4" w:rsidR="00C60F2D" w:rsidRPr="00476BDD" w:rsidRDefault="00C60F2D" w:rsidP="00C60F2D">
            <w:pPr>
              <w:spacing w:after="0"/>
              <w:jc w:val="center"/>
            </w:pP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07BB50" w14:textId="77777777" w:rsidR="00C60F2D" w:rsidRPr="00C60F2D" w:rsidRDefault="00C60F2D" w:rsidP="00C60F2D">
            <w:pPr>
              <w:rPr>
                <w:rFonts w:ascii="Times New Roman" w:hAnsi="Times New Roman"/>
                <w:sz w:val="18"/>
                <w:szCs w:val="18"/>
              </w:rPr>
            </w:pPr>
            <w:r w:rsidRPr="00C60F2D">
              <w:rPr>
                <w:rFonts w:ascii="Times New Roman" w:hAnsi="Times New Roman"/>
                <w:sz w:val="18"/>
                <w:szCs w:val="18"/>
              </w:rPr>
              <w:t>Neni 6</w:t>
            </w:r>
          </w:p>
          <w:p w14:paraId="75A9DDE0" w14:textId="77777777" w:rsidR="00C60F2D" w:rsidRPr="00C60F2D" w:rsidRDefault="00C60F2D" w:rsidP="00C60F2D">
            <w:pPr>
              <w:pStyle w:val="ListParagraph"/>
              <w:ind w:left="387"/>
              <w:rPr>
                <w:rFonts w:ascii="Times New Roman" w:hAnsi="Times New Roman"/>
                <w:sz w:val="18"/>
                <w:szCs w:val="18"/>
              </w:rPr>
            </w:pPr>
            <w:r w:rsidRPr="00C65AA8">
              <w:rPr>
                <w:rFonts w:ascii="Times New Roman" w:hAnsi="Times New Roman"/>
                <w:sz w:val="18"/>
                <w:szCs w:val="18"/>
              </w:rPr>
              <w:t>Bashkëpunimi në Shqyrtimin e Investimeve të Huaja Direkte</w:t>
            </w:r>
          </w:p>
          <w:p w14:paraId="536D3FF7" w14:textId="4D86DCAF" w:rsidR="00C60F2D" w:rsidRPr="00C60F2D" w:rsidRDefault="00F3416B" w:rsidP="00C60F2D">
            <w:pPr>
              <w:rPr>
                <w:rFonts w:ascii="Times New Roman" w:hAnsi="Times New Roman"/>
                <w:sz w:val="18"/>
                <w:szCs w:val="18"/>
              </w:rPr>
            </w:pPr>
            <w:r>
              <w:rPr>
                <w:rFonts w:ascii="Times New Roman" w:hAnsi="Times New Roman"/>
                <w:sz w:val="18"/>
                <w:szCs w:val="18"/>
              </w:rPr>
              <w:t>Pika</w:t>
            </w:r>
            <w:r w:rsidR="00C60F2D" w:rsidRPr="00C60F2D">
              <w:rPr>
                <w:rFonts w:ascii="Times New Roman" w:hAnsi="Times New Roman"/>
                <w:sz w:val="18"/>
                <w:szCs w:val="18"/>
              </w:rPr>
              <w:t xml:space="preserve"> 5</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3944BB" w14:textId="77777777" w:rsidR="00C60F2D" w:rsidRPr="00C65AA8" w:rsidRDefault="00C60F2D" w:rsidP="00C60F2D">
            <w:pPr>
              <w:spacing w:after="160" w:line="259" w:lineRule="auto"/>
              <w:ind w:left="360"/>
              <w:jc w:val="both"/>
              <w:rPr>
                <w:rFonts w:ascii="Times New Roman" w:hAnsi="Times New Roman"/>
                <w:sz w:val="18"/>
                <w:szCs w:val="18"/>
              </w:rPr>
            </w:pPr>
            <w:r w:rsidRPr="00C65AA8">
              <w:rPr>
                <w:rFonts w:ascii="Times New Roman" w:hAnsi="Times New Roman"/>
                <w:sz w:val="18"/>
                <w:szCs w:val="18"/>
              </w:rPr>
              <w:t>Në raste të jashtëzakonshme kur siguria kombëtare ose rendi publik kërkojnë veprim të menjëhershëm, autoriteti i shqyrtimit mund të marrë një vendim para skadimit të afateve standarde kohore, duke njoftuar menjëherë autoritetet e tjera përkatëse dhe duke justifikuar siç duhet nevojën për veprim urgjent.</w:t>
            </w:r>
          </w:p>
          <w:p w14:paraId="284E6688" w14:textId="21C4E5C3" w:rsidR="00C60F2D" w:rsidRPr="00CE673F" w:rsidRDefault="00C60F2D" w:rsidP="00C60F2D">
            <w:pPr>
              <w:spacing w:after="0"/>
              <w:ind w:left="84" w:right="176"/>
              <w:jc w:val="center"/>
              <w:rPr>
                <w:sz w:val="18"/>
                <w:szCs w:val="18"/>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0FFC7F" w14:textId="3B540808" w:rsidR="00C60F2D" w:rsidRPr="00476BDD" w:rsidRDefault="00C60F2D" w:rsidP="00C60F2D">
            <w:pPr>
              <w:spacing w:after="0"/>
              <w:jc w:val="center"/>
            </w:pP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CE6F91" w14:textId="77777777" w:rsidR="00C60F2D" w:rsidRPr="00476BDD" w:rsidRDefault="00C60F2D" w:rsidP="00C60F2D">
            <w:pPr>
              <w:pStyle w:val="FreeForm"/>
              <w:rPr>
                <w:rFonts w:ascii="Times New Roman" w:hAnsi="Times New Roman"/>
                <w:sz w:val="16"/>
                <w:szCs w:val="16"/>
              </w:rPr>
            </w:pPr>
          </w:p>
        </w:tc>
      </w:tr>
      <w:tr w:rsidR="00C60F2D" w:rsidRPr="00476BDD" w14:paraId="096A8EDD"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0D2887" w14:textId="32A6C705"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Neni 6</w:t>
            </w:r>
          </w:p>
          <w:p w14:paraId="7337A349"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Paragrafi 5</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B59616" w14:textId="75327D65"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5. Komentet e përmendura në paragrafin 2 dhe opinionet e përmendura në paragrafin 3 duhet të jenë të justifikuara siç duhet.</w:t>
            </w: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2CB954" w14:textId="77777777" w:rsidR="00C60F2D" w:rsidRPr="00476BDD" w:rsidRDefault="00C60F2D" w:rsidP="00C60F2D">
            <w:pPr>
              <w:spacing w:after="0"/>
              <w:jc w:val="center"/>
            </w:pPr>
            <w:r w:rsidRPr="00476BDD">
              <w:rPr>
                <w:rFonts w:ascii="Times New Roman" w:hAnsi="Times New Roman"/>
                <w:b/>
                <w:sz w:val="16"/>
                <w:szCs w:val="16"/>
              </w:rPr>
              <w:t>N/A</w:t>
            </w: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80A2AA" w14:textId="77777777" w:rsidR="00C60F2D" w:rsidRPr="00476BDD" w:rsidRDefault="00C60F2D" w:rsidP="00C60F2D">
            <w:pPr>
              <w:spacing w:after="0"/>
              <w:jc w:val="center"/>
            </w:pPr>
            <w:r w:rsidRPr="00476BDD">
              <w:rPr>
                <w:rFonts w:ascii="Times New Roman" w:hAnsi="Times New Roman"/>
                <w:b/>
                <w:sz w:val="16"/>
                <w:szCs w:val="16"/>
              </w:rPr>
              <w:t>N/A</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345A29" w14:textId="77777777" w:rsidR="00C60F2D" w:rsidRPr="00476BDD" w:rsidRDefault="00C60F2D" w:rsidP="00C60F2D">
            <w:pPr>
              <w:spacing w:after="0"/>
              <w:jc w:val="center"/>
            </w:pPr>
            <w:r w:rsidRPr="00476BDD">
              <w:rPr>
                <w:rFonts w:ascii="Times New Roman" w:hAnsi="Times New Roman"/>
                <w:b/>
                <w:sz w:val="16"/>
                <w:szCs w:val="16"/>
              </w:rPr>
              <w:t>N/A</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34BCE1" w14:textId="77777777" w:rsidR="00C60F2D" w:rsidRPr="00476BDD" w:rsidRDefault="00C60F2D" w:rsidP="00C60F2D">
            <w:pPr>
              <w:spacing w:after="0"/>
              <w:jc w:val="center"/>
            </w:pPr>
            <w:r w:rsidRPr="00476BDD">
              <w:rPr>
                <w:rFonts w:ascii="Times New Roman" w:hAnsi="Times New Roman"/>
                <w:b/>
                <w:sz w:val="16"/>
                <w:szCs w:val="16"/>
              </w:rPr>
              <w:t>N/A</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CDCEAD" w14:textId="58100D68" w:rsidR="00C60F2D" w:rsidRPr="00476BDD" w:rsidRDefault="00C60F2D" w:rsidP="00C60F2D">
            <w:pPr>
              <w:pStyle w:val="FreeForm"/>
              <w:rPr>
                <w:rFonts w:ascii="Times New Roman" w:hAnsi="Times New Roman"/>
                <w:sz w:val="16"/>
                <w:szCs w:val="16"/>
              </w:rPr>
            </w:pPr>
            <w:r>
              <w:rPr>
                <w:rFonts w:ascii="Times New Roman" w:hAnsi="Times New Roman"/>
                <w:sz w:val="16"/>
                <w:szCs w:val="16"/>
              </w:rPr>
              <w:t>Përfshirë në paragrafin 5 më sipër</w:t>
            </w:r>
          </w:p>
        </w:tc>
      </w:tr>
      <w:tr w:rsidR="00C60F2D" w:rsidRPr="00476BDD" w14:paraId="016E6D89"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3C9EF2" w14:textId="516AC10F"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Neni 6</w:t>
            </w:r>
          </w:p>
          <w:p w14:paraId="56A8EC50"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Paragrafi 6</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0E31E5" w14:textId="6AE17F3A"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6. Jo më vonë se 15 ditë kalendarike pas marrjes së informacionit të përmendur në paragrafin 1, Shtetet e tjera Anëtare dhe Komisioni duhet të njoftojnë Shtetin Anëtar që kryen shqyrtimin për qëllimin e tyre për të dhënë komente sipas paragrafit 2 ose një opinion sipas paragrafit 3. Njoftimi mund të përfshijë një kërkesë për informacion shtesë përveç informacionit të përmendur në paragrafin 1.</w:t>
            </w:r>
          </w:p>
          <w:p w14:paraId="709D01EB"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Çdo kërkesë për informacion shtesë duhet të jetë e justifikuar siç duhet, e kufizuar në informacionin e nevojshëm për të dhënë komente sipas paragrafit 2 ose për të dhënë një opinion sipas paragrafit 3, në përpjesëtim me qëllimin e kërkesës dhe jo tepër e rëndë për Shtetin Anëtar që kryen shqyrtimin. Kërkesat për informacion dhe përgjigjet e dhëna nga Shtetet Anëtare duhet t'i dërgohen Komisionit njëkohësisht.</w:t>
            </w:r>
          </w:p>
          <w:p w14:paraId="2018FAB7" w14:textId="077D32EC" w:rsidR="00C60F2D" w:rsidRPr="00476BDD" w:rsidRDefault="00C60F2D" w:rsidP="00C60F2D">
            <w:pPr>
              <w:pStyle w:val="FreeForm"/>
              <w:jc w:val="both"/>
              <w:rPr>
                <w:rFonts w:ascii="Times New Roman" w:hAnsi="Times New Roman"/>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6B2A78" w14:textId="77777777" w:rsidR="00C60F2D" w:rsidRPr="00476BDD" w:rsidRDefault="00C60F2D" w:rsidP="00C60F2D">
            <w:pPr>
              <w:spacing w:after="0"/>
              <w:jc w:val="center"/>
            </w:pPr>
            <w:r w:rsidRPr="00476BDD">
              <w:rPr>
                <w:rFonts w:ascii="Times New Roman" w:hAnsi="Times New Roman"/>
                <w:b/>
                <w:sz w:val="16"/>
                <w:szCs w:val="16"/>
              </w:rPr>
              <w:t>N/A</w:t>
            </w: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620C12" w14:textId="77777777" w:rsidR="00C60F2D" w:rsidRPr="00476BDD" w:rsidRDefault="00C60F2D" w:rsidP="00C60F2D">
            <w:pPr>
              <w:spacing w:after="0"/>
              <w:jc w:val="center"/>
            </w:pPr>
            <w:r w:rsidRPr="00476BDD">
              <w:rPr>
                <w:rFonts w:ascii="Times New Roman" w:hAnsi="Times New Roman"/>
                <w:b/>
                <w:sz w:val="16"/>
                <w:szCs w:val="16"/>
              </w:rPr>
              <w:t>N/A</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FD7412" w14:textId="77777777" w:rsidR="00C60F2D" w:rsidRPr="00476BDD" w:rsidRDefault="00C60F2D" w:rsidP="00C60F2D">
            <w:pPr>
              <w:spacing w:after="0"/>
              <w:jc w:val="center"/>
            </w:pPr>
            <w:r w:rsidRPr="00476BDD">
              <w:rPr>
                <w:rFonts w:ascii="Times New Roman" w:hAnsi="Times New Roman"/>
                <w:b/>
                <w:sz w:val="16"/>
                <w:szCs w:val="16"/>
              </w:rPr>
              <w:t>N/A</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CC9751" w14:textId="77777777" w:rsidR="00C60F2D" w:rsidRPr="00476BDD" w:rsidRDefault="00C60F2D" w:rsidP="00C60F2D">
            <w:pPr>
              <w:spacing w:after="0"/>
              <w:jc w:val="center"/>
            </w:pPr>
            <w:r w:rsidRPr="00476BDD">
              <w:rPr>
                <w:rFonts w:ascii="Times New Roman" w:hAnsi="Times New Roman"/>
                <w:b/>
                <w:sz w:val="16"/>
                <w:szCs w:val="16"/>
              </w:rPr>
              <w:t>N/A</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B9E253" w14:textId="541D9B70" w:rsidR="00C60F2D" w:rsidRPr="00476BDD" w:rsidRDefault="00C60F2D" w:rsidP="00C60F2D">
            <w:pPr>
              <w:pStyle w:val="FreeForm"/>
              <w:rPr>
                <w:rFonts w:ascii="Times New Roman" w:hAnsi="Times New Roman"/>
                <w:sz w:val="16"/>
                <w:szCs w:val="16"/>
              </w:rPr>
            </w:pPr>
            <w:r>
              <w:rPr>
                <w:rFonts w:ascii="Times New Roman" w:hAnsi="Times New Roman"/>
                <w:sz w:val="16"/>
                <w:szCs w:val="16"/>
              </w:rPr>
              <w:t>Përfshirë në paragrafin 5 më sipër</w:t>
            </w:r>
          </w:p>
        </w:tc>
      </w:tr>
      <w:tr w:rsidR="00C60F2D" w:rsidRPr="00476BDD" w14:paraId="7F3D5695"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3BC854" w14:textId="4CF52274"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Neni 6</w:t>
            </w:r>
          </w:p>
          <w:p w14:paraId="581E90BE"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Paragrafi 7</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CA7FD8" w14:textId="77777777"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7. Komentet e përmendura në paragrafin 2 ose opinionet e përmendura në paragrafin 3 i drejtohen Shtetit Anëtar që kryen shqyrtimin dhe i dërgohen atij brenda një periudhe të arsyeshme kohore, dhe në çdo rast jo më vonë se 35 ditë kalendarike pas marrjes së informacionit të përmendur në paragrafin 1.</w:t>
            </w:r>
          </w:p>
          <w:p w14:paraId="729737DD"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 xml:space="preserve">Pavarësisht nënparagrafit të parë, nëse është kërkuar informacion shtesë në përputhje me paragrafin 6, komentet ose opinionet e tilla duhet të lëshohen jo më vonë se 20 ditë </w:t>
            </w:r>
            <w:r w:rsidRPr="00476BDD">
              <w:rPr>
                <w:rFonts w:ascii="Times New Roman" w:hAnsi="Times New Roman"/>
                <w:sz w:val="18"/>
                <w:szCs w:val="18"/>
              </w:rPr>
              <w:lastRenderedPageBreak/>
              <w:t>kalendarike pas marrjes së informacionit shtesë ose njoftimit në përputhje me nenin 9(5).</w:t>
            </w:r>
          </w:p>
          <w:p w14:paraId="2E47148B"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Pavarësisht paragrafit 6, Komisioni mund të lëshojë një opinion pas komenteve nga Shtetet e tjera Anëtare, kur është e mundur, brenda afateve të përmendura në këtë paragraf dhe në çdo rast jo më vonë se pesë ditë kalendarike pasi të kenë skaduar këto afate.</w:t>
            </w:r>
          </w:p>
          <w:p w14:paraId="47C2464F" w14:textId="580D2829" w:rsidR="00C60F2D" w:rsidRPr="00476BDD" w:rsidRDefault="00C60F2D" w:rsidP="00C60F2D">
            <w:pPr>
              <w:pStyle w:val="FreeForm"/>
              <w:jc w:val="both"/>
              <w:rPr>
                <w:rFonts w:ascii="Times New Roman" w:hAnsi="Times New Roman"/>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6314B1" w14:textId="77777777" w:rsidR="00C60F2D" w:rsidRPr="00476BDD" w:rsidRDefault="00C60F2D" w:rsidP="00C60F2D">
            <w:pPr>
              <w:spacing w:after="0"/>
              <w:jc w:val="center"/>
            </w:pPr>
            <w:r w:rsidRPr="00476BDD">
              <w:rPr>
                <w:rFonts w:ascii="Times New Roman" w:hAnsi="Times New Roman"/>
                <w:b/>
                <w:sz w:val="16"/>
                <w:szCs w:val="16"/>
              </w:rPr>
              <w:lastRenderedPageBreak/>
              <w:t>N/A</w:t>
            </w: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A41BEC" w14:textId="77777777" w:rsidR="00C60F2D" w:rsidRPr="00476BDD" w:rsidRDefault="00C60F2D" w:rsidP="00C60F2D">
            <w:pPr>
              <w:spacing w:after="0"/>
              <w:jc w:val="center"/>
            </w:pPr>
            <w:r w:rsidRPr="00476BDD">
              <w:rPr>
                <w:rFonts w:ascii="Times New Roman" w:hAnsi="Times New Roman"/>
                <w:b/>
                <w:sz w:val="16"/>
                <w:szCs w:val="16"/>
              </w:rPr>
              <w:t>N/A</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3980EF" w14:textId="77777777" w:rsidR="00C60F2D" w:rsidRPr="00476BDD" w:rsidRDefault="00C60F2D" w:rsidP="00C60F2D">
            <w:pPr>
              <w:spacing w:after="0"/>
              <w:jc w:val="center"/>
            </w:pPr>
            <w:r w:rsidRPr="00476BDD">
              <w:rPr>
                <w:rFonts w:ascii="Times New Roman" w:hAnsi="Times New Roman"/>
                <w:b/>
                <w:sz w:val="16"/>
                <w:szCs w:val="16"/>
              </w:rPr>
              <w:t>N/A</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9BF4AD" w14:textId="77777777" w:rsidR="00C60F2D" w:rsidRPr="00476BDD" w:rsidRDefault="00C60F2D" w:rsidP="00C60F2D">
            <w:pPr>
              <w:spacing w:after="0"/>
              <w:jc w:val="center"/>
            </w:pPr>
            <w:r w:rsidRPr="00476BDD">
              <w:rPr>
                <w:rFonts w:ascii="Times New Roman" w:hAnsi="Times New Roman"/>
                <w:b/>
                <w:sz w:val="16"/>
                <w:szCs w:val="16"/>
              </w:rPr>
              <w:t>N/A</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DE523C" w14:textId="44533811" w:rsidR="00C60F2D" w:rsidRPr="00476BDD" w:rsidRDefault="00C60F2D" w:rsidP="00C60F2D">
            <w:pPr>
              <w:pStyle w:val="FreeForm"/>
              <w:rPr>
                <w:rFonts w:ascii="Times New Roman" w:hAnsi="Times New Roman"/>
                <w:sz w:val="16"/>
                <w:szCs w:val="16"/>
              </w:rPr>
            </w:pPr>
            <w:r>
              <w:rPr>
                <w:rFonts w:ascii="Times New Roman" w:hAnsi="Times New Roman"/>
                <w:sz w:val="16"/>
                <w:szCs w:val="16"/>
              </w:rPr>
              <w:t>Përfshirë në paragrafin 5 më sipër</w:t>
            </w:r>
          </w:p>
        </w:tc>
      </w:tr>
      <w:tr w:rsidR="00C60F2D" w:rsidRPr="00476BDD" w14:paraId="0B63DA9E"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002B70" w14:textId="581FF145"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Neni 6</w:t>
            </w:r>
          </w:p>
          <w:p w14:paraId="051244EA"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Paragrafi 8</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FFEAF8" w14:textId="48976FAB"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8. Në rastin e jashtëzakonshëm kur Shteti Anëtar që kryen shqyrtimin konsideron se siguria ose rendi publik i tij kërkon veprim të menjëhershëm, ai njofton Shtetet e tjera Anëtare dhe Komisionin për qëllimin e tij për të nxjerrë një vendim shqyrtimi para afateve kohore të përmendura në paragrafin 7 dhe justifikon siç duhet nevojën për veprim të menjëhershëm. Shtetet e tjera Anëtare dhe Komisioni përpiqen të japin komente ose të lëshojnë një mendim shpejt.</w:t>
            </w: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932656" w14:textId="77777777" w:rsidR="00C60F2D" w:rsidRPr="00476BDD" w:rsidRDefault="00C60F2D" w:rsidP="00C60F2D">
            <w:pPr>
              <w:spacing w:after="0"/>
              <w:jc w:val="center"/>
            </w:pPr>
            <w:r w:rsidRPr="00476BDD">
              <w:rPr>
                <w:rFonts w:ascii="Times New Roman" w:hAnsi="Times New Roman"/>
                <w:b/>
                <w:sz w:val="16"/>
                <w:szCs w:val="16"/>
              </w:rPr>
              <w:t>N/A</w:t>
            </w: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B07BFF" w14:textId="77777777" w:rsidR="00C60F2D" w:rsidRPr="00476BDD" w:rsidRDefault="00C60F2D" w:rsidP="00C60F2D">
            <w:pPr>
              <w:spacing w:after="0"/>
              <w:jc w:val="center"/>
            </w:pPr>
            <w:r w:rsidRPr="00476BDD">
              <w:rPr>
                <w:rFonts w:ascii="Times New Roman" w:hAnsi="Times New Roman"/>
                <w:b/>
                <w:sz w:val="16"/>
                <w:szCs w:val="16"/>
              </w:rPr>
              <w:t>N/A</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1F4993" w14:textId="77777777" w:rsidR="00C60F2D" w:rsidRPr="00476BDD" w:rsidRDefault="00C60F2D" w:rsidP="00C60F2D">
            <w:pPr>
              <w:spacing w:after="0"/>
              <w:jc w:val="center"/>
            </w:pPr>
            <w:r w:rsidRPr="00476BDD">
              <w:rPr>
                <w:rFonts w:ascii="Times New Roman" w:hAnsi="Times New Roman"/>
                <w:b/>
                <w:sz w:val="16"/>
                <w:szCs w:val="16"/>
              </w:rPr>
              <w:t>N/A</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854171" w14:textId="77777777" w:rsidR="00C60F2D" w:rsidRPr="00476BDD" w:rsidRDefault="00C60F2D" w:rsidP="00C60F2D">
            <w:pPr>
              <w:spacing w:after="0"/>
              <w:jc w:val="center"/>
            </w:pPr>
            <w:r w:rsidRPr="00476BDD">
              <w:rPr>
                <w:rFonts w:ascii="Times New Roman" w:hAnsi="Times New Roman"/>
                <w:b/>
                <w:sz w:val="16"/>
                <w:szCs w:val="16"/>
              </w:rPr>
              <w:t>N/A</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E56223" w14:textId="6D3DCE20" w:rsidR="00C60F2D" w:rsidRPr="00476BDD" w:rsidRDefault="00C60F2D" w:rsidP="00C60F2D">
            <w:pPr>
              <w:pStyle w:val="FreeForm"/>
              <w:rPr>
                <w:rFonts w:ascii="Times New Roman" w:hAnsi="Times New Roman"/>
                <w:sz w:val="16"/>
                <w:szCs w:val="16"/>
              </w:rPr>
            </w:pPr>
            <w:r>
              <w:rPr>
                <w:rFonts w:ascii="Times New Roman" w:hAnsi="Times New Roman"/>
                <w:sz w:val="16"/>
                <w:szCs w:val="16"/>
              </w:rPr>
              <w:t>Përfshirë në paragrafin 5 më sipër</w:t>
            </w:r>
          </w:p>
        </w:tc>
      </w:tr>
      <w:tr w:rsidR="00C60F2D" w:rsidRPr="00476BDD" w14:paraId="2B5EA781"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AEEC3B" w14:textId="3E0E2723"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Neni 6</w:t>
            </w:r>
          </w:p>
          <w:p w14:paraId="606B2EA9" w14:textId="673D5B8C"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Paragrafi 9</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40F6C8" w14:textId="1C4D8ABF"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9. Shteti Anëtar që kryen shqyrtimin duhet t'i kushtojë vëmendjen e duhur komenteve të Shteteve të tjera Anëtare të përmendura në paragrafin 2 dhe mendimit të Komisionit të përmendur në paragrafin 3. Vendimi përfundimtar për shqyrtimin merret nga Shteti Anëtar që kryen shqyrtimin.</w:t>
            </w:r>
          </w:p>
          <w:p w14:paraId="4FAB53EF" w14:textId="4F5FD2F0" w:rsidR="00C60F2D" w:rsidRPr="00476BDD" w:rsidRDefault="00C60F2D" w:rsidP="00C60F2D">
            <w:pPr>
              <w:pStyle w:val="FreeForm"/>
              <w:jc w:val="both"/>
              <w:rPr>
                <w:rFonts w:ascii="Times New Roman" w:hAnsi="Times New Roman"/>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FE6D0A" w14:textId="77777777" w:rsidR="00C60F2D" w:rsidRPr="00476BDD" w:rsidRDefault="00C60F2D" w:rsidP="00C60F2D">
            <w:pPr>
              <w:spacing w:after="0"/>
              <w:jc w:val="center"/>
            </w:pPr>
            <w:r w:rsidRPr="00476BDD">
              <w:rPr>
                <w:rFonts w:ascii="Times New Roman" w:hAnsi="Times New Roman"/>
                <w:b/>
                <w:sz w:val="16"/>
                <w:szCs w:val="16"/>
              </w:rPr>
              <w:t>N/A</w:t>
            </w: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264973" w14:textId="77777777" w:rsidR="00C60F2D" w:rsidRPr="00476BDD" w:rsidRDefault="00C60F2D" w:rsidP="00C60F2D">
            <w:pPr>
              <w:spacing w:after="0"/>
              <w:jc w:val="center"/>
            </w:pPr>
            <w:r w:rsidRPr="00476BDD">
              <w:rPr>
                <w:rFonts w:ascii="Times New Roman" w:hAnsi="Times New Roman"/>
                <w:b/>
                <w:sz w:val="16"/>
                <w:szCs w:val="16"/>
              </w:rPr>
              <w:t>N/A</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7B8FD1" w14:textId="77777777" w:rsidR="00C60F2D" w:rsidRPr="00476BDD" w:rsidRDefault="00C60F2D" w:rsidP="00C60F2D">
            <w:pPr>
              <w:spacing w:after="0"/>
              <w:jc w:val="center"/>
            </w:pPr>
            <w:r w:rsidRPr="00476BDD">
              <w:rPr>
                <w:rFonts w:ascii="Times New Roman" w:hAnsi="Times New Roman"/>
                <w:b/>
                <w:sz w:val="16"/>
                <w:szCs w:val="16"/>
              </w:rPr>
              <w:t>N/A</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54EFD9" w14:textId="77777777" w:rsidR="00C60F2D" w:rsidRPr="00476BDD" w:rsidRDefault="00C60F2D" w:rsidP="00C60F2D">
            <w:pPr>
              <w:spacing w:after="0"/>
              <w:jc w:val="center"/>
            </w:pPr>
            <w:r w:rsidRPr="00476BDD">
              <w:rPr>
                <w:rFonts w:ascii="Times New Roman" w:hAnsi="Times New Roman"/>
                <w:b/>
                <w:sz w:val="16"/>
                <w:szCs w:val="16"/>
              </w:rPr>
              <w:t>N/A</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547A01" w14:textId="25538F6F" w:rsidR="00C60F2D" w:rsidRPr="00476BDD" w:rsidRDefault="00C60F2D" w:rsidP="00C60F2D">
            <w:pPr>
              <w:pStyle w:val="FreeForm"/>
              <w:rPr>
                <w:rFonts w:ascii="Times New Roman" w:hAnsi="Times New Roman"/>
                <w:sz w:val="16"/>
                <w:szCs w:val="16"/>
              </w:rPr>
            </w:pPr>
            <w:r>
              <w:rPr>
                <w:rFonts w:ascii="Times New Roman" w:hAnsi="Times New Roman"/>
                <w:sz w:val="16"/>
                <w:szCs w:val="16"/>
              </w:rPr>
              <w:t>Përfshirë në paragrafin 5 më sipër</w:t>
            </w:r>
          </w:p>
        </w:tc>
      </w:tr>
      <w:tr w:rsidR="00C60F2D" w:rsidRPr="00476BDD" w14:paraId="1E7DFAD9"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6B169A" w14:textId="1564B746"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Neni 6</w:t>
            </w:r>
          </w:p>
          <w:p w14:paraId="6CA58FA9" w14:textId="77777777"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Paragrafi 10</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91A2B0" w14:textId="44E6F585"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10. Bashkëpunimi sipas këtij neni do të zhvillohet nëpërmjet pikave të kontaktit të përcaktuara në përputhje me nenin 11.</w:t>
            </w:r>
          </w:p>
          <w:p w14:paraId="3ECA1AA6" w14:textId="78D3D661" w:rsidR="00C60F2D" w:rsidRPr="00476BDD" w:rsidRDefault="00C60F2D" w:rsidP="00C60F2D">
            <w:pPr>
              <w:pStyle w:val="FreeForm"/>
              <w:jc w:val="both"/>
              <w:rPr>
                <w:rFonts w:ascii="Times New Roman" w:hAnsi="Times New Roman"/>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D047DA" w14:textId="2AA9F885" w:rsidR="00C60F2D" w:rsidRPr="00476BDD" w:rsidRDefault="00C60F2D" w:rsidP="00C60F2D">
            <w:pPr>
              <w:spacing w:after="0"/>
              <w:jc w:val="center"/>
            </w:pP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26D9F8" w14:textId="77777777" w:rsidR="00C60F2D" w:rsidRPr="00C60F2D" w:rsidRDefault="00C60F2D" w:rsidP="00C60F2D">
            <w:pPr>
              <w:rPr>
                <w:rFonts w:ascii="Times New Roman" w:hAnsi="Times New Roman"/>
                <w:sz w:val="18"/>
                <w:szCs w:val="18"/>
              </w:rPr>
            </w:pPr>
            <w:r w:rsidRPr="00C60F2D">
              <w:rPr>
                <w:rFonts w:ascii="Times New Roman" w:hAnsi="Times New Roman"/>
                <w:sz w:val="18"/>
                <w:szCs w:val="18"/>
              </w:rPr>
              <w:t>Neni 6</w:t>
            </w:r>
          </w:p>
          <w:p w14:paraId="5D84DB1B" w14:textId="77777777" w:rsidR="00C60F2D" w:rsidRPr="00C60F2D" w:rsidRDefault="00C60F2D" w:rsidP="00C60F2D">
            <w:pPr>
              <w:pStyle w:val="ListParagraph"/>
              <w:ind w:left="387"/>
              <w:rPr>
                <w:rFonts w:ascii="Times New Roman" w:hAnsi="Times New Roman"/>
                <w:sz w:val="18"/>
                <w:szCs w:val="18"/>
              </w:rPr>
            </w:pPr>
            <w:r w:rsidRPr="00C65AA8">
              <w:rPr>
                <w:rFonts w:ascii="Times New Roman" w:hAnsi="Times New Roman"/>
                <w:sz w:val="18"/>
                <w:szCs w:val="18"/>
              </w:rPr>
              <w:t>Bashkëpunimi në Shqyrtimin e Investimeve të Huaja Direkte</w:t>
            </w:r>
          </w:p>
          <w:p w14:paraId="0AEF01B4" w14:textId="5B9521BC" w:rsidR="00C60F2D" w:rsidRPr="00476BDD" w:rsidRDefault="00F3416B" w:rsidP="00C60F2D">
            <w:pPr>
              <w:spacing w:after="0"/>
              <w:jc w:val="center"/>
            </w:pPr>
            <w:r>
              <w:rPr>
                <w:rFonts w:ascii="Times New Roman" w:hAnsi="Times New Roman"/>
                <w:sz w:val="18"/>
                <w:szCs w:val="18"/>
              </w:rPr>
              <w:t>Pika</w:t>
            </w:r>
            <w:r w:rsidR="00C60F2D" w:rsidRPr="00C60F2D">
              <w:rPr>
                <w:rFonts w:ascii="Times New Roman" w:hAnsi="Times New Roman"/>
                <w:sz w:val="18"/>
                <w:szCs w:val="18"/>
              </w:rPr>
              <w:t xml:space="preserve"> 6</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EBE051" w14:textId="77777777" w:rsidR="00C60F2D" w:rsidRPr="00C60F2D" w:rsidRDefault="00C60F2D" w:rsidP="00C60F2D">
            <w:pPr>
              <w:pStyle w:val="FreeForm"/>
              <w:jc w:val="both"/>
              <w:rPr>
                <w:rFonts w:ascii="Times New Roman" w:hAnsi="Times New Roman"/>
                <w:sz w:val="18"/>
                <w:szCs w:val="18"/>
              </w:rPr>
            </w:pPr>
            <w:r w:rsidRPr="00C60F2D">
              <w:rPr>
                <w:rFonts w:ascii="Times New Roman" w:hAnsi="Times New Roman"/>
                <w:sz w:val="18"/>
                <w:szCs w:val="18"/>
              </w:rPr>
              <w:t>Bashkëpunimi midis autoriteteve kompetente do të zhvillohet nëpërmjet pikave të kontaktit të caktuara, duke siguruar shkëmbim të koordinuar dhe të sigurt informacioni.</w:t>
            </w:r>
          </w:p>
          <w:p w14:paraId="73C4A816" w14:textId="5FD55A08" w:rsidR="00C60F2D" w:rsidRPr="00476BDD" w:rsidRDefault="00C60F2D" w:rsidP="00C60F2D">
            <w:pPr>
              <w:spacing w:after="0"/>
              <w:jc w:val="center"/>
            </w:pP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45415C" w14:textId="57932C10" w:rsidR="00C60F2D" w:rsidRPr="00476BDD" w:rsidRDefault="00C60F2D" w:rsidP="00C60F2D">
            <w:pPr>
              <w:spacing w:after="0"/>
              <w:jc w:val="center"/>
            </w:pPr>
            <w:r>
              <w:rPr>
                <w:rFonts w:ascii="Times New Roman" w:hAnsi="Times New Roman"/>
                <w:b/>
                <w:sz w:val="16"/>
                <w:szCs w:val="16"/>
              </w:rPr>
              <w:t>F</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43CB0F" w14:textId="77777777" w:rsidR="00C60F2D" w:rsidRPr="00476BDD" w:rsidRDefault="00C60F2D" w:rsidP="00C60F2D">
            <w:pPr>
              <w:pStyle w:val="FreeForm"/>
              <w:rPr>
                <w:rFonts w:ascii="Times New Roman" w:hAnsi="Times New Roman"/>
                <w:sz w:val="16"/>
                <w:szCs w:val="16"/>
              </w:rPr>
            </w:pPr>
          </w:p>
        </w:tc>
      </w:tr>
      <w:tr w:rsidR="00C60F2D" w:rsidRPr="00476BDD" w14:paraId="161C7892"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011C0D"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Neni 7</w:t>
            </w:r>
          </w:p>
          <w:p w14:paraId="16D5CAB9" w14:textId="6ADD2AA6"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Paragrafi 1</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DA58C3" w14:textId="2E694413"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 xml:space="preserve">1. Kur një Shtet Anëtar konsideron se një investim i huaj direkt i planifikuar ose i përfunduar në një Shtet tjetër Anëtar, i cili nuk po i nënshtrohet shqyrtimit në atë Shtet Anëtar, ka të ngjarë të ndikojë në sigurinë ose rendin publik të tij, ose ka informacione relevante në lidhje me atë investim të huaj direkt, ai mund t'i japë komente atij Shteti tjetër Anëtar. Shteti </w:t>
            </w:r>
            <w:r w:rsidRPr="00476BDD">
              <w:rPr>
                <w:rFonts w:ascii="Times New Roman" w:hAnsi="Times New Roman"/>
                <w:sz w:val="18"/>
                <w:szCs w:val="18"/>
              </w:rPr>
              <w:lastRenderedPageBreak/>
              <w:t>Anëtar që jep komente duhet t'ia dërgojë këto komente Komisionit njëkohësisht.</w:t>
            </w:r>
          </w:p>
          <w:p w14:paraId="108C12D9"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Komisioni do të njoftojë Shtetet e tjera Anëtare se janë dhënë komente.</w:t>
            </w:r>
          </w:p>
          <w:p w14:paraId="04930452" w14:textId="2C5F5F5E" w:rsidR="00C60F2D" w:rsidRPr="00476BDD" w:rsidRDefault="00C60F2D" w:rsidP="00C60F2D">
            <w:pPr>
              <w:pStyle w:val="FreeForm"/>
              <w:jc w:val="both"/>
              <w:rPr>
                <w:rFonts w:ascii="Times New Roman" w:hAnsi="Times New Roman"/>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32444D" w14:textId="1DC0CC97" w:rsidR="00C60F2D" w:rsidRPr="00476BDD" w:rsidRDefault="00C60F2D" w:rsidP="00C60F2D">
            <w:pPr>
              <w:spacing w:after="0"/>
              <w:jc w:val="center"/>
            </w:pP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B7CFF6" w14:textId="77777777" w:rsidR="00DD47D7" w:rsidRPr="00DD47D7" w:rsidRDefault="00DD47D7" w:rsidP="00DD47D7">
            <w:pPr>
              <w:rPr>
                <w:rFonts w:ascii="Times New Roman" w:hAnsi="Times New Roman"/>
                <w:sz w:val="18"/>
                <w:szCs w:val="18"/>
              </w:rPr>
            </w:pPr>
            <w:r w:rsidRPr="00DD47D7">
              <w:rPr>
                <w:rFonts w:ascii="Times New Roman" w:hAnsi="Times New Roman"/>
                <w:sz w:val="18"/>
                <w:szCs w:val="18"/>
              </w:rPr>
              <w:t>Neni 7</w:t>
            </w:r>
          </w:p>
          <w:p w14:paraId="1FB1DBF9" w14:textId="55F24DEF" w:rsidR="00DD47D7" w:rsidRPr="00DD47D7" w:rsidRDefault="00DD47D7" w:rsidP="00DD47D7">
            <w:pPr>
              <w:pStyle w:val="ListParagraph"/>
              <w:ind w:left="387"/>
              <w:rPr>
                <w:rFonts w:ascii="Times New Roman" w:hAnsi="Times New Roman"/>
                <w:sz w:val="18"/>
                <w:szCs w:val="18"/>
              </w:rPr>
            </w:pPr>
            <w:r w:rsidRPr="00D37754">
              <w:rPr>
                <w:rFonts w:ascii="Times New Roman" w:hAnsi="Times New Roman"/>
                <w:sz w:val="18"/>
                <w:szCs w:val="18"/>
              </w:rPr>
              <w:t xml:space="preserve">Bashkëpunimi për Investimet e Huaja Direkte nuk i </w:t>
            </w:r>
            <w:r w:rsidRPr="00D37754">
              <w:rPr>
                <w:rFonts w:ascii="Times New Roman" w:hAnsi="Times New Roman"/>
                <w:sz w:val="18"/>
                <w:szCs w:val="18"/>
              </w:rPr>
              <w:lastRenderedPageBreak/>
              <w:t>nënshtrohet shqyrtimit</w:t>
            </w:r>
          </w:p>
          <w:p w14:paraId="327BD5A1" w14:textId="28FC5CAD" w:rsidR="00C60F2D" w:rsidRPr="00DD47D7" w:rsidRDefault="00F3416B" w:rsidP="00C60F2D">
            <w:pPr>
              <w:spacing w:after="0"/>
              <w:jc w:val="center"/>
              <w:rPr>
                <w:rFonts w:ascii="Times New Roman" w:hAnsi="Times New Roman"/>
                <w:sz w:val="18"/>
                <w:szCs w:val="18"/>
              </w:rPr>
            </w:pPr>
            <w:r>
              <w:rPr>
                <w:rFonts w:ascii="Times New Roman" w:hAnsi="Times New Roman"/>
                <w:sz w:val="18"/>
                <w:szCs w:val="18"/>
              </w:rPr>
              <w:t>Pika</w:t>
            </w:r>
            <w:r w:rsidR="00DD47D7" w:rsidRPr="00DD47D7">
              <w:rPr>
                <w:rFonts w:ascii="Times New Roman" w:hAnsi="Times New Roman"/>
                <w:sz w:val="18"/>
                <w:szCs w:val="18"/>
              </w:rPr>
              <w:t xml:space="preserve"> 1</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757069" w14:textId="77777777" w:rsidR="00DD47D7" w:rsidRPr="00DD47D7" w:rsidRDefault="00DD47D7" w:rsidP="00DD47D7">
            <w:pPr>
              <w:spacing w:after="160" w:line="259" w:lineRule="auto"/>
              <w:ind w:left="360"/>
              <w:jc w:val="both"/>
              <w:rPr>
                <w:rFonts w:ascii="Times New Roman" w:hAnsi="Times New Roman"/>
                <w:sz w:val="18"/>
                <w:szCs w:val="18"/>
              </w:rPr>
            </w:pPr>
            <w:r w:rsidRPr="00DD47D7">
              <w:rPr>
                <w:rFonts w:ascii="Times New Roman" w:hAnsi="Times New Roman"/>
                <w:sz w:val="18"/>
                <w:szCs w:val="18"/>
              </w:rPr>
              <w:lastRenderedPageBreak/>
              <w:t xml:space="preserve">Kur një investim i huaj direkt i planifikuar ose i përfunduar në një juridiksion tjetër konsiderohet se ka të ngjarë të ndikojë në sigurinë kombëtare ose rendin publik, struktura përgjegjëse në ministrinë përgjegjëse të ekonomisë mund t'i japë komente të justifikuara siç duhet autoritetit </w:t>
            </w:r>
            <w:r w:rsidRPr="00DD47D7">
              <w:rPr>
                <w:rFonts w:ascii="Times New Roman" w:hAnsi="Times New Roman"/>
                <w:sz w:val="18"/>
                <w:szCs w:val="18"/>
              </w:rPr>
              <w:lastRenderedPageBreak/>
              <w:t>në juridiksionin ku është planifikuar ose është përfunduar investimi. Këto komente duhet t'i dërgohen njëkohësisht autoritetit përkatës koordinues ose organit të qeverisjes qendrore.</w:t>
            </w:r>
          </w:p>
          <w:p w14:paraId="13C8A4DE" w14:textId="75622823" w:rsidR="00C60F2D" w:rsidRPr="00DD47D7" w:rsidRDefault="00C60F2D" w:rsidP="00DD47D7">
            <w:pPr>
              <w:spacing w:after="0"/>
              <w:jc w:val="center"/>
              <w:rPr>
                <w:sz w:val="18"/>
                <w:szCs w:val="18"/>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B5D2F0" w14:textId="3D81E4D1" w:rsidR="00C60F2D" w:rsidRPr="00476BDD" w:rsidRDefault="00DD47D7" w:rsidP="00C60F2D">
            <w:pPr>
              <w:spacing w:after="0"/>
              <w:jc w:val="center"/>
            </w:pPr>
            <w:r>
              <w:rPr>
                <w:rFonts w:ascii="Times New Roman" w:hAnsi="Times New Roman"/>
                <w:b/>
                <w:sz w:val="16"/>
                <w:szCs w:val="16"/>
              </w:rPr>
              <w:lastRenderedPageBreak/>
              <w:t>F</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459315" w14:textId="77777777" w:rsidR="00C60F2D" w:rsidRPr="00476BDD" w:rsidRDefault="00C60F2D" w:rsidP="00C60F2D">
            <w:pPr>
              <w:pStyle w:val="FreeForm"/>
              <w:rPr>
                <w:rFonts w:ascii="Times New Roman" w:hAnsi="Times New Roman"/>
                <w:sz w:val="16"/>
                <w:szCs w:val="16"/>
              </w:rPr>
            </w:pPr>
          </w:p>
        </w:tc>
      </w:tr>
      <w:tr w:rsidR="00C60F2D" w:rsidRPr="00476BDD" w14:paraId="1FB821CE"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9A0F5E"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Neni 7</w:t>
            </w:r>
          </w:p>
          <w:p w14:paraId="380095FC" w14:textId="1765604D"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Paragrafi 2</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CA5ADE" w14:textId="15D09B14"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2. Kur Komisioni konsideron se një investim i huaj direkt i planifikuar ose i përfunduar në një Shtet Anëtar, i cili nuk po i nënshtrohet shqyrtimit në atë Shtet Anëtar, ka të ngjarë të ndikojë në sigurinë ose rendin publik në më shumë se një Shtet Anëtar, ose ka informacion përkatës në lidhje me atë investim të huaj direkt, ai mund të lëshojë një opinion drejtuar Shtetit Anëtar në të cilin është planifikuar ose është përfunduar investimi i huaj direkt. Komisioni mund të lëshojë një opinion pavarësisht nëse shtetet e tjera anëtare kanë dhënë komente. Komisioni mund të lëshojë një opinion pas komenteve nga shtetet e tjera anëtare. Komisioni do ta lëshojë këtë opinion kur është e justifikuar, pasi të paktën një e treta e shteteve anëtare të konsiderojnë se një investim i huaj direkt ka të ngjarë të ndikojë në sigurinë ose rendin e tyre publik.</w:t>
            </w:r>
          </w:p>
          <w:p w14:paraId="030CA46F"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Komisioni njofton Shtetet e tjera Anëtare se është lëshuar një opinion.</w:t>
            </w:r>
          </w:p>
          <w:p w14:paraId="06A2311F" w14:textId="7E18D5AD" w:rsidR="00C60F2D" w:rsidRPr="00476BDD" w:rsidRDefault="00C60F2D" w:rsidP="00C60F2D">
            <w:pPr>
              <w:pStyle w:val="FreeForm"/>
              <w:jc w:val="both"/>
              <w:rPr>
                <w:rFonts w:ascii="Times New Roman" w:hAnsi="Times New Roman"/>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03F59D" w14:textId="43AE56D9" w:rsidR="00C60F2D" w:rsidRPr="00476BDD" w:rsidRDefault="00C60F2D" w:rsidP="00C60F2D">
            <w:pPr>
              <w:spacing w:after="0"/>
              <w:jc w:val="center"/>
            </w:pP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B7645E" w14:textId="77777777" w:rsidR="00DD47D7" w:rsidRPr="00DD47D7" w:rsidRDefault="00DD47D7" w:rsidP="00DD47D7">
            <w:pPr>
              <w:rPr>
                <w:rFonts w:ascii="Times New Roman" w:hAnsi="Times New Roman"/>
                <w:sz w:val="18"/>
                <w:szCs w:val="18"/>
              </w:rPr>
            </w:pPr>
            <w:r w:rsidRPr="00DD47D7">
              <w:rPr>
                <w:rFonts w:ascii="Times New Roman" w:hAnsi="Times New Roman"/>
                <w:sz w:val="18"/>
                <w:szCs w:val="18"/>
              </w:rPr>
              <w:t>Neni 7</w:t>
            </w:r>
          </w:p>
          <w:p w14:paraId="07922CEA" w14:textId="77777777" w:rsidR="00DD47D7" w:rsidRPr="00DD47D7" w:rsidRDefault="00DD47D7" w:rsidP="00DD47D7">
            <w:pPr>
              <w:pStyle w:val="ListParagraph"/>
              <w:ind w:left="387"/>
              <w:rPr>
                <w:rFonts w:ascii="Times New Roman" w:hAnsi="Times New Roman"/>
                <w:sz w:val="18"/>
                <w:szCs w:val="18"/>
              </w:rPr>
            </w:pPr>
            <w:r w:rsidRPr="00D37754">
              <w:rPr>
                <w:rFonts w:ascii="Times New Roman" w:hAnsi="Times New Roman"/>
                <w:sz w:val="18"/>
                <w:szCs w:val="18"/>
              </w:rPr>
              <w:t>Bashkëpunimi për Investimet e Huaja Direkte nuk i nënshtrohet shqyrtimit</w:t>
            </w:r>
          </w:p>
          <w:p w14:paraId="50385B6A" w14:textId="6E36BCEA" w:rsidR="00C60F2D" w:rsidRPr="00476BDD" w:rsidRDefault="00F3416B" w:rsidP="00DD47D7">
            <w:pPr>
              <w:spacing w:after="0"/>
              <w:jc w:val="center"/>
            </w:pPr>
            <w:r>
              <w:rPr>
                <w:rFonts w:ascii="Times New Roman" w:hAnsi="Times New Roman"/>
                <w:sz w:val="18"/>
                <w:szCs w:val="18"/>
              </w:rPr>
              <w:t>Pika</w:t>
            </w:r>
            <w:r w:rsidR="00DD47D7" w:rsidRPr="00DD47D7">
              <w:rPr>
                <w:rFonts w:ascii="Times New Roman" w:hAnsi="Times New Roman"/>
                <w:sz w:val="18"/>
                <w:szCs w:val="18"/>
              </w:rPr>
              <w:t xml:space="preserve"> 2</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1B0A81" w14:textId="77777777" w:rsidR="00F3416B" w:rsidRPr="00F3416B" w:rsidRDefault="00F3416B" w:rsidP="00F3416B">
            <w:pPr>
              <w:spacing w:after="160" w:line="259" w:lineRule="auto"/>
              <w:jc w:val="both"/>
              <w:rPr>
                <w:rFonts w:ascii="Times New Roman" w:hAnsi="Times New Roman"/>
                <w:sz w:val="18"/>
                <w:szCs w:val="18"/>
              </w:rPr>
            </w:pPr>
            <w:r w:rsidRPr="00F3416B">
              <w:rPr>
                <w:rFonts w:ascii="Times New Roman" w:hAnsi="Times New Roman"/>
                <w:sz w:val="18"/>
                <w:szCs w:val="18"/>
              </w:rPr>
              <w:t>Kur struktura përgjegjëse në ministrinë përgjegjëse për ekonominë konsideron se një investim i tillë i huaj direkt mund të ndikojë në sigurinë kombëtare ose rendin publik në juridiksione të shumëfishta, struktura mund të japë një vërejtje drejtuar shtetit ku është planifikuar ose përfunduar investimi. Vërejtjet mund të lëshohen pavarësisht nëse juridiksione të tjera kanë dhënë komente dhe duhet të jenë të justifikuara siç duhet.</w:t>
            </w:r>
          </w:p>
          <w:p w14:paraId="575395F0" w14:textId="640807BC" w:rsidR="00C60F2D" w:rsidRPr="00476BDD" w:rsidRDefault="00C60F2D" w:rsidP="00C60F2D">
            <w:pPr>
              <w:spacing w:after="0"/>
              <w:jc w:val="center"/>
            </w:pP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A210A1" w14:textId="3CF51F4B" w:rsidR="00C60F2D" w:rsidRPr="00476BDD" w:rsidRDefault="00F3416B" w:rsidP="00C60F2D">
            <w:pPr>
              <w:spacing w:after="0"/>
              <w:jc w:val="center"/>
            </w:pPr>
            <w:r w:rsidRPr="00F3416B">
              <w:rPr>
                <w:rFonts w:ascii="Times New Roman" w:hAnsi="Times New Roman"/>
                <w:b/>
                <w:sz w:val="16"/>
                <w:szCs w:val="16"/>
              </w:rPr>
              <w:t>F</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37F28F" w14:textId="77777777" w:rsidR="00C60F2D" w:rsidRPr="00476BDD" w:rsidRDefault="00C60F2D" w:rsidP="00C60F2D">
            <w:pPr>
              <w:pStyle w:val="FreeForm"/>
              <w:rPr>
                <w:rFonts w:ascii="Times New Roman" w:hAnsi="Times New Roman"/>
                <w:sz w:val="16"/>
                <w:szCs w:val="16"/>
              </w:rPr>
            </w:pPr>
          </w:p>
        </w:tc>
      </w:tr>
      <w:tr w:rsidR="00C60F2D" w:rsidRPr="00476BDD" w14:paraId="15411A4B"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9463C9"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Neni 7</w:t>
            </w:r>
          </w:p>
          <w:p w14:paraId="7D2A8D86" w14:textId="7EDA142C"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Paragrafi 3</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4E5BBF" w14:textId="461D4811"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3. Një Shtet Anëtar që konsideron siç duhet se një investim i huaj direkt në territorin e tij ka të ngjarë të ndikojë në sigurinë ose rendin publik të tij, mund t'i kërkojë Komisionit të japë një mendim, ose Shteteve të tjera Anëtare të japin komente.</w:t>
            </w:r>
          </w:p>
          <w:p w14:paraId="1B327852" w14:textId="347A7B7A" w:rsidR="00C60F2D" w:rsidRPr="00476BDD" w:rsidRDefault="00C60F2D" w:rsidP="00C60F2D">
            <w:pPr>
              <w:pStyle w:val="FreeForm"/>
              <w:jc w:val="both"/>
              <w:rPr>
                <w:rFonts w:ascii="Times New Roman" w:hAnsi="Times New Roman"/>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FA7D55" w14:textId="6FE572EB" w:rsidR="00C60F2D" w:rsidRPr="00476BDD" w:rsidRDefault="00C60F2D" w:rsidP="00C60F2D">
            <w:pPr>
              <w:spacing w:after="0"/>
              <w:jc w:val="center"/>
            </w:pP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D7DC83" w14:textId="77777777" w:rsidR="00DD47D7" w:rsidRPr="00DD47D7" w:rsidRDefault="00DD47D7" w:rsidP="00DD47D7">
            <w:pPr>
              <w:rPr>
                <w:rFonts w:ascii="Times New Roman" w:hAnsi="Times New Roman"/>
                <w:sz w:val="18"/>
                <w:szCs w:val="18"/>
              </w:rPr>
            </w:pPr>
            <w:r w:rsidRPr="00DD47D7">
              <w:rPr>
                <w:rFonts w:ascii="Times New Roman" w:hAnsi="Times New Roman"/>
                <w:sz w:val="18"/>
                <w:szCs w:val="18"/>
              </w:rPr>
              <w:t>Neni 7</w:t>
            </w:r>
          </w:p>
          <w:p w14:paraId="01338FE5" w14:textId="77777777" w:rsidR="00DD47D7" w:rsidRPr="00F3416B" w:rsidRDefault="00DD47D7" w:rsidP="00F3416B">
            <w:pPr>
              <w:rPr>
                <w:rFonts w:ascii="Times New Roman" w:hAnsi="Times New Roman"/>
                <w:sz w:val="18"/>
                <w:szCs w:val="18"/>
              </w:rPr>
            </w:pPr>
            <w:r w:rsidRPr="00F3416B">
              <w:rPr>
                <w:rFonts w:ascii="Times New Roman" w:hAnsi="Times New Roman"/>
                <w:sz w:val="18"/>
                <w:szCs w:val="18"/>
              </w:rPr>
              <w:t>Bashkëpunimi për Investimet e Huaja Direkte nuk i nënshtrohet shqyrtimit</w:t>
            </w:r>
          </w:p>
          <w:p w14:paraId="2BC257DC" w14:textId="5B7B113E" w:rsidR="00C60F2D" w:rsidRPr="00476BDD" w:rsidRDefault="00F3416B" w:rsidP="00F3416B">
            <w:pPr>
              <w:spacing w:after="0"/>
            </w:pPr>
            <w:r>
              <w:rPr>
                <w:rFonts w:ascii="Times New Roman" w:hAnsi="Times New Roman"/>
                <w:sz w:val="18"/>
                <w:szCs w:val="18"/>
              </w:rPr>
              <w:t>Pika</w:t>
            </w:r>
            <w:r w:rsidR="00DD47D7" w:rsidRPr="00DD47D7">
              <w:rPr>
                <w:rFonts w:ascii="Times New Roman" w:hAnsi="Times New Roman"/>
                <w:sz w:val="18"/>
                <w:szCs w:val="18"/>
              </w:rPr>
              <w:t xml:space="preserve"> 3</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495C37" w14:textId="06F8687F" w:rsidR="00C60F2D" w:rsidRPr="00F3416B" w:rsidRDefault="00F3416B" w:rsidP="00F3416B">
            <w:pPr>
              <w:spacing w:after="160" w:line="259" w:lineRule="auto"/>
              <w:jc w:val="both"/>
              <w:rPr>
                <w:rFonts w:ascii="Times New Roman" w:hAnsi="Times New Roman"/>
                <w:sz w:val="18"/>
                <w:szCs w:val="18"/>
              </w:rPr>
            </w:pPr>
            <w:r w:rsidRPr="00F3416B">
              <w:rPr>
                <w:rFonts w:ascii="Times New Roman" w:hAnsi="Times New Roman"/>
                <w:sz w:val="18"/>
                <w:szCs w:val="18"/>
              </w:rPr>
              <w:t>Struktura përgjegjëse në ministrinë përgjegjëse për ekonominë kërkon informacionin përkatës nga juridiksioni ku është planifikuar ose përfunduar investimi për të mundësuar dhënien e komenteve ose dhënien e një opinioni. Çdo kërkesë e tillë duhet të jetë e justifikuar, e kufizuar në informacionin e nevojshëm për këto qëllime, proporcionale dhe jo tepër e rëndë për juridiksionin përkatës.</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07757A" w14:textId="0F8F83FE" w:rsidR="00C60F2D" w:rsidRPr="00476BDD" w:rsidRDefault="00DD47D7" w:rsidP="00C60F2D">
            <w:pPr>
              <w:spacing w:after="0"/>
              <w:jc w:val="center"/>
            </w:pPr>
            <w:r>
              <w:rPr>
                <w:rFonts w:ascii="Times New Roman" w:hAnsi="Times New Roman"/>
                <w:b/>
                <w:sz w:val="16"/>
                <w:szCs w:val="16"/>
              </w:rPr>
              <w:t>F</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FB9E20" w14:textId="77777777" w:rsidR="00C60F2D" w:rsidRPr="00476BDD" w:rsidRDefault="00C60F2D" w:rsidP="00C60F2D">
            <w:pPr>
              <w:pStyle w:val="FreeForm"/>
              <w:rPr>
                <w:rFonts w:ascii="Times New Roman" w:hAnsi="Times New Roman"/>
                <w:sz w:val="16"/>
                <w:szCs w:val="16"/>
              </w:rPr>
            </w:pPr>
          </w:p>
        </w:tc>
      </w:tr>
      <w:tr w:rsidR="00C60F2D" w:rsidRPr="00476BDD" w14:paraId="16AF1394"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78E0F6"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Neni 7</w:t>
            </w:r>
          </w:p>
          <w:p w14:paraId="484BA265" w14:textId="6C629DE6"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Paragrafi 4</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00EA3A" w14:textId="747358BB"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4. Komentet e përmendura në paragrafin 1 dhe opinionet e përmendura në paragrafin 2 duhet të jenë të justifikuara siç duhet.</w:t>
            </w:r>
          </w:p>
          <w:p w14:paraId="38E70448" w14:textId="6E8192C7" w:rsidR="00C60F2D" w:rsidRPr="00476BDD" w:rsidRDefault="00C60F2D" w:rsidP="00C60F2D">
            <w:pPr>
              <w:pStyle w:val="FreeForm"/>
              <w:jc w:val="both"/>
              <w:rPr>
                <w:rFonts w:ascii="Times New Roman" w:hAnsi="Times New Roman"/>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35D657" w14:textId="77777777" w:rsidR="00C60F2D" w:rsidRPr="00476BDD" w:rsidRDefault="00C60F2D" w:rsidP="00C60F2D">
            <w:pPr>
              <w:spacing w:after="0"/>
              <w:jc w:val="center"/>
            </w:pPr>
            <w:r w:rsidRPr="00476BDD">
              <w:rPr>
                <w:rFonts w:ascii="Times New Roman" w:hAnsi="Times New Roman"/>
                <w:b/>
                <w:sz w:val="16"/>
                <w:szCs w:val="16"/>
              </w:rPr>
              <w:t>N/A</w:t>
            </w: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6F58D1" w14:textId="77777777" w:rsidR="00C60F2D" w:rsidRPr="00476BDD" w:rsidRDefault="00C60F2D" w:rsidP="00C60F2D">
            <w:pPr>
              <w:spacing w:after="0"/>
              <w:jc w:val="center"/>
            </w:pPr>
            <w:r w:rsidRPr="00476BDD">
              <w:rPr>
                <w:rFonts w:ascii="Times New Roman" w:hAnsi="Times New Roman"/>
                <w:b/>
                <w:sz w:val="16"/>
                <w:szCs w:val="16"/>
              </w:rPr>
              <w:t>N/A</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D5D96B" w14:textId="77777777" w:rsidR="00C60F2D" w:rsidRPr="00476BDD" w:rsidRDefault="00C60F2D" w:rsidP="00C60F2D">
            <w:pPr>
              <w:spacing w:after="0"/>
              <w:jc w:val="center"/>
            </w:pPr>
            <w:r w:rsidRPr="00476BDD">
              <w:rPr>
                <w:rFonts w:ascii="Times New Roman" w:hAnsi="Times New Roman"/>
                <w:b/>
                <w:sz w:val="16"/>
                <w:szCs w:val="16"/>
              </w:rPr>
              <w:t>N/A</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655875" w14:textId="77777777" w:rsidR="00C60F2D" w:rsidRPr="00476BDD" w:rsidRDefault="00C60F2D" w:rsidP="00C60F2D">
            <w:pPr>
              <w:spacing w:after="0"/>
              <w:jc w:val="center"/>
            </w:pPr>
            <w:r w:rsidRPr="00476BDD">
              <w:rPr>
                <w:rFonts w:ascii="Times New Roman" w:hAnsi="Times New Roman"/>
                <w:b/>
                <w:sz w:val="16"/>
                <w:szCs w:val="16"/>
              </w:rPr>
              <w:t>N/A</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DF9E56" w14:textId="69F87689" w:rsidR="00C60F2D" w:rsidRPr="00476BDD" w:rsidRDefault="00DD47D7" w:rsidP="00C60F2D">
            <w:pPr>
              <w:pStyle w:val="FreeForm"/>
              <w:rPr>
                <w:rFonts w:ascii="Times New Roman" w:hAnsi="Times New Roman"/>
                <w:sz w:val="16"/>
                <w:szCs w:val="16"/>
              </w:rPr>
            </w:pPr>
            <w:r>
              <w:rPr>
                <w:rFonts w:ascii="Times New Roman" w:hAnsi="Times New Roman"/>
                <w:sz w:val="16"/>
                <w:szCs w:val="16"/>
              </w:rPr>
              <w:t>Përfshirë më sipër</w:t>
            </w:r>
          </w:p>
        </w:tc>
      </w:tr>
      <w:tr w:rsidR="00C60F2D" w:rsidRPr="00476BDD" w14:paraId="306D740C"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11BA77"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Neni 7</w:t>
            </w:r>
          </w:p>
          <w:p w14:paraId="518D4BF7" w14:textId="081FEDA8"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Paragrafi 5</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CCB369" w14:textId="531E666F"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 xml:space="preserve">5. Kur një Shtet Anëtar ose Komisioni konsideron se një investim i huaj direkt që nuk </w:t>
            </w:r>
            <w:r w:rsidRPr="00476BDD">
              <w:rPr>
                <w:rFonts w:ascii="Times New Roman" w:hAnsi="Times New Roman"/>
                <w:sz w:val="18"/>
                <w:szCs w:val="18"/>
              </w:rPr>
              <w:lastRenderedPageBreak/>
              <w:t>po i nënshtrohet shqyrtimit ka të ngjarë të ndikojë në sigurinë ose rendin publik siç përmendet në paragrafin 1 ose 2, ai mund të kërkojë nga Shteti Anëtar ku është planifikuar ose është përfunduar investimi i huaj direkt informacionin e përmendur në nenin 9.</w:t>
            </w:r>
          </w:p>
          <w:p w14:paraId="5E0B82E8"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Çdo kërkesë për informacion duhet të jetë e justifikuar siç duhet, e kufizuar në informacionin e nevojshëm për të dhënë komente sipas paragrafit 1, ose për të dhënë një opinion sipas paragrafit 2, në përpjesëtim me qëllimin e kërkesës dhe jo tepër e rëndë për Shtetin Anëtar ku është planifikuar ose është përfunduar investimi i huaj direkt.</w:t>
            </w:r>
          </w:p>
          <w:p w14:paraId="7AA9EE39"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Kërkesat për informacion dhe përgjigjet e dhëna nga Shtetet Anëtare i dërgohen Komisionit njëkohësisht.</w:t>
            </w:r>
          </w:p>
          <w:p w14:paraId="2CCBFA24" w14:textId="4BECF2EA" w:rsidR="00C60F2D" w:rsidRPr="00476BDD" w:rsidRDefault="00C60F2D" w:rsidP="00C60F2D">
            <w:pPr>
              <w:pStyle w:val="FreeForm"/>
              <w:jc w:val="both"/>
              <w:rPr>
                <w:rFonts w:ascii="Times New Roman" w:hAnsi="Times New Roman"/>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5CE0BD" w14:textId="130F368E" w:rsidR="00C60F2D" w:rsidRPr="00476BDD" w:rsidRDefault="00C60F2D" w:rsidP="00C60F2D">
            <w:pPr>
              <w:spacing w:after="0"/>
              <w:jc w:val="center"/>
            </w:pP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D50EA8" w14:textId="77777777" w:rsidR="00DD47D7" w:rsidRPr="00DD47D7" w:rsidRDefault="00DD47D7" w:rsidP="00DD47D7">
            <w:pPr>
              <w:rPr>
                <w:rFonts w:ascii="Times New Roman" w:hAnsi="Times New Roman"/>
                <w:sz w:val="18"/>
                <w:szCs w:val="18"/>
              </w:rPr>
            </w:pPr>
            <w:r w:rsidRPr="00DD47D7">
              <w:rPr>
                <w:rFonts w:ascii="Times New Roman" w:hAnsi="Times New Roman"/>
                <w:sz w:val="18"/>
                <w:szCs w:val="18"/>
              </w:rPr>
              <w:t>Neni 7</w:t>
            </w:r>
          </w:p>
          <w:p w14:paraId="0BA0396C" w14:textId="77777777" w:rsidR="00DD47D7" w:rsidRPr="00DD47D7" w:rsidRDefault="00DD47D7" w:rsidP="00DD47D7">
            <w:pPr>
              <w:pStyle w:val="ListParagraph"/>
              <w:ind w:left="387"/>
              <w:rPr>
                <w:rFonts w:ascii="Times New Roman" w:hAnsi="Times New Roman"/>
                <w:sz w:val="18"/>
                <w:szCs w:val="18"/>
              </w:rPr>
            </w:pPr>
            <w:r w:rsidRPr="00D37754">
              <w:rPr>
                <w:rFonts w:ascii="Times New Roman" w:hAnsi="Times New Roman"/>
                <w:sz w:val="18"/>
                <w:szCs w:val="18"/>
              </w:rPr>
              <w:lastRenderedPageBreak/>
              <w:t>Bashkëpunimi për Investimet e Huaja Direkte nuk i nënshtrohet shqyrtimit</w:t>
            </w:r>
          </w:p>
          <w:p w14:paraId="014E68F7" w14:textId="608CA63A" w:rsidR="00C60F2D" w:rsidRPr="00476BDD" w:rsidRDefault="00F3416B" w:rsidP="00DD47D7">
            <w:pPr>
              <w:spacing w:after="0"/>
              <w:jc w:val="center"/>
            </w:pPr>
            <w:r>
              <w:rPr>
                <w:rFonts w:ascii="Times New Roman" w:hAnsi="Times New Roman"/>
                <w:sz w:val="18"/>
                <w:szCs w:val="18"/>
              </w:rPr>
              <w:t>Pika</w:t>
            </w:r>
            <w:r w:rsidR="00DD47D7" w:rsidRPr="00DD47D7">
              <w:rPr>
                <w:rFonts w:ascii="Times New Roman" w:hAnsi="Times New Roman"/>
                <w:sz w:val="18"/>
                <w:szCs w:val="18"/>
              </w:rPr>
              <w:t xml:space="preserve"> 4</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D0C266" w14:textId="77777777" w:rsidR="00F3416B" w:rsidRPr="00F3416B" w:rsidRDefault="00F3416B" w:rsidP="00F3416B">
            <w:pPr>
              <w:spacing w:after="160" w:line="259" w:lineRule="auto"/>
              <w:jc w:val="both"/>
              <w:rPr>
                <w:rFonts w:ascii="Times New Roman" w:hAnsi="Times New Roman"/>
                <w:sz w:val="18"/>
                <w:szCs w:val="18"/>
              </w:rPr>
            </w:pPr>
            <w:r w:rsidRPr="00F3416B">
              <w:rPr>
                <w:rFonts w:ascii="Times New Roman" w:hAnsi="Times New Roman"/>
                <w:sz w:val="18"/>
                <w:szCs w:val="18"/>
              </w:rPr>
              <w:lastRenderedPageBreak/>
              <w:t xml:space="preserve">Komentet ose vërejtjet duhet t'i drejtohen juridiksionit ku është planifikuar ose përfunduar </w:t>
            </w:r>
            <w:r w:rsidRPr="00F3416B">
              <w:rPr>
                <w:rFonts w:ascii="Times New Roman" w:hAnsi="Times New Roman"/>
                <w:sz w:val="18"/>
                <w:szCs w:val="18"/>
              </w:rPr>
              <w:lastRenderedPageBreak/>
              <w:t>investimi dhe duhet të dërgohen brenda një afati kohor të arsyeshëm, në çdo rast jo më vonë se 35 ditë kalendarike pas marrjes së informacionit të kërkuar. Në rastet kur opinioni vjen pas komenteve nga juridiksione të tjera - domethënë, çdo shtet i huaj, duke përfshirë Shtetet Anëtare të BE-së, vendet fqinje ose vende të tjera me të cilat ka një shkëmbim formal informacioni në lidhje me investimin, mund të lejohen 15 ditë kalendarike shtesë për lëshimin e opinionit. Të gjitha komentet ose opinionet duhet të jenë të justifikuara.</w:t>
            </w:r>
          </w:p>
          <w:p w14:paraId="10E7782C" w14:textId="0D6AA495" w:rsidR="00C60F2D" w:rsidRPr="00F3416B" w:rsidRDefault="00C60F2D" w:rsidP="00F3416B">
            <w:pPr>
              <w:spacing w:after="160" w:line="259" w:lineRule="auto"/>
              <w:jc w:val="both"/>
              <w:rPr>
                <w:rFonts w:ascii="Times New Roman" w:hAnsi="Times New Roman"/>
                <w:sz w:val="18"/>
                <w:szCs w:val="18"/>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28EAD1" w14:textId="7D5EEDA5" w:rsidR="00C60F2D" w:rsidRPr="00476BDD" w:rsidRDefault="00DD47D7" w:rsidP="00C60F2D">
            <w:pPr>
              <w:spacing w:after="0"/>
              <w:jc w:val="center"/>
            </w:pPr>
            <w:r>
              <w:rPr>
                <w:rFonts w:ascii="Times New Roman" w:hAnsi="Times New Roman"/>
                <w:b/>
                <w:sz w:val="16"/>
                <w:szCs w:val="16"/>
              </w:rPr>
              <w:lastRenderedPageBreak/>
              <w:t>F</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E871BC" w14:textId="77777777" w:rsidR="00C60F2D" w:rsidRPr="00476BDD" w:rsidRDefault="00C60F2D" w:rsidP="00C60F2D">
            <w:pPr>
              <w:pStyle w:val="FreeForm"/>
              <w:rPr>
                <w:rFonts w:ascii="Times New Roman" w:hAnsi="Times New Roman"/>
                <w:sz w:val="16"/>
                <w:szCs w:val="16"/>
              </w:rPr>
            </w:pPr>
          </w:p>
        </w:tc>
      </w:tr>
      <w:tr w:rsidR="00C60F2D" w:rsidRPr="00476BDD" w14:paraId="39B6441D"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BFBE49"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Neni 7</w:t>
            </w:r>
          </w:p>
          <w:p w14:paraId="441390AF" w14:textId="504C90FB"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Paragrafi 6</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EAFB41" w14:textId="6C7337C6"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6. Komentet sipas paragrafit 1 ose opinionet sipas paragrafit 2 i drejtohen Shtetit Anëtar ku është planifikuar ose është përfunduar investimi i huaj direkt dhe i dërgohen atij brenda një periudhe të arsyeshme kohore, dhe në çdo rast jo më vonë se 35 ditë kalendarike pas marrjes së informacionit të përmendur në paragrafin 5 ose të njoftimit sipas nenit 9(5). Në rastet kur opinioni i Komisionit vjen pas komenteve nga Shtetet e tjera Anëtare, Komisioni ka 15 ditë kalendarike shtesë për të dhënë atë opinion.</w:t>
            </w: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2EC5DB" w14:textId="77777777" w:rsidR="00C60F2D" w:rsidRPr="00476BDD" w:rsidRDefault="00C60F2D" w:rsidP="00C60F2D">
            <w:pPr>
              <w:spacing w:after="0"/>
              <w:jc w:val="center"/>
            </w:pPr>
            <w:r w:rsidRPr="00476BDD">
              <w:rPr>
                <w:rFonts w:ascii="Times New Roman" w:hAnsi="Times New Roman"/>
                <w:b/>
                <w:sz w:val="16"/>
                <w:szCs w:val="16"/>
              </w:rPr>
              <w:t>N/A</w:t>
            </w: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181EBB" w14:textId="77777777" w:rsidR="00C60F2D" w:rsidRPr="00476BDD" w:rsidRDefault="00C60F2D" w:rsidP="00C60F2D">
            <w:pPr>
              <w:spacing w:after="0"/>
              <w:jc w:val="center"/>
            </w:pPr>
            <w:r w:rsidRPr="00476BDD">
              <w:rPr>
                <w:rFonts w:ascii="Times New Roman" w:hAnsi="Times New Roman"/>
                <w:b/>
                <w:sz w:val="16"/>
                <w:szCs w:val="16"/>
              </w:rPr>
              <w:t>N/A</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262555" w14:textId="77777777" w:rsidR="00C60F2D" w:rsidRPr="00F3416B" w:rsidRDefault="00C60F2D" w:rsidP="00F3416B">
            <w:pPr>
              <w:spacing w:after="160" w:line="259" w:lineRule="auto"/>
              <w:jc w:val="both"/>
              <w:rPr>
                <w:rFonts w:ascii="Times New Roman" w:hAnsi="Times New Roman"/>
                <w:sz w:val="18"/>
                <w:szCs w:val="18"/>
              </w:rPr>
            </w:pPr>
            <w:r w:rsidRPr="00F3416B">
              <w:rPr>
                <w:rFonts w:ascii="Times New Roman" w:hAnsi="Times New Roman"/>
                <w:sz w:val="18"/>
                <w:szCs w:val="18"/>
              </w:rPr>
              <w:t>N/A</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DBCABE" w14:textId="77777777" w:rsidR="00C60F2D" w:rsidRPr="00476BDD" w:rsidRDefault="00C60F2D" w:rsidP="00C60F2D">
            <w:pPr>
              <w:spacing w:after="0"/>
              <w:jc w:val="center"/>
            </w:pPr>
            <w:r w:rsidRPr="00476BDD">
              <w:rPr>
                <w:rFonts w:ascii="Times New Roman" w:hAnsi="Times New Roman"/>
                <w:b/>
                <w:sz w:val="16"/>
                <w:szCs w:val="16"/>
              </w:rPr>
              <w:t>N/A</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4A5D23" w14:textId="47A804DF" w:rsidR="00C60F2D" w:rsidRPr="00476BDD" w:rsidRDefault="00DD47D7" w:rsidP="00C60F2D">
            <w:pPr>
              <w:pStyle w:val="FreeForm"/>
              <w:rPr>
                <w:rFonts w:ascii="Times New Roman" w:hAnsi="Times New Roman"/>
                <w:sz w:val="16"/>
                <w:szCs w:val="16"/>
              </w:rPr>
            </w:pPr>
            <w:r>
              <w:rPr>
                <w:rFonts w:ascii="Times New Roman" w:hAnsi="Times New Roman"/>
                <w:sz w:val="16"/>
                <w:szCs w:val="16"/>
              </w:rPr>
              <w:t>Përfshirë më sipër</w:t>
            </w:r>
          </w:p>
        </w:tc>
      </w:tr>
      <w:tr w:rsidR="00C60F2D" w:rsidRPr="00476BDD" w14:paraId="2C8316D1"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647006" w14:textId="0CD5846B"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Neni 7</w:t>
            </w:r>
          </w:p>
          <w:p w14:paraId="466D3D23" w14:textId="693AC722"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Paragrafi 7</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EFC279" w14:textId="757A1BEB"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Një Shtet Anëtar ku është planifikuar ose është përfunduar një investim i huaj direkt duhet t'i kushtojë vëmendjen e duhur komenteve të Shteteve të tjera Anëtare dhe mendimit të Komisionit.</w:t>
            </w: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626B8B" w14:textId="0C309D64" w:rsidR="00C60F2D" w:rsidRPr="00476BDD" w:rsidRDefault="00C60F2D" w:rsidP="00C60F2D">
            <w:pPr>
              <w:spacing w:after="0"/>
              <w:jc w:val="center"/>
            </w:pP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CE60D7" w14:textId="77777777" w:rsidR="00DD47D7" w:rsidRPr="00DD47D7" w:rsidRDefault="00DD47D7" w:rsidP="00DD47D7">
            <w:pPr>
              <w:rPr>
                <w:rFonts w:ascii="Times New Roman" w:hAnsi="Times New Roman"/>
                <w:sz w:val="18"/>
                <w:szCs w:val="18"/>
              </w:rPr>
            </w:pPr>
            <w:r w:rsidRPr="00DD47D7">
              <w:rPr>
                <w:rFonts w:ascii="Times New Roman" w:hAnsi="Times New Roman"/>
                <w:sz w:val="18"/>
                <w:szCs w:val="18"/>
              </w:rPr>
              <w:t>Neni 7</w:t>
            </w:r>
          </w:p>
          <w:p w14:paraId="5D660C05" w14:textId="77777777" w:rsidR="00DD47D7" w:rsidRPr="00DD47D7" w:rsidRDefault="00DD47D7" w:rsidP="00DD47D7">
            <w:pPr>
              <w:pStyle w:val="ListParagraph"/>
              <w:ind w:left="387"/>
              <w:rPr>
                <w:rFonts w:ascii="Times New Roman" w:hAnsi="Times New Roman"/>
                <w:sz w:val="18"/>
                <w:szCs w:val="18"/>
              </w:rPr>
            </w:pPr>
            <w:r w:rsidRPr="00D37754">
              <w:rPr>
                <w:rFonts w:ascii="Times New Roman" w:hAnsi="Times New Roman"/>
                <w:sz w:val="18"/>
                <w:szCs w:val="18"/>
              </w:rPr>
              <w:t>Bashkëpunimi për Investimet e Huaja Direkte nuk i nënshtrohet shqyrtimit</w:t>
            </w:r>
          </w:p>
          <w:p w14:paraId="599DDE76" w14:textId="761AD32A" w:rsidR="00C60F2D" w:rsidRPr="00476BDD" w:rsidRDefault="00F3416B" w:rsidP="00DD47D7">
            <w:pPr>
              <w:spacing w:after="0"/>
              <w:jc w:val="center"/>
            </w:pPr>
            <w:r>
              <w:rPr>
                <w:rFonts w:ascii="Times New Roman" w:hAnsi="Times New Roman"/>
                <w:sz w:val="18"/>
                <w:szCs w:val="18"/>
              </w:rPr>
              <w:t>Pika</w:t>
            </w:r>
            <w:r w:rsidR="00DD47D7" w:rsidRPr="00DD47D7">
              <w:rPr>
                <w:rFonts w:ascii="Times New Roman" w:hAnsi="Times New Roman"/>
                <w:sz w:val="18"/>
                <w:szCs w:val="18"/>
              </w:rPr>
              <w:t xml:space="preserve"> 5</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FCABE8" w14:textId="77777777" w:rsidR="00F3416B" w:rsidRPr="00F3416B" w:rsidRDefault="00F3416B" w:rsidP="00F3416B">
            <w:pPr>
              <w:spacing w:after="160" w:line="259" w:lineRule="auto"/>
              <w:jc w:val="both"/>
              <w:rPr>
                <w:rFonts w:ascii="Times New Roman" w:hAnsi="Times New Roman"/>
                <w:sz w:val="18"/>
                <w:szCs w:val="18"/>
              </w:rPr>
            </w:pPr>
            <w:r w:rsidRPr="00F3416B">
              <w:rPr>
                <w:rFonts w:ascii="Times New Roman" w:hAnsi="Times New Roman"/>
                <w:sz w:val="18"/>
                <w:szCs w:val="18"/>
              </w:rPr>
              <w:t>Autoriteti kompetent në juridiksionin ku është planifikuar ose përfunduar investimi i huaj direkt, përfshirë Shqipërinë për investimet vendase, duhet të marrë në konsideratë siç duhet të gjitha komentet dhe vërejtjet e marra.</w:t>
            </w:r>
          </w:p>
          <w:p w14:paraId="1DA12FBA" w14:textId="018A46A5" w:rsidR="00C60F2D" w:rsidRPr="00F3416B" w:rsidRDefault="00C60F2D" w:rsidP="00F3416B">
            <w:pPr>
              <w:spacing w:after="160" w:line="259" w:lineRule="auto"/>
              <w:jc w:val="both"/>
              <w:rPr>
                <w:rFonts w:ascii="Times New Roman" w:hAnsi="Times New Roman"/>
                <w:sz w:val="18"/>
                <w:szCs w:val="18"/>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2F987D" w14:textId="4ECBF7AE" w:rsidR="00C60F2D" w:rsidRPr="00476BDD" w:rsidRDefault="00DD47D7" w:rsidP="00C60F2D">
            <w:pPr>
              <w:spacing w:after="0"/>
              <w:jc w:val="center"/>
            </w:pPr>
            <w:r w:rsidRPr="00DD47D7">
              <w:rPr>
                <w:rFonts w:ascii="Times New Roman" w:hAnsi="Times New Roman"/>
                <w:b/>
                <w:sz w:val="16"/>
                <w:szCs w:val="16"/>
              </w:rPr>
              <w:t>F</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8610EB" w14:textId="77777777" w:rsidR="00C60F2D" w:rsidRPr="00476BDD" w:rsidRDefault="00C60F2D" w:rsidP="00C60F2D">
            <w:pPr>
              <w:pStyle w:val="FreeForm"/>
              <w:rPr>
                <w:rFonts w:ascii="Times New Roman" w:hAnsi="Times New Roman"/>
                <w:sz w:val="16"/>
                <w:szCs w:val="16"/>
              </w:rPr>
            </w:pPr>
          </w:p>
        </w:tc>
      </w:tr>
      <w:tr w:rsidR="00C60F2D" w:rsidRPr="00476BDD" w14:paraId="1377D85D"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EF3CC3" w14:textId="7D47A428"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Neni 7</w:t>
            </w:r>
          </w:p>
          <w:p w14:paraId="15FDE893" w14:textId="5FE34A5F"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Paragrafi 8</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1EDA20" w14:textId="1EA78590"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8. Shtetet Anëtare mund të japin komente sipas paragrafit 1 dhe Komisioni mund të japë një opinion sipas paragrafit 2 jo më vonë se 15 muaj pasi të jetë përfunduar investimi i huaj direkt.</w:t>
            </w: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990E13" w14:textId="77777777" w:rsidR="00C60F2D" w:rsidRPr="00476BDD" w:rsidRDefault="00C60F2D" w:rsidP="00C60F2D">
            <w:pPr>
              <w:spacing w:after="0"/>
              <w:jc w:val="center"/>
            </w:pPr>
            <w:r w:rsidRPr="00476BDD">
              <w:rPr>
                <w:rFonts w:ascii="Times New Roman" w:hAnsi="Times New Roman"/>
                <w:b/>
                <w:sz w:val="16"/>
                <w:szCs w:val="16"/>
              </w:rPr>
              <w:t>N/A</w:t>
            </w: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94209B" w14:textId="77777777" w:rsidR="00C60F2D" w:rsidRPr="00476BDD" w:rsidRDefault="00C60F2D" w:rsidP="00C60F2D">
            <w:pPr>
              <w:spacing w:after="0"/>
              <w:jc w:val="center"/>
            </w:pPr>
            <w:r w:rsidRPr="00476BDD">
              <w:rPr>
                <w:rFonts w:ascii="Times New Roman" w:hAnsi="Times New Roman"/>
                <w:b/>
                <w:sz w:val="16"/>
                <w:szCs w:val="16"/>
              </w:rPr>
              <w:t>N/A</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8E6C5B" w14:textId="77777777" w:rsidR="00C60F2D" w:rsidRPr="00476BDD" w:rsidRDefault="00C60F2D" w:rsidP="00C60F2D">
            <w:pPr>
              <w:spacing w:after="0"/>
              <w:jc w:val="center"/>
            </w:pPr>
            <w:r w:rsidRPr="00476BDD">
              <w:rPr>
                <w:rFonts w:ascii="Times New Roman" w:hAnsi="Times New Roman"/>
                <w:b/>
                <w:sz w:val="16"/>
                <w:szCs w:val="16"/>
              </w:rPr>
              <w:t>N/A</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A53CB2" w14:textId="77777777" w:rsidR="00C60F2D" w:rsidRPr="00476BDD" w:rsidRDefault="00C60F2D" w:rsidP="00C60F2D">
            <w:pPr>
              <w:spacing w:after="0"/>
              <w:jc w:val="center"/>
            </w:pPr>
            <w:r w:rsidRPr="00476BDD">
              <w:rPr>
                <w:rFonts w:ascii="Times New Roman" w:hAnsi="Times New Roman"/>
                <w:b/>
                <w:sz w:val="16"/>
                <w:szCs w:val="16"/>
              </w:rPr>
              <w:t>N/A</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7805D2" w14:textId="48B15F11" w:rsidR="00C60F2D" w:rsidRPr="00476BDD" w:rsidRDefault="00DD47D7" w:rsidP="00C60F2D">
            <w:pPr>
              <w:pStyle w:val="FreeForm"/>
              <w:rPr>
                <w:rFonts w:ascii="Times New Roman" w:hAnsi="Times New Roman"/>
                <w:sz w:val="16"/>
                <w:szCs w:val="16"/>
              </w:rPr>
            </w:pPr>
            <w:r>
              <w:rPr>
                <w:rFonts w:ascii="Times New Roman" w:hAnsi="Times New Roman"/>
                <w:sz w:val="16"/>
                <w:szCs w:val="16"/>
              </w:rPr>
              <w:t>Përfshirë më sipër</w:t>
            </w:r>
          </w:p>
        </w:tc>
      </w:tr>
      <w:tr w:rsidR="00C60F2D" w:rsidRPr="00476BDD" w14:paraId="6BB3EF3E"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196CE0"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lastRenderedPageBreak/>
              <w:t>Neni 7</w:t>
            </w:r>
          </w:p>
          <w:p w14:paraId="3F19A233" w14:textId="5C8C4D86"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Paragrafi 9</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7DAC6D" w14:textId="328C2F06"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Bashkëpunimi sipas këtij neni do të zhvillohet nëpërmjet pikave të kontaktit të përcaktuara në përputhje me nenin 11.</w:t>
            </w:r>
          </w:p>
          <w:p w14:paraId="58460C57" w14:textId="41E4EE63" w:rsidR="00C60F2D" w:rsidRPr="00476BDD" w:rsidRDefault="00C60F2D" w:rsidP="00C60F2D">
            <w:pPr>
              <w:pStyle w:val="FreeForm"/>
              <w:jc w:val="both"/>
              <w:rPr>
                <w:rFonts w:ascii="Times New Roman" w:hAnsi="Times New Roman"/>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147E89" w14:textId="4AC82163" w:rsidR="00C60F2D" w:rsidRPr="00476BDD" w:rsidRDefault="00C60F2D" w:rsidP="00C60F2D">
            <w:pPr>
              <w:spacing w:after="0"/>
              <w:jc w:val="center"/>
            </w:pP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0B9267" w14:textId="77777777" w:rsidR="00DD47D7" w:rsidRPr="00DD47D7" w:rsidRDefault="00DD47D7" w:rsidP="00DD47D7">
            <w:pPr>
              <w:rPr>
                <w:rFonts w:ascii="Times New Roman" w:hAnsi="Times New Roman"/>
                <w:sz w:val="18"/>
                <w:szCs w:val="18"/>
              </w:rPr>
            </w:pPr>
            <w:r w:rsidRPr="00DD47D7">
              <w:rPr>
                <w:rFonts w:ascii="Times New Roman" w:hAnsi="Times New Roman"/>
                <w:sz w:val="18"/>
                <w:szCs w:val="18"/>
              </w:rPr>
              <w:t>Neni 7</w:t>
            </w:r>
          </w:p>
          <w:p w14:paraId="5CFC4DB6" w14:textId="77777777" w:rsidR="00DD47D7" w:rsidRPr="00DD47D7" w:rsidRDefault="00DD47D7" w:rsidP="00DD47D7">
            <w:pPr>
              <w:pStyle w:val="ListParagraph"/>
              <w:ind w:left="387"/>
              <w:rPr>
                <w:rFonts w:ascii="Times New Roman" w:hAnsi="Times New Roman"/>
                <w:sz w:val="18"/>
                <w:szCs w:val="18"/>
              </w:rPr>
            </w:pPr>
            <w:r w:rsidRPr="00D37754">
              <w:rPr>
                <w:rFonts w:ascii="Times New Roman" w:hAnsi="Times New Roman"/>
                <w:sz w:val="18"/>
                <w:szCs w:val="18"/>
              </w:rPr>
              <w:t>Bashkëpunimi për Investimet e Huaja Direkte nuk i nënshtrohet shqyrtimit</w:t>
            </w:r>
          </w:p>
          <w:p w14:paraId="75220007" w14:textId="0B7D3CE3" w:rsidR="00C60F2D" w:rsidRPr="00476BDD" w:rsidRDefault="00DD47D7" w:rsidP="00DD47D7">
            <w:pPr>
              <w:spacing w:after="0"/>
              <w:jc w:val="center"/>
            </w:pPr>
            <w:r w:rsidRPr="00DD47D7">
              <w:rPr>
                <w:rFonts w:ascii="Times New Roman" w:hAnsi="Times New Roman"/>
                <w:sz w:val="18"/>
                <w:szCs w:val="18"/>
              </w:rPr>
              <w:t>Paragrafi 6</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AFCA1C" w14:textId="77777777" w:rsidR="00DD47D7" w:rsidRPr="00DD47D7" w:rsidRDefault="00DD47D7" w:rsidP="00DD47D7">
            <w:pPr>
              <w:spacing w:after="160" w:line="259" w:lineRule="auto"/>
              <w:jc w:val="both"/>
              <w:rPr>
                <w:rFonts w:ascii="Times New Roman" w:hAnsi="Times New Roman"/>
                <w:sz w:val="18"/>
                <w:szCs w:val="18"/>
              </w:rPr>
            </w:pPr>
            <w:r w:rsidRPr="00DD47D7">
              <w:rPr>
                <w:rFonts w:ascii="Times New Roman" w:hAnsi="Times New Roman"/>
                <w:sz w:val="18"/>
                <w:szCs w:val="18"/>
              </w:rPr>
              <w:t>Bashkëpunimi sipas këtij neni do të zhvillohet nëpërmjet pikave të kontaktit të caktuara, duke siguruar shkëmbim informacioni të sigurt dhe të koordinuar.</w:t>
            </w:r>
          </w:p>
          <w:p w14:paraId="24A9C161" w14:textId="5A0F995C" w:rsidR="00C60F2D" w:rsidRPr="00476BDD" w:rsidRDefault="00C60F2D" w:rsidP="00C60F2D">
            <w:pPr>
              <w:spacing w:after="0"/>
              <w:jc w:val="center"/>
            </w:pP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58CDB9" w14:textId="5798F920" w:rsidR="00C60F2D" w:rsidRPr="00476BDD" w:rsidRDefault="00DD47D7" w:rsidP="00C60F2D">
            <w:pPr>
              <w:spacing w:after="0"/>
              <w:jc w:val="center"/>
            </w:pPr>
            <w:r w:rsidRPr="00DD47D7">
              <w:rPr>
                <w:rFonts w:ascii="Times New Roman" w:hAnsi="Times New Roman"/>
                <w:b/>
                <w:sz w:val="16"/>
                <w:szCs w:val="16"/>
              </w:rPr>
              <w:t>F</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3F29E8" w14:textId="77777777" w:rsidR="00C60F2D" w:rsidRPr="00476BDD" w:rsidRDefault="00C60F2D" w:rsidP="00C60F2D">
            <w:pPr>
              <w:pStyle w:val="FreeForm"/>
              <w:rPr>
                <w:rFonts w:ascii="Times New Roman" w:hAnsi="Times New Roman"/>
                <w:sz w:val="16"/>
                <w:szCs w:val="16"/>
              </w:rPr>
            </w:pPr>
          </w:p>
        </w:tc>
      </w:tr>
      <w:tr w:rsidR="00C60F2D" w:rsidRPr="00476BDD" w14:paraId="26581D77"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EE7199" w14:textId="3EA6AC0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Neni 7</w:t>
            </w:r>
          </w:p>
          <w:p w14:paraId="3F510636" w14:textId="40833AD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Paragrafi 10</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CC8883" w14:textId="77777777"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 </w:t>
            </w:r>
          </w:p>
          <w:p w14:paraId="5F9DE54D" w14:textId="77777777"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Ky nen nuk zbatohet për investimet e huaja direkte të përfunduara para 10 prillit 2019.</w:t>
            </w:r>
          </w:p>
          <w:p w14:paraId="00B074F1" w14:textId="05751A48" w:rsidR="00C60F2D" w:rsidRPr="00476BDD" w:rsidRDefault="00C60F2D" w:rsidP="00C60F2D">
            <w:pPr>
              <w:pStyle w:val="FreeForm"/>
              <w:jc w:val="both"/>
              <w:rPr>
                <w:rFonts w:ascii="Times New Roman" w:hAnsi="Times New Roman"/>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B9AF47" w14:textId="77777777" w:rsidR="00C60F2D" w:rsidRPr="00476BDD" w:rsidRDefault="00C60F2D" w:rsidP="00C60F2D">
            <w:pPr>
              <w:spacing w:after="0"/>
              <w:jc w:val="center"/>
            </w:pPr>
            <w:r w:rsidRPr="00476BDD">
              <w:rPr>
                <w:rFonts w:ascii="Times New Roman" w:hAnsi="Times New Roman"/>
                <w:b/>
                <w:sz w:val="16"/>
                <w:szCs w:val="16"/>
              </w:rPr>
              <w:t>N/A</w:t>
            </w: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EBEEC2" w14:textId="77777777" w:rsidR="00C60F2D" w:rsidRPr="00476BDD" w:rsidRDefault="00C60F2D" w:rsidP="00C60F2D">
            <w:pPr>
              <w:spacing w:after="0"/>
              <w:jc w:val="center"/>
            </w:pPr>
            <w:r w:rsidRPr="00476BDD">
              <w:rPr>
                <w:rFonts w:ascii="Times New Roman" w:hAnsi="Times New Roman"/>
                <w:b/>
                <w:sz w:val="16"/>
                <w:szCs w:val="16"/>
              </w:rPr>
              <w:t>N/A</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9E1EC3" w14:textId="77777777" w:rsidR="00C60F2D" w:rsidRPr="00476BDD" w:rsidRDefault="00C60F2D" w:rsidP="00C60F2D">
            <w:pPr>
              <w:spacing w:after="0"/>
              <w:jc w:val="center"/>
            </w:pPr>
            <w:r w:rsidRPr="00476BDD">
              <w:rPr>
                <w:rFonts w:ascii="Times New Roman" w:hAnsi="Times New Roman"/>
                <w:b/>
                <w:sz w:val="16"/>
                <w:szCs w:val="16"/>
              </w:rPr>
              <w:t>N/A</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F3808F" w14:textId="77777777" w:rsidR="00C60F2D" w:rsidRPr="00476BDD" w:rsidRDefault="00C60F2D" w:rsidP="00C60F2D">
            <w:pPr>
              <w:spacing w:after="0"/>
              <w:jc w:val="center"/>
            </w:pPr>
            <w:r w:rsidRPr="00476BDD">
              <w:rPr>
                <w:rFonts w:ascii="Times New Roman" w:hAnsi="Times New Roman"/>
                <w:b/>
                <w:sz w:val="16"/>
                <w:szCs w:val="16"/>
              </w:rPr>
              <w:t>N/A</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7B4B86" w14:textId="5A42A6DE" w:rsidR="00C60F2D" w:rsidRPr="00476BDD" w:rsidRDefault="00DD47D7" w:rsidP="00C60F2D">
            <w:pPr>
              <w:pStyle w:val="FreeForm"/>
              <w:rPr>
                <w:rFonts w:ascii="Times New Roman" w:hAnsi="Times New Roman"/>
                <w:sz w:val="16"/>
                <w:szCs w:val="16"/>
              </w:rPr>
            </w:pPr>
            <w:r>
              <w:rPr>
                <w:rFonts w:ascii="Times New Roman" w:hAnsi="Times New Roman"/>
                <w:sz w:val="16"/>
                <w:szCs w:val="16"/>
              </w:rPr>
              <w:t>Nuk zbatohet</w:t>
            </w:r>
          </w:p>
        </w:tc>
      </w:tr>
      <w:tr w:rsidR="00C60F2D" w:rsidRPr="00476BDD" w14:paraId="24764029"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77B8C1" w14:textId="3ED47328"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Neni 8</w:t>
            </w:r>
          </w:p>
          <w:p w14:paraId="3ACB043E" w14:textId="399E9B54"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Paragrafi 1</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7F4A5B" w14:textId="7BA7D383"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1. Kur Komisioni konsideron se një investim i huaj direkt ka të ngjarë të ndikojë në projekte ose programe me interes të Bashkimit për arsye sigurie ose rendi publik, Komisioni mund të lëshojë një opinion drejtuar Shtetit Anëtar ku është planifikuar ose është përfunduar investimi i huaj direkt.</w:t>
            </w: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A8B983" w14:textId="777D21AF" w:rsidR="00C60F2D" w:rsidRPr="00476BDD" w:rsidRDefault="00C60F2D" w:rsidP="00C60F2D">
            <w:pPr>
              <w:spacing w:after="0"/>
              <w:jc w:val="center"/>
            </w:pP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6AB08C" w14:textId="3BFBB531" w:rsidR="00C60F2D" w:rsidRPr="00255204" w:rsidRDefault="00C60F2D" w:rsidP="00C60F2D">
            <w:pPr>
              <w:pStyle w:val="FreeForm"/>
              <w:jc w:val="both"/>
              <w:rPr>
                <w:rFonts w:ascii="Times New Roman" w:hAnsi="Times New Roman"/>
                <w:sz w:val="18"/>
                <w:szCs w:val="18"/>
              </w:rPr>
            </w:pPr>
            <w:r w:rsidRPr="00255204">
              <w:rPr>
                <w:rFonts w:ascii="Times New Roman" w:hAnsi="Times New Roman"/>
                <w:sz w:val="18"/>
                <w:szCs w:val="18"/>
              </w:rPr>
              <w:t xml:space="preserve">Neni </w:t>
            </w:r>
            <w:r w:rsidR="00A04786">
              <w:rPr>
                <w:rFonts w:ascii="Times New Roman" w:hAnsi="Times New Roman"/>
                <w:sz w:val="18"/>
                <w:szCs w:val="18"/>
              </w:rPr>
              <w:t>11</w:t>
            </w:r>
          </w:p>
          <w:p w14:paraId="1D03BE08" w14:textId="77777777" w:rsidR="00C60F2D" w:rsidRPr="00255204" w:rsidRDefault="00C60F2D" w:rsidP="00C60F2D">
            <w:pPr>
              <w:pStyle w:val="FreeForm"/>
              <w:jc w:val="both"/>
              <w:rPr>
                <w:rFonts w:ascii="Times New Roman" w:hAnsi="Times New Roman"/>
                <w:sz w:val="18"/>
                <w:szCs w:val="18"/>
              </w:rPr>
            </w:pPr>
            <w:r w:rsidRPr="00255204">
              <w:rPr>
                <w:rFonts w:ascii="Times New Roman" w:hAnsi="Times New Roman"/>
                <w:sz w:val="18"/>
                <w:szCs w:val="18"/>
              </w:rPr>
              <w:t>Investimet e huaja direkte që ka të ngjarë të ndikojnë në projekte ose programe me interes të Bashkimit</w:t>
            </w:r>
          </w:p>
          <w:p w14:paraId="634A4567" w14:textId="77777777" w:rsidR="00C60F2D" w:rsidRDefault="00C60F2D" w:rsidP="00C60F2D">
            <w:pPr>
              <w:pStyle w:val="FreeForm"/>
              <w:jc w:val="both"/>
              <w:rPr>
                <w:rFonts w:ascii="Times New Roman" w:hAnsi="Times New Roman"/>
                <w:sz w:val="18"/>
                <w:szCs w:val="18"/>
              </w:rPr>
            </w:pPr>
          </w:p>
          <w:p w14:paraId="74CC3B38" w14:textId="54D206C4" w:rsidR="00C60F2D" w:rsidRDefault="00F3416B" w:rsidP="00C60F2D">
            <w:pPr>
              <w:pStyle w:val="FreeForm"/>
              <w:jc w:val="both"/>
              <w:rPr>
                <w:rFonts w:ascii="Times New Roman" w:hAnsi="Times New Roman"/>
                <w:sz w:val="18"/>
                <w:szCs w:val="18"/>
              </w:rPr>
            </w:pPr>
            <w:r>
              <w:rPr>
                <w:rFonts w:ascii="Times New Roman" w:hAnsi="Times New Roman"/>
                <w:sz w:val="18"/>
                <w:szCs w:val="18"/>
              </w:rPr>
              <w:t>Pika</w:t>
            </w:r>
            <w:r w:rsidR="00C60F2D">
              <w:rPr>
                <w:rFonts w:ascii="Times New Roman" w:hAnsi="Times New Roman"/>
                <w:sz w:val="18"/>
                <w:szCs w:val="18"/>
              </w:rPr>
              <w:t xml:space="preserve"> 1</w:t>
            </w:r>
          </w:p>
          <w:p w14:paraId="3A1E0A2D" w14:textId="451BF198" w:rsidR="00C60F2D" w:rsidRPr="00255204" w:rsidRDefault="00C60F2D" w:rsidP="00C60F2D">
            <w:pPr>
              <w:pStyle w:val="FreeForm"/>
              <w:jc w:val="both"/>
              <w:rPr>
                <w:rFonts w:ascii="Times New Roman" w:hAnsi="Times New Roman"/>
                <w:sz w:val="18"/>
                <w:szCs w:val="18"/>
              </w:rPr>
            </w:pP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432F57" w14:textId="77777777" w:rsidR="00D057D0" w:rsidRPr="00D057D0" w:rsidRDefault="00D057D0" w:rsidP="00D057D0">
            <w:pPr>
              <w:spacing w:after="160" w:line="259" w:lineRule="auto"/>
              <w:jc w:val="both"/>
              <w:rPr>
                <w:rFonts w:ascii="Times New Roman" w:hAnsi="Times New Roman"/>
                <w:sz w:val="18"/>
                <w:szCs w:val="18"/>
              </w:rPr>
            </w:pPr>
            <w:r w:rsidRPr="00D057D0">
              <w:rPr>
                <w:rFonts w:ascii="Times New Roman" w:hAnsi="Times New Roman"/>
                <w:sz w:val="18"/>
                <w:szCs w:val="18"/>
              </w:rPr>
              <w:t>Kur një investim i huaj direkt në Shqipëri konsiderohet se ka të ngjarë të ndikojë në projekte ose programe të Bashkimit Evropian për arsye sigurie ose rendi publik, struktura përgjegjëse në ministrinë përgjegjëse për ekonominë njofton Komisionin Evropian dhe merr në konsideratë siç duhet vërejtjet e tij.</w:t>
            </w:r>
          </w:p>
          <w:p w14:paraId="467FA8D0" w14:textId="23ED05C5" w:rsidR="00C60F2D" w:rsidRPr="00255204" w:rsidRDefault="00C60F2D" w:rsidP="00C60F2D">
            <w:pPr>
              <w:pStyle w:val="FreeForm"/>
              <w:jc w:val="both"/>
              <w:rPr>
                <w:rFonts w:ascii="Times New Roman" w:hAnsi="Times New Roman"/>
                <w:sz w:val="18"/>
                <w:szCs w:val="18"/>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D7DAC8" w14:textId="16822D57" w:rsidR="00C60F2D" w:rsidRPr="00476BDD" w:rsidRDefault="00C60F2D" w:rsidP="00C60F2D">
            <w:pPr>
              <w:spacing w:after="0"/>
              <w:jc w:val="center"/>
            </w:pPr>
            <w:r w:rsidRPr="00255204">
              <w:rPr>
                <w:rFonts w:ascii="Times New Roman" w:hAnsi="Times New Roman"/>
                <w:b/>
                <w:sz w:val="16"/>
                <w:szCs w:val="16"/>
              </w:rPr>
              <w:t>F</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0FF5F2" w14:textId="77777777" w:rsidR="00C60F2D" w:rsidRPr="00476BDD" w:rsidRDefault="00C60F2D" w:rsidP="00C60F2D">
            <w:pPr>
              <w:pStyle w:val="FreeForm"/>
              <w:rPr>
                <w:rFonts w:ascii="Times New Roman" w:hAnsi="Times New Roman"/>
                <w:sz w:val="16"/>
                <w:szCs w:val="16"/>
              </w:rPr>
            </w:pPr>
          </w:p>
        </w:tc>
      </w:tr>
      <w:tr w:rsidR="00C60F2D" w:rsidRPr="00476BDD" w14:paraId="34AE1355"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A721A6" w14:textId="4FA3A8BC"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Neni 8</w:t>
            </w:r>
          </w:p>
          <w:p w14:paraId="387174E8" w14:textId="460A5C5B"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Paragrafi 2</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5634BD" w14:textId="1BEB1C28" w:rsidR="00C60F2D" w:rsidRPr="00476BDD" w:rsidRDefault="00C60F2D" w:rsidP="00C60F2D">
            <w:pPr>
              <w:pStyle w:val="FreeForm"/>
              <w:jc w:val="both"/>
              <w:rPr>
                <w:rFonts w:ascii="Times New Roman" w:hAnsi="Times New Roman"/>
                <w:sz w:val="18"/>
                <w:szCs w:val="18"/>
              </w:rPr>
            </w:pPr>
          </w:p>
          <w:p w14:paraId="2631F42E" w14:textId="1F262F3F"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 xml:space="preserve">2. Procedurat e përcaktuara në nenet 6 dhe 7 zbatohen </w:t>
            </w:r>
            <w:r w:rsidRPr="00476BDD">
              <w:rPr>
                <w:rFonts w:ascii="Times New Roman" w:hAnsi="Times New Roman"/>
                <w:i/>
                <w:iCs/>
                <w:sz w:val="18"/>
                <w:szCs w:val="18"/>
              </w:rPr>
              <w:t xml:space="preserve">mutatis mutandis </w:t>
            </w:r>
            <w:r w:rsidRPr="00476BDD">
              <w:rPr>
                <w:rFonts w:ascii="Times New Roman" w:hAnsi="Times New Roman"/>
                <w:sz w:val="18"/>
                <w:szCs w:val="18"/>
              </w:rPr>
              <w:t>, me kusht ndryshimet e mëposhtme:</w:t>
            </w:r>
          </w:p>
          <w:p w14:paraId="6571410E"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(a)</w:t>
            </w:r>
          </w:p>
          <w:p w14:paraId="44D9A6B4"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si pjesë e njoftimit të përmendur në nenin 6(1) ose komenteve të përmendura në nenet 6(2) dhe 7(1), një Shtet Anëtar mund të tregojë nëse konsideron se një investim i huaj direkt ka të ngjarë të ndikojë në projekte dhe programe me interes të Bashkimit;</w:t>
            </w:r>
          </w:p>
          <w:p w14:paraId="6CDD2174"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(b)</w:t>
            </w:r>
          </w:p>
          <w:p w14:paraId="7A5945B7"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mendimi i Komisionit do t'u dërgohet Shteteve të tjera Anëtare;</w:t>
            </w:r>
          </w:p>
          <w:p w14:paraId="4DD470F2"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(c)</w:t>
            </w:r>
          </w:p>
          <w:p w14:paraId="69FDCA4E"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Shteti Anëtar ku është planifikuar ose është përfunduar investimi i huaj direkt duhet ta marrë në konsideratë maksimalisht mendimin e Komisionit dhe t'i japë Komisionit një shpjegim nëse mendimi i tij nuk ndiqet.</w:t>
            </w:r>
          </w:p>
          <w:p w14:paraId="5C9263C4" w14:textId="65C06100" w:rsidR="00C60F2D" w:rsidRPr="00476BDD" w:rsidRDefault="00C60F2D" w:rsidP="00C60F2D">
            <w:pPr>
              <w:pStyle w:val="FreeForm"/>
              <w:jc w:val="both"/>
              <w:rPr>
                <w:rFonts w:ascii="Times New Roman" w:hAnsi="Times New Roman"/>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372D63" w14:textId="7857D5C3" w:rsidR="00C60F2D" w:rsidRPr="00476BDD" w:rsidRDefault="00C60F2D" w:rsidP="00C60F2D">
            <w:pPr>
              <w:spacing w:after="0"/>
              <w:jc w:val="center"/>
            </w:pP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6C489C" w14:textId="133A4361" w:rsidR="00C60F2D" w:rsidRPr="00255204" w:rsidRDefault="00C60F2D" w:rsidP="00C60F2D">
            <w:pPr>
              <w:pStyle w:val="FreeForm"/>
              <w:jc w:val="both"/>
              <w:rPr>
                <w:rFonts w:ascii="Times New Roman" w:hAnsi="Times New Roman"/>
                <w:sz w:val="18"/>
                <w:szCs w:val="18"/>
              </w:rPr>
            </w:pPr>
            <w:r w:rsidRPr="00255204">
              <w:rPr>
                <w:rFonts w:ascii="Times New Roman" w:hAnsi="Times New Roman"/>
                <w:sz w:val="18"/>
                <w:szCs w:val="18"/>
              </w:rPr>
              <w:t>Neni 11</w:t>
            </w:r>
          </w:p>
          <w:p w14:paraId="152A5E51" w14:textId="77777777" w:rsidR="00C60F2D" w:rsidRPr="00255204" w:rsidRDefault="00C60F2D" w:rsidP="00C60F2D">
            <w:pPr>
              <w:pStyle w:val="FreeForm"/>
              <w:jc w:val="both"/>
              <w:rPr>
                <w:rFonts w:ascii="Times New Roman" w:hAnsi="Times New Roman"/>
                <w:sz w:val="18"/>
                <w:szCs w:val="18"/>
              </w:rPr>
            </w:pPr>
            <w:r w:rsidRPr="00255204">
              <w:rPr>
                <w:rFonts w:ascii="Times New Roman" w:hAnsi="Times New Roman"/>
                <w:sz w:val="18"/>
                <w:szCs w:val="18"/>
              </w:rPr>
              <w:t>Investimet e huaja direkte që ka të ngjarë të ndikojnë në projekte ose programe me interes të Bashkimit</w:t>
            </w:r>
          </w:p>
          <w:p w14:paraId="15711482" w14:textId="77777777" w:rsidR="00C60F2D" w:rsidRDefault="00C60F2D" w:rsidP="00C60F2D">
            <w:pPr>
              <w:pStyle w:val="FreeForm"/>
              <w:jc w:val="both"/>
              <w:rPr>
                <w:rFonts w:ascii="Times New Roman" w:hAnsi="Times New Roman"/>
                <w:sz w:val="18"/>
                <w:szCs w:val="18"/>
              </w:rPr>
            </w:pPr>
          </w:p>
          <w:p w14:paraId="2E2C72DB" w14:textId="1A715801" w:rsidR="00C60F2D" w:rsidRDefault="00D057D0" w:rsidP="00C60F2D">
            <w:pPr>
              <w:pStyle w:val="FreeForm"/>
              <w:jc w:val="both"/>
              <w:rPr>
                <w:rFonts w:ascii="Times New Roman" w:hAnsi="Times New Roman"/>
                <w:sz w:val="18"/>
                <w:szCs w:val="18"/>
              </w:rPr>
            </w:pPr>
            <w:r>
              <w:rPr>
                <w:rFonts w:ascii="Times New Roman" w:hAnsi="Times New Roman"/>
                <w:sz w:val="18"/>
                <w:szCs w:val="18"/>
              </w:rPr>
              <w:t>Pika</w:t>
            </w:r>
            <w:r w:rsidR="00C60F2D">
              <w:rPr>
                <w:rFonts w:ascii="Times New Roman" w:hAnsi="Times New Roman"/>
                <w:sz w:val="18"/>
                <w:szCs w:val="18"/>
              </w:rPr>
              <w:t xml:space="preserve"> 2</w:t>
            </w:r>
          </w:p>
          <w:p w14:paraId="09DEBF8F" w14:textId="59143C3D" w:rsidR="00C60F2D" w:rsidRPr="00476BDD" w:rsidRDefault="00C60F2D" w:rsidP="00C60F2D">
            <w:pPr>
              <w:spacing w:after="0"/>
              <w:jc w:val="center"/>
            </w:pP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B07F5E" w14:textId="77777777" w:rsidR="00C60F2D" w:rsidRPr="00255204" w:rsidRDefault="00C60F2D" w:rsidP="00C60F2D">
            <w:pPr>
              <w:pStyle w:val="FreeForm"/>
              <w:jc w:val="both"/>
              <w:rPr>
                <w:rFonts w:ascii="Times New Roman" w:hAnsi="Times New Roman"/>
                <w:sz w:val="18"/>
                <w:szCs w:val="18"/>
              </w:rPr>
            </w:pPr>
            <w:r w:rsidRPr="0047143B">
              <w:rPr>
                <w:rFonts w:ascii="Times New Roman" w:hAnsi="Times New Roman"/>
                <w:sz w:val="18"/>
                <w:szCs w:val="18"/>
              </w:rPr>
              <w:t>Procedurat e parashikuara në nenet përkatëse të kësaj Rregulloreje zbatohen mutatis mutandis, duke marrë parasysh sa vijon:</w:t>
            </w:r>
          </w:p>
          <w:p w14:paraId="25BB2591" w14:textId="77777777" w:rsidR="00D057D0" w:rsidRPr="00D057D0" w:rsidRDefault="00D057D0" w:rsidP="00D057D0">
            <w:pPr>
              <w:numPr>
                <w:ilvl w:val="0"/>
                <w:numId w:val="17"/>
              </w:numPr>
              <w:spacing w:after="0" w:line="240" w:lineRule="auto"/>
              <w:ind w:left="567"/>
              <w:jc w:val="both"/>
              <w:outlineLvl w:val="2"/>
              <w:rPr>
                <w:rFonts w:ascii="Times New Roman" w:hAnsi="Times New Roman"/>
                <w:sz w:val="18"/>
                <w:szCs w:val="18"/>
              </w:rPr>
            </w:pPr>
            <w:r w:rsidRPr="00D057D0">
              <w:rPr>
                <w:rFonts w:ascii="Times New Roman" w:hAnsi="Times New Roman"/>
                <w:sz w:val="18"/>
                <w:szCs w:val="18"/>
              </w:rPr>
              <w:t>Shqipëria, gjatë njoftimit ose shkëmbimit të informacionit, mund të tregojë nëse investimi i huaj direkt ka të ngjarë të ndikojë në projektet ose programet e BE-së;</w:t>
            </w:r>
          </w:p>
          <w:p w14:paraId="179CF230" w14:textId="77777777" w:rsidR="00D057D0" w:rsidRPr="00D057D0" w:rsidRDefault="00D057D0" w:rsidP="00D057D0">
            <w:pPr>
              <w:pStyle w:val="ListParagraph"/>
              <w:numPr>
                <w:ilvl w:val="0"/>
                <w:numId w:val="17"/>
              </w:numPr>
              <w:spacing w:before="100" w:beforeAutospacing="1" w:after="100" w:afterAutospacing="1" w:line="240" w:lineRule="auto"/>
              <w:ind w:left="567"/>
              <w:jc w:val="both"/>
              <w:outlineLvl w:val="2"/>
              <w:rPr>
                <w:rFonts w:ascii="Times New Roman" w:hAnsi="Times New Roman"/>
                <w:sz w:val="18"/>
                <w:szCs w:val="18"/>
              </w:rPr>
            </w:pPr>
            <w:r w:rsidRPr="00D057D0">
              <w:rPr>
                <w:rFonts w:ascii="Times New Roman" w:hAnsi="Times New Roman"/>
                <w:sz w:val="18"/>
                <w:szCs w:val="18"/>
              </w:rPr>
              <w:t>Struktura përgjegjëse në ministrinë përgjegjëse për ekonominë duhet t'i marrë në konsideratë maksimalisht vërejtjet e Komisionit Evropian dhe, në rast mosrespektimi të këtyre vërejtjeve, duhet të japë një justifikim me shkrim.</w:t>
            </w:r>
          </w:p>
          <w:p w14:paraId="7ECF8437" w14:textId="543D91EE" w:rsidR="00C60F2D" w:rsidRPr="00D057D0" w:rsidRDefault="00C60F2D" w:rsidP="00C60F2D">
            <w:pPr>
              <w:spacing w:after="0"/>
              <w:jc w:val="center"/>
              <w:rPr>
                <w:rFonts w:ascii="Times New Roman" w:hAnsi="Times New Roman"/>
                <w:sz w:val="18"/>
                <w:szCs w:val="18"/>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25A764" w14:textId="0DFBBF26" w:rsidR="00C60F2D" w:rsidRPr="00476BDD" w:rsidRDefault="00C60F2D" w:rsidP="00C60F2D">
            <w:pPr>
              <w:spacing w:after="0"/>
              <w:jc w:val="center"/>
            </w:pPr>
            <w:r w:rsidRPr="00255204">
              <w:rPr>
                <w:rFonts w:ascii="Times New Roman" w:hAnsi="Times New Roman"/>
                <w:b/>
                <w:sz w:val="16"/>
                <w:szCs w:val="16"/>
              </w:rPr>
              <w:t>F</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30AD66" w14:textId="77777777" w:rsidR="00C60F2D" w:rsidRPr="00476BDD" w:rsidRDefault="00C60F2D" w:rsidP="00C60F2D">
            <w:pPr>
              <w:pStyle w:val="FreeForm"/>
              <w:rPr>
                <w:rFonts w:ascii="Times New Roman" w:hAnsi="Times New Roman"/>
                <w:sz w:val="16"/>
                <w:szCs w:val="16"/>
              </w:rPr>
            </w:pPr>
          </w:p>
        </w:tc>
      </w:tr>
      <w:tr w:rsidR="00C60F2D" w:rsidRPr="00476BDD" w14:paraId="2CE1B734"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331A78" w14:textId="5EE920FC"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lastRenderedPageBreak/>
              <w:t>Neni 8</w:t>
            </w:r>
          </w:p>
          <w:p w14:paraId="07718D9F" w14:textId="069595AB"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Paragrafi 3</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D890D1" w14:textId="6BF6F596"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Për qëllimet e këtij neni, projektet ose programet me interes të Bashkimit përfshijnë ato projekte dhe programe që përfshijnë një sasi të konsiderueshme ose një pjesë të konsiderueshme të financimit të Bashkimit, ose që mbulohen nga ligji i Bashkimit në lidhje me infrastrukturën kritike, teknologjitë kritike ose inputet kritike që janë thelbësore për sigurinë ose rendin publik. Lista e projekteve ose programeve me interes të Bashkimit është përcaktuar në Shtojcë.</w:t>
            </w: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A7155A" w14:textId="2D3FEF7C" w:rsidR="00C60F2D" w:rsidRPr="00476BDD" w:rsidRDefault="00C60F2D" w:rsidP="00C60F2D">
            <w:pPr>
              <w:spacing w:after="0"/>
              <w:jc w:val="center"/>
            </w:pP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7BD219" w14:textId="1B17E97D" w:rsidR="00C60F2D" w:rsidRPr="00255204" w:rsidRDefault="00C60F2D" w:rsidP="00C60F2D">
            <w:pPr>
              <w:pStyle w:val="FreeForm"/>
              <w:jc w:val="both"/>
              <w:rPr>
                <w:rFonts w:ascii="Times New Roman" w:hAnsi="Times New Roman"/>
                <w:sz w:val="18"/>
                <w:szCs w:val="18"/>
              </w:rPr>
            </w:pPr>
            <w:r w:rsidRPr="00255204">
              <w:rPr>
                <w:rFonts w:ascii="Times New Roman" w:hAnsi="Times New Roman"/>
                <w:sz w:val="18"/>
                <w:szCs w:val="18"/>
              </w:rPr>
              <w:t>Neni 11</w:t>
            </w:r>
          </w:p>
          <w:p w14:paraId="4B37CE04" w14:textId="77777777" w:rsidR="00C60F2D" w:rsidRPr="00255204" w:rsidRDefault="00C60F2D" w:rsidP="00C60F2D">
            <w:pPr>
              <w:pStyle w:val="FreeForm"/>
              <w:jc w:val="both"/>
              <w:rPr>
                <w:rFonts w:ascii="Times New Roman" w:hAnsi="Times New Roman"/>
                <w:sz w:val="18"/>
                <w:szCs w:val="18"/>
              </w:rPr>
            </w:pPr>
            <w:r w:rsidRPr="00255204">
              <w:rPr>
                <w:rFonts w:ascii="Times New Roman" w:hAnsi="Times New Roman"/>
                <w:sz w:val="18"/>
                <w:szCs w:val="18"/>
              </w:rPr>
              <w:t>Investimet e huaja direkte që ka të ngjarë të ndikojnë në projekte ose programe me interes të Bashkimit</w:t>
            </w:r>
          </w:p>
          <w:p w14:paraId="36E74D7D" w14:textId="77777777" w:rsidR="00C60F2D" w:rsidRDefault="00C60F2D" w:rsidP="00C60F2D">
            <w:pPr>
              <w:pStyle w:val="FreeForm"/>
              <w:jc w:val="both"/>
              <w:rPr>
                <w:rFonts w:ascii="Times New Roman" w:hAnsi="Times New Roman"/>
                <w:sz w:val="18"/>
                <w:szCs w:val="18"/>
              </w:rPr>
            </w:pPr>
          </w:p>
          <w:p w14:paraId="62948CAD" w14:textId="266BCBCD" w:rsidR="00C60F2D" w:rsidRDefault="00904BA0" w:rsidP="00C60F2D">
            <w:pPr>
              <w:pStyle w:val="FreeForm"/>
              <w:jc w:val="both"/>
              <w:rPr>
                <w:rFonts w:ascii="Times New Roman" w:hAnsi="Times New Roman"/>
                <w:sz w:val="18"/>
                <w:szCs w:val="18"/>
              </w:rPr>
            </w:pPr>
            <w:r>
              <w:rPr>
                <w:rFonts w:ascii="Times New Roman" w:hAnsi="Times New Roman"/>
                <w:sz w:val="18"/>
                <w:szCs w:val="18"/>
              </w:rPr>
              <w:t>Pika</w:t>
            </w:r>
            <w:r w:rsidR="00C60F2D">
              <w:rPr>
                <w:rFonts w:ascii="Times New Roman" w:hAnsi="Times New Roman"/>
                <w:sz w:val="18"/>
                <w:szCs w:val="18"/>
              </w:rPr>
              <w:t xml:space="preserve"> 3</w:t>
            </w:r>
          </w:p>
          <w:p w14:paraId="3766B26B" w14:textId="680F47BC" w:rsidR="00C60F2D" w:rsidRPr="00476BDD" w:rsidRDefault="00C60F2D" w:rsidP="00C60F2D">
            <w:pPr>
              <w:spacing w:after="0"/>
              <w:jc w:val="center"/>
            </w:pP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D32903" w14:textId="1215E7AF" w:rsidR="00C60F2D" w:rsidRPr="0047143B" w:rsidRDefault="00904BA0" w:rsidP="00904BA0">
            <w:pPr>
              <w:pStyle w:val="FreeForm"/>
              <w:jc w:val="both"/>
              <w:rPr>
                <w:rFonts w:ascii="Times New Roman" w:hAnsi="Times New Roman"/>
                <w:sz w:val="18"/>
                <w:szCs w:val="18"/>
              </w:rPr>
            </w:pPr>
            <w:r w:rsidRPr="00904BA0">
              <w:rPr>
                <w:rFonts w:ascii="Times New Roman" w:hAnsi="Times New Roman"/>
                <w:sz w:val="18"/>
                <w:szCs w:val="18"/>
              </w:rPr>
              <w:t>Për qëllimet e këtij neni, “projekte ose programe me interes të Bashkimit” do të thotë ato të listuara në Shtojcën e Rregullores (BE) 2019/452, si dhe ato që marrin të paktën 5 milionë euro fonde nga BE-ja, ose që përbëjnë 25% ose më shumë të financimit total të BE-së për programin përkatës ose që lidhen me infrastrukturën kritike, teknologjitë kritike ose inputet kritike thelbësore për sigurinë ose rendin publik, siç përcaktohet në faqen zyrtare të internetit të Komisionit Evropian.</w:t>
            </w:r>
            <w:r w:rsidRPr="00904BA0">
              <w:rPr>
                <w:sz w:val="18"/>
                <w:szCs w:val="18"/>
              </w:rPr>
              <w:footnoteReference w:id="1"/>
            </w:r>
            <w:r w:rsidRPr="00904BA0">
              <w:rPr>
                <w:rFonts w:ascii="Times New Roman" w:hAnsi="Times New Roman"/>
                <w:sz w:val="18"/>
                <w:szCs w:val="18"/>
              </w:rPr>
              <w:t>.</w:t>
            </w:r>
          </w:p>
          <w:p w14:paraId="0C429DC5" w14:textId="3BAC9CFC" w:rsidR="00C60F2D" w:rsidRPr="00904BA0" w:rsidRDefault="00C60F2D" w:rsidP="00904BA0">
            <w:pPr>
              <w:pStyle w:val="FreeForm"/>
              <w:jc w:val="both"/>
              <w:rPr>
                <w:rFonts w:ascii="Times New Roman" w:hAnsi="Times New Roman"/>
                <w:sz w:val="18"/>
                <w:szCs w:val="18"/>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3BB3C3" w14:textId="3DA68633" w:rsidR="00C60F2D" w:rsidRPr="00476BDD" w:rsidRDefault="00C60F2D" w:rsidP="00C60F2D">
            <w:pPr>
              <w:spacing w:after="0"/>
              <w:jc w:val="center"/>
            </w:pPr>
            <w:r w:rsidRPr="00255204">
              <w:rPr>
                <w:rFonts w:ascii="Times New Roman" w:hAnsi="Times New Roman"/>
                <w:b/>
                <w:sz w:val="16"/>
                <w:szCs w:val="16"/>
              </w:rPr>
              <w:t>F</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829076" w14:textId="77777777" w:rsidR="00C60F2D" w:rsidRPr="00476BDD" w:rsidRDefault="00C60F2D" w:rsidP="00C60F2D">
            <w:pPr>
              <w:pStyle w:val="FreeForm"/>
              <w:rPr>
                <w:rFonts w:ascii="Times New Roman" w:hAnsi="Times New Roman"/>
                <w:sz w:val="16"/>
                <w:szCs w:val="16"/>
              </w:rPr>
            </w:pPr>
          </w:p>
        </w:tc>
      </w:tr>
      <w:tr w:rsidR="00C60F2D" w:rsidRPr="00476BDD" w14:paraId="1C36A1C3"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AE99C7" w14:textId="4579578D"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Neni 8</w:t>
            </w:r>
          </w:p>
          <w:p w14:paraId="58754D73" w14:textId="0C68F2A5"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Paragrafi 4</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F49FC9" w14:textId="4EAC1AAD"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4. Komisioni miraton akte të deleguara në përputhje me nenin 16 për të ndryshuar listën e projekteve dhe programeve me interes të Bashkimit.</w:t>
            </w:r>
          </w:p>
          <w:p w14:paraId="5DEE17CB" w14:textId="1B2542C0" w:rsidR="00C60F2D" w:rsidRPr="00476BDD" w:rsidRDefault="00C60F2D" w:rsidP="00C60F2D">
            <w:pPr>
              <w:pStyle w:val="FreeForm"/>
              <w:jc w:val="both"/>
              <w:rPr>
                <w:rFonts w:ascii="Times New Roman" w:hAnsi="Times New Roman"/>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8E8FC2" w14:textId="7A1F60EB" w:rsidR="00C60F2D" w:rsidRPr="00476BDD" w:rsidRDefault="00C60F2D" w:rsidP="00C60F2D">
            <w:pPr>
              <w:spacing w:after="0"/>
              <w:jc w:val="center"/>
            </w:pP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F40A82" w14:textId="63F53ED4" w:rsidR="00C60F2D" w:rsidRPr="00255204" w:rsidRDefault="00C60F2D" w:rsidP="00C60F2D">
            <w:pPr>
              <w:pStyle w:val="FreeForm"/>
              <w:jc w:val="both"/>
              <w:rPr>
                <w:rFonts w:ascii="Times New Roman" w:hAnsi="Times New Roman"/>
                <w:sz w:val="18"/>
                <w:szCs w:val="18"/>
              </w:rPr>
            </w:pPr>
            <w:r w:rsidRPr="00255204">
              <w:rPr>
                <w:rFonts w:ascii="Times New Roman" w:hAnsi="Times New Roman"/>
                <w:sz w:val="18"/>
                <w:szCs w:val="18"/>
              </w:rPr>
              <w:t>Neni 11</w:t>
            </w:r>
          </w:p>
          <w:p w14:paraId="2A43EB61" w14:textId="77777777" w:rsidR="00C60F2D" w:rsidRPr="00255204" w:rsidRDefault="00C60F2D" w:rsidP="00C60F2D">
            <w:pPr>
              <w:pStyle w:val="FreeForm"/>
              <w:jc w:val="both"/>
              <w:rPr>
                <w:rFonts w:ascii="Times New Roman" w:hAnsi="Times New Roman"/>
                <w:sz w:val="18"/>
                <w:szCs w:val="18"/>
              </w:rPr>
            </w:pPr>
            <w:r w:rsidRPr="00255204">
              <w:rPr>
                <w:rFonts w:ascii="Times New Roman" w:hAnsi="Times New Roman"/>
                <w:sz w:val="18"/>
                <w:szCs w:val="18"/>
              </w:rPr>
              <w:t>Investimet e huaja direkte që ka të ngjarë të ndikojnë në projekte ose programe me interes të Bashkimit</w:t>
            </w:r>
          </w:p>
          <w:p w14:paraId="0AA9AD07" w14:textId="77777777" w:rsidR="00C60F2D" w:rsidRDefault="00C60F2D" w:rsidP="00C60F2D">
            <w:pPr>
              <w:pStyle w:val="FreeForm"/>
              <w:jc w:val="both"/>
              <w:rPr>
                <w:rFonts w:ascii="Times New Roman" w:hAnsi="Times New Roman"/>
                <w:sz w:val="18"/>
                <w:szCs w:val="18"/>
              </w:rPr>
            </w:pPr>
          </w:p>
          <w:p w14:paraId="2A5F8F48" w14:textId="5F5C9CC2" w:rsidR="00C60F2D" w:rsidRDefault="00904BA0" w:rsidP="00C60F2D">
            <w:pPr>
              <w:pStyle w:val="FreeForm"/>
              <w:jc w:val="both"/>
              <w:rPr>
                <w:rFonts w:ascii="Times New Roman" w:hAnsi="Times New Roman"/>
                <w:sz w:val="18"/>
                <w:szCs w:val="18"/>
              </w:rPr>
            </w:pPr>
            <w:r>
              <w:rPr>
                <w:rFonts w:ascii="Times New Roman" w:hAnsi="Times New Roman"/>
                <w:sz w:val="18"/>
                <w:szCs w:val="18"/>
              </w:rPr>
              <w:t>Pika</w:t>
            </w:r>
            <w:r w:rsidR="00C60F2D">
              <w:rPr>
                <w:rFonts w:ascii="Times New Roman" w:hAnsi="Times New Roman"/>
                <w:sz w:val="18"/>
                <w:szCs w:val="18"/>
              </w:rPr>
              <w:t xml:space="preserve"> 4</w:t>
            </w:r>
          </w:p>
          <w:p w14:paraId="02D5F228" w14:textId="7FBC6944" w:rsidR="00C60F2D" w:rsidRPr="00476BDD" w:rsidRDefault="00C60F2D" w:rsidP="00C60F2D">
            <w:pPr>
              <w:spacing w:after="0"/>
              <w:jc w:val="center"/>
            </w:pP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80EA98" w14:textId="77777777" w:rsidR="00C60F2D" w:rsidRPr="0047143B" w:rsidRDefault="00C60F2D" w:rsidP="00C60F2D">
            <w:pPr>
              <w:pStyle w:val="FreeForm"/>
              <w:jc w:val="both"/>
              <w:rPr>
                <w:rFonts w:ascii="Times New Roman" w:hAnsi="Times New Roman"/>
                <w:sz w:val="18"/>
                <w:szCs w:val="18"/>
              </w:rPr>
            </w:pPr>
            <w:r w:rsidRPr="0047143B">
              <w:rPr>
                <w:rFonts w:ascii="Times New Roman" w:hAnsi="Times New Roman"/>
                <w:sz w:val="18"/>
                <w:szCs w:val="18"/>
              </w:rPr>
              <w:t>Lista e projekteve dhe programeve me interes për Bashkimin mund të përditësohet me Vendim të Këshillit të Ministrave, në përputhje me ndryshimet e miratuara nga Komisioni Evropian.</w:t>
            </w:r>
          </w:p>
          <w:p w14:paraId="6FBA9A76" w14:textId="4E752940" w:rsidR="00C60F2D" w:rsidRPr="003566A3" w:rsidRDefault="00C60F2D" w:rsidP="00C60F2D">
            <w:pPr>
              <w:spacing w:after="0"/>
              <w:jc w:val="center"/>
              <w:rPr>
                <w:sz w:val="18"/>
                <w:szCs w:val="18"/>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75FBB0" w14:textId="4B6B3D27" w:rsidR="00C60F2D" w:rsidRPr="00476BDD" w:rsidRDefault="00904BA0" w:rsidP="00C60F2D">
            <w:pPr>
              <w:spacing w:after="0"/>
              <w:jc w:val="center"/>
            </w:pPr>
            <w:r>
              <w:t>N</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E36A65" w14:textId="53AC803A" w:rsidR="00904BA0" w:rsidRPr="00904BA0" w:rsidRDefault="00904BA0" w:rsidP="00904BA0">
            <w:pPr>
              <w:pStyle w:val="FreeForm"/>
              <w:rPr>
                <w:rFonts w:ascii="Times New Roman" w:hAnsi="Times New Roman"/>
                <w:sz w:val="16"/>
                <w:szCs w:val="16"/>
                <w:lang w:val="en-US"/>
              </w:rPr>
            </w:pPr>
            <w:r>
              <w:rPr>
                <w:rFonts w:ascii="Times New Roman" w:hAnsi="Times New Roman"/>
                <w:sz w:val="16"/>
                <w:szCs w:val="16"/>
                <w:lang w:val="en-US"/>
              </w:rPr>
              <w:t xml:space="preserve">Nuk ka </w:t>
            </w:r>
            <w:proofErr w:type="spellStart"/>
            <w:r>
              <w:rPr>
                <w:rFonts w:ascii="Times New Roman" w:hAnsi="Times New Roman"/>
                <w:sz w:val="16"/>
                <w:szCs w:val="16"/>
                <w:lang w:val="en-US"/>
              </w:rPr>
              <w:t>nevojë</w:t>
            </w:r>
            <w:proofErr w:type="spellEnd"/>
            <w:r>
              <w:rPr>
                <w:rFonts w:ascii="Times New Roman" w:hAnsi="Times New Roman"/>
                <w:sz w:val="16"/>
                <w:szCs w:val="16"/>
                <w:lang w:val="en-US"/>
              </w:rPr>
              <w:t xml:space="preserve"> </w:t>
            </w:r>
            <w:proofErr w:type="spellStart"/>
            <w:r>
              <w:rPr>
                <w:rFonts w:ascii="Times New Roman" w:hAnsi="Times New Roman"/>
                <w:sz w:val="16"/>
                <w:szCs w:val="16"/>
                <w:lang w:val="en-US"/>
              </w:rPr>
              <w:t>për</w:t>
            </w:r>
            <w:proofErr w:type="spellEnd"/>
            <w:r>
              <w:rPr>
                <w:rFonts w:ascii="Times New Roman" w:hAnsi="Times New Roman"/>
                <w:sz w:val="16"/>
                <w:szCs w:val="16"/>
                <w:lang w:val="en-US"/>
              </w:rPr>
              <w:t xml:space="preserve"> </w:t>
            </w:r>
            <w:proofErr w:type="spellStart"/>
            <w:r>
              <w:rPr>
                <w:rFonts w:ascii="Times New Roman" w:hAnsi="Times New Roman"/>
                <w:sz w:val="16"/>
                <w:szCs w:val="16"/>
                <w:lang w:val="en-US"/>
              </w:rPr>
              <w:t>përafrim</w:t>
            </w:r>
            <w:proofErr w:type="spellEnd"/>
            <w:r>
              <w:rPr>
                <w:rFonts w:ascii="Times New Roman" w:hAnsi="Times New Roman"/>
                <w:sz w:val="16"/>
                <w:szCs w:val="16"/>
                <w:lang w:val="en-US"/>
              </w:rPr>
              <w:t xml:space="preserve"> </w:t>
            </w:r>
            <w:proofErr w:type="spellStart"/>
            <w:r>
              <w:rPr>
                <w:rFonts w:ascii="Times New Roman" w:hAnsi="Times New Roman"/>
                <w:sz w:val="16"/>
                <w:szCs w:val="16"/>
                <w:lang w:val="en-US"/>
              </w:rPr>
              <w:t>në</w:t>
            </w:r>
            <w:proofErr w:type="spellEnd"/>
            <w:r>
              <w:rPr>
                <w:rFonts w:ascii="Times New Roman" w:hAnsi="Times New Roman"/>
                <w:sz w:val="16"/>
                <w:szCs w:val="16"/>
                <w:lang w:val="en-US"/>
              </w:rPr>
              <w:t xml:space="preserve"> </w:t>
            </w:r>
            <w:proofErr w:type="spellStart"/>
            <w:r>
              <w:rPr>
                <w:rFonts w:ascii="Times New Roman" w:hAnsi="Times New Roman"/>
                <w:sz w:val="16"/>
                <w:szCs w:val="16"/>
                <w:lang w:val="en-US"/>
              </w:rPr>
              <w:t>kuadrin</w:t>
            </w:r>
            <w:proofErr w:type="spellEnd"/>
            <w:r>
              <w:rPr>
                <w:rFonts w:ascii="Times New Roman" w:hAnsi="Times New Roman"/>
                <w:sz w:val="16"/>
                <w:szCs w:val="16"/>
                <w:lang w:val="en-US"/>
              </w:rPr>
              <w:t xml:space="preserve"> </w:t>
            </w:r>
            <w:proofErr w:type="spellStart"/>
            <w:r>
              <w:rPr>
                <w:rFonts w:ascii="Times New Roman" w:hAnsi="Times New Roman"/>
                <w:sz w:val="16"/>
                <w:szCs w:val="16"/>
                <w:lang w:val="en-US"/>
              </w:rPr>
              <w:t>ligjor</w:t>
            </w:r>
            <w:proofErr w:type="spellEnd"/>
            <w:r>
              <w:rPr>
                <w:rFonts w:ascii="Times New Roman" w:hAnsi="Times New Roman"/>
                <w:sz w:val="16"/>
                <w:szCs w:val="16"/>
                <w:lang w:val="en-US"/>
              </w:rPr>
              <w:t xml:space="preserve"> actual (</w:t>
            </w:r>
            <w:proofErr w:type="spellStart"/>
            <w:r>
              <w:rPr>
                <w:rFonts w:ascii="Times New Roman" w:hAnsi="Times New Roman"/>
                <w:sz w:val="16"/>
                <w:szCs w:val="16"/>
                <w:lang w:val="en-US"/>
              </w:rPr>
              <w:t>konfirmuar</w:t>
            </w:r>
            <w:proofErr w:type="spellEnd"/>
            <w:r>
              <w:rPr>
                <w:rFonts w:ascii="Times New Roman" w:hAnsi="Times New Roman"/>
                <w:sz w:val="16"/>
                <w:szCs w:val="16"/>
                <w:lang w:val="en-US"/>
              </w:rPr>
              <w:t xml:space="preserve"> </w:t>
            </w:r>
            <w:proofErr w:type="spellStart"/>
            <w:r>
              <w:rPr>
                <w:rFonts w:ascii="Times New Roman" w:hAnsi="Times New Roman"/>
                <w:sz w:val="16"/>
                <w:szCs w:val="16"/>
                <w:lang w:val="en-US"/>
              </w:rPr>
              <w:t>nga</w:t>
            </w:r>
            <w:proofErr w:type="spellEnd"/>
            <w:r>
              <w:rPr>
                <w:rFonts w:ascii="Times New Roman" w:hAnsi="Times New Roman"/>
                <w:sz w:val="16"/>
                <w:szCs w:val="16"/>
                <w:lang w:val="en-US"/>
              </w:rPr>
              <w:t xml:space="preserve"> EU)</w:t>
            </w:r>
            <w:r w:rsidRPr="00904BA0">
              <w:rPr>
                <w:rFonts w:ascii="Times New Roman" w:hAnsi="Times New Roman"/>
                <w:sz w:val="16"/>
                <w:szCs w:val="16"/>
                <w:lang w:val="en-US"/>
              </w:rPr>
              <w:t>.</w:t>
            </w:r>
          </w:p>
          <w:p w14:paraId="2BA226A1" w14:textId="77777777" w:rsidR="00C60F2D" w:rsidRPr="00476BDD" w:rsidRDefault="00C60F2D" w:rsidP="00C60F2D">
            <w:pPr>
              <w:pStyle w:val="FreeForm"/>
              <w:rPr>
                <w:rFonts w:ascii="Times New Roman" w:hAnsi="Times New Roman"/>
                <w:sz w:val="16"/>
                <w:szCs w:val="16"/>
              </w:rPr>
            </w:pPr>
          </w:p>
        </w:tc>
      </w:tr>
      <w:tr w:rsidR="00C60F2D" w:rsidRPr="00476BDD" w14:paraId="618B38EB"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53B153" w14:textId="6A565646"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Neni 9</w:t>
            </w:r>
          </w:p>
          <w:p w14:paraId="47B3275E" w14:textId="4F4D4388"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Paragrafi 1</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9D2D27" w14:textId="2BE6571E"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1. Shtetet Anëtare sigurojnë që informacioni i njoftuar sipas nenit 6(1) ose i kërkuar nga Komisioni dhe Shtetet e tjera Anëtare sipas neneve 6(6) dhe 7(5) t'i vihet në dispozicion Komisionit dhe Shteteve Anëtare kërkuese pa vonesë të panevojshme.</w:t>
            </w:r>
          </w:p>
          <w:p w14:paraId="5ED27596" w14:textId="4C21B36F"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w:t>
            </w: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8B72F2A" w14:textId="7BA23E9D" w:rsidR="00C60F2D" w:rsidRPr="00476BDD" w:rsidRDefault="00C60F2D" w:rsidP="00C60F2D">
            <w:pPr>
              <w:spacing w:after="0"/>
              <w:jc w:val="center"/>
            </w:pP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A6C8354" w14:textId="2DCED1F4" w:rsidR="00C60F2D" w:rsidRPr="00AC1B8A" w:rsidRDefault="00C60F2D" w:rsidP="00C60F2D">
            <w:pPr>
              <w:jc w:val="both"/>
              <w:rPr>
                <w:rFonts w:ascii="Times New Roman" w:hAnsi="Times New Roman"/>
                <w:sz w:val="18"/>
                <w:szCs w:val="18"/>
              </w:rPr>
            </w:pPr>
            <w:r w:rsidRPr="00AC1B8A">
              <w:rPr>
                <w:rFonts w:ascii="Times New Roman" w:hAnsi="Times New Roman"/>
                <w:sz w:val="18"/>
                <w:szCs w:val="18"/>
              </w:rPr>
              <w:t>Neni 12</w:t>
            </w:r>
          </w:p>
          <w:p w14:paraId="1FF6E5CA" w14:textId="77777777" w:rsidR="00C60F2D" w:rsidRPr="00AC1B8A" w:rsidRDefault="00C60F2D" w:rsidP="00C60F2D">
            <w:pPr>
              <w:jc w:val="both"/>
              <w:rPr>
                <w:rFonts w:ascii="Times New Roman" w:hAnsi="Times New Roman"/>
                <w:sz w:val="18"/>
                <w:szCs w:val="18"/>
              </w:rPr>
            </w:pPr>
            <w:r w:rsidRPr="00B825D4">
              <w:rPr>
                <w:rFonts w:ascii="Times New Roman" w:hAnsi="Times New Roman"/>
                <w:sz w:val="18"/>
                <w:szCs w:val="18"/>
              </w:rPr>
              <w:t>Ofrimi i Informacionit në</w:t>
            </w:r>
          </w:p>
          <w:p w14:paraId="5DDA39AB" w14:textId="77777777" w:rsidR="00C60F2D" w:rsidRDefault="00C60F2D" w:rsidP="00C60F2D">
            <w:pPr>
              <w:jc w:val="both"/>
              <w:rPr>
                <w:rFonts w:ascii="Times New Roman" w:hAnsi="Times New Roman"/>
                <w:sz w:val="18"/>
                <w:szCs w:val="18"/>
              </w:rPr>
            </w:pPr>
            <w:r w:rsidRPr="00B825D4">
              <w:rPr>
                <w:rFonts w:ascii="Times New Roman" w:hAnsi="Times New Roman"/>
                <w:sz w:val="18"/>
                <w:szCs w:val="18"/>
              </w:rPr>
              <w:t>Shqyrtimi i Investimeve të Huaja Direkte</w:t>
            </w:r>
          </w:p>
          <w:p w14:paraId="17E3334F" w14:textId="77777777" w:rsidR="00C60F2D" w:rsidRDefault="00C60F2D" w:rsidP="00C60F2D">
            <w:pPr>
              <w:jc w:val="both"/>
              <w:rPr>
                <w:rFonts w:ascii="Times New Roman" w:hAnsi="Times New Roman"/>
                <w:sz w:val="18"/>
                <w:szCs w:val="18"/>
              </w:rPr>
            </w:pPr>
          </w:p>
          <w:p w14:paraId="02341D8B" w14:textId="54E85065" w:rsidR="00C60F2D" w:rsidRPr="00B825D4" w:rsidRDefault="00904BA0" w:rsidP="00C60F2D">
            <w:pPr>
              <w:jc w:val="both"/>
              <w:rPr>
                <w:rFonts w:ascii="Times New Roman" w:hAnsi="Times New Roman"/>
                <w:sz w:val="18"/>
                <w:szCs w:val="18"/>
              </w:rPr>
            </w:pPr>
            <w:r>
              <w:rPr>
                <w:rFonts w:ascii="Times New Roman" w:hAnsi="Times New Roman"/>
                <w:sz w:val="18"/>
                <w:szCs w:val="18"/>
              </w:rPr>
              <w:t>Pika</w:t>
            </w:r>
            <w:r w:rsidR="00C60F2D">
              <w:rPr>
                <w:rFonts w:ascii="Times New Roman" w:hAnsi="Times New Roman"/>
                <w:sz w:val="18"/>
                <w:szCs w:val="18"/>
              </w:rPr>
              <w:t xml:space="preserve"> 1</w:t>
            </w:r>
          </w:p>
          <w:p w14:paraId="30B3D7D6" w14:textId="3931112B" w:rsidR="00C60F2D" w:rsidRPr="00476BDD" w:rsidRDefault="00C60F2D" w:rsidP="00C60F2D">
            <w:pPr>
              <w:spacing w:after="0"/>
              <w:jc w:val="center"/>
            </w:pP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0C1DE7" w14:textId="77777777" w:rsidR="00904BA0" w:rsidRPr="00904BA0" w:rsidRDefault="00904BA0" w:rsidP="00904BA0">
            <w:pPr>
              <w:pStyle w:val="FreeForm"/>
              <w:jc w:val="both"/>
              <w:rPr>
                <w:rFonts w:ascii="Times New Roman" w:hAnsi="Times New Roman"/>
                <w:sz w:val="18"/>
                <w:szCs w:val="18"/>
              </w:rPr>
            </w:pPr>
            <w:r w:rsidRPr="00904BA0">
              <w:rPr>
                <w:rFonts w:ascii="Times New Roman" w:hAnsi="Times New Roman"/>
                <w:sz w:val="18"/>
                <w:szCs w:val="18"/>
              </w:rPr>
              <w:t>Struktura përgjegjëse në ministrinë përgjegjëse për ekonominë siguron që informacioni i njoftuar sipas pikës 1, të nenit 8 ose i kërkuar nga Komisioni Evropian dhe Shtetet Anëtare të BE-së sipas pikës 8, të nenit 8 t'i vihet në dispozicion Komisionit Evropian dhe Shteteve Anëtare kërkuese pa vonesa të panevojshme.</w:t>
            </w:r>
          </w:p>
          <w:p w14:paraId="38093173" w14:textId="12D1E746" w:rsidR="00C60F2D" w:rsidRPr="003566A3" w:rsidRDefault="00C60F2D" w:rsidP="00C60F2D">
            <w:pPr>
              <w:spacing w:after="0"/>
              <w:jc w:val="center"/>
              <w:rPr>
                <w:sz w:val="18"/>
                <w:szCs w:val="18"/>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5E1005" w14:textId="61E9880C" w:rsidR="00C60F2D" w:rsidRPr="00476BDD" w:rsidRDefault="00C60F2D" w:rsidP="00C60F2D">
            <w:pPr>
              <w:spacing w:after="0"/>
              <w:jc w:val="center"/>
            </w:pPr>
            <w:r w:rsidRPr="000A2B73">
              <w:rPr>
                <w:rFonts w:ascii="Times New Roman" w:hAnsi="Times New Roman"/>
                <w:b/>
                <w:sz w:val="16"/>
                <w:szCs w:val="16"/>
              </w:rPr>
              <w:t>F</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AD93B2" w14:textId="77777777" w:rsidR="00C60F2D" w:rsidRPr="00476BDD" w:rsidRDefault="00C60F2D" w:rsidP="00C60F2D">
            <w:pPr>
              <w:pStyle w:val="FreeForm"/>
              <w:rPr>
                <w:rFonts w:ascii="Times New Roman" w:hAnsi="Times New Roman"/>
                <w:sz w:val="16"/>
                <w:szCs w:val="16"/>
              </w:rPr>
            </w:pPr>
          </w:p>
        </w:tc>
      </w:tr>
      <w:tr w:rsidR="00DD47D7" w:rsidRPr="00476BDD" w14:paraId="3DB9967C"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D70A9C" w14:textId="65B38225"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Neni 9</w:t>
            </w:r>
          </w:p>
          <w:p w14:paraId="4CB9AB62" w14:textId="0E0DB809"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Paragrafi 2</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327727" w14:textId="49379CD6"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2. Informacioni i përmendur në paragrafin 1 përfshin:</w:t>
            </w:r>
          </w:p>
          <w:p w14:paraId="4BDE2CFF" w14:textId="08875508"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 xml:space="preserve">(a) strukturën e pronësisë së investitorit të huaj dhe të ndërmarrjes në të cilën është planifikuar ose është përfunduar investimi i huaj direkt, duke përfshirë informacionin mbi </w:t>
            </w:r>
            <w:r w:rsidRPr="00476BDD">
              <w:rPr>
                <w:rFonts w:ascii="Times New Roman" w:hAnsi="Times New Roman"/>
                <w:sz w:val="18"/>
                <w:szCs w:val="18"/>
              </w:rPr>
              <w:lastRenderedPageBreak/>
              <w:t>investitorin përfundimtar dhe pjesëmarrjen në kapital;</w:t>
            </w:r>
          </w:p>
          <w:p w14:paraId="7C8E1AC6" w14:textId="3B8C182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(b) vlera e përafërt e investimit të huaj direkt;</w:t>
            </w:r>
          </w:p>
          <w:p w14:paraId="69A8327A" w14:textId="29DDC2EF"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(c) produktet, shërbimet dhe operacionet e biznesit të investitorit të huaj dhe të ndërmarrjes në të cilën është planifikuar ose është përfunduar investimi i huaj direkt;</w:t>
            </w:r>
          </w:p>
          <w:p w14:paraId="0A554E49" w14:textId="35C035D3"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(d) Shtetet Anëtare në të cilat investitori i huaj dhe ndërmarrja në të cilën është planifikuar ose është përfunduar investimi i huaj direkt kryejnë operacione përkatëse biznesi;</w:t>
            </w:r>
          </w:p>
          <w:p w14:paraId="401DEB34" w14:textId="380BBF8C"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(e) financimin e investimit dhe burimin e tij, në bazë të informacionit më të mirë në dispozicion të Shtetit Anëtar;</w:t>
            </w:r>
          </w:p>
          <w:p w14:paraId="44B231F8" w14:textId="691725A3"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(f) data kur investimi i huaj direkt është planifikuar të përfundojë ose është përfunduar.</w:t>
            </w:r>
          </w:p>
          <w:p w14:paraId="31DAD98D" w14:textId="159D076C" w:rsidR="00C60F2D" w:rsidRPr="00476BDD" w:rsidRDefault="00C60F2D" w:rsidP="00C60F2D">
            <w:pPr>
              <w:pStyle w:val="FreeForm"/>
              <w:jc w:val="both"/>
              <w:rPr>
                <w:rFonts w:ascii="Times New Roman" w:hAnsi="Times New Roman"/>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CA9A1B" w14:textId="3CBDCD22" w:rsidR="00C60F2D" w:rsidRPr="00476BDD" w:rsidRDefault="00C60F2D" w:rsidP="00C60F2D">
            <w:pPr>
              <w:spacing w:after="0"/>
              <w:jc w:val="center"/>
            </w:pP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DBC9AD" w14:textId="152B43AA" w:rsidR="00C60F2D" w:rsidRPr="00AC1B8A" w:rsidRDefault="00C60F2D" w:rsidP="00C60F2D">
            <w:pPr>
              <w:jc w:val="both"/>
              <w:rPr>
                <w:rFonts w:ascii="Times New Roman" w:hAnsi="Times New Roman"/>
                <w:sz w:val="18"/>
                <w:szCs w:val="18"/>
              </w:rPr>
            </w:pPr>
            <w:r w:rsidRPr="00AC1B8A">
              <w:rPr>
                <w:rFonts w:ascii="Times New Roman" w:hAnsi="Times New Roman"/>
                <w:sz w:val="18"/>
                <w:szCs w:val="18"/>
              </w:rPr>
              <w:t>Neni 12</w:t>
            </w:r>
          </w:p>
          <w:p w14:paraId="2AD4BE6D" w14:textId="77777777" w:rsidR="00C60F2D" w:rsidRPr="00AC1B8A" w:rsidRDefault="00C60F2D" w:rsidP="00C60F2D">
            <w:pPr>
              <w:jc w:val="both"/>
              <w:rPr>
                <w:rFonts w:ascii="Times New Roman" w:hAnsi="Times New Roman"/>
                <w:sz w:val="18"/>
                <w:szCs w:val="18"/>
              </w:rPr>
            </w:pPr>
            <w:r w:rsidRPr="00B825D4">
              <w:rPr>
                <w:rFonts w:ascii="Times New Roman" w:hAnsi="Times New Roman"/>
                <w:sz w:val="18"/>
                <w:szCs w:val="18"/>
              </w:rPr>
              <w:t>Ofrimi i Informacionit në</w:t>
            </w:r>
          </w:p>
          <w:p w14:paraId="3E9A2780" w14:textId="77777777" w:rsidR="00C60F2D" w:rsidRDefault="00C60F2D" w:rsidP="00C60F2D">
            <w:pPr>
              <w:jc w:val="both"/>
              <w:rPr>
                <w:rFonts w:ascii="Times New Roman" w:hAnsi="Times New Roman"/>
                <w:sz w:val="18"/>
                <w:szCs w:val="18"/>
              </w:rPr>
            </w:pPr>
            <w:r w:rsidRPr="00B825D4">
              <w:rPr>
                <w:rFonts w:ascii="Times New Roman" w:hAnsi="Times New Roman"/>
                <w:sz w:val="18"/>
                <w:szCs w:val="18"/>
              </w:rPr>
              <w:lastRenderedPageBreak/>
              <w:t>Shqyrtimi i Investimeve të Huaja Direkte</w:t>
            </w:r>
          </w:p>
          <w:p w14:paraId="3AEA336A" w14:textId="77777777" w:rsidR="00C60F2D" w:rsidRDefault="00C60F2D" w:rsidP="00C60F2D">
            <w:pPr>
              <w:jc w:val="both"/>
              <w:rPr>
                <w:rFonts w:ascii="Times New Roman" w:hAnsi="Times New Roman"/>
                <w:sz w:val="18"/>
                <w:szCs w:val="18"/>
              </w:rPr>
            </w:pPr>
          </w:p>
          <w:p w14:paraId="45C34226" w14:textId="3510CABF" w:rsidR="00C60F2D" w:rsidRPr="00B825D4" w:rsidRDefault="00904BA0" w:rsidP="00C60F2D">
            <w:pPr>
              <w:jc w:val="both"/>
              <w:rPr>
                <w:rFonts w:ascii="Times New Roman" w:hAnsi="Times New Roman"/>
                <w:sz w:val="18"/>
                <w:szCs w:val="18"/>
              </w:rPr>
            </w:pPr>
            <w:r>
              <w:rPr>
                <w:rFonts w:ascii="Times New Roman" w:hAnsi="Times New Roman"/>
                <w:sz w:val="18"/>
                <w:szCs w:val="18"/>
              </w:rPr>
              <w:t>Pika</w:t>
            </w:r>
            <w:r w:rsidR="00C60F2D">
              <w:rPr>
                <w:rFonts w:ascii="Times New Roman" w:hAnsi="Times New Roman"/>
                <w:sz w:val="18"/>
                <w:szCs w:val="18"/>
              </w:rPr>
              <w:t xml:space="preserve"> 2</w:t>
            </w:r>
          </w:p>
          <w:p w14:paraId="24A704D2" w14:textId="0A094654" w:rsidR="00C60F2D" w:rsidRPr="00476BDD" w:rsidRDefault="00C60F2D" w:rsidP="00C60F2D">
            <w:pPr>
              <w:spacing w:after="0"/>
              <w:jc w:val="center"/>
            </w:pP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62AB15" w14:textId="77777777" w:rsidR="00904BA0" w:rsidRPr="00904BA0" w:rsidRDefault="00904BA0" w:rsidP="00904BA0">
            <w:pPr>
              <w:pStyle w:val="FreeForm"/>
              <w:jc w:val="both"/>
              <w:rPr>
                <w:rFonts w:ascii="Times New Roman" w:hAnsi="Times New Roman"/>
                <w:sz w:val="18"/>
                <w:szCs w:val="18"/>
              </w:rPr>
            </w:pPr>
            <w:r w:rsidRPr="00904BA0">
              <w:rPr>
                <w:rFonts w:ascii="Times New Roman" w:hAnsi="Times New Roman"/>
                <w:sz w:val="18"/>
                <w:szCs w:val="18"/>
              </w:rPr>
              <w:lastRenderedPageBreak/>
              <w:t>Informacioni duhet të përfshijë:</w:t>
            </w:r>
          </w:p>
          <w:p w14:paraId="384A347F" w14:textId="77777777" w:rsidR="00904BA0" w:rsidRPr="00904BA0" w:rsidRDefault="00904BA0" w:rsidP="00904BA0">
            <w:pPr>
              <w:pStyle w:val="FreeForm"/>
              <w:jc w:val="both"/>
              <w:rPr>
                <w:rFonts w:ascii="Times New Roman" w:hAnsi="Times New Roman"/>
                <w:sz w:val="18"/>
                <w:szCs w:val="18"/>
              </w:rPr>
            </w:pPr>
            <w:r w:rsidRPr="00904BA0">
              <w:rPr>
                <w:rFonts w:ascii="Times New Roman" w:hAnsi="Times New Roman"/>
                <w:sz w:val="18"/>
                <w:szCs w:val="18"/>
              </w:rPr>
              <w:t>a) strukturën e pronësisë së investitorit të huaj dhe të ndërmarrjes në të cilën është planifikuar ose është kryer investimi i huaj direkt, duke përfshirë informacionin mbi investitorin përfundimtar dhe pjesëmarrjen në kapital;</w:t>
            </w:r>
          </w:p>
          <w:p w14:paraId="11CCCD3F" w14:textId="77777777" w:rsidR="00904BA0" w:rsidRPr="00904BA0" w:rsidRDefault="00904BA0" w:rsidP="00904BA0">
            <w:pPr>
              <w:pStyle w:val="FreeForm"/>
              <w:jc w:val="both"/>
              <w:rPr>
                <w:rFonts w:ascii="Times New Roman" w:hAnsi="Times New Roman"/>
                <w:sz w:val="18"/>
                <w:szCs w:val="18"/>
              </w:rPr>
            </w:pPr>
            <w:r w:rsidRPr="00904BA0">
              <w:rPr>
                <w:rFonts w:ascii="Times New Roman" w:hAnsi="Times New Roman"/>
                <w:sz w:val="18"/>
                <w:szCs w:val="18"/>
              </w:rPr>
              <w:lastRenderedPageBreak/>
              <w:t>b) vlera e përafërt e investimit të huaj direkt.</w:t>
            </w:r>
          </w:p>
          <w:p w14:paraId="78EAACF2" w14:textId="77777777" w:rsidR="00904BA0" w:rsidRPr="00904BA0" w:rsidRDefault="00904BA0" w:rsidP="00904BA0">
            <w:pPr>
              <w:pStyle w:val="FreeForm"/>
              <w:jc w:val="both"/>
              <w:rPr>
                <w:rFonts w:ascii="Times New Roman" w:hAnsi="Times New Roman"/>
                <w:sz w:val="18"/>
                <w:szCs w:val="18"/>
              </w:rPr>
            </w:pPr>
            <w:r w:rsidRPr="00904BA0">
              <w:rPr>
                <w:rFonts w:ascii="Times New Roman" w:hAnsi="Times New Roman"/>
                <w:sz w:val="18"/>
                <w:szCs w:val="18"/>
              </w:rPr>
              <w:t>c) produktet, shërbimet dhe operacionet e biznesit të investitorit të huaj dhe të ndërmarrjes në fjalë.</w:t>
            </w:r>
          </w:p>
          <w:p w14:paraId="5DF9AF8E" w14:textId="77777777" w:rsidR="00904BA0" w:rsidRPr="00904BA0" w:rsidRDefault="00904BA0" w:rsidP="00904BA0">
            <w:pPr>
              <w:pStyle w:val="FreeForm"/>
              <w:jc w:val="both"/>
              <w:rPr>
                <w:rFonts w:ascii="Times New Roman" w:hAnsi="Times New Roman"/>
                <w:sz w:val="18"/>
                <w:szCs w:val="18"/>
              </w:rPr>
            </w:pPr>
            <w:r w:rsidRPr="00904BA0">
              <w:rPr>
                <w:rFonts w:ascii="Times New Roman" w:hAnsi="Times New Roman"/>
                <w:sz w:val="18"/>
                <w:szCs w:val="18"/>
              </w:rPr>
              <w:t>ç) Shtetet Anëtare të BE-së në të cilat investitori i huaj dhe ndërmarrja kryejnë operacione përkatëse biznesi.</w:t>
            </w:r>
          </w:p>
          <w:p w14:paraId="4ED0CD4D" w14:textId="77777777" w:rsidR="00904BA0" w:rsidRPr="00904BA0" w:rsidRDefault="00904BA0" w:rsidP="00904BA0">
            <w:pPr>
              <w:pStyle w:val="FreeForm"/>
              <w:jc w:val="both"/>
              <w:rPr>
                <w:rFonts w:ascii="Times New Roman" w:hAnsi="Times New Roman"/>
                <w:sz w:val="18"/>
                <w:szCs w:val="18"/>
              </w:rPr>
            </w:pPr>
            <w:r w:rsidRPr="00904BA0">
              <w:rPr>
                <w:rFonts w:ascii="Times New Roman" w:hAnsi="Times New Roman"/>
                <w:sz w:val="18"/>
                <w:szCs w:val="18"/>
              </w:rPr>
              <w:t xml:space="preserve">d) financimin e investimit dhe burimin e tij, bazuar në informacionin më të mirë të disponueshëm; </w:t>
            </w:r>
          </w:p>
          <w:p w14:paraId="3B60E055" w14:textId="77777777" w:rsidR="00904BA0" w:rsidRPr="00904BA0" w:rsidRDefault="00904BA0" w:rsidP="00904BA0">
            <w:pPr>
              <w:pStyle w:val="FreeForm"/>
              <w:jc w:val="both"/>
              <w:rPr>
                <w:rFonts w:ascii="Times New Roman" w:hAnsi="Times New Roman"/>
                <w:sz w:val="18"/>
                <w:szCs w:val="18"/>
              </w:rPr>
            </w:pPr>
            <w:r w:rsidRPr="00904BA0">
              <w:rPr>
                <w:rFonts w:ascii="Times New Roman" w:hAnsi="Times New Roman"/>
                <w:sz w:val="18"/>
                <w:szCs w:val="18"/>
              </w:rPr>
              <w:t>e) datën në të cilën investimi i huaj direkt është planifikuar të përfundojë ose është përfunduar.</w:t>
            </w:r>
          </w:p>
          <w:p w14:paraId="09DA3592" w14:textId="7DF86137" w:rsidR="00C60F2D" w:rsidRPr="00904BA0" w:rsidRDefault="00C60F2D" w:rsidP="00904BA0">
            <w:pPr>
              <w:pStyle w:val="FreeForm"/>
              <w:jc w:val="both"/>
              <w:rPr>
                <w:rFonts w:ascii="Times New Roman" w:hAnsi="Times New Roman"/>
                <w:sz w:val="18"/>
                <w:szCs w:val="18"/>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D945AB" w14:textId="1234669D" w:rsidR="00C60F2D" w:rsidRPr="00476BDD" w:rsidRDefault="00C60F2D" w:rsidP="00C60F2D">
            <w:pPr>
              <w:spacing w:after="0"/>
              <w:jc w:val="center"/>
            </w:pPr>
            <w:r w:rsidRPr="000A2B73">
              <w:rPr>
                <w:rFonts w:ascii="Times New Roman" w:hAnsi="Times New Roman"/>
                <w:b/>
                <w:sz w:val="16"/>
                <w:szCs w:val="16"/>
              </w:rPr>
              <w:lastRenderedPageBreak/>
              <w:t>F</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E4B5B7" w14:textId="77777777" w:rsidR="00C60F2D" w:rsidRPr="00476BDD" w:rsidRDefault="00C60F2D" w:rsidP="00C60F2D">
            <w:pPr>
              <w:pStyle w:val="FreeForm"/>
              <w:rPr>
                <w:rFonts w:ascii="Times New Roman" w:hAnsi="Times New Roman"/>
                <w:sz w:val="16"/>
                <w:szCs w:val="16"/>
              </w:rPr>
            </w:pPr>
          </w:p>
        </w:tc>
      </w:tr>
      <w:tr w:rsidR="00DD47D7" w:rsidRPr="00476BDD" w14:paraId="2477D429"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5EA03B" w14:textId="63C551FA"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Neni 9</w:t>
            </w:r>
          </w:p>
          <w:p w14:paraId="29DADC7A" w14:textId="4FFCE3AE"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Paragrafi 3</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27748F" w14:textId="3E87131D"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3. Shtetet Anëtare duhet të përpiqen t'u japin Shteteve Anëtare kërkuese dhe Komisionit çdo informacion shtesë përveç atij të përmendur në paragrafët 1 dhe 2, nëse është i disponueshëm, pa vonesa të panevojshme.</w:t>
            </w:r>
          </w:p>
          <w:p w14:paraId="7AFE0ADA" w14:textId="0E527982" w:rsidR="00C60F2D" w:rsidRPr="00476BDD" w:rsidRDefault="00C60F2D" w:rsidP="00C60F2D">
            <w:pPr>
              <w:pStyle w:val="FreeForm"/>
              <w:jc w:val="both"/>
              <w:rPr>
                <w:rFonts w:ascii="Times New Roman" w:hAnsi="Times New Roman"/>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3F70BC" w14:textId="638EB232" w:rsidR="00C60F2D" w:rsidRPr="00476BDD" w:rsidRDefault="00C60F2D" w:rsidP="00C60F2D">
            <w:pPr>
              <w:spacing w:after="0"/>
              <w:jc w:val="center"/>
            </w:pP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482828" w14:textId="1D548547" w:rsidR="00C60F2D" w:rsidRPr="00AC1B8A" w:rsidRDefault="00C60F2D" w:rsidP="00C60F2D">
            <w:pPr>
              <w:jc w:val="both"/>
              <w:rPr>
                <w:rFonts w:ascii="Times New Roman" w:hAnsi="Times New Roman"/>
                <w:sz w:val="18"/>
                <w:szCs w:val="18"/>
              </w:rPr>
            </w:pPr>
            <w:r w:rsidRPr="00AC1B8A">
              <w:rPr>
                <w:rFonts w:ascii="Times New Roman" w:hAnsi="Times New Roman"/>
                <w:sz w:val="18"/>
                <w:szCs w:val="18"/>
              </w:rPr>
              <w:t>Neni 12</w:t>
            </w:r>
          </w:p>
          <w:p w14:paraId="78B93A44" w14:textId="2ACFADB8" w:rsidR="00C60F2D" w:rsidRPr="00AC1B8A" w:rsidRDefault="00C60F2D" w:rsidP="00C60F2D">
            <w:pPr>
              <w:jc w:val="both"/>
              <w:rPr>
                <w:rFonts w:ascii="Times New Roman" w:hAnsi="Times New Roman"/>
                <w:sz w:val="18"/>
                <w:szCs w:val="18"/>
              </w:rPr>
            </w:pPr>
            <w:r w:rsidRPr="00B825D4">
              <w:rPr>
                <w:rFonts w:ascii="Times New Roman" w:hAnsi="Times New Roman"/>
                <w:sz w:val="18"/>
                <w:szCs w:val="18"/>
              </w:rPr>
              <w:t>Ofrimi i Informacionit në</w:t>
            </w:r>
          </w:p>
          <w:p w14:paraId="74FD2DC6" w14:textId="77777777" w:rsidR="00C60F2D" w:rsidRDefault="00C60F2D" w:rsidP="00C60F2D">
            <w:pPr>
              <w:jc w:val="both"/>
              <w:rPr>
                <w:rFonts w:ascii="Times New Roman" w:hAnsi="Times New Roman"/>
                <w:sz w:val="18"/>
                <w:szCs w:val="18"/>
              </w:rPr>
            </w:pPr>
            <w:r w:rsidRPr="00B825D4">
              <w:rPr>
                <w:rFonts w:ascii="Times New Roman" w:hAnsi="Times New Roman"/>
                <w:sz w:val="18"/>
                <w:szCs w:val="18"/>
              </w:rPr>
              <w:t>Shqyrtimi i Investimeve të Huaja Direkte</w:t>
            </w:r>
          </w:p>
          <w:p w14:paraId="015CF7B9" w14:textId="77777777" w:rsidR="00C60F2D" w:rsidRDefault="00C60F2D" w:rsidP="00C60F2D">
            <w:pPr>
              <w:jc w:val="both"/>
              <w:rPr>
                <w:rFonts w:ascii="Times New Roman" w:hAnsi="Times New Roman"/>
                <w:sz w:val="18"/>
                <w:szCs w:val="18"/>
              </w:rPr>
            </w:pPr>
          </w:p>
          <w:p w14:paraId="7A94C3B3" w14:textId="4DBE3C07" w:rsidR="00C60F2D" w:rsidRPr="00476BDD" w:rsidRDefault="00904BA0" w:rsidP="00904BA0">
            <w:pPr>
              <w:jc w:val="both"/>
            </w:pPr>
            <w:r>
              <w:rPr>
                <w:rFonts w:ascii="Times New Roman" w:hAnsi="Times New Roman"/>
                <w:sz w:val="18"/>
                <w:szCs w:val="18"/>
              </w:rPr>
              <w:t>Pika</w:t>
            </w:r>
            <w:r w:rsidR="00C60F2D">
              <w:rPr>
                <w:rFonts w:ascii="Times New Roman" w:hAnsi="Times New Roman"/>
                <w:sz w:val="18"/>
                <w:szCs w:val="18"/>
              </w:rPr>
              <w:t xml:space="preserve"> 3</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923E88" w14:textId="77777777" w:rsidR="00904BA0" w:rsidRPr="00904BA0" w:rsidRDefault="00904BA0" w:rsidP="00904BA0">
            <w:pPr>
              <w:pStyle w:val="FreeForm"/>
              <w:jc w:val="both"/>
              <w:rPr>
                <w:rFonts w:ascii="Times New Roman" w:hAnsi="Times New Roman"/>
                <w:sz w:val="18"/>
                <w:szCs w:val="18"/>
              </w:rPr>
            </w:pPr>
            <w:r w:rsidRPr="00904BA0">
              <w:rPr>
                <w:rFonts w:ascii="Times New Roman" w:hAnsi="Times New Roman"/>
                <w:sz w:val="18"/>
                <w:szCs w:val="18"/>
              </w:rPr>
              <w:t>Struktura përgjegjëse në ministrinë përgjegjëse për ekonominë, kur është e mundur, duhet t'i ofrojë Komisionit Evropian dhe Shteteve Anëtare të BE-së kërkuese çdo informacion shtesë, përveç atij të përmendur në pikën 2, pa vonesë.</w:t>
            </w:r>
          </w:p>
          <w:p w14:paraId="7AD274F8" w14:textId="42FC8C2F" w:rsidR="00C60F2D" w:rsidRPr="00904BA0" w:rsidRDefault="00C60F2D" w:rsidP="00C60F2D">
            <w:pPr>
              <w:spacing w:after="0"/>
              <w:jc w:val="center"/>
              <w:rPr>
                <w:rFonts w:ascii="Times New Roman" w:hAnsi="Times New Roman"/>
                <w:sz w:val="18"/>
                <w:szCs w:val="18"/>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832F95" w14:textId="7436B8BC" w:rsidR="00C60F2D" w:rsidRPr="00476BDD" w:rsidRDefault="00C60F2D" w:rsidP="00C60F2D">
            <w:pPr>
              <w:spacing w:after="0"/>
              <w:jc w:val="center"/>
            </w:pPr>
            <w:r w:rsidRPr="00AC1B8A">
              <w:rPr>
                <w:rFonts w:ascii="Times New Roman" w:hAnsi="Times New Roman"/>
                <w:b/>
                <w:sz w:val="16"/>
                <w:szCs w:val="16"/>
              </w:rPr>
              <w:t>F</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204FF1" w14:textId="77777777" w:rsidR="00C60F2D" w:rsidRPr="00476BDD" w:rsidRDefault="00C60F2D" w:rsidP="00C60F2D">
            <w:pPr>
              <w:pStyle w:val="FreeForm"/>
              <w:rPr>
                <w:rFonts w:ascii="Times New Roman" w:hAnsi="Times New Roman"/>
                <w:sz w:val="16"/>
                <w:szCs w:val="16"/>
              </w:rPr>
            </w:pPr>
          </w:p>
        </w:tc>
      </w:tr>
      <w:tr w:rsidR="00DD47D7" w:rsidRPr="00476BDD" w14:paraId="6138BDA7"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1A4C66" w14:textId="3042EAAD"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Neni 9</w:t>
            </w:r>
          </w:p>
          <w:p w14:paraId="5CA8B660" w14:textId="19E46583"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Paragrafi 4</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E64D50" w14:textId="61850B80"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Shteti Anëtar ku është planifikuar ose është kryer investimi i huaj direkt mund t'i kërkojë investitorit të huaj ose ndërmarrjes në të cilën është planifikuar ose është kryer investimi i huaj direkt të japë informacionin e përmendur në paragrafin 2. Investitori i huaj ose ndërmarrja në fjalë duhet të japë informacionin e kërkuar pa vonesë të panevojshme.</w:t>
            </w: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7B0EA2" w14:textId="014004E2" w:rsidR="00C60F2D" w:rsidRPr="00476BDD" w:rsidRDefault="00C60F2D" w:rsidP="00C60F2D">
            <w:pPr>
              <w:spacing w:after="0"/>
              <w:jc w:val="center"/>
            </w:pP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5D7980" w14:textId="219C42A9" w:rsidR="00C60F2D" w:rsidRPr="00AC1B8A" w:rsidRDefault="00C60F2D" w:rsidP="00C60F2D">
            <w:pPr>
              <w:jc w:val="both"/>
              <w:rPr>
                <w:rFonts w:ascii="Times New Roman" w:hAnsi="Times New Roman"/>
                <w:sz w:val="18"/>
                <w:szCs w:val="18"/>
              </w:rPr>
            </w:pPr>
            <w:r w:rsidRPr="00AC1B8A">
              <w:rPr>
                <w:rFonts w:ascii="Times New Roman" w:hAnsi="Times New Roman"/>
                <w:sz w:val="18"/>
                <w:szCs w:val="18"/>
              </w:rPr>
              <w:t>Neni 12</w:t>
            </w:r>
          </w:p>
          <w:p w14:paraId="440AF698" w14:textId="77777777" w:rsidR="00C60F2D" w:rsidRPr="00AC1B8A" w:rsidRDefault="00C60F2D" w:rsidP="00C60F2D">
            <w:pPr>
              <w:jc w:val="both"/>
              <w:rPr>
                <w:rFonts w:ascii="Times New Roman" w:hAnsi="Times New Roman"/>
                <w:sz w:val="18"/>
                <w:szCs w:val="18"/>
              </w:rPr>
            </w:pPr>
            <w:r w:rsidRPr="00B825D4">
              <w:rPr>
                <w:rFonts w:ascii="Times New Roman" w:hAnsi="Times New Roman"/>
                <w:sz w:val="18"/>
                <w:szCs w:val="18"/>
              </w:rPr>
              <w:t>Ofrimi i Informacionit në</w:t>
            </w:r>
          </w:p>
          <w:p w14:paraId="73A30FEA" w14:textId="77777777" w:rsidR="00C60F2D" w:rsidRDefault="00C60F2D" w:rsidP="00C60F2D">
            <w:pPr>
              <w:jc w:val="both"/>
              <w:rPr>
                <w:rFonts w:ascii="Times New Roman" w:hAnsi="Times New Roman"/>
                <w:sz w:val="18"/>
                <w:szCs w:val="18"/>
              </w:rPr>
            </w:pPr>
            <w:r w:rsidRPr="00B825D4">
              <w:rPr>
                <w:rFonts w:ascii="Times New Roman" w:hAnsi="Times New Roman"/>
                <w:sz w:val="18"/>
                <w:szCs w:val="18"/>
              </w:rPr>
              <w:t>Shqyrtimi i Investimeve të Huaja Direkte</w:t>
            </w:r>
          </w:p>
          <w:p w14:paraId="51A67706" w14:textId="77777777" w:rsidR="00C60F2D" w:rsidRDefault="00C60F2D" w:rsidP="00C60F2D">
            <w:pPr>
              <w:jc w:val="both"/>
              <w:rPr>
                <w:rFonts w:ascii="Times New Roman" w:hAnsi="Times New Roman"/>
                <w:sz w:val="18"/>
                <w:szCs w:val="18"/>
              </w:rPr>
            </w:pPr>
          </w:p>
          <w:p w14:paraId="7A30F41F" w14:textId="0E4156FA" w:rsidR="00C60F2D" w:rsidRPr="00B825D4" w:rsidRDefault="00904BA0" w:rsidP="00C60F2D">
            <w:pPr>
              <w:jc w:val="both"/>
              <w:rPr>
                <w:rFonts w:ascii="Times New Roman" w:hAnsi="Times New Roman"/>
                <w:sz w:val="18"/>
                <w:szCs w:val="18"/>
              </w:rPr>
            </w:pPr>
            <w:r>
              <w:rPr>
                <w:rFonts w:ascii="Times New Roman" w:hAnsi="Times New Roman"/>
                <w:sz w:val="18"/>
                <w:szCs w:val="18"/>
              </w:rPr>
              <w:t>Pika</w:t>
            </w:r>
            <w:r w:rsidR="00C60F2D">
              <w:rPr>
                <w:rFonts w:ascii="Times New Roman" w:hAnsi="Times New Roman"/>
                <w:sz w:val="18"/>
                <w:szCs w:val="18"/>
              </w:rPr>
              <w:t xml:space="preserve"> 4</w:t>
            </w:r>
          </w:p>
          <w:p w14:paraId="0338920D" w14:textId="2A6EACDF" w:rsidR="00C60F2D" w:rsidRPr="00476BDD" w:rsidRDefault="00C60F2D" w:rsidP="00C60F2D">
            <w:pPr>
              <w:spacing w:after="0"/>
              <w:jc w:val="center"/>
            </w:pP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644306" w14:textId="0896E36B" w:rsidR="00C60F2D" w:rsidRPr="00904BA0" w:rsidRDefault="00904BA0" w:rsidP="00904BA0">
            <w:pPr>
              <w:pStyle w:val="FreeForm"/>
              <w:jc w:val="both"/>
              <w:rPr>
                <w:rFonts w:ascii="Times New Roman" w:hAnsi="Times New Roman"/>
                <w:sz w:val="18"/>
                <w:szCs w:val="18"/>
              </w:rPr>
            </w:pPr>
            <w:r w:rsidRPr="00904BA0">
              <w:rPr>
                <w:rFonts w:ascii="Times New Roman" w:hAnsi="Times New Roman"/>
                <w:sz w:val="18"/>
                <w:szCs w:val="18"/>
              </w:rPr>
              <w:lastRenderedPageBreak/>
              <w:t>Autoriteti përgjegjës mund t'i kërkojë investitorit të huaj ose ndërmarrjes përkatëse të japë informacionin e përmendur në pikën 2. Investitori i huaj ose ndërmarrja duhet ta japë këtë informacion pa vonesë</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712EB5" w14:textId="6D2FAE9C" w:rsidR="00C60F2D" w:rsidRPr="00476BDD" w:rsidRDefault="00C60F2D" w:rsidP="00C60F2D">
            <w:pPr>
              <w:spacing w:after="0"/>
              <w:jc w:val="center"/>
            </w:pPr>
            <w:r w:rsidRPr="00AC1B8A">
              <w:rPr>
                <w:rFonts w:ascii="Times New Roman" w:hAnsi="Times New Roman"/>
                <w:b/>
                <w:sz w:val="16"/>
                <w:szCs w:val="16"/>
              </w:rPr>
              <w:t>F</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BF0D7D" w14:textId="77777777" w:rsidR="00C60F2D" w:rsidRPr="00476BDD" w:rsidRDefault="00C60F2D" w:rsidP="00C60F2D">
            <w:pPr>
              <w:pStyle w:val="FreeForm"/>
              <w:rPr>
                <w:rFonts w:ascii="Times New Roman" w:hAnsi="Times New Roman"/>
                <w:sz w:val="16"/>
                <w:szCs w:val="16"/>
              </w:rPr>
            </w:pPr>
          </w:p>
        </w:tc>
      </w:tr>
      <w:tr w:rsidR="00DD47D7" w:rsidRPr="00476BDD" w14:paraId="7D732054"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64ECBF" w14:textId="35C75C73"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Neni 9</w:t>
            </w:r>
          </w:p>
          <w:p w14:paraId="2BF6E3B1" w14:textId="75FA1AB8"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Paragrafi 5</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FE8854" w14:textId="785C9383"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5. Një Shtet Anëtar duhet të njoftojë Komisionin dhe Shtetet e tjera Anëtare të interesuara pa vonesë, nëse, në rrethana të jashtëzakonshme, nuk është në gjendje, pavarësisht përpjekjeve të tij më të mira, të marrë informacionin e përmendur në paragrafin 1. Në njoftim, ai Shtet Anëtar duhet të justifikojë siç duhet arsyet për mosdhënien e një informacioni të tillë dhe të shpjegojë përpjekjet më të mira të ndërmarra për të marrë informacionin e kërkuar, duke përfshirë një kërkesë sipas paragrafit 4.</w:t>
            </w:r>
            <w:r w:rsidRPr="00476BDD">
              <w:rPr>
                <w:rFonts w:ascii="Arial Unicode MS" w:hAnsi="Arial Unicode MS"/>
                <w:color w:val="333333"/>
                <w:sz w:val="21"/>
                <w:szCs w:val="21"/>
                <w:shd w:val="clear" w:color="auto" w:fill="FFFFFF"/>
              </w:rPr>
              <w:t xml:space="preserve"> </w:t>
            </w:r>
            <w:r w:rsidRPr="00476BDD">
              <w:rPr>
                <w:rFonts w:ascii="Times New Roman" w:hAnsi="Times New Roman"/>
                <w:sz w:val="18"/>
                <w:szCs w:val="18"/>
              </w:rPr>
              <w:t>Nëse nuk jepet asnjë informacion, çdo koment i lëshuar nga një Shtet tjetër Anëtar ose çdo opinion i lëshuar nga Komisioni mund të bazohet në informacionin që kanë në dispozicion.</w:t>
            </w:r>
          </w:p>
          <w:p w14:paraId="1B36F187" w14:textId="2744FC6D" w:rsidR="00C60F2D" w:rsidRPr="00476BDD" w:rsidRDefault="00C60F2D" w:rsidP="00C60F2D">
            <w:pPr>
              <w:pStyle w:val="FreeForm"/>
              <w:jc w:val="both"/>
              <w:rPr>
                <w:rFonts w:ascii="Times New Roman" w:hAnsi="Times New Roman"/>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ECD69D" w14:textId="357BCFF9" w:rsidR="00C60F2D" w:rsidRPr="00476BDD" w:rsidRDefault="00C60F2D" w:rsidP="00C60F2D">
            <w:pPr>
              <w:spacing w:after="0"/>
              <w:jc w:val="center"/>
            </w:pP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3A5783" w14:textId="5DF2F6B7" w:rsidR="00C60F2D" w:rsidRPr="00AC1B8A" w:rsidRDefault="00C60F2D" w:rsidP="00E52C03">
            <w:pPr>
              <w:ind w:right="260"/>
              <w:jc w:val="both"/>
              <w:rPr>
                <w:rFonts w:ascii="Times New Roman" w:hAnsi="Times New Roman"/>
                <w:sz w:val="18"/>
                <w:szCs w:val="18"/>
              </w:rPr>
            </w:pPr>
            <w:r w:rsidRPr="00AC1B8A">
              <w:rPr>
                <w:rFonts w:ascii="Times New Roman" w:hAnsi="Times New Roman"/>
                <w:sz w:val="18"/>
                <w:szCs w:val="18"/>
              </w:rPr>
              <w:t>Neni 12</w:t>
            </w:r>
          </w:p>
          <w:p w14:paraId="183C15FB" w14:textId="77777777" w:rsidR="00C60F2D" w:rsidRPr="00AC1B8A" w:rsidRDefault="00C60F2D" w:rsidP="00E52C03">
            <w:pPr>
              <w:ind w:right="260"/>
              <w:jc w:val="both"/>
              <w:rPr>
                <w:rFonts w:ascii="Times New Roman" w:hAnsi="Times New Roman"/>
                <w:sz w:val="18"/>
                <w:szCs w:val="18"/>
              </w:rPr>
            </w:pPr>
            <w:r w:rsidRPr="00B825D4">
              <w:rPr>
                <w:rFonts w:ascii="Times New Roman" w:hAnsi="Times New Roman"/>
                <w:sz w:val="18"/>
                <w:szCs w:val="18"/>
              </w:rPr>
              <w:t>Ofrimi i Informacionit në</w:t>
            </w:r>
          </w:p>
          <w:p w14:paraId="54240C68" w14:textId="77777777" w:rsidR="00C60F2D" w:rsidRDefault="00C60F2D" w:rsidP="00E52C03">
            <w:pPr>
              <w:ind w:right="260"/>
              <w:jc w:val="both"/>
              <w:rPr>
                <w:rFonts w:ascii="Times New Roman" w:hAnsi="Times New Roman"/>
                <w:sz w:val="18"/>
                <w:szCs w:val="18"/>
              </w:rPr>
            </w:pPr>
            <w:r w:rsidRPr="00B825D4">
              <w:rPr>
                <w:rFonts w:ascii="Times New Roman" w:hAnsi="Times New Roman"/>
                <w:sz w:val="18"/>
                <w:szCs w:val="18"/>
              </w:rPr>
              <w:t>Shqyrtimi i Investimeve të Huaja Direkte</w:t>
            </w:r>
          </w:p>
          <w:p w14:paraId="05FCE3E7" w14:textId="77777777" w:rsidR="00C60F2D" w:rsidRDefault="00C60F2D" w:rsidP="00E52C03">
            <w:pPr>
              <w:ind w:right="260"/>
              <w:jc w:val="both"/>
              <w:rPr>
                <w:rFonts w:ascii="Times New Roman" w:hAnsi="Times New Roman"/>
                <w:sz w:val="18"/>
                <w:szCs w:val="18"/>
              </w:rPr>
            </w:pPr>
          </w:p>
          <w:p w14:paraId="51BFBA88" w14:textId="18BD588D" w:rsidR="00C60F2D" w:rsidRPr="00B825D4" w:rsidRDefault="00904BA0" w:rsidP="00E52C03">
            <w:pPr>
              <w:ind w:right="260"/>
              <w:jc w:val="both"/>
              <w:rPr>
                <w:rFonts w:ascii="Times New Roman" w:hAnsi="Times New Roman"/>
                <w:sz w:val="18"/>
                <w:szCs w:val="18"/>
              </w:rPr>
            </w:pPr>
            <w:r>
              <w:rPr>
                <w:rFonts w:ascii="Times New Roman" w:hAnsi="Times New Roman"/>
                <w:sz w:val="18"/>
                <w:szCs w:val="18"/>
              </w:rPr>
              <w:t>Pika</w:t>
            </w:r>
            <w:r w:rsidR="00C60F2D">
              <w:rPr>
                <w:rFonts w:ascii="Times New Roman" w:hAnsi="Times New Roman"/>
                <w:sz w:val="18"/>
                <w:szCs w:val="18"/>
              </w:rPr>
              <w:t xml:space="preserve"> 5</w:t>
            </w:r>
          </w:p>
          <w:p w14:paraId="6FBAF755" w14:textId="1CFD1E30" w:rsidR="00C60F2D" w:rsidRPr="00476BDD" w:rsidRDefault="00C60F2D" w:rsidP="00C60F2D">
            <w:pPr>
              <w:spacing w:after="0"/>
              <w:jc w:val="center"/>
            </w:pP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CA1EA0D" w14:textId="77777777" w:rsidR="00904BA0" w:rsidRPr="00904BA0" w:rsidRDefault="00904BA0" w:rsidP="00904BA0">
            <w:pPr>
              <w:pStyle w:val="FreeForm"/>
              <w:jc w:val="both"/>
              <w:rPr>
                <w:rFonts w:ascii="Times New Roman" w:hAnsi="Times New Roman"/>
                <w:sz w:val="18"/>
                <w:szCs w:val="18"/>
              </w:rPr>
            </w:pPr>
            <w:r w:rsidRPr="00904BA0">
              <w:rPr>
                <w:rFonts w:ascii="Times New Roman" w:hAnsi="Times New Roman"/>
                <w:sz w:val="18"/>
                <w:szCs w:val="18"/>
              </w:rPr>
              <w:t>Në rrethana të jashtëzakonshme, kur, pavarësisht përpjekjeve të saj më të mira, struktura përgjegjëse në ministrinë përgjegjëse për ekonominë nuk është në gjendje të marrë informacionin e kërkuar, ajo njofton pa vonesë Komisionin Evropian dhe Shtetet Anëtare të BE-së përkatëse. Njoftimi duhet të justifikojë siç duhet arsyet për mosdhënien e informacionit dhe të shpjegojë përpjekjet e ndërmarra, duke përfshirë çdo kërkesë të bërë në përputhje me pikën 4.</w:t>
            </w:r>
          </w:p>
          <w:p w14:paraId="35C325BE" w14:textId="1DB3FCFC" w:rsidR="00C60F2D" w:rsidRPr="00F73594" w:rsidRDefault="00C60F2D" w:rsidP="00C60F2D">
            <w:pPr>
              <w:spacing w:after="0"/>
              <w:jc w:val="center"/>
              <w:rPr>
                <w:sz w:val="18"/>
                <w:szCs w:val="18"/>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70B5F5" w14:textId="746BE8E3" w:rsidR="00C60F2D" w:rsidRPr="00476BDD" w:rsidRDefault="00C60F2D" w:rsidP="00C60F2D">
            <w:pPr>
              <w:spacing w:after="0"/>
              <w:jc w:val="center"/>
            </w:pPr>
            <w:r w:rsidRPr="00AC1B8A">
              <w:rPr>
                <w:rFonts w:ascii="Times New Roman" w:hAnsi="Times New Roman"/>
                <w:b/>
                <w:sz w:val="16"/>
                <w:szCs w:val="16"/>
              </w:rPr>
              <w:t>F</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62F1B3" w14:textId="77777777" w:rsidR="00C60F2D" w:rsidRPr="00476BDD" w:rsidRDefault="00C60F2D" w:rsidP="00C60F2D">
            <w:pPr>
              <w:pStyle w:val="FreeForm"/>
              <w:rPr>
                <w:rFonts w:ascii="Times New Roman" w:hAnsi="Times New Roman"/>
                <w:sz w:val="16"/>
                <w:szCs w:val="16"/>
              </w:rPr>
            </w:pPr>
          </w:p>
        </w:tc>
      </w:tr>
      <w:tr w:rsidR="00DD47D7" w:rsidRPr="00476BDD" w14:paraId="19C633E2"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B1D912" w14:textId="582E0EB0"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Neni 10</w:t>
            </w:r>
          </w:p>
          <w:p w14:paraId="0C8DEA70" w14:textId="7DBD84A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Paragrafi 1</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29033E" w14:textId="5CC80AA3"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Informacioni i marrë si rezultat i zbatimit të kësaj Rregulloreje do të përdoret vetëm për qëllimin për të cilin është kërkuar.</w:t>
            </w:r>
          </w:p>
          <w:p w14:paraId="594236B2" w14:textId="596A72D2" w:rsidR="00C60F2D" w:rsidRPr="00476BDD" w:rsidRDefault="00C60F2D" w:rsidP="00C60F2D">
            <w:pPr>
              <w:pStyle w:val="FreeForm"/>
              <w:jc w:val="both"/>
              <w:rPr>
                <w:rFonts w:ascii="Times New Roman" w:hAnsi="Times New Roman"/>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A41D05" w14:textId="77777777" w:rsidR="00C60F2D" w:rsidRPr="00476BDD" w:rsidRDefault="00C60F2D" w:rsidP="00C60F2D">
            <w:pPr>
              <w:spacing w:after="0"/>
              <w:jc w:val="center"/>
            </w:pPr>
            <w:r w:rsidRPr="00476BDD">
              <w:rPr>
                <w:rFonts w:ascii="Times New Roman" w:hAnsi="Times New Roman"/>
                <w:b/>
                <w:sz w:val="16"/>
                <w:szCs w:val="16"/>
              </w:rPr>
              <w:t>N/A</w:t>
            </w: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8B1935" w14:textId="77777777" w:rsidR="00C60F2D" w:rsidRPr="00476BDD" w:rsidRDefault="00C60F2D" w:rsidP="00C60F2D">
            <w:pPr>
              <w:spacing w:after="0"/>
              <w:jc w:val="center"/>
            </w:pPr>
            <w:r w:rsidRPr="00476BDD">
              <w:rPr>
                <w:rFonts w:ascii="Times New Roman" w:hAnsi="Times New Roman"/>
                <w:b/>
                <w:sz w:val="16"/>
                <w:szCs w:val="16"/>
              </w:rPr>
              <w:t>N/A</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7298F1" w14:textId="77777777" w:rsidR="00C60F2D" w:rsidRPr="00476BDD" w:rsidRDefault="00C60F2D" w:rsidP="00C60F2D">
            <w:pPr>
              <w:spacing w:after="0"/>
              <w:jc w:val="center"/>
            </w:pPr>
            <w:r w:rsidRPr="00476BDD">
              <w:rPr>
                <w:rFonts w:ascii="Times New Roman" w:hAnsi="Times New Roman"/>
                <w:b/>
                <w:sz w:val="16"/>
                <w:szCs w:val="16"/>
              </w:rPr>
              <w:t>N/A</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F76DB9" w14:textId="77777777" w:rsidR="00C60F2D" w:rsidRPr="00476BDD" w:rsidRDefault="00C60F2D" w:rsidP="00C60F2D">
            <w:pPr>
              <w:spacing w:after="0"/>
              <w:jc w:val="center"/>
            </w:pPr>
            <w:r w:rsidRPr="00476BDD">
              <w:rPr>
                <w:rFonts w:ascii="Times New Roman" w:hAnsi="Times New Roman"/>
                <w:b/>
                <w:sz w:val="16"/>
                <w:szCs w:val="16"/>
              </w:rPr>
              <w:t>N/A</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F2C34E" w14:textId="77777777" w:rsidR="00C60F2D" w:rsidRPr="00476BDD" w:rsidRDefault="00C60F2D" w:rsidP="00C60F2D">
            <w:pPr>
              <w:pStyle w:val="FreeForm"/>
              <w:rPr>
                <w:rFonts w:ascii="Times New Roman" w:hAnsi="Times New Roman"/>
                <w:sz w:val="16"/>
                <w:szCs w:val="16"/>
              </w:rPr>
            </w:pPr>
          </w:p>
        </w:tc>
      </w:tr>
      <w:tr w:rsidR="00DD47D7" w:rsidRPr="00476BDD" w14:paraId="28E7ADBC"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9B20EF" w14:textId="5D807292"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Neni 10</w:t>
            </w:r>
          </w:p>
          <w:p w14:paraId="4863DB36"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Paragrafi 2</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86181F" w14:textId="2DCD6123"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2. Shtetet Anëtare dhe Komisioni sigurojnë mbrojtjen e informacionit konfidencial të fituar në zbatim të kësaj Rregulloreje në përputhje me legjislacionin e Bashkimit dhe atë kombëtar përkatës.</w:t>
            </w: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1C1E3E" w14:textId="77777777" w:rsidR="00C60F2D" w:rsidRPr="00476BDD" w:rsidRDefault="00C60F2D" w:rsidP="00C60F2D">
            <w:pPr>
              <w:spacing w:after="0"/>
              <w:jc w:val="center"/>
            </w:pPr>
            <w:r w:rsidRPr="00476BDD">
              <w:rPr>
                <w:rFonts w:ascii="Times New Roman" w:hAnsi="Times New Roman"/>
                <w:b/>
                <w:sz w:val="16"/>
                <w:szCs w:val="16"/>
              </w:rPr>
              <w:t>N/A</w:t>
            </w: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26437B" w14:textId="77777777" w:rsidR="00C60F2D" w:rsidRPr="00476BDD" w:rsidRDefault="00C60F2D" w:rsidP="00C60F2D">
            <w:pPr>
              <w:spacing w:after="0"/>
              <w:jc w:val="center"/>
            </w:pPr>
            <w:r w:rsidRPr="00476BDD">
              <w:rPr>
                <w:rFonts w:ascii="Times New Roman" w:hAnsi="Times New Roman"/>
                <w:b/>
                <w:sz w:val="16"/>
                <w:szCs w:val="16"/>
              </w:rPr>
              <w:t>N/A</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AEE3FD" w14:textId="77777777" w:rsidR="00C60F2D" w:rsidRPr="00476BDD" w:rsidRDefault="00C60F2D" w:rsidP="00C60F2D">
            <w:pPr>
              <w:spacing w:after="0"/>
              <w:jc w:val="center"/>
            </w:pPr>
            <w:r w:rsidRPr="00476BDD">
              <w:rPr>
                <w:rFonts w:ascii="Times New Roman" w:hAnsi="Times New Roman"/>
                <w:b/>
                <w:sz w:val="16"/>
                <w:szCs w:val="16"/>
              </w:rPr>
              <w:t>N/A</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4CAE69" w14:textId="77777777" w:rsidR="00C60F2D" w:rsidRPr="00476BDD" w:rsidRDefault="00C60F2D" w:rsidP="00C60F2D">
            <w:pPr>
              <w:spacing w:after="0"/>
              <w:jc w:val="center"/>
            </w:pPr>
            <w:r w:rsidRPr="00476BDD">
              <w:rPr>
                <w:rFonts w:ascii="Times New Roman" w:hAnsi="Times New Roman"/>
                <w:b/>
                <w:sz w:val="16"/>
                <w:szCs w:val="16"/>
              </w:rPr>
              <w:t>N/A</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0A4E5D" w14:textId="77777777" w:rsidR="00C60F2D" w:rsidRPr="00476BDD" w:rsidRDefault="00C60F2D" w:rsidP="00C60F2D">
            <w:pPr>
              <w:pStyle w:val="FreeForm"/>
              <w:rPr>
                <w:rFonts w:ascii="Times New Roman" w:hAnsi="Times New Roman"/>
                <w:sz w:val="16"/>
                <w:szCs w:val="16"/>
              </w:rPr>
            </w:pPr>
          </w:p>
        </w:tc>
      </w:tr>
      <w:tr w:rsidR="00DD47D7" w:rsidRPr="00476BDD" w14:paraId="3F330CB0"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799A07" w14:textId="493D2381"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Neni 10</w:t>
            </w:r>
          </w:p>
          <w:p w14:paraId="1E7C4D9F"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Paragrafi 3</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677520" w14:textId="5443615A"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3. Shtetet Anëtare dhe Komisioni sigurojnë që informacioni i klasifikuar i ofruar ose i shkëmbyer sipas kësaj Rregulloreje të mos ulet në nivelin e duhur ose të deklasifikohet pa pëlqimin paraprak me shkrim të burimit.</w:t>
            </w: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0A179F" w14:textId="77777777" w:rsidR="00C60F2D" w:rsidRPr="00476BDD" w:rsidRDefault="00C60F2D" w:rsidP="00C60F2D">
            <w:pPr>
              <w:spacing w:after="0"/>
              <w:jc w:val="center"/>
            </w:pPr>
            <w:r w:rsidRPr="00476BDD">
              <w:rPr>
                <w:rFonts w:ascii="Times New Roman" w:hAnsi="Times New Roman"/>
                <w:b/>
                <w:sz w:val="16"/>
                <w:szCs w:val="16"/>
              </w:rPr>
              <w:t>N/A</w:t>
            </w: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11817D" w14:textId="77777777" w:rsidR="00C60F2D" w:rsidRPr="00476BDD" w:rsidRDefault="00C60F2D" w:rsidP="00C60F2D">
            <w:pPr>
              <w:spacing w:after="0"/>
              <w:jc w:val="center"/>
            </w:pPr>
            <w:r w:rsidRPr="00476BDD">
              <w:rPr>
                <w:rFonts w:ascii="Times New Roman" w:hAnsi="Times New Roman"/>
                <w:b/>
                <w:sz w:val="16"/>
                <w:szCs w:val="16"/>
              </w:rPr>
              <w:t>N/A</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4D7A2C" w14:textId="77777777" w:rsidR="00C60F2D" w:rsidRPr="00476BDD" w:rsidRDefault="00C60F2D" w:rsidP="00C60F2D">
            <w:pPr>
              <w:spacing w:after="0"/>
              <w:jc w:val="center"/>
            </w:pPr>
            <w:r w:rsidRPr="00476BDD">
              <w:rPr>
                <w:rFonts w:ascii="Times New Roman" w:hAnsi="Times New Roman"/>
                <w:b/>
                <w:sz w:val="16"/>
                <w:szCs w:val="16"/>
              </w:rPr>
              <w:t>N/A</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FF2F01" w14:textId="77777777" w:rsidR="00C60F2D" w:rsidRPr="00476BDD" w:rsidRDefault="00C60F2D" w:rsidP="00C60F2D">
            <w:pPr>
              <w:spacing w:after="0"/>
              <w:jc w:val="center"/>
            </w:pPr>
            <w:r w:rsidRPr="00476BDD">
              <w:rPr>
                <w:rFonts w:ascii="Times New Roman" w:hAnsi="Times New Roman"/>
                <w:b/>
                <w:sz w:val="16"/>
                <w:szCs w:val="16"/>
              </w:rPr>
              <w:t>N/A</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219836" w14:textId="77777777" w:rsidR="00C60F2D" w:rsidRPr="00476BDD" w:rsidRDefault="00C60F2D" w:rsidP="00C60F2D">
            <w:pPr>
              <w:pStyle w:val="FreeForm"/>
              <w:rPr>
                <w:rFonts w:ascii="Times New Roman" w:hAnsi="Times New Roman"/>
                <w:sz w:val="16"/>
                <w:szCs w:val="16"/>
              </w:rPr>
            </w:pPr>
          </w:p>
        </w:tc>
      </w:tr>
      <w:tr w:rsidR="00DD47D7" w:rsidRPr="00476BDD" w14:paraId="0755295E"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CC56EE" w14:textId="2D26895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Neni 11</w:t>
            </w:r>
          </w:p>
          <w:p w14:paraId="1EB0ADCE"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Paragrafi 1</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FC2B81" w14:textId="72789731"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 xml:space="preserve">1. </w:t>
            </w:r>
            <w:bookmarkStart w:id="3" w:name="_Hlk208416017"/>
            <w:r w:rsidRPr="00476BDD">
              <w:rPr>
                <w:rFonts w:ascii="Times New Roman" w:hAnsi="Times New Roman"/>
                <w:sz w:val="18"/>
                <w:szCs w:val="18"/>
              </w:rPr>
              <w:t>Çdo Shtet Anëtar dhe Komisioni do të krijojnë një pikë kontakti për zbatimin e kësaj Rregulloreje. Shtetet Anëtare dhe Komisioni do t'i përfshijnë këto pika kontakti për të gjitha çështjet që lidhen me zbatimin e kësaj Rregulloreje.</w:t>
            </w:r>
            <w:bookmarkEnd w:id="3"/>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17A9BB" w14:textId="4ED19FFC" w:rsidR="00C60F2D" w:rsidRPr="00476BDD" w:rsidRDefault="00C60F2D" w:rsidP="00C60F2D">
            <w:pPr>
              <w:spacing w:after="0"/>
              <w:jc w:val="center"/>
            </w:pP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C905AC" w14:textId="689A9A0F" w:rsidR="00C60F2D" w:rsidRPr="002A3084" w:rsidRDefault="00C60F2D" w:rsidP="00C60F2D">
            <w:pPr>
              <w:pStyle w:val="NormalWeb"/>
              <w:ind w:left="151"/>
              <w:jc w:val="center"/>
              <w:rPr>
                <w:sz w:val="18"/>
                <w:szCs w:val="18"/>
                <w:lang w:val="it-IT"/>
              </w:rPr>
            </w:pPr>
            <w:r w:rsidRPr="002A3084">
              <w:rPr>
                <w:sz w:val="18"/>
                <w:szCs w:val="18"/>
                <w:lang w:val="it-IT"/>
              </w:rPr>
              <w:t>Neni 14</w:t>
            </w:r>
          </w:p>
          <w:p w14:paraId="0EFD1CB3" w14:textId="77777777" w:rsidR="00C60F2D" w:rsidRPr="0050464F" w:rsidRDefault="00C60F2D" w:rsidP="00C60F2D">
            <w:pPr>
              <w:pStyle w:val="NormalWeb"/>
              <w:ind w:left="151"/>
              <w:jc w:val="center"/>
              <w:rPr>
                <w:sz w:val="18"/>
                <w:szCs w:val="18"/>
                <w:lang w:val="it-IT"/>
              </w:rPr>
            </w:pPr>
            <w:r w:rsidRPr="0050464F">
              <w:rPr>
                <w:sz w:val="18"/>
                <w:szCs w:val="18"/>
                <w:lang w:val="it-IT"/>
              </w:rPr>
              <w:t>Pikat e Kontaktit</w:t>
            </w:r>
          </w:p>
          <w:p w14:paraId="0433AA13" w14:textId="7AD9C478" w:rsidR="00C60F2D" w:rsidRPr="002A3084" w:rsidRDefault="00904BA0" w:rsidP="00C60F2D">
            <w:pPr>
              <w:pStyle w:val="NormalWeb"/>
              <w:ind w:left="151"/>
              <w:jc w:val="center"/>
              <w:rPr>
                <w:sz w:val="18"/>
                <w:szCs w:val="18"/>
                <w:lang w:val="it-IT"/>
              </w:rPr>
            </w:pPr>
            <w:r>
              <w:rPr>
                <w:sz w:val="18"/>
                <w:szCs w:val="18"/>
                <w:lang w:val="it-IT"/>
              </w:rPr>
              <w:t>Pika</w:t>
            </w:r>
            <w:r w:rsidR="00C60F2D">
              <w:rPr>
                <w:sz w:val="18"/>
                <w:szCs w:val="18"/>
                <w:lang w:val="it-IT"/>
              </w:rPr>
              <w:t xml:space="preserve"> </w:t>
            </w:r>
            <w:r w:rsidR="00A04786">
              <w:rPr>
                <w:sz w:val="18"/>
                <w:szCs w:val="18"/>
                <w:lang w:val="it-IT"/>
              </w:rPr>
              <w:t>1</w:t>
            </w:r>
          </w:p>
          <w:p w14:paraId="05594809" w14:textId="69ED4735" w:rsidR="00C60F2D" w:rsidRPr="00476BDD" w:rsidRDefault="00C60F2D" w:rsidP="00C60F2D">
            <w:pPr>
              <w:spacing w:after="0"/>
              <w:jc w:val="center"/>
            </w:pP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72CC6B" w14:textId="77777777" w:rsidR="00904BA0" w:rsidRPr="00904BA0" w:rsidRDefault="00904BA0" w:rsidP="00904BA0">
            <w:pPr>
              <w:pStyle w:val="FreeForm"/>
              <w:jc w:val="both"/>
              <w:rPr>
                <w:rFonts w:ascii="Times New Roman" w:hAnsi="Times New Roman"/>
                <w:sz w:val="18"/>
                <w:szCs w:val="18"/>
              </w:rPr>
            </w:pPr>
            <w:r w:rsidRPr="00904BA0">
              <w:rPr>
                <w:rFonts w:ascii="Times New Roman" w:hAnsi="Times New Roman"/>
                <w:sz w:val="18"/>
                <w:szCs w:val="18"/>
              </w:rPr>
              <w:t>Njësia përgjegjëse brenda Ministrisë përgjegjëse për ekonominë cakton një pikë të vetme kontakti për zbatimin e këtij vendimi. Kjo pikë kontakti do të shërbejë si ndërlidhësi kryesor për të gjitha çështjet që lidhen me zbatimin dhe zbatimin e këtij vendimi, duke përfshirë komunikimet me investitorët, autoritetet e tjera dhe institucionet e BE-së.</w:t>
            </w:r>
          </w:p>
          <w:p w14:paraId="5B88D016" w14:textId="015467CF" w:rsidR="00C60F2D" w:rsidRPr="00476BDD" w:rsidRDefault="00C60F2D" w:rsidP="00C60F2D">
            <w:pPr>
              <w:spacing w:after="0"/>
              <w:jc w:val="center"/>
            </w:pP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23603D" w14:textId="46C28D00" w:rsidR="00C60F2D" w:rsidRPr="00476BDD" w:rsidRDefault="00C60F2D" w:rsidP="00C60F2D">
            <w:pPr>
              <w:spacing w:after="0"/>
              <w:jc w:val="center"/>
            </w:pPr>
            <w:r w:rsidRPr="002A3084">
              <w:rPr>
                <w:rFonts w:ascii="Times New Roman" w:hAnsi="Times New Roman"/>
                <w:b/>
                <w:sz w:val="16"/>
                <w:szCs w:val="16"/>
              </w:rPr>
              <w:t>F</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6FEF7D" w14:textId="77777777" w:rsidR="00C60F2D" w:rsidRPr="00476BDD" w:rsidRDefault="00C60F2D" w:rsidP="00C60F2D">
            <w:pPr>
              <w:pStyle w:val="FreeForm"/>
              <w:rPr>
                <w:rFonts w:ascii="Times New Roman" w:hAnsi="Times New Roman"/>
                <w:sz w:val="16"/>
                <w:szCs w:val="16"/>
              </w:rPr>
            </w:pPr>
          </w:p>
        </w:tc>
      </w:tr>
      <w:tr w:rsidR="00DD47D7" w:rsidRPr="00476BDD" w14:paraId="43D12525"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02A817" w14:textId="65F1CDDD"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Neni 11</w:t>
            </w:r>
          </w:p>
          <w:p w14:paraId="68E28225"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Paragrafi 2</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6DA16E" w14:textId="3C4B1A22" w:rsidR="00C60F2D" w:rsidRPr="00476BDD" w:rsidRDefault="00C60F2D" w:rsidP="00C60F2D">
            <w:pPr>
              <w:pStyle w:val="FreeForm"/>
              <w:jc w:val="both"/>
              <w:rPr>
                <w:rFonts w:ascii="Times New Roman" w:hAnsi="Times New Roman"/>
                <w:sz w:val="18"/>
                <w:szCs w:val="18"/>
              </w:rPr>
            </w:pPr>
            <w:bookmarkStart w:id="4" w:name="_Hlk208396459"/>
            <w:r w:rsidRPr="00476BDD">
              <w:rPr>
                <w:rFonts w:ascii="Times New Roman" w:hAnsi="Times New Roman"/>
                <w:sz w:val="18"/>
                <w:szCs w:val="18"/>
              </w:rPr>
              <w:t>2. Komisioni do të ofrojë një sistem të sigurt dhe të koduar për të mbështetur bashkëpunimin e drejtpërdrejtë dhe shkëmbimin e informacionit midis pikave të kontaktit.</w:t>
            </w:r>
          </w:p>
          <w:bookmarkEnd w:id="4"/>
          <w:p w14:paraId="6DB04EDA" w14:textId="7054CEB4" w:rsidR="00C60F2D" w:rsidRPr="00476BDD" w:rsidRDefault="00C60F2D" w:rsidP="00C60F2D">
            <w:pPr>
              <w:pStyle w:val="FreeForm"/>
              <w:jc w:val="both"/>
              <w:rPr>
                <w:rFonts w:ascii="Times New Roman" w:hAnsi="Times New Roman"/>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36CB44" w14:textId="737551F4" w:rsidR="00C60F2D" w:rsidRPr="00476BDD" w:rsidRDefault="00C60F2D" w:rsidP="00C60F2D">
            <w:pPr>
              <w:spacing w:after="0"/>
              <w:jc w:val="center"/>
            </w:pP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C49487" w14:textId="5DA02B07" w:rsidR="00C60F2D" w:rsidRPr="002A3084" w:rsidRDefault="00C60F2D" w:rsidP="00C60F2D">
            <w:pPr>
              <w:pStyle w:val="NormalWeb"/>
              <w:ind w:left="151"/>
              <w:jc w:val="center"/>
              <w:rPr>
                <w:sz w:val="18"/>
                <w:szCs w:val="18"/>
                <w:lang w:val="it-IT"/>
              </w:rPr>
            </w:pPr>
            <w:r w:rsidRPr="002A3084">
              <w:rPr>
                <w:sz w:val="18"/>
                <w:szCs w:val="18"/>
                <w:lang w:val="it-IT"/>
              </w:rPr>
              <w:t>Neni 14</w:t>
            </w:r>
          </w:p>
          <w:p w14:paraId="2A67CF40" w14:textId="77777777" w:rsidR="00C60F2D" w:rsidRPr="0050464F" w:rsidRDefault="00C60F2D" w:rsidP="00C60F2D">
            <w:pPr>
              <w:pStyle w:val="NormalWeb"/>
              <w:ind w:left="151"/>
              <w:jc w:val="center"/>
              <w:rPr>
                <w:sz w:val="18"/>
                <w:szCs w:val="18"/>
                <w:lang w:val="it-IT"/>
              </w:rPr>
            </w:pPr>
            <w:r w:rsidRPr="0050464F">
              <w:rPr>
                <w:sz w:val="18"/>
                <w:szCs w:val="18"/>
                <w:lang w:val="it-IT"/>
              </w:rPr>
              <w:lastRenderedPageBreak/>
              <w:t>Pikat e Kontaktit</w:t>
            </w:r>
          </w:p>
          <w:p w14:paraId="7FAA6910" w14:textId="47E2E833" w:rsidR="00C60F2D" w:rsidRPr="002A3084" w:rsidRDefault="00904BA0" w:rsidP="00C60F2D">
            <w:pPr>
              <w:pStyle w:val="NormalWeb"/>
              <w:ind w:left="151"/>
              <w:jc w:val="center"/>
              <w:rPr>
                <w:sz w:val="18"/>
                <w:szCs w:val="18"/>
                <w:lang w:val="it-IT"/>
              </w:rPr>
            </w:pPr>
            <w:r>
              <w:rPr>
                <w:sz w:val="18"/>
                <w:szCs w:val="18"/>
                <w:lang w:val="it-IT"/>
              </w:rPr>
              <w:t>Pika</w:t>
            </w:r>
            <w:r w:rsidR="00C60F2D">
              <w:rPr>
                <w:sz w:val="18"/>
                <w:szCs w:val="18"/>
                <w:lang w:val="it-IT"/>
              </w:rPr>
              <w:t xml:space="preserve"> 2</w:t>
            </w:r>
          </w:p>
          <w:p w14:paraId="66F01038" w14:textId="74F844D3" w:rsidR="00C60F2D" w:rsidRPr="00476BDD" w:rsidRDefault="00C60F2D" w:rsidP="00C60F2D">
            <w:pPr>
              <w:spacing w:after="0"/>
              <w:jc w:val="center"/>
            </w:pP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68F90F" w14:textId="77777777" w:rsidR="00904BA0" w:rsidRPr="00904BA0" w:rsidRDefault="00904BA0" w:rsidP="00904BA0">
            <w:pPr>
              <w:pStyle w:val="FreeForm"/>
              <w:jc w:val="both"/>
              <w:rPr>
                <w:rFonts w:ascii="Times New Roman" w:hAnsi="Times New Roman"/>
                <w:sz w:val="18"/>
                <w:szCs w:val="18"/>
              </w:rPr>
            </w:pPr>
            <w:r w:rsidRPr="00904BA0">
              <w:rPr>
                <w:rFonts w:ascii="Times New Roman" w:hAnsi="Times New Roman"/>
                <w:sz w:val="18"/>
                <w:szCs w:val="18"/>
              </w:rPr>
              <w:lastRenderedPageBreak/>
              <w:t>Do të sigurohet një sistem i sigurt dhe i koduar për të mbështetur bashkëpunimin dhe shkëmbimin e drejtpërdrejtë të informacionit midis pikave të kontaktit.</w:t>
            </w:r>
          </w:p>
          <w:p w14:paraId="08BE6458" w14:textId="1C87211E" w:rsidR="00C60F2D" w:rsidRPr="00476BDD" w:rsidRDefault="00C60F2D" w:rsidP="00C60F2D">
            <w:pPr>
              <w:spacing w:after="0"/>
              <w:jc w:val="center"/>
            </w:pP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8A4554" w14:textId="08393316" w:rsidR="00C60F2D" w:rsidRPr="00476BDD" w:rsidRDefault="00C60F2D" w:rsidP="00C60F2D">
            <w:pPr>
              <w:spacing w:after="0"/>
              <w:jc w:val="center"/>
            </w:pPr>
            <w:r>
              <w:rPr>
                <w:rFonts w:ascii="Times New Roman" w:hAnsi="Times New Roman"/>
                <w:b/>
                <w:sz w:val="16"/>
                <w:szCs w:val="16"/>
              </w:rPr>
              <w:lastRenderedPageBreak/>
              <w:t>F</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94DBDC" w14:textId="77777777" w:rsidR="00C60F2D" w:rsidRPr="00476BDD" w:rsidRDefault="00C60F2D" w:rsidP="00C60F2D">
            <w:pPr>
              <w:pStyle w:val="FreeForm"/>
              <w:jc w:val="both"/>
              <w:rPr>
                <w:rFonts w:ascii="Times New Roman" w:hAnsi="Times New Roman"/>
                <w:sz w:val="16"/>
                <w:szCs w:val="16"/>
              </w:rPr>
            </w:pPr>
          </w:p>
        </w:tc>
      </w:tr>
      <w:tr w:rsidR="00DD47D7" w:rsidRPr="00476BDD" w14:paraId="282B99C9"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B3F4AE" w14:textId="24A3394D"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Neni 12</w:t>
            </w:r>
          </w:p>
          <w:p w14:paraId="7244C9BB" w14:textId="24DA0316" w:rsidR="00C60F2D" w:rsidRPr="00476BDD" w:rsidRDefault="00C60F2D" w:rsidP="00C60F2D">
            <w:pPr>
              <w:pStyle w:val="FreeForm"/>
              <w:rPr>
                <w:rFonts w:ascii="Times New Roman" w:hAnsi="Times New Roman"/>
                <w:sz w:val="18"/>
                <w:szCs w:val="18"/>
              </w:rPr>
            </w:pP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061063" w14:textId="6495492B"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Grupi i ekspertëve për shqyrtimin e investimeve të huaja direkte në Bashkimin Evropian, i cili i ofron këshilla dhe ekspertizë Komisionit, do të vazhdojë të diskutojë çështje që lidhen me shqyrtimin e investimeve të huaja direkte, të ndajë praktikat më të mira dhe mësimet e nxjerra, si dhe të shkëmbejë pikëpamje mbi trendet dhe çështjet me shqetësim të përbashkët që lidhen me investimet e huaja direkte. Komisioni gjithashtu do të marrë në konsideratë kërkimin e këshillave të atij grupi për çështje sistemike që lidhen me zbatimin e kësaj Rregulloreje.</w:t>
            </w:r>
          </w:p>
          <w:p w14:paraId="20AF7697"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Diskutimet në atë grup do të mbahen konfidenciale.</w:t>
            </w:r>
          </w:p>
          <w:p w14:paraId="1345EBB9" w14:textId="6458E2EA" w:rsidR="00C60F2D" w:rsidRPr="00476BDD" w:rsidRDefault="00C60F2D" w:rsidP="00C60F2D">
            <w:pPr>
              <w:pStyle w:val="FreeForm"/>
              <w:jc w:val="both"/>
              <w:rPr>
                <w:rFonts w:ascii="Times New Roman" w:hAnsi="Times New Roman"/>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9A037B" w14:textId="1FB1B01D" w:rsidR="00C60F2D" w:rsidRPr="00476BDD" w:rsidRDefault="00C60F2D" w:rsidP="00C60F2D">
            <w:pPr>
              <w:spacing w:after="0"/>
              <w:jc w:val="center"/>
            </w:pP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84E695" w14:textId="622EBB44" w:rsidR="00C60F2D" w:rsidRPr="00896002" w:rsidRDefault="00C60F2D" w:rsidP="00C60F2D">
            <w:pPr>
              <w:pStyle w:val="NormalWeb"/>
              <w:ind w:left="151"/>
              <w:jc w:val="center"/>
              <w:rPr>
                <w:sz w:val="18"/>
                <w:szCs w:val="18"/>
                <w:lang w:val="it-IT"/>
              </w:rPr>
            </w:pPr>
            <w:r w:rsidRPr="00896002">
              <w:rPr>
                <w:sz w:val="18"/>
                <w:szCs w:val="18"/>
                <w:lang w:val="it-IT"/>
              </w:rPr>
              <w:t>Neni 10</w:t>
            </w:r>
          </w:p>
          <w:p w14:paraId="198EB920" w14:textId="77777777" w:rsidR="00C60F2D" w:rsidRPr="00896002" w:rsidRDefault="00C60F2D" w:rsidP="00C60F2D">
            <w:pPr>
              <w:pStyle w:val="NormalWeb"/>
              <w:ind w:left="151"/>
              <w:jc w:val="center"/>
              <w:rPr>
                <w:sz w:val="18"/>
                <w:szCs w:val="18"/>
                <w:lang w:val="it-IT"/>
              </w:rPr>
            </w:pPr>
            <w:r w:rsidRPr="00896002">
              <w:rPr>
                <w:sz w:val="18"/>
                <w:szCs w:val="18"/>
                <w:lang w:val="it-IT"/>
              </w:rPr>
              <w:t>Procedurat e shqyrtimit</w:t>
            </w:r>
          </w:p>
          <w:p w14:paraId="430E2165" w14:textId="68BA98D9" w:rsidR="00C60F2D" w:rsidRPr="002A3084" w:rsidRDefault="00904BA0" w:rsidP="00C60F2D">
            <w:pPr>
              <w:pStyle w:val="NormalWeb"/>
              <w:ind w:left="151"/>
              <w:jc w:val="center"/>
              <w:rPr>
                <w:sz w:val="18"/>
                <w:szCs w:val="18"/>
                <w:lang w:val="it-IT"/>
              </w:rPr>
            </w:pPr>
            <w:r>
              <w:rPr>
                <w:sz w:val="18"/>
                <w:szCs w:val="18"/>
                <w:lang w:val="it-IT"/>
              </w:rPr>
              <w:t>Pika</w:t>
            </w:r>
            <w:r w:rsidR="00C60F2D">
              <w:rPr>
                <w:sz w:val="18"/>
                <w:szCs w:val="18"/>
                <w:lang w:val="it-IT"/>
              </w:rPr>
              <w:t xml:space="preserve"> 9</w:t>
            </w:r>
          </w:p>
          <w:p w14:paraId="65CD7B7C" w14:textId="1D4CA063" w:rsidR="00C60F2D" w:rsidRPr="00476BDD" w:rsidRDefault="00C60F2D" w:rsidP="00C60F2D">
            <w:pPr>
              <w:spacing w:after="0"/>
              <w:jc w:val="center"/>
            </w:pP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1D334C" w14:textId="77777777" w:rsidR="00904BA0" w:rsidRPr="00904BA0" w:rsidRDefault="00904BA0" w:rsidP="00904BA0">
            <w:pPr>
              <w:pStyle w:val="FreeForm"/>
              <w:rPr>
                <w:rFonts w:ascii="Times New Roman" w:hAnsi="Times New Roman"/>
                <w:sz w:val="18"/>
                <w:szCs w:val="18"/>
              </w:rPr>
            </w:pPr>
            <w:r w:rsidRPr="00904BA0">
              <w:rPr>
                <w:rFonts w:ascii="Times New Roman" w:hAnsi="Times New Roman"/>
                <w:sz w:val="18"/>
                <w:szCs w:val="18"/>
              </w:rPr>
              <w:t>Pranimi i mendimit të ekspertit, i cili duhet të mbahet konfidencial, pezullon afatin e pikës 1 për njëzet (20) ditë. Ekspertët janë të detyruar të ruajnë konfidencialitetin.</w:t>
            </w:r>
          </w:p>
          <w:p w14:paraId="74FE268D" w14:textId="4DBE6C46" w:rsidR="00C60F2D" w:rsidRPr="00476BDD" w:rsidRDefault="00C60F2D" w:rsidP="00C60F2D">
            <w:pPr>
              <w:spacing w:after="0"/>
              <w:jc w:val="center"/>
            </w:pP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C9DFA8" w14:textId="7782AEE2" w:rsidR="00C60F2D" w:rsidRPr="00476BDD" w:rsidRDefault="00C60F2D" w:rsidP="00C60F2D">
            <w:pPr>
              <w:spacing w:after="0"/>
              <w:jc w:val="center"/>
            </w:pPr>
            <w:r w:rsidRPr="00896002">
              <w:rPr>
                <w:rFonts w:ascii="Times New Roman" w:hAnsi="Times New Roman"/>
                <w:b/>
                <w:sz w:val="16"/>
                <w:szCs w:val="16"/>
              </w:rPr>
              <w:t>F</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9D0D3C" w14:textId="77777777" w:rsidR="00C60F2D" w:rsidRPr="00476BDD" w:rsidRDefault="00C60F2D" w:rsidP="00C60F2D">
            <w:pPr>
              <w:pStyle w:val="FreeForm"/>
              <w:jc w:val="both"/>
              <w:rPr>
                <w:rFonts w:ascii="Times New Roman" w:hAnsi="Times New Roman"/>
                <w:sz w:val="16"/>
                <w:szCs w:val="16"/>
              </w:rPr>
            </w:pPr>
          </w:p>
        </w:tc>
      </w:tr>
      <w:tr w:rsidR="00DD47D7" w:rsidRPr="00476BDD" w14:paraId="0148A2C8"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72BBF8" w14:textId="36EA698A"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Neni 13</w:t>
            </w:r>
          </w:p>
          <w:p w14:paraId="5410CA86" w14:textId="59DF9225" w:rsidR="00C60F2D" w:rsidRPr="00476BDD" w:rsidRDefault="00C60F2D" w:rsidP="00C60F2D">
            <w:pPr>
              <w:pStyle w:val="FreeForm"/>
              <w:rPr>
                <w:rFonts w:ascii="Times New Roman" w:hAnsi="Times New Roman"/>
                <w:sz w:val="18"/>
                <w:szCs w:val="18"/>
              </w:rPr>
            </w:pP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03A91C" w14:textId="344F2CB6"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Shtetet Anëtare dhe Komisioni mund të bashkëpunojnë me autoritetet përgjegjëse të vendeve të treta për çështje që lidhen me shqyrtimin e investimeve të huaja direkte për arsye sigurie dhe rendi publik.</w:t>
            </w: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758858" w14:textId="77777777" w:rsidR="00C60F2D" w:rsidRPr="00476BDD" w:rsidRDefault="00C60F2D" w:rsidP="00C60F2D">
            <w:pPr>
              <w:spacing w:after="0"/>
              <w:jc w:val="center"/>
            </w:pPr>
            <w:r w:rsidRPr="00476BDD">
              <w:rPr>
                <w:rFonts w:ascii="Times New Roman" w:hAnsi="Times New Roman"/>
                <w:b/>
                <w:sz w:val="16"/>
                <w:szCs w:val="16"/>
              </w:rPr>
              <w:t>N/A</w:t>
            </w: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0182A0" w14:textId="77777777" w:rsidR="00C60F2D" w:rsidRPr="00476BDD" w:rsidRDefault="00C60F2D" w:rsidP="00C60F2D">
            <w:pPr>
              <w:spacing w:after="0"/>
              <w:jc w:val="center"/>
            </w:pPr>
            <w:r w:rsidRPr="00476BDD">
              <w:rPr>
                <w:rFonts w:ascii="Times New Roman" w:hAnsi="Times New Roman"/>
                <w:b/>
                <w:sz w:val="16"/>
                <w:szCs w:val="16"/>
              </w:rPr>
              <w:t>N/A</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A709AE" w14:textId="77777777" w:rsidR="00C60F2D" w:rsidRPr="00480945" w:rsidRDefault="00C60F2D" w:rsidP="00C60F2D">
            <w:pPr>
              <w:pStyle w:val="NormalWeb"/>
              <w:ind w:left="90" w:right="76"/>
              <w:rPr>
                <w:sz w:val="18"/>
                <w:szCs w:val="18"/>
                <w:lang w:val="it-IT"/>
              </w:rPr>
            </w:pPr>
            <w:r w:rsidRPr="00480945">
              <w:rPr>
                <w:sz w:val="18"/>
                <w:szCs w:val="18"/>
                <w:lang w:val="it-IT"/>
              </w:rPr>
              <w:t>N/A</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E10212" w14:textId="77777777" w:rsidR="00C60F2D" w:rsidRPr="00476BDD" w:rsidRDefault="00C60F2D" w:rsidP="00C60F2D">
            <w:pPr>
              <w:spacing w:after="0"/>
              <w:jc w:val="center"/>
            </w:pPr>
            <w:r w:rsidRPr="00476BDD">
              <w:rPr>
                <w:rFonts w:ascii="Times New Roman" w:hAnsi="Times New Roman"/>
                <w:b/>
                <w:sz w:val="16"/>
                <w:szCs w:val="16"/>
              </w:rPr>
              <w:t>N/A</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CD245A" w14:textId="77777777" w:rsidR="00C60F2D" w:rsidRPr="00476BDD" w:rsidRDefault="00C60F2D" w:rsidP="00C60F2D">
            <w:pPr>
              <w:pStyle w:val="FreeForm"/>
              <w:jc w:val="both"/>
              <w:rPr>
                <w:rFonts w:ascii="Times New Roman" w:hAnsi="Times New Roman"/>
                <w:sz w:val="16"/>
                <w:szCs w:val="16"/>
              </w:rPr>
            </w:pPr>
          </w:p>
        </w:tc>
      </w:tr>
      <w:tr w:rsidR="00DD47D7" w:rsidRPr="00476BDD" w14:paraId="1CD499EA"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9B8F79"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Neni 14</w:t>
            </w:r>
          </w:p>
          <w:p w14:paraId="185CB2A3" w14:textId="1D1FB780"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Paragrafi 1</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18E2DD" w14:textId="49991C98"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1. Çdo përpunim i të dhënave personale në përputhje me këtë Rregullore kryhet në përputhje me Rregulloren (BE) 2016/679 dhe Rregulloren (BE) 2018/1725 dhe vetëm për aq sa është e nevojshme për shqyrtimin e investimeve të huaja direkte nga Shtetet Anëtare dhe për të siguruar efektivitetin e bashkëpunimit të parashikuar në këtë Rregullore.</w:t>
            </w: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8688F2" w14:textId="6D254418" w:rsidR="00C60F2D" w:rsidRPr="00476BDD" w:rsidRDefault="00C60F2D" w:rsidP="00C60F2D">
            <w:pPr>
              <w:spacing w:after="0"/>
              <w:jc w:val="center"/>
            </w:pP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EB5592" w14:textId="7F31AB63" w:rsidR="00C60F2D" w:rsidRPr="002A3084" w:rsidRDefault="00C60F2D" w:rsidP="00C60F2D">
            <w:pPr>
              <w:pStyle w:val="NormalWeb"/>
              <w:ind w:left="90" w:right="76"/>
              <w:rPr>
                <w:sz w:val="18"/>
                <w:szCs w:val="18"/>
                <w:lang w:val="it-IT"/>
              </w:rPr>
            </w:pPr>
            <w:r w:rsidRPr="002A3084">
              <w:rPr>
                <w:sz w:val="18"/>
                <w:szCs w:val="18"/>
                <w:lang w:val="it-IT"/>
              </w:rPr>
              <w:t>Neni 15</w:t>
            </w:r>
          </w:p>
          <w:p w14:paraId="45F2B4AB" w14:textId="77777777" w:rsidR="00C60F2D" w:rsidRPr="002A3084" w:rsidRDefault="00C60F2D" w:rsidP="00C60F2D">
            <w:pPr>
              <w:pStyle w:val="NormalWeb"/>
              <w:ind w:left="90" w:right="76"/>
              <w:rPr>
                <w:sz w:val="18"/>
                <w:szCs w:val="18"/>
                <w:lang w:val="it-IT"/>
              </w:rPr>
            </w:pPr>
          </w:p>
          <w:p w14:paraId="0B09DD70" w14:textId="77777777" w:rsidR="00C60F2D" w:rsidRPr="00480945" w:rsidRDefault="00C60F2D" w:rsidP="00C60F2D">
            <w:pPr>
              <w:pStyle w:val="NormalWeb"/>
              <w:ind w:left="90" w:right="76"/>
              <w:rPr>
                <w:sz w:val="18"/>
                <w:szCs w:val="18"/>
                <w:lang w:val="it-IT"/>
              </w:rPr>
            </w:pPr>
            <w:r w:rsidRPr="00480945">
              <w:rPr>
                <w:sz w:val="18"/>
                <w:szCs w:val="18"/>
                <w:lang w:val="it-IT"/>
              </w:rPr>
              <w:t>Përpunimi i të dhënave personale</w:t>
            </w:r>
          </w:p>
          <w:p w14:paraId="4F3AE0EE" w14:textId="3D756DB4" w:rsidR="00C60F2D" w:rsidRPr="002A3084" w:rsidRDefault="00904BA0" w:rsidP="00C60F2D">
            <w:pPr>
              <w:pStyle w:val="NormalWeb"/>
              <w:ind w:left="90" w:right="76"/>
              <w:rPr>
                <w:sz w:val="18"/>
                <w:szCs w:val="18"/>
                <w:lang w:val="it-IT"/>
              </w:rPr>
            </w:pPr>
            <w:r>
              <w:rPr>
                <w:sz w:val="18"/>
                <w:szCs w:val="18"/>
                <w:lang w:val="it-IT"/>
              </w:rPr>
              <w:t>Pika</w:t>
            </w:r>
            <w:r w:rsidR="00C60F2D">
              <w:rPr>
                <w:sz w:val="18"/>
                <w:szCs w:val="18"/>
                <w:lang w:val="it-IT"/>
              </w:rPr>
              <w:t xml:space="preserve"> 1</w:t>
            </w:r>
          </w:p>
          <w:p w14:paraId="3870F8D2" w14:textId="128AAD41" w:rsidR="00C60F2D" w:rsidRPr="00476BDD" w:rsidRDefault="00C60F2D" w:rsidP="00C60F2D">
            <w:pPr>
              <w:spacing w:after="0"/>
              <w:jc w:val="center"/>
            </w:pP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5F98AD" w14:textId="77777777" w:rsidR="00904BA0" w:rsidRPr="00904BA0" w:rsidRDefault="00904BA0" w:rsidP="00904BA0">
            <w:pPr>
              <w:pStyle w:val="FreeForm"/>
              <w:rPr>
                <w:rFonts w:ascii="Times New Roman" w:hAnsi="Times New Roman"/>
                <w:sz w:val="18"/>
                <w:szCs w:val="18"/>
              </w:rPr>
            </w:pPr>
            <w:r w:rsidRPr="00904BA0">
              <w:rPr>
                <w:rFonts w:ascii="Times New Roman" w:hAnsi="Times New Roman"/>
                <w:sz w:val="18"/>
                <w:szCs w:val="18"/>
              </w:rPr>
              <w:t>Çdo përpunim i të dhënave personale në përputhje me këtë Vendim kryhet në përputhje me legjislacionin për Mbrojtjen e të Dhënave Personale</w:t>
            </w:r>
            <w:r w:rsidRPr="00904BA0">
              <w:rPr>
                <w:rFonts w:ascii="Times New Roman" w:hAnsi="Times New Roman"/>
                <w:sz w:val="18"/>
                <w:szCs w:val="18"/>
              </w:rPr>
              <w:footnoteReference w:id="2"/>
            </w:r>
            <w:r w:rsidRPr="00904BA0">
              <w:rPr>
                <w:rFonts w:ascii="Times New Roman" w:hAnsi="Times New Roman"/>
                <w:sz w:val="18"/>
                <w:szCs w:val="18"/>
              </w:rPr>
              <w:t xml:space="preserve"> dhe vetëm për aq sa është e nevojshme për shqyrtimin e investimeve të huaja direkte dhe për të siguruar efektivitetin e mekanizmit të bashkëpunimit të parashikuar në këtë rregullore.</w:t>
            </w:r>
          </w:p>
          <w:p w14:paraId="6B15057A" w14:textId="05E47110" w:rsidR="00C60F2D" w:rsidRPr="00904BA0" w:rsidRDefault="00C60F2D" w:rsidP="00904BA0">
            <w:pPr>
              <w:pStyle w:val="FreeForm"/>
              <w:rPr>
                <w:rFonts w:ascii="Times New Roman" w:hAnsi="Times New Roman"/>
                <w:sz w:val="18"/>
                <w:szCs w:val="18"/>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42934C" w14:textId="645164FD" w:rsidR="00C60F2D" w:rsidRPr="00476BDD" w:rsidRDefault="00C60F2D" w:rsidP="00C60F2D">
            <w:pPr>
              <w:spacing w:after="0"/>
              <w:jc w:val="center"/>
            </w:pPr>
            <w:r w:rsidRPr="001743E8">
              <w:rPr>
                <w:rFonts w:ascii="Times New Roman" w:hAnsi="Times New Roman"/>
                <w:b/>
                <w:sz w:val="16"/>
                <w:szCs w:val="16"/>
              </w:rPr>
              <w:t>F</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31BE67" w14:textId="77777777" w:rsidR="00C60F2D" w:rsidRPr="00476BDD" w:rsidRDefault="00C60F2D" w:rsidP="00C60F2D">
            <w:pPr>
              <w:pStyle w:val="FreeForm"/>
              <w:jc w:val="both"/>
              <w:rPr>
                <w:rFonts w:ascii="Times New Roman" w:hAnsi="Times New Roman"/>
                <w:sz w:val="16"/>
                <w:szCs w:val="16"/>
              </w:rPr>
            </w:pPr>
          </w:p>
        </w:tc>
      </w:tr>
      <w:tr w:rsidR="00DD47D7" w:rsidRPr="00476BDD" w14:paraId="1EBD8C5A"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9022EA"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Neni 14</w:t>
            </w:r>
          </w:p>
          <w:p w14:paraId="626280F6" w14:textId="758AA3FC"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Paragrafi 2</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A58E75" w14:textId="3BBD6E68"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 xml:space="preserve">2. Të dhënat personale që lidhen me zbatimin e kësaj Rregulloreje mbahen vetëm për kohën e </w:t>
            </w:r>
            <w:r w:rsidRPr="00476BDD">
              <w:rPr>
                <w:rFonts w:ascii="Times New Roman" w:hAnsi="Times New Roman"/>
                <w:sz w:val="18"/>
                <w:szCs w:val="18"/>
              </w:rPr>
              <w:lastRenderedPageBreak/>
              <w:t>nevojshme për të arritur qëllimet për të cilat janë mbledhur.</w:t>
            </w:r>
          </w:p>
          <w:p w14:paraId="65149101" w14:textId="0F477D7B" w:rsidR="00C60F2D" w:rsidRPr="00476BDD" w:rsidRDefault="00C60F2D" w:rsidP="00C60F2D">
            <w:pPr>
              <w:pStyle w:val="FreeForm"/>
              <w:jc w:val="both"/>
              <w:rPr>
                <w:rFonts w:ascii="Times New Roman" w:hAnsi="Times New Roman"/>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2D364D" w14:textId="64BD3874" w:rsidR="00C60F2D" w:rsidRPr="00476BDD" w:rsidRDefault="00C60F2D" w:rsidP="00C60F2D">
            <w:pPr>
              <w:spacing w:after="0"/>
              <w:jc w:val="center"/>
            </w:pP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5ACE9F" w14:textId="7E9BA309" w:rsidR="00C60F2D" w:rsidRPr="002A3084" w:rsidRDefault="00C60F2D" w:rsidP="00C60F2D">
            <w:pPr>
              <w:pStyle w:val="NormalWeb"/>
              <w:ind w:left="90" w:right="76"/>
              <w:rPr>
                <w:sz w:val="18"/>
                <w:szCs w:val="18"/>
                <w:lang w:val="it-IT"/>
              </w:rPr>
            </w:pPr>
            <w:r w:rsidRPr="002A3084">
              <w:rPr>
                <w:sz w:val="18"/>
                <w:szCs w:val="18"/>
                <w:lang w:val="it-IT"/>
              </w:rPr>
              <w:t>Neni 15</w:t>
            </w:r>
          </w:p>
          <w:p w14:paraId="069B7AD2" w14:textId="77777777" w:rsidR="00C60F2D" w:rsidRPr="00480945" w:rsidRDefault="00C60F2D" w:rsidP="00C60F2D">
            <w:pPr>
              <w:pStyle w:val="NormalWeb"/>
              <w:ind w:left="90" w:right="76"/>
              <w:rPr>
                <w:sz w:val="18"/>
                <w:szCs w:val="18"/>
                <w:lang w:val="it-IT"/>
              </w:rPr>
            </w:pPr>
            <w:r w:rsidRPr="00480945">
              <w:rPr>
                <w:sz w:val="18"/>
                <w:szCs w:val="18"/>
                <w:lang w:val="it-IT"/>
              </w:rPr>
              <w:lastRenderedPageBreak/>
              <w:t>Përpunimi i të dhënave personale</w:t>
            </w:r>
          </w:p>
          <w:p w14:paraId="07287A70" w14:textId="1812180D" w:rsidR="00C60F2D" w:rsidRPr="002A3084" w:rsidRDefault="00904BA0" w:rsidP="00C60F2D">
            <w:pPr>
              <w:pStyle w:val="NormalWeb"/>
              <w:ind w:left="90" w:right="76"/>
              <w:rPr>
                <w:sz w:val="18"/>
                <w:szCs w:val="18"/>
                <w:lang w:val="it-IT"/>
              </w:rPr>
            </w:pPr>
            <w:r>
              <w:rPr>
                <w:sz w:val="18"/>
                <w:szCs w:val="18"/>
                <w:lang w:val="it-IT"/>
              </w:rPr>
              <w:t>Pika</w:t>
            </w:r>
            <w:r w:rsidR="00C60F2D">
              <w:rPr>
                <w:sz w:val="18"/>
                <w:szCs w:val="18"/>
                <w:lang w:val="it-IT"/>
              </w:rPr>
              <w:t xml:space="preserve"> 2</w:t>
            </w:r>
          </w:p>
          <w:p w14:paraId="1A71F6BD" w14:textId="2C3FA2F1" w:rsidR="00C60F2D" w:rsidRPr="00476BDD" w:rsidRDefault="00C60F2D" w:rsidP="00C60F2D">
            <w:pPr>
              <w:spacing w:after="0"/>
              <w:jc w:val="center"/>
            </w:pP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BD24D3" w14:textId="444A2D92" w:rsidR="00C60F2D" w:rsidRPr="00904BA0" w:rsidRDefault="00904BA0" w:rsidP="00904BA0">
            <w:pPr>
              <w:pStyle w:val="FreeForm"/>
              <w:rPr>
                <w:rFonts w:ascii="Times New Roman" w:hAnsi="Times New Roman"/>
                <w:sz w:val="18"/>
                <w:szCs w:val="18"/>
              </w:rPr>
            </w:pPr>
            <w:r w:rsidRPr="00904BA0">
              <w:rPr>
                <w:rFonts w:ascii="Times New Roman" w:hAnsi="Times New Roman"/>
                <w:sz w:val="18"/>
                <w:szCs w:val="18"/>
              </w:rPr>
              <w:lastRenderedPageBreak/>
              <w:t xml:space="preserve">Të dhënat personale që lidhen me zbatimin e kësaj rregulloreje do të ruhen vetëm për periudhën e nevojshme për të arritur qëllimet </w:t>
            </w:r>
            <w:r w:rsidRPr="00904BA0">
              <w:rPr>
                <w:rFonts w:ascii="Times New Roman" w:hAnsi="Times New Roman"/>
                <w:sz w:val="18"/>
                <w:szCs w:val="18"/>
              </w:rPr>
              <w:lastRenderedPageBreak/>
              <w:t>për të cilat janë mbledhur, në përputhje me legjislacionin për mbrojtjen e të dhënave</w:t>
            </w:r>
            <w:r>
              <w:rPr>
                <w:rFonts w:ascii="Times New Roman" w:hAnsi="Times New Roman"/>
                <w:sz w:val="18"/>
                <w:szCs w:val="18"/>
              </w:rPr>
              <w:t>.</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DDC25C" w14:textId="065164EB" w:rsidR="00C60F2D" w:rsidRPr="00476BDD" w:rsidRDefault="00C60F2D" w:rsidP="00C60F2D">
            <w:pPr>
              <w:spacing w:after="0"/>
              <w:jc w:val="center"/>
            </w:pPr>
            <w:r>
              <w:rPr>
                <w:rFonts w:ascii="Times New Roman" w:hAnsi="Times New Roman"/>
                <w:b/>
                <w:sz w:val="16"/>
                <w:szCs w:val="16"/>
              </w:rPr>
              <w:lastRenderedPageBreak/>
              <w:t>F</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FEB5B0" w14:textId="77777777" w:rsidR="00C60F2D" w:rsidRPr="00476BDD" w:rsidRDefault="00C60F2D" w:rsidP="00C60F2D">
            <w:pPr>
              <w:pStyle w:val="FreeForm"/>
              <w:jc w:val="both"/>
              <w:rPr>
                <w:rFonts w:ascii="Times New Roman" w:hAnsi="Times New Roman"/>
                <w:sz w:val="16"/>
                <w:szCs w:val="16"/>
              </w:rPr>
            </w:pPr>
          </w:p>
        </w:tc>
      </w:tr>
      <w:tr w:rsidR="00DD47D7" w:rsidRPr="00476BDD" w14:paraId="54210B60"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D8ABB5"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Neni 15</w:t>
            </w:r>
          </w:p>
          <w:p w14:paraId="7DAD5DB9"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Paragrafi 1</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E142EF" w14:textId="107B2AC3"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Deri më 12 tetor 2023 dhe çdo pesë vjet më pas, Komisioni do të vlerësojë funksionimin dhe efektivitetin e kësaj Rregulloreje dhe do t'i paraqesë një raport Parlamentit Evropian dhe Këshillit. Shtetet Anëtare do të përfshihen në këtë ushtrim dhe, nëse është e nevojshme, do t'i japin Komisionit informacione shtesë për përgatitjen e atij raporti.</w:t>
            </w: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3A519C" w14:textId="77777777" w:rsidR="00C60F2D" w:rsidRPr="00476BDD" w:rsidRDefault="00C60F2D" w:rsidP="00C60F2D">
            <w:pPr>
              <w:spacing w:after="0"/>
              <w:jc w:val="center"/>
            </w:pPr>
            <w:r w:rsidRPr="00476BDD">
              <w:rPr>
                <w:rFonts w:ascii="Times New Roman" w:hAnsi="Times New Roman"/>
                <w:b/>
                <w:sz w:val="16"/>
                <w:szCs w:val="16"/>
              </w:rPr>
              <w:t>N/A</w:t>
            </w: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4DEB5C" w14:textId="77777777" w:rsidR="00C60F2D" w:rsidRPr="00476BDD" w:rsidRDefault="00C60F2D" w:rsidP="00C60F2D">
            <w:pPr>
              <w:spacing w:after="0"/>
              <w:jc w:val="center"/>
            </w:pPr>
            <w:r w:rsidRPr="00476BDD">
              <w:rPr>
                <w:rFonts w:ascii="Times New Roman" w:hAnsi="Times New Roman"/>
                <w:b/>
                <w:sz w:val="16"/>
                <w:szCs w:val="16"/>
              </w:rPr>
              <w:t>N/A</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BC56B9" w14:textId="77777777" w:rsidR="00C60F2D" w:rsidRPr="00476BDD" w:rsidRDefault="00C60F2D" w:rsidP="00C60F2D">
            <w:pPr>
              <w:spacing w:after="0"/>
              <w:jc w:val="center"/>
            </w:pPr>
            <w:r w:rsidRPr="00476BDD">
              <w:rPr>
                <w:rFonts w:ascii="Times New Roman" w:hAnsi="Times New Roman"/>
                <w:b/>
                <w:sz w:val="16"/>
                <w:szCs w:val="16"/>
              </w:rPr>
              <w:t>N/A</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8360F2" w14:textId="77777777" w:rsidR="00C60F2D" w:rsidRPr="00476BDD" w:rsidRDefault="00C60F2D" w:rsidP="00C60F2D">
            <w:pPr>
              <w:spacing w:after="0"/>
              <w:jc w:val="center"/>
            </w:pPr>
            <w:r w:rsidRPr="00476BDD">
              <w:rPr>
                <w:rFonts w:ascii="Times New Roman" w:hAnsi="Times New Roman"/>
                <w:b/>
                <w:sz w:val="16"/>
                <w:szCs w:val="16"/>
              </w:rPr>
              <w:t>N/A</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96D064" w14:textId="6D3DB4AE" w:rsidR="00C60F2D" w:rsidRPr="00476BDD" w:rsidRDefault="00CD775A" w:rsidP="00C60F2D">
            <w:pPr>
              <w:pStyle w:val="FreeForm"/>
              <w:jc w:val="both"/>
              <w:rPr>
                <w:rFonts w:ascii="Times New Roman" w:hAnsi="Times New Roman"/>
                <w:sz w:val="16"/>
                <w:szCs w:val="16"/>
              </w:rPr>
            </w:pPr>
            <w:r w:rsidRPr="00CD775A">
              <w:rPr>
                <w:rFonts w:ascii="Times New Roman" w:hAnsi="Times New Roman"/>
                <w:sz w:val="16"/>
                <w:szCs w:val="16"/>
              </w:rPr>
              <w:t>Nenet 15 dhe 16 nuk janë transpozuar sepse ato përfshijnë vlerësimin dhe kompetencat e deleguara të ushtruara nga Komisioni Evropian, raportimin te institucionet e BE-së dhe procedurat që janë specifike për ligjin e BE-së, të cilat nuk kanë ekuivalent të drejtpërdrejtë në kuadrin ligjor ose institucional shqiptar.</w:t>
            </w:r>
          </w:p>
        </w:tc>
      </w:tr>
      <w:tr w:rsidR="00DD47D7" w:rsidRPr="00476BDD" w14:paraId="609A9C50"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A4FD12"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Neni 15</w:t>
            </w:r>
          </w:p>
          <w:p w14:paraId="3767F0C1"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Paragrafi 2</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2B4907" w14:textId="60F7C906"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2. Kur raporti rekomandon ndryshime në këtë Rregullore, ai mund të shoqërohet me një propozim të përshtatshëm legjislativ.</w:t>
            </w: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1F4E38" w14:textId="77777777" w:rsidR="00C60F2D" w:rsidRPr="00476BDD" w:rsidRDefault="00C60F2D" w:rsidP="00C60F2D">
            <w:pPr>
              <w:spacing w:after="0"/>
              <w:jc w:val="center"/>
            </w:pPr>
            <w:r w:rsidRPr="00476BDD">
              <w:rPr>
                <w:rFonts w:ascii="Times New Roman" w:hAnsi="Times New Roman"/>
                <w:b/>
                <w:sz w:val="16"/>
                <w:szCs w:val="16"/>
              </w:rPr>
              <w:t>N/A</w:t>
            </w: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400913" w14:textId="77777777" w:rsidR="00C60F2D" w:rsidRPr="00476BDD" w:rsidRDefault="00C60F2D" w:rsidP="00C60F2D">
            <w:pPr>
              <w:spacing w:after="0"/>
              <w:jc w:val="center"/>
            </w:pPr>
            <w:r w:rsidRPr="00476BDD">
              <w:rPr>
                <w:rFonts w:ascii="Times New Roman" w:hAnsi="Times New Roman"/>
                <w:b/>
                <w:sz w:val="16"/>
                <w:szCs w:val="16"/>
              </w:rPr>
              <w:t>N/A</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742828" w14:textId="77777777" w:rsidR="00C60F2D" w:rsidRPr="00476BDD" w:rsidRDefault="00C60F2D" w:rsidP="00C60F2D">
            <w:pPr>
              <w:spacing w:after="0"/>
              <w:jc w:val="center"/>
            </w:pPr>
            <w:r w:rsidRPr="00476BDD">
              <w:rPr>
                <w:rFonts w:ascii="Times New Roman" w:hAnsi="Times New Roman"/>
                <w:b/>
                <w:sz w:val="16"/>
                <w:szCs w:val="16"/>
              </w:rPr>
              <w:t>N/A</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A2C8749" w14:textId="77777777" w:rsidR="00C60F2D" w:rsidRPr="00476BDD" w:rsidRDefault="00C60F2D" w:rsidP="00C60F2D">
            <w:pPr>
              <w:spacing w:after="0"/>
              <w:jc w:val="center"/>
            </w:pPr>
            <w:r w:rsidRPr="00476BDD">
              <w:rPr>
                <w:rFonts w:ascii="Times New Roman" w:hAnsi="Times New Roman"/>
                <w:b/>
                <w:sz w:val="16"/>
                <w:szCs w:val="16"/>
              </w:rPr>
              <w:t>N/A</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FF1C98" w14:textId="0E9EAFE4" w:rsidR="00C60F2D" w:rsidRPr="00476BDD" w:rsidRDefault="00CD775A" w:rsidP="00C60F2D">
            <w:pPr>
              <w:pStyle w:val="FreeForm"/>
              <w:jc w:val="both"/>
              <w:rPr>
                <w:rFonts w:ascii="Times New Roman" w:hAnsi="Times New Roman"/>
                <w:sz w:val="16"/>
                <w:szCs w:val="16"/>
              </w:rPr>
            </w:pPr>
            <w:r w:rsidRPr="00CD775A">
              <w:rPr>
                <w:rFonts w:ascii="Times New Roman" w:hAnsi="Times New Roman"/>
                <w:sz w:val="16"/>
                <w:szCs w:val="16"/>
              </w:rPr>
              <w:t>Nenet 15 dhe 16 nuk janë transpozuar sepse ato përfshijnë vlerësimin dhe kompetencat e deleguara të ushtruara nga Komisioni Evropian, raportimin te institucionet e BE-së dhe procedurat që janë specifike për ligjin e BE-së, të cilat nuk kanë ekuivalent të drejtpërdrejtë në kuadrin ligjor ose institucional shqiptar.</w:t>
            </w:r>
          </w:p>
        </w:tc>
      </w:tr>
      <w:tr w:rsidR="00DD47D7" w:rsidRPr="00476BDD" w14:paraId="657EC4B7"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974B09"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Neni 16</w:t>
            </w:r>
          </w:p>
          <w:p w14:paraId="402F55F3"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Paragrafi 1</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DD0F10" w14:textId="178481BD"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Kompetenca për të miratuar akte të deleguara i jepet Komisionit në përputhje me kushtet e përcaktuara në këtë nen.</w:t>
            </w: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52AB15" w14:textId="77777777" w:rsidR="00C60F2D" w:rsidRPr="00476BDD" w:rsidRDefault="00C60F2D" w:rsidP="00C60F2D">
            <w:pPr>
              <w:spacing w:after="0"/>
              <w:jc w:val="center"/>
            </w:pPr>
            <w:r w:rsidRPr="00476BDD">
              <w:rPr>
                <w:rFonts w:ascii="Times New Roman" w:hAnsi="Times New Roman"/>
                <w:b/>
                <w:sz w:val="16"/>
                <w:szCs w:val="16"/>
              </w:rPr>
              <w:t>N/A</w:t>
            </w: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9B48BB" w14:textId="77777777" w:rsidR="00C60F2D" w:rsidRPr="00476BDD" w:rsidRDefault="00C60F2D" w:rsidP="00C60F2D">
            <w:pPr>
              <w:spacing w:after="0"/>
              <w:jc w:val="center"/>
            </w:pPr>
            <w:r w:rsidRPr="00476BDD">
              <w:rPr>
                <w:rFonts w:ascii="Times New Roman" w:hAnsi="Times New Roman"/>
                <w:b/>
                <w:sz w:val="16"/>
                <w:szCs w:val="16"/>
              </w:rPr>
              <w:t>N/A</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957840" w14:textId="77777777" w:rsidR="00C60F2D" w:rsidRPr="00476BDD" w:rsidRDefault="00C60F2D" w:rsidP="00C60F2D">
            <w:pPr>
              <w:spacing w:after="0"/>
              <w:jc w:val="center"/>
            </w:pPr>
            <w:r w:rsidRPr="00476BDD">
              <w:rPr>
                <w:rFonts w:ascii="Times New Roman" w:hAnsi="Times New Roman"/>
                <w:b/>
                <w:sz w:val="16"/>
                <w:szCs w:val="16"/>
              </w:rPr>
              <w:t>N/A</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DD0E55" w14:textId="77777777" w:rsidR="00C60F2D" w:rsidRPr="00476BDD" w:rsidRDefault="00C60F2D" w:rsidP="00C60F2D">
            <w:pPr>
              <w:spacing w:after="0"/>
              <w:jc w:val="center"/>
            </w:pPr>
            <w:r w:rsidRPr="00476BDD">
              <w:rPr>
                <w:rFonts w:ascii="Times New Roman" w:hAnsi="Times New Roman"/>
                <w:b/>
                <w:sz w:val="16"/>
                <w:szCs w:val="16"/>
              </w:rPr>
              <w:t>N/A</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A21919" w14:textId="78CE8528" w:rsidR="00C60F2D" w:rsidRPr="00476BDD" w:rsidRDefault="00CD775A" w:rsidP="00C60F2D">
            <w:pPr>
              <w:pStyle w:val="FreeForm"/>
              <w:jc w:val="both"/>
              <w:rPr>
                <w:rFonts w:ascii="Times New Roman" w:hAnsi="Times New Roman"/>
                <w:sz w:val="16"/>
                <w:szCs w:val="16"/>
              </w:rPr>
            </w:pPr>
            <w:r w:rsidRPr="00CD775A">
              <w:rPr>
                <w:rFonts w:ascii="Times New Roman" w:hAnsi="Times New Roman"/>
                <w:sz w:val="16"/>
                <w:szCs w:val="16"/>
              </w:rPr>
              <w:t>Nenet 15 dhe 16 nuk janë transpozuar sepse ato përfshijnë vlerësimin dhe kompetencat e deleguara të ushtruara nga Komisioni Evropian, raportimin te institucionet e BE-së dhe procedurat që janë specifike për ligjin e BE-së, të cilat nuk kanë ekuivalent të drejtpërdrejtë në kuadrin ligjor ose institucional shqiptar.</w:t>
            </w:r>
          </w:p>
        </w:tc>
      </w:tr>
      <w:tr w:rsidR="00DD47D7" w:rsidRPr="00476BDD" w14:paraId="54211673"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7F6BD4"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Neni 16</w:t>
            </w:r>
          </w:p>
          <w:p w14:paraId="2306A465"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Paragrafi 2</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08263E" w14:textId="3B00C895"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2. Kompetenca për të miratuar akte të deleguara të përmendura në nenin 8(4) i jepet Komisionit për një periudhë të pacaktuar kohore duke filluar nga data 10 prill 2019.</w:t>
            </w: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64DF36" w14:textId="77777777" w:rsidR="00C60F2D" w:rsidRPr="00476BDD" w:rsidRDefault="00C60F2D" w:rsidP="00C60F2D">
            <w:pPr>
              <w:spacing w:after="0"/>
              <w:jc w:val="center"/>
            </w:pPr>
            <w:r w:rsidRPr="00476BDD">
              <w:rPr>
                <w:rFonts w:ascii="Times New Roman" w:hAnsi="Times New Roman"/>
                <w:b/>
                <w:sz w:val="16"/>
                <w:szCs w:val="16"/>
              </w:rPr>
              <w:t>N/A</w:t>
            </w: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19022C" w14:textId="77777777" w:rsidR="00C60F2D" w:rsidRPr="00476BDD" w:rsidRDefault="00C60F2D" w:rsidP="00C60F2D">
            <w:pPr>
              <w:spacing w:after="0"/>
              <w:jc w:val="center"/>
            </w:pPr>
            <w:r w:rsidRPr="00476BDD">
              <w:rPr>
                <w:rFonts w:ascii="Times New Roman" w:hAnsi="Times New Roman"/>
                <w:b/>
                <w:sz w:val="16"/>
                <w:szCs w:val="16"/>
              </w:rPr>
              <w:t>N/A</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50FD90" w14:textId="77777777" w:rsidR="00C60F2D" w:rsidRPr="00476BDD" w:rsidRDefault="00C60F2D" w:rsidP="00C60F2D">
            <w:pPr>
              <w:spacing w:after="0"/>
              <w:jc w:val="center"/>
            </w:pPr>
            <w:r w:rsidRPr="00476BDD">
              <w:rPr>
                <w:rFonts w:ascii="Times New Roman" w:hAnsi="Times New Roman"/>
                <w:b/>
                <w:sz w:val="16"/>
                <w:szCs w:val="16"/>
              </w:rPr>
              <w:t>N/A</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127E7C" w14:textId="77777777" w:rsidR="00C60F2D" w:rsidRPr="00476BDD" w:rsidRDefault="00C60F2D" w:rsidP="00C60F2D">
            <w:pPr>
              <w:spacing w:after="0"/>
              <w:jc w:val="center"/>
            </w:pPr>
            <w:r w:rsidRPr="00476BDD">
              <w:rPr>
                <w:rFonts w:ascii="Times New Roman" w:hAnsi="Times New Roman"/>
                <w:b/>
                <w:sz w:val="16"/>
                <w:szCs w:val="16"/>
              </w:rPr>
              <w:t>N/A</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D18F9B" w14:textId="25D74CBD" w:rsidR="00C60F2D" w:rsidRPr="00476BDD" w:rsidRDefault="00CD775A" w:rsidP="00C60F2D">
            <w:pPr>
              <w:pStyle w:val="FreeForm"/>
              <w:jc w:val="both"/>
              <w:rPr>
                <w:rFonts w:ascii="Times New Roman" w:hAnsi="Times New Roman"/>
                <w:sz w:val="16"/>
                <w:szCs w:val="16"/>
              </w:rPr>
            </w:pPr>
            <w:r w:rsidRPr="00CD775A">
              <w:rPr>
                <w:rFonts w:ascii="Times New Roman" w:hAnsi="Times New Roman"/>
                <w:sz w:val="16"/>
                <w:szCs w:val="16"/>
              </w:rPr>
              <w:t>Nenet 15 dhe 16 nuk janë transpozuar sepse ato përfshijnë vlerësimin dhe kompetencat e deleguara të ushtruara nga Komisioni Evropian, raportimin te institucionet e BE-së dhe procedurat që janë specifike për ligjin e BE-së, të cilat nuk kanë ekuivalent të drejtpërdrejtë në kuadrin ligjor ose institucional shqiptar.</w:t>
            </w:r>
          </w:p>
        </w:tc>
      </w:tr>
      <w:tr w:rsidR="00DD47D7" w:rsidRPr="00476BDD" w14:paraId="70CE3A07"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A6A943"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Neni 16</w:t>
            </w:r>
          </w:p>
          <w:p w14:paraId="2C097016"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Paragrafi 3</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4393A8" w14:textId="5354F018"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 xml:space="preserve">3. Delegimi i kompetencave të përmendura në nenin 8(4) mund të revokohet në çdo kohë nga Parlamenti Evropian ose nga Këshilli. Një vendim për revokimin i jep fund delegimit të kompetencave të specifikuara në atë vendim. Ai hyn në fuqi ditën pas publikimit të vendimit në </w:t>
            </w:r>
            <w:r w:rsidRPr="00476BDD">
              <w:rPr>
                <w:rFonts w:ascii="Times New Roman" w:hAnsi="Times New Roman"/>
                <w:i/>
                <w:iCs/>
                <w:sz w:val="18"/>
                <w:szCs w:val="18"/>
              </w:rPr>
              <w:t xml:space="preserve">Gazetën Zyrtare të Bashkimit Evropian </w:t>
            </w:r>
            <w:r w:rsidRPr="00476BDD">
              <w:rPr>
                <w:rFonts w:ascii="Times New Roman" w:hAnsi="Times New Roman"/>
                <w:sz w:val="18"/>
                <w:szCs w:val="18"/>
              </w:rPr>
              <w:t xml:space="preserve">ose në një datë të mëvonshme të specifikuar në të. </w:t>
            </w:r>
            <w:r w:rsidRPr="00476BDD">
              <w:rPr>
                <w:rFonts w:ascii="Times New Roman" w:hAnsi="Times New Roman"/>
                <w:sz w:val="18"/>
                <w:szCs w:val="18"/>
              </w:rPr>
              <w:lastRenderedPageBreak/>
              <w:t>Ai nuk ndikon në vlefshmërinë e asnjë akti të deleguar që është tashmë në fuqi.</w:t>
            </w:r>
          </w:p>
          <w:p w14:paraId="5D788EB1" w14:textId="75EEBCC1" w:rsidR="00C60F2D" w:rsidRPr="00476BDD" w:rsidRDefault="00C60F2D" w:rsidP="00C60F2D">
            <w:pPr>
              <w:pStyle w:val="FreeForm"/>
              <w:jc w:val="both"/>
              <w:rPr>
                <w:rFonts w:ascii="Times New Roman" w:hAnsi="Times New Roman"/>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1D70EE" w14:textId="77777777" w:rsidR="00C60F2D" w:rsidRPr="00476BDD" w:rsidRDefault="00C60F2D" w:rsidP="00C60F2D">
            <w:pPr>
              <w:spacing w:after="0"/>
              <w:jc w:val="center"/>
            </w:pPr>
            <w:r w:rsidRPr="00476BDD">
              <w:rPr>
                <w:rFonts w:ascii="Times New Roman" w:hAnsi="Times New Roman"/>
                <w:b/>
                <w:sz w:val="16"/>
                <w:szCs w:val="16"/>
              </w:rPr>
              <w:lastRenderedPageBreak/>
              <w:t>N/A</w:t>
            </w: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4A5CB2" w14:textId="77777777" w:rsidR="00C60F2D" w:rsidRPr="00476BDD" w:rsidRDefault="00C60F2D" w:rsidP="00C60F2D">
            <w:pPr>
              <w:spacing w:after="0"/>
              <w:jc w:val="center"/>
            </w:pPr>
            <w:r w:rsidRPr="00476BDD">
              <w:rPr>
                <w:rFonts w:ascii="Times New Roman" w:hAnsi="Times New Roman"/>
                <w:b/>
                <w:sz w:val="16"/>
                <w:szCs w:val="16"/>
              </w:rPr>
              <w:t>N/A</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6D6779" w14:textId="77777777" w:rsidR="00C60F2D" w:rsidRPr="00476BDD" w:rsidRDefault="00C60F2D" w:rsidP="00C60F2D">
            <w:pPr>
              <w:spacing w:after="0"/>
              <w:jc w:val="center"/>
            </w:pPr>
            <w:r w:rsidRPr="00476BDD">
              <w:rPr>
                <w:rFonts w:ascii="Times New Roman" w:hAnsi="Times New Roman"/>
                <w:b/>
                <w:sz w:val="16"/>
                <w:szCs w:val="16"/>
              </w:rPr>
              <w:t>N/A</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E47E73" w14:textId="77777777" w:rsidR="00C60F2D" w:rsidRPr="00476BDD" w:rsidRDefault="00C60F2D" w:rsidP="00C60F2D">
            <w:pPr>
              <w:spacing w:after="0"/>
              <w:jc w:val="center"/>
            </w:pPr>
            <w:r w:rsidRPr="00476BDD">
              <w:rPr>
                <w:rFonts w:ascii="Times New Roman" w:hAnsi="Times New Roman"/>
                <w:b/>
                <w:sz w:val="16"/>
                <w:szCs w:val="16"/>
              </w:rPr>
              <w:t>N/A</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8601FE" w14:textId="4FA7B637" w:rsidR="00C60F2D" w:rsidRPr="00476BDD" w:rsidRDefault="00CD775A" w:rsidP="00C60F2D">
            <w:pPr>
              <w:pStyle w:val="FreeForm"/>
              <w:jc w:val="both"/>
              <w:rPr>
                <w:rFonts w:ascii="Times New Roman" w:hAnsi="Times New Roman"/>
                <w:sz w:val="16"/>
                <w:szCs w:val="16"/>
              </w:rPr>
            </w:pPr>
            <w:r w:rsidRPr="00CD775A">
              <w:rPr>
                <w:rFonts w:ascii="Times New Roman" w:hAnsi="Times New Roman"/>
                <w:sz w:val="16"/>
                <w:szCs w:val="16"/>
              </w:rPr>
              <w:t>Nenet 15 dhe 16 nuk janë transpozuar sepse ato përfshijnë vlerësimin dhe kompetencat e deleguara të ushtruara nga Komisioni Evropian, raportimin te institucionet e BE-së dhe procedurat që janë specifike për ligjin e BE-së, të cilat nuk kanë ekuivalent të drejtpërdrejtë në kuadrin ligjor ose institucional shqiptar.</w:t>
            </w:r>
          </w:p>
        </w:tc>
      </w:tr>
      <w:tr w:rsidR="00DD47D7" w:rsidRPr="00476BDD" w14:paraId="4B4845CF"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48E00A"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Neni 16</w:t>
            </w:r>
          </w:p>
          <w:p w14:paraId="27838474"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Paragrafi 4</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C3A20E" w14:textId="6B39F800"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4. Përpara miratimit të një akti të deleguar, Komisioni konsultohet me ekspertë të caktuar nga secili Shtet Anëtar në përputhje me parimet e përcaktuara në Marrëveshjen Ndërinstitucionale të 13 prillit 2016 për një Ligjvënies më të Mirë.</w:t>
            </w:r>
          </w:p>
          <w:p w14:paraId="13AC88AE" w14:textId="7884CE62" w:rsidR="00C60F2D" w:rsidRPr="00476BDD" w:rsidRDefault="00C60F2D" w:rsidP="00C60F2D">
            <w:pPr>
              <w:pStyle w:val="FreeForm"/>
              <w:jc w:val="both"/>
              <w:rPr>
                <w:rFonts w:ascii="Times New Roman" w:hAnsi="Times New Roman"/>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D5EC77" w14:textId="77777777" w:rsidR="00C60F2D" w:rsidRPr="00476BDD" w:rsidRDefault="00C60F2D" w:rsidP="00C60F2D">
            <w:pPr>
              <w:spacing w:after="0"/>
              <w:jc w:val="center"/>
            </w:pPr>
            <w:r w:rsidRPr="00476BDD">
              <w:rPr>
                <w:rFonts w:ascii="Times New Roman" w:hAnsi="Times New Roman"/>
                <w:b/>
                <w:sz w:val="16"/>
                <w:szCs w:val="16"/>
              </w:rPr>
              <w:t>N/A</w:t>
            </w: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E4F289" w14:textId="77777777" w:rsidR="00C60F2D" w:rsidRPr="00476BDD" w:rsidRDefault="00C60F2D" w:rsidP="00C60F2D">
            <w:pPr>
              <w:spacing w:after="0"/>
              <w:jc w:val="center"/>
            </w:pPr>
            <w:r w:rsidRPr="00476BDD">
              <w:rPr>
                <w:rFonts w:ascii="Times New Roman" w:hAnsi="Times New Roman"/>
                <w:b/>
                <w:sz w:val="16"/>
                <w:szCs w:val="16"/>
              </w:rPr>
              <w:t>N/A</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ED257B" w14:textId="77777777" w:rsidR="00C60F2D" w:rsidRPr="00476BDD" w:rsidRDefault="00C60F2D" w:rsidP="00C60F2D">
            <w:pPr>
              <w:spacing w:after="0"/>
              <w:jc w:val="center"/>
            </w:pPr>
            <w:r w:rsidRPr="00476BDD">
              <w:rPr>
                <w:rFonts w:ascii="Times New Roman" w:hAnsi="Times New Roman"/>
                <w:b/>
                <w:sz w:val="16"/>
                <w:szCs w:val="16"/>
              </w:rPr>
              <w:t>N/A</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C62872" w14:textId="77777777" w:rsidR="00C60F2D" w:rsidRPr="00476BDD" w:rsidRDefault="00C60F2D" w:rsidP="00C60F2D">
            <w:pPr>
              <w:spacing w:after="0"/>
              <w:jc w:val="center"/>
            </w:pPr>
            <w:r w:rsidRPr="00476BDD">
              <w:rPr>
                <w:rFonts w:ascii="Times New Roman" w:hAnsi="Times New Roman"/>
                <w:b/>
                <w:sz w:val="16"/>
                <w:szCs w:val="16"/>
              </w:rPr>
              <w:t>N/A</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3CABC7" w14:textId="700647BA" w:rsidR="00C60F2D" w:rsidRPr="00476BDD" w:rsidRDefault="00CD775A" w:rsidP="00C60F2D">
            <w:pPr>
              <w:pStyle w:val="FreeForm"/>
              <w:jc w:val="both"/>
              <w:rPr>
                <w:rFonts w:ascii="Times New Roman" w:hAnsi="Times New Roman"/>
                <w:sz w:val="16"/>
                <w:szCs w:val="16"/>
              </w:rPr>
            </w:pPr>
            <w:r w:rsidRPr="00CD775A">
              <w:rPr>
                <w:rFonts w:ascii="Times New Roman" w:hAnsi="Times New Roman"/>
                <w:sz w:val="16"/>
                <w:szCs w:val="16"/>
              </w:rPr>
              <w:t>Nenet 15 dhe 16 nuk janë transpozuar sepse ato përfshijnë vlerësimin dhe kompetencat e deleguara të ushtruara nga Komisioni Evropian, raportimin te institucionet e BE-së dhe procedurat që janë specifike për ligjin e BE-së, të cilat nuk kanë ekuivalent të drejtpërdrejtë në kuadrin ligjor ose institucional shqiptar.</w:t>
            </w:r>
          </w:p>
        </w:tc>
      </w:tr>
      <w:tr w:rsidR="00DD47D7" w:rsidRPr="00476BDD" w14:paraId="4B22F456"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357820"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Neni 16</w:t>
            </w:r>
          </w:p>
          <w:p w14:paraId="0224D10E" w14:textId="0451C951"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Paragrafi 5</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5AD90F" w14:textId="39A5F6AE"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Sapo miraton një akt të deleguar, Komisioni duhet ta njoftojë atë njëkohësisht Parlamentin Evropian dhe Këshillin.</w:t>
            </w:r>
          </w:p>
          <w:p w14:paraId="066E9A40" w14:textId="52EC9780" w:rsidR="00C60F2D" w:rsidRPr="00476BDD" w:rsidRDefault="00C60F2D" w:rsidP="00C60F2D">
            <w:pPr>
              <w:pStyle w:val="FreeForm"/>
              <w:jc w:val="both"/>
              <w:rPr>
                <w:rFonts w:ascii="Times New Roman" w:hAnsi="Times New Roman"/>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2245F5" w14:textId="77777777" w:rsidR="00C60F2D" w:rsidRPr="00476BDD" w:rsidRDefault="00C60F2D" w:rsidP="00C60F2D">
            <w:pPr>
              <w:spacing w:after="0"/>
              <w:jc w:val="center"/>
            </w:pPr>
            <w:r w:rsidRPr="00476BDD">
              <w:rPr>
                <w:rFonts w:ascii="Times New Roman" w:hAnsi="Times New Roman"/>
                <w:b/>
                <w:sz w:val="16"/>
                <w:szCs w:val="16"/>
              </w:rPr>
              <w:t>N/A</w:t>
            </w: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0672F0" w14:textId="77777777" w:rsidR="00C60F2D" w:rsidRPr="00476BDD" w:rsidRDefault="00C60F2D" w:rsidP="00C60F2D">
            <w:pPr>
              <w:spacing w:after="0"/>
              <w:jc w:val="center"/>
            </w:pPr>
            <w:r w:rsidRPr="00476BDD">
              <w:rPr>
                <w:rFonts w:ascii="Times New Roman" w:hAnsi="Times New Roman"/>
                <w:b/>
                <w:sz w:val="16"/>
                <w:szCs w:val="16"/>
              </w:rPr>
              <w:t>N/A</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930B62" w14:textId="77777777" w:rsidR="00C60F2D" w:rsidRPr="00476BDD" w:rsidRDefault="00C60F2D" w:rsidP="00C60F2D">
            <w:pPr>
              <w:spacing w:after="0"/>
              <w:jc w:val="center"/>
            </w:pPr>
            <w:r w:rsidRPr="00476BDD">
              <w:rPr>
                <w:rFonts w:ascii="Times New Roman" w:hAnsi="Times New Roman"/>
                <w:b/>
                <w:sz w:val="16"/>
                <w:szCs w:val="16"/>
              </w:rPr>
              <w:t>N/A</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D95E7C" w14:textId="77777777" w:rsidR="00C60F2D" w:rsidRPr="00476BDD" w:rsidRDefault="00C60F2D" w:rsidP="00C60F2D">
            <w:pPr>
              <w:spacing w:after="0"/>
              <w:jc w:val="center"/>
            </w:pPr>
            <w:r w:rsidRPr="00476BDD">
              <w:rPr>
                <w:rFonts w:ascii="Times New Roman" w:hAnsi="Times New Roman"/>
                <w:b/>
                <w:sz w:val="16"/>
                <w:szCs w:val="16"/>
              </w:rPr>
              <w:t>N/A</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08B5D1" w14:textId="3BFA8C0D" w:rsidR="00C60F2D" w:rsidRPr="00476BDD" w:rsidRDefault="00CD775A" w:rsidP="00C60F2D">
            <w:pPr>
              <w:pStyle w:val="FreeForm"/>
              <w:jc w:val="both"/>
              <w:rPr>
                <w:rFonts w:ascii="Times New Roman" w:hAnsi="Times New Roman"/>
                <w:sz w:val="16"/>
                <w:szCs w:val="16"/>
              </w:rPr>
            </w:pPr>
            <w:r w:rsidRPr="00CD775A">
              <w:rPr>
                <w:rFonts w:ascii="Times New Roman" w:hAnsi="Times New Roman"/>
                <w:sz w:val="16"/>
                <w:szCs w:val="16"/>
              </w:rPr>
              <w:t>Nenet 15 dhe 16 nuk janë transpozuar sepse ato përfshijnë vlerësimin dhe kompetencat e deleguara të ushtruara nga Komisioni Evropian, raportimin te institucionet e BE-së dhe procedurat që janë specifike për ligjin e BE-së, të cilat nuk kanë ekuivalent të drejtpërdrejtë në kuadrin ligjor ose institucional shqiptar.</w:t>
            </w:r>
          </w:p>
        </w:tc>
      </w:tr>
      <w:tr w:rsidR="00DD47D7" w:rsidRPr="00476BDD" w14:paraId="471D1E4E"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21BCC5" w14:textId="12BD49DD"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Neni 16</w:t>
            </w:r>
          </w:p>
          <w:p w14:paraId="76969122" w14:textId="366930B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Paragrafi 6</w:t>
            </w: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2DE864" w14:textId="039C653C" w:rsidR="00C60F2D" w:rsidRPr="00476BDD" w:rsidRDefault="00C60F2D" w:rsidP="00C60F2D">
            <w:pPr>
              <w:pStyle w:val="FreeForm"/>
              <w:jc w:val="both"/>
              <w:rPr>
                <w:rFonts w:ascii="Times New Roman" w:hAnsi="Times New Roman"/>
                <w:sz w:val="18"/>
                <w:szCs w:val="18"/>
              </w:rPr>
            </w:pPr>
            <w:r w:rsidRPr="00476BDD">
              <w:rPr>
                <w:rFonts w:ascii="Times New Roman" w:hAnsi="Times New Roman"/>
                <w:sz w:val="18"/>
                <w:szCs w:val="18"/>
              </w:rPr>
              <w:t>Një akt i deleguar i miratuar në përputhje me nenin 8(4) hyn në fuqi vetëm nëse nuk është shprehur asnjë kundërshtim as nga Parlamenti Evropian dhe as nga Këshilli brenda një periudhe prej dy muajsh nga njoftimi i atij akti Parlamentit Evropian dhe Këshillit, ose nëse, para skadimit të kësaj periudhe, Parlamenti Evropian dhe Këshilli e kanë informuar Komisionin se nuk do të kundërshtojnë. Kjo periudhë zgjatet me dy muaj me iniciativën e Parlamentit Evropian ose të Këshillit.</w:t>
            </w: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8C0422" w14:textId="77777777" w:rsidR="00C60F2D" w:rsidRPr="00476BDD" w:rsidRDefault="00C60F2D" w:rsidP="00C60F2D">
            <w:pPr>
              <w:spacing w:after="0"/>
              <w:jc w:val="center"/>
            </w:pPr>
            <w:r w:rsidRPr="00476BDD">
              <w:rPr>
                <w:rFonts w:ascii="Times New Roman" w:hAnsi="Times New Roman"/>
                <w:b/>
                <w:sz w:val="16"/>
                <w:szCs w:val="16"/>
              </w:rPr>
              <w:t>N/A</w:t>
            </w: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36E650" w14:textId="77777777" w:rsidR="00C60F2D" w:rsidRPr="00476BDD" w:rsidRDefault="00C60F2D" w:rsidP="00C60F2D">
            <w:pPr>
              <w:spacing w:after="0"/>
              <w:jc w:val="center"/>
            </w:pPr>
            <w:r w:rsidRPr="00476BDD">
              <w:rPr>
                <w:rFonts w:ascii="Times New Roman" w:hAnsi="Times New Roman"/>
                <w:b/>
                <w:sz w:val="16"/>
                <w:szCs w:val="16"/>
              </w:rPr>
              <w:t>N/A</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CFBD0E" w14:textId="77777777" w:rsidR="00C60F2D" w:rsidRPr="00476BDD" w:rsidRDefault="00C60F2D" w:rsidP="00C60F2D">
            <w:pPr>
              <w:spacing w:after="0"/>
              <w:jc w:val="center"/>
            </w:pPr>
            <w:r w:rsidRPr="00476BDD">
              <w:rPr>
                <w:rFonts w:ascii="Times New Roman" w:hAnsi="Times New Roman"/>
                <w:b/>
                <w:sz w:val="16"/>
                <w:szCs w:val="16"/>
              </w:rPr>
              <w:t>N/A</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7750E3" w14:textId="77777777" w:rsidR="00C60F2D" w:rsidRPr="00476BDD" w:rsidRDefault="00C60F2D" w:rsidP="00C60F2D">
            <w:pPr>
              <w:spacing w:after="0"/>
              <w:jc w:val="center"/>
            </w:pPr>
            <w:r w:rsidRPr="00476BDD">
              <w:rPr>
                <w:rFonts w:ascii="Times New Roman" w:hAnsi="Times New Roman"/>
                <w:b/>
                <w:sz w:val="16"/>
                <w:szCs w:val="16"/>
              </w:rPr>
              <w:t>N/A</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DEB4AB" w14:textId="15DBB4B4" w:rsidR="00C60F2D" w:rsidRPr="00476BDD" w:rsidRDefault="00CD775A" w:rsidP="00C60F2D">
            <w:pPr>
              <w:pStyle w:val="FreeForm"/>
              <w:jc w:val="both"/>
              <w:rPr>
                <w:rFonts w:ascii="Times New Roman" w:hAnsi="Times New Roman"/>
                <w:sz w:val="16"/>
                <w:szCs w:val="16"/>
              </w:rPr>
            </w:pPr>
            <w:r w:rsidRPr="00CD775A">
              <w:rPr>
                <w:rFonts w:ascii="Times New Roman" w:hAnsi="Times New Roman"/>
                <w:sz w:val="16"/>
                <w:szCs w:val="16"/>
              </w:rPr>
              <w:t>Nenet 15 dhe 16 nuk janë transpozuar sepse ato përfshijnë vlerësimin dhe kompetencat e deleguara të ushtruara nga Komisioni Evropian, raportimin te institucionet e BE-së dhe procedurat që janë specifike për ligjin e BE-së, të cilat nuk kanë ekuivalent të drejtpërdrejtë në kuadrin ligjor ose institucional shqiptar.</w:t>
            </w:r>
          </w:p>
        </w:tc>
      </w:tr>
      <w:tr w:rsidR="00DD47D7" w:rsidRPr="00DF0F45" w14:paraId="0624B4D4" w14:textId="77777777" w:rsidTr="00904BA0">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3A91B9" w14:textId="2AD0753C"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Neni 17</w:t>
            </w:r>
          </w:p>
          <w:p w14:paraId="1A3A37C0" w14:textId="1A2E5498" w:rsidR="00C60F2D" w:rsidRPr="00476BDD" w:rsidRDefault="00C60F2D" w:rsidP="00C60F2D">
            <w:pPr>
              <w:pStyle w:val="FreeForm"/>
              <w:rPr>
                <w:rFonts w:ascii="Times New Roman" w:hAnsi="Times New Roman"/>
                <w:sz w:val="18"/>
                <w:szCs w:val="18"/>
              </w:rPr>
            </w:pPr>
          </w:p>
        </w:tc>
        <w:tc>
          <w:tcPr>
            <w:tcW w:w="1151"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D778B2"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 xml:space="preserve">Kjo Rregullore hyn në fuqi në ditën e njëzetë pas botimit të saj në </w:t>
            </w:r>
            <w:r w:rsidRPr="00476BDD">
              <w:rPr>
                <w:rFonts w:ascii="Times New Roman" w:hAnsi="Times New Roman"/>
                <w:i/>
                <w:iCs/>
                <w:sz w:val="18"/>
                <w:szCs w:val="18"/>
              </w:rPr>
              <w:t xml:space="preserve">Gazetën Zyrtare të Bashkimit Evropian </w:t>
            </w:r>
            <w:r w:rsidRPr="00476BDD">
              <w:rPr>
                <w:rFonts w:ascii="Times New Roman" w:hAnsi="Times New Roman"/>
                <w:sz w:val="18"/>
                <w:szCs w:val="18"/>
              </w:rPr>
              <w:t>.</w:t>
            </w:r>
          </w:p>
          <w:p w14:paraId="503E337B"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Kjo Rregullore zbatohet nga 11 tetori 2020.</w:t>
            </w:r>
          </w:p>
          <w:p w14:paraId="7D49E852" w14:textId="77777777" w:rsidR="00C60F2D" w:rsidRPr="00476BDD" w:rsidRDefault="00C60F2D" w:rsidP="00C60F2D">
            <w:pPr>
              <w:pStyle w:val="FreeForm"/>
              <w:rPr>
                <w:rFonts w:ascii="Times New Roman" w:hAnsi="Times New Roman"/>
                <w:sz w:val="18"/>
                <w:szCs w:val="18"/>
              </w:rPr>
            </w:pPr>
            <w:r w:rsidRPr="00476BDD">
              <w:rPr>
                <w:rFonts w:ascii="Times New Roman" w:hAnsi="Times New Roman"/>
                <w:sz w:val="18"/>
                <w:szCs w:val="18"/>
              </w:rPr>
              <w:t>Kjo Rregullore është detyruese në tërësinë e saj dhe zbatohet drejtpërdrejt në të gjitha Shtetet Anëtare.</w:t>
            </w:r>
          </w:p>
          <w:p w14:paraId="004D3B70" w14:textId="774331B9" w:rsidR="00C60F2D" w:rsidRPr="00476BDD" w:rsidRDefault="00C60F2D" w:rsidP="00C60F2D">
            <w:pPr>
              <w:pStyle w:val="FreeForm"/>
              <w:jc w:val="both"/>
              <w:rPr>
                <w:rFonts w:ascii="Times New Roman" w:hAnsi="Times New Roman"/>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25D3AC" w14:textId="77777777" w:rsidR="00C60F2D" w:rsidRPr="00476BDD" w:rsidRDefault="00C60F2D" w:rsidP="00C60F2D">
            <w:pPr>
              <w:spacing w:after="0"/>
              <w:jc w:val="center"/>
            </w:pPr>
            <w:r w:rsidRPr="00476BDD">
              <w:rPr>
                <w:rFonts w:ascii="Times New Roman" w:hAnsi="Times New Roman"/>
                <w:b/>
                <w:sz w:val="16"/>
                <w:szCs w:val="16"/>
              </w:rPr>
              <w:t>N/A</w:t>
            </w:r>
          </w:p>
        </w:tc>
        <w:tc>
          <w:tcPr>
            <w:tcW w:w="53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5F7291" w14:textId="77777777" w:rsidR="00C60F2D" w:rsidRPr="00476BDD" w:rsidRDefault="00C60F2D" w:rsidP="00C60F2D">
            <w:pPr>
              <w:spacing w:after="0"/>
              <w:jc w:val="center"/>
            </w:pPr>
            <w:r w:rsidRPr="00476BDD">
              <w:rPr>
                <w:rFonts w:ascii="Times New Roman" w:hAnsi="Times New Roman"/>
                <w:b/>
                <w:sz w:val="16"/>
                <w:szCs w:val="16"/>
              </w:rPr>
              <w:t>N/A</w:t>
            </w:r>
          </w:p>
        </w:tc>
        <w:tc>
          <w:tcPr>
            <w:tcW w:w="119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8767CA" w14:textId="77777777" w:rsidR="00C60F2D" w:rsidRPr="00476BDD" w:rsidRDefault="00C60F2D" w:rsidP="00C60F2D">
            <w:pPr>
              <w:spacing w:after="0"/>
              <w:jc w:val="center"/>
            </w:pPr>
            <w:r w:rsidRPr="00476BDD">
              <w:rPr>
                <w:rFonts w:ascii="Times New Roman" w:hAnsi="Times New Roman"/>
                <w:b/>
                <w:sz w:val="16"/>
                <w:szCs w:val="16"/>
              </w:rPr>
              <w:t>N/A</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31F801" w14:textId="77777777" w:rsidR="00C60F2D" w:rsidRDefault="00C60F2D" w:rsidP="00C60F2D">
            <w:pPr>
              <w:spacing w:after="0"/>
              <w:jc w:val="center"/>
            </w:pPr>
            <w:r w:rsidRPr="00476BDD">
              <w:rPr>
                <w:rFonts w:ascii="Times New Roman" w:hAnsi="Times New Roman"/>
                <w:b/>
                <w:sz w:val="16"/>
                <w:szCs w:val="16"/>
              </w:rPr>
              <w:t>N/A</w:t>
            </w:r>
          </w:p>
        </w:tc>
        <w:tc>
          <w:tcPr>
            <w:tcW w:w="9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D9C6F4" w14:textId="28B01909" w:rsidR="00C60F2D" w:rsidRPr="00DF0F45" w:rsidRDefault="00CD775A" w:rsidP="00C60F2D">
            <w:pPr>
              <w:pStyle w:val="FreeForm"/>
              <w:jc w:val="both"/>
              <w:rPr>
                <w:rFonts w:ascii="Times New Roman" w:hAnsi="Times New Roman"/>
                <w:sz w:val="16"/>
                <w:szCs w:val="16"/>
              </w:rPr>
            </w:pPr>
            <w:r w:rsidRPr="00CD775A">
              <w:rPr>
                <w:rFonts w:ascii="Times New Roman" w:hAnsi="Times New Roman"/>
                <w:sz w:val="16"/>
                <w:szCs w:val="16"/>
              </w:rPr>
              <w:t>Nenet 15 dhe 16 nuk janë transpozuar sepse ato përfshijnë vlerësimin dhe kompetencat e deleguara të ushtruara nga Komisioni Evropian, raportimin te institucionet e BE-së dhe procedurat që janë specifike për ligjin e BE-së, të cilat nuk kanë ekuivalent të drejtpërdrejtë në kuadrin ligjor ose institucional shqiptar.</w:t>
            </w:r>
          </w:p>
        </w:tc>
      </w:tr>
    </w:tbl>
    <w:p w14:paraId="7B37605A" w14:textId="250D95C5" w:rsidR="00F95341" w:rsidRDefault="00F95341">
      <w:pPr>
        <w:pStyle w:val="Body"/>
        <w:rPr>
          <w:rFonts w:ascii="Times New Roman" w:eastAsia="Times New Roman" w:hAnsi="Times New Roman"/>
          <w:color w:val="auto"/>
          <w:sz w:val="16"/>
          <w:szCs w:val="16"/>
        </w:rPr>
      </w:pPr>
    </w:p>
    <w:p w14:paraId="6DF41999" w14:textId="77777777" w:rsidR="00FD7EAB" w:rsidRDefault="00FD7EAB" w:rsidP="00FD7EAB">
      <w:pPr>
        <w:rPr>
          <w:rFonts w:ascii="Times New Roman" w:eastAsia="Times New Roman" w:hAnsi="Times New Roman"/>
          <w:sz w:val="24"/>
          <w:lang w:eastAsia="fr-FR"/>
        </w:rPr>
      </w:pPr>
    </w:p>
    <w:p w14:paraId="3E2F837A" w14:textId="77777777" w:rsidR="00F95341" w:rsidRPr="00F95341" w:rsidRDefault="00F95341" w:rsidP="00F95341"/>
    <w:p w14:paraId="0E85D1BD" w14:textId="0DEF25B0" w:rsidR="00F95341" w:rsidRPr="00F95341" w:rsidRDefault="00F95341" w:rsidP="00F95341"/>
    <w:sectPr w:rsidR="00F95341" w:rsidRPr="00F95341" w:rsidSect="003D0AEB">
      <w:headerReference w:type="default" r:id="rId12"/>
      <w:footerReference w:type="even" r:id="rId13"/>
      <w:footerReference w:type="default" r:id="rId14"/>
      <w:pgSz w:w="16838" w:h="11906" w:orient="landscape"/>
      <w:pgMar w:top="1134" w:right="1387" w:bottom="1134" w:left="1134" w:header="85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5A7242" w14:textId="77777777" w:rsidR="006A3C51" w:rsidRDefault="006A3C51">
      <w:pPr>
        <w:spacing w:after="0" w:line="240" w:lineRule="auto"/>
      </w:pPr>
      <w:r>
        <w:separator/>
      </w:r>
    </w:p>
  </w:endnote>
  <w:endnote w:type="continuationSeparator" w:id="0">
    <w:p w14:paraId="180F4118" w14:textId="77777777" w:rsidR="006A3C51" w:rsidRDefault="006A3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ヒラギノ角ゴ Pro W3">
    <w:altName w:val="MS Mincho"/>
    <w:charset w:val="80"/>
    <w:family w:val="auto"/>
    <w:pitch w:val="default"/>
    <w:sig w:usb0="00000000" w:usb1="00000000" w:usb2="00000012" w:usb3="00000000" w:csb0="0002000D" w:csb1="00000000"/>
  </w:font>
  <w:font w:name="Lucida Grande">
    <w:altName w:val="Arial"/>
    <w:charset w:val="00"/>
    <w:family w:val="auto"/>
    <w:pitch w:val="default"/>
    <w:sig w:usb0="00000000" w:usb1="00000000" w:usb2="00000000" w:usb3="00000000" w:csb0="000001BF" w:csb1="00000000"/>
  </w:font>
  <w:font w:name="Helvetica">
    <w:panose1 w:val="020B0604020202020204"/>
    <w:charset w:val="00"/>
    <w:family w:val="swiss"/>
    <w:pitch w:val="default"/>
    <w:sig w:usb0="00000000" w:usb1="00000000" w:usb2="00000009" w:usb3="00000000" w:csb0="000001FF" w:csb1="00000000"/>
  </w:font>
  <w:font w:name="Times New Roman Italic">
    <w:panose1 w:val="02020503050405090304"/>
    <w:charset w:val="00"/>
    <w:family w:val="auto"/>
    <w:pitch w:val="default"/>
    <w:sig w:usb0="00000000" w:usb1="00000000" w:usb2="00000001" w:usb3="00000000" w:csb0="000001BF" w:csb1="00000000"/>
  </w:font>
  <w:font w:name="Times New Roman Bold">
    <w:panose1 w:val="02020803070505020304"/>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5B340" w14:textId="77777777" w:rsidR="00AB4D01" w:rsidRDefault="00AB4D01" w:rsidP="003161AC">
    <w:pPr>
      <w:pStyle w:val="HeaderFooter"/>
      <w:rPr>
        <w:rFonts w:eastAsia="Times New Roman"/>
        <w:color w:val="auto"/>
      </w:rPr>
    </w:pPr>
    <w:r>
      <w:fldChar w:fldCharType="begin"/>
    </w:r>
    <w:r>
      <w:instrText xml:space="preserve"> PAGE </w:instrText>
    </w:r>
    <w:r>
      <w:fldChar w:fldCharType="separate"/>
    </w:r>
    <w:r>
      <w:rPr>
        <w:noProof/>
      </w:rPr>
      <w:t>3</w:t>
    </w:r>
    <w:r>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E2625" w14:textId="77777777" w:rsidR="00AB4D01" w:rsidRDefault="00AB4D01" w:rsidP="003161AC">
    <w:pPr>
      <w:pStyle w:val="HeaderFooter"/>
      <w:rPr>
        <w:rFonts w:eastAsia="Times New Roman"/>
        <w:color w:val="auto"/>
      </w:rPr>
    </w:pPr>
    <w:r>
      <w:fldChar w:fldCharType="begin"/>
    </w:r>
    <w:r>
      <w:instrText xml:space="preserve"> PAGE </w:instrText>
    </w:r>
    <w:r>
      <w:fldChar w:fldCharType="separate"/>
    </w:r>
    <w:r>
      <w:rPr>
        <w:noProof/>
      </w:rPr>
      <w:t>3</w:t>
    </w:r>
    <w:r>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F5308" w14:textId="77777777" w:rsidR="006A3C51" w:rsidRDefault="006A3C51">
      <w:pPr>
        <w:spacing w:after="0" w:line="240" w:lineRule="auto"/>
      </w:pPr>
      <w:r>
        <w:separator/>
      </w:r>
    </w:p>
  </w:footnote>
  <w:footnote w:type="continuationSeparator" w:id="0">
    <w:p w14:paraId="135E64DD" w14:textId="77777777" w:rsidR="006A3C51" w:rsidRDefault="006A3C51">
      <w:pPr>
        <w:spacing w:after="0" w:line="240" w:lineRule="auto"/>
      </w:pPr>
      <w:r>
        <w:continuationSeparator/>
      </w:r>
    </w:p>
  </w:footnote>
  <w:footnote w:id="1">
    <w:p w14:paraId="27794570" w14:textId="77777777" w:rsidR="00904BA0" w:rsidRPr="00690BB3" w:rsidRDefault="00904BA0" w:rsidP="00904BA0">
      <w:pPr>
        <w:pStyle w:val="FootnoteText"/>
        <w:rPr>
          <w:lang w:val="en-US"/>
        </w:rPr>
      </w:pPr>
      <w:r>
        <w:rPr>
          <w:rStyle w:val="FootnoteReference"/>
        </w:rPr>
        <w:footnoteRef/>
      </w:r>
      <w:r>
        <w:t xml:space="preserve"> </w:t>
      </w:r>
      <w:hyperlink r:id="rId1" w:history="1">
        <w:proofErr w:type="spellStart"/>
        <w:r w:rsidRPr="00945BB2">
          <w:rPr>
            <w:rStyle w:val="Hyperlink"/>
          </w:rPr>
          <w:t>Rregullorja</w:t>
        </w:r>
        <w:proofErr w:type="spellEnd"/>
        <w:r w:rsidRPr="00945BB2">
          <w:rPr>
            <w:rStyle w:val="Hyperlink"/>
          </w:rPr>
          <w:t xml:space="preserve"> - 2019/452 - EN - EUR-Lex</w:t>
        </w:r>
      </w:hyperlink>
    </w:p>
  </w:footnote>
  <w:footnote w:id="2">
    <w:p w14:paraId="3C70F64C" w14:textId="77777777" w:rsidR="00904BA0" w:rsidRPr="005D3B62" w:rsidRDefault="00904BA0" w:rsidP="00904BA0">
      <w:pPr>
        <w:pStyle w:val="FootnoteText"/>
        <w:rPr>
          <w:rFonts w:ascii="Times New Roman" w:hAnsi="Times New Roman" w:cs="Times New Roman"/>
          <w:b/>
          <w:bCs/>
          <w:lang w:val="en-US"/>
        </w:rPr>
      </w:pPr>
      <w:r>
        <w:rPr>
          <w:rStyle w:val="FootnoteReference"/>
        </w:rPr>
        <w:footnoteRef/>
      </w:r>
      <w:r w:rsidRPr="005D3B62">
        <w:rPr>
          <w:rFonts w:ascii="Times New Roman" w:hAnsi="Times New Roman" w:cs="Times New Roman"/>
        </w:rPr>
        <w:t xml:space="preserve">Ligji 124/2024 </w:t>
      </w:r>
      <w:r>
        <w:rPr>
          <w:rFonts w:ascii="Times New Roman" w:hAnsi="Times New Roman" w:cs="Times New Roman"/>
        </w:rPr>
        <w:t>“</w:t>
      </w:r>
      <w:proofErr w:type="spellStart"/>
      <w:r w:rsidRPr="005D3B62">
        <w:rPr>
          <w:rFonts w:ascii="Times New Roman" w:hAnsi="Times New Roman" w:cs="Times New Roman"/>
        </w:rPr>
        <w:t>Për</w:t>
      </w:r>
      <w:proofErr w:type="spellEnd"/>
      <w:r w:rsidRPr="005D3B62">
        <w:rPr>
          <w:rFonts w:ascii="Times New Roman" w:hAnsi="Times New Roman" w:cs="Times New Roman"/>
        </w:rPr>
        <w:t xml:space="preserve"> </w:t>
      </w:r>
      <w:proofErr w:type="spellStart"/>
      <w:r>
        <w:rPr>
          <w:rFonts w:ascii="Times New Roman" w:hAnsi="Times New Roman" w:cs="Times New Roman"/>
        </w:rPr>
        <w:t>m</w:t>
      </w:r>
      <w:r w:rsidRPr="005D3B62">
        <w:rPr>
          <w:rFonts w:ascii="Times New Roman" w:hAnsi="Times New Roman" w:cs="Times New Roman"/>
        </w:rPr>
        <w:t>brojtjen</w:t>
      </w:r>
      <w:proofErr w:type="spellEnd"/>
      <w:r w:rsidRPr="005D3B62">
        <w:rPr>
          <w:rFonts w:ascii="Times New Roman" w:hAnsi="Times New Roman" w:cs="Times New Roman"/>
        </w:rPr>
        <w:t xml:space="preserve"> </w:t>
      </w:r>
      <w:r>
        <w:rPr>
          <w:rFonts w:ascii="Times New Roman" w:hAnsi="Times New Roman" w:cs="Times New Roman"/>
        </w:rPr>
        <w:t>e</w:t>
      </w:r>
      <w:r w:rsidRPr="005D3B62">
        <w:rPr>
          <w:rFonts w:ascii="Times New Roman" w:hAnsi="Times New Roman" w:cs="Times New Roman"/>
        </w:rPr>
        <w:t xml:space="preserve"> </w:t>
      </w:r>
      <w:proofErr w:type="spellStart"/>
      <w:r>
        <w:rPr>
          <w:rFonts w:ascii="Times New Roman" w:hAnsi="Times New Roman" w:cs="Times New Roman"/>
        </w:rPr>
        <w:t>t</w:t>
      </w:r>
      <w:r w:rsidRPr="005D3B62">
        <w:rPr>
          <w:rFonts w:ascii="Times New Roman" w:hAnsi="Times New Roman" w:cs="Times New Roman"/>
        </w:rPr>
        <w:t>ë</w:t>
      </w:r>
      <w:proofErr w:type="spellEnd"/>
      <w:r w:rsidRPr="005D3B62">
        <w:rPr>
          <w:rFonts w:ascii="Times New Roman" w:hAnsi="Times New Roman" w:cs="Times New Roman"/>
        </w:rPr>
        <w:t xml:space="preserve"> </w:t>
      </w:r>
      <w:proofErr w:type="spellStart"/>
      <w:r>
        <w:rPr>
          <w:rFonts w:ascii="Times New Roman" w:hAnsi="Times New Roman" w:cs="Times New Roman"/>
        </w:rPr>
        <w:t>d</w:t>
      </w:r>
      <w:r w:rsidRPr="005D3B62">
        <w:rPr>
          <w:rFonts w:ascii="Times New Roman" w:hAnsi="Times New Roman" w:cs="Times New Roman"/>
        </w:rPr>
        <w:t>hënave</w:t>
      </w:r>
      <w:proofErr w:type="spellEnd"/>
      <w:r w:rsidRPr="005D3B62">
        <w:rPr>
          <w:rFonts w:ascii="Times New Roman" w:hAnsi="Times New Roman" w:cs="Times New Roman"/>
        </w:rPr>
        <w:t xml:space="preserve"> </w:t>
      </w:r>
      <w:proofErr w:type="spellStart"/>
      <w:r>
        <w:rPr>
          <w:rFonts w:ascii="Times New Roman" w:hAnsi="Times New Roman" w:cs="Times New Roman"/>
        </w:rPr>
        <w:t>p</w:t>
      </w:r>
      <w:r w:rsidRPr="005D3B62">
        <w:rPr>
          <w:rFonts w:ascii="Times New Roman" w:hAnsi="Times New Roman" w:cs="Times New Roman"/>
        </w:rPr>
        <w:t>ersonale</w:t>
      </w:r>
      <w:proofErr w:type="spellEnd"/>
      <w:r>
        <w:rPr>
          <w:rFonts w:ascii="Times New Roman" w:hAnsi="Times New Roman" w:cs="Times New Roman"/>
        </w:rPr>
        <w:t>”</w:t>
      </w:r>
    </w:p>
    <w:p w14:paraId="54A58618" w14:textId="77777777" w:rsidR="00904BA0" w:rsidRPr="00690BB3" w:rsidRDefault="00904BA0" w:rsidP="00904BA0">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798F2" w14:textId="4FDA8633" w:rsidR="00AB4D01" w:rsidRPr="003161AC" w:rsidRDefault="004E45E8" w:rsidP="003161AC">
    <w:pPr>
      <w:pStyle w:val="HeaderFooter"/>
    </w:pPr>
    <w:r>
      <w:t xml:space="preserve">Nëntor </w:t>
    </w:r>
    <w:r w:rsidR="00AB4D01">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13898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7627B4"/>
    <w:multiLevelType w:val="hybridMultilevel"/>
    <w:tmpl w:val="D0D0724A"/>
    <w:lvl w:ilvl="0" w:tplc="04090017">
      <w:start w:val="1"/>
      <w:numFmt w:val="lowerLetter"/>
      <w:lvlText w:val="%1)"/>
      <w:lvlJc w:val="left"/>
      <w:pPr>
        <w:ind w:left="894" w:hanging="360"/>
      </w:pPr>
    </w:lvl>
    <w:lvl w:ilvl="1" w:tplc="04090019" w:tentative="1">
      <w:start w:val="1"/>
      <w:numFmt w:val="lowerLetter"/>
      <w:lvlText w:val="%2."/>
      <w:lvlJc w:val="left"/>
      <w:pPr>
        <w:ind w:left="1614" w:hanging="360"/>
      </w:pPr>
    </w:lvl>
    <w:lvl w:ilvl="2" w:tplc="0409001B" w:tentative="1">
      <w:start w:val="1"/>
      <w:numFmt w:val="lowerRoman"/>
      <w:lvlText w:val="%3."/>
      <w:lvlJc w:val="right"/>
      <w:pPr>
        <w:ind w:left="2334" w:hanging="180"/>
      </w:pPr>
    </w:lvl>
    <w:lvl w:ilvl="3" w:tplc="0409000F" w:tentative="1">
      <w:start w:val="1"/>
      <w:numFmt w:val="decimal"/>
      <w:lvlText w:val="%4."/>
      <w:lvlJc w:val="left"/>
      <w:pPr>
        <w:ind w:left="3054" w:hanging="360"/>
      </w:pPr>
    </w:lvl>
    <w:lvl w:ilvl="4" w:tplc="04090019" w:tentative="1">
      <w:start w:val="1"/>
      <w:numFmt w:val="lowerLetter"/>
      <w:lvlText w:val="%5."/>
      <w:lvlJc w:val="left"/>
      <w:pPr>
        <w:ind w:left="3774" w:hanging="360"/>
      </w:pPr>
    </w:lvl>
    <w:lvl w:ilvl="5" w:tplc="0409001B" w:tentative="1">
      <w:start w:val="1"/>
      <w:numFmt w:val="lowerRoman"/>
      <w:lvlText w:val="%6."/>
      <w:lvlJc w:val="right"/>
      <w:pPr>
        <w:ind w:left="4494" w:hanging="180"/>
      </w:pPr>
    </w:lvl>
    <w:lvl w:ilvl="6" w:tplc="0409000F" w:tentative="1">
      <w:start w:val="1"/>
      <w:numFmt w:val="decimal"/>
      <w:lvlText w:val="%7."/>
      <w:lvlJc w:val="left"/>
      <w:pPr>
        <w:ind w:left="5214" w:hanging="360"/>
      </w:pPr>
    </w:lvl>
    <w:lvl w:ilvl="7" w:tplc="04090019" w:tentative="1">
      <w:start w:val="1"/>
      <w:numFmt w:val="lowerLetter"/>
      <w:lvlText w:val="%8."/>
      <w:lvlJc w:val="left"/>
      <w:pPr>
        <w:ind w:left="5934" w:hanging="360"/>
      </w:pPr>
    </w:lvl>
    <w:lvl w:ilvl="8" w:tplc="0409001B" w:tentative="1">
      <w:start w:val="1"/>
      <w:numFmt w:val="lowerRoman"/>
      <w:lvlText w:val="%9."/>
      <w:lvlJc w:val="right"/>
      <w:pPr>
        <w:ind w:left="6654" w:hanging="180"/>
      </w:pPr>
    </w:lvl>
  </w:abstractNum>
  <w:abstractNum w:abstractNumId="3" w15:restartNumberingAfterBreak="0">
    <w:nsid w:val="09E54D34"/>
    <w:multiLevelType w:val="multilevel"/>
    <w:tmpl w:val="2826A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F737C6"/>
    <w:multiLevelType w:val="multilevel"/>
    <w:tmpl w:val="BE1E0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840DFD"/>
    <w:multiLevelType w:val="hybridMultilevel"/>
    <w:tmpl w:val="CA8E6108"/>
    <w:lvl w:ilvl="0" w:tplc="EE282A14">
      <w:start w:val="1"/>
      <w:numFmt w:val="lowerLetter"/>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B032A3"/>
    <w:multiLevelType w:val="multilevel"/>
    <w:tmpl w:val="EDD496D8"/>
    <w:lvl w:ilvl="0">
      <w:start w:val="1"/>
      <w:numFmt w:val="lowerLetter"/>
      <w:lvlText w:val="%1)"/>
      <w:lvlJc w:val="left"/>
      <w:pPr>
        <w:tabs>
          <w:tab w:val="num" w:pos="990"/>
        </w:tabs>
        <w:ind w:left="990" w:hanging="360"/>
      </w:pPr>
      <w:rPr>
        <w:rFonts w:hAnsi="Arial Unicode MS" w:hint="default"/>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06368F"/>
    <w:multiLevelType w:val="multilevel"/>
    <w:tmpl w:val="9654BD10"/>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3"/>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EC0101"/>
    <w:multiLevelType w:val="hybridMultilevel"/>
    <w:tmpl w:val="FBBAA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2E7A35"/>
    <w:multiLevelType w:val="hybridMultilevel"/>
    <w:tmpl w:val="41385FB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1762BFA"/>
    <w:multiLevelType w:val="multilevel"/>
    <w:tmpl w:val="8692F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442037"/>
    <w:multiLevelType w:val="multilevel"/>
    <w:tmpl w:val="3CC49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CB46F1"/>
    <w:multiLevelType w:val="hybridMultilevel"/>
    <w:tmpl w:val="8FDC88DE"/>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4D853E39"/>
    <w:multiLevelType w:val="multilevel"/>
    <w:tmpl w:val="B8E852B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2827BB"/>
    <w:multiLevelType w:val="multilevel"/>
    <w:tmpl w:val="D5E08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BD5E6A"/>
    <w:multiLevelType w:val="multilevel"/>
    <w:tmpl w:val="2826A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550436"/>
    <w:multiLevelType w:val="multilevel"/>
    <w:tmpl w:val="A3D4AD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3"/>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9A26AC"/>
    <w:multiLevelType w:val="multilevel"/>
    <w:tmpl w:val="2826A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C02FE5"/>
    <w:multiLevelType w:val="hybridMultilevel"/>
    <w:tmpl w:val="49D6E46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CF66E75"/>
    <w:multiLevelType w:val="hybridMultilevel"/>
    <w:tmpl w:val="F976C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756CC1"/>
    <w:multiLevelType w:val="multilevel"/>
    <w:tmpl w:val="6E94876C"/>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51A2C11"/>
    <w:multiLevelType w:val="hybridMultilevel"/>
    <w:tmpl w:val="FA9E071E"/>
    <w:lvl w:ilvl="0" w:tplc="4EEAD870">
      <w:start w:val="4"/>
      <w:numFmt w:val="bullet"/>
      <w:lvlText w:val="-"/>
      <w:lvlJc w:val="left"/>
      <w:pPr>
        <w:ind w:left="720" w:hanging="360"/>
      </w:pPr>
      <w:rPr>
        <w:rFonts w:ascii="Times New Roman" w:eastAsia="ヒラギノ角ゴ Pro W3"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336994"/>
    <w:multiLevelType w:val="multilevel"/>
    <w:tmpl w:val="AE9AF0E4"/>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3"/>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581BE6"/>
    <w:multiLevelType w:val="hybridMultilevel"/>
    <w:tmpl w:val="3A32E69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EFD030E"/>
    <w:multiLevelType w:val="multilevel"/>
    <w:tmpl w:val="2826A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593A95"/>
    <w:multiLevelType w:val="multilevel"/>
    <w:tmpl w:val="2826A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149738">
    <w:abstractNumId w:val="20"/>
  </w:num>
  <w:num w:numId="2" w16cid:durableId="1484589920">
    <w:abstractNumId w:val="0"/>
  </w:num>
  <w:num w:numId="3" w16cid:durableId="2015836341">
    <w:abstractNumId w:val="1"/>
  </w:num>
  <w:num w:numId="4" w16cid:durableId="748846703">
    <w:abstractNumId w:val="8"/>
  </w:num>
  <w:num w:numId="5" w16cid:durableId="713165280">
    <w:abstractNumId w:val="21"/>
  </w:num>
  <w:num w:numId="6" w16cid:durableId="875310690">
    <w:abstractNumId w:val="5"/>
  </w:num>
  <w:num w:numId="7" w16cid:durableId="970591720">
    <w:abstractNumId w:val="9"/>
  </w:num>
  <w:num w:numId="8" w16cid:durableId="513232466">
    <w:abstractNumId w:val="14"/>
  </w:num>
  <w:num w:numId="9" w16cid:durableId="1917322458">
    <w:abstractNumId w:val="13"/>
  </w:num>
  <w:num w:numId="10" w16cid:durableId="1661617124">
    <w:abstractNumId w:val="10"/>
  </w:num>
  <w:num w:numId="11" w16cid:durableId="1401247825">
    <w:abstractNumId w:val="23"/>
  </w:num>
  <w:num w:numId="12" w16cid:durableId="177234587">
    <w:abstractNumId w:val="19"/>
  </w:num>
  <w:num w:numId="13" w16cid:durableId="573707840">
    <w:abstractNumId w:val="11"/>
  </w:num>
  <w:num w:numId="14" w16cid:durableId="944732466">
    <w:abstractNumId w:val="6"/>
  </w:num>
  <w:num w:numId="15" w16cid:durableId="1467821892">
    <w:abstractNumId w:val="2"/>
  </w:num>
  <w:num w:numId="16" w16cid:durableId="1178272105">
    <w:abstractNumId w:val="4"/>
  </w:num>
  <w:num w:numId="17" w16cid:durableId="616108314">
    <w:abstractNumId w:val="12"/>
  </w:num>
  <w:num w:numId="18" w16cid:durableId="1280067172">
    <w:abstractNumId w:val="3"/>
  </w:num>
  <w:num w:numId="19" w16cid:durableId="608509668">
    <w:abstractNumId w:val="17"/>
  </w:num>
  <w:num w:numId="20" w16cid:durableId="253443488">
    <w:abstractNumId w:val="15"/>
  </w:num>
  <w:num w:numId="21" w16cid:durableId="1162817289">
    <w:abstractNumId w:val="16"/>
  </w:num>
  <w:num w:numId="22" w16cid:durableId="1823699194">
    <w:abstractNumId w:val="7"/>
  </w:num>
  <w:num w:numId="23" w16cid:durableId="1394086864">
    <w:abstractNumId w:val="18"/>
  </w:num>
  <w:num w:numId="24" w16cid:durableId="1227718127">
    <w:abstractNumId w:val="22"/>
  </w:num>
  <w:num w:numId="25" w16cid:durableId="1774936983">
    <w:abstractNumId w:val="24"/>
  </w:num>
  <w:num w:numId="26" w16cid:durableId="10923188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00"/>
    <w:rsid w:val="00015303"/>
    <w:rsid w:val="00022D81"/>
    <w:rsid w:val="000335FF"/>
    <w:rsid w:val="00043CB1"/>
    <w:rsid w:val="000A02B5"/>
    <w:rsid w:val="000A2B73"/>
    <w:rsid w:val="0010244C"/>
    <w:rsid w:val="00117E9F"/>
    <w:rsid w:val="00143C9A"/>
    <w:rsid w:val="00152832"/>
    <w:rsid w:val="00152BDD"/>
    <w:rsid w:val="001542A5"/>
    <w:rsid w:val="001667C0"/>
    <w:rsid w:val="001743E8"/>
    <w:rsid w:val="001C34B1"/>
    <w:rsid w:val="001F0826"/>
    <w:rsid w:val="001F693B"/>
    <w:rsid w:val="00240EBB"/>
    <w:rsid w:val="0025161B"/>
    <w:rsid w:val="00255204"/>
    <w:rsid w:val="00263DE2"/>
    <w:rsid w:val="002645DD"/>
    <w:rsid w:val="00264E3F"/>
    <w:rsid w:val="00267B16"/>
    <w:rsid w:val="0027281E"/>
    <w:rsid w:val="00281600"/>
    <w:rsid w:val="00286F14"/>
    <w:rsid w:val="00292500"/>
    <w:rsid w:val="002A1ECE"/>
    <w:rsid w:val="002A3084"/>
    <w:rsid w:val="002B77DE"/>
    <w:rsid w:val="00304582"/>
    <w:rsid w:val="00310C84"/>
    <w:rsid w:val="003161AC"/>
    <w:rsid w:val="003307FC"/>
    <w:rsid w:val="003566A3"/>
    <w:rsid w:val="0036178D"/>
    <w:rsid w:val="00361A1C"/>
    <w:rsid w:val="00363EB3"/>
    <w:rsid w:val="003909EB"/>
    <w:rsid w:val="00395647"/>
    <w:rsid w:val="003D0AEB"/>
    <w:rsid w:val="003D6A9D"/>
    <w:rsid w:val="004033F3"/>
    <w:rsid w:val="00414BF8"/>
    <w:rsid w:val="0042095A"/>
    <w:rsid w:val="00424CF2"/>
    <w:rsid w:val="00425E0D"/>
    <w:rsid w:val="00471578"/>
    <w:rsid w:val="0047256A"/>
    <w:rsid w:val="00476BDD"/>
    <w:rsid w:val="00480945"/>
    <w:rsid w:val="00480A33"/>
    <w:rsid w:val="004C38DE"/>
    <w:rsid w:val="004C71B1"/>
    <w:rsid w:val="004D2470"/>
    <w:rsid w:val="004D3F1E"/>
    <w:rsid w:val="004E45E8"/>
    <w:rsid w:val="0050464F"/>
    <w:rsid w:val="005356B9"/>
    <w:rsid w:val="0055655B"/>
    <w:rsid w:val="00557103"/>
    <w:rsid w:val="005767DE"/>
    <w:rsid w:val="00584C48"/>
    <w:rsid w:val="005C358E"/>
    <w:rsid w:val="005D0490"/>
    <w:rsid w:val="005D16AA"/>
    <w:rsid w:val="005E527B"/>
    <w:rsid w:val="005F2EF3"/>
    <w:rsid w:val="00601178"/>
    <w:rsid w:val="00604C8B"/>
    <w:rsid w:val="00614ACE"/>
    <w:rsid w:val="00651A89"/>
    <w:rsid w:val="00670AD0"/>
    <w:rsid w:val="00674161"/>
    <w:rsid w:val="0069073A"/>
    <w:rsid w:val="00691F62"/>
    <w:rsid w:val="006A3C51"/>
    <w:rsid w:val="006B117A"/>
    <w:rsid w:val="006B661C"/>
    <w:rsid w:val="006F7FC2"/>
    <w:rsid w:val="00713C0C"/>
    <w:rsid w:val="00730046"/>
    <w:rsid w:val="00760E02"/>
    <w:rsid w:val="00766235"/>
    <w:rsid w:val="00766E1C"/>
    <w:rsid w:val="00774A3E"/>
    <w:rsid w:val="007A444A"/>
    <w:rsid w:val="007B74E6"/>
    <w:rsid w:val="007C009B"/>
    <w:rsid w:val="007C026A"/>
    <w:rsid w:val="008240EB"/>
    <w:rsid w:val="00825D14"/>
    <w:rsid w:val="0082644E"/>
    <w:rsid w:val="00877290"/>
    <w:rsid w:val="00884534"/>
    <w:rsid w:val="00896002"/>
    <w:rsid w:val="008A693E"/>
    <w:rsid w:val="008F14A9"/>
    <w:rsid w:val="008F3EF3"/>
    <w:rsid w:val="00904BA0"/>
    <w:rsid w:val="00907357"/>
    <w:rsid w:val="00941289"/>
    <w:rsid w:val="00957F52"/>
    <w:rsid w:val="00961A4E"/>
    <w:rsid w:val="00976AE2"/>
    <w:rsid w:val="009859B9"/>
    <w:rsid w:val="009A3448"/>
    <w:rsid w:val="009A675A"/>
    <w:rsid w:val="009D1A2F"/>
    <w:rsid w:val="00A02F1F"/>
    <w:rsid w:val="00A04786"/>
    <w:rsid w:val="00A84D43"/>
    <w:rsid w:val="00AB1074"/>
    <w:rsid w:val="00AB4D01"/>
    <w:rsid w:val="00AC1B8A"/>
    <w:rsid w:val="00AD6B1C"/>
    <w:rsid w:val="00AE7A15"/>
    <w:rsid w:val="00AF2DB2"/>
    <w:rsid w:val="00B043A4"/>
    <w:rsid w:val="00B127DA"/>
    <w:rsid w:val="00B45FAE"/>
    <w:rsid w:val="00B80374"/>
    <w:rsid w:val="00B80869"/>
    <w:rsid w:val="00B83630"/>
    <w:rsid w:val="00BA4279"/>
    <w:rsid w:val="00BA752D"/>
    <w:rsid w:val="00BD6021"/>
    <w:rsid w:val="00BD77E0"/>
    <w:rsid w:val="00BE257F"/>
    <w:rsid w:val="00C073E9"/>
    <w:rsid w:val="00C20F60"/>
    <w:rsid w:val="00C4691F"/>
    <w:rsid w:val="00C567BF"/>
    <w:rsid w:val="00C57B0B"/>
    <w:rsid w:val="00C60F2D"/>
    <w:rsid w:val="00C73463"/>
    <w:rsid w:val="00C87BD9"/>
    <w:rsid w:val="00C97860"/>
    <w:rsid w:val="00CB12FE"/>
    <w:rsid w:val="00CB136E"/>
    <w:rsid w:val="00CB608C"/>
    <w:rsid w:val="00CC50EF"/>
    <w:rsid w:val="00CD775A"/>
    <w:rsid w:val="00CE673F"/>
    <w:rsid w:val="00D057D0"/>
    <w:rsid w:val="00D76B70"/>
    <w:rsid w:val="00D84D2D"/>
    <w:rsid w:val="00D9059A"/>
    <w:rsid w:val="00DA0A12"/>
    <w:rsid w:val="00DB5776"/>
    <w:rsid w:val="00DB7377"/>
    <w:rsid w:val="00DD47D7"/>
    <w:rsid w:val="00DE15A9"/>
    <w:rsid w:val="00DF0F45"/>
    <w:rsid w:val="00DF55A7"/>
    <w:rsid w:val="00DF6EB8"/>
    <w:rsid w:val="00E02981"/>
    <w:rsid w:val="00E52C03"/>
    <w:rsid w:val="00E71B70"/>
    <w:rsid w:val="00E83204"/>
    <w:rsid w:val="00F0308A"/>
    <w:rsid w:val="00F13134"/>
    <w:rsid w:val="00F14871"/>
    <w:rsid w:val="00F16E80"/>
    <w:rsid w:val="00F27DE1"/>
    <w:rsid w:val="00F3416B"/>
    <w:rsid w:val="00F408F9"/>
    <w:rsid w:val="00F67133"/>
    <w:rsid w:val="00F73594"/>
    <w:rsid w:val="00F80ED8"/>
    <w:rsid w:val="00F94822"/>
    <w:rsid w:val="00F95341"/>
    <w:rsid w:val="00FA07E4"/>
    <w:rsid w:val="00FB3AEB"/>
    <w:rsid w:val="00FC3F27"/>
    <w:rsid w:val="00FC749F"/>
    <w:rsid w:val="00FD346F"/>
    <w:rsid w:val="00FD7EAB"/>
    <w:rsid w:val="00FD7F91"/>
    <w:rsid w:val="00FD7FB5"/>
    <w:rsid w:val="14778DA3"/>
    <w:rsid w:val="3A9E9739"/>
    <w:rsid w:val="6F78D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68D60C"/>
  <w15:docId w15:val="{EE5FE621-32C2-4D65-972F-28F42C78F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q"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27B"/>
    <w:pPr>
      <w:spacing w:after="200" w:line="276" w:lineRule="auto"/>
    </w:pPr>
    <w:rPr>
      <w:rFonts w:ascii="Lucida Grande" w:eastAsia="ヒラギノ角ゴ Pro W3" w:hAnsi="Lucida Grande"/>
      <w:color w:val="000000"/>
      <w:sz w:val="22"/>
      <w:szCs w:val="24"/>
    </w:rPr>
  </w:style>
  <w:style w:type="paragraph" w:styleId="Heading3">
    <w:name w:val="heading 3"/>
    <w:basedOn w:val="Normal"/>
    <w:next w:val="Normal"/>
    <w:link w:val="Heading3Char"/>
    <w:qFormat/>
    <w:locked/>
    <w:rsid w:val="0027281E"/>
    <w:pPr>
      <w:keepNext/>
      <w:spacing w:after="0" w:line="240" w:lineRule="auto"/>
      <w:jc w:val="center"/>
      <w:outlineLvl w:val="2"/>
    </w:pPr>
    <w:rPr>
      <w:rFonts w:ascii="Times New Roman" w:eastAsia="Times New Roman" w:hAnsi="Times New Roman"/>
      <w:b/>
      <w:bCs/>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3161AC"/>
    <w:pPr>
      <w:tabs>
        <w:tab w:val="right" w:pos="12960"/>
      </w:tabs>
      <w:jc w:val="right"/>
    </w:pPr>
    <w:rPr>
      <w:rFonts w:eastAsia="ヒラギノ角ゴ Pro W3"/>
      <w:i/>
      <w:iCs/>
      <w:color w:val="000000"/>
      <w:sz w:val="22"/>
      <w:szCs w:val="22"/>
    </w:rPr>
  </w:style>
  <w:style w:type="paragraph" w:customStyle="1" w:styleId="Caption1">
    <w:name w:val="Caption1"/>
    <w:next w:val="Normal"/>
    <w:autoRedefine/>
    <w:rsid w:val="00957F52"/>
    <w:pPr>
      <w:spacing w:after="120"/>
      <w:ind w:right="357"/>
      <w:jc w:val="both"/>
    </w:pPr>
    <w:rPr>
      <w:rFonts w:eastAsia="ヒラギノ角ゴ Pro W3"/>
      <w:b/>
      <w:bCs/>
      <w:color w:val="000000"/>
      <w:sz w:val="24"/>
      <w:szCs w:val="24"/>
    </w:rPr>
  </w:style>
  <w:style w:type="character" w:customStyle="1" w:styleId="Strong1">
    <w:name w:val="Strong1"/>
    <w:autoRedefine/>
    <w:rsid w:val="005E527B"/>
    <w:rPr>
      <w:rFonts w:ascii="Lucida Grande" w:eastAsia="ヒラギノ角ゴ Pro W3" w:hAnsi="Lucida Grande"/>
      <w:b/>
      <w:i w:val="0"/>
      <w:color w:val="000000"/>
      <w:sz w:val="20"/>
    </w:rPr>
  </w:style>
  <w:style w:type="paragraph" w:customStyle="1" w:styleId="FreeForm">
    <w:name w:val="Free Form"/>
    <w:rsid w:val="005E527B"/>
    <w:rPr>
      <w:rFonts w:ascii="Helvetica" w:eastAsia="ヒラギノ角ゴ Pro W3" w:hAnsi="Helvetica"/>
      <w:color w:val="000000"/>
      <w:sz w:val="24"/>
    </w:rPr>
  </w:style>
  <w:style w:type="paragraph" w:customStyle="1" w:styleId="StandardWeb8">
    <w:name w:val="Standard (Web)8"/>
    <w:autoRedefine/>
    <w:rsid w:val="00A84D43"/>
    <w:pPr>
      <w:jc w:val="both"/>
    </w:pPr>
    <w:rPr>
      <w:rFonts w:eastAsia="ヒラギノ角ゴ Pro W3"/>
      <w:color w:val="000000"/>
      <w:sz w:val="16"/>
      <w:szCs w:val="16"/>
    </w:rPr>
  </w:style>
  <w:style w:type="paragraph" w:customStyle="1" w:styleId="Body">
    <w:name w:val="Body"/>
    <w:autoRedefine/>
    <w:rsid w:val="005E527B"/>
    <w:rPr>
      <w:rFonts w:ascii="Helvetica" w:eastAsia="ヒラギノ角ゴ Pro W3" w:hAnsi="Helvetica"/>
      <w:color w:val="000000"/>
      <w:sz w:val="24"/>
    </w:rPr>
  </w:style>
  <w:style w:type="character" w:customStyle="1" w:styleId="Heading3Char">
    <w:name w:val="Heading 3 Char"/>
    <w:link w:val="Heading3"/>
    <w:rsid w:val="0027281E"/>
    <w:rPr>
      <w:b/>
      <w:bCs/>
      <w:sz w:val="24"/>
      <w:szCs w:val="24"/>
    </w:rPr>
  </w:style>
  <w:style w:type="paragraph" w:styleId="BodyTextIndent2">
    <w:name w:val="Body Text Indent 2"/>
    <w:basedOn w:val="Normal"/>
    <w:link w:val="BodyTextIndent2Char"/>
    <w:locked/>
    <w:rsid w:val="0027281E"/>
    <w:pPr>
      <w:spacing w:after="0" w:line="240" w:lineRule="auto"/>
      <w:ind w:left="360"/>
      <w:jc w:val="both"/>
    </w:pPr>
    <w:rPr>
      <w:rFonts w:ascii="Times New Roman" w:eastAsia="Times New Roman" w:hAnsi="Times New Roman"/>
      <w:color w:val="auto"/>
      <w:sz w:val="28"/>
      <w:szCs w:val="20"/>
    </w:rPr>
  </w:style>
  <w:style w:type="character" w:customStyle="1" w:styleId="BodyTextIndent2Char">
    <w:name w:val="Body Text Indent 2 Char"/>
    <w:link w:val="BodyTextIndent2"/>
    <w:rsid w:val="0027281E"/>
    <w:rPr>
      <w:sz w:val="28"/>
    </w:rPr>
  </w:style>
  <w:style w:type="character" w:customStyle="1" w:styleId="hps">
    <w:name w:val="hps"/>
    <w:basedOn w:val="DefaultParagraphFont"/>
    <w:rsid w:val="0027281E"/>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nhideWhenUsed/>
    <w:locked/>
    <w:pPr>
      <w:spacing w:line="240" w:lineRule="auto"/>
    </w:pPr>
    <w:rPr>
      <w:sz w:val="20"/>
      <w:szCs w:val="20"/>
    </w:rPr>
  </w:style>
  <w:style w:type="character" w:customStyle="1" w:styleId="CommentTextChar">
    <w:name w:val="Comment Text Char"/>
    <w:basedOn w:val="DefaultParagraphFont"/>
    <w:link w:val="CommentText"/>
    <w:rPr>
      <w:rFonts w:ascii="Lucida Grande" w:eastAsia="ヒラギノ角ゴ Pro W3" w:hAnsi="Lucida Grande"/>
      <w:color w:val="000000"/>
    </w:rPr>
  </w:style>
  <w:style w:type="character" w:styleId="CommentReference">
    <w:name w:val="annotation reference"/>
    <w:basedOn w:val="DefaultParagraphFont"/>
    <w:semiHidden/>
    <w:unhideWhenUsed/>
    <w:locked/>
    <w:rPr>
      <w:sz w:val="16"/>
      <w:szCs w:val="16"/>
    </w:rPr>
  </w:style>
  <w:style w:type="paragraph" w:styleId="Revision">
    <w:name w:val="Revision"/>
    <w:hidden/>
    <w:uiPriority w:val="99"/>
    <w:semiHidden/>
    <w:rsid w:val="005C358E"/>
    <w:rPr>
      <w:rFonts w:ascii="Lucida Grande" w:eastAsia="ヒラギノ角ゴ Pro W3" w:hAnsi="Lucida Grande"/>
      <w:color w:val="000000"/>
      <w:sz w:val="22"/>
      <w:szCs w:val="24"/>
    </w:rPr>
  </w:style>
  <w:style w:type="paragraph" w:styleId="Header">
    <w:name w:val="header"/>
    <w:basedOn w:val="Normal"/>
    <w:link w:val="HeaderChar"/>
    <w:unhideWhenUsed/>
    <w:locked/>
    <w:rsid w:val="00263DE2"/>
    <w:pPr>
      <w:tabs>
        <w:tab w:val="center" w:pos="4680"/>
        <w:tab w:val="right" w:pos="9360"/>
      </w:tabs>
      <w:spacing w:after="0" w:line="240" w:lineRule="auto"/>
    </w:pPr>
  </w:style>
  <w:style w:type="character" w:customStyle="1" w:styleId="HeaderChar">
    <w:name w:val="Header Char"/>
    <w:basedOn w:val="DefaultParagraphFont"/>
    <w:link w:val="Header"/>
    <w:rsid w:val="00263DE2"/>
    <w:rPr>
      <w:rFonts w:ascii="Lucida Grande" w:eastAsia="ヒラギノ角ゴ Pro W3" w:hAnsi="Lucida Grande"/>
      <w:color w:val="000000"/>
      <w:sz w:val="22"/>
      <w:szCs w:val="24"/>
    </w:rPr>
  </w:style>
  <w:style w:type="paragraph" w:styleId="Footer">
    <w:name w:val="footer"/>
    <w:basedOn w:val="Normal"/>
    <w:link w:val="FooterChar"/>
    <w:unhideWhenUsed/>
    <w:locked/>
    <w:rsid w:val="00263DE2"/>
    <w:pPr>
      <w:tabs>
        <w:tab w:val="center" w:pos="4680"/>
        <w:tab w:val="right" w:pos="9360"/>
      </w:tabs>
      <w:spacing w:after="0" w:line="240" w:lineRule="auto"/>
    </w:pPr>
  </w:style>
  <w:style w:type="character" w:customStyle="1" w:styleId="FooterChar">
    <w:name w:val="Footer Char"/>
    <w:basedOn w:val="DefaultParagraphFont"/>
    <w:link w:val="Footer"/>
    <w:rsid w:val="00263DE2"/>
    <w:rPr>
      <w:rFonts w:ascii="Lucida Grande" w:eastAsia="ヒラギノ角ゴ Pro W3" w:hAnsi="Lucida Grande"/>
      <w:color w:val="000000"/>
      <w:sz w:val="22"/>
      <w:szCs w:val="24"/>
    </w:rPr>
  </w:style>
  <w:style w:type="paragraph" w:styleId="ListParagraph">
    <w:name w:val="List Paragraph"/>
    <w:basedOn w:val="Normal"/>
    <w:uiPriority w:val="34"/>
    <w:qFormat/>
    <w:rsid w:val="00022D81"/>
    <w:pPr>
      <w:ind w:left="720"/>
      <w:contextualSpacing/>
    </w:pPr>
  </w:style>
  <w:style w:type="paragraph" w:styleId="CommentSubject">
    <w:name w:val="annotation subject"/>
    <w:basedOn w:val="CommentText"/>
    <w:next w:val="CommentText"/>
    <w:link w:val="CommentSubjectChar"/>
    <w:semiHidden/>
    <w:unhideWhenUsed/>
    <w:locked/>
    <w:rsid w:val="0055655B"/>
    <w:rPr>
      <w:b/>
      <w:bCs/>
    </w:rPr>
  </w:style>
  <w:style w:type="character" w:customStyle="1" w:styleId="CommentSubjectChar">
    <w:name w:val="Comment Subject Char"/>
    <w:basedOn w:val="CommentTextChar"/>
    <w:link w:val="CommentSubject"/>
    <w:semiHidden/>
    <w:rsid w:val="0055655B"/>
    <w:rPr>
      <w:rFonts w:ascii="Lucida Grande" w:eastAsia="ヒラギノ角ゴ Pro W3" w:hAnsi="Lucida Grande"/>
      <w:b/>
      <w:bCs/>
      <w:color w:val="000000"/>
    </w:rPr>
  </w:style>
  <w:style w:type="character" w:styleId="Mention">
    <w:name w:val="Mention"/>
    <w:basedOn w:val="DefaultParagraphFont"/>
    <w:uiPriority w:val="99"/>
    <w:unhideWhenUsed/>
    <w:rsid w:val="0055655B"/>
    <w:rPr>
      <w:color w:val="2B579A"/>
      <w:shd w:val="clear" w:color="auto" w:fill="E1DFDD"/>
    </w:rPr>
  </w:style>
  <w:style w:type="character" w:styleId="UnresolvedMention">
    <w:name w:val="Unresolved Mention"/>
    <w:basedOn w:val="DefaultParagraphFont"/>
    <w:uiPriority w:val="99"/>
    <w:semiHidden/>
    <w:unhideWhenUsed/>
    <w:rsid w:val="00AE7A15"/>
    <w:rPr>
      <w:color w:val="605E5C"/>
      <w:shd w:val="clear" w:color="auto" w:fill="E1DFDD"/>
    </w:rPr>
  </w:style>
  <w:style w:type="paragraph" w:styleId="NormalWeb">
    <w:name w:val="Normal (Web)"/>
    <w:basedOn w:val="Normal"/>
    <w:uiPriority w:val="99"/>
    <w:unhideWhenUsed/>
    <w:locked/>
    <w:rsid w:val="00395647"/>
    <w:pPr>
      <w:spacing w:before="100" w:beforeAutospacing="1" w:after="100" w:afterAutospacing="1" w:line="240" w:lineRule="auto"/>
    </w:pPr>
    <w:rPr>
      <w:rFonts w:ascii="Times New Roman" w:eastAsia="Times New Roman" w:hAnsi="Times New Roman"/>
      <w:color w:val="auto"/>
      <w:sz w:val="24"/>
    </w:rPr>
  </w:style>
  <w:style w:type="character" w:styleId="Strong">
    <w:name w:val="Strong"/>
    <w:basedOn w:val="DefaultParagraphFont"/>
    <w:uiPriority w:val="22"/>
    <w:qFormat/>
    <w:locked/>
    <w:rsid w:val="00CB136E"/>
    <w:rPr>
      <w:b/>
      <w:bCs/>
    </w:rPr>
  </w:style>
  <w:style w:type="paragraph" w:styleId="FootnoteText">
    <w:name w:val="footnote text"/>
    <w:basedOn w:val="Normal"/>
    <w:link w:val="FootnoteTextChar"/>
    <w:uiPriority w:val="99"/>
    <w:semiHidden/>
    <w:unhideWhenUsed/>
    <w:locked/>
    <w:rsid w:val="00904BA0"/>
    <w:pPr>
      <w:spacing w:after="0" w:line="240" w:lineRule="auto"/>
    </w:pPr>
    <w:rPr>
      <w:rFonts w:asciiTheme="minorHAnsi" w:eastAsiaTheme="minorHAnsi" w:hAnsiTheme="minorHAnsi" w:cstheme="minorBidi"/>
      <w:color w:val="auto"/>
      <w:sz w:val="20"/>
      <w:szCs w:val="20"/>
      <w:lang w:val="en-GB"/>
    </w:rPr>
  </w:style>
  <w:style w:type="character" w:customStyle="1" w:styleId="FootnoteTextChar">
    <w:name w:val="Footnote Text Char"/>
    <w:basedOn w:val="DefaultParagraphFont"/>
    <w:link w:val="FootnoteText"/>
    <w:uiPriority w:val="99"/>
    <w:semiHidden/>
    <w:rsid w:val="00904BA0"/>
    <w:rPr>
      <w:rFonts w:asciiTheme="minorHAnsi" w:eastAsiaTheme="minorHAnsi" w:hAnsiTheme="minorHAnsi" w:cstheme="minorBidi"/>
      <w:lang w:val="en-GB"/>
    </w:rPr>
  </w:style>
  <w:style w:type="character" w:styleId="FootnoteReference">
    <w:name w:val="footnote reference"/>
    <w:basedOn w:val="DefaultParagraphFont"/>
    <w:uiPriority w:val="99"/>
    <w:semiHidden/>
    <w:unhideWhenUsed/>
    <w:locked/>
    <w:rsid w:val="00904B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5912">
      <w:bodyDiv w:val="1"/>
      <w:marLeft w:val="0"/>
      <w:marRight w:val="0"/>
      <w:marTop w:val="0"/>
      <w:marBottom w:val="0"/>
      <w:divBdr>
        <w:top w:val="none" w:sz="0" w:space="0" w:color="auto"/>
        <w:left w:val="none" w:sz="0" w:space="0" w:color="auto"/>
        <w:bottom w:val="none" w:sz="0" w:space="0" w:color="auto"/>
        <w:right w:val="none" w:sz="0" w:space="0" w:color="auto"/>
      </w:divBdr>
      <w:divsChild>
        <w:div w:id="1659460441">
          <w:marLeft w:val="0"/>
          <w:marRight w:val="0"/>
          <w:marTop w:val="0"/>
          <w:marBottom w:val="0"/>
          <w:divBdr>
            <w:top w:val="none" w:sz="0" w:space="0" w:color="auto"/>
            <w:left w:val="none" w:sz="0" w:space="0" w:color="auto"/>
            <w:bottom w:val="none" w:sz="0" w:space="0" w:color="auto"/>
            <w:right w:val="none" w:sz="0" w:space="0" w:color="auto"/>
          </w:divBdr>
          <w:divsChild>
            <w:div w:id="1452087217">
              <w:marLeft w:val="0"/>
              <w:marRight w:val="0"/>
              <w:marTop w:val="0"/>
              <w:marBottom w:val="0"/>
              <w:divBdr>
                <w:top w:val="none" w:sz="0" w:space="0" w:color="auto"/>
                <w:left w:val="none" w:sz="0" w:space="0" w:color="auto"/>
                <w:bottom w:val="none" w:sz="0" w:space="0" w:color="auto"/>
                <w:right w:val="none" w:sz="0" w:space="0" w:color="auto"/>
              </w:divBdr>
              <w:divsChild>
                <w:div w:id="2123916503">
                  <w:marLeft w:val="0"/>
                  <w:marRight w:val="0"/>
                  <w:marTop w:val="120"/>
                  <w:marBottom w:val="0"/>
                  <w:divBdr>
                    <w:top w:val="none" w:sz="0" w:space="0" w:color="auto"/>
                    <w:left w:val="none" w:sz="0" w:space="0" w:color="auto"/>
                    <w:bottom w:val="none" w:sz="0" w:space="0" w:color="auto"/>
                    <w:right w:val="none" w:sz="0" w:space="0" w:color="auto"/>
                  </w:divBdr>
                </w:div>
                <w:div w:id="945426092">
                  <w:marLeft w:val="0"/>
                  <w:marRight w:val="0"/>
                  <w:marTop w:val="0"/>
                  <w:marBottom w:val="0"/>
                  <w:divBdr>
                    <w:top w:val="none" w:sz="0" w:space="0" w:color="auto"/>
                    <w:left w:val="none" w:sz="0" w:space="0" w:color="auto"/>
                    <w:bottom w:val="none" w:sz="0" w:space="0" w:color="auto"/>
                    <w:right w:val="none" w:sz="0" w:space="0" w:color="auto"/>
                  </w:divBdr>
                </w:div>
              </w:divsChild>
            </w:div>
            <w:div w:id="1580021291">
              <w:marLeft w:val="0"/>
              <w:marRight w:val="0"/>
              <w:marTop w:val="0"/>
              <w:marBottom w:val="0"/>
              <w:divBdr>
                <w:top w:val="none" w:sz="0" w:space="0" w:color="auto"/>
                <w:left w:val="none" w:sz="0" w:space="0" w:color="auto"/>
                <w:bottom w:val="none" w:sz="0" w:space="0" w:color="auto"/>
                <w:right w:val="none" w:sz="0" w:space="0" w:color="auto"/>
              </w:divBdr>
              <w:divsChild>
                <w:div w:id="2146577502">
                  <w:marLeft w:val="0"/>
                  <w:marRight w:val="0"/>
                  <w:marTop w:val="120"/>
                  <w:marBottom w:val="0"/>
                  <w:divBdr>
                    <w:top w:val="none" w:sz="0" w:space="0" w:color="auto"/>
                    <w:left w:val="none" w:sz="0" w:space="0" w:color="auto"/>
                    <w:bottom w:val="none" w:sz="0" w:space="0" w:color="auto"/>
                    <w:right w:val="none" w:sz="0" w:space="0" w:color="auto"/>
                  </w:divBdr>
                </w:div>
                <w:div w:id="783692692">
                  <w:marLeft w:val="0"/>
                  <w:marRight w:val="0"/>
                  <w:marTop w:val="0"/>
                  <w:marBottom w:val="0"/>
                  <w:divBdr>
                    <w:top w:val="none" w:sz="0" w:space="0" w:color="auto"/>
                    <w:left w:val="none" w:sz="0" w:space="0" w:color="auto"/>
                    <w:bottom w:val="none" w:sz="0" w:space="0" w:color="auto"/>
                    <w:right w:val="none" w:sz="0" w:space="0" w:color="auto"/>
                  </w:divBdr>
                </w:div>
              </w:divsChild>
            </w:div>
            <w:div w:id="424033946">
              <w:marLeft w:val="0"/>
              <w:marRight w:val="0"/>
              <w:marTop w:val="0"/>
              <w:marBottom w:val="0"/>
              <w:divBdr>
                <w:top w:val="none" w:sz="0" w:space="0" w:color="auto"/>
                <w:left w:val="none" w:sz="0" w:space="0" w:color="auto"/>
                <w:bottom w:val="none" w:sz="0" w:space="0" w:color="auto"/>
                <w:right w:val="none" w:sz="0" w:space="0" w:color="auto"/>
              </w:divBdr>
              <w:divsChild>
                <w:div w:id="805970022">
                  <w:marLeft w:val="0"/>
                  <w:marRight w:val="0"/>
                  <w:marTop w:val="120"/>
                  <w:marBottom w:val="0"/>
                  <w:divBdr>
                    <w:top w:val="none" w:sz="0" w:space="0" w:color="auto"/>
                    <w:left w:val="none" w:sz="0" w:space="0" w:color="auto"/>
                    <w:bottom w:val="none" w:sz="0" w:space="0" w:color="auto"/>
                    <w:right w:val="none" w:sz="0" w:space="0" w:color="auto"/>
                  </w:divBdr>
                </w:div>
                <w:div w:id="1970669532">
                  <w:marLeft w:val="0"/>
                  <w:marRight w:val="0"/>
                  <w:marTop w:val="0"/>
                  <w:marBottom w:val="0"/>
                  <w:divBdr>
                    <w:top w:val="none" w:sz="0" w:space="0" w:color="auto"/>
                    <w:left w:val="none" w:sz="0" w:space="0" w:color="auto"/>
                    <w:bottom w:val="none" w:sz="0" w:space="0" w:color="auto"/>
                    <w:right w:val="none" w:sz="0" w:space="0" w:color="auto"/>
                  </w:divBdr>
                </w:div>
              </w:divsChild>
            </w:div>
            <w:div w:id="292904516">
              <w:marLeft w:val="0"/>
              <w:marRight w:val="0"/>
              <w:marTop w:val="0"/>
              <w:marBottom w:val="0"/>
              <w:divBdr>
                <w:top w:val="none" w:sz="0" w:space="0" w:color="auto"/>
                <w:left w:val="none" w:sz="0" w:space="0" w:color="auto"/>
                <w:bottom w:val="none" w:sz="0" w:space="0" w:color="auto"/>
                <w:right w:val="none" w:sz="0" w:space="0" w:color="auto"/>
              </w:divBdr>
              <w:divsChild>
                <w:div w:id="1027409929">
                  <w:marLeft w:val="0"/>
                  <w:marRight w:val="0"/>
                  <w:marTop w:val="120"/>
                  <w:marBottom w:val="0"/>
                  <w:divBdr>
                    <w:top w:val="none" w:sz="0" w:space="0" w:color="auto"/>
                    <w:left w:val="none" w:sz="0" w:space="0" w:color="auto"/>
                    <w:bottom w:val="none" w:sz="0" w:space="0" w:color="auto"/>
                    <w:right w:val="none" w:sz="0" w:space="0" w:color="auto"/>
                  </w:divBdr>
                </w:div>
                <w:div w:id="957447774">
                  <w:marLeft w:val="0"/>
                  <w:marRight w:val="0"/>
                  <w:marTop w:val="0"/>
                  <w:marBottom w:val="0"/>
                  <w:divBdr>
                    <w:top w:val="none" w:sz="0" w:space="0" w:color="auto"/>
                    <w:left w:val="none" w:sz="0" w:space="0" w:color="auto"/>
                    <w:bottom w:val="none" w:sz="0" w:space="0" w:color="auto"/>
                    <w:right w:val="none" w:sz="0" w:space="0" w:color="auto"/>
                  </w:divBdr>
                </w:div>
              </w:divsChild>
            </w:div>
            <w:div w:id="703214845">
              <w:marLeft w:val="0"/>
              <w:marRight w:val="0"/>
              <w:marTop w:val="0"/>
              <w:marBottom w:val="0"/>
              <w:divBdr>
                <w:top w:val="none" w:sz="0" w:space="0" w:color="auto"/>
                <w:left w:val="none" w:sz="0" w:space="0" w:color="auto"/>
                <w:bottom w:val="none" w:sz="0" w:space="0" w:color="auto"/>
                <w:right w:val="none" w:sz="0" w:space="0" w:color="auto"/>
              </w:divBdr>
              <w:divsChild>
                <w:div w:id="1976517936">
                  <w:marLeft w:val="0"/>
                  <w:marRight w:val="0"/>
                  <w:marTop w:val="120"/>
                  <w:marBottom w:val="0"/>
                  <w:divBdr>
                    <w:top w:val="none" w:sz="0" w:space="0" w:color="auto"/>
                    <w:left w:val="none" w:sz="0" w:space="0" w:color="auto"/>
                    <w:bottom w:val="none" w:sz="0" w:space="0" w:color="auto"/>
                    <w:right w:val="none" w:sz="0" w:space="0" w:color="auto"/>
                  </w:divBdr>
                </w:div>
                <w:div w:id="1431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1921">
      <w:bodyDiv w:val="1"/>
      <w:marLeft w:val="0"/>
      <w:marRight w:val="0"/>
      <w:marTop w:val="0"/>
      <w:marBottom w:val="0"/>
      <w:divBdr>
        <w:top w:val="none" w:sz="0" w:space="0" w:color="auto"/>
        <w:left w:val="none" w:sz="0" w:space="0" w:color="auto"/>
        <w:bottom w:val="none" w:sz="0" w:space="0" w:color="auto"/>
        <w:right w:val="none" w:sz="0" w:space="0" w:color="auto"/>
      </w:divBdr>
      <w:divsChild>
        <w:div w:id="268048089">
          <w:marLeft w:val="0"/>
          <w:marRight w:val="0"/>
          <w:marTop w:val="0"/>
          <w:marBottom w:val="0"/>
          <w:divBdr>
            <w:top w:val="none" w:sz="0" w:space="0" w:color="auto"/>
            <w:left w:val="none" w:sz="0" w:space="0" w:color="auto"/>
            <w:bottom w:val="none" w:sz="0" w:space="0" w:color="auto"/>
            <w:right w:val="none" w:sz="0" w:space="0" w:color="auto"/>
          </w:divBdr>
        </w:div>
      </w:divsChild>
    </w:div>
    <w:div w:id="140973121">
      <w:bodyDiv w:val="1"/>
      <w:marLeft w:val="0"/>
      <w:marRight w:val="0"/>
      <w:marTop w:val="0"/>
      <w:marBottom w:val="0"/>
      <w:divBdr>
        <w:top w:val="none" w:sz="0" w:space="0" w:color="auto"/>
        <w:left w:val="none" w:sz="0" w:space="0" w:color="auto"/>
        <w:bottom w:val="none" w:sz="0" w:space="0" w:color="auto"/>
        <w:right w:val="none" w:sz="0" w:space="0" w:color="auto"/>
      </w:divBdr>
      <w:divsChild>
        <w:div w:id="797258626">
          <w:marLeft w:val="0"/>
          <w:marRight w:val="0"/>
          <w:marTop w:val="0"/>
          <w:marBottom w:val="0"/>
          <w:divBdr>
            <w:top w:val="none" w:sz="0" w:space="0" w:color="auto"/>
            <w:left w:val="none" w:sz="0" w:space="0" w:color="auto"/>
            <w:bottom w:val="none" w:sz="0" w:space="0" w:color="auto"/>
            <w:right w:val="none" w:sz="0" w:space="0" w:color="auto"/>
          </w:divBdr>
          <w:divsChild>
            <w:div w:id="11476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7237">
      <w:bodyDiv w:val="1"/>
      <w:marLeft w:val="0"/>
      <w:marRight w:val="0"/>
      <w:marTop w:val="0"/>
      <w:marBottom w:val="0"/>
      <w:divBdr>
        <w:top w:val="none" w:sz="0" w:space="0" w:color="auto"/>
        <w:left w:val="none" w:sz="0" w:space="0" w:color="auto"/>
        <w:bottom w:val="none" w:sz="0" w:space="0" w:color="auto"/>
        <w:right w:val="none" w:sz="0" w:space="0" w:color="auto"/>
      </w:divBdr>
      <w:divsChild>
        <w:div w:id="819737967">
          <w:marLeft w:val="0"/>
          <w:marRight w:val="0"/>
          <w:marTop w:val="0"/>
          <w:marBottom w:val="0"/>
          <w:divBdr>
            <w:top w:val="none" w:sz="0" w:space="0" w:color="auto"/>
            <w:left w:val="none" w:sz="0" w:space="0" w:color="auto"/>
            <w:bottom w:val="none" w:sz="0" w:space="0" w:color="auto"/>
            <w:right w:val="none" w:sz="0" w:space="0" w:color="auto"/>
          </w:divBdr>
        </w:div>
      </w:divsChild>
    </w:div>
    <w:div w:id="270748627">
      <w:bodyDiv w:val="1"/>
      <w:marLeft w:val="0"/>
      <w:marRight w:val="0"/>
      <w:marTop w:val="0"/>
      <w:marBottom w:val="0"/>
      <w:divBdr>
        <w:top w:val="none" w:sz="0" w:space="0" w:color="auto"/>
        <w:left w:val="none" w:sz="0" w:space="0" w:color="auto"/>
        <w:bottom w:val="none" w:sz="0" w:space="0" w:color="auto"/>
        <w:right w:val="none" w:sz="0" w:space="0" w:color="auto"/>
      </w:divBdr>
      <w:divsChild>
        <w:div w:id="712846613">
          <w:marLeft w:val="0"/>
          <w:marRight w:val="0"/>
          <w:marTop w:val="0"/>
          <w:marBottom w:val="0"/>
          <w:divBdr>
            <w:top w:val="none" w:sz="0" w:space="0" w:color="auto"/>
            <w:left w:val="none" w:sz="0" w:space="0" w:color="auto"/>
            <w:bottom w:val="none" w:sz="0" w:space="0" w:color="auto"/>
            <w:right w:val="none" w:sz="0" w:space="0" w:color="auto"/>
          </w:divBdr>
        </w:div>
      </w:divsChild>
    </w:div>
    <w:div w:id="283468446">
      <w:bodyDiv w:val="1"/>
      <w:marLeft w:val="0"/>
      <w:marRight w:val="0"/>
      <w:marTop w:val="0"/>
      <w:marBottom w:val="0"/>
      <w:divBdr>
        <w:top w:val="none" w:sz="0" w:space="0" w:color="auto"/>
        <w:left w:val="none" w:sz="0" w:space="0" w:color="auto"/>
        <w:bottom w:val="none" w:sz="0" w:space="0" w:color="auto"/>
        <w:right w:val="none" w:sz="0" w:space="0" w:color="auto"/>
      </w:divBdr>
      <w:divsChild>
        <w:div w:id="998000392">
          <w:marLeft w:val="0"/>
          <w:marRight w:val="0"/>
          <w:marTop w:val="0"/>
          <w:marBottom w:val="0"/>
          <w:divBdr>
            <w:top w:val="none" w:sz="0" w:space="0" w:color="auto"/>
            <w:left w:val="none" w:sz="0" w:space="0" w:color="auto"/>
            <w:bottom w:val="none" w:sz="0" w:space="0" w:color="auto"/>
            <w:right w:val="none" w:sz="0" w:space="0" w:color="auto"/>
          </w:divBdr>
        </w:div>
      </w:divsChild>
    </w:div>
    <w:div w:id="335036838">
      <w:bodyDiv w:val="1"/>
      <w:marLeft w:val="0"/>
      <w:marRight w:val="0"/>
      <w:marTop w:val="0"/>
      <w:marBottom w:val="0"/>
      <w:divBdr>
        <w:top w:val="none" w:sz="0" w:space="0" w:color="auto"/>
        <w:left w:val="none" w:sz="0" w:space="0" w:color="auto"/>
        <w:bottom w:val="none" w:sz="0" w:space="0" w:color="auto"/>
        <w:right w:val="none" w:sz="0" w:space="0" w:color="auto"/>
      </w:divBdr>
      <w:divsChild>
        <w:div w:id="1048070133">
          <w:marLeft w:val="0"/>
          <w:marRight w:val="0"/>
          <w:marTop w:val="0"/>
          <w:marBottom w:val="0"/>
          <w:divBdr>
            <w:top w:val="none" w:sz="0" w:space="0" w:color="auto"/>
            <w:left w:val="none" w:sz="0" w:space="0" w:color="auto"/>
            <w:bottom w:val="none" w:sz="0" w:space="0" w:color="auto"/>
            <w:right w:val="none" w:sz="0" w:space="0" w:color="auto"/>
          </w:divBdr>
          <w:divsChild>
            <w:div w:id="212037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199938">
      <w:bodyDiv w:val="1"/>
      <w:marLeft w:val="0"/>
      <w:marRight w:val="0"/>
      <w:marTop w:val="0"/>
      <w:marBottom w:val="0"/>
      <w:divBdr>
        <w:top w:val="none" w:sz="0" w:space="0" w:color="auto"/>
        <w:left w:val="none" w:sz="0" w:space="0" w:color="auto"/>
        <w:bottom w:val="none" w:sz="0" w:space="0" w:color="auto"/>
        <w:right w:val="none" w:sz="0" w:space="0" w:color="auto"/>
      </w:divBdr>
      <w:divsChild>
        <w:div w:id="1960917263">
          <w:marLeft w:val="0"/>
          <w:marRight w:val="0"/>
          <w:marTop w:val="0"/>
          <w:marBottom w:val="0"/>
          <w:divBdr>
            <w:top w:val="none" w:sz="0" w:space="0" w:color="auto"/>
            <w:left w:val="none" w:sz="0" w:space="0" w:color="auto"/>
            <w:bottom w:val="none" w:sz="0" w:space="0" w:color="auto"/>
            <w:right w:val="none" w:sz="0" w:space="0" w:color="auto"/>
          </w:divBdr>
        </w:div>
      </w:divsChild>
    </w:div>
    <w:div w:id="370107643">
      <w:bodyDiv w:val="1"/>
      <w:marLeft w:val="0"/>
      <w:marRight w:val="0"/>
      <w:marTop w:val="0"/>
      <w:marBottom w:val="0"/>
      <w:divBdr>
        <w:top w:val="none" w:sz="0" w:space="0" w:color="auto"/>
        <w:left w:val="none" w:sz="0" w:space="0" w:color="auto"/>
        <w:bottom w:val="none" w:sz="0" w:space="0" w:color="auto"/>
        <w:right w:val="none" w:sz="0" w:space="0" w:color="auto"/>
      </w:divBdr>
    </w:div>
    <w:div w:id="451168094">
      <w:bodyDiv w:val="1"/>
      <w:marLeft w:val="0"/>
      <w:marRight w:val="0"/>
      <w:marTop w:val="0"/>
      <w:marBottom w:val="0"/>
      <w:divBdr>
        <w:top w:val="none" w:sz="0" w:space="0" w:color="auto"/>
        <w:left w:val="none" w:sz="0" w:space="0" w:color="auto"/>
        <w:bottom w:val="none" w:sz="0" w:space="0" w:color="auto"/>
        <w:right w:val="none" w:sz="0" w:space="0" w:color="auto"/>
      </w:divBdr>
      <w:divsChild>
        <w:div w:id="1804615725">
          <w:marLeft w:val="0"/>
          <w:marRight w:val="0"/>
          <w:marTop w:val="0"/>
          <w:marBottom w:val="0"/>
          <w:divBdr>
            <w:top w:val="none" w:sz="0" w:space="0" w:color="auto"/>
            <w:left w:val="none" w:sz="0" w:space="0" w:color="auto"/>
            <w:bottom w:val="none" w:sz="0" w:space="0" w:color="auto"/>
            <w:right w:val="none" w:sz="0" w:space="0" w:color="auto"/>
          </w:divBdr>
        </w:div>
      </w:divsChild>
    </w:div>
    <w:div w:id="670176886">
      <w:bodyDiv w:val="1"/>
      <w:marLeft w:val="0"/>
      <w:marRight w:val="0"/>
      <w:marTop w:val="0"/>
      <w:marBottom w:val="0"/>
      <w:divBdr>
        <w:top w:val="none" w:sz="0" w:space="0" w:color="auto"/>
        <w:left w:val="none" w:sz="0" w:space="0" w:color="auto"/>
        <w:bottom w:val="none" w:sz="0" w:space="0" w:color="auto"/>
        <w:right w:val="none" w:sz="0" w:space="0" w:color="auto"/>
      </w:divBdr>
      <w:divsChild>
        <w:div w:id="1241408810">
          <w:marLeft w:val="0"/>
          <w:marRight w:val="0"/>
          <w:marTop w:val="0"/>
          <w:marBottom w:val="0"/>
          <w:divBdr>
            <w:top w:val="none" w:sz="0" w:space="0" w:color="auto"/>
            <w:left w:val="none" w:sz="0" w:space="0" w:color="auto"/>
            <w:bottom w:val="none" w:sz="0" w:space="0" w:color="auto"/>
            <w:right w:val="none" w:sz="0" w:space="0" w:color="auto"/>
          </w:divBdr>
        </w:div>
      </w:divsChild>
    </w:div>
    <w:div w:id="716317628">
      <w:bodyDiv w:val="1"/>
      <w:marLeft w:val="0"/>
      <w:marRight w:val="0"/>
      <w:marTop w:val="0"/>
      <w:marBottom w:val="0"/>
      <w:divBdr>
        <w:top w:val="none" w:sz="0" w:space="0" w:color="auto"/>
        <w:left w:val="none" w:sz="0" w:space="0" w:color="auto"/>
        <w:bottom w:val="none" w:sz="0" w:space="0" w:color="auto"/>
        <w:right w:val="none" w:sz="0" w:space="0" w:color="auto"/>
      </w:divBdr>
      <w:divsChild>
        <w:div w:id="1585336250">
          <w:marLeft w:val="0"/>
          <w:marRight w:val="0"/>
          <w:marTop w:val="0"/>
          <w:marBottom w:val="0"/>
          <w:divBdr>
            <w:top w:val="none" w:sz="0" w:space="0" w:color="auto"/>
            <w:left w:val="none" w:sz="0" w:space="0" w:color="auto"/>
            <w:bottom w:val="none" w:sz="0" w:space="0" w:color="auto"/>
            <w:right w:val="none" w:sz="0" w:space="0" w:color="auto"/>
          </w:divBdr>
        </w:div>
      </w:divsChild>
    </w:div>
    <w:div w:id="718748141">
      <w:bodyDiv w:val="1"/>
      <w:marLeft w:val="0"/>
      <w:marRight w:val="0"/>
      <w:marTop w:val="0"/>
      <w:marBottom w:val="0"/>
      <w:divBdr>
        <w:top w:val="none" w:sz="0" w:space="0" w:color="auto"/>
        <w:left w:val="none" w:sz="0" w:space="0" w:color="auto"/>
        <w:bottom w:val="none" w:sz="0" w:space="0" w:color="auto"/>
        <w:right w:val="none" w:sz="0" w:space="0" w:color="auto"/>
      </w:divBdr>
      <w:divsChild>
        <w:div w:id="134225743">
          <w:marLeft w:val="0"/>
          <w:marRight w:val="0"/>
          <w:marTop w:val="0"/>
          <w:marBottom w:val="0"/>
          <w:divBdr>
            <w:top w:val="none" w:sz="0" w:space="0" w:color="auto"/>
            <w:left w:val="none" w:sz="0" w:space="0" w:color="auto"/>
            <w:bottom w:val="none" w:sz="0" w:space="0" w:color="auto"/>
            <w:right w:val="none" w:sz="0" w:space="0" w:color="auto"/>
          </w:divBdr>
          <w:divsChild>
            <w:div w:id="1182865562">
              <w:marLeft w:val="0"/>
              <w:marRight w:val="0"/>
              <w:marTop w:val="0"/>
              <w:marBottom w:val="0"/>
              <w:divBdr>
                <w:top w:val="none" w:sz="0" w:space="0" w:color="auto"/>
                <w:left w:val="none" w:sz="0" w:space="0" w:color="auto"/>
                <w:bottom w:val="none" w:sz="0" w:space="0" w:color="auto"/>
                <w:right w:val="none" w:sz="0" w:space="0" w:color="auto"/>
              </w:divBdr>
              <w:divsChild>
                <w:div w:id="514806144">
                  <w:marLeft w:val="0"/>
                  <w:marRight w:val="0"/>
                  <w:marTop w:val="120"/>
                  <w:marBottom w:val="0"/>
                  <w:divBdr>
                    <w:top w:val="none" w:sz="0" w:space="0" w:color="auto"/>
                    <w:left w:val="none" w:sz="0" w:space="0" w:color="auto"/>
                    <w:bottom w:val="none" w:sz="0" w:space="0" w:color="auto"/>
                    <w:right w:val="none" w:sz="0" w:space="0" w:color="auto"/>
                  </w:divBdr>
                </w:div>
                <w:div w:id="874149014">
                  <w:marLeft w:val="0"/>
                  <w:marRight w:val="0"/>
                  <w:marTop w:val="0"/>
                  <w:marBottom w:val="0"/>
                  <w:divBdr>
                    <w:top w:val="none" w:sz="0" w:space="0" w:color="auto"/>
                    <w:left w:val="none" w:sz="0" w:space="0" w:color="auto"/>
                    <w:bottom w:val="none" w:sz="0" w:space="0" w:color="auto"/>
                    <w:right w:val="none" w:sz="0" w:space="0" w:color="auto"/>
                  </w:divBdr>
                </w:div>
              </w:divsChild>
            </w:div>
            <w:div w:id="1225676024">
              <w:marLeft w:val="0"/>
              <w:marRight w:val="0"/>
              <w:marTop w:val="0"/>
              <w:marBottom w:val="0"/>
              <w:divBdr>
                <w:top w:val="none" w:sz="0" w:space="0" w:color="auto"/>
                <w:left w:val="none" w:sz="0" w:space="0" w:color="auto"/>
                <w:bottom w:val="none" w:sz="0" w:space="0" w:color="auto"/>
                <w:right w:val="none" w:sz="0" w:space="0" w:color="auto"/>
              </w:divBdr>
              <w:divsChild>
                <w:div w:id="1805348834">
                  <w:marLeft w:val="0"/>
                  <w:marRight w:val="0"/>
                  <w:marTop w:val="120"/>
                  <w:marBottom w:val="0"/>
                  <w:divBdr>
                    <w:top w:val="none" w:sz="0" w:space="0" w:color="auto"/>
                    <w:left w:val="none" w:sz="0" w:space="0" w:color="auto"/>
                    <w:bottom w:val="none" w:sz="0" w:space="0" w:color="auto"/>
                    <w:right w:val="none" w:sz="0" w:space="0" w:color="auto"/>
                  </w:divBdr>
                </w:div>
                <w:div w:id="1525559384">
                  <w:marLeft w:val="0"/>
                  <w:marRight w:val="0"/>
                  <w:marTop w:val="0"/>
                  <w:marBottom w:val="0"/>
                  <w:divBdr>
                    <w:top w:val="none" w:sz="0" w:space="0" w:color="auto"/>
                    <w:left w:val="none" w:sz="0" w:space="0" w:color="auto"/>
                    <w:bottom w:val="none" w:sz="0" w:space="0" w:color="auto"/>
                    <w:right w:val="none" w:sz="0" w:space="0" w:color="auto"/>
                  </w:divBdr>
                </w:div>
              </w:divsChild>
            </w:div>
            <w:div w:id="1105615830">
              <w:marLeft w:val="0"/>
              <w:marRight w:val="0"/>
              <w:marTop w:val="0"/>
              <w:marBottom w:val="0"/>
              <w:divBdr>
                <w:top w:val="none" w:sz="0" w:space="0" w:color="auto"/>
                <w:left w:val="none" w:sz="0" w:space="0" w:color="auto"/>
                <w:bottom w:val="none" w:sz="0" w:space="0" w:color="auto"/>
                <w:right w:val="none" w:sz="0" w:space="0" w:color="auto"/>
              </w:divBdr>
              <w:divsChild>
                <w:div w:id="1056246788">
                  <w:marLeft w:val="0"/>
                  <w:marRight w:val="0"/>
                  <w:marTop w:val="120"/>
                  <w:marBottom w:val="0"/>
                  <w:divBdr>
                    <w:top w:val="none" w:sz="0" w:space="0" w:color="auto"/>
                    <w:left w:val="none" w:sz="0" w:space="0" w:color="auto"/>
                    <w:bottom w:val="none" w:sz="0" w:space="0" w:color="auto"/>
                    <w:right w:val="none" w:sz="0" w:space="0" w:color="auto"/>
                  </w:divBdr>
                </w:div>
                <w:div w:id="1971204885">
                  <w:marLeft w:val="0"/>
                  <w:marRight w:val="0"/>
                  <w:marTop w:val="0"/>
                  <w:marBottom w:val="0"/>
                  <w:divBdr>
                    <w:top w:val="none" w:sz="0" w:space="0" w:color="auto"/>
                    <w:left w:val="none" w:sz="0" w:space="0" w:color="auto"/>
                    <w:bottom w:val="none" w:sz="0" w:space="0" w:color="auto"/>
                    <w:right w:val="none" w:sz="0" w:space="0" w:color="auto"/>
                  </w:divBdr>
                </w:div>
              </w:divsChild>
            </w:div>
            <w:div w:id="2140342978">
              <w:marLeft w:val="0"/>
              <w:marRight w:val="0"/>
              <w:marTop w:val="0"/>
              <w:marBottom w:val="0"/>
              <w:divBdr>
                <w:top w:val="none" w:sz="0" w:space="0" w:color="auto"/>
                <w:left w:val="none" w:sz="0" w:space="0" w:color="auto"/>
                <w:bottom w:val="none" w:sz="0" w:space="0" w:color="auto"/>
                <w:right w:val="none" w:sz="0" w:space="0" w:color="auto"/>
              </w:divBdr>
              <w:divsChild>
                <w:div w:id="1064908818">
                  <w:marLeft w:val="0"/>
                  <w:marRight w:val="0"/>
                  <w:marTop w:val="120"/>
                  <w:marBottom w:val="0"/>
                  <w:divBdr>
                    <w:top w:val="none" w:sz="0" w:space="0" w:color="auto"/>
                    <w:left w:val="none" w:sz="0" w:space="0" w:color="auto"/>
                    <w:bottom w:val="none" w:sz="0" w:space="0" w:color="auto"/>
                    <w:right w:val="none" w:sz="0" w:space="0" w:color="auto"/>
                  </w:divBdr>
                </w:div>
                <w:div w:id="883297431">
                  <w:marLeft w:val="0"/>
                  <w:marRight w:val="0"/>
                  <w:marTop w:val="0"/>
                  <w:marBottom w:val="0"/>
                  <w:divBdr>
                    <w:top w:val="none" w:sz="0" w:space="0" w:color="auto"/>
                    <w:left w:val="none" w:sz="0" w:space="0" w:color="auto"/>
                    <w:bottom w:val="none" w:sz="0" w:space="0" w:color="auto"/>
                    <w:right w:val="none" w:sz="0" w:space="0" w:color="auto"/>
                  </w:divBdr>
                </w:div>
              </w:divsChild>
            </w:div>
            <w:div w:id="577791687">
              <w:marLeft w:val="0"/>
              <w:marRight w:val="0"/>
              <w:marTop w:val="0"/>
              <w:marBottom w:val="0"/>
              <w:divBdr>
                <w:top w:val="none" w:sz="0" w:space="0" w:color="auto"/>
                <w:left w:val="none" w:sz="0" w:space="0" w:color="auto"/>
                <w:bottom w:val="none" w:sz="0" w:space="0" w:color="auto"/>
                <w:right w:val="none" w:sz="0" w:space="0" w:color="auto"/>
              </w:divBdr>
              <w:divsChild>
                <w:div w:id="1314676276">
                  <w:marLeft w:val="0"/>
                  <w:marRight w:val="0"/>
                  <w:marTop w:val="120"/>
                  <w:marBottom w:val="0"/>
                  <w:divBdr>
                    <w:top w:val="none" w:sz="0" w:space="0" w:color="auto"/>
                    <w:left w:val="none" w:sz="0" w:space="0" w:color="auto"/>
                    <w:bottom w:val="none" w:sz="0" w:space="0" w:color="auto"/>
                    <w:right w:val="none" w:sz="0" w:space="0" w:color="auto"/>
                  </w:divBdr>
                </w:div>
                <w:div w:id="25050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05235">
      <w:bodyDiv w:val="1"/>
      <w:marLeft w:val="0"/>
      <w:marRight w:val="0"/>
      <w:marTop w:val="0"/>
      <w:marBottom w:val="0"/>
      <w:divBdr>
        <w:top w:val="none" w:sz="0" w:space="0" w:color="auto"/>
        <w:left w:val="none" w:sz="0" w:space="0" w:color="auto"/>
        <w:bottom w:val="none" w:sz="0" w:space="0" w:color="auto"/>
        <w:right w:val="none" w:sz="0" w:space="0" w:color="auto"/>
      </w:divBdr>
      <w:divsChild>
        <w:div w:id="1966694424">
          <w:marLeft w:val="0"/>
          <w:marRight w:val="0"/>
          <w:marTop w:val="0"/>
          <w:marBottom w:val="0"/>
          <w:divBdr>
            <w:top w:val="none" w:sz="0" w:space="0" w:color="auto"/>
            <w:left w:val="none" w:sz="0" w:space="0" w:color="auto"/>
            <w:bottom w:val="none" w:sz="0" w:space="0" w:color="auto"/>
            <w:right w:val="none" w:sz="0" w:space="0" w:color="auto"/>
          </w:divBdr>
        </w:div>
      </w:divsChild>
    </w:div>
    <w:div w:id="756563206">
      <w:bodyDiv w:val="1"/>
      <w:marLeft w:val="0"/>
      <w:marRight w:val="0"/>
      <w:marTop w:val="0"/>
      <w:marBottom w:val="0"/>
      <w:divBdr>
        <w:top w:val="none" w:sz="0" w:space="0" w:color="auto"/>
        <w:left w:val="none" w:sz="0" w:space="0" w:color="auto"/>
        <w:bottom w:val="none" w:sz="0" w:space="0" w:color="auto"/>
        <w:right w:val="none" w:sz="0" w:space="0" w:color="auto"/>
      </w:divBdr>
      <w:divsChild>
        <w:div w:id="1930888657">
          <w:marLeft w:val="0"/>
          <w:marRight w:val="0"/>
          <w:marTop w:val="0"/>
          <w:marBottom w:val="0"/>
          <w:divBdr>
            <w:top w:val="none" w:sz="0" w:space="0" w:color="auto"/>
            <w:left w:val="none" w:sz="0" w:space="0" w:color="auto"/>
            <w:bottom w:val="none" w:sz="0" w:space="0" w:color="auto"/>
            <w:right w:val="none" w:sz="0" w:space="0" w:color="auto"/>
          </w:divBdr>
          <w:divsChild>
            <w:div w:id="571425147">
              <w:marLeft w:val="0"/>
              <w:marRight w:val="0"/>
              <w:marTop w:val="0"/>
              <w:marBottom w:val="0"/>
              <w:divBdr>
                <w:top w:val="none" w:sz="0" w:space="0" w:color="auto"/>
                <w:left w:val="none" w:sz="0" w:space="0" w:color="auto"/>
                <w:bottom w:val="none" w:sz="0" w:space="0" w:color="auto"/>
                <w:right w:val="none" w:sz="0" w:space="0" w:color="auto"/>
              </w:divBdr>
              <w:divsChild>
                <w:div w:id="1883054833">
                  <w:marLeft w:val="0"/>
                  <w:marRight w:val="0"/>
                  <w:marTop w:val="120"/>
                  <w:marBottom w:val="0"/>
                  <w:divBdr>
                    <w:top w:val="none" w:sz="0" w:space="0" w:color="auto"/>
                    <w:left w:val="none" w:sz="0" w:space="0" w:color="auto"/>
                    <w:bottom w:val="none" w:sz="0" w:space="0" w:color="auto"/>
                    <w:right w:val="none" w:sz="0" w:space="0" w:color="auto"/>
                  </w:divBdr>
                </w:div>
                <w:div w:id="110905416">
                  <w:marLeft w:val="0"/>
                  <w:marRight w:val="0"/>
                  <w:marTop w:val="0"/>
                  <w:marBottom w:val="0"/>
                  <w:divBdr>
                    <w:top w:val="none" w:sz="0" w:space="0" w:color="auto"/>
                    <w:left w:val="none" w:sz="0" w:space="0" w:color="auto"/>
                    <w:bottom w:val="none" w:sz="0" w:space="0" w:color="auto"/>
                    <w:right w:val="none" w:sz="0" w:space="0" w:color="auto"/>
                  </w:divBdr>
                </w:div>
              </w:divsChild>
            </w:div>
            <w:div w:id="1071274252">
              <w:marLeft w:val="0"/>
              <w:marRight w:val="0"/>
              <w:marTop w:val="0"/>
              <w:marBottom w:val="0"/>
              <w:divBdr>
                <w:top w:val="none" w:sz="0" w:space="0" w:color="auto"/>
                <w:left w:val="none" w:sz="0" w:space="0" w:color="auto"/>
                <w:bottom w:val="none" w:sz="0" w:space="0" w:color="auto"/>
                <w:right w:val="none" w:sz="0" w:space="0" w:color="auto"/>
              </w:divBdr>
              <w:divsChild>
                <w:div w:id="595677966">
                  <w:marLeft w:val="0"/>
                  <w:marRight w:val="0"/>
                  <w:marTop w:val="120"/>
                  <w:marBottom w:val="0"/>
                  <w:divBdr>
                    <w:top w:val="none" w:sz="0" w:space="0" w:color="auto"/>
                    <w:left w:val="none" w:sz="0" w:space="0" w:color="auto"/>
                    <w:bottom w:val="none" w:sz="0" w:space="0" w:color="auto"/>
                    <w:right w:val="none" w:sz="0" w:space="0" w:color="auto"/>
                  </w:divBdr>
                </w:div>
                <w:div w:id="1545099085">
                  <w:marLeft w:val="0"/>
                  <w:marRight w:val="0"/>
                  <w:marTop w:val="0"/>
                  <w:marBottom w:val="0"/>
                  <w:divBdr>
                    <w:top w:val="none" w:sz="0" w:space="0" w:color="auto"/>
                    <w:left w:val="none" w:sz="0" w:space="0" w:color="auto"/>
                    <w:bottom w:val="none" w:sz="0" w:space="0" w:color="auto"/>
                    <w:right w:val="none" w:sz="0" w:space="0" w:color="auto"/>
                  </w:divBdr>
                </w:div>
              </w:divsChild>
            </w:div>
            <w:div w:id="589048881">
              <w:marLeft w:val="0"/>
              <w:marRight w:val="0"/>
              <w:marTop w:val="0"/>
              <w:marBottom w:val="0"/>
              <w:divBdr>
                <w:top w:val="none" w:sz="0" w:space="0" w:color="auto"/>
                <w:left w:val="none" w:sz="0" w:space="0" w:color="auto"/>
                <w:bottom w:val="none" w:sz="0" w:space="0" w:color="auto"/>
                <w:right w:val="none" w:sz="0" w:space="0" w:color="auto"/>
              </w:divBdr>
              <w:divsChild>
                <w:div w:id="953054267">
                  <w:marLeft w:val="0"/>
                  <w:marRight w:val="0"/>
                  <w:marTop w:val="120"/>
                  <w:marBottom w:val="0"/>
                  <w:divBdr>
                    <w:top w:val="none" w:sz="0" w:space="0" w:color="auto"/>
                    <w:left w:val="none" w:sz="0" w:space="0" w:color="auto"/>
                    <w:bottom w:val="none" w:sz="0" w:space="0" w:color="auto"/>
                    <w:right w:val="none" w:sz="0" w:space="0" w:color="auto"/>
                  </w:divBdr>
                </w:div>
                <w:div w:id="64193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66146">
      <w:bodyDiv w:val="1"/>
      <w:marLeft w:val="0"/>
      <w:marRight w:val="0"/>
      <w:marTop w:val="0"/>
      <w:marBottom w:val="0"/>
      <w:divBdr>
        <w:top w:val="none" w:sz="0" w:space="0" w:color="auto"/>
        <w:left w:val="none" w:sz="0" w:space="0" w:color="auto"/>
        <w:bottom w:val="none" w:sz="0" w:space="0" w:color="auto"/>
        <w:right w:val="none" w:sz="0" w:space="0" w:color="auto"/>
      </w:divBdr>
      <w:divsChild>
        <w:div w:id="2121681116">
          <w:marLeft w:val="0"/>
          <w:marRight w:val="0"/>
          <w:marTop w:val="0"/>
          <w:marBottom w:val="0"/>
          <w:divBdr>
            <w:top w:val="none" w:sz="0" w:space="0" w:color="auto"/>
            <w:left w:val="none" w:sz="0" w:space="0" w:color="auto"/>
            <w:bottom w:val="none" w:sz="0" w:space="0" w:color="auto"/>
            <w:right w:val="none" w:sz="0" w:space="0" w:color="auto"/>
          </w:divBdr>
          <w:divsChild>
            <w:div w:id="863444170">
              <w:marLeft w:val="0"/>
              <w:marRight w:val="0"/>
              <w:marTop w:val="0"/>
              <w:marBottom w:val="0"/>
              <w:divBdr>
                <w:top w:val="none" w:sz="0" w:space="0" w:color="auto"/>
                <w:left w:val="none" w:sz="0" w:space="0" w:color="auto"/>
                <w:bottom w:val="none" w:sz="0" w:space="0" w:color="auto"/>
                <w:right w:val="none" w:sz="0" w:space="0" w:color="auto"/>
              </w:divBdr>
            </w:div>
          </w:divsChild>
        </w:div>
        <w:div w:id="1979527839">
          <w:marLeft w:val="0"/>
          <w:marRight w:val="0"/>
          <w:marTop w:val="0"/>
          <w:marBottom w:val="0"/>
          <w:divBdr>
            <w:top w:val="none" w:sz="0" w:space="0" w:color="auto"/>
            <w:left w:val="none" w:sz="0" w:space="0" w:color="auto"/>
            <w:bottom w:val="none" w:sz="0" w:space="0" w:color="auto"/>
            <w:right w:val="none" w:sz="0" w:space="0" w:color="auto"/>
          </w:divBdr>
          <w:divsChild>
            <w:div w:id="867914337">
              <w:marLeft w:val="0"/>
              <w:marRight w:val="0"/>
              <w:marTop w:val="0"/>
              <w:marBottom w:val="0"/>
              <w:divBdr>
                <w:top w:val="none" w:sz="0" w:space="0" w:color="auto"/>
                <w:left w:val="none" w:sz="0" w:space="0" w:color="auto"/>
                <w:bottom w:val="none" w:sz="0" w:space="0" w:color="auto"/>
                <w:right w:val="none" w:sz="0" w:space="0" w:color="auto"/>
              </w:divBdr>
            </w:div>
          </w:divsChild>
        </w:div>
        <w:div w:id="1900288944">
          <w:marLeft w:val="0"/>
          <w:marRight w:val="0"/>
          <w:marTop w:val="0"/>
          <w:marBottom w:val="0"/>
          <w:divBdr>
            <w:top w:val="none" w:sz="0" w:space="0" w:color="auto"/>
            <w:left w:val="none" w:sz="0" w:space="0" w:color="auto"/>
            <w:bottom w:val="none" w:sz="0" w:space="0" w:color="auto"/>
            <w:right w:val="none" w:sz="0" w:space="0" w:color="auto"/>
          </w:divBdr>
          <w:divsChild>
            <w:div w:id="36274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151452">
      <w:bodyDiv w:val="1"/>
      <w:marLeft w:val="0"/>
      <w:marRight w:val="0"/>
      <w:marTop w:val="0"/>
      <w:marBottom w:val="0"/>
      <w:divBdr>
        <w:top w:val="none" w:sz="0" w:space="0" w:color="auto"/>
        <w:left w:val="none" w:sz="0" w:space="0" w:color="auto"/>
        <w:bottom w:val="none" w:sz="0" w:space="0" w:color="auto"/>
        <w:right w:val="none" w:sz="0" w:space="0" w:color="auto"/>
      </w:divBdr>
      <w:divsChild>
        <w:div w:id="1392390990">
          <w:marLeft w:val="0"/>
          <w:marRight w:val="0"/>
          <w:marTop w:val="0"/>
          <w:marBottom w:val="0"/>
          <w:divBdr>
            <w:top w:val="none" w:sz="0" w:space="0" w:color="auto"/>
            <w:left w:val="none" w:sz="0" w:space="0" w:color="auto"/>
            <w:bottom w:val="none" w:sz="0" w:space="0" w:color="auto"/>
            <w:right w:val="none" w:sz="0" w:space="0" w:color="auto"/>
          </w:divBdr>
          <w:divsChild>
            <w:div w:id="10376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6945">
      <w:bodyDiv w:val="1"/>
      <w:marLeft w:val="0"/>
      <w:marRight w:val="0"/>
      <w:marTop w:val="0"/>
      <w:marBottom w:val="0"/>
      <w:divBdr>
        <w:top w:val="none" w:sz="0" w:space="0" w:color="auto"/>
        <w:left w:val="none" w:sz="0" w:space="0" w:color="auto"/>
        <w:bottom w:val="none" w:sz="0" w:space="0" w:color="auto"/>
        <w:right w:val="none" w:sz="0" w:space="0" w:color="auto"/>
      </w:divBdr>
    </w:div>
    <w:div w:id="1284144668">
      <w:bodyDiv w:val="1"/>
      <w:marLeft w:val="0"/>
      <w:marRight w:val="0"/>
      <w:marTop w:val="0"/>
      <w:marBottom w:val="0"/>
      <w:divBdr>
        <w:top w:val="none" w:sz="0" w:space="0" w:color="auto"/>
        <w:left w:val="none" w:sz="0" w:space="0" w:color="auto"/>
        <w:bottom w:val="none" w:sz="0" w:space="0" w:color="auto"/>
        <w:right w:val="none" w:sz="0" w:space="0" w:color="auto"/>
      </w:divBdr>
      <w:divsChild>
        <w:div w:id="1368677938">
          <w:marLeft w:val="0"/>
          <w:marRight w:val="0"/>
          <w:marTop w:val="0"/>
          <w:marBottom w:val="0"/>
          <w:divBdr>
            <w:top w:val="none" w:sz="0" w:space="0" w:color="auto"/>
            <w:left w:val="none" w:sz="0" w:space="0" w:color="auto"/>
            <w:bottom w:val="none" w:sz="0" w:space="0" w:color="auto"/>
            <w:right w:val="none" w:sz="0" w:space="0" w:color="auto"/>
          </w:divBdr>
        </w:div>
      </w:divsChild>
    </w:div>
    <w:div w:id="1290894580">
      <w:bodyDiv w:val="1"/>
      <w:marLeft w:val="0"/>
      <w:marRight w:val="0"/>
      <w:marTop w:val="0"/>
      <w:marBottom w:val="0"/>
      <w:divBdr>
        <w:top w:val="none" w:sz="0" w:space="0" w:color="auto"/>
        <w:left w:val="none" w:sz="0" w:space="0" w:color="auto"/>
        <w:bottom w:val="none" w:sz="0" w:space="0" w:color="auto"/>
        <w:right w:val="none" w:sz="0" w:space="0" w:color="auto"/>
      </w:divBdr>
      <w:divsChild>
        <w:div w:id="904726013">
          <w:marLeft w:val="0"/>
          <w:marRight w:val="0"/>
          <w:marTop w:val="0"/>
          <w:marBottom w:val="0"/>
          <w:divBdr>
            <w:top w:val="none" w:sz="0" w:space="0" w:color="auto"/>
            <w:left w:val="none" w:sz="0" w:space="0" w:color="auto"/>
            <w:bottom w:val="none" w:sz="0" w:space="0" w:color="auto"/>
            <w:right w:val="none" w:sz="0" w:space="0" w:color="auto"/>
          </w:divBdr>
        </w:div>
      </w:divsChild>
    </w:div>
    <w:div w:id="1341006714">
      <w:bodyDiv w:val="1"/>
      <w:marLeft w:val="0"/>
      <w:marRight w:val="0"/>
      <w:marTop w:val="0"/>
      <w:marBottom w:val="0"/>
      <w:divBdr>
        <w:top w:val="none" w:sz="0" w:space="0" w:color="auto"/>
        <w:left w:val="none" w:sz="0" w:space="0" w:color="auto"/>
        <w:bottom w:val="none" w:sz="0" w:space="0" w:color="auto"/>
        <w:right w:val="none" w:sz="0" w:space="0" w:color="auto"/>
      </w:divBdr>
      <w:divsChild>
        <w:div w:id="1363826027">
          <w:marLeft w:val="0"/>
          <w:marRight w:val="0"/>
          <w:marTop w:val="0"/>
          <w:marBottom w:val="0"/>
          <w:divBdr>
            <w:top w:val="none" w:sz="0" w:space="0" w:color="auto"/>
            <w:left w:val="none" w:sz="0" w:space="0" w:color="auto"/>
            <w:bottom w:val="none" w:sz="0" w:space="0" w:color="auto"/>
            <w:right w:val="none" w:sz="0" w:space="0" w:color="auto"/>
          </w:divBdr>
          <w:divsChild>
            <w:div w:id="1365903729">
              <w:marLeft w:val="0"/>
              <w:marRight w:val="0"/>
              <w:marTop w:val="0"/>
              <w:marBottom w:val="0"/>
              <w:divBdr>
                <w:top w:val="none" w:sz="0" w:space="0" w:color="auto"/>
                <w:left w:val="none" w:sz="0" w:space="0" w:color="auto"/>
                <w:bottom w:val="none" w:sz="0" w:space="0" w:color="auto"/>
                <w:right w:val="none" w:sz="0" w:space="0" w:color="auto"/>
              </w:divBdr>
              <w:divsChild>
                <w:div w:id="186516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07170">
      <w:bodyDiv w:val="1"/>
      <w:marLeft w:val="0"/>
      <w:marRight w:val="0"/>
      <w:marTop w:val="0"/>
      <w:marBottom w:val="0"/>
      <w:divBdr>
        <w:top w:val="none" w:sz="0" w:space="0" w:color="auto"/>
        <w:left w:val="none" w:sz="0" w:space="0" w:color="auto"/>
        <w:bottom w:val="none" w:sz="0" w:space="0" w:color="auto"/>
        <w:right w:val="none" w:sz="0" w:space="0" w:color="auto"/>
      </w:divBdr>
      <w:divsChild>
        <w:div w:id="859900160">
          <w:marLeft w:val="0"/>
          <w:marRight w:val="0"/>
          <w:marTop w:val="0"/>
          <w:marBottom w:val="0"/>
          <w:divBdr>
            <w:top w:val="none" w:sz="0" w:space="0" w:color="auto"/>
            <w:left w:val="none" w:sz="0" w:space="0" w:color="auto"/>
            <w:bottom w:val="none" w:sz="0" w:space="0" w:color="auto"/>
            <w:right w:val="none" w:sz="0" w:space="0" w:color="auto"/>
          </w:divBdr>
          <w:divsChild>
            <w:div w:id="1027560078">
              <w:marLeft w:val="0"/>
              <w:marRight w:val="0"/>
              <w:marTop w:val="0"/>
              <w:marBottom w:val="0"/>
              <w:divBdr>
                <w:top w:val="none" w:sz="0" w:space="0" w:color="auto"/>
                <w:left w:val="none" w:sz="0" w:space="0" w:color="auto"/>
                <w:bottom w:val="none" w:sz="0" w:space="0" w:color="auto"/>
                <w:right w:val="none" w:sz="0" w:space="0" w:color="auto"/>
              </w:divBdr>
              <w:divsChild>
                <w:div w:id="1131630427">
                  <w:marLeft w:val="0"/>
                  <w:marRight w:val="0"/>
                  <w:marTop w:val="120"/>
                  <w:marBottom w:val="0"/>
                  <w:divBdr>
                    <w:top w:val="none" w:sz="0" w:space="0" w:color="auto"/>
                    <w:left w:val="none" w:sz="0" w:space="0" w:color="auto"/>
                    <w:bottom w:val="none" w:sz="0" w:space="0" w:color="auto"/>
                    <w:right w:val="none" w:sz="0" w:space="0" w:color="auto"/>
                  </w:divBdr>
                </w:div>
                <w:div w:id="29915920">
                  <w:marLeft w:val="0"/>
                  <w:marRight w:val="0"/>
                  <w:marTop w:val="0"/>
                  <w:marBottom w:val="0"/>
                  <w:divBdr>
                    <w:top w:val="none" w:sz="0" w:space="0" w:color="auto"/>
                    <w:left w:val="none" w:sz="0" w:space="0" w:color="auto"/>
                    <w:bottom w:val="none" w:sz="0" w:space="0" w:color="auto"/>
                    <w:right w:val="none" w:sz="0" w:space="0" w:color="auto"/>
                  </w:divBdr>
                </w:div>
              </w:divsChild>
            </w:div>
            <w:div w:id="1117918388">
              <w:marLeft w:val="0"/>
              <w:marRight w:val="0"/>
              <w:marTop w:val="0"/>
              <w:marBottom w:val="0"/>
              <w:divBdr>
                <w:top w:val="none" w:sz="0" w:space="0" w:color="auto"/>
                <w:left w:val="none" w:sz="0" w:space="0" w:color="auto"/>
                <w:bottom w:val="none" w:sz="0" w:space="0" w:color="auto"/>
                <w:right w:val="none" w:sz="0" w:space="0" w:color="auto"/>
              </w:divBdr>
              <w:divsChild>
                <w:div w:id="1141576767">
                  <w:marLeft w:val="0"/>
                  <w:marRight w:val="0"/>
                  <w:marTop w:val="120"/>
                  <w:marBottom w:val="0"/>
                  <w:divBdr>
                    <w:top w:val="none" w:sz="0" w:space="0" w:color="auto"/>
                    <w:left w:val="none" w:sz="0" w:space="0" w:color="auto"/>
                    <w:bottom w:val="none" w:sz="0" w:space="0" w:color="auto"/>
                    <w:right w:val="none" w:sz="0" w:space="0" w:color="auto"/>
                  </w:divBdr>
                </w:div>
                <w:div w:id="968047018">
                  <w:marLeft w:val="0"/>
                  <w:marRight w:val="0"/>
                  <w:marTop w:val="0"/>
                  <w:marBottom w:val="0"/>
                  <w:divBdr>
                    <w:top w:val="none" w:sz="0" w:space="0" w:color="auto"/>
                    <w:left w:val="none" w:sz="0" w:space="0" w:color="auto"/>
                    <w:bottom w:val="none" w:sz="0" w:space="0" w:color="auto"/>
                    <w:right w:val="none" w:sz="0" w:space="0" w:color="auto"/>
                  </w:divBdr>
                </w:div>
              </w:divsChild>
            </w:div>
            <w:div w:id="387917644">
              <w:marLeft w:val="0"/>
              <w:marRight w:val="0"/>
              <w:marTop w:val="0"/>
              <w:marBottom w:val="0"/>
              <w:divBdr>
                <w:top w:val="none" w:sz="0" w:space="0" w:color="auto"/>
                <w:left w:val="none" w:sz="0" w:space="0" w:color="auto"/>
                <w:bottom w:val="none" w:sz="0" w:space="0" w:color="auto"/>
                <w:right w:val="none" w:sz="0" w:space="0" w:color="auto"/>
              </w:divBdr>
              <w:divsChild>
                <w:div w:id="1217231983">
                  <w:marLeft w:val="0"/>
                  <w:marRight w:val="0"/>
                  <w:marTop w:val="120"/>
                  <w:marBottom w:val="0"/>
                  <w:divBdr>
                    <w:top w:val="none" w:sz="0" w:space="0" w:color="auto"/>
                    <w:left w:val="none" w:sz="0" w:space="0" w:color="auto"/>
                    <w:bottom w:val="none" w:sz="0" w:space="0" w:color="auto"/>
                    <w:right w:val="none" w:sz="0" w:space="0" w:color="auto"/>
                  </w:divBdr>
                </w:div>
                <w:div w:id="15526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06320">
      <w:bodyDiv w:val="1"/>
      <w:marLeft w:val="0"/>
      <w:marRight w:val="0"/>
      <w:marTop w:val="0"/>
      <w:marBottom w:val="0"/>
      <w:divBdr>
        <w:top w:val="none" w:sz="0" w:space="0" w:color="auto"/>
        <w:left w:val="none" w:sz="0" w:space="0" w:color="auto"/>
        <w:bottom w:val="none" w:sz="0" w:space="0" w:color="auto"/>
        <w:right w:val="none" w:sz="0" w:space="0" w:color="auto"/>
      </w:divBdr>
      <w:divsChild>
        <w:div w:id="615910683">
          <w:marLeft w:val="0"/>
          <w:marRight w:val="0"/>
          <w:marTop w:val="0"/>
          <w:marBottom w:val="0"/>
          <w:divBdr>
            <w:top w:val="none" w:sz="0" w:space="0" w:color="auto"/>
            <w:left w:val="none" w:sz="0" w:space="0" w:color="auto"/>
            <w:bottom w:val="none" w:sz="0" w:space="0" w:color="auto"/>
            <w:right w:val="none" w:sz="0" w:space="0" w:color="auto"/>
          </w:divBdr>
        </w:div>
      </w:divsChild>
    </w:div>
    <w:div w:id="1372147447">
      <w:bodyDiv w:val="1"/>
      <w:marLeft w:val="0"/>
      <w:marRight w:val="0"/>
      <w:marTop w:val="0"/>
      <w:marBottom w:val="0"/>
      <w:divBdr>
        <w:top w:val="none" w:sz="0" w:space="0" w:color="auto"/>
        <w:left w:val="none" w:sz="0" w:space="0" w:color="auto"/>
        <w:bottom w:val="none" w:sz="0" w:space="0" w:color="auto"/>
        <w:right w:val="none" w:sz="0" w:space="0" w:color="auto"/>
      </w:divBdr>
      <w:divsChild>
        <w:div w:id="1563131848">
          <w:marLeft w:val="0"/>
          <w:marRight w:val="0"/>
          <w:marTop w:val="0"/>
          <w:marBottom w:val="0"/>
          <w:divBdr>
            <w:top w:val="none" w:sz="0" w:space="0" w:color="auto"/>
            <w:left w:val="none" w:sz="0" w:space="0" w:color="auto"/>
            <w:bottom w:val="none" w:sz="0" w:space="0" w:color="auto"/>
            <w:right w:val="none" w:sz="0" w:space="0" w:color="auto"/>
          </w:divBdr>
        </w:div>
      </w:divsChild>
    </w:div>
    <w:div w:id="1443261764">
      <w:bodyDiv w:val="1"/>
      <w:marLeft w:val="0"/>
      <w:marRight w:val="0"/>
      <w:marTop w:val="0"/>
      <w:marBottom w:val="0"/>
      <w:divBdr>
        <w:top w:val="none" w:sz="0" w:space="0" w:color="auto"/>
        <w:left w:val="none" w:sz="0" w:space="0" w:color="auto"/>
        <w:bottom w:val="none" w:sz="0" w:space="0" w:color="auto"/>
        <w:right w:val="none" w:sz="0" w:space="0" w:color="auto"/>
      </w:divBdr>
      <w:divsChild>
        <w:div w:id="2116055140">
          <w:marLeft w:val="0"/>
          <w:marRight w:val="0"/>
          <w:marTop w:val="0"/>
          <w:marBottom w:val="0"/>
          <w:divBdr>
            <w:top w:val="none" w:sz="0" w:space="0" w:color="auto"/>
            <w:left w:val="none" w:sz="0" w:space="0" w:color="auto"/>
            <w:bottom w:val="none" w:sz="0" w:space="0" w:color="auto"/>
            <w:right w:val="none" w:sz="0" w:space="0" w:color="auto"/>
          </w:divBdr>
        </w:div>
      </w:divsChild>
    </w:div>
    <w:div w:id="1445421245">
      <w:bodyDiv w:val="1"/>
      <w:marLeft w:val="0"/>
      <w:marRight w:val="0"/>
      <w:marTop w:val="0"/>
      <w:marBottom w:val="0"/>
      <w:divBdr>
        <w:top w:val="none" w:sz="0" w:space="0" w:color="auto"/>
        <w:left w:val="none" w:sz="0" w:space="0" w:color="auto"/>
        <w:bottom w:val="none" w:sz="0" w:space="0" w:color="auto"/>
        <w:right w:val="none" w:sz="0" w:space="0" w:color="auto"/>
      </w:divBdr>
      <w:divsChild>
        <w:div w:id="1150092961">
          <w:marLeft w:val="0"/>
          <w:marRight w:val="0"/>
          <w:marTop w:val="0"/>
          <w:marBottom w:val="0"/>
          <w:divBdr>
            <w:top w:val="none" w:sz="0" w:space="0" w:color="auto"/>
            <w:left w:val="none" w:sz="0" w:space="0" w:color="auto"/>
            <w:bottom w:val="none" w:sz="0" w:space="0" w:color="auto"/>
            <w:right w:val="none" w:sz="0" w:space="0" w:color="auto"/>
          </w:divBdr>
        </w:div>
      </w:divsChild>
    </w:div>
    <w:div w:id="1473792618">
      <w:bodyDiv w:val="1"/>
      <w:marLeft w:val="0"/>
      <w:marRight w:val="0"/>
      <w:marTop w:val="0"/>
      <w:marBottom w:val="0"/>
      <w:divBdr>
        <w:top w:val="none" w:sz="0" w:space="0" w:color="auto"/>
        <w:left w:val="none" w:sz="0" w:space="0" w:color="auto"/>
        <w:bottom w:val="none" w:sz="0" w:space="0" w:color="auto"/>
        <w:right w:val="none" w:sz="0" w:space="0" w:color="auto"/>
      </w:divBdr>
      <w:divsChild>
        <w:div w:id="1276641680">
          <w:marLeft w:val="0"/>
          <w:marRight w:val="0"/>
          <w:marTop w:val="0"/>
          <w:marBottom w:val="0"/>
          <w:divBdr>
            <w:top w:val="none" w:sz="0" w:space="0" w:color="auto"/>
            <w:left w:val="none" w:sz="0" w:space="0" w:color="auto"/>
            <w:bottom w:val="none" w:sz="0" w:space="0" w:color="auto"/>
            <w:right w:val="none" w:sz="0" w:space="0" w:color="auto"/>
          </w:divBdr>
          <w:divsChild>
            <w:div w:id="1228683443">
              <w:marLeft w:val="0"/>
              <w:marRight w:val="0"/>
              <w:marTop w:val="120"/>
              <w:marBottom w:val="0"/>
              <w:divBdr>
                <w:top w:val="none" w:sz="0" w:space="0" w:color="auto"/>
                <w:left w:val="none" w:sz="0" w:space="0" w:color="auto"/>
                <w:bottom w:val="none" w:sz="0" w:space="0" w:color="auto"/>
                <w:right w:val="none" w:sz="0" w:space="0" w:color="auto"/>
              </w:divBdr>
            </w:div>
            <w:div w:id="981233133">
              <w:marLeft w:val="0"/>
              <w:marRight w:val="0"/>
              <w:marTop w:val="0"/>
              <w:marBottom w:val="0"/>
              <w:divBdr>
                <w:top w:val="none" w:sz="0" w:space="0" w:color="auto"/>
                <w:left w:val="none" w:sz="0" w:space="0" w:color="auto"/>
                <w:bottom w:val="none" w:sz="0" w:space="0" w:color="auto"/>
                <w:right w:val="none" w:sz="0" w:space="0" w:color="auto"/>
              </w:divBdr>
            </w:div>
          </w:divsChild>
        </w:div>
        <w:div w:id="113790684">
          <w:marLeft w:val="0"/>
          <w:marRight w:val="0"/>
          <w:marTop w:val="0"/>
          <w:marBottom w:val="0"/>
          <w:divBdr>
            <w:top w:val="none" w:sz="0" w:space="0" w:color="auto"/>
            <w:left w:val="none" w:sz="0" w:space="0" w:color="auto"/>
            <w:bottom w:val="none" w:sz="0" w:space="0" w:color="auto"/>
            <w:right w:val="none" w:sz="0" w:space="0" w:color="auto"/>
          </w:divBdr>
          <w:divsChild>
            <w:div w:id="1914391455">
              <w:marLeft w:val="0"/>
              <w:marRight w:val="0"/>
              <w:marTop w:val="120"/>
              <w:marBottom w:val="0"/>
              <w:divBdr>
                <w:top w:val="none" w:sz="0" w:space="0" w:color="auto"/>
                <w:left w:val="none" w:sz="0" w:space="0" w:color="auto"/>
                <w:bottom w:val="none" w:sz="0" w:space="0" w:color="auto"/>
                <w:right w:val="none" w:sz="0" w:space="0" w:color="auto"/>
              </w:divBdr>
            </w:div>
            <w:div w:id="597832824">
              <w:marLeft w:val="0"/>
              <w:marRight w:val="0"/>
              <w:marTop w:val="0"/>
              <w:marBottom w:val="0"/>
              <w:divBdr>
                <w:top w:val="none" w:sz="0" w:space="0" w:color="auto"/>
                <w:left w:val="none" w:sz="0" w:space="0" w:color="auto"/>
                <w:bottom w:val="none" w:sz="0" w:space="0" w:color="auto"/>
                <w:right w:val="none" w:sz="0" w:space="0" w:color="auto"/>
              </w:divBdr>
            </w:div>
          </w:divsChild>
        </w:div>
        <w:div w:id="897669929">
          <w:marLeft w:val="0"/>
          <w:marRight w:val="0"/>
          <w:marTop w:val="0"/>
          <w:marBottom w:val="0"/>
          <w:divBdr>
            <w:top w:val="none" w:sz="0" w:space="0" w:color="auto"/>
            <w:left w:val="none" w:sz="0" w:space="0" w:color="auto"/>
            <w:bottom w:val="none" w:sz="0" w:space="0" w:color="auto"/>
            <w:right w:val="none" w:sz="0" w:space="0" w:color="auto"/>
          </w:divBdr>
          <w:divsChild>
            <w:div w:id="1827819522">
              <w:marLeft w:val="0"/>
              <w:marRight w:val="0"/>
              <w:marTop w:val="120"/>
              <w:marBottom w:val="0"/>
              <w:divBdr>
                <w:top w:val="none" w:sz="0" w:space="0" w:color="auto"/>
                <w:left w:val="none" w:sz="0" w:space="0" w:color="auto"/>
                <w:bottom w:val="none" w:sz="0" w:space="0" w:color="auto"/>
                <w:right w:val="none" w:sz="0" w:space="0" w:color="auto"/>
              </w:divBdr>
            </w:div>
            <w:div w:id="112484410">
              <w:marLeft w:val="0"/>
              <w:marRight w:val="0"/>
              <w:marTop w:val="0"/>
              <w:marBottom w:val="0"/>
              <w:divBdr>
                <w:top w:val="none" w:sz="0" w:space="0" w:color="auto"/>
                <w:left w:val="none" w:sz="0" w:space="0" w:color="auto"/>
                <w:bottom w:val="none" w:sz="0" w:space="0" w:color="auto"/>
                <w:right w:val="none" w:sz="0" w:space="0" w:color="auto"/>
              </w:divBdr>
            </w:div>
          </w:divsChild>
        </w:div>
        <w:div w:id="1435133360">
          <w:marLeft w:val="0"/>
          <w:marRight w:val="0"/>
          <w:marTop w:val="0"/>
          <w:marBottom w:val="0"/>
          <w:divBdr>
            <w:top w:val="none" w:sz="0" w:space="0" w:color="auto"/>
            <w:left w:val="none" w:sz="0" w:space="0" w:color="auto"/>
            <w:bottom w:val="none" w:sz="0" w:space="0" w:color="auto"/>
            <w:right w:val="none" w:sz="0" w:space="0" w:color="auto"/>
          </w:divBdr>
          <w:divsChild>
            <w:div w:id="1724329037">
              <w:marLeft w:val="0"/>
              <w:marRight w:val="0"/>
              <w:marTop w:val="120"/>
              <w:marBottom w:val="0"/>
              <w:divBdr>
                <w:top w:val="none" w:sz="0" w:space="0" w:color="auto"/>
                <w:left w:val="none" w:sz="0" w:space="0" w:color="auto"/>
                <w:bottom w:val="none" w:sz="0" w:space="0" w:color="auto"/>
                <w:right w:val="none" w:sz="0" w:space="0" w:color="auto"/>
              </w:divBdr>
            </w:div>
            <w:div w:id="304894073">
              <w:marLeft w:val="0"/>
              <w:marRight w:val="0"/>
              <w:marTop w:val="0"/>
              <w:marBottom w:val="0"/>
              <w:divBdr>
                <w:top w:val="none" w:sz="0" w:space="0" w:color="auto"/>
                <w:left w:val="none" w:sz="0" w:space="0" w:color="auto"/>
                <w:bottom w:val="none" w:sz="0" w:space="0" w:color="auto"/>
                <w:right w:val="none" w:sz="0" w:space="0" w:color="auto"/>
              </w:divBdr>
            </w:div>
          </w:divsChild>
        </w:div>
        <w:div w:id="1568110184">
          <w:marLeft w:val="0"/>
          <w:marRight w:val="0"/>
          <w:marTop w:val="0"/>
          <w:marBottom w:val="0"/>
          <w:divBdr>
            <w:top w:val="none" w:sz="0" w:space="0" w:color="auto"/>
            <w:left w:val="none" w:sz="0" w:space="0" w:color="auto"/>
            <w:bottom w:val="none" w:sz="0" w:space="0" w:color="auto"/>
            <w:right w:val="none" w:sz="0" w:space="0" w:color="auto"/>
          </w:divBdr>
          <w:divsChild>
            <w:div w:id="970936131">
              <w:marLeft w:val="0"/>
              <w:marRight w:val="0"/>
              <w:marTop w:val="120"/>
              <w:marBottom w:val="0"/>
              <w:divBdr>
                <w:top w:val="none" w:sz="0" w:space="0" w:color="auto"/>
                <w:left w:val="none" w:sz="0" w:space="0" w:color="auto"/>
                <w:bottom w:val="none" w:sz="0" w:space="0" w:color="auto"/>
                <w:right w:val="none" w:sz="0" w:space="0" w:color="auto"/>
              </w:divBdr>
            </w:div>
            <w:div w:id="1654528097">
              <w:marLeft w:val="0"/>
              <w:marRight w:val="0"/>
              <w:marTop w:val="0"/>
              <w:marBottom w:val="0"/>
              <w:divBdr>
                <w:top w:val="none" w:sz="0" w:space="0" w:color="auto"/>
                <w:left w:val="none" w:sz="0" w:space="0" w:color="auto"/>
                <w:bottom w:val="none" w:sz="0" w:space="0" w:color="auto"/>
                <w:right w:val="none" w:sz="0" w:space="0" w:color="auto"/>
              </w:divBdr>
            </w:div>
          </w:divsChild>
        </w:div>
        <w:div w:id="258029831">
          <w:marLeft w:val="0"/>
          <w:marRight w:val="0"/>
          <w:marTop w:val="0"/>
          <w:marBottom w:val="0"/>
          <w:divBdr>
            <w:top w:val="none" w:sz="0" w:space="0" w:color="auto"/>
            <w:left w:val="none" w:sz="0" w:space="0" w:color="auto"/>
            <w:bottom w:val="none" w:sz="0" w:space="0" w:color="auto"/>
            <w:right w:val="none" w:sz="0" w:space="0" w:color="auto"/>
          </w:divBdr>
          <w:divsChild>
            <w:div w:id="627323521">
              <w:marLeft w:val="0"/>
              <w:marRight w:val="0"/>
              <w:marTop w:val="120"/>
              <w:marBottom w:val="0"/>
              <w:divBdr>
                <w:top w:val="none" w:sz="0" w:space="0" w:color="auto"/>
                <w:left w:val="none" w:sz="0" w:space="0" w:color="auto"/>
                <w:bottom w:val="none" w:sz="0" w:space="0" w:color="auto"/>
                <w:right w:val="none" w:sz="0" w:space="0" w:color="auto"/>
              </w:divBdr>
            </w:div>
            <w:div w:id="49584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41449">
      <w:bodyDiv w:val="1"/>
      <w:marLeft w:val="0"/>
      <w:marRight w:val="0"/>
      <w:marTop w:val="0"/>
      <w:marBottom w:val="0"/>
      <w:divBdr>
        <w:top w:val="none" w:sz="0" w:space="0" w:color="auto"/>
        <w:left w:val="none" w:sz="0" w:space="0" w:color="auto"/>
        <w:bottom w:val="none" w:sz="0" w:space="0" w:color="auto"/>
        <w:right w:val="none" w:sz="0" w:space="0" w:color="auto"/>
      </w:divBdr>
      <w:divsChild>
        <w:div w:id="1493906174">
          <w:marLeft w:val="0"/>
          <w:marRight w:val="0"/>
          <w:marTop w:val="0"/>
          <w:marBottom w:val="0"/>
          <w:divBdr>
            <w:top w:val="none" w:sz="0" w:space="0" w:color="auto"/>
            <w:left w:val="none" w:sz="0" w:space="0" w:color="auto"/>
            <w:bottom w:val="none" w:sz="0" w:space="0" w:color="auto"/>
            <w:right w:val="none" w:sz="0" w:space="0" w:color="auto"/>
          </w:divBdr>
        </w:div>
      </w:divsChild>
    </w:div>
    <w:div w:id="1651790739">
      <w:bodyDiv w:val="1"/>
      <w:marLeft w:val="0"/>
      <w:marRight w:val="0"/>
      <w:marTop w:val="0"/>
      <w:marBottom w:val="0"/>
      <w:divBdr>
        <w:top w:val="none" w:sz="0" w:space="0" w:color="auto"/>
        <w:left w:val="none" w:sz="0" w:space="0" w:color="auto"/>
        <w:bottom w:val="none" w:sz="0" w:space="0" w:color="auto"/>
        <w:right w:val="none" w:sz="0" w:space="0" w:color="auto"/>
      </w:divBdr>
      <w:divsChild>
        <w:div w:id="2010861713">
          <w:marLeft w:val="0"/>
          <w:marRight w:val="0"/>
          <w:marTop w:val="0"/>
          <w:marBottom w:val="0"/>
          <w:divBdr>
            <w:top w:val="none" w:sz="0" w:space="0" w:color="auto"/>
            <w:left w:val="none" w:sz="0" w:space="0" w:color="auto"/>
            <w:bottom w:val="none" w:sz="0" w:space="0" w:color="auto"/>
            <w:right w:val="none" w:sz="0" w:space="0" w:color="auto"/>
          </w:divBdr>
          <w:divsChild>
            <w:div w:id="2080782741">
              <w:marLeft w:val="0"/>
              <w:marRight w:val="0"/>
              <w:marTop w:val="0"/>
              <w:marBottom w:val="0"/>
              <w:divBdr>
                <w:top w:val="none" w:sz="0" w:space="0" w:color="auto"/>
                <w:left w:val="none" w:sz="0" w:space="0" w:color="auto"/>
                <w:bottom w:val="none" w:sz="0" w:space="0" w:color="auto"/>
                <w:right w:val="none" w:sz="0" w:space="0" w:color="auto"/>
              </w:divBdr>
              <w:divsChild>
                <w:div w:id="667828765">
                  <w:marLeft w:val="0"/>
                  <w:marRight w:val="0"/>
                  <w:marTop w:val="120"/>
                  <w:marBottom w:val="0"/>
                  <w:divBdr>
                    <w:top w:val="none" w:sz="0" w:space="0" w:color="auto"/>
                    <w:left w:val="none" w:sz="0" w:space="0" w:color="auto"/>
                    <w:bottom w:val="none" w:sz="0" w:space="0" w:color="auto"/>
                    <w:right w:val="none" w:sz="0" w:space="0" w:color="auto"/>
                  </w:divBdr>
                </w:div>
                <w:div w:id="1783837462">
                  <w:marLeft w:val="0"/>
                  <w:marRight w:val="0"/>
                  <w:marTop w:val="0"/>
                  <w:marBottom w:val="0"/>
                  <w:divBdr>
                    <w:top w:val="none" w:sz="0" w:space="0" w:color="auto"/>
                    <w:left w:val="none" w:sz="0" w:space="0" w:color="auto"/>
                    <w:bottom w:val="none" w:sz="0" w:space="0" w:color="auto"/>
                    <w:right w:val="none" w:sz="0" w:space="0" w:color="auto"/>
                  </w:divBdr>
                </w:div>
              </w:divsChild>
            </w:div>
            <w:div w:id="2044623513">
              <w:marLeft w:val="0"/>
              <w:marRight w:val="0"/>
              <w:marTop w:val="0"/>
              <w:marBottom w:val="0"/>
              <w:divBdr>
                <w:top w:val="none" w:sz="0" w:space="0" w:color="auto"/>
                <w:left w:val="none" w:sz="0" w:space="0" w:color="auto"/>
                <w:bottom w:val="none" w:sz="0" w:space="0" w:color="auto"/>
                <w:right w:val="none" w:sz="0" w:space="0" w:color="auto"/>
              </w:divBdr>
              <w:divsChild>
                <w:div w:id="787313662">
                  <w:marLeft w:val="0"/>
                  <w:marRight w:val="0"/>
                  <w:marTop w:val="120"/>
                  <w:marBottom w:val="0"/>
                  <w:divBdr>
                    <w:top w:val="none" w:sz="0" w:space="0" w:color="auto"/>
                    <w:left w:val="none" w:sz="0" w:space="0" w:color="auto"/>
                    <w:bottom w:val="none" w:sz="0" w:space="0" w:color="auto"/>
                    <w:right w:val="none" w:sz="0" w:space="0" w:color="auto"/>
                  </w:divBdr>
                </w:div>
                <w:div w:id="100105968">
                  <w:marLeft w:val="0"/>
                  <w:marRight w:val="0"/>
                  <w:marTop w:val="0"/>
                  <w:marBottom w:val="0"/>
                  <w:divBdr>
                    <w:top w:val="none" w:sz="0" w:space="0" w:color="auto"/>
                    <w:left w:val="none" w:sz="0" w:space="0" w:color="auto"/>
                    <w:bottom w:val="none" w:sz="0" w:space="0" w:color="auto"/>
                    <w:right w:val="none" w:sz="0" w:space="0" w:color="auto"/>
                  </w:divBdr>
                </w:div>
              </w:divsChild>
            </w:div>
            <w:div w:id="597909234">
              <w:marLeft w:val="0"/>
              <w:marRight w:val="0"/>
              <w:marTop w:val="0"/>
              <w:marBottom w:val="0"/>
              <w:divBdr>
                <w:top w:val="none" w:sz="0" w:space="0" w:color="auto"/>
                <w:left w:val="none" w:sz="0" w:space="0" w:color="auto"/>
                <w:bottom w:val="none" w:sz="0" w:space="0" w:color="auto"/>
                <w:right w:val="none" w:sz="0" w:space="0" w:color="auto"/>
              </w:divBdr>
              <w:divsChild>
                <w:div w:id="1642226542">
                  <w:marLeft w:val="0"/>
                  <w:marRight w:val="0"/>
                  <w:marTop w:val="120"/>
                  <w:marBottom w:val="0"/>
                  <w:divBdr>
                    <w:top w:val="none" w:sz="0" w:space="0" w:color="auto"/>
                    <w:left w:val="none" w:sz="0" w:space="0" w:color="auto"/>
                    <w:bottom w:val="none" w:sz="0" w:space="0" w:color="auto"/>
                    <w:right w:val="none" w:sz="0" w:space="0" w:color="auto"/>
                  </w:divBdr>
                </w:div>
                <w:div w:id="317927692">
                  <w:marLeft w:val="0"/>
                  <w:marRight w:val="0"/>
                  <w:marTop w:val="0"/>
                  <w:marBottom w:val="0"/>
                  <w:divBdr>
                    <w:top w:val="none" w:sz="0" w:space="0" w:color="auto"/>
                    <w:left w:val="none" w:sz="0" w:space="0" w:color="auto"/>
                    <w:bottom w:val="none" w:sz="0" w:space="0" w:color="auto"/>
                    <w:right w:val="none" w:sz="0" w:space="0" w:color="auto"/>
                  </w:divBdr>
                </w:div>
              </w:divsChild>
            </w:div>
            <w:div w:id="1785493171">
              <w:marLeft w:val="0"/>
              <w:marRight w:val="0"/>
              <w:marTop w:val="0"/>
              <w:marBottom w:val="0"/>
              <w:divBdr>
                <w:top w:val="none" w:sz="0" w:space="0" w:color="auto"/>
                <w:left w:val="none" w:sz="0" w:space="0" w:color="auto"/>
                <w:bottom w:val="none" w:sz="0" w:space="0" w:color="auto"/>
                <w:right w:val="none" w:sz="0" w:space="0" w:color="auto"/>
              </w:divBdr>
              <w:divsChild>
                <w:div w:id="396324431">
                  <w:marLeft w:val="0"/>
                  <w:marRight w:val="0"/>
                  <w:marTop w:val="120"/>
                  <w:marBottom w:val="0"/>
                  <w:divBdr>
                    <w:top w:val="none" w:sz="0" w:space="0" w:color="auto"/>
                    <w:left w:val="none" w:sz="0" w:space="0" w:color="auto"/>
                    <w:bottom w:val="none" w:sz="0" w:space="0" w:color="auto"/>
                    <w:right w:val="none" w:sz="0" w:space="0" w:color="auto"/>
                  </w:divBdr>
                </w:div>
                <w:div w:id="1896500459">
                  <w:marLeft w:val="0"/>
                  <w:marRight w:val="0"/>
                  <w:marTop w:val="0"/>
                  <w:marBottom w:val="0"/>
                  <w:divBdr>
                    <w:top w:val="none" w:sz="0" w:space="0" w:color="auto"/>
                    <w:left w:val="none" w:sz="0" w:space="0" w:color="auto"/>
                    <w:bottom w:val="none" w:sz="0" w:space="0" w:color="auto"/>
                    <w:right w:val="none" w:sz="0" w:space="0" w:color="auto"/>
                  </w:divBdr>
                </w:div>
              </w:divsChild>
            </w:div>
            <w:div w:id="2059275575">
              <w:marLeft w:val="0"/>
              <w:marRight w:val="0"/>
              <w:marTop w:val="0"/>
              <w:marBottom w:val="0"/>
              <w:divBdr>
                <w:top w:val="none" w:sz="0" w:space="0" w:color="auto"/>
                <w:left w:val="none" w:sz="0" w:space="0" w:color="auto"/>
                <w:bottom w:val="none" w:sz="0" w:space="0" w:color="auto"/>
                <w:right w:val="none" w:sz="0" w:space="0" w:color="auto"/>
              </w:divBdr>
              <w:divsChild>
                <w:div w:id="1356035705">
                  <w:marLeft w:val="0"/>
                  <w:marRight w:val="0"/>
                  <w:marTop w:val="120"/>
                  <w:marBottom w:val="0"/>
                  <w:divBdr>
                    <w:top w:val="none" w:sz="0" w:space="0" w:color="auto"/>
                    <w:left w:val="none" w:sz="0" w:space="0" w:color="auto"/>
                    <w:bottom w:val="none" w:sz="0" w:space="0" w:color="auto"/>
                    <w:right w:val="none" w:sz="0" w:space="0" w:color="auto"/>
                  </w:divBdr>
                </w:div>
                <w:div w:id="6233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994001">
      <w:bodyDiv w:val="1"/>
      <w:marLeft w:val="0"/>
      <w:marRight w:val="0"/>
      <w:marTop w:val="0"/>
      <w:marBottom w:val="0"/>
      <w:divBdr>
        <w:top w:val="none" w:sz="0" w:space="0" w:color="auto"/>
        <w:left w:val="none" w:sz="0" w:space="0" w:color="auto"/>
        <w:bottom w:val="none" w:sz="0" w:space="0" w:color="auto"/>
        <w:right w:val="none" w:sz="0" w:space="0" w:color="auto"/>
      </w:divBdr>
      <w:divsChild>
        <w:div w:id="1200513030">
          <w:marLeft w:val="0"/>
          <w:marRight w:val="0"/>
          <w:marTop w:val="0"/>
          <w:marBottom w:val="0"/>
          <w:divBdr>
            <w:top w:val="none" w:sz="0" w:space="0" w:color="auto"/>
            <w:left w:val="none" w:sz="0" w:space="0" w:color="auto"/>
            <w:bottom w:val="none" w:sz="0" w:space="0" w:color="auto"/>
            <w:right w:val="none" w:sz="0" w:space="0" w:color="auto"/>
          </w:divBdr>
        </w:div>
      </w:divsChild>
    </w:div>
    <w:div w:id="1709065774">
      <w:bodyDiv w:val="1"/>
      <w:marLeft w:val="0"/>
      <w:marRight w:val="0"/>
      <w:marTop w:val="0"/>
      <w:marBottom w:val="0"/>
      <w:divBdr>
        <w:top w:val="none" w:sz="0" w:space="0" w:color="auto"/>
        <w:left w:val="none" w:sz="0" w:space="0" w:color="auto"/>
        <w:bottom w:val="none" w:sz="0" w:space="0" w:color="auto"/>
        <w:right w:val="none" w:sz="0" w:space="0" w:color="auto"/>
      </w:divBdr>
      <w:divsChild>
        <w:div w:id="616180818">
          <w:marLeft w:val="0"/>
          <w:marRight w:val="0"/>
          <w:marTop w:val="0"/>
          <w:marBottom w:val="0"/>
          <w:divBdr>
            <w:top w:val="none" w:sz="0" w:space="0" w:color="auto"/>
            <w:left w:val="none" w:sz="0" w:space="0" w:color="auto"/>
            <w:bottom w:val="none" w:sz="0" w:space="0" w:color="auto"/>
            <w:right w:val="none" w:sz="0" w:space="0" w:color="auto"/>
          </w:divBdr>
        </w:div>
      </w:divsChild>
    </w:div>
    <w:div w:id="1738477340">
      <w:bodyDiv w:val="1"/>
      <w:marLeft w:val="0"/>
      <w:marRight w:val="0"/>
      <w:marTop w:val="0"/>
      <w:marBottom w:val="0"/>
      <w:divBdr>
        <w:top w:val="none" w:sz="0" w:space="0" w:color="auto"/>
        <w:left w:val="none" w:sz="0" w:space="0" w:color="auto"/>
        <w:bottom w:val="none" w:sz="0" w:space="0" w:color="auto"/>
        <w:right w:val="none" w:sz="0" w:space="0" w:color="auto"/>
      </w:divBdr>
      <w:divsChild>
        <w:div w:id="196351897">
          <w:marLeft w:val="0"/>
          <w:marRight w:val="0"/>
          <w:marTop w:val="0"/>
          <w:marBottom w:val="0"/>
          <w:divBdr>
            <w:top w:val="none" w:sz="0" w:space="0" w:color="auto"/>
            <w:left w:val="none" w:sz="0" w:space="0" w:color="auto"/>
            <w:bottom w:val="none" w:sz="0" w:space="0" w:color="auto"/>
            <w:right w:val="none" w:sz="0" w:space="0" w:color="auto"/>
          </w:divBdr>
          <w:divsChild>
            <w:div w:id="119036165">
              <w:marLeft w:val="0"/>
              <w:marRight w:val="0"/>
              <w:marTop w:val="120"/>
              <w:marBottom w:val="0"/>
              <w:divBdr>
                <w:top w:val="none" w:sz="0" w:space="0" w:color="auto"/>
                <w:left w:val="none" w:sz="0" w:space="0" w:color="auto"/>
                <w:bottom w:val="none" w:sz="0" w:space="0" w:color="auto"/>
                <w:right w:val="none" w:sz="0" w:space="0" w:color="auto"/>
              </w:divBdr>
            </w:div>
            <w:div w:id="978652802">
              <w:marLeft w:val="0"/>
              <w:marRight w:val="0"/>
              <w:marTop w:val="0"/>
              <w:marBottom w:val="0"/>
              <w:divBdr>
                <w:top w:val="none" w:sz="0" w:space="0" w:color="auto"/>
                <w:left w:val="none" w:sz="0" w:space="0" w:color="auto"/>
                <w:bottom w:val="none" w:sz="0" w:space="0" w:color="auto"/>
                <w:right w:val="none" w:sz="0" w:space="0" w:color="auto"/>
              </w:divBdr>
            </w:div>
          </w:divsChild>
        </w:div>
        <w:div w:id="67190696">
          <w:marLeft w:val="0"/>
          <w:marRight w:val="0"/>
          <w:marTop w:val="0"/>
          <w:marBottom w:val="0"/>
          <w:divBdr>
            <w:top w:val="none" w:sz="0" w:space="0" w:color="auto"/>
            <w:left w:val="none" w:sz="0" w:space="0" w:color="auto"/>
            <w:bottom w:val="none" w:sz="0" w:space="0" w:color="auto"/>
            <w:right w:val="none" w:sz="0" w:space="0" w:color="auto"/>
          </w:divBdr>
          <w:divsChild>
            <w:div w:id="1269852470">
              <w:marLeft w:val="0"/>
              <w:marRight w:val="0"/>
              <w:marTop w:val="120"/>
              <w:marBottom w:val="0"/>
              <w:divBdr>
                <w:top w:val="none" w:sz="0" w:space="0" w:color="auto"/>
                <w:left w:val="none" w:sz="0" w:space="0" w:color="auto"/>
                <w:bottom w:val="none" w:sz="0" w:space="0" w:color="auto"/>
                <w:right w:val="none" w:sz="0" w:space="0" w:color="auto"/>
              </w:divBdr>
            </w:div>
            <w:div w:id="1769765787">
              <w:marLeft w:val="0"/>
              <w:marRight w:val="0"/>
              <w:marTop w:val="0"/>
              <w:marBottom w:val="0"/>
              <w:divBdr>
                <w:top w:val="none" w:sz="0" w:space="0" w:color="auto"/>
                <w:left w:val="none" w:sz="0" w:space="0" w:color="auto"/>
                <w:bottom w:val="none" w:sz="0" w:space="0" w:color="auto"/>
                <w:right w:val="none" w:sz="0" w:space="0" w:color="auto"/>
              </w:divBdr>
            </w:div>
          </w:divsChild>
        </w:div>
        <w:div w:id="33963167">
          <w:marLeft w:val="0"/>
          <w:marRight w:val="0"/>
          <w:marTop w:val="0"/>
          <w:marBottom w:val="0"/>
          <w:divBdr>
            <w:top w:val="none" w:sz="0" w:space="0" w:color="auto"/>
            <w:left w:val="none" w:sz="0" w:space="0" w:color="auto"/>
            <w:bottom w:val="none" w:sz="0" w:space="0" w:color="auto"/>
            <w:right w:val="none" w:sz="0" w:space="0" w:color="auto"/>
          </w:divBdr>
          <w:divsChild>
            <w:div w:id="943682973">
              <w:marLeft w:val="0"/>
              <w:marRight w:val="0"/>
              <w:marTop w:val="120"/>
              <w:marBottom w:val="0"/>
              <w:divBdr>
                <w:top w:val="none" w:sz="0" w:space="0" w:color="auto"/>
                <w:left w:val="none" w:sz="0" w:space="0" w:color="auto"/>
                <w:bottom w:val="none" w:sz="0" w:space="0" w:color="auto"/>
                <w:right w:val="none" w:sz="0" w:space="0" w:color="auto"/>
              </w:divBdr>
            </w:div>
            <w:div w:id="1128159942">
              <w:marLeft w:val="0"/>
              <w:marRight w:val="0"/>
              <w:marTop w:val="0"/>
              <w:marBottom w:val="0"/>
              <w:divBdr>
                <w:top w:val="none" w:sz="0" w:space="0" w:color="auto"/>
                <w:left w:val="none" w:sz="0" w:space="0" w:color="auto"/>
                <w:bottom w:val="none" w:sz="0" w:space="0" w:color="auto"/>
                <w:right w:val="none" w:sz="0" w:space="0" w:color="auto"/>
              </w:divBdr>
            </w:div>
          </w:divsChild>
        </w:div>
        <w:div w:id="1708868057">
          <w:marLeft w:val="0"/>
          <w:marRight w:val="0"/>
          <w:marTop w:val="0"/>
          <w:marBottom w:val="0"/>
          <w:divBdr>
            <w:top w:val="none" w:sz="0" w:space="0" w:color="auto"/>
            <w:left w:val="none" w:sz="0" w:space="0" w:color="auto"/>
            <w:bottom w:val="none" w:sz="0" w:space="0" w:color="auto"/>
            <w:right w:val="none" w:sz="0" w:space="0" w:color="auto"/>
          </w:divBdr>
          <w:divsChild>
            <w:div w:id="984168125">
              <w:marLeft w:val="0"/>
              <w:marRight w:val="0"/>
              <w:marTop w:val="120"/>
              <w:marBottom w:val="0"/>
              <w:divBdr>
                <w:top w:val="none" w:sz="0" w:space="0" w:color="auto"/>
                <w:left w:val="none" w:sz="0" w:space="0" w:color="auto"/>
                <w:bottom w:val="none" w:sz="0" w:space="0" w:color="auto"/>
                <w:right w:val="none" w:sz="0" w:space="0" w:color="auto"/>
              </w:divBdr>
            </w:div>
            <w:div w:id="1989242967">
              <w:marLeft w:val="0"/>
              <w:marRight w:val="0"/>
              <w:marTop w:val="0"/>
              <w:marBottom w:val="0"/>
              <w:divBdr>
                <w:top w:val="none" w:sz="0" w:space="0" w:color="auto"/>
                <w:left w:val="none" w:sz="0" w:space="0" w:color="auto"/>
                <w:bottom w:val="none" w:sz="0" w:space="0" w:color="auto"/>
                <w:right w:val="none" w:sz="0" w:space="0" w:color="auto"/>
              </w:divBdr>
            </w:div>
          </w:divsChild>
        </w:div>
        <w:div w:id="703364698">
          <w:marLeft w:val="0"/>
          <w:marRight w:val="0"/>
          <w:marTop w:val="0"/>
          <w:marBottom w:val="0"/>
          <w:divBdr>
            <w:top w:val="none" w:sz="0" w:space="0" w:color="auto"/>
            <w:left w:val="none" w:sz="0" w:space="0" w:color="auto"/>
            <w:bottom w:val="none" w:sz="0" w:space="0" w:color="auto"/>
            <w:right w:val="none" w:sz="0" w:space="0" w:color="auto"/>
          </w:divBdr>
          <w:divsChild>
            <w:div w:id="973408019">
              <w:marLeft w:val="0"/>
              <w:marRight w:val="0"/>
              <w:marTop w:val="120"/>
              <w:marBottom w:val="0"/>
              <w:divBdr>
                <w:top w:val="none" w:sz="0" w:space="0" w:color="auto"/>
                <w:left w:val="none" w:sz="0" w:space="0" w:color="auto"/>
                <w:bottom w:val="none" w:sz="0" w:space="0" w:color="auto"/>
                <w:right w:val="none" w:sz="0" w:space="0" w:color="auto"/>
              </w:divBdr>
            </w:div>
            <w:div w:id="1623684195">
              <w:marLeft w:val="0"/>
              <w:marRight w:val="0"/>
              <w:marTop w:val="0"/>
              <w:marBottom w:val="0"/>
              <w:divBdr>
                <w:top w:val="none" w:sz="0" w:space="0" w:color="auto"/>
                <w:left w:val="none" w:sz="0" w:space="0" w:color="auto"/>
                <w:bottom w:val="none" w:sz="0" w:space="0" w:color="auto"/>
                <w:right w:val="none" w:sz="0" w:space="0" w:color="auto"/>
              </w:divBdr>
            </w:div>
          </w:divsChild>
        </w:div>
        <w:div w:id="508445558">
          <w:marLeft w:val="0"/>
          <w:marRight w:val="0"/>
          <w:marTop w:val="0"/>
          <w:marBottom w:val="0"/>
          <w:divBdr>
            <w:top w:val="none" w:sz="0" w:space="0" w:color="auto"/>
            <w:left w:val="none" w:sz="0" w:space="0" w:color="auto"/>
            <w:bottom w:val="none" w:sz="0" w:space="0" w:color="auto"/>
            <w:right w:val="none" w:sz="0" w:space="0" w:color="auto"/>
          </w:divBdr>
          <w:divsChild>
            <w:div w:id="2052998270">
              <w:marLeft w:val="0"/>
              <w:marRight w:val="0"/>
              <w:marTop w:val="120"/>
              <w:marBottom w:val="0"/>
              <w:divBdr>
                <w:top w:val="none" w:sz="0" w:space="0" w:color="auto"/>
                <w:left w:val="none" w:sz="0" w:space="0" w:color="auto"/>
                <w:bottom w:val="none" w:sz="0" w:space="0" w:color="auto"/>
                <w:right w:val="none" w:sz="0" w:space="0" w:color="auto"/>
              </w:divBdr>
            </w:div>
            <w:div w:id="776102836">
              <w:marLeft w:val="0"/>
              <w:marRight w:val="0"/>
              <w:marTop w:val="0"/>
              <w:marBottom w:val="0"/>
              <w:divBdr>
                <w:top w:val="none" w:sz="0" w:space="0" w:color="auto"/>
                <w:left w:val="none" w:sz="0" w:space="0" w:color="auto"/>
                <w:bottom w:val="none" w:sz="0" w:space="0" w:color="auto"/>
                <w:right w:val="none" w:sz="0" w:space="0" w:color="auto"/>
              </w:divBdr>
            </w:div>
          </w:divsChild>
        </w:div>
        <w:div w:id="1246068717">
          <w:marLeft w:val="0"/>
          <w:marRight w:val="0"/>
          <w:marTop w:val="0"/>
          <w:marBottom w:val="0"/>
          <w:divBdr>
            <w:top w:val="none" w:sz="0" w:space="0" w:color="auto"/>
            <w:left w:val="none" w:sz="0" w:space="0" w:color="auto"/>
            <w:bottom w:val="none" w:sz="0" w:space="0" w:color="auto"/>
            <w:right w:val="none" w:sz="0" w:space="0" w:color="auto"/>
          </w:divBdr>
          <w:divsChild>
            <w:div w:id="371031257">
              <w:marLeft w:val="0"/>
              <w:marRight w:val="0"/>
              <w:marTop w:val="120"/>
              <w:marBottom w:val="0"/>
              <w:divBdr>
                <w:top w:val="none" w:sz="0" w:space="0" w:color="auto"/>
                <w:left w:val="none" w:sz="0" w:space="0" w:color="auto"/>
                <w:bottom w:val="none" w:sz="0" w:space="0" w:color="auto"/>
                <w:right w:val="none" w:sz="0" w:space="0" w:color="auto"/>
              </w:divBdr>
            </w:div>
            <w:div w:id="119257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61130">
      <w:bodyDiv w:val="1"/>
      <w:marLeft w:val="0"/>
      <w:marRight w:val="0"/>
      <w:marTop w:val="0"/>
      <w:marBottom w:val="0"/>
      <w:divBdr>
        <w:top w:val="none" w:sz="0" w:space="0" w:color="auto"/>
        <w:left w:val="none" w:sz="0" w:space="0" w:color="auto"/>
        <w:bottom w:val="none" w:sz="0" w:space="0" w:color="auto"/>
        <w:right w:val="none" w:sz="0" w:space="0" w:color="auto"/>
      </w:divBdr>
    </w:div>
    <w:div w:id="1810517432">
      <w:bodyDiv w:val="1"/>
      <w:marLeft w:val="0"/>
      <w:marRight w:val="0"/>
      <w:marTop w:val="0"/>
      <w:marBottom w:val="0"/>
      <w:divBdr>
        <w:top w:val="none" w:sz="0" w:space="0" w:color="auto"/>
        <w:left w:val="none" w:sz="0" w:space="0" w:color="auto"/>
        <w:bottom w:val="none" w:sz="0" w:space="0" w:color="auto"/>
        <w:right w:val="none" w:sz="0" w:space="0" w:color="auto"/>
      </w:divBdr>
      <w:divsChild>
        <w:div w:id="1842962425">
          <w:marLeft w:val="0"/>
          <w:marRight w:val="0"/>
          <w:marTop w:val="0"/>
          <w:marBottom w:val="0"/>
          <w:divBdr>
            <w:top w:val="none" w:sz="0" w:space="0" w:color="auto"/>
            <w:left w:val="none" w:sz="0" w:space="0" w:color="auto"/>
            <w:bottom w:val="none" w:sz="0" w:space="0" w:color="auto"/>
            <w:right w:val="none" w:sz="0" w:space="0" w:color="auto"/>
          </w:divBdr>
          <w:divsChild>
            <w:div w:id="244608457">
              <w:marLeft w:val="0"/>
              <w:marRight w:val="0"/>
              <w:marTop w:val="0"/>
              <w:marBottom w:val="0"/>
              <w:divBdr>
                <w:top w:val="none" w:sz="0" w:space="0" w:color="auto"/>
                <w:left w:val="none" w:sz="0" w:space="0" w:color="auto"/>
                <w:bottom w:val="none" w:sz="0" w:space="0" w:color="auto"/>
                <w:right w:val="none" w:sz="0" w:space="0" w:color="auto"/>
              </w:divBdr>
            </w:div>
          </w:divsChild>
        </w:div>
        <w:div w:id="1793859772">
          <w:marLeft w:val="0"/>
          <w:marRight w:val="0"/>
          <w:marTop w:val="0"/>
          <w:marBottom w:val="0"/>
          <w:divBdr>
            <w:top w:val="none" w:sz="0" w:space="0" w:color="auto"/>
            <w:left w:val="none" w:sz="0" w:space="0" w:color="auto"/>
            <w:bottom w:val="none" w:sz="0" w:space="0" w:color="auto"/>
            <w:right w:val="none" w:sz="0" w:space="0" w:color="auto"/>
          </w:divBdr>
        </w:div>
      </w:divsChild>
    </w:div>
    <w:div w:id="1820539228">
      <w:bodyDiv w:val="1"/>
      <w:marLeft w:val="0"/>
      <w:marRight w:val="0"/>
      <w:marTop w:val="0"/>
      <w:marBottom w:val="0"/>
      <w:divBdr>
        <w:top w:val="none" w:sz="0" w:space="0" w:color="auto"/>
        <w:left w:val="none" w:sz="0" w:space="0" w:color="auto"/>
        <w:bottom w:val="none" w:sz="0" w:space="0" w:color="auto"/>
        <w:right w:val="none" w:sz="0" w:space="0" w:color="auto"/>
      </w:divBdr>
    </w:div>
    <w:div w:id="1844124169">
      <w:bodyDiv w:val="1"/>
      <w:marLeft w:val="0"/>
      <w:marRight w:val="0"/>
      <w:marTop w:val="0"/>
      <w:marBottom w:val="0"/>
      <w:divBdr>
        <w:top w:val="none" w:sz="0" w:space="0" w:color="auto"/>
        <w:left w:val="none" w:sz="0" w:space="0" w:color="auto"/>
        <w:bottom w:val="none" w:sz="0" w:space="0" w:color="auto"/>
        <w:right w:val="none" w:sz="0" w:space="0" w:color="auto"/>
      </w:divBdr>
      <w:divsChild>
        <w:div w:id="440225924">
          <w:marLeft w:val="0"/>
          <w:marRight w:val="0"/>
          <w:marTop w:val="0"/>
          <w:marBottom w:val="0"/>
          <w:divBdr>
            <w:top w:val="none" w:sz="0" w:space="0" w:color="auto"/>
            <w:left w:val="none" w:sz="0" w:space="0" w:color="auto"/>
            <w:bottom w:val="none" w:sz="0" w:space="0" w:color="auto"/>
            <w:right w:val="none" w:sz="0" w:space="0" w:color="auto"/>
          </w:divBdr>
          <w:divsChild>
            <w:div w:id="1046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2214">
      <w:bodyDiv w:val="1"/>
      <w:marLeft w:val="0"/>
      <w:marRight w:val="0"/>
      <w:marTop w:val="0"/>
      <w:marBottom w:val="0"/>
      <w:divBdr>
        <w:top w:val="none" w:sz="0" w:space="0" w:color="auto"/>
        <w:left w:val="none" w:sz="0" w:space="0" w:color="auto"/>
        <w:bottom w:val="none" w:sz="0" w:space="0" w:color="auto"/>
        <w:right w:val="none" w:sz="0" w:space="0" w:color="auto"/>
      </w:divBdr>
    </w:div>
    <w:div w:id="2058776966">
      <w:bodyDiv w:val="1"/>
      <w:marLeft w:val="0"/>
      <w:marRight w:val="0"/>
      <w:marTop w:val="0"/>
      <w:marBottom w:val="0"/>
      <w:divBdr>
        <w:top w:val="none" w:sz="0" w:space="0" w:color="auto"/>
        <w:left w:val="none" w:sz="0" w:space="0" w:color="auto"/>
        <w:bottom w:val="none" w:sz="0" w:space="0" w:color="auto"/>
        <w:right w:val="none" w:sz="0" w:space="0" w:color="auto"/>
      </w:divBdr>
      <w:divsChild>
        <w:div w:id="1006906057">
          <w:marLeft w:val="0"/>
          <w:marRight w:val="0"/>
          <w:marTop w:val="0"/>
          <w:marBottom w:val="0"/>
          <w:divBdr>
            <w:top w:val="none" w:sz="0" w:space="0" w:color="auto"/>
            <w:left w:val="none" w:sz="0" w:space="0" w:color="auto"/>
            <w:bottom w:val="none" w:sz="0" w:space="0" w:color="auto"/>
            <w:right w:val="none" w:sz="0" w:space="0" w:color="auto"/>
          </w:divBdr>
        </w:div>
      </w:divsChild>
    </w:div>
    <w:div w:id="2063285468">
      <w:bodyDiv w:val="1"/>
      <w:marLeft w:val="0"/>
      <w:marRight w:val="0"/>
      <w:marTop w:val="0"/>
      <w:marBottom w:val="0"/>
      <w:divBdr>
        <w:top w:val="none" w:sz="0" w:space="0" w:color="auto"/>
        <w:left w:val="none" w:sz="0" w:space="0" w:color="auto"/>
        <w:bottom w:val="none" w:sz="0" w:space="0" w:color="auto"/>
        <w:right w:val="none" w:sz="0" w:space="0" w:color="auto"/>
      </w:divBdr>
      <w:divsChild>
        <w:div w:id="1680738841">
          <w:marLeft w:val="0"/>
          <w:marRight w:val="0"/>
          <w:marTop w:val="0"/>
          <w:marBottom w:val="0"/>
          <w:divBdr>
            <w:top w:val="none" w:sz="0" w:space="0" w:color="auto"/>
            <w:left w:val="none" w:sz="0" w:space="0" w:color="auto"/>
            <w:bottom w:val="none" w:sz="0" w:space="0" w:color="auto"/>
            <w:right w:val="none" w:sz="0" w:space="0" w:color="auto"/>
          </w:divBdr>
          <w:divsChild>
            <w:div w:id="27926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083810">
      <w:bodyDiv w:val="1"/>
      <w:marLeft w:val="0"/>
      <w:marRight w:val="0"/>
      <w:marTop w:val="0"/>
      <w:marBottom w:val="0"/>
      <w:divBdr>
        <w:top w:val="none" w:sz="0" w:space="0" w:color="auto"/>
        <w:left w:val="none" w:sz="0" w:space="0" w:color="auto"/>
        <w:bottom w:val="none" w:sz="0" w:space="0" w:color="auto"/>
        <w:right w:val="none" w:sz="0" w:space="0" w:color="auto"/>
      </w:divBdr>
      <w:divsChild>
        <w:div w:id="717823316">
          <w:marLeft w:val="0"/>
          <w:marRight w:val="0"/>
          <w:marTop w:val="0"/>
          <w:marBottom w:val="0"/>
          <w:divBdr>
            <w:top w:val="none" w:sz="0" w:space="0" w:color="auto"/>
            <w:left w:val="none" w:sz="0" w:space="0" w:color="auto"/>
            <w:bottom w:val="none" w:sz="0" w:space="0" w:color="auto"/>
            <w:right w:val="none" w:sz="0" w:space="0" w:color="auto"/>
          </w:divBdr>
          <w:divsChild>
            <w:div w:id="171841629">
              <w:marLeft w:val="0"/>
              <w:marRight w:val="0"/>
              <w:marTop w:val="0"/>
              <w:marBottom w:val="0"/>
              <w:divBdr>
                <w:top w:val="none" w:sz="0" w:space="0" w:color="auto"/>
                <w:left w:val="none" w:sz="0" w:space="0" w:color="auto"/>
                <w:bottom w:val="none" w:sz="0" w:space="0" w:color="auto"/>
                <w:right w:val="none" w:sz="0" w:space="0" w:color="auto"/>
              </w:divBdr>
              <w:divsChild>
                <w:div w:id="4908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574351">
      <w:bodyDiv w:val="1"/>
      <w:marLeft w:val="0"/>
      <w:marRight w:val="0"/>
      <w:marTop w:val="0"/>
      <w:marBottom w:val="0"/>
      <w:divBdr>
        <w:top w:val="none" w:sz="0" w:space="0" w:color="auto"/>
        <w:left w:val="none" w:sz="0" w:space="0" w:color="auto"/>
        <w:bottom w:val="none" w:sz="0" w:space="0" w:color="auto"/>
        <w:right w:val="none" w:sz="0" w:space="0" w:color="auto"/>
      </w:divBdr>
      <w:divsChild>
        <w:div w:id="19942120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lex.europa.eu/legal-content/EN/TXT/?uri=CELEX%3A02019R0452-20211223"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ur-lex.europa.eu/legal-content/EN/TXT/?uri=CELEX%3A02019R0452-2021122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3A32019R04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40f815-c2b0-4806-9729-31780023f806">
      <Terms xmlns="http://schemas.microsoft.com/office/infopath/2007/PartnerControls"/>
    </lcf76f155ced4ddcb4097134ff3c332f>
    <TaxCatchAll xmlns="fa87cbfb-3c94-4ad6-b81a-37318fbcf4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FC2A886F6FE144A0D83744568D8B49" ma:contentTypeVersion="18" ma:contentTypeDescription="Create a new document." ma:contentTypeScope="" ma:versionID="a78a1d78802c727d338d65cce3eb9245">
  <xsd:schema xmlns:xsd="http://www.w3.org/2001/XMLSchema" xmlns:xs="http://www.w3.org/2001/XMLSchema" xmlns:p="http://schemas.microsoft.com/office/2006/metadata/properties" xmlns:ns2="dd40f815-c2b0-4806-9729-31780023f806" xmlns:ns3="fa87cbfb-3c94-4ad6-b81a-37318fbcf44e" targetNamespace="http://schemas.microsoft.com/office/2006/metadata/properties" ma:root="true" ma:fieldsID="2271082c15a1b86b8d74ca941ee0645e" ns2:_="" ns3:_="">
    <xsd:import namespace="dd40f815-c2b0-4806-9729-31780023f806"/>
    <xsd:import namespace="fa87cbfb-3c94-4ad6-b81a-37318fbcf4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0f815-c2b0-4806-9729-31780023f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87cbfb-3c94-4ad6-b81a-37318fbcf4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c1ceb1-5e95-404e-86f4-9bc3ff4a01aa}" ma:internalName="TaxCatchAll" ma:showField="CatchAllData" ma:web="fa87cbfb-3c94-4ad6-b81a-37318fbcf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1BD58F-1316-4C4B-B70E-A8598415ABD8}">
  <ds:schemaRefs>
    <ds:schemaRef ds:uri="http://schemas.microsoft.com/office/2006/metadata/properties"/>
    <ds:schemaRef ds:uri="http://schemas.microsoft.com/office/infopath/2007/PartnerControls"/>
    <ds:schemaRef ds:uri="dd40f815-c2b0-4806-9729-31780023f806"/>
    <ds:schemaRef ds:uri="fa87cbfb-3c94-4ad6-b81a-37318fbcf44e"/>
  </ds:schemaRefs>
</ds:datastoreItem>
</file>

<file path=customXml/itemProps2.xml><?xml version="1.0" encoding="utf-8"?>
<ds:datastoreItem xmlns:ds="http://schemas.openxmlformats.org/officeDocument/2006/customXml" ds:itemID="{1BE7B6EB-72CC-40F5-A8C9-3B20A870D4BC}">
  <ds:schemaRefs>
    <ds:schemaRef ds:uri="http://schemas.microsoft.com/sharepoint/v3/contenttype/forms"/>
  </ds:schemaRefs>
</ds:datastoreItem>
</file>

<file path=customXml/itemProps3.xml><?xml version="1.0" encoding="utf-8"?>
<ds:datastoreItem xmlns:ds="http://schemas.openxmlformats.org/officeDocument/2006/customXml" ds:itemID="{322C8084-7F5D-4CE0-9EAF-451EA23AB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0f815-c2b0-4806-9729-31780023f806"/>
    <ds:schemaRef ds:uri="fa87cbfb-3c94-4ad6-b81a-37318fbcf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7874</Words>
  <Characters>44882</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"Eralda Shtylla" &lt;Eralda.Shtylla@financa.gov.al&gt;</dc:creator>
  <cp:lastModifiedBy>Klotilda Neziri</cp:lastModifiedBy>
  <cp:revision>2</cp:revision>
  <cp:lastPrinted>2025-09-12T09:21:00Z</cp:lastPrinted>
  <dcterms:created xsi:type="dcterms:W3CDTF">2025-12-05T11:38:00Z</dcterms:created>
  <dcterms:modified xsi:type="dcterms:W3CDTF">2025-12-05T11:38:00Z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0x01010083FC2A886F6FE144A0D83744568D8B49</vt:lpwstr>
  </property>
  <property fmtid="{D5CDD505-2E9C-101B-9397-08002B2CF9AE}" pid="3" name="Order">
    <vt:r8>9200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