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356" w:type="dxa"/>
        <w:tblInd w:w="-1265" w:type="dxa"/>
        <w:tblLook w:val="04A0" w:firstRow="1" w:lastRow="0" w:firstColumn="1" w:lastColumn="0" w:noHBand="0" w:noVBand="1"/>
      </w:tblPr>
      <w:tblGrid>
        <w:gridCol w:w="1128"/>
        <w:gridCol w:w="3952"/>
        <w:gridCol w:w="516"/>
        <w:gridCol w:w="1260"/>
        <w:gridCol w:w="3626"/>
        <w:gridCol w:w="1227"/>
        <w:gridCol w:w="3647"/>
      </w:tblGrid>
      <w:tr w:rsidR="004170E6" w:rsidRPr="00F670B1" w14:paraId="5B54EC88" w14:textId="77777777" w:rsidTr="00B9364C">
        <w:tc>
          <w:tcPr>
            <w:tcW w:w="5080" w:type="dxa"/>
            <w:gridSpan w:val="2"/>
          </w:tcPr>
          <w:p w14:paraId="11F95176" w14:textId="77777777" w:rsidR="004170E6" w:rsidRPr="00DD5646" w:rsidRDefault="004170E6" w:rsidP="004170E6">
            <w:pPr>
              <w:spacing w:after="0" w:line="240" w:lineRule="auto"/>
              <w:jc w:val="center"/>
              <w:rPr>
                <w:rFonts w:ascii="Times New Roman Italic" w:hAnsi="Times New Roman Italic"/>
                <w:sz w:val="18"/>
                <w:szCs w:val="18"/>
                <w:lang w:val="sq-AL"/>
              </w:rPr>
            </w:pPr>
            <w:r w:rsidRPr="00DD5646">
              <w:rPr>
                <w:rFonts w:ascii="Times New Roman Bold" w:hAnsi="Times New Roman Bold"/>
                <w:sz w:val="18"/>
                <w:szCs w:val="18"/>
                <w:lang w:val="sq-AL"/>
              </w:rPr>
              <w:t xml:space="preserve">Acquis </w:t>
            </w:r>
            <w:r w:rsidRPr="00DD5646">
              <w:rPr>
                <w:rFonts w:ascii="Times New Roman Italic" w:hAnsi="Times New Roman Italic"/>
                <w:sz w:val="18"/>
                <w:szCs w:val="18"/>
                <w:lang w:val="sq-AL"/>
              </w:rPr>
              <w:t>e BE-së</w:t>
            </w:r>
          </w:p>
          <w:p w14:paraId="24B6CD79" w14:textId="77777777" w:rsidR="004170E6" w:rsidRPr="00DD5646" w:rsidRDefault="004170E6" w:rsidP="004170E6">
            <w:pPr>
              <w:spacing w:after="0" w:line="240" w:lineRule="auto"/>
              <w:jc w:val="both"/>
              <w:rPr>
                <w:rFonts w:ascii="Times New Roman Bold" w:hAnsi="Times New Roman Bold"/>
                <w:b/>
                <w:sz w:val="18"/>
                <w:szCs w:val="18"/>
                <w:lang w:val="sq-AL"/>
              </w:rPr>
            </w:pPr>
            <w:r w:rsidRPr="00DD5646">
              <w:rPr>
                <w:rFonts w:ascii="Times New Roman Bold" w:hAnsi="Times New Roman Bold"/>
                <w:b/>
                <w:sz w:val="18"/>
                <w:szCs w:val="18"/>
                <w:lang w:val="sq-AL"/>
              </w:rPr>
              <w:t xml:space="preserve">Direktiva 2004/25/KE e Parlamentit Evropian dhe e Këshillit, datë 21 prill 2004, “Për ofertat e marrjes në kontroll (takeover bids)”, </w:t>
            </w:r>
            <w:r w:rsidRPr="00DD5646">
              <w:rPr>
                <w:rFonts w:ascii="Times New Roman Bold" w:hAnsi="Times New Roman Bold"/>
                <w:b/>
                <w:bCs/>
                <w:sz w:val="18"/>
                <w:szCs w:val="18"/>
                <w:lang w:val="sq-AL"/>
              </w:rPr>
              <w:t>FZ L 142, 30.4.2004, f. 12–23</w:t>
            </w:r>
            <w:r w:rsidRPr="00DD5646">
              <w:rPr>
                <w:rFonts w:ascii="Times New Roman Bold" w:hAnsi="Times New Roman Bold"/>
                <w:b/>
                <w:sz w:val="18"/>
                <w:szCs w:val="18"/>
                <w:lang w:val="sq-AL"/>
              </w:rPr>
              <w:t xml:space="preserve">. </w:t>
            </w:r>
          </w:p>
          <w:p w14:paraId="13F557E0" w14:textId="77777777" w:rsidR="004170E6" w:rsidRPr="00DD5646" w:rsidRDefault="004170E6" w:rsidP="004170E6">
            <w:pPr>
              <w:spacing w:after="0" w:line="240" w:lineRule="auto"/>
              <w:jc w:val="both"/>
              <w:rPr>
                <w:rStyle w:val="Strong1"/>
                <w:rFonts w:ascii="Times New Roman Bold" w:hAnsi="Times New Roman Bold"/>
                <w:bCs/>
                <w:sz w:val="18"/>
                <w:szCs w:val="18"/>
                <w:lang w:val="sq-AL"/>
              </w:rPr>
            </w:pPr>
          </w:p>
          <w:p w14:paraId="4638F9B3" w14:textId="77777777" w:rsidR="004170E6" w:rsidRPr="00DD5646" w:rsidRDefault="004170E6" w:rsidP="004170E6">
            <w:pPr>
              <w:spacing w:after="0" w:line="240" w:lineRule="auto"/>
              <w:jc w:val="both"/>
              <w:rPr>
                <w:rFonts w:ascii="Times New Roman Bold" w:hAnsi="Times New Roman Bold"/>
                <w:b/>
                <w:bCs/>
                <w:sz w:val="18"/>
                <w:szCs w:val="18"/>
                <w:lang w:val="sq-AL"/>
              </w:rPr>
            </w:pPr>
            <w:r w:rsidRPr="00DD5646">
              <w:rPr>
                <w:rFonts w:ascii="Times New Roman Bold" w:hAnsi="Times New Roman Bold"/>
                <w:b/>
                <w:bCs/>
                <w:sz w:val="18"/>
                <w:szCs w:val="18"/>
                <w:lang w:val="sq-AL"/>
              </w:rPr>
              <w:t>►</w:t>
            </w:r>
            <w:hyperlink r:id="rId5" w:history="1">
              <w:r w:rsidRPr="00DD5646">
                <w:rPr>
                  <w:rStyle w:val="Hyperlink"/>
                  <w:rFonts w:ascii="Times New Roman Bold" w:hAnsi="Times New Roman Bold"/>
                  <w:b/>
                  <w:bCs/>
                  <w:sz w:val="18"/>
                  <w:szCs w:val="18"/>
                  <w:lang w:val="sq-AL"/>
                </w:rPr>
                <w:t>M1</w:t>
              </w:r>
            </w:hyperlink>
            <w:r w:rsidRPr="00DD5646">
              <w:rPr>
                <w:rFonts w:ascii="Times New Roman Bold" w:hAnsi="Times New Roman Bold"/>
                <w:b/>
                <w:bCs/>
                <w:sz w:val="18"/>
                <w:szCs w:val="18"/>
                <w:lang w:val="sq-AL"/>
              </w:rPr>
              <w:t xml:space="preserve"> Rregullorja (KE) nr. 219/2009 e Parlamentit Evropian dhe e Këshillit, datë 11 mars 2009, FZ L 87, 31.3.2009, f. 109.</w:t>
            </w:r>
          </w:p>
          <w:p w14:paraId="12D03341" w14:textId="77777777" w:rsidR="004170E6" w:rsidRPr="00DD5646" w:rsidRDefault="004170E6" w:rsidP="004170E6">
            <w:pPr>
              <w:spacing w:after="0" w:line="240" w:lineRule="auto"/>
              <w:jc w:val="both"/>
              <w:rPr>
                <w:rFonts w:ascii="Times New Roman Bold" w:hAnsi="Times New Roman Bold"/>
                <w:b/>
                <w:bCs/>
                <w:sz w:val="18"/>
                <w:szCs w:val="18"/>
                <w:lang w:val="sq-AL"/>
              </w:rPr>
            </w:pPr>
            <w:r w:rsidRPr="00DD5646">
              <w:rPr>
                <w:rFonts w:ascii="Times New Roman Bold" w:hAnsi="Times New Roman Bold"/>
                <w:b/>
                <w:bCs/>
                <w:sz w:val="18"/>
                <w:szCs w:val="18"/>
                <w:lang w:val="sq-AL"/>
              </w:rPr>
              <w:br/>
              <w:t>►</w:t>
            </w:r>
            <w:hyperlink r:id="rId6" w:history="1">
              <w:r w:rsidRPr="00DD5646">
                <w:rPr>
                  <w:rStyle w:val="Hyperlink"/>
                  <w:rFonts w:ascii="Times New Roman Bold" w:hAnsi="Times New Roman Bold"/>
                  <w:b/>
                  <w:bCs/>
                  <w:sz w:val="18"/>
                  <w:szCs w:val="18"/>
                  <w:lang w:val="sq-AL"/>
                </w:rPr>
                <w:t>M2</w:t>
              </w:r>
            </w:hyperlink>
            <w:r w:rsidRPr="00DD5646">
              <w:rPr>
                <w:rFonts w:ascii="Times New Roman Bold" w:hAnsi="Times New Roman Bold"/>
                <w:b/>
                <w:bCs/>
                <w:sz w:val="18"/>
                <w:szCs w:val="18"/>
                <w:lang w:val="sq-AL"/>
              </w:rPr>
              <w:t xml:space="preserve"> Direktiva 2014/59/BE e Parlamentit Evropian dhe e Këshillit, datë 15 maj 2014 (BRRD), FZ L 173, 12.6.2014, f. 190. </w:t>
            </w:r>
          </w:p>
          <w:p w14:paraId="584AF551" w14:textId="77777777" w:rsidR="004170E6" w:rsidRPr="00DD5646" w:rsidRDefault="004170E6" w:rsidP="004170E6">
            <w:pPr>
              <w:spacing w:after="0" w:line="240" w:lineRule="auto"/>
              <w:jc w:val="both"/>
              <w:rPr>
                <w:rFonts w:ascii="Times New Roman Bold" w:hAnsi="Times New Roman Bold"/>
                <w:b/>
                <w:bCs/>
                <w:sz w:val="18"/>
                <w:szCs w:val="18"/>
                <w:lang w:val="sq-AL"/>
              </w:rPr>
            </w:pPr>
            <w:r w:rsidRPr="00DD5646">
              <w:rPr>
                <w:rFonts w:ascii="Times New Roman Bold" w:hAnsi="Times New Roman Bold"/>
                <w:b/>
                <w:bCs/>
                <w:sz w:val="18"/>
                <w:szCs w:val="18"/>
                <w:lang w:val="sq-AL"/>
              </w:rPr>
              <w:br/>
              <w:t>►</w:t>
            </w:r>
            <w:hyperlink r:id="rId7" w:history="1">
              <w:r w:rsidRPr="00DD5646">
                <w:rPr>
                  <w:rStyle w:val="Hyperlink"/>
                  <w:rFonts w:ascii="Times New Roman Bold" w:hAnsi="Times New Roman Bold"/>
                  <w:b/>
                  <w:bCs/>
                  <w:sz w:val="18"/>
                  <w:szCs w:val="18"/>
                  <w:lang w:val="sq-AL"/>
                </w:rPr>
                <w:t>M3</w:t>
              </w:r>
            </w:hyperlink>
            <w:r w:rsidRPr="00DD5646">
              <w:rPr>
                <w:rFonts w:ascii="Times New Roman Bold" w:hAnsi="Times New Roman Bold"/>
                <w:b/>
                <w:bCs/>
                <w:sz w:val="18"/>
                <w:szCs w:val="18"/>
                <w:lang w:val="sq-AL"/>
              </w:rPr>
              <w:t xml:space="preserve"> Rregullorja (BE) 2021/23 e Parlamentit Evropian dhe e Këshillit, datë 16 dhjetor 2020, FZ L 22, 22.1.2021, f. 1. </w:t>
            </w:r>
          </w:p>
          <w:p w14:paraId="4EB200D0" w14:textId="77777777" w:rsidR="004170E6" w:rsidRPr="00DD5646" w:rsidRDefault="004170E6" w:rsidP="004170E6">
            <w:pPr>
              <w:spacing w:after="0" w:line="240" w:lineRule="auto"/>
              <w:jc w:val="both"/>
              <w:rPr>
                <w:rFonts w:ascii="Times New Roman Bold" w:hAnsi="Times New Roman Bold"/>
                <w:b/>
                <w:bCs/>
                <w:sz w:val="18"/>
                <w:szCs w:val="18"/>
                <w:lang w:val="sq-AL"/>
              </w:rPr>
            </w:pPr>
            <w:r w:rsidRPr="00DD5646">
              <w:rPr>
                <w:rFonts w:ascii="Times New Roman Bold" w:hAnsi="Times New Roman Bold"/>
                <w:b/>
                <w:bCs/>
                <w:sz w:val="18"/>
                <w:szCs w:val="18"/>
                <w:lang w:val="sq-AL"/>
              </w:rPr>
              <w:br/>
              <w:t>►</w:t>
            </w:r>
            <w:hyperlink r:id="rId8" w:history="1">
              <w:r w:rsidRPr="000F399D">
                <w:rPr>
                  <w:rStyle w:val="Hyperlink"/>
                  <w:rFonts w:ascii="Times New Roman Bold" w:hAnsi="Times New Roman Bold"/>
                  <w:b/>
                  <w:bCs/>
                  <w:sz w:val="18"/>
                  <w:szCs w:val="18"/>
                  <w:lang w:val="sq-AL"/>
                </w:rPr>
                <w:t>M4</w:t>
              </w:r>
            </w:hyperlink>
            <w:r w:rsidRPr="00DD5646">
              <w:rPr>
                <w:rFonts w:ascii="Times New Roman Bold" w:hAnsi="Times New Roman Bold"/>
                <w:b/>
                <w:bCs/>
                <w:sz w:val="18"/>
                <w:szCs w:val="18"/>
                <w:lang w:val="sq-AL"/>
              </w:rPr>
              <w:t xml:space="preserve"> Direktiva (BE) 2023/2864 e Parlamentit Evropian dhe e Këshillit, datë 13 dhjetor 2023, FZ L, 20.12.2023. </w:t>
            </w:r>
          </w:p>
          <w:p w14:paraId="7B846A2B" w14:textId="77777777" w:rsidR="004170E6" w:rsidRPr="00F670B1" w:rsidRDefault="004170E6" w:rsidP="004170E6">
            <w:pPr>
              <w:spacing w:after="0" w:line="240" w:lineRule="auto"/>
              <w:jc w:val="both"/>
              <w:rPr>
                <w:rFonts w:ascii="Times New Roman" w:hAnsi="Times New Roman" w:cs="Times New Roman"/>
                <w:b/>
                <w:bCs/>
                <w:sz w:val="20"/>
                <w:szCs w:val="20"/>
                <w:lang w:val="sq-AL"/>
              </w:rPr>
            </w:pPr>
          </w:p>
        </w:tc>
        <w:tc>
          <w:tcPr>
            <w:tcW w:w="10276" w:type="dxa"/>
            <w:gridSpan w:val="5"/>
          </w:tcPr>
          <w:p w14:paraId="1DD603FB" w14:textId="77777777" w:rsidR="004170E6" w:rsidRPr="00DD5646" w:rsidRDefault="004170E6" w:rsidP="004170E6">
            <w:pPr>
              <w:spacing w:after="0" w:line="240" w:lineRule="auto"/>
              <w:rPr>
                <w:rFonts w:ascii="Times New Roman Bold" w:hAnsi="Times New Roman Bold"/>
                <w:b/>
                <w:bCs/>
                <w:sz w:val="18"/>
                <w:szCs w:val="18"/>
                <w:lang w:val="sq-AL"/>
              </w:rPr>
            </w:pPr>
            <w:r w:rsidRPr="00DD5646">
              <w:rPr>
                <w:rFonts w:ascii="Times New Roman Bold" w:hAnsi="Times New Roman Bold"/>
                <w:b/>
                <w:bCs/>
                <w:sz w:val="18"/>
                <w:szCs w:val="18"/>
                <w:lang w:val="sq-AL"/>
              </w:rPr>
              <w:t>Legjislacioni Shqiptar</w:t>
            </w:r>
          </w:p>
          <w:p w14:paraId="3663748C" w14:textId="77777777" w:rsidR="004170E6" w:rsidRPr="00DD5646" w:rsidRDefault="004170E6" w:rsidP="004170E6">
            <w:pPr>
              <w:spacing w:after="0" w:line="240" w:lineRule="auto"/>
              <w:rPr>
                <w:rFonts w:ascii="Times New Roman Bold" w:hAnsi="Times New Roman Bold"/>
                <w:sz w:val="18"/>
                <w:szCs w:val="18"/>
                <w:lang w:val="sq-AL"/>
              </w:rPr>
            </w:pPr>
            <w:r w:rsidRPr="00DD5646">
              <w:rPr>
                <w:rFonts w:ascii="Times New Roman Bold" w:hAnsi="Times New Roman Bold"/>
                <w:sz w:val="18"/>
                <w:szCs w:val="18"/>
                <w:lang w:val="sq-AL"/>
              </w:rPr>
              <w:br/>
              <w:t>0.1. Ligji nr. 10 236, datë 18.2.2010,  “Për marrjen në kontroll të shoqërive me ofertë publike”</w:t>
            </w:r>
          </w:p>
          <w:p w14:paraId="207AF9D3" w14:textId="77777777" w:rsidR="004170E6" w:rsidRPr="00DD5646" w:rsidRDefault="004170E6" w:rsidP="004170E6">
            <w:pPr>
              <w:spacing w:after="0" w:line="240" w:lineRule="auto"/>
              <w:rPr>
                <w:rFonts w:ascii="Times New Roman Bold" w:hAnsi="Times New Roman Bold"/>
                <w:sz w:val="18"/>
                <w:szCs w:val="18"/>
                <w:lang w:val="sq-AL"/>
              </w:rPr>
            </w:pPr>
            <w:r w:rsidRPr="00DD5646">
              <w:rPr>
                <w:rFonts w:ascii="Times New Roman Bold" w:hAnsi="Times New Roman Bold"/>
                <w:sz w:val="18"/>
                <w:szCs w:val="18"/>
                <w:lang w:val="sq-AL"/>
              </w:rPr>
              <w:t>0.2. Ligji nr. 9572, datë 3.7.2006, “Për Autoritetin e Mbikëqyrjes Financiare”</w:t>
            </w:r>
          </w:p>
          <w:p w14:paraId="22AB2CC7" w14:textId="2672715B" w:rsidR="004170E6" w:rsidRPr="00DD5646" w:rsidRDefault="004170E6" w:rsidP="004170E6">
            <w:pPr>
              <w:spacing w:after="0" w:line="240" w:lineRule="auto"/>
              <w:rPr>
                <w:rFonts w:ascii="Times New Roman Bold" w:hAnsi="Times New Roman Bold"/>
                <w:sz w:val="18"/>
                <w:szCs w:val="18"/>
                <w:lang w:val="sq-AL"/>
              </w:rPr>
            </w:pPr>
            <w:r w:rsidRPr="00DD5646">
              <w:rPr>
                <w:rFonts w:ascii="Times New Roman Bold" w:hAnsi="Times New Roman Bold"/>
                <w:sz w:val="18"/>
                <w:szCs w:val="18"/>
                <w:lang w:val="sq-AL"/>
              </w:rPr>
              <w:br/>
            </w:r>
            <w:r w:rsidRPr="00DD5646">
              <w:rPr>
                <w:rFonts w:ascii="Times New Roman Bold" w:hAnsi="Times New Roman Bold"/>
                <w:sz w:val="18"/>
                <w:szCs w:val="18"/>
                <w:lang w:val="sq-AL"/>
              </w:rPr>
              <w:br/>
            </w:r>
          </w:p>
          <w:p w14:paraId="1BE1A224" w14:textId="77777777" w:rsidR="004170E6" w:rsidRPr="00DD5646" w:rsidRDefault="004170E6" w:rsidP="004170E6">
            <w:pPr>
              <w:spacing w:after="0" w:line="240" w:lineRule="auto"/>
              <w:rPr>
                <w:rFonts w:ascii="Times New Roman Bold" w:hAnsi="Times New Roman Bold"/>
                <w:sz w:val="18"/>
                <w:szCs w:val="18"/>
                <w:lang w:val="sq-AL"/>
              </w:rPr>
            </w:pPr>
          </w:p>
          <w:p w14:paraId="3A15FC5F" w14:textId="77777777" w:rsidR="004170E6" w:rsidRPr="00DD5646" w:rsidRDefault="004170E6" w:rsidP="004170E6">
            <w:pPr>
              <w:spacing w:after="0" w:line="240" w:lineRule="auto"/>
              <w:rPr>
                <w:rFonts w:ascii="Times New Roman Bold" w:hAnsi="Times New Roman Bold"/>
                <w:sz w:val="18"/>
                <w:szCs w:val="18"/>
                <w:lang w:val="sq-AL"/>
              </w:rPr>
            </w:pPr>
          </w:p>
          <w:p w14:paraId="787F9250" w14:textId="77777777" w:rsidR="004170E6" w:rsidRPr="00DD5646" w:rsidRDefault="004170E6" w:rsidP="004170E6">
            <w:pPr>
              <w:spacing w:after="0" w:line="240" w:lineRule="auto"/>
              <w:rPr>
                <w:rFonts w:ascii="Times New Roman Bold" w:hAnsi="Times New Roman Bold"/>
                <w:sz w:val="18"/>
                <w:szCs w:val="18"/>
                <w:lang w:val="sq-AL"/>
              </w:rPr>
            </w:pPr>
          </w:p>
          <w:p w14:paraId="511D040B" w14:textId="77777777" w:rsidR="004170E6" w:rsidRPr="00DD5646" w:rsidRDefault="004170E6" w:rsidP="004170E6">
            <w:pPr>
              <w:spacing w:after="0" w:line="240" w:lineRule="auto"/>
              <w:rPr>
                <w:rFonts w:ascii="Times New Roman Bold" w:hAnsi="Times New Roman Bold"/>
                <w:sz w:val="18"/>
                <w:szCs w:val="18"/>
                <w:lang w:val="sq-AL"/>
              </w:rPr>
            </w:pPr>
            <w:r w:rsidRPr="00DD5646">
              <w:rPr>
                <w:rFonts w:ascii="Times New Roman Bold" w:hAnsi="Times New Roman Bold"/>
                <w:sz w:val="18"/>
                <w:szCs w:val="18"/>
                <w:lang w:val="sq-AL"/>
              </w:rPr>
              <w:t>F - përputhje e plotë</w:t>
            </w:r>
            <w:r w:rsidRPr="00DD5646">
              <w:rPr>
                <w:rFonts w:ascii="Times New Roman Bold" w:hAnsi="Times New Roman Bold"/>
                <w:sz w:val="18"/>
                <w:szCs w:val="18"/>
                <w:lang w:val="sq-AL"/>
              </w:rPr>
              <w:br/>
              <w:t>P - përputhje e pjesshme</w:t>
            </w:r>
            <w:r w:rsidRPr="00DD5646">
              <w:rPr>
                <w:rFonts w:ascii="Times New Roman Bold" w:hAnsi="Times New Roman Bold"/>
                <w:sz w:val="18"/>
                <w:szCs w:val="18"/>
                <w:lang w:val="sq-AL"/>
              </w:rPr>
              <w:br/>
              <w:t>N - mospërputhje</w:t>
            </w:r>
          </w:p>
          <w:p w14:paraId="0671EB1A" w14:textId="77777777" w:rsidR="004170E6" w:rsidRPr="00F670B1" w:rsidRDefault="004170E6" w:rsidP="004170E6">
            <w:pPr>
              <w:spacing w:after="0" w:line="240" w:lineRule="auto"/>
              <w:jc w:val="both"/>
              <w:rPr>
                <w:rFonts w:ascii="Times New Roman" w:hAnsi="Times New Roman" w:cs="Times New Roman"/>
                <w:b/>
                <w:bCs/>
                <w:sz w:val="20"/>
                <w:szCs w:val="20"/>
                <w:lang w:val="sq-AL"/>
              </w:rPr>
            </w:pPr>
          </w:p>
        </w:tc>
      </w:tr>
      <w:tr w:rsidR="00951005" w:rsidRPr="00F670B1" w14:paraId="6F27EC7E" w14:textId="77777777" w:rsidTr="00B9364C">
        <w:tc>
          <w:tcPr>
            <w:tcW w:w="1128" w:type="dxa"/>
          </w:tcPr>
          <w:p w14:paraId="1CA0C181" w14:textId="77777777" w:rsidR="004170E6" w:rsidRPr="00F670B1" w:rsidRDefault="004170E6" w:rsidP="004170E6">
            <w:pPr>
              <w:spacing w:after="0" w:line="240" w:lineRule="auto"/>
              <w:jc w:val="both"/>
              <w:rPr>
                <w:rFonts w:ascii="Times New Roman" w:hAnsi="Times New Roman" w:cs="Times New Roman"/>
                <w:b/>
                <w:bCs/>
                <w:sz w:val="20"/>
                <w:szCs w:val="20"/>
                <w:lang w:val="sq-AL"/>
              </w:rPr>
            </w:pPr>
            <w:r w:rsidRPr="00F670B1">
              <w:rPr>
                <w:rFonts w:ascii="Times New Roman" w:hAnsi="Times New Roman" w:cs="Times New Roman"/>
                <w:b/>
                <w:bCs/>
                <w:sz w:val="20"/>
                <w:szCs w:val="20"/>
                <w:lang w:val="sq-AL"/>
              </w:rPr>
              <w:t xml:space="preserve">Neni </w:t>
            </w:r>
          </w:p>
        </w:tc>
        <w:tc>
          <w:tcPr>
            <w:tcW w:w="3952" w:type="dxa"/>
          </w:tcPr>
          <w:p w14:paraId="5E2C44BC" w14:textId="43F6CAD2" w:rsidR="004170E6" w:rsidRPr="00F670B1" w:rsidRDefault="004170E6" w:rsidP="004170E6">
            <w:pPr>
              <w:spacing w:after="0" w:line="240" w:lineRule="auto"/>
              <w:jc w:val="both"/>
              <w:rPr>
                <w:rFonts w:ascii="Times New Roman" w:hAnsi="Times New Roman" w:cs="Times New Roman"/>
                <w:b/>
                <w:bCs/>
                <w:sz w:val="20"/>
                <w:szCs w:val="20"/>
                <w:lang w:val="sq-AL"/>
              </w:rPr>
            </w:pPr>
            <w:r w:rsidRPr="00F670B1">
              <w:rPr>
                <w:rFonts w:ascii="Times New Roman" w:hAnsi="Times New Roman" w:cs="Times New Roman"/>
                <w:b/>
                <w:bCs/>
                <w:sz w:val="20"/>
                <w:szCs w:val="20"/>
                <w:lang w:val="sq-AL"/>
              </w:rPr>
              <w:t>Teksti (</w:t>
            </w:r>
            <w:r>
              <w:rPr>
                <w:rFonts w:ascii="Times New Roman" w:hAnsi="Times New Roman" w:cs="Times New Roman"/>
                <w:b/>
                <w:bCs/>
                <w:sz w:val="20"/>
                <w:szCs w:val="20"/>
                <w:lang w:val="sq-AL"/>
              </w:rPr>
              <w:t>TOB</w:t>
            </w:r>
            <w:r w:rsidRPr="00F670B1">
              <w:rPr>
                <w:rFonts w:ascii="Times New Roman" w:hAnsi="Times New Roman" w:cs="Times New Roman"/>
                <w:b/>
                <w:bCs/>
                <w:sz w:val="20"/>
                <w:szCs w:val="20"/>
                <w:lang w:val="sq-AL"/>
              </w:rPr>
              <w:t>)</w:t>
            </w:r>
          </w:p>
        </w:tc>
        <w:tc>
          <w:tcPr>
            <w:tcW w:w="516" w:type="dxa"/>
          </w:tcPr>
          <w:p w14:paraId="248CB243" w14:textId="1292E5C7" w:rsidR="004170E6" w:rsidRPr="00F670B1" w:rsidRDefault="00951005" w:rsidP="004170E6">
            <w:pPr>
              <w:spacing w:after="0" w:line="240" w:lineRule="auto"/>
              <w:jc w:val="both"/>
              <w:rPr>
                <w:rFonts w:ascii="Times New Roman" w:hAnsi="Times New Roman" w:cs="Times New Roman"/>
                <w:b/>
                <w:bCs/>
                <w:sz w:val="20"/>
                <w:szCs w:val="20"/>
                <w:lang w:val="sq-AL"/>
              </w:rPr>
            </w:pPr>
            <w:r>
              <w:rPr>
                <w:rFonts w:ascii="Times New Roman" w:hAnsi="Times New Roman" w:cs="Times New Roman"/>
                <w:b/>
                <w:bCs/>
                <w:sz w:val="20"/>
                <w:szCs w:val="20"/>
                <w:lang w:val="sq-AL"/>
              </w:rPr>
              <w:t>R</w:t>
            </w:r>
            <w:r w:rsidR="004170E6">
              <w:rPr>
                <w:rFonts w:ascii="Times New Roman" w:hAnsi="Times New Roman" w:cs="Times New Roman"/>
                <w:b/>
                <w:bCs/>
                <w:sz w:val="20"/>
                <w:szCs w:val="20"/>
                <w:lang w:val="sq-AL"/>
              </w:rPr>
              <w:t>ef</w:t>
            </w:r>
          </w:p>
        </w:tc>
        <w:tc>
          <w:tcPr>
            <w:tcW w:w="1260" w:type="dxa"/>
          </w:tcPr>
          <w:p w14:paraId="6355B617" w14:textId="3CABC40B" w:rsidR="004170E6" w:rsidRPr="00F670B1" w:rsidRDefault="004170E6" w:rsidP="004170E6">
            <w:pPr>
              <w:spacing w:after="0" w:line="240" w:lineRule="auto"/>
              <w:jc w:val="both"/>
              <w:rPr>
                <w:rFonts w:ascii="Times New Roman" w:hAnsi="Times New Roman" w:cs="Times New Roman"/>
                <w:b/>
                <w:bCs/>
                <w:sz w:val="20"/>
                <w:szCs w:val="20"/>
                <w:lang w:val="sq-AL"/>
              </w:rPr>
            </w:pPr>
            <w:r w:rsidRPr="00F670B1">
              <w:rPr>
                <w:rFonts w:ascii="Times New Roman" w:hAnsi="Times New Roman" w:cs="Times New Roman"/>
                <w:b/>
                <w:bCs/>
                <w:sz w:val="20"/>
                <w:szCs w:val="20"/>
                <w:lang w:val="sq-AL"/>
              </w:rPr>
              <w:t xml:space="preserve">Neni </w:t>
            </w:r>
          </w:p>
        </w:tc>
        <w:tc>
          <w:tcPr>
            <w:tcW w:w="3626" w:type="dxa"/>
          </w:tcPr>
          <w:p w14:paraId="6A37695E" w14:textId="105FFC9C" w:rsidR="004170E6" w:rsidRPr="00F670B1" w:rsidRDefault="004170E6" w:rsidP="004170E6">
            <w:pPr>
              <w:spacing w:after="0" w:line="240" w:lineRule="auto"/>
              <w:jc w:val="both"/>
              <w:rPr>
                <w:rFonts w:ascii="Times New Roman" w:hAnsi="Times New Roman" w:cs="Times New Roman"/>
                <w:b/>
                <w:bCs/>
                <w:sz w:val="20"/>
                <w:szCs w:val="20"/>
                <w:lang w:val="sq-AL"/>
              </w:rPr>
            </w:pPr>
            <w:r w:rsidRPr="00F670B1">
              <w:rPr>
                <w:rFonts w:ascii="Times New Roman" w:hAnsi="Times New Roman" w:cs="Times New Roman"/>
                <w:b/>
                <w:bCs/>
                <w:sz w:val="20"/>
                <w:szCs w:val="20"/>
                <w:lang w:val="sq-AL"/>
              </w:rPr>
              <w:t>Teksti (Ligji  10236)</w:t>
            </w:r>
          </w:p>
        </w:tc>
        <w:tc>
          <w:tcPr>
            <w:tcW w:w="1227" w:type="dxa"/>
          </w:tcPr>
          <w:p w14:paraId="66CB6271" w14:textId="77777777" w:rsidR="00951005" w:rsidRDefault="004170E6" w:rsidP="004170E6">
            <w:pPr>
              <w:spacing w:after="0" w:line="240" w:lineRule="auto"/>
              <w:jc w:val="both"/>
              <w:rPr>
                <w:rFonts w:ascii="Times New Roman" w:hAnsi="Times New Roman" w:cs="Times New Roman"/>
                <w:b/>
                <w:bCs/>
                <w:sz w:val="20"/>
                <w:szCs w:val="20"/>
                <w:lang w:val="sq-AL"/>
              </w:rPr>
            </w:pPr>
            <w:r w:rsidRPr="00F670B1">
              <w:rPr>
                <w:rFonts w:ascii="Times New Roman" w:hAnsi="Times New Roman" w:cs="Times New Roman"/>
                <w:b/>
                <w:bCs/>
                <w:sz w:val="20"/>
                <w:szCs w:val="20"/>
                <w:lang w:val="sq-AL"/>
              </w:rPr>
              <w:t>Përputh</w:t>
            </w:r>
          </w:p>
          <w:p w14:paraId="6AD23342" w14:textId="6856D8E3" w:rsidR="004170E6" w:rsidRPr="00F670B1" w:rsidRDefault="004170E6" w:rsidP="004170E6">
            <w:pPr>
              <w:spacing w:after="0" w:line="240" w:lineRule="auto"/>
              <w:jc w:val="both"/>
              <w:rPr>
                <w:rFonts w:ascii="Times New Roman" w:hAnsi="Times New Roman" w:cs="Times New Roman"/>
                <w:b/>
                <w:bCs/>
                <w:sz w:val="20"/>
                <w:szCs w:val="20"/>
                <w:lang w:val="sq-AL"/>
              </w:rPr>
            </w:pPr>
            <w:r w:rsidRPr="00F670B1">
              <w:rPr>
                <w:rFonts w:ascii="Times New Roman" w:hAnsi="Times New Roman" w:cs="Times New Roman"/>
                <w:b/>
                <w:bCs/>
                <w:sz w:val="20"/>
                <w:szCs w:val="20"/>
                <w:lang w:val="sq-AL"/>
              </w:rPr>
              <w:t>shmëria</w:t>
            </w:r>
          </w:p>
        </w:tc>
        <w:tc>
          <w:tcPr>
            <w:tcW w:w="3647" w:type="dxa"/>
          </w:tcPr>
          <w:p w14:paraId="1D054B56" w14:textId="415B27FC" w:rsidR="004170E6" w:rsidRPr="00F670B1" w:rsidRDefault="00A94D7A" w:rsidP="004170E6">
            <w:pPr>
              <w:spacing w:after="0" w:line="240" w:lineRule="auto"/>
              <w:jc w:val="both"/>
              <w:rPr>
                <w:rFonts w:ascii="Times New Roman" w:hAnsi="Times New Roman" w:cs="Times New Roman"/>
                <w:b/>
                <w:bCs/>
                <w:sz w:val="20"/>
                <w:szCs w:val="20"/>
                <w:lang w:val="sq-AL"/>
              </w:rPr>
            </w:pPr>
            <w:r>
              <w:rPr>
                <w:rFonts w:ascii="Times New Roman" w:hAnsi="Times New Roman" w:cs="Times New Roman"/>
                <w:b/>
                <w:bCs/>
                <w:sz w:val="20"/>
                <w:szCs w:val="20"/>
                <w:lang w:val="sq-AL"/>
              </w:rPr>
              <w:t xml:space="preserve">Shënime (kjo rubrikë përveç komenteve </w:t>
            </w:r>
            <w:r w:rsidR="000E6297">
              <w:rPr>
                <w:rFonts w:ascii="Times New Roman" w:hAnsi="Times New Roman" w:cs="Times New Roman"/>
                <w:b/>
                <w:bCs/>
                <w:sz w:val="20"/>
                <w:szCs w:val="20"/>
                <w:lang w:val="sq-AL"/>
              </w:rPr>
              <w:t>përmban edhe nenet ekzistuese të transponuar të direktivës)</w:t>
            </w:r>
            <w:r>
              <w:rPr>
                <w:rFonts w:ascii="Times New Roman" w:hAnsi="Times New Roman" w:cs="Times New Roman"/>
                <w:b/>
                <w:bCs/>
                <w:sz w:val="20"/>
                <w:szCs w:val="20"/>
                <w:lang w:val="sq-AL"/>
              </w:rPr>
              <w:t xml:space="preserve"> </w:t>
            </w:r>
          </w:p>
        </w:tc>
      </w:tr>
      <w:tr w:rsidR="00951005" w:rsidRPr="00F670B1" w14:paraId="7BEE1DCB" w14:textId="77777777" w:rsidTr="00B9364C">
        <w:tc>
          <w:tcPr>
            <w:tcW w:w="1128" w:type="dxa"/>
          </w:tcPr>
          <w:p w14:paraId="52392593" w14:textId="2EDCDEAF"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Neni1, pika 1</w:t>
            </w:r>
          </w:p>
        </w:tc>
        <w:tc>
          <w:tcPr>
            <w:tcW w:w="3952" w:type="dxa"/>
          </w:tcPr>
          <w:p w14:paraId="756365DF" w14:textId="315487F4" w:rsidR="004170E6" w:rsidRPr="00F670B1" w:rsidRDefault="004170E6" w:rsidP="004170E6">
            <w:pPr>
              <w:spacing w:after="0" w:line="240" w:lineRule="auto"/>
              <w:ind w:right="-22"/>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Kjo Direktive vendos masa për koordinimin e ligjeve, rregulloreve, dispozitave administrative, kodeve të praktikës dhe marrëveshjeve të tjera të Shteteve Anëtare që lidhen me ofertat për marrjen e kontrollit mbi titujt e shoqërive kur këta tituj janë të pranuar për tregtim në një treg të rregulluar sipas Direktivës 93/22/EEC.</w:t>
            </w:r>
          </w:p>
        </w:tc>
        <w:tc>
          <w:tcPr>
            <w:tcW w:w="516" w:type="dxa"/>
          </w:tcPr>
          <w:p w14:paraId="7E1C8FA8" w14:textId="49035E36" w:rsidR="004170E6" w:rsidRPr="00F670B1" w:rsidRDefault="000E6297"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0.1</w:t>
            </w:r>
          </w:p>
        </w:tc>
        <w:tc>
          <w:tcPr>
            <w:tcW w:w="1260" w:type="dxa"/>
          </w:tcPr>
          <w:p w14:paraId="01480451" w14:textId="6648F49F" w:rsidR="004170E6" w:rsidRPr="00F670B1" w:rsidRDefault="000E6297"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Neni 1, pika 1–2</w:t>
            </w:r>
          </w:p>
        </w:tc>
        <w:tc>
          <w:tcPr>
            <w:tcW w:w="3626" w:type="dxa"/>
          </w:tcPr>
          <w:p w14:paraId="4715DF5F" w14:textId="77777777" w:rsidR="00763B9C" w:rsidRPr="00763B9C" w:rsidRDefault="00763B9C" w:rsidP="00763B9C">
            <w:pPr>
              <w:spacing w:after="0" w:line="240" w:lineRule="auto"/>
              <w:jc w:val="both"/>
              <w:rPr>
                <w:rFonts w:ascii="Times New Roman" w:hAnsi="Times New Roman" w:cs="Times New Roman"/>
                <w:sz w:val="20"/>
                <w:szCs w:val="20"/>
                <w:lang w:val="sq-AL"/>
              </w:rPr>
            </w:pPr>
            <w:r w:rsidRPr="00763B9C">
              <w:rPr>
                <w:rFonts w:ascii="Times New Roman" w:hAnsi="Times New Roman" w:cs="Times New Roman"/>
                <w:sz w:val="20"/>
                <w:szCs w:val="20"/>
                <w:lang w:val="sq-AL"/>
              </w:rPr>
              <w:t>2. Ky ligj zbatohet për:</w:t>
            </w:r>
          </w:p>
          <w:p w14:paraId="2D272C9C" w14:textId="77777777" w:rsidR="00763B9C" w:rsidRPr="00763B9C" w:rsidRDefault="00763B9C" w:rsidP="00763B9C">
            <w:pPr>
              <w:spacing w:after="0" w:line="240" w:lineRule="auto"/>
              <w:jc w:val="both"/>
              <w:rPr>
                <w:rFonts w:ascii="Times New Roman" w:hAnsi="Times New Roman" w:cs="Times New Roman"/>
                <w:sz w:val="20"/>
                <w:szCs w:val="20"/>
                <w:lang w:val="sq-AL"/>
              </w:rPr>
            </w:pPr>
            <w:r w:rsidRPr="00763B9C">
              <w:rPr>
                <w:rFonts w:ascii="Times New Roman" w:hAnsi="Times New Roman" w:cs="Times New Roman"/>
                <w:sz w:val="20"/>
                <w:szCs w:val="20"/>
                <w:lang w:val="sq-AL"/>
              </w:rPr>
              <w:t>a) ofertat e shpallura publikisht për marrjen në zotërim të titujve me të drejtë vote, të emetuar nga shoqëri publike me seli në Republikën e Shqipërisë dhe të pranuar për tregtim në tregun e rregulluar në Shqipëri;</w:t>
            </w:r>
          </w:p>
          <w:p w14:paraId="3938E61B" w14:textId="52E72221" w:rsidR="004170E6" w:rsidRPr="00F670B1" w:rsidRDefault="00763B9C" w:rsidP="00763B9C">
            <w:pPr>
              <w:spacing w:after="0" w:line="240" w:lineRule="auto"/>
              <w:jc w:val="both"/>
              <w:rPr>
                <w:rFonts w:ascii="Times New Roman" w:hAnsi="Times New Roman" w:cs="Times New Roman"/>
                <w:sz w:val="20"/>
                <w:szCs w:val="20"/>
                <w:lang w:val="sq-AL"/>
              </w:rPr>
            </w:pPr>
            <w:r w:rsidRPr="00763B9C">
              <w:rPr>
                <w:rFonts w:ascii="Times New Roman" w:hAnsi="Times New Roman" w:cs="Times New Roman"/>
                <w:sz w:val="20"/>
                <w:szCs w:val="20"/>
                <w:lang w:val="sq-AL"/>
              </w:rPr>
              <w:t>b) ofertat e shpallura publikisht për marrjen në zotërim të titujve me të drejtë vote, të emetuar nga shoqëri publike me seli në një shtet anëtar të Bashkimit Evropian ose të Zonës Ekonomike Evropiane, kur këta tituj janë të pranuar për tregtim në tregun e rregulluar të Republikës së Shqipërisë.</w:t>
            </w:r>
          </w:p>
        </w:tc>
        <w:tc>
          <w:tcPr>
            <w:tcW w:w="1227" w:type="dxa"/>
          </w:tcPr>
          <w:p w14:paraId="56E0621D" w14:textId="746127E5" w:rsidR="004170E6" w:rsidRPr="00F670B1" w:rsidRDefault="00171597"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F</w:t>
            </w:r>
          </w:p>
        </w:tc>
        <w:tc>
          <w:tcPr>
            <w:tcW w:w="3647" w:type="dxa"/>
          </w:tcPr>
          <w:p w14:paraId="019E8FAE" w14:textId="77777777" w:rsidR="004170E6" w:rsidRDefault="000E6297"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Neni 1, pika 1–2</w:t>
            </w:r>
          </w:p>
          <w:p w14:paraId="41FCCC3A" w14:textId="77777777" w:rsidR="0069447D" w:rsidRDefault="0069447D" w:rsidP="004170E6">
            <w:pPr>
              <w:spacing w:after="0" w:line="240" w:lineRule="auto"/>
              <w:jc w:val="both"/>
              <w:rPr>
                <w:rFonts w:ascii="Times New Roman" w:hAnsi="Times New Roman" w:cs="Times New Roman"/>
                <w:sz w:val="20"/>
                <w:szCs w:val="20"/>
                <w:lang w:val="sq-AL"/>
              </w:rPr>
            </w:pPr>
          </w:p>
          <w:p w14:paraId="438F1C79" w14:textId="77777777" w:rsidR="0069447D" w:rsidRPr="0069447D" w:rsidRDefault="0069447D" w:rsidP="0069447D">
            <w:pPr>
              <w:spacing w:after="0" w:line="240" w:lineRule="auto"/>
              <w:jc w:val="both"/>
              <w:rPr>
                <w:rFonts w:ascii="Times New Roman" w:hAnsi="Times New Roman" w:cs="Times New Roman"/>
                <w:sz w:val="20"/>
                <w:szCs w:val="20"/>
                <w:lang w:val="sq-AL"/>
              </w:rPr>
            </w:pPr>
            <w:r w:rsidRPr="0069447D">
              <w:rPr>
                <w:rFonts w:ascii="Times New Roman" w:hAnsi="Times New Roman" w:cs="Times New Roman"/>
                <w:sz w:val="20"/>
                <w:szCs w:val="20"/>
                <w:lang w:val="sq-AL"/>
              </w:rPr>
              <w:t>1. Ky ligj përcakton rregullat, që lidhen me kushtet dhe procedurat për marrjen në kontroll të shoqërive me ofertë publike.</w:t>
            </w:r>
          </w:p>
          <w:p w14:paraId="7920D73C" w14:textId="64441955" w:rsidR="0069447D" w:rsidRPr="00F670B1" w:rsidRDefault="0069447D" w:rsidP="0069447D">
            <w:pPr>
              <w:spacing w:after="0" w:line="240" w:lineRule="auto"/>
              <w:jc w:val="both"/>
              <w:rPr>
                <w:rFonts w:ascii="Times New Roman" w:hAnsi="Times New Roman" w:cs="Times New Roman"/>
                <w:sz w:val="20"/>
                <w:szCs w:val="20"/>
                <w:lang w:val="sq-AL"/>
              </w:rPr>
            </w:pPr>
            <w:r w:rsidRPr="0069447D">
              <w:rPr>
                <w:rFonts w:ascii="Times New Roman" w:hAnsi="Times New Roman" w:cs="Times New Roman"/>
                <w:sz w:val="20"/>
                <w:szCs w:val="20"/>
                <w:lang w:val="sq-AL"/>
              </w:rPr>
              <w:t>2. Ky ligj zbatohet për ofertat e shpallura publikisht për marrjen në zotërim të titujve, të emetuar nga një shoqëri publike, me seli në territorin e Republikës së Shqipërisë dhe të pranuar për tregtim në tregun e organizuar të titujve të Republikës së Shqipërisë, sipas ligjit nr.9879, datë 21.2.2008 “Për titujt”, si dhe nga shoqëritë publike të huaja, me seli brenda dhe jashtë territorit të Republikës së Shqipërisë, të listuara në bursë në Shqipëri.</w:t>
            </w:r>
          </w:p>
        </w:tc>
      </w:tr>
      <w:tr w:rsidR="00951005" w:rsidRPr="00F670B1" w14:paraId="1D9627DD" w14:textId="77777777" w:rsidTr="00B9364C">
        <w:tc>
          <w:tcPr>
            <w:tcW w:w="1128" w:type="dxa"/>
          </w:tcPr>
          <w:p w14:paraId="78F9DE77" w14:textId="20AA1990"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Neni1, pika 2</w:t>
            </w:r>
          </w:p>
        </w:tc>
        <w:tc>
          <w:tcPr>
            <w:tcW w:w="3952" w:type="dxa"/>
          </w:tcPr>
          <w:p w14:paraId="24D886D3" w14:textId="5CEB3321"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 xml:space="preserve">Kjo Direktive nuk zbatohet për ofertat për marrjen e kontrollit mbi titujt e lëshuar nga shoqëritë, të cilat kanë si qëllim investimin kolektiv të kapitalit të ofruar nga publiku, që veprojnë mbi parimin e shpërndarjes së rrezikut dhe njësitë e të cilave, me kërkesë të </w:t>
            </w:r>
            <w:r w:rsidRPr="00F670B1">
              <w:rPr>
                <w:rFonts w:ascii="Times New Roman" w:hAnsi="Times New Roman" w:cs="Times New Roman"/>
                <w:sz w:val="20"/>
                <w:szCs w:val="20"/>
                <w:lang w:val="sq-AL"/>
              </w:rPr>
              <w:lastRenderedPageBreak/>
              <w:t>mbajtësve, ri-bluhen ose shlyhen nga asetet e atyre shoqërive. Veprimet për të ruajtur vlerën në bursë të njësive konsiderohen të barasvlefshme me ri-blerje ose shlyerje.</w:t>
            </w:r>
          </w:p>
        </w:tc>
        <w:tc>
          <w:tcPr>
            <w:tcW w:w="516" w:type="dxa"/>
          </w:tcPr>
          <w:p w14:paraId="06EA9EB5" w14:textId="38FC1490" w:rsidR="004170E6" w:rsidRPr="00F670B1" w:rsidRDefault="008210CF"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lastRenderedPageBreak/>
              <w:t>0.1</w:t>
            </w:r>
          </w:p>
        </w:tc>
        <w:tc>
          <w:tcPr>
            <w:tcW w:w="1260" w:type="dxa"/>
          </w:tcPr>
          <w:p w14:paraId="21B90F6A" w14:textId="0D30753E" w:rsidR="004170E6" w:rsidRPr="00F670B1" w:rsidRDefault="004170E6" w:rsidP="004170E6">
            <w:pPr>
              <w:spacing w:after="0" w:line="240" w:lineRule="auto"/>
              <w:jc w:val="both"/>
              <w:rPr>
                <w:rFonts w:ascii="Times New Roman" w:hAnsi="Times New Roman" w:cs="Times New Roman"/>
                <w:sz w:val="20"/>
                <w:szCs w:val="20"/>
                <w:lang w:val="sq-AL"/>
              </w:rPr>
            </w:pPr>
          </w:p>
        </w:tc>
        <w:tc>
          <w:tcPr>
            <w:tcW w:w="3626" w:type="dxa"/>
          </w:tcPr>
          <w:p w14:paraId="0C364FEC" w14:textId="2350277C" w:rsidR="004170E6" w:rsidRPr="00F670B1" w:rsidRDefault="004170E6" w:rsidP="004170E6">
            <w:pPr>
              <w:spacing w:after="0" w:line="240" w:lineRule="auto"/>
              <w:jc w:val="both"/>
              <w:rPr>
                <w:rFonts w:ascii="Times New Roman" w:hAnsi="Times New Roman" w:cs="Times New Roman"/>
                <w:sz w:val="20"/>
                <w:szCs w:val="20"/>
                <w:lang w:val="sq-AL"/>
              </w:rPr>
            </w:pPr>
          </w:p>
        </w:tc>
        <w:tc>
          <w:tcPr>
            <w:tcW w:w="1227" w:type="dxa"/>
          </w:tcPr>
          <w:p w14:paraId="1AA4B77A" w14:textId="316E2295" w:rsidR="004170E6" w:rsidRPr="00F670B1" w:rsidRDefault="00171597"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F</w:t>
            </w:r>
          </w:p>
        </w:tc>
        <w:tc>
          <w:tcPr>
            <w:tcW w:w="3647" w:type="dxa"/>
          </w:tcPr>
          <w:p w14:paraId="6E04CE7F" w14:textId="77777777" w:rsidR="004170E6" w:rsidRDefault="00763B9C"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Neni 1, pika 3</w:t>
            </w:r>
          </w:p>
          <w:p w14:paraId="5486BB6C" w14:textId="77777777" w:rsidR="00D87080" w:rsidRDefault="00D87080" w:rsidP="004170E6">
            <w:pPr>
              <w:spacing w:after="0" w:line="240" w:lineRule="auto"/>
              <w:jc w:val="both"/>
              <w:rPr>
                <w:rFonts w:ascii="Times New Roman" w:hAnsi="Times New Roman" w:cs="Times New Roman"/>
                <w:sz w:val="20"/>
                <w:szCs w:val="20"/>
                <w:lang w:val="sq-AL"/>
              </w:rPr>
            </w:pPr>
          </w:p>
          <w:p w14:paraId="3C1F7346" w14:textId="54BA8B2C" w:rsidR="00D87080" w:rsidRPr="00F670B1" w:rsidRDefault="00D87080" w:rsidP="004170E6">
            <w:pPr>
              <w:spacing w:after="0" w:line="240" w:lineRule="auto"/>
              <w:jc w:val="both"/>
              <w:rPr>
                <w:rFonts w:ascii="Times New Roman" w:hAnsi="Times New Roman" w:cs="Times New Roman"/>
                <w:sz w:val="20"/>
                <w:szCs w:val="20"/>
                <w:lang w:val="sq-AL"/>
              </w:rPr>
            </w:pPr>
            <w:r w:rsidRPr="00D87080">
              <w:rPr>
                <w:rFonts w:ascii="Times New Roman" w:hAnsi="Times New Roman" w:cs="Times New Roman"/>
                <w:sz w:val="20"/>
                <w:szCs w:val="20"/>
                <w:lang w:val="sq-AL"/>
              </w:rPr>
              <w:t xml:space="preserve">3. Ky ligj nuk zbatohet për ofertat për marrjen në zotërim të titujve të emetuar nga shoqëritë, objekti i të cilave është investimi kolektiv i kapitalit të siguruar nga publiku, </w:t>
            </w:r>
            <w:r w:rsidRPr="00D87080">
              <w:rPr>
                <w:rFonts w:ascii="Times New Roman" w:hAnsi="Times New Roman" w:cs="Times New Roman"/>
                <w:sz w:val="20"/>
                <w:szCs w:val="20"/>
                <w:lang w:val="sq-AL"/>
              </w:rPr>
              <w:lastRenderedPageBreak/>
              <w:t>që ushtrojnë veprimtari në bazë të parimit të shpërndarjes së rrezikut dhe kuotat e të cilave riblihen ose shlyhen, me kërkesë të mbajtësve të tyre, drejtpërdrejt ose tërthorazi, nga pasuritë e këtyre shoqërive. Masat e marra nga shoqëri të tilla, për t'u kujdesur që vlera në bursë e njësive të tyre të mos ndryshojë ndjeshëm nga vlera e aseteve neto të tyre, vlerësohen si ekuivalente të riblerjes ose të shlyerjes.</w:t>
            </w:r>
          </w:p>
        </w:tc>
      </w:tr>
      <w:tr w:rsidR="00951005" w:rsidRPr="00F670B1" w14:paraId="288C6D90" w14:textId="77777777" w:rsidTr="00B9364C">
        <w:tc>
          <w:tcPr>
            <w:tcW w:w="1128" w:type="dxa"/>
          </w:tcPr>
          <w:p w14:paraId="2483FE30" w14:textId="5E2F2728"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lastRenderedPageBreak/>
              <w:t>Neni1, pika 3</w:t>
            </w:r>
          </w:p>
        </w:tc>
        <w:tc>
          <w:tcPr>
            <w:tcW w:w="3952" w:type="dxa"/>
          </w:tcPr>
          <w:p w14:paraId="51EE6A39" w14:textId="40D72244"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Kjo Direktive nuk zbatohet për ofertat për marrjen e kontrollit mbi titujt e lëshuar nga bankat qendrore të Shteteve Anëtare.</w:t>
            </w:r>
          </w:p>
        </w:tc>
        <w:tc>
          <w:tcPr>
            <w:tcW w:w="516" w:type="dxa"/>
          </w:tcPr>
          <w:p w14:paraId="038BA02C" w14:textId="3D5950F9" w:rsidR="004170E6" w:rsidRPr="00F670B1" w:rsidRDefault="008210CF"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0.1</w:t>
            </w:r>
          </w:p>
        </w:tc>
        <w:tc>
          <w:tcPr>
            <w:tcW w:w="1260" w:type="dxa"/>
          </w:tcPr>
          <w:p w14:paraId="426DEBF1" w14:textId="18BDF1B8" w:rsidR="004170E6" w:rsidRPr="00F670B1" w:rsidRDefault="004170E6" w:rsidP="004170E6">
            <w:pPr>
              <w:spacing w:after="0" w:line="240" w:lineRule="auto"/>
              <w:jc w:val="both"/>
              <w:rPr>
                <w:rFonts w:ascii="Times New Roman" w:hAnsi="Times New Roman" w:cs="Times New Roman"/>
                <w:sz w:val="20"/>
                <w:szCs w:val="20"/>
                <w:lang w:val="sq-AL"/>
              </w:rPr>
            </w:pPr>
          </w:p>
        </w:tc>
        <w:tc>
          <w:tcPr>
            <w:tcW w:w="3626" w:type="dxa"/>
          </w:tcPr>
          <w:p w14:paraId="0E015139" w14:textId="77D76BE1" w:rsidR="004170E6" w:rsidRPr="00F670B1" w:rsidRDefault="004170E6" w:rsidP="004170E6">
            <w:pPr>
              <w:spacing w:after="0" w:line="240" w:lineRule="auto"/>
              <w:jc w:val="both"/>
              <w:rPr>
                <w:rFonts w:ascii="Times New Roman" w:hAnsi="Times New Roman" w:cs="Times New Roman"/>
                <w:sz w:val="20"/>
                <w:szCs w:val="20"/>
                <w:lang w:val="sq-AL"/>
              </w:rPr>
            </w:pPr>
          </w:p>
        </w:tc>
        <w:tc>
          <w:tcPr>
            <w:tcW w:w="1227" w:type="dxa"/>
          </w:tcPr>
          <w:p w14:paraId="6395B4EC" w14:textId="298545EF" w:rsidR="004170E6" w:rsidRPr="00F670B1" w:rsidRDefault="00171597"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F</w:t>
            </w:r>
          </w:p>
        </w:tc>
        <w:tc>
          <w:tcPr>
            <w:tcW w:w="3647" w:type="dxa"/>
          </w:tcPr>
          <w:p w14:paraId="1DA5D854" w14:textId="77777777" w:rsidR="008210CF" w:rsidRDefault="008210CF"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Neni 1, pika 4</w:t>
            </w:r>
          </w:p>
          <w:p w14:paraId="15A1AB08" w14:textId="77777777" w:rsidR="008210CF" w:rsidRDefault="008210CF" w:rsidP="004170E6">
            <w:pPr>
              <w:spacing w:after="0" w:line="240" w:lineRule="auto"/>
              <w:jc w:val="both"/>
              <w:rPr>
                <w:rFonts w:ascii="Times New Roman" w:hAnsi="Times New Roman" w:cs="Times New Roman"/>
                <w:sz w:val="20"/>
                <w:szCs w:val="20"/>
                <w:lang w:val="sq-AL"/>
              </w:rPr>
            </w:pPr>
          </w:p>
          <w:p w14:paraId="014AAAF0" w14:textId="6C052D40" w:rsidR="004170E6" w:rsidRPr="00F670B1" w:rsidRDefault="00D87080" w:rsidP="004170E6">
            <w:pPr>
              <w:spacing w:after="0" w:line="240" w:lineRule="auto"/>
              <w:jc w:val="both"/>
              <w:rPr>
                <w:rFonts w:ascii="Times New Roman" w:hAnsi="Times New Roman" w:cs="Times New Roman"/>
                <w:sz w:val="20"/>
                <w:szCs w:val="20"/>
                <w:lang w:val="sq-AL"/>
              </w:rPr>
            </w:pPr>
            <w:r w:rsidRPr="00D87080">
              <w:rPr>
                <w:rFonts w:ascii="Times New Roman" w:hAnsi="Times New Roman" w:cs="Times New Roman"/>
                <w:sz w:val="20"/>
                <w:szCs w:val="20"/>
                <w:lang w:val="sq-AL"/>
              </w:rPr>
              <w:t>4. Ky ligj nuk zbatohet për titujt e emetuar nga Banka Qendrore e Shqipërisë.</w:t>
            </w:r>
          </w:p>
        </w:tc>
      </w:tr>
      <w:tr w:rsidR="00951005" w:rsidRPr="00F670B1" w14:paraId="08E2D088" w14:textId="77777777" w:rsidTr="00B9364C">
        <w:tc>
          <w:tcPr>
            <w:tcW w:w="1128" w:type="dxa"/>
          </w:tcPr>
          <w:p w14:paraId="16B0D95F" w14:textId="5C66A99D" w:rsidR="004170E6" w:rsidRPr="00F670B1" w:rsidRDefault="004170E6" w:rsidP="004170E6">
            <w:pPr>
              <w:pStyle w:val="NormalWeb"/>
              <w:spacing w:after="0" w:afterAutospacing="0"/>
              <w:rPr>
                <w:rFonts w:eastAsiaTheme="minorEastAsia"/>
                <w:sz w:val="20"/>
                <w:szCs w:val="20"/>
                <w:lang w:val="sq-AL"/>
              </w:rPr>
            </w:pPr>
            <w:r w:rsidRPr="00F670B1">
              <w:rPr>
                <w:rFonts w:eastAsiaTheme="minorEastAsia"/>
                <w:sz w:val="20"/>
                <w:szCs w:val="20"/>
                <w:lang w:val="sq-AL"/>
              </w:rPr>
              <w:t>Neni 2,g</w:t>
            </w:r>
            <w:r w:rsidRPr="00F670B1">
              <w:rPr>
                <w:sz w:val="20"/>
                <w:szCs w:val="20"/>
                <w:lang w:val="sq-AL"/>
              </w:rPr>
              <w:t>ë</w:t>
            </w:r>
            <w:r w:rsidRPr="00F670B1">
              <w:rPr>
                <w:rFonts w:eastAsiaTheme="minorEastAsia"/>
                <w:sz w:val="20"/>
                <w:szCs w:val="20"/>
                <w:lang w:val="sq-AL"/>
              </w:rPr>
              <w:t>rma (a)</w:t>
            </w:r>
          </w:p>
          <w:p w14:paraId="2E5405E1" w14:textId="0FAF2C45" w:rsidR="004170E6" w:rsidRPr="00F670B1" w:rsidRDefault="004170E6" w:rsidP="004170E6">
            <w:pPr>
              <w:spacing w:after="0" w:line="240" w:lineRule="auto"/>
              <w:jc w:val="both"/>
              <w:rPr>
                <w:rFonts w:ascii="Times New Roman" w:hAnsi="Times New Roman" w:cs="Times New Roman"/>
                <w:sz w:val="20"/>
                <w:szCs w:val="20"/>
                <w:lang w:val="sq-AL"/>
              </w:rPr>
            </w:pPr>
          </w:p>
        </w:tc>
        <w:tc>
          <w:tcPr>
            <w:tcW w:w="3952" w:type="dxa"/>
          </w:tcPr>
          <w:p w14:paraId="2BC13075" w14:textId="23CC9FAB"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Oferta për marrjen e kontrollit” ose “oferta” do të nënkuptojë një ofertë publike (përveç asaj nga vetë kompania e ofruar) e bërë ndaj mbajtësve të titujve të një kompanie për të blerë të gjithë ose disa nga këta tituj, qoftë e detyrueshme ose vullnetare, e cila pason ose ka si qëllim marrjen e kontrollit të kompanisë së ofruar në përputhje me ligjin kombëtar.</w:t>
            </w:r>
          </w:p>
        </w:tc>
        <w:tc>
          <w:tcPr>
            <w:tcW w:w="516" w:type="dxa"/>
          </w:tcPr>
          <w:p w14:paraId="130CE2D8" w14:textId="03FE5BED" w:rsidR="004170E6" w:rsidRPr="00F670B1" w:rsidRDefault="008210CF" w:rsidP="004170E6">
            <w:pPr>
              <w:spacing w:after="0" w:line="240" w:lineRule="auto"/>
              <w:jc w:val="center"/>
              <w:rPr>
                <w:rFonts w:ascii="Times New Roman" w:hAnsi="Times New Roman" w:cs="Times New Roman"/>
                <w:sz w:val="20"/>
                <w:szCs w:val="20"/>
                <w:lang w:val="sq-AL"/>
              </w:rPr>
            </w:pPr>
            <w:r>
              <w:rPr>
                <w:rFonts w:ascii="Times New Roman" w:hAnsi="Times New Roman" w:cs="Times New Roman"/>
                <w:sz w:val="20"/>
                <w:szCs w:val="20"/>
                <w:lang w:val="sq-AL"/>
              </w:rPr>
              <w:t>0.1</w:t>
            </w:r>
          </w:p>
        </w:tc>
        <w:tc>
          <w:tcPr>
            <w:tcW w:w="1260" w:type="dxa"/>
          </w:tcPr>
          <w:p w14:paraId="2D6CB4E6" w14:textId="691B8EA9" w:rsidR="004170E6" w:rsidRPr="00F670B1" w:rsidRDefault="009D41E6" w:rsidP="009D41E6">
            <w:pPr>
              <w:spacing w:after="0" w:line="240" w:lineRule="auto"/>
              <w:rPr>
                <w:rFonts w:ascii="Times New Roman" w:hAnsi="Times New Roman" w:cs="Times New Roman"/>
                <w:sz w:val="20"/>
                <w:szCs w:val="20"/>
                <w:lang w:val="sq-AL"/>
              </w:rPr>
            </w:pPr>
            <w:r>
              <w:rPr>
                <w:rFonts w:ascii="Times New Roman" w:hAnsi="Times New Roman" w:cs="Times New Roman"/>
                <w:sz w:val="20"/>
                <w:szCs w:val="20"/>
                <w:lang w:val="sq-AL"/>
              </w:rPr>
              <w:t>Neni 2, germa gj). Fjalia dytë</w:t>
            </w:r>
          </w:p>
        </w:tc>
        <w:tc>
          <w:tcPr>
            <w:tcW w:w="3626" w:type="dxa"/>
          </w:tcPr>
          <w:p w14:paraId="62CCC182" w14:textId="01F8F398" w:rsidR="00D4240F" w:rsidRDefault="00D4240F" w:rsidP="004170E6">
            <w:pPr>
              <w:spacing w:after="0" w:line="240" w:lineRule="auto"/>
              <w:jc w:val="both"/>
              <w:rPr>
                <w:rFonts w:ascii="Times New Roman" w:hAnsi="Times New Roman"/>
                <w:sz w:val="20"/>
                <w:szCs w:val="20"/>
                <w:lang w:val="sq-AL"/>
              </w:rPr>
            </w:pPr>
            <w:r>
              <w:rPr>
                <w:rFonts w:ascii="Times New Roman" w:hAnsi="Times New Roman"/>
                <w:sz w:val="20"/>
                <w:szCs w:val="20"/>
                <w:lang w:val="sq-AL"/>
              </w:rPr>
              <w:t>(....)</w:t>
            </w:r>
          </w:p>
          <w:p w14:paraId="3E649E77" w14:textId="0C4233E0" w:rsidR="004170E6" w:rsidRPr="00F670B1" w:rsidRDefault="00A565F4" w:rsidP="004170E6">
            <w:pPr>
              <w:spacing w:after="0" w:line="240" w:lineRule="auto"/>
              <w:jc w:val="both"/>
              <w:rPr>
                <w:rFonts w:ascii="Times New Roman" w:hAnsi="Times New Roman" w:cs="Times New Roman"/>
                <w:sz w:val="20"/>
                <w:szCs w:val="20"/>
                <w:lang w:val="sq-AL"/>
              </w:rPr>
            </w:pPr>
            <w:r w:rsidRPr="006A0797">
              <w:rPr>
                <w:rFonts w:ascii="Times New Roman" w:hAnsi="Times New Roman"/>
                <w:sz w:val="20"/>
                <w:szCs w:val="20"/>
                <w:lang w:val="sq-AL"/>
              </w:rPr>
              <w:t>Ofertat mund të jenë të detyrueshme ose vullnetare, sipas përcaktimeve të këtij ligji.</w:t>
            </w:r>
          </w:p>
        </w:tc>
        <w:tc>
          <w:tcPr>
            <w:tcW w:w="1227" w:type="dxa"/>
          </w:tcPr>
          <w:p w14:paraId="35201CF0" w14:textId="4AD8920E" w:rsidR="004170E6" w:rsidRPr="00F670B1" w:rsidRDefault="008210CF"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F</w:t>
            </w:r>
          </w:p>
        </w:tc>
        <w:tc>
          <w:tcPr>
            <w:tcW w:w="3647" w:type="dxa"/>
          </w:tcPr>
          <w:p w14:paraId="52977CCA" w14:textId="1D9D9553" w:rsidR="008210CF" w:rsidRDefault="008210CF"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 xml:space="preserve">Neni 2, </w:t>
            </w:r>
            <w:r w:rsidRPr="00F670B1">
              <w:rPr>
                <w:rFonts w:ascii="Times New Roman" w:hAnsi="Times New Roman" w:cs="Times New Roman"/>
                <w:sz w:val="20"/>
                <w:szCs w:val="20"/>
                <w:lang w:val="sq-AL"/>
              </w:rPr>
              <w:t>germa</w:t>
            </w:r>
            <w:r w:rsidRPr="00F670B1">
              <w:rPr>
                <w:rFonts w:ascii="Times New Roman" w:hAnsi="Times New Roman" w:cs="Times New Roman"/>
                <w:sz w:val="20"/>
                <w:szCs w:val="20"/>
                <w:lang w:val="sq-AL"/>
              </w:rPr>
              <w:t xml:space="preserve">  (gj)</w:t>
            </w:r>
          </w:p>
          <w:p w14:paraId="16D858B9" w14:textId="77777777" w:rsidR="008210CF" w:rsidRDefault="008210CF" w:rsidP="004170E6">
            <w:pPr>
              <w:spacing w:after="0" w:line="240" w:lineRule="auto"/>
              <w:jc w:val="both"/>
              <w:rPr>
                <w:rFonts w:ascii="Times New Roman" w:hAnsi="Times New Roman" w:cs="Times New Roman"/>
                <w:sz w:val="20"/>
                <w:szCs w:val="20"/>
                <w:lang w:val="sq-AL"/>
              </w:rPr>
            </w:pPr>
          </w:p>
          <w:p w14:paraId="2C02F7A2" w14:textId="2829FD10" w:rsidR="004170E6" w:rsidRPr="00F670B1" w:rsidRDefault="008210CF" w:rsidP="004170E6">
            <w:pPr>
              <w:spacing w:after="0" w:line="240" w:lineRule="auto"/>
              <w:jc w:val="both"/>
              <w:rPr>
                <w:rFonts w:ascii="Times New Roman" w:hAnsi="Times New Roman" w:cs="Times New Roman"/>
                <w:sz w:val="20"/>
                <w:szCs w:val="20"/>
                <w:lang w:val="sq-AL"/>
              </w:rPr>
            </w:pPr>
            <w:r w:rsidRPr="008210CF">
              <w:rPr>
                <w:rFonts w:ascii="Times New Roman" w:hAnsi="Times New Roman" w:cs="Times New Roman"/>
                <w:sz w:val="20"/>
                <w:szCs w:val="20"/>
                <w:lang w:val="sq-AL"/>
              </w:rPr>
              <w:t>gj) “Ofertë për marrje në kontroll” është oferta e shpallur publikisht për të marrë në zotërim titujt e një shoqërie, objekt i ofertës, nga një ofrues, i cili, së bashku me personat që veprojnë në bashkëpunim, synon të kalojë kufirin e kontrollit për shoqërinë, objekt i ofertës.</w:t>
            </w:r>
            <w:r w:rsidR="00A565F4">
              <w:rPr>
                <w:rFonts w:ascii="Times New Roman" w:hAnsi="Times New Roman" w:cs="Times New Roman"/>
                <w:sz w:val="20"/>
                <w:szCs w:val="20"/>
                <w:lang w:val="sq-AL"/>
              </w:rPr>
              <w:t xml:space="preserve"> (shtuar një fjali këtu)</w:t>
            </w:r>
          </w:p>
        </w:tc>
      </w:tr>
      <w:tr w:rsidR="00951005" w:rsidRPr="00F670B1" w14:paraId="1440A385" w14:textId="77777777" w:rsidTr="00B9364C">
        <w:tc>
          <w:tcPr>
            <w:tcW w:w="1128" w:type="dxa"/>
          </w:tcPr>
          <w:p w14:paraId="0E3FCB96" w14:textId="4F662D1E" w:rsidR="004170E6" w:rsidRPr="00F670B1" w:rsidRDefault="004170E6" w:rsidP="004170E6">
            <w:pPr>
              <w:pStyle w:val="NormalWeb"/>
              <w:spacing w:after="0" w:afterAutospacing="0"/>
              <w:rPr>
                <w:rFonts w:eastAsiaTheme="minorEastAsia"/>
                <w:sz w:val="20"/>
                <w:szCs w:val="20"/>
                <w:lang w:val="sq-AL"/>
              </w:rPr>
            </w:pPr>
            <w:r w:rsidRPr="00F670B1">
              <w:rPr>
                <w:rFonts w:eastAsiaTheme="minorEastAsia"/>
                <w:sz w:val="20"/>
                <w:szCs w:val="20"/>
                <w:lang w:val="sq-AL"/>
              </w:rPr>
              <w:t>Neni 2,g</w:t>
            </w:r>
            <w:r w:rsidRPr="00F670B1">
              <w:rPr>
                <w:sz w:val="20"/>
                <w:szCs w:val="20"/>
                <w:lang w:val="sq-AL"/>
              </w:rPr>
              <w:t>ë</w:t>
            </w:r>
            <w:r w:rsidRPr="00F670B1">
              <w:rPr>
                <w:rFonts w:eastAsiaTheme="minorEastAsia"/>
                <w:sz w:val="20"/>
                <w:szCs w:val="20"/>
                <w:lang w:val="sq-AL"/>
              </w:rPr>
              <w:t>rma (b)</w:t>
            </w:r>
          </w:p>
          <w:p w14:paraId="00669A3F" w14:textId="36E1CB87" w:rsidR="004170E6" w:rsidRPr="00F670B1" w:rsidRDefault="004170E6" w:rsidP="004170E6">
            <w:pPr>
              <w:spacing w:after="0" w:line="240" w:lineRule="auto"/>
              <w:jc w:val="both"/>
              <w:rPr>
                <w:rFonts w:ascii="Times New Roman" w:hAnsi="Times New Roman" w:cs="Times New Roman"/>
                <w:sz w:val="20"/>
                <w:szCs w:val="20"/>
                <w:lang w:val="sq-AL"/>
              </w:rPr>
            </w:pPr>
          </w:p>
        </w:tc>
        <w:tc>
          <w:tcPr>
            <w:tcW w:w="3952" w:type="dxa"/>
          </w:tcPr>
          <w:p w14:paraId="7B381622" w14:textId="0BDC1D19"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“Kompania e ofruar” do të nënkuptojë një kompani, titujt e së cilës janë subjekt i një oferte.</w:t>
            </w:r>
          </w:p>
        </w:tc>
        <w:tc>
          <w:tcPr>
            <w:tcW w:w="516" w:type="dxa"/>
          </w:tcPr>
          <w:p w14:paraId="0F5AACC0" w14:textId="55D4031E" w:rsidR="004170E6" w:rsidRPr="00F670B1" w:rsidRDefault="008210CF"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0.1</w:t>
            </w:r>
          </w:p>
        </w:tc>
        <w:tc>
          <w:tcPr>
            <w:tcW w:w="1260" w:type="dxa"/>
          </w:tcPr>
          <w:p w14:paraId="31B61FD9" w14:textId="482DBA72" w:rsidR="004170E6" w:rsidRPr="00F670B1" w:rsidRDefault="004170E6" w:rsidP="004170E6">
            <w:pPr>
              <w:spacing w:after="0" w:line="240" w:lineRule="auto"/>
              <w:jc w:val="both"/>
              <w:rPr>
                <w:rFonts w:ascii="Times New Roman" w:hAnsi="Times New Roman" w:cs="Times New Roman"/>
                <w:sz w:val="20"/>
                <w:szCs w:val="20"/>
                <w:lang w:val="sq-AL"/>
              </w:rPr>
            </w:pPr>
          </w:p>
        </w:tc>
        <w:tc>
          <w:tcPr>
            <w:tcW w:w="3626" w:type="dxa"/>
          </w:tcPr>
          <w:p w14:paraId="32F095AF" w14:textId="0E0E3DB3" w:rsidR="004170E6" w:rsidRPr="00F670B1" w:rsidRDefault="004170E6" w:rsidP="004170E6">
            <w:pPr>
              <w:spacing w:after="0" w:line="240" w:lineRule="auto"/>
              <w:jc w:val="both"/>
              <w:rPr>
                <w:rFonts w:ascii="Times New Roman" w:hAnsi="Times New Roman" w:cs="Times New Roman"/>
                <w:sz w:val="20"/>
                <w:szCs w:val="20"/>
                <w:lang w:val="sq-AL"/>
              </w:rPr>
            </w:pPr>
          </w:p>
        </w:tc>
        <w:tc>
          <w:tcPr>
            <w:tcW w:w="1227" w:type="dxa"/>
          </w:tcPr>
          <w:p w14:paraId="52AB29D9" w14:textId="08B5D9C0" w:rsidR="004170E6" w:rsidRPr="00F670B1" w:rsidRDefault="008210CF"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F</w:t>
            </w:r>
          </w:p>
        </w:tc>
        <w:tc>
          <w:tcPr>
            <w:tcW w:w="3647" w:type="dxa"/>
          </w:tcPr>
          <w:p w14:paraId="4B1E8FAA" w14:textId="77777777" w:rsidR="007B6E68" w:rsidRDefault="008210CF"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 xml:space="preserve">Neni 2, </w:t>
            </w:r>
            <w:r w:rsidRPr="00F670B1">
              <w:rPr>
                <w:rFonts w:ascii="Times New Roman" w:hAnsi="Times New Roman" w:cs="Times New Roman"/>
                <w:sz w:val="20"/>
                <w:szCs w:val="20"/>
                <w:lang w:val="sq-AL"/>
              </w:rPr>
              <w:t>germa</w:t>
            </w:r>
            <w:r w:rsidRPr="00F670B1">
              <w:rPr>
                <w:rFonts w:ascii="Times New Roman" w:hAnsi="Times New Roman" w:cs="Times New Roman"/>
                <w:sz w:val="20"/>
                <w:szCs w:val="20"/>
                <w:lang w:val="sq-AL"/>
              </w:rPr>
              <w:t xml:space="preserve">  (m)</w:t>
            </w:r>
            <w:r w:rsidRPr="00F670B1">
              <w:rPr>
                <w:rFonts w:ascii="Times New Roman" w:hAnsi="Times New Roman" w:cs="Times New Roman"/>
                <w:sz w:val="20"/>
                <w:szCs w:val="20"/>
                <w:lang w:val="sq-AL"/>
              </w:rPr>
              <w:t xml:space="preserve"> </w:t>
            </w:r>
          </w:p>
          <w:p w14:paraId="0B714A6B" w14:textId="2DB13920" w:rsidR="004170E6" w:rsidRPr="00F670B1" w:rsidRDefault="007B6E68"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m.</w:t>
            </w:r>
            <w:r w:rsidRPr="00F670B1">
              <w:rPr>
                <w:rFonts w:ascii="Times New Roman" w:hAnsi="Times New Roman" w:cs="Times New Roman"/>
                <w:sz w:val="20"/>
                <w:szCs w:val="20"/>
                <w:lang w:val="sq-AL"/>
              </w:rPr>
              <w:t xml:space="preserve"> “Shoqëria</w:t>
            </w:r>
            <w:r w:rsidR="008210CF" w:rsidRPr="00F670B1">
              <w:rPr>
                <w:rFonts w:ascii="Times New Roman" w:hAnsi="Times New Roman" w:cs="Times New Roman"/>
                <w:sz w:val="20"/>
                <w:szCs w:val="20"/>
                <w:lang w:val="sq-AL"/>
              </w:rPr>
              <w:t xml:space="preserve"> objekt i ofertës” është shoqëria publike, titujt e së cilës janë objekt i një oferte për marrje në zotërim, në përputhje me dispozitat e këtij ligji.</w:t>
            </w:r>
          </w:p>
        </w:tc>
      </w:tr>
      <w:tr w:rsidR="00951005" w:rsidRPr="00F670B1" w14:paraId="3621B5C4" w14:textId="77777777" w:rsidTr="00B9364C">
        <w:tc>
          <w:tcPr>
            <w:tcW w:w="1128" w:type="dxa"/>
          </w:tcPr>
          <w:p w14:paraId="083BE757" w14:textId="1F1EE005" w:rsidR="004170E6" w:rsidRPr="00F670B1" w:rsidRDefault="004170E6" w:rsidP="004170E6">
            <w:pPr>
              <w:pStyle w:val="NormalWeb"/>
              <w:spacing w:after="0" w:afterAutospacing="0"/>
              <w:rPr>
                <w:rFonts w:eastAsiaTheme="minorEastAsia"/>
                <w:sz w:val="20"/>
                <w:szCs w:val="20"/>
                <w:lang w:val="sq-AL"/>
              </w:rPr>
            </w:pPr>
            <w:r w:rsidRPr="00F670B1">
              <w:rPr>
                <w:rFonts w:eastAsiaTheme="minorEastAsia"/>
                <w:sz w:val="20"/>
                <w:szCs w:val="20"/>
                <w:lang w:val="sq-AL"/>
              </w:rPr>
              <w:t>Neni 2,g</w:t>
            </w:r>
            <w:r w:rsidRPr="00F670B1">
              <w:rPr>
                <w:sz w:val="20"/>
                <w:szCs w:val="20"/>
                <w:lang w:val="sq-AL"/>
              </w:rPr>
              <w:t>ë</w:t>
            </w:r>
            <w:r w:rsidRPr="00F670B1">
              <w:rPr>
                <w:rFonts w:eastAsiaTheme="minorEastAsia"/>
                <w:sz w:val="20"/>
                <w:szCs w:val="20"/>
                <w:lang w:val="sq-AL"/>
              </w:rPr>
              <w:t>rma (c)</w:t>
            </w:r>
          </w:p>
          <w:p w14:paraId="0ECDE515" w14:textId="2BD75826" w:rsidR="004170E6" w:rsidRPr="00F670B1" w:rsidRDefault="004170E6" w:rsidP="004170E6">
            <w:pPr>
              <w:spacing w:after="0" w:line="240" w:lineRule="auto"/>
              <w:jc w:val="both"/>
              <w:rPr>
                <w:rFonts w:ascii="Times New Roman" w:hAnsi="Times New Roman" w:cs="Times New Roman"/>
                <w:sz w:val="20"/>
                <w:szCs w:val="20"/>
                <w:lang w:val="sq-AL"/>
              </w:rPr>
            </w:pPr>
          </w:p>
        </w:tc>
        <w:tc>
          <w:tcPr>
            <w:tcW w:w="3952" w:type="dxa"/>
          </w:tcPr>
          <w:p w14:paraId="4E85F1F1" w14:textId="19BA0A30"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“Ofertuesi” do të nënkuptojë çdo person fizik ose juridik i rregulluar nga ligji publik ose privat që bën një ofertë.</w:t>
            </w:r>
          </w:p>
        </w:tc>
        <w:tc>
          <w:tcPr>
            <w:tcW w:w="516" w:type="dxa"/>
          </w:tcPr>
          <w:p w14:paraId="6A79E5FD" w14:textId="199A46D0" w:rsidR="004170E6" w:rsidRPr="00F670B1" w:rsidRDefault="007B6E68"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0.1</w:t>
            </w:r>
          </w:p>
        </w:tc>
        <w:tc>
          <w:tcPr>
            <w:tcW w:w="1260" w:type="dxa"/>
          </w:tcPr>
          <w:p w14:paraId="039F9999" w14:textId="6A512BC4" w:rsidR="004170E6" w:rsidRPr="00F670B1" w:rsidRDefault="004170E6" w:rsidP="004170E6">
            <w:pPr>
              <w:spacing w:after="0" w:line="240" w:lineRule="auto"/>
              <w:jc w:val="both"/>
              <w:rPr>
                <w:rFonts w:ascii="Times New Roman" w:hAnsi="Times New Roman" w:cs="Times New Roman"/>
                <w:sz w:val="20"/>
                <w:szCs w:val="20"/>
                <w:lang w:val="sq-AL"/>
              </w:rPr>
            </w:pPr>
          </w:p>
        </w:tc>
        <w:tc>
          <w:tcPr>
            <w:tcW w:w="3626" w:type="dxa"/>
          </w:tcPr>
          <w:p w14:paraId="1CD43D67" w14:textId="1C15C584" w:rsidR="004170E6" w:rsidRPr="00F670B1" w:rsidRDefault="004170E6" w:rsidP="004170E6">
            <w:pPr>
              <w:spacing w:after="0" w:line="240" w:lineRule="auto"/>
              <w:jc w:val="both"/>
              <w:rPr>
                <w:rFonts w:ascii="Times New Roman" w:hAnsi="Times New Roman" w:cs="Times New Roman"/>
                <w:sz w:val="20"/>
                <w:szCs w:val="20"/>
                <w:lang w:val="sq-AL"/>
              </w:rPr>
            </w:pPr>
          </w:p>
        </w:tc>
        <w:tc>
          <w:tcPr>
            <w:tcW w:w="1227" w:type="dxa"/>
          </w:tcPr>
          <w:p w14:paraId="15446273" w14:textId="00514CC0" w:rsidR="004170E6" w:rsidRPr="00F670B1" w:rsidRDefault="007B6E68"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F</w:t>
            </w:r>
          </w:p>
        </w:tc>
        <w:tc>
          <w:tcPr>
            <w:tcW w:w="3647" w:type="dxa"/>
          </w:tcPr>
          <w:p w14:paraId="648EF44B" w14:textId="77777777" w:rsidR="004170E6" w:rsidRDefault="007B6E68"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Neni 2, germa (i)</w:t>
            </w:r>
          </w:p>
          <w:p w14:paraId="12201B35" w14:textId="77777777" w:rsidR="007B6E68" w:rsidRDefault="007B6E68" w:rsidP="004170E6">
            <w:pPr>
              <w:spacing w:after="0" w:line="240" w:lineRule="auto"/>
              <w:jc w:val="both"/>
              <w:rPr>
                <w:rFonts w:ascii="Times New Roman" w:hAnsi="Times New Roman" w:cs="Times New Roman"/>
                <w:sz w:val="20"/>
                <w:szCs w:val="20"/>
                <w:lang w:val="sq-AL"/>
              </w:rPr>
            </w:pPr>
          </w:p>
          <w:p w14:paraId="7B819AEF" w14:textId="63A2D02C" w:rsidR="007B6E68" w:rsidRPr="00F670B1" w:rsidRDefault="007B6E68"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 xml:space="preserve">i. </w:t>
            </w:r>
            <w:r w:rsidRPr="007B6E68">
              <w:rPr>
                <w:rFonts w:ascii="Times New Roman" w:hAnsi="Times New Roman" w:cs="Times New Roman"/>
                <w:sz w:val="20"/>
                <w:szCs w:val="20"/>
                <w:lang w:val="sq-AL"/>
              </w:rPr>
              <w:t>Ofruesi” është personi fizik apo juridik, i cili bën një ofertë për të marrë në zotërim titujt e shoqërisë, objekt i ofertës.</w:t>
            </w:r>
          </w:p>
        </w:tc>
      </w:tr>
      <w:tr w:rsidR="00951005" w:rsidRPr="00F670B1" w14:paraId="5A27CB75" w14:textId="77777777" w:rsidTr="00B9364C">
        <w:tc>
          <w:tcPr>
            <w:tcW w:w="1128" w:type="dxa"/>
          </w:tcPr>
          <w:p w14:paraId="30D05812" w14:textId="2CD86EDA" w:rsidR="004170E6" w:rsidRPr="00F670B1" w:rsidRDefault="004170E6" w:rsidP="004170E6">
            <w:pPr>
              <w:pStyle w:val="NormalWeb"/>
              <w:spacing w:after="0" w:afterAutospacing="0"/>
              <w:rPr>
                <w:rFonts w:eastAsiaTheme="minorEastAsia"/>
                <w:sz w:val="20"/>
                <w:szCs w:val="20"/>
                <w:lang w:val="sq-AL"/>
              </w:rPr>
            </w:pPr>
            <w:r w:rsidRPr="00F670B1">
              <w:rPr>
                <w:rFonts w:eastAsiaTheme="minorEastAsia"/>
                <w:sz w:val="20"/>
                <w:szCs w:val="20"/>
                <w:lang w:val="sq-AL"/>
              </w:rPr>
              <w:t>Neni 2,g</w:t>
            </w:r>
            <w:r w:rsidRPr="00F670B1">
              <w:rPr>
                <w:sz w:val="20"/>
                <w:szCs w:val="20"/>
                <w:lang w:val="sq-AL"/>
              </w:rPr>
              <w:t>ë</w:t>
            </w:r>
            <w:r w:rsidRPr="00F670B1">
              <w:rPr>
                <w:rFonts w:eastAsiaTheme="minorEastAsia"/>
                <w:sz w:val="20"/>
                <w:szCs w:val="20"/>
                <w:lang w:val="sq-AL"/>
              </w:rPr>
              <w:t>rma (d)</w:t>
            </w:r>
          </w:p>
          <w:p w14:paraId="29E26177" w14:textId="0522225A" w:rsidR="004170E6" w:rsidRPr="00F670B1" w:rsidRDefault="004170E6" w:rsidP="004170E6">
            <w:pPr>
              <w:spacing w:after="0" w:line="240" w:lineRule="auto"/>
              <w:jc w:val="both"/>
              <w:rPr>
                <w:rFonts w:ascii="Times New Roman" w:hAnsi="Times New Roman" w:cs="Times New Roman"/>
                <w:sz w:val="20"/>
                <w:szCs w:val="20"/>
                <w:lang w:val="sq-AL"/>
              </w:rPr>
            </w:pPr>
          </w:p>
        </w:tc>
        <w:tc>
          <w:tcPr>
            <w:tcW w:w="3952" w:type="dxa"/>
          </w:tcPr>
          <w:p w14:paraId="6CC1E2A0" w14:textId="1CBB3FC7"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 xml:space="preserve">“Personat që veprojnë në bashkëpunim” do të nënkuptojnë persona fizikë ose juridikë që bashkëpunojnë me ofertuesin ose kompaninë e ofruar bazuar në një marrëveshje, qoftë shprehur ose e nënkuptuar, qoftë gojarisht ose me shkrim, e cila synon ose marrjen e kontrollit </w:t>
            </w:r>
            <w:r w:rsidRPr="00F670B1">
              <w:rPr>
                <w:rFonts w:ascii="Times New Roman" w:hAnsi="Times New Roman" w:cs="Times New Roman"/>
                <w:sz w:val="20"/>
                <w:szCs w:val="20"/>
                <w:lang w:val="sq-AL"/>
              </w:rPr>
              <w:lastRenderedPageBreak/>
              <w:t>të kompanisë së ofruar ose pengimin e rezultatit të suksesshëm të një oferte.</w:t>
            </w:r>
          </w:p>
        </w:tc>
        <w:tc>
          <w:tcPr>
            <w:tcW w:w="516" w:type="dxa"/>
          </w:tcPr>
          <w:p w14:paraId="64C05887" w14:textId="0CEAEDFD" w:rsidR="004170E6" w:rsidRPr="00F670B1" w:rsidRDefault="007B6E68"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lastRenderedPageBreak/>
              <w:t>0.1</w:t>
            </w:r>
          </w:p>
        </w:tc>
        <w:tc>
          <w:tcPr>
            <w:tcW w:w="1260" w:type="dxa"/>
          </w:tcPr>
          <w:p w14:paraId="65201081" w14:textId="0CA25291" w:rsidR="004170E6" w:rsidRPr="00F670B1" w:rsidRDefault="004170E6" w:rsidP="004170E6">
            <w:pPr>
              <w:spacing w:after="0" w:line="240" w:lineRule="auto"/>
              <w:jc w:val="both"/>
              <w:rPr>
                <w:rFonts w:ascii="Times New Roman" w:hAnsi="Times New Roman" w:cs="Times New Roman"/>
                <w:sz w:val="20"/>
                <w:szCs w:val="20"/>
                <w:lang w:val="sq-AL"/>
              </w:rPr>
            </w:pPr>
          </w:p>
        </w:tc>
        <w:tc>
          <w:tcPr>
            <w:tcW w:w="3626" w:type="dxa"/>
          </w:tcPr>
          <w:p w14:paraId="1A2612C9" w14:textId="3A01D8CD" w:rsidR="004170E6" w:rsidRPr="00F670B1" w:rsidRDefault="004170E6" w:rsidP="004170E6">
            <w:pPr>
              <w:spacing w:after="0" w:line="240" w:lineRule="auto"/>
              <w:jc w:val="both"/>
              <w:rPr>
                <w:rFonts w:ascii="Times New Roman" w:hAnsi="Times New Roman" w:cs="Times New Roman"/>
                <w:sz w:val="20"/>
                <w:szCs w:val="20"/>
                <w:lang w:val="sq-AL"/>
              </w:rPr>
            </w:pPr>
          </w:p>
        </w:tc>
        <w:tc>
          <w:tcPr>
            <w:tcW w:w="1227" w:type="dxa"/>
          </w:tcPr>
          <w:p w14:paraId="41AB6E67" w14:textId="63D05A19" w:rsidR="004170E6" w:rsidRPr="00F670B1" w:rsidRDefault="007B6E68"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F</w:t>
            </w:r>
          </w:p>
        </w:tc>
        <w:tc>
          <w:tcPr>
            <w:tcW w:w="3647" w:type="dxa"/>
          </w:tcPr>
          <w:p w14:paraId="5278F6B8" w14:textId="77777777" w:rsidR="007B6E68" w:rsidRDefault="007B6E68"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 xml:space="preserve">Neni 2, </w:t>
            </w:r>
            <w:r w:rsidRPr="00F670B1">
              <w:rPr>
                <w:rFonts w:ascii="Times New Roman" w:hAnsi="Times New Roman" w:cs="Times New Roman"/>
                <w:sz w:val="20"/>
                <w:szCs w:val="20"/>
                <w:lang w:val="sq-AL"/>
              </w:rPr>
              <w:t>germa</w:t>
            </w:r>
            <w:r w:rsidRPr="00F670B1">
              <w:rPr>
                <w:rFonts w:ascii="Times New Roman" w:hAnsi="Times New Roman" w:cs="Times New Roman"/>
                <w:sz w:val="20"/>
                <w:szCs w:val="20"/>
                <w:lang w:val="sq-AL"/>
              </w:rPr>
              <w:t xml:space="preserve"> (l)</w:t>
            </w:r>
            <w:r>
              <w:rPr>
                <w:rFonts w:ascii="Times New Roman" w:hAnsi="Times New Roman" w:cs="Times New Roman"/>
                <w:sz w:val="20"/>
                <w:szCs w:val="20"/>
                <w:lang w:val="sq-AL"/>
              </w:rPr>
              <w:t xml:space="preserve"> fjalia pare</w:t>
            </w:r>
          </w:p>
          <w:p w14:paraId="14D7FF4B" w14:textId="77777777" w:rsidR="007B6E68" w:rsidRDefault="007B6E68" w:rsidP="004170E6">
            <w:pPr>
              <w:spacing w:after="0" w:line="240" w:lineRule="auto"/>
              <w:jc w:val="both"/>
              <w:rPr>
                <w:rFonts w:ascii="Times New Roman" w:hAnsi="Times New Roman" w:cs="Times New Roman"/>
                <w:sz w:val="20"/>
                <w:szCs w:val="20"/>
                <w:lang w:val="sq-AL"/>
              </w:rPr>
            </w:pPr>
          </w:p>
          <w:p w14:paraId="68B746E6" w14:textId="0FA0CF55" w:rsidR="004170E6" w:rsidRPr="00F670B1" w:rsidRDefault="007B6E68"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l.</w:t>
            </w:r>
            <w:r w:rsidRPr="00F670B1">
              <w:rPr>
                <w:rFonts w:ascii="Times New Roman" w:hAnsi="Times New Roman" w:cs="Times New Roman"/>
                <w:sz w:val="20"/>
                <w:szCs w:val="20"/>
                <w:lang w:val="sq-AL"/>
              </w:rPr>
              <w:t xml:space="preserve"> “Persona</w:t>
            </w:r>
            <w:r w:rsidRPr="00F670B1">
              <w:rPr>
                <w:rFonts w:ascii="Times New Roman" w:hAnsi="Times New Roman" w:cs="Times New Roman"/>
                <w:sz w:val="20"/>
                <w:szCs w:val="20"/>
                <w:lang w:val="sq-AL"/>
              </w:rPr>
              <w:t xml:space="preserve"> që veprojnë në bashkëpunim” janë persona fizikë ose juridikë, të cilët bashkëpunojnë me ofruesin apo shoqërinë, objekt i ofertës, në bazë të një </w:t>
            </w:r>
            <w:r w:rsidRPr="00F670B1">
              <w:rPr>
                <w:rFonts w:ascii="Times New Roman" w:hAnsi="Times New Roman" w:cs="Times New Roman"/>
                <w:sz w:val="20"/>
                <w:szCs w:val="20"/>
                <w:lang w:val="sq-AL"/>
              </w:rPr>
              <w:lastRenderedPageBreak/>
              <w:t>marrëveshjeje të heshtur ose të shprehur në mënyrë verbale apo të shkruar, për marrjen e kontrollit të shoqërisë, objekt i ofertës, ose prishjen e rezultatit të suksesshëm të një oferte.</w:t>
            </w:r>
          </w:p>
        </w:tc>
      </w:tr>
      <w:tr w:rsidR="00951005" w:rsidRPr="00F670B1" w14:paraId="17A1AC2F" w14:textId="77777777" w:rsidTr="00B9364C">
        <w:tc>
          <w:tcPr>
            <w:tcW w:w="1128" w:type="dxa"/>
          </w:tcPr>
          <w:p w14:paraId="435FB703" w14:textId="2A7298B1" w:rsidR="004170E6" w:rsidRPr="00F670B1" w:rsidRDefault="004170E6" w:rsidP="004170E6">
            <w:pPr>
              <w:pStyle w:val="NormalWeb"/>
              <w:spacing w:after="0" w:afterAutospacing="0"/>
              <w:rPr>
                <w:rFonts w:eastAsiaTheme="minorEastAsia"/>
                <w:sz w:val="20"/>
                <w:szCs w:val="20"/>
                <w:lang w:val="sq-AL"/>
              </w:rPr>
            </w:pPr>
            <w:r w:rsidRPr="00F670B1">
              <w:rPr>
                <w:rFonts w:eastAsiaTheme="minorEastAsia"/>
                <w:sz w:val="20"/>
                <w:szCs w:val="20"/>
                <w:lang w:val="sq-AL"/>
              </w:rPr>
              <w:lastRenderedPageBreak/>
              <w:t>Neni 2,g</w:t>
            </w:r>
            <w:r w:rsidRPr="00F670B1">
              <w:rPr>
                <w:sz w:val="20"/>
                <w:szCs w:val="20"/>
                <w:lang w:val="sq-AL"/>
              </w:rPr>
              <w:t>ë</w:t>
            </w:r>
            <w:r w:rsidRPr="00F670B1">
              <w:rPr>
                <w:rFonts w:eastAsiaTheme="minorEastAsia"/>
                <w:sz w:val="20"/>
                <w:szCs w:val="20"/>
                <w:lang w:val="sq-AL"/>
              </w:rPr>
              <w:t>rma (e)</w:t>
            </w:r>
          </w:p>
          <w:p w14:paraId="43B5228B" w14:textId="58C3A853" w:rsidR="004170E6" w:rsidRPr="00F670B1" w:rsidRDefault="004170E6" w:rsidP="004170E6">
            <w:pPr>
              <w:spacing w:after="0" w:line="240" w:lineRule="auto"/>
              <w:jc w:val="both"/>
              <w:rPr>
                <w:rFonts w:ascii="Times New Roman" w:hAnsi="Times New Roman" w:cs="Times New Roman"/>
                <w:sz w:val="20"/>
                <w:szCs w:val="20"/>
                <w:lang w:val="sq-AL"/>
              </w:rPr>
            </w:pPr>
          </w:p>
        </w:tc>
        <w:tc>
          <w:tcPr>
            <w:tcW w:w="3952" w:type="dxa"/>
          </w:tcPr>
          <w:p w14:paraId="16FAFC93" w14:textId="1C8DF555"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“Titujt” do të nënkuptojnë tituj të transferueshëm që mbajnë të drejta vote në një kompani.</w:t>
            </w:r>
          </w:p>
        </w:tc>
        <w:tc>
          <w:tcPr>
            <w:tcW w:w="516" w:type="dxa"/>
          </w:tcPr>
          <w:p w14:paraId="1F3DE1FD" w14:textId="0328B5D2" w:rsidR="004170E6" w:rsidRPr="00F670B1" w:rsidRDefault="007B6E68"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0.1</w:t>
            </w:r>
          </w:p>
        </w:tc>
        <w:tc>
          <w:tcPr>
            <w:tcW w:w="1260" w:type="dxa"/>
          </w:tcPr>
          <w:p w14:paraId="35B85138" w14:textId="3ED007D1" w:rsidR="004170E6" w:rsidRPr="00F670B1" w:rsidRDefault="004170E6" w:rsidP="004170E6">
            <w:pPr>
              <w:spacing w:after="0" w:line="240" w:lineRule="auto"/>
              <w:jc w:val="both"/>
              <w:rPr>
                <w:rFonts w:ascii="Times New Roman" w:hAnsi="Times New Roman" w:cs="Times New Roman"/>
                <w:sz w:val="20"/>
                <w:szCs w:val="20"/>
                <w:lang w:val="sq-AL"/>
              </w:rPr>
            </w:pPr>
          </w:p>
        </w:tc>
        <w:tc>
          <w:tcPr>
            <w:tcW w:w="3626" w:type="dxa"/>
          </w:tcPr>
          <w:p w14:paraId="7B10A58F" w14:textId="53399B6C" w:rsidR="004170E6" w:rsidRPr="00F670B1" w:rsidRDefault="004170E6" w:rsidP="004170E6">
            <w:pPr>
              <w:spacing w:after="0" w:line="240" w:lineRule="auto"/>
              <w:jc w:val="both"/>
              <w:rPr>
                <w:rFonts w:ascii="Times New Roman" w:hAnsi="Times New Roman" w:cs="Times New Roman"/>
                <w:sz w:val="20"/>
                <w:szCs w:val="20"/>
                <w:lang w:val="sq-AL"/>
              </w:rPr>
            </w:pPr>
          </w:p>
        </w:tc>
        <w:tc>
          <w:tcPr>
            <w:tcW w:w="1227" w:type="dxa"/>
          </w:tcPr>
          <w:p w14:paraId="48AC6572" w14:textId="6C32F740" w:rsidR="004170E6" w:rsidRPr="00F670B1" w:rsidRDefault="007B6E68"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F</w:t>
            </w:r>
          </w:p>
        </w:tc>
        <w:tc>
          <w:tcPr>
            <w:tcW w:w="3647" w:type="dxa"/>
          </w:tcPr>
          <w:p w14:paraId="498757F8" w14:textId="77777777" w:rsidR="004170E6" w:rsidRDefault="007B6E68"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 xml:space="preserve">Neni 2, </w:t>
            </w:r>
            <w:r w:rsidRPr="00F670B1">
              <w:rPr>
                <w:rFonts w:ascii="Times New Roman" w:hAnsi="Times New Roman" w:cs="Times New Roman"/>
                <w:sz w:val="20"/>
                <w:szCs w:val="20"/>
                <w:lang w:val="sq-AL"/>
              </w:rPr>
              <w:t>germa</w:t>
            </w:r>
            <w:r w:rsidRPr="00F670B1">
              <w:rPr>
                <w:rFonts w:ascii="Times New Roman" w:hAnsi="Times New Roman" w:cs="Times New Roman"/>
                <w:sz w:val="20"/>
                <w:szCs w:val="20"/>
                <w:lang w:val="sq-AL"/>
              </w:rPr>
              <w:t xml:space="preserve"> (n)</w:t>
            </w:r>
          </w:p>
          <w:p w14:paraId="79547C98" w14:textId="77777777" w:rsidR="007B6E68" w:rsidRDefault="007B6E68" w:rsidP="004170E6">
            <w:pPr>
              <w:spacing w:after="0" w:line="240" w:lineRule="auto"/>
              <w:jc w:val="both"/>
              <w:rPr>
                <w:rFonts w:ascii="Times New Roman" w:hAnsi="Times New Roman" w:cs="Times New Roman"/>
                <w:sz w:val="20"/>
                <w:szCs w:val="20"/>
                <w:lang w:val="sq-AL"/>
              </w:rPr>
            </w:pPr>
          </w:p>
          <w:p w14:paraId="18BCA20E" w14:textId="5BA8ECD7" w:rsidR="007B6E68" w:rsidRPr="00F670B1" w:rsidRDefault="007B6E68"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n.</w:t>
            </w:r>
            <w:r w:rsidRPr="00F670B1">
              <w:rPr>
                <w:rFonts w:ascii="Times New Roman" w:hAnsi="Times New Roman" w:cs="Times New Roman"/>
                <w:sz w:val="20"/>
                <w:szCs w:val="20"/>
                <w:lang w:val="sq-AL"/>
              </w:rPr>
              <w:t xml:space="preserve"> “Tituj</w:t>
            </w:r>
            <w:r w:rsidRPr="00F670B1">
              <w:rPr>
                <w:rFonts w:ascii="Times New Roman" w:hAnsi="Times New Roman" w:cs="Times New Roman"/>
                <w:sz w:val="20"/>
                <w:szCs w:val="20"/>
                <w:lang w:val="sq-AL"/>
              </w:rPr>
              <w:t xml:space="preserve">” janë titujt e transferueshëm me të drejtë vote në shoqëri, </w:t>
            </w:r>
            <w:r w:rsidRPr="007B6E68">
              <w:rPr>
                <w:rFonts w:ascii="Times New Roman" w:hAnsi="Times New Roman" w:cs="Times New Roman"/>
                <w:sz w:val="20"/>
                <w:szCs w:val="20"/>
                <w:lang w:val="sq-AL"/>
              </w:rPr>
              <w:t>në përputhje me ligjin nr. 9879, datë 21.2.2008 “Për titujt”.</w:t>
            </w:r>
          </w:p>
        </w:tc>
      </w:tr>
      <w:tr w:rsidR="00951005" w:rsidRPr="00F670B1" w14:paraId="4C7EB597" w14:textId="77777777" w:rsidTr="00B9364C">
        <w:tc>
          <w:tcPr>
            <w:tcW w:w="1128" w:type="dxa"/>
          </w:tcPr>
          <w:p w14:paraId="79C781DD" w14:textId="39B606F7" w:rsidR="004170E6" w:rsidRPr="00F670B1" w:rsidRDefault="004170E6" w:rsidP="004170E6">
            <w:pPr>
              <w:pStyle w:val="NormalWeb"/>
              <w:spacing w:after="0" w:afterAutospacing="0"/>
              <w:rPr>
                <w:rFonts w:eastAsiaTheme="minorEastAsia"/>
                <w:sz w:val="20"/>
                <w:szCs w:val="20"/>
                <w:lang w:val="sq-AL"/>
              </w:rPr>
            </w:pPr>
            <w:r w:rsidRPr="00F670B1">
              <w:rPr>
                <w:rFonts w:eastAsiaTheme="minorEastAsia"/>
                <w:sz w:val="20"/>
                <w:szCs w:val="20"/>
                <w:lang w:val="sq-AL"/>
              </w:rPr>
              <w:t>Neni 2,g</w:t>
            </w:r>
            <w:r w:rsidRPr="00F670B1">
              <w:rPr>
                <w:sz w:val="20"/>
                <w:szCs w:val="20"/>
                <w:lang w:val="sq-AL"/>
              </w:rPr>
              <w:t>ë</w:t>
            </w:r>
            <w:r w:rsidRPr="00F670B1">
              <w:rPr>
                <w:rFonts w:eastAsiaTheme="minorEastAsia"/>
                <w:sz w:val="20"/>
                <w:szCs w:val="20"/>
                <w:lang w:val="sq-AL"/>
              </w:rPr>
              <w:t>rma (f)</w:t>
            </w:r>
          </w:p>
          <w:p w14:paraId="30574A49" w14:textId="3576E709" w:rsidR="004170E6" w:rsidRPr="00F670B1" w:rsidRDefault="004170E6" w:rsidP="004170E6">
            <w:pPr>
              <w:spacing w:after="0" w:line="240" w:lineRule="auto"/>
              <w:jc w:val="both"/>
              <w:rPr>
                <w:rFonts w:ascii="Times New Roman" w:hAnsi="Times New Roman" w:cs="Times New Roman"/>
                <w:sz w:val="20"/>
                <w:szCs w:val="20"/>
                <w:lang w:val="sq-AL"/>
              </w:rPr>
            </w:pPr>
          </w:p>
        </w:tc>
        <w:tc>
          <w:tcPr>
            <w:tcW w:w="3952" w:type="dxa"/>
          </w:tcPr>
          <w:p w14:paraId="1FC9A9BD" w14:textId="3047149A" w:rsidR="004170E6" w:rsidRPr="00F670B1" w:rsidRDefault="004170E6" w:rsidP="004170E6">
            <w:pPr>
              <w:spacing w:after="0" w:line="240" w:lineRule="auto"/>
              <w:ind w:hanging="14"/>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“Palët e ofertës” do të nënkuptojnë ofertuesin, anëtarët e bordit të ofertuesit nëse ofertuesi është një kompani, kompaninë e ofruar, mbajtësit e titujve të kompanisë së ofruar, anëtarët e bordit të kompanisë së ofruar, dhe personat që veprojnë në bashkëpunim me këto palë.</w:t>
            </w:r>
          </w:p>
        </w:tc>
        <w:tc>
          <w:tcPr>
            <w:tcW w:w="516" w:type="dxa"/>
          </w:tcPr>
          <w:p w14:paraId="7D466156" w14:textId="5E222929" w:rsidR="004170E6" w:rsidRPr="00F670B1" w:rsidRDefault="00897D50"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0.1</w:t>
            </w:r>
          </w:p>
        </w:tc>
        <w:tc>
          <w:tcPr>
            <w:tcW w:w="1260" w:type="dxa"/>
          </w:tcPr>
          <w:p w14:paraId="29D597E5" w14:textId="007247F8" w:rsidR="004170E6" w:rsidRPr="00F670B1" w:rsidRDefault="004170E6" w:rsidP="004170E6">
            <w:pPr>
              <w:spacing w:after="0" w:line="240" w:lineRule="auto"/>
              <w:jc w:val="both"/>
              <w:rPr>
                <w:rFonts w:ascii="Times New Roman" w:hAnsi="Times New Roman" w:cs="Times New Roman"/>
                <w:sz w:val="20"/>
                <w:szCs w:val="20"/>
                <w:lang w:val="sq-AL"/>
              </w:rPr>
            </w:pPr>
          </w:p>
        </w:tc>
        <w:tc>
          <w:tcPr>
            <w:tcW w:w="3626" w:type="dxa"/>
          </w:tcPr>
          <w:p w14:paraId="0230FBFE" w14:textId="1B8A4C0C" w:rsidR="004170E6" w:rsidRPr="00F670B1" w:rsidRDefault="004170E6" w:rsidP="004170E6">
            <w:pPr>
              <w:spacing w:after="0" w:line="240" w:lineRule="auto"/>
              <w:jc w:val="both"/>
              <w:rPr>
                <w:rFonts w:ascii="Times New Roman" w:hAnsi="Times New Roman" w:cs="Times New Roman"/>
                <w:sz w:val="20"/>
                <w:szCs w:val="20"/>
                <w:lang w:val="sq-AL"/>
              </w:rPr>
            </w:pPr>
          </w:p>
        </w:tc>
        <w:tc>
          <w:tcPr>
            <w:tcW w:w="1227" w:type="dxa"/>
          </w:tcPr>
          <w:p w14:paraId="2C4003E9" w14:textId="257033B0" w:rsidR="004170E6" w:rsidRPr="00F670B1" w:rsidRDefault="007B6E68"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F</w:t>
            </w:r>
          </w:p>
        </w:tc>
        <w:tc>
          <w:tcPr>
            <w:tcW w:w="3647" w:type="dxa"/>
          </w:tcPr>
          <w:p w14:paraId="40373284" w14:textId="77777777" w:rsidR="004170E6" w:rsidRDefault="007B6E68"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Neni 2, germa (j)</w:t>
            </w:r>
          </w:p>
          <w:p w14:paraId="461AE8B4" w14:textId="77777777" w:rsidR="007B6E68" w:rsidRDefault="007B6E68" w:rsidP="004170E6">
            <w:pPr>
              <w:spacing w:after="0" w:line="240" w:lineRule="auto"/>
              <w:jc w:val="both"/>
              <w:rPr>
                <w:rFonts w:ascii="Times New Roman" w:hAnsi="Times New Roman" w:cs="Times New Roman"/>
                <w:sz w:val="20"/>
                <w:szCs w:val="20"/>
                <w:lang w:val="sq-AL"/>
              </w:rPr>
            </w:pPr>
          </w:p>
          <w:p w14:paraId="2EE2C3CF" w14:textId="2B68547C" w:rsidR="007B6E68" w:rsidRPr="00F670B1" w:rsidRDefault="007B6E68"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j.</w:t>
            </w:r>
            <w:r w:rsidRPr="00F670B1">
              <w:rPr>
                <w:rFonts w:ascii="Times New Roman" w:hAnsi="Times New Roman" w:cs="Times New Roman"/>
                <w:sz w:val="20"/>
                <w:szCs w:val="20"/>
                <w:lang w:val="sq-AL"/>
              </w:rPr>
              <w:t xml:space="preserve"> “Palët</w:t>
            </w:r>
            <w:r w:rsidRPr="00F670B1">
              <w:rPr>
                <w:rFonts w:ascii="Times New Roman" w:hAnsi="Times New Roman" w:cs="Times New Roman"/>
                <w:sz w:val="20"/>
                <w:szCs w:val="20"/>
                <w:lang w:val="sq-AL"/>
              </w:rPr>
              <w:t xml:space="preserve"> e ofertës” janë ofruesi, anëtarët e administratës së ofruesit, kur ky është shoqëri tregtare, shoqëria objekt i ofertës, zotëruesit e titujve të shoqërisë objekt i ofertës, anëtarët e administratës së shoqërisë objekt i ofertës, si dhe personat që veprojnë në bashkëpunim me këto palë.</w:t>
            </w:r>
          </w:p>
        </w:tc>
      </w:tr>
      <w:tr w:rsidR="00951005" w:rsidRPr="00F670B1" w14:paraId="451DC589" w14:textId="77777777" w:rsidTr="00B9364C">
        <w:tc>
          <w:tcPr>
            <w:tcW w:w="1128" w:type="dxa"/>
          </w:tcPr>
          <w:p w14:paraId="0E95F399" w14:textId="4BDDC705" w:rsidR="004170E6" w:rsidRPr="00F670B1" w:rsidRDefault="004170E6" w:rsidP="004170E6">
            <w:pPr>
              <w:pStyle w:val="NormalWeb"/>
              <w:spacing w:after="0" w:afterAutospacing="0"/>
              <w:rPr>
                <w:rFonts w:eastAsiaTheme="minorEastAsia"/>
                <w:sz w:val="20"/>
                <w:szCs w:val="20"/>
                <w:lang w:val="sq-AL"/>
              </w:rPr>
            </w:pPr>
            <w:r w:rsidRPr="00F670B1">
              <w:rPr>
                <w:rFonts w:eastAsiaTheme="minorEastAsia"/>
                <w:sz w:val="20"/>
                <w:szCs w:val="20"/>
                <w:lang w:val="sq-AL"/>
              </w:rPr>
              <w:t>Neni 2,g</w:t>
            </w:r>
            <w:r w:rsidRPr="00F670B1">
              <w:rPr>
                <w:sz w:val="20"/>
                <w:szCs w:val="20"/>
                <w:lang w:val="sq-AL"/>
              </w:rPr>
              <w:t>ë</w:t>
            </w:r>
            <w:r w:rsidRPr="00F670B1">
              <w:rPr>
                <w:rFonts w:eastAsiaTheme="minorEastAsia"/>
                <w:sz w:val="20"/>
                <w:szCs w:val="20"/>
                <w:lang w:val="sq-AL"/>
              </w:rPr>
              <w:t>rma (g)</w:t>
            </w:r>
          </w:p>
          <w:p w14:paraId="34093015" w14:textId="503ABF6C" w:rsidR="004170E6" w:rsidRPr="00F670B1" w:rsidRDefault="004170E6" w:rsidP="004170E6">
            <w:pPr>
              <w:spacing w:after="0" w:line="240" w:lineRule="auto"/>
              <w:jc w:val="both"/>
              <w:rPr>
                <w:rFonts w:ascii="Times New Roman" w:hAnsi="Times New Roman" w:cs="Times New Roman"/>
                <w:sz w:val="20"/>
                <w:szCs w:val="20"/>
                <w:lang w:val="sq-AL"/>
              </w:rPr>
            </w:pPr>
          </w:p>
        </w:tc>
        <w:tc>
          <w:tcPr>
            <w:tcW w:w="3952" w:type="dxa"/>
          </w:tcPr>
          <w:p w14:paraId="6BAFD8E4" w14:textId="5C977F01"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“Tituj me votim të shumëfishtë” do të nënkuptojnë tituj të përfshirë në një klasë të veçantë dhe të ndarë, dhe që mbajnë më shumë se një votë secili.</w:t>
            </w:r>
          </w:p>
        </w:tc>
        <w:tc>
          <w:tcPr>
            <w:tcW w:w="516" w:type="dxa"/>
          </w:tcPr>
          <w:p w14:paraId="7D7B6E93" w14:textId="6A9A7C68" w:rsidR="004170E6" w:rsidRPr="00F670B1" w:rsidRDefault="00897D50"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0.1</w:t>
            </w:r>
          </w:p>
        </w:tc>
        <w:tc>
          <w:tcPr>
            <w:tcW w:w="1260" w:type="dxa"/>
          </w:tcPr>
          <w:p w14:paraId="5420995D" w14:textId="461A6402" w:rsidR="004170E6" w:rsidRPr="00F670B1" w:rsidRDefault="004170E6" w:rsidP="004170E6">
            <w:pPr>
              <w:spacing w:after="0" w:line="240" w:lineRule="auto"/>
              <w:jc w:val="both"/>
              <w:rPr>
                <w:rFonts w:ascii="Times New Roman" w:hAnsi="Times New Roman" w:cs="Times New Roman"/>
                <w:sz w:val="20"/>
                <w:szCs w:val="20"/>
                <w:lang w:val="sq-AL"/>
              </w:rPr>
            </w:pPr>
          </w:p>
        </w:tc>
        <w:tc>
          <w:tcPr>
            <w:tcW w:w="3626" w:type="dxa"/>
          </w:tcPr>
          <w:p w14:paraId="01A86C6A" w14:textId="742503EC" w:rsidR="004170E6" w:rsidRPr="00F670B1" w:rsidRDefault="00897D50" w:rsidP="004170E6">
            <w:pPr>
              <w:spacing w:after="0" w:line="240" w:lineRule="auto"/>
              <w:jc w:val="both"/>
              <w:rPr>
                <w:rFonts w:ascii="Times New Roman" w:hAnsi="Times New Roman" w:cs="Times New Roman"/>
                <w:sz w:val="20"/>
                <w:szCs w:val="20"/>
                <w:lang w:val="sq-AL"/>
              </w:rPr>
            </w:pPr>
            <w:r w:rsidRPr="00CD6635">
              <w:rPr>
                <w:rFonts w:ascii="Times New Roman" w:hAnsi="Times New Roman"/>
                <w:sz w:val="20"/>
                <w:szCs w:val="20"/>
                <w:lang w:val="sq-AL"/>
              </w:rPr>
              <w:t>“n/1)“Tituj me votim të shumëfishtë” nënkuptojnë tituj të përfshirë në një klasë të veçantë dhe të ndarë, dhe që mbajnë më shumë se një votë secili.”</w:t>
            </w:r>
          </w:p>
        </w:tc>
        <w:tc>
          <w:tcPr>
            <w:tcW w:w="1227" w:type="dxa"/>
          </w:tcPr>
          <w:p w14:paraId="3553DA00" w14:textId="38A06C41" w:rsidR="004170E6" w:rsidRPr="00F670B1" w:rsidRDefault="00897D50"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F</w:t>
            </w:r>
          </w:p>
        </w:tc>
        <w:tc>
          <w:tcPr>
            <w:tcW w:w="3647" w:type="dxa"/>
          </w:tcPr>
          <w:p w14:paraId="6CDF1461" w14:textId="2340437C" w:rsidR="004170E6" w:rsidRPr="00A67BCD" w:rsidRDefault="004170E6" w:rsidP="004170E6">
            <w:pPr>
              <w:spacing w:after="0" w:line="240" w:lineRule="auto"/>
              <w:jc w:val="both"/>
              <w:rPr>
                <w:rFonts w:ascii="Times New Roman" w:hAnsi="Times New Roman" w:cs="Times New Roman"/>
                <w:b/>
                <w:bCs/>
                <w:sz w:val="20"/>
                <w:szCs w:val="20"/>
                <w:lang w:val="sq-AL"/>
              </w:rPr>
            </w:pPr>
          </w:p>
        </w:tc>
      </w:tr>
      <w:tr w:rsidR="00951005" w:rsidRPr="00F670B1" w14:paraId="01A87349" w14:textId="77777777" w:rsidTr="00B9364C">
        <w:tc>
          <w:tcPr>
            <w:tcW w:w="1128" w:type="dxa"/>
          </w:tcPr>
          <w:p w14:paraId="7A325AD4" w14:textId="2206FA21" w:rsidR="004170E6" w:rsidRPr="00F670B1" w:rsidRDefault="004170E6" w:rsidP="004170E6">
            <w:pPr>
              <w:pStyle w:val="NormalWeb"/>
              <w:spacing w:after="0" w:afterAutospacing="0"/>
              <w:rPr>
                <w:rFonts w:eastAsiaTheme="minorEastAsia"/>
                <w:sz w:val="20"/>
                <w:szCs w:val="20"/>
                <w:lang w:val="sq-AL"/>
              </w:rPr>
            </w:pPr>
            <w:r w:rsidRPr="00F670B1">
              <w:rPr>
                <w:rFonts w:eastAsiaTheme="minorEastAsia"/>
                <w:sz w:val="20"/>
                <w:szCs w:val="20"/>
                <w:lang w:val="sq-AL"/>
              </w:rPr>
              <w:t>Neni 2, pika 2</w:t>
            </w:r>
          </w:p>
          <w:p w14:paraId="222FF768" w14:textId="3BDB27D4" w:rsidR="004170E6" w:rsidRPr="00F670B1" w:rsidRDefault="004170E6" w:rsidP="004170E6">
            <w:pPr>
              <w:spacing w:after="0" w:line="240" w:lineRule="auto"/>
              <w:jc w:val="both"/>
              <w:rPr>
                <w:rFonts w:ascii="Times New Roman" w:hAnsi="Times New Roman" w:cs="Times New Roman"/>
                <w:sz w:val="20"/>
                <w:szCs w:val="20"/>
                <w:lang w:val="sq-AL"/>
              </w:rPr>
            </w:pPr>
          </w:p>
        </w:tc>
        <w:tc>
          <w:tcPr>
            <w:tcW w:w="3952" w:type="dxa"/>
          </w:tcPr>
          <w:p w14:paraId="25331412" w14:textId="7BB59F52"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Për qëllimet e paragrafit 1(d), personat të cilët kontrollohen nga një person tjetër, sipas kuptimit të Nenit 87 të Direktivës 2001/34/EC, do të konsiderohen si persona që veprojnë në bashkëpunim me atë person tjetër dhe me njëri-tjetrin.</w:t>
            </w:r>
          </w:p>
        </w:tc>
        <w:tc>
          <w:tcPr>
            <w:tcW w:w="516" w:type="dxa"/>
          </w:tcPr>
          <w:p w14:paraId="2B1A05D3" w14:textId="65F1AB20" w:rsidR="004170E6" w:rsidRPr="00F670B1" w:rsidRDefault="002B2E95"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0.1</w:t>
            </w:r>
          </w:p>
        </w:tc>
        <w:tc>
          <w:tcPr>
            <w:tcW w:w="1260" w:type="dxa"/>
          </w:tcPr>
          <w:p w14:paraId="3395AE5D" w14:textId="77C6702B" w:rsidR="004170E6" w:rsidRPr="00F670B1" w:rsidRDefault="004170E6" w:rsidP="00897D50">
            <w:pPr>
              <w:spacing w:after="0" w:line="240" w:lineRule="auto"/>
              <w:jc w:val="both"/>
              <w:rPr>
                <w:rFonts w:ascii="Times New Roman" w:hAnsi="Times New Roman" w:cs="Times New Roman"/>
                <w:sz w:val="20"/>
                <w:szCs w:val="20"/>
                <w:lang w:val="sq-AL"/>
              </w:rPr>
            </w:pPr>
          </w:p>
        </w:tc>
        <w:tc>
          <w:tcPr>
            <w:tcW w:w="3626" w:type="dxa"/>
          </w:tcPr>
          <w:p w14:paraId="104EE5A1" w14:textId="62614237" w:rsidR="004170E6" w:rsidRPr="00F670B1" w:rsidRDefault="004170E6" w:rsidP="004170E6">
            <w:pPr>
              <w:spacing w:after="0" w:line="240" w:lineRule="auto"/>
              <w:jc w:val="both"/>
              <w:rPr>
                <w:rFonts w:ascii="Times New Roman" w:hAnsi="Times New Roman" w:cs="Times New Roman"/>
                <w:sz w:val="20"/>
                <w:szCs w:val="20"/>
                <w:lang w:val="sq-AL"/>
              </w:rPr>
            </w:pPr>
          </w:p>
        </w:tc>
        <w:tc>
          <w:tcPr>
            <w:tcW w:w="1227" w:type="dxa"/>
          </w:tcPr>
          <w:p w14:paraId="3DCBFBAC" w14:textId="09E2644E" w:rsidR="004170E6" w:rsidRPr="00F670B1" w:rsidRDefault="00897D50"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F</w:t>
            </w:r>
          </w:p>
        </w:tc>
        <w:tc>
          <w:tcPr>
            <w:tcW w:w="3647" w:type="dxa"/>
          </w:tcPr>
          <w:p w14:paraId="72862BEC" w14:textId="77777777" w:rsidR="00897D50" w:rsidRDefault="00897D50" w:rsidP="00897D50">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 xml:space="preserve">Neni 2, germa (l) </w:t>
            </w:r>
            <w:r>
              <w:rPr>
                <w:rFonts w:ascii="Times New Roman" w:hAnsi="Times New Roman" w:cs="Times New Roman"/>
                <w:sz w:val="20"/>
                <w:szCs w:val="20"/>
                <w:lang w:val="sq-AL"/>
              </w:rPr>
              <w:t>fjalia dytë</w:t>
            </w:r>
          </w:p>
          <w:p w14:paraId="5376B936" w14:textId="77777777" w:rsidR="00897D50" w:rsidRDefault="00897D50" w:rsidP="00897D50">
            <w:pPr>
              <w:spacing w:after="0" w:line="240" w:lineRule="auto"/>
              <w:jc w:val="both"/>
              <w:rPr>
                <w:rFonts w:ascii="Times New Roman" w:hAnsi="Times New Roman" w:cs="Times New Roman"/>
                <w:sz w:val="20"/>
                <w:szCs w:val="20"/>
                <w:lang w:val="sq-AL"/>
              </w:rPr>
            </w:pPr>
          </w:p>
          <w:p w14:paraId="17DC835E" w14:textId="7B166E11" w:rsidR="004170E6" w:rsidRPr="00F670B1" w:rsidRDefault="00DB3D0E" w:rsidP="00897D50">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l.</w:t>
            </w:r>
            <w:r w:rsidRPr="00C16932">
              <w:rPr>
                <w:rFonts w:ascii="Times New Roman" w:hAnsi="Times New Roman" w:cs="Times New Roman"/>
                <w:sz w:val="20"/>
                <w:szCs w:val="20"/>
                <w:lang w:val="sq-AL"/>
              </w:rPr>
              <w:t xml:space="preserve"> Shoqëritë</w:t>
            </w:r>
            <w:r w:rsidR="00897D50" w:rsidRPr="00C16932">
              <w:rPr>
                <w:rFonts w:ascii="Times New Roman" w:hAnsi="Times New Roman" w:cs="Times New Roman"/>
                <w:sz w:val="20"/>
                <w:szCs w:val="20"/>
                <w:lang w:val="sq-AL"/>
              </w:rPr>
              <w:t xml:space="preserve"> e kontrolluara të ofruesit ose të shoqërisë, objekt i ofertës, sipas kuptimit të nenit 207 të ligjit nr. 9901, datë 14.4.2008 “Për tregtarët dhe shoqëritë tregtare”, vlerësohen si persona, që veprojnë në bashkëpunim.</w:t>
            </w:r>
          </w:p>
        </w:tc>
      </w:tr>
      <w:tr w:rsidR="00951005" w:rsidRPr="00F670B1" w14:paraId="3691C2A0" w14:textId="77777777" w:rsidTr="00B9364C">
        <w:tc>
          <w:tcPr>
            <w:tcW w:w="1128" w:type="dxa"/>
          </w:tcPr>
          <w:p w14:paraId="365B6B98" w14:textId="27958DF6"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Neni 3,pika 1,germa a</w:t>
            </w:r>
          </w:p>
        </w:tc>
        <w:tc>
          <w:tcPr>
            <w:tcW w:w="3952" w:type="dxa"/>
          </w:tcPr>
          <w:p w14:paraId="6C3B8946" w14:textId="5EFEA1D3"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Të gjithë mbajtësit e titujve të një kompanie të ofertuar të të njëjtës klasë duhet të trajtohen në mënyrë ekuivalente; më tej, nëse një person merr kontrollin e një kompanie, mbajtësit e tjerë të titujve duhet të mbrohen.</w:t>
            </w:r>
          </w:p>
        </w:tc>
        <w:tc>
          <w:tcPr>
            <w:tcW w:w="516" w:type="dxa"/>
          </w:tcPr>
          <w:p w14:paraId="20F354FD" w14:textId="41A425B7" w:rsidR="004170E6" w:rsidRPr="00F670B1" w:rsidRDefault="002B2E95"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0.1</w:t>
            </w:r>
          </w:p>
        </w:tc>
        <w:tc>
          <w:tcPr>
            <w:tcW w:w="1260" w:type="dxa"/>
          </w:tcPr>
          <w:p w14:paraId="11D4D892" w14:textId="581F4872" w:rsidR="004170E6" w:rsidRPr="00F670B1" w:rsidRDefault="004170E6" w:rsidP="004170E6">
            <w:pPr>
              <w:spacing w:after="0" w:line="240" w:lineRule="auto"/>
              <w:jc w:val="both"/>
              <w:rPr>
                <w:rFonts w:ascii="Times New Roman" w:hAnsi="Times New Roman" w:cs="Times New Roman"/>
                <w:sz w:val="20"/>
                <w:szCs w:val="20"/>
                <w:lang w:val="sq-AL"/>
              </w:rPr>
            </w:pPr>
          </w:p>
        </w:tc>
        <w:tc>
          <w:tcPr>
            <w:tcW w:w="3626" w:type="dxa"/>
          </w:tcPr>
          <w:p w14:paraId="633E2122" w14:textId="088A89CC" w:rsidR="004170E6" w:rsidRPr="00F670B1" w:rsidRDefault="004170E6" w:rsidP="004170E6">
            <w:pPr>
              <w:spacing w:after="0" w:line="240" w:lineRule="auto"/>
              <w:jc w:val="both"/>
              <w:rPr>
                <w:rFonts w:ascii="Times New Roman" w:hAnsi="Times New Roman" w:cs="Times New Roman"/>
                <w:sz w:val="20"/>
                <w:szCs w:val="20"/>
                <w:lang w:val="sq-AL"/>
              </w:rPr>
            </w:pPr>
          </w:p>
        </w:tc>
        <w:tc>
          <w:tcPr>
            <w:tcW w:w="1227" w:type="dxa"/>
          </w:tcPr>
          <w:p w14:paraId="618A043E" w14:textId="1A799D5B" w:rsidR="004170E6" w:rsidRPr="00F670B1" w:rsidRDefault="002B2E95"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F</w:t>
            </w:r>
          </w:p>
        </w:tc>
        <w:tc>
          <w:tcPr>
            <w:tcW w:w="3647" w:type="dxa"/>
          </w:tcPr>
          <w:p w14:paraId="40DFABB4" w14:textId="77777777" w:rsidR="002B2E95" w:rsidRDefault="002B2E95" w:rsidP="002B2E95">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Neni 3, germa a &amp; b</w:t>
            </w:r>
            <w:r w:rsidRPr="002B2E95">
              <w:rPr>
                <w:rFonts w:ascii="Times New Roman" w:hAnsi="Times New Roman" w:cs="Times New Roman"/>
                <w:sz w:val="20"/>
                <w:szCs w:val="20"/>
                <w:lang w:val="sq-AL"/>
              </w:rPr>
              <w:t xml:space="preserve"> </w:t>
            </w:r>
          </w:p>
          <w:p w14:paraId="560CEF89" w14:textId="28D2FA79" w:rsidR="002B2E95" w:rsidRPr="002B2E95" w:rsidRDefault="002B2E95" w:rsidP="002B2E95">
            <w:pPr>
              <w:spacing w:after="0" w:line="240" w:lineRule="auto"/>
              <w:jc w:val="both"/>
              <w:rPr>
                <w:rFonts w:ascii="Times New Roman" w:hAnsi="Times New Roman" w:cs="Times New Roman"/>
                <w:sz w:val="20"/>
                <w:szCs w:val="20"/>
                <w:lang w:val="sq-AL"/>
              </w:rPr>
            </w:pPr>
            <w:r w:rsidRPr="002B2E95">
              <w:rPr>
                <w:rFonts w:ascii="Times New Roman" w:hAnsi="Times New Roman" w:cs="Times New Roman"/>
                <w:sz w:val="20"/>
                <w:szCs w:val="20"/>
                <w:lang w:val="sq-AL"/>
              </w:rPr>
              <w:t>Dispozitat e këtij ligji mbështeten në parimet e mëposhtme:</w:t>
            </w:r>
          </w:p>
          <w:p w14:paraId="494E50C8" w14:textId="77777777" w:rsidR="002B2E95" w:rsidRPr="002B2E95" w:rsidRDefault="002B2E95" w:rsidP="002B2E95">
            <w:pPr>
              <w:spacing w:after="0" w:line="240" w:lineRule="auto"/>
              <w:jc w:val="both"/>
              <w:rPr>
                <w:rFonts w:ascii="Times New Roman" w:hAnsi="Times New Roman" w:cs="Times New Roman"/>
                <w:sz w:val="20"/>
                <w:szCs w:val="20"/>
                <w:lang w:val="sq-AL"/>
              </w:rPr>
            </w:pPr>
            <w:r w:rsidRPr="002B2E95">
              <w:rPr>
                <w:rFonts w:ascii="Times New Roman" w:hAnsi="Times New Roman" w:cs="Times New Roman"/>
                <w:sz w:val="20"/>
                <w:szCs w:val="20"/>
                <w:lang w:val="sq-AL"/>
              </w:rPr>
              <w:t>a) zotëruesit e titujve të shoqërisë tregtare, objekt i ofertës, të cilët i përkasin së njëjtës kategori, trajtohen në mënyrë të njëjtë;</w:t>
            </w:r>
          </w:p>
          <w:p w14:paraId="06D1B823" w14:textId="5C7DE5B7" w:rsidR="004170E6" w:rsidRPr="00F670B1" w:rsidRDefault="002B2E95" w:rsidP="002B2E95">
            <w:pPr>
              <w:spacing w:after="0" w:line="240" w:lineRule="auto"/>
              <w:jc w:val="both"/>
              <w:rPr>
                <w:rFonts w:ascii="Times New Roman" w:hAnsi="Times New Roman" w:cs="Times New Roman"/>
                <w:sz w:val="20"/>
                <w:szCs w:val="20"/>
                <w:lang w:val="sq-AL"/>
              </w:rPr>
            </w:pPr>
            <w:r w:rsidRPr="002B2E95">
              <w:rPr>
                <w:rFonts w:ascii="Times New Roman" w:hAnsi="Times New Roman" w:cs="Times New Roman"/>
                <w:sz w:val="20"/>
                <w:szCs w:val="20"/>
                <w:lang w:val="sq-AL"/>
              </w:rPr>
              <w:t xml:space="preserve">b) nëse personi fizik apo juridik merr kontrollin e shoqërisë, objekt i ofertës </w:t>
            </w:r>
            <w:r w:rsidRPr="002B2E95">
              <w:rPr>
                <w:rFonts w:ascii="Times New Roman" w:hAnsi="Times New Roman" w:cs="Times New Roman"/>
                <w:sz w:val="20"/>
                <w:szCs w:val="20"/>
                <w:lang w:val="sq-AL"/>
              </w:rPr>
              <w:lastRenderedPageBreak/>
              <w:t>mbrojtja e zotëruesve të tjerë të titujve është e garantuar;</w:t>
            </w:r>
          </w:p>
        </w:tc>
      </w:tr>
      <w:tr w:rsidR="00951005" w:rsidRPr="00F670B1" w14:paraId="02287CFA" w14:textId="77777777" w:rsidTr="00B9364C">
        <w:trPr>
          <w:trHeight w:val="3032"/>
        </w:trPr>
        <w:tc>
          <w:tcPr>
            <w:tcW w:w="1128" w:type="dxa"/>
          </w:tcPr>
          <w:p w14:paraId="10E4388A" w14:textId="3A444306"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lastRenderedPageBreak/>
              <w:t>Neni 3,pika 1,germa b</w:t>
            </w:r>
          </w:p>
        </w:tc>
        <w:tc>
          <w:tcPr>
            <w:tcW w:w="3952" w:type="dxa"/>
          </w:tcPr>
          <w:p w14:paraId="1E59B364" w14:textId="14FBAFD3"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Mbajtësit e titujve të një kompanie të ofertuar duhet të kenë kohë dhe informacion të mjaftueshëm për të marrë një vendim të informuar mbi ofertën; kur bordi i kompanisë së ofertuar këshillon mbajtësit e titujve, ai duhet të japë mendimin e tij mbi efektet e zbatimit të ofertës mbi punësimin, kushtet e punës dhe vendndodhjet e zyrave të kompanisë.</w:t>
            </w:r>
          </w:p>
        </w:tc>
        <w:tc>
          <w:tcPr>
            <w:tcW w:w="516" w:type="dxa"/>
          </w:tcPr>
          <w:p w14:paraId="7526F761" w14:textId="0C4E7069" w:rsidR="004170E6" w:rsidRPr="00F670B1" w:rsidRDefault="008610AD"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0.1</w:t>
            </w:r>
          </w:p>
        </w:tc>
        <w:tc>
          <w:tcPr>
            <w:tcW w:w="1260" w:type="dxa"/>
          </w:tcPr>
          <w:p w14:paraId="7243D213" w14:textId="283DDE59" w:rsidR="004170E6" w:rsidRPr="00F670B1" w:rsidRDefault="004170E6" w:rsidP="004170E6">
            <w:pPr>
              <w:spacing w:after="0" w:line="240" w:lineRule="auto"/>
              <w:jc w:val="both"/>
              <w:rPr>
                <w:rFonts w:ascii="Times New Roman" w:hAnsi="Times New Roman" w:cs="Times New Roman"/>
                <w:sz w:val="20"/>
                <w:szCs w:val="20"/>
                <w:lang w:val="sq-AL"/>
              </w:rPr>
            </w:pPr>
          </w:p>
        </w:tc>
        <w:tc>
          <w:tcPr>
            <w:tcW w:w="3626" w:type="dxa"/>
          </w:tcPr>
          <w:p w14:paraId="2EDF1F6F" w14:textId="7D4713E6" w:rsidR="004170E6" w:rsidRPr="00F670B1" w:rsidRDefault="004170E6" w:rsidP="004170E6">
            <w:pPr>
              <w:spacing w:after="0" w:line="240" w:lineRule="auto"/>
              <w:jc w:val="both"/>
              <w:rPr>
                <w:rFonts w:ascii="Times New Roman" w:hAnsi="Times New Roman" w:cs="Times New Roman"/>
                <w:sz w:val="20"/>
                <w:szCs w:val="20"/>
                <w:lang w:val="sq-AL"/>
              </w:rPr>
            </w:pPr>
          </w:p>
        </w:tc>
        <w:tc>
          <w:tcPr>
            <w:tcW w:w="1227" w:type="dxa"/>
          </w:tcPr>
          <w:p w14:paraId="40C5BAF8" w14:textId="5AF53612" w:rsidR="004170E6" w:rsidRPr="00F670B1" w:rsidRDefault="008610AD"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F</w:t>
            </w:r>
          </w:p>
        </w:tc>
        <w:tc>
          <w:tcPr>
            <w:tcW w:w="3647" w:type="dxa"/>
          </w:tcPr>
          <w:p w14:paraId="4FDFA0EF" w14:textId="6887C17D" w:rsidR="004170E6" w:rsidRDefault="008610AD"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Neni 3, germa c</w:t>
            </w:r>
          </w:p>
          <w:p w14:paraId="74840798" w14:textId="77777777" w:rsidR="008610AD" w:rsidRDefault="008610AD" w:rsidP="004170E6">
            <w:pPr>
              <w:spacing w:after="0" w:line="240" w:lineRule="auto"/>
              <w:jc w:val="both"/>
              <w:rPr>
                <w:rFonts w:ascii="Times New Roman" w:hAnsi="Times New Roman" w:cs="Times New Roman"/>
                <w:sz w:val="20"/>
                <w:szCs w:val="20"/>
                <w:lang w:val="sq-AL"/>
              </w:rPr>
            </w:pPr>
          </w:p>
          <w:p w14:paraId="7CA2872B" w14:textId="6F6E65E4" w:rsidR="008610AD" w:rsidRPr="008610AD" w:rsidRDefault="008610AD" w:rsidP="008610AD">
            <w:pPr>
              <w:jc w:val="both"/>
              <w:rPr>
                <w:rFonts w:ascii="Times New Roman" w:hAnsi="Times New Roman" w:cs="Times New Roman"/>
                <w:sz w:val="20"/>
                <w:szCs w:val="20"/>
                <w:lang w:val="sq-AL"/>
              </w:rPr>
            </w:pPr>
            <w:r w:rsidRPr="008610AD">
              <w:rPr>
                <w:rFonts w:ascii="Times New Roman" w:hAnsi="Times New Roman" w:cs="Times New Roman"/>
                <w:sz w:val="20"/>
                <w:szCs w:val="20"/>
                <w:lang w:val="sq-AL"/>
              </w:rPr>
              <w:t>c) zotëruesve të titujve të shoqërisë tregtare, objekt i ofertës, u sigurohet koha dhe informacioni i nevojshëm për marrjen e vendimit për ofertën në rastet kur këshillon zotëruesit e titujve, bordi i shoqërisë, objekt i ofertës, jep pikëpamjet e tij në lidhje me efektet e zbatimit të ofertës mbi punësimin, kushtet e punësimit dhe vendndodhjes së zyrave ku kompania ushtron biznesin;</w:t>
            </w:r>
          </w:p>
        </w:tc>
      </w:tr>
      <w:tr w:rsidR="00951005" w:rsidRPr="00F670B1" w14:paraId="3E5DE7FF" w14:textId="77777777" w:rsidTr="00B9364C">
        <w:tc>
          <w:tcPr>
            <w:tcW w:w="1128" w:type="dxa"/>
          </w:tcPr>
          <w:p w14:paraId="664F3C23" w14:textId="0ABAD3AE"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Neni 3,pika 1,germa c</w:t>
            </w:r>
          </w:p>
        </w:tc>
        <w:tc>
          <w:tcPr>
            <w:tcW w:w="3952" w:type="dxa"/>
          </w:tcPr>
          <w:p w14:paraId="08C30933" w14:textId="57566CC8"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Bordi i një kompanie të ofertuar duhet të veprojë në interes të kompanisë si një e tërë dhe nuk duhet t’u mohojë mbajtësve të titujve mundësinë për të vendosur mbi vlerën e ofertës.</w:t>
            </w:r>
          </w:p>
        </w:tc>
        <w:tc>
          <w:tcPr>
            <w:tcW w:w="516" w:type="dxa"/>
          </w:tcPr>
          <w:p w14:paraId="78D52D08" w14:textId="194674D1" w:rsidR="004170E6" w:rsidRPr="00F670B1" w:rsidRDefault="0099555C"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0.1</w:t>
            </w:r>
          </w:p>
        </w:tc>
        <w:tc>
          <w:tcPr>
            <w:tcW w:w="1260" w:type="dxa"/>
          </w:tcPr>
          <w:p w14:paraId="3D44A505" w14:textId="64995E99"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 xml:space="preserve">Neni 3, </w:t>
            </w:r>
            <w:r w:rsidR="008610AD" w:rsidRPr="00F670B1">
              <w:rPr>
                <w:rFonts w:ascii="Times New Roman" w:hAnsi="Times New Roman" w:cs="Times New Roman"/>
                <w:sz w:val="20"/>
                <w:szCs w:val="20"/>
                <w:lang w:val="sq-AL"/>
              </w:rPr>
              <w:t>germa</w:t>
            </w:r>
            <w:r w:rsidRPr="00F670B1">
              <w:rPr>
                <w:rFonts w:ascii="Times New Roman" w:hAnsi="Times New Roman" w:cs="Times New Roman"/>
                <w:sz w:val="20"/>
                <w:szCs w:val="20"/>
                <w:lang w:val="sq-AL"/>
              </w:rPr>
              <w:t xml:space="preserve"> d</w:t>
            </w:r>
            <w:r w:rsidR="00730614">
              <w:rPr>
                <w:rFonts w:ascii="Times New Roman" w:hAnsi="Times New Roman" w:cs="Times New Roman"/>
                <w:sz w:val="20"/>
                <w:szCs w:val="20"/>
                <w:lang w:val="sq-AL"/>
              </w:rPr>
              <w:t>, shtim fjalie në fund të paragrafit</w:t>
            </w:r>
          </w:p>
        </w:tc>
        <w:tc>
          <w:tcPr>
            <w:tcW w:w="3626" w:type="dxa"/>
          </w:tcPr>
          <w:p w14:paraId="4F15C766" w14:textId="77777777" w:rsidR="0099555C" w:rsidRDefault="0099555C" w:rsidP="0099555C">
            <w:pPr>
              <w:spacing w:after="0" w:line="240" w:lineRule="auto"/>
              <w:jc w:val="both"/>
              <w:rPr>
                <w:rFonts w:ascii="Times New Roman" w:hAnsi="Times New Roman"/>
                <w:sz w:val="20"/>
                <w:szCs w:val="20"/>
                <w:lang w:val="sq-AL"/>
              </w:rPr>
            </w:pPr>
            <w:r>
              <w:rPr>
                <w:rFonts w:ascii="Times New Roman" w:hAnsi="Times New Roman"/>
                <w:sz w:val="20"/>
                <w:szCs w:val="20"/>
                <w:lang w:val="sq-AL"/>
              </w:rPr>
              <w:t>(....)</w:t>
            </w:r>
          </w:p>
          <w:p w14:paraId="0D7B9333" w14:textId="118F74CA" w:rsidR="004170E6" w:rsidRPr="00F670B1" w:rsidRDefault="0099555C" w:rsidP="0099555C">
            <w:pPr>
              <w:spacing w:after="0" w:line="240" w:lineRule="auto"/>
              <w:jc w:val="both"/>
              <w:rPr>
                <w:rFonts w:ascii="Times New Roman" w:hAnsi="Times New Roman" w:cs="Times New Roman"/>
                <w:sz w:val="20"/>
                <w:szCs w:val="20"/>
                <w:lang w:val="sq-AL"/>
              </w:rPr>
            </w:pPr>
            <w:r w:rsidRPr="00615BF2">
              <w:rPr>
                <w:rFonts w:ascii="Times New Roman" w:hAnsi="Times New Roman"/>
                <w:sz w:val="20"/>
                <w:szCs w:val="20"/>
                <w:lang w:val="sq-AL"/>
              </w:rPr>
              <w:t>dhe nuk u mohon aksionarëve mundësinë për të vendosur mbi vlerën e ofertës</w:t>
            </w:r>
          </w:p>
        </w:tc>
        <w:tc>
          <w:tcPr>
            <w:tcW w:w="1227" w:type="dxa"/>
          </w:tcPr>
          <w:p w14:paraId="58CAD1F5" w14:textId="1494CCEE" w:rsidR="004170E6" w:rsidRPr="00F670B1" w:rsidRDefault="00F517B9"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F</w:t>
            </w:r>
          </w:p>
        </w:tc>
        <w:tc>
          <w:tcPr>
            <w:tcW w:w="3647" w:type="dxa"/>
          </w:tcPr>
          <w:p w14:paraId="5091DA77" w14:textId="77777777" w:rsidR="00730614" w:rsidRDefault="00730614" w:rsidP="004170E6">
            <w:pPr>
              <w:spacing w:after="0" w:line="240" w:lineRule="auto"/>
              <w:jc w:val="both"/>
              <w:rPr>
                <w:rFonts w:ascii="Times New Roman" w:hAnsi="Times New Roman" w:cs="Times New Roman"/>
                <w:sz w:val="20"/>
                <w:szCs w:val="20"/>
                <w:lang w:val="sq-AL"/>
              </w:rPr>
            </w:pPr>
            <w:r w:rsidRPr="00730614">
              <w:rPr>
                <w:rFonts w:ascii="Times New Roman" w:hAnsi="Times New Roman" w:cs="Times New Roman"/>
                <w:sz w:val="20"/>
                <w:szCs w:val="20"/>
                <w:lang w:val="sq-AL"/>
              </w:rPr>
              <w:t xml:space="preserve">Neni 3, germa d, </w:t>
            </w:r>
          </w:p>
          <w:p w14:paraId="1CE3FBD7" w14:textId="77777777" w:rsidR="00730614" w:rsidRDefault="00730614" w:rsidP="004170E6">
            <w:pPr>
              <w:spacing w:after="0" w:line="240" w:lineRule="auto"/>
              <w:jc w:val="both"/>
              <w:rPr>
                <w:rFonts w:ascii="Times New Roman" w:hAnsi="Times New Roman" w:cs="Times New Roman"/>
                <w:sz w:val="20"/>
                <w:szCs w:val="20"/>
                <w:lang w:val="sq-AL"/>
              </w:rPr>
            </w:pPr>
          </w:p>
          <w:p w14:paraId="77E59A50" w14:textId="0676F6BA" w:rsidR="004170E6" w:rsidRPr="00F670B1" w:rsidRDefault="00F517B9" w:rsidP="004170E6">
            <w:pPr>
              <w:spacing w:after="0" w:line="240" w:lineRule="auto"/>
              <w:jc w:val="both"/>
              <w:rPr>
                <w:rFonts w:ascii="Times New Roman" w:hAnsi="Times New Roman" w:cs="Times New Roman"/>
                <w:sz w:val="20"/>
                <w:szCs w:val="20"/>
                <w:lang w:val="sq-AL"/>
              </w:rPr>
            </w:pPr>
            <w:r w:rsidRPr="00F517B9">
              <w:rPr>
                <w:rFonts w:ascii="Times New Roman" w:hAnsi="Times New Roman" w:cs="Times New Roman"/>
                <w:sz w:val="20"/>
                <w:szCs w:val="20"/>
                <w:lang w:val="sq-AL"/>
              </w:rPr>
              <w:t>d) administrata e shoqërisë, objekt i ofertës, duhet të veprojë në interesin më të mirë të shoqërisë, si një e tërë, në përputhje me shkronjën “a” të pikës 1 të nenit 163 të ligjit nr. 9901, datë 14.4.2008 “Për tregtarët dhe shoqëritë tregtare”.</w:t>
            </w:r>
            <w:r>
              <w:rPr>
                <w:rFonts w:ascii="Times New Roman" w:hAnsi="Times New Roman" w:cs="Times New Roman"/>
                <w:sz w:val="20"/>
                <w:szCs w:val="20"/>
                <w:lang w:val="sq-AL"/>
              </w:rPr>
              <w:t xml:space="preserve"> (shtuar një fjali këtu)</w:t>
            </w:r>
          </w:p>
        </w:tc>
      </w:tr>
      <w:tr w:rsidR="00951005" w:rsidRPr="00F670B1" w14:paraId="7FB3C4C0" w14:textId="77777777" w:rsidTr="00B9364C">
        <w:tc>
          <w:tcPr>
            <w:tcW w:w="1128" w:type="dxa"/>
          </w:tcPr>
          <w:p w14:paraId="339A0212" w14:textId="64ADE413"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Neni 3,pika 1,germa d</w:t>
            </w:r>
          </w:p>
        </w:tc>
        <w:tc>
          <w:tcPr>
            <w:tcW w:w="3952" w:type="dxa"/>
          </w:tcPr>
          <w:p w14:paraId="364E3D9D" w14:textId="759EC086"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Nuk duhet të krijohen tregje false për titujt e kompanisë së ofertuar, të kompanisë ofertuese ose të çdo kompanie tjetër të përfshirë në ofertë në mënyrë që rritja ose ulja e çmimeve të titujve të bëhet artificiale dhe funksionimi normal i tregjeve të deformohet.</w:t>
            </w:r>
          </w:p>
        </w:tc>
        <w:tc>
          <w:tcPr>
            <w:tcW w:w="516" w:type="dxa"/>
          </w:tcPr>
          <w:p w14:paraId="3DE62003" w14:textId="76964147" w:rsidR="004170E6" w:rsidRPr="00F670B1" w:rsidRDefault="0099555C"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0.1</w:t>
            </w:r>
          </w:p>
        </w:tc>
        <w:tc>
          <w:tcPr>
            <w:tcW w:w="1260" w:type="dxa"/>
          </w:tcPr>
          <w:p w14:paraId="729E780A" w14:textId="18E41201" w:rsidR="004170E6" w:rsidRPr="00F670B1" w:rsidRDefault="004170E6" w:rsidP="004170E6">
            <w:pPr>
              <w:spacing w:after="0" w:line="240" w:lineRule="auto"/>
              <w:jc w:val="both"/>
              <w:rPr>
                <w:rFonts w:ascii="Times New Roman" w:hAnsi="Times New Roman" w:cs="Times New Roman"/>
                <w:sz w:val="20"/>
                <w:szCs w:val="20"/>
                <w:lang w:val="sq-AL"/>
              </w:rPr>
            </w:pPr>
          </w:p>
        </w:tc>
        <w:tc>
          <w:tcPr>
            <w:tcW w:w="3626" w:type="dxa"/>
          </w:tcPr>
          <w:p w14:paraId="447006D4" w14:textId="14BC2BBF" w:rsidR="004170E6" w:rsidRPr="00F670B1" w:rsidRDefault="004170E6" w:rsidP="004170E6">
            <w:pPr>
              <w:spacing w:after="0" w:line="240" w:lineRule="auto"/>
              <w:jc w:val="both"/>
              <w:rPr>
                <w:rFonts w:ascii="Times New Roman" w:hAnsi="Times New Roman" w:cs="Times New Roman"/>
                <w:sz w:val="20"/>
                <w:szCs w:val="20"/>
                <w:lang w:val="sq-AL"/>
              </w:rPr>
            </w:pPr>
          </w:p>
        </w:tc>
        <w:tc>
          <w:tcPr>
            <w:tcW w:w="1227" w:type="dxa"/>
          </w:tcPr>
          <w:p w14:paraId="18C2BBC6" w14:textId="0B6CEEF4" w:rsidR="004170E6" w:rsidRPr="00F670B1" w:rsidRDefault="0099555C"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F</w:t>
            </w:r>
          </w:p>
        </w:tc>
        <w:tc>
          <w:tcPr>
            <w:tcW w:w="3647" w:type="dxa"/>
          </w:tcPr>
          <w:p w14:paraId="63B09A0B" w14:textId="77777777" w:rsidR="002D5416" w:rsidRDefault="002D541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Neni 3, germa dh</w:t>
            </w:r>
            <w:r w:rsidRPr="002D5416">
              <w:rPr>
                <w:rFonts w:ascii="Times New Roman" w:hAnsi="Times New Roman" w:cs="Times New Roman"/>
                <w:sz w:val="20"/>
                <w:szCs w:val="20"/>
                <w:lang w:val="sq-AL"/>
              </w:rPr>
              <w:t xml:space="preserve"> </w:t>
            </w:r>
          </w:p>
          <w:p w14:paraId="23C58EFE" w14:textId="77777777" w:rsidR="002D5416" w:rsidRDefault="002D5416" w:rsidP="004170E6">
            <w:pPr>
              <w:spacing w:after="0" w:line="240" w:lineRule="auto"/>
              <w:jc w:val="both"/>
              <w:rPr>
                <w:rFonts w:ascii="Times New Roman" w:hAnsi="Times New Roman" w:cs="Times New Roman"/>
                <w:sz w:val="20"/>
                <w:szCs w:val="20"/>
                <w:lang w:val="sq-AL"/>
              </w:rPr>
            </w:pPr>
          </w:p>
          <w:p w14:paraId="01AA5CB9" w14:textId="091272AA" w:rsidR="004170E6" w:rsidRPr="00F670B1" w:rsidRDefault="002D5416" w:rsidP="004170E6">
            <w:pPr>
              <w:spacing w:after="0" w:line="240" w:lineRule="auto"/>
              <w:jc w:val="both"/>
              <w:rPr>
                <w:rFonts w:ascii="Times New Roman" w:hAnsi="Times New Roman" w:cs="Times New Roman"/>
                <w:sz w:val="20"/>
                <w:szCs w:val="20"/>
                <w:lang w:val="sq-AL"/>
              </w:rPr>
            </w:pPr>
            <w:r w:rsidRPr="002D5416">
              <w:rPr>
                <w:rFonts w:ascii="Times New Roman" w:hAnsi="Times New Roman" w:cs="Times New Roman"/>
                <w:sz w:val="20"/>
                <w:szCs w:val="20"/>
                <w:lang w:val="sq-AL"/>
              </w:rPr>
              <w:t>dh) krijimi i tregjeve të rreme për titujt e shoqërisë, objekt i ofertës, të shoqërisë që bën ofertën ose të një shoqërie tjetër, të prekur nga oferta, të cilat synojnë rritje apo rënie artificiale të çmimeve të titujve dhe që dëmtojnë funksionimin normal të tregjeve, është i ndaluar;</w:t>
            </w:r>
          </w:p>
        </w:tc>
      </w:tr>
      <w:tr w:rsidR="00951005" w:rsidRPr="00F670B1" w14:paraId="414986CF" w14:textId="77777777" w:rsidTr="00B9364C">
        <w:tc>
          <w:tcPr>
            <w:tcW w:w="1128" w:type="dxa"/>
          </w:tcPr>
          <w:p w14:paraId="2E8FE5A6" w14:textId="46B364C6"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Neni 3,pika 1,germa e</w:t>
            </w:r>
          </w:p>
        </w:tc>
        <w:tc>
          <w:tcPr>
            <w:tcW w:w="3952" w:type="dxa"/>
          </w:tcPr>
          <w:p w14:paraId="6169E5E6" w14:textId="477A741D"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Një ofertues duhet të shpallë një ofertë vetëm pasi sigurohet që mund të përmbushë në tërësi çdo pagesë në para, nëse ofrohet një e tillë, dhe pasi ndërmerr të gjitha masat e arsyeshme për të siguruar zbatimin e çdo lloji tjetër të kompensimit.</w:t>
            </w:r>
          </w:p>
        </w:tc>
        <w:tc>
          <w:tcPr>
            <w:tcW w:w="516" w:type="dxa"/>
          </w:tcPr>
          <w:p w14:paraId="0EAD9ED5" w14:textId="6F7991AD" w:rsidR="004170E6" w:rsidRPr="00F670B1" w:rsidRDefault="002D5416"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0.1</w:t>
            </w:r>
          </w:p>
        </w:tc>
        <w:tc>
          <w:tcPr>
            <w:tcW w:w="1260" w:type="dxa"/>
          </w:tcPr>
          <w:p w14:paraId="36A5852B" w14:textId="0626CB20" w:rsidR="004170E6" w:rsidRPr="00F670B1" w:rsidRDefault="004170E6" w:rsidP="004170E6">
            <w:pPr>
              <w:spacing w:after="0" w:line="240" w:lineRule="auto"/>
              <w:jc w:val="both"/>
              <w:rPr>
                <w:rFonts w:ascii="Times New Roman" w:hAnsi="Times New Roman" w:cs="Times New Roman"/>
                <w:sz w:val="20"/>
                <w:szCs w:val="20"/>
                <w:lang w:val="sq-AL"/>
              </w:rPr>
            </w:pPr>
          </w:p>
        </w:tc>
        <w:tc>
          <w:tcPr>
            <w:tcW w:w="3626" w:type="dxa"/>
          </w:tcPr>
          <w:p w14:paraId="06F28995" w14:textId="661D7FC9" w:rsidR="004170E6" w:rsidRPr="00F670B1" w:rsidRDefault="004170E6" w:rsidP="004170E6">
            <w:pPr>
              <w:spacing w:after="0" w:line="240" w:lineRule="auto"/>
              <w:jc w:val="both"/>
              <w:rPr>
                <w:rFonts w:ascii="Times New Roman" w:hAnsi="Times New Roman" w:cs="Times New Roman"/>
                <w:sz w:val="20"/>
                <w:szCs w:val="20"/>
                <w:lang w:val="sq-AL"/>
              </w:rPr>
            </w:pPr>
          </w:p>
        </w:tc>
        <w:tc>
          <w:tcPr>
            <w:tcW w:w="1227" w:type="dxa"/>
          </w:tcPr>
          <w:p w14:paraId="2194CD22" w14:textId="7A4FE552" w:rsidR="004170E6" w:rsidRPr="00F670B1" w:rsidRDefault="002D5416"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F</w:t>
            </w:r>
          </w:p>
        </w:tc>
        <w:tc>
          <w:tcPr>
            <w:tcW w:w="3647" w:type="dxa"/>
          </w:tcPr>
          <w:p w14:paraId="658B896D" w14:textId="77777777" w:rsidR="004170E6" w:rsidRDefault="002D541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 xml:space="preserve">Neni 3, germa </w:t>
            </w:r>
            <w:r>
              <w:rPr>
                <w:rFonts w:ascii="Times New Roman" w:hAnsi="Times New Roman" w:cs="Times New Roman"/>
                <w:sz w:val="20"/>
                <w:szCs w:val="20"/>
                <w:lang w:val="sq-AL"/>
              </w:rPr>
              <w:t>e</w:t>
            </w:r>
          </w:p>
          <w:p w14:paraId="43CEEB89" w14:textId="77777777" w:rsidR="002D5416" w:rsidRDefault="002D5416" w:rsidP="004170E6">
            <w:pPr>
              <w:spacing w:after="0" w:line="240" w:lineRule="auto"/>
              <w:jc w:val="both"/>
              <w:rPr>
                <w:rFonts w:ascii="Times New Roman" w:hAnsi="Times New Roman" w:cs="Times New Roman"/>
                <w:sz w:val="20"/>
                <w:szCs w:val="20"/>
                <w:lang w:val="sq-AL"/>
              </w:rPr>
            </w:pPr>
          </w:p>
          <w:p w14:paraId="648E4713" w14:textId="7AFB2D0D" w:rsidR="002D5416" w:rsidRPr="00F670B1" w:rsidRDefault="00092711" w:rsidP="004170E6">
            <w:pPr>
              <w:spacing w:after="0" w:line="240" w:lineRule="auto"/>
              <w:jc w:val="both"/>
              <w:rPr>
                <w:rFonts w:ascii="Times New Roman" w:hAnsi="Times New Roman" w:cs="Times New Roman"/>
                <w:sz w:val="20"/>
                <w:szCs w:val="20"/>
                <w:lang w:val="sq-AL"/>
              </w:rPr>
            </w:pPr>
            <w:r w:rsidRPr="00092711">
              <w:rPr>
                <w:rFonts w:ascii="Times New Roman" w:hAnsi="Times New Roman" w:cs="Times New Roman"/>
                <w:sz w:val="20"/>
                <w:szCs w:val="20"/>
                <w:lang w:val="sq-AL"/>
              </w:rPr>
              <w:t xml:space="preserve">e) ofruesi bën njoftimin për ofertën vetëm kur garanton se mund të paguajë tërësisht mjetet monetare, nëse ofron të tilla, si dhe vetëm kur ka marrë të gjitha masat e </w:t>
            </w:r>
            <w:r w:rsidRPr="00092711">
              <w:rPr>
                <w:rFonts w:ascii="Times New Roman" w:hAnsi="Times New Roman" w:cs="Times New Roman"/>
                <w:sz w:val="20"/>
                <w:szCs w:val="20"/>
                <w:lang w:val="sq-AL"/>
              </w:rPr>
              <w:lastRenderedPageBreak/>
              <w:t>arsyeshme, që garantojnë zbatimin e çdo lloji tjetër pagese;</w:t>
            </w:r>
          </w:p>
        </w:tc>
      </w:tr>
      <w:tr w:rsidR="00951005" w:rsidRPr="00F670B1" w14:paraId="5EFD46B1" w14:textId="77777777" w:rsidTr="00B9364C">
        <w:tc>
          <w:tcPr>
            <w:tcW w:w="1128" w:type="dxa"/>
          </w:tcPr>
          <w:p w14:paraId="3CC5840C" w14:textId="31BE1DD8"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lastRenderedPageBreak/>
              <w:t>Neni 3,pika 1,germa f</w:t>
            </w:r>
          </w:p>
        </w:tc>
        <w:tc>
          <w:tcPr>
            <w:tcW w:w="3952" w:type="dxa"/>
          </w:tcPr>
          <w:p w14:paraId="006799D4" w14:textId="64BB62F2"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Një kompani e ofertuar nuk duhet të pengohet në kryerjen e veprimtarive të saj për më shumë kohë se sa është e arsyeshme nga një ofertë për titujt e saj.</w:t>
            </w:r>
          </w:p>
        </w:tc>
        <w:tc>
          <w:tcPr>
            <w:tcW w:w="516" w:type="dxa"/>
          </w:tcPr>
          <w:p w14:paraId="4CC7C027" w14:textId="21506B86" w:rsidR="004170E6" w:rsidRPr="00F670B1" w:rsidRDefault="006E297B"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0.1</w:t>
            </w:r>
          </w:p>
        </w:tc>
        <w:tc>
          <w:tcPr>
            <w:tcW w:w="1260" w:type="dxa"/>
          </w:tcPr>
          <w:p w14:paraId="218508D9" w14:textId="2EED916D" w:rsidR="004170E6" w:rsidRPr="00F670B1" w:rsidRDefault="004170E6" w:rsidP="004170E6">
            <w:pPr>
              <w:spacing w:after="0" w:line="240" w:lineRule="auto"/>
              <w:jc w:val="both"/>
              <w:rPr>
                <w:rFonts w:ascii="Times New Roman" w:hAnsi="Times New Roman" w:cs="Times New Roman"/>
                <w:sz w:val="20"/>
                <w:szCs w:val="20"/>
                <w:lang w:val="sq-AL"/>
              </w:rPr>
            </w:pPr>
          </w:p>
        </w:tc>
        <w:tc>
          <w:tcPr>
            <w:tcW w:w="3626" w:type="dxa"/>
          </w:tcPr>
          <w:p w14:paraId="07B13478" w14:textId="0DF44906" w:rsidR="004170E6" w:rsidRPr="00F670B1" w:rsidRDefault="004170E6" w:rsidP="004170E6">
            <w:pPr>
              <w:spacing w:after="0" w:line="240" w:lineRule="auto"/>
              <w:jc w:val="both"/>
              <w:rPr>
                <w:rFonts w:ascii="Times New Roman" w:hAnsi="Times New Roman" w:cs="Times New Roman"/>
                <w:sz w:val="20"/>
                <w:szCs w:val="20"/>
                <w:lang w:val="sq-AL"/>
              </w:rPr>
            </w:pPr>
          </w:p>
        </w:tc>
        <w:tc>
          <w:tcPr>
            <w:tcW w:w="1227" w:type="dxa"/>
          </w:tcPr>
          <w:p w14:paraId="343693F8" w14:textId="2FD43AF2" w:rsidR="004170E6" w:rsidRPr="00F670B1" w:rsidRDefault="006E297B"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F</w:t>
            </w:r>
          </w:p>
        </w:tc>
        <w:tc>
          <w:tcPr>
            <w:tcW w:w="3647" w:type="dxa"/>
          </w:tcPr>
          <w:p w14:paraId="14C81933" w14:textId="77777777" w:rsidR="004170E6" w:rsidRDefault="006E297B"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Neni 3, germa ë</w:t>
            </w:r>
          </w:p>
          <w:p w14:paraId="27AD2113" w14:textId="77777777" w:rsidR="00A138DA" w:rsidRDefault="00A138DA" w:rsidP="004170E6">
            <w:pPr>
              <w:spacing w:after="0" w:line="240" w:lineRule="auto"/>
              <w:jc w:val="both"/>
              <w:rPr>
                <w:rFonts w:ascii="Times New Roman" w:hAnsi="Times New Roman" w:cs="Times New Roman"/>
                <w:sz w:val="20"/>
                <w:szCs w:val="20"/>
                <w:lang w:val="sq-AL"/>
              </w:rPr>
            </w:pPr>
          </w:p>
          <w:p w14:paraId="2CD769A9" w14:textId="1501C27F" w:rsidR="00A138DA" w:rsidRPr="00F670B1" w:rsidRDefault="00A138DA" w:rsidP="004170E6">
            <w:pPr>
              <w:spacing w:after="0" w:line="240" w:lineRule="auto"/>
              <w:jc w:val="both"/>
              <w:rPr>
                <w:rFonts w:ascii="Times New Roman" w:hAnsi="Times New Roman" w:cs="Times New Roman"/>
                <w:sz w:val="20"/>
                <w:szCs w:val="20"/>
                <w:lang w:val="sq-AL"/>
              </w:rPr>
            </w:pPr>
            <w:r w:rsidRPr="00A138DA">
              <w:rPr>
                <w:rFonts w:ascii="Times New Roman" w:hAnsi="Times New Roman" w:cs="Times New Roman"/>
                <w:sz w:val="20"/>
                <w:szCs w:val="20"/>
                <w:lang w:val="sq-AL"/>
              </w:rPr>
              <w:t>ë) shoqëria tregtare, objekt i ofertës, nuk duhet të pengohet në ushtrimin e veprimtarisë së vet nga një ofertë për të blerë titujt e saj për një periudhë më të gjatë nga sa është e nevojshme.</w:t>
            </w:r>
          </w:p>
        </w:tc>
      </w:tr>
      <w:tr w:rsidR="00951005" w:rsidRPr="00F670B1" w14:paraId="63AA6A2B" w14:textId="77777777" w:rsidTr="00B9364C">
        <w:tc>
          <w:tcPr>
            <w:tcW w:w="1128" w:type="dxa"/>
          </w:tcPr>
          <w:p w14:paraId="358DED63" w14:textId="35C54215"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Neni 3,pika 2,germa a</w:t>
            </w:r>
          </w:p>
        </w:tc>
        <w:tc>
          <w:tcPr>
            <w:tcW w:w="3952" w:type="dxa"/>
          </w:tcPr>
          <w:p w14:paraId="20D8B6D3" w14:textId="5FF1DDB6"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Shtetet Anëtare duhet të sigurojnë që të respektohen kërkesat minimale të përcaktuara në këtë Direktivë.</w:t>
            </w:r>
          </w:p>
        </w:tc>
        <w:tc>
          <w:tcPr>
            <w:tcW w:w="516" w:type="dxa"/>
          </w:tcPr>
          <w:p w14:paraId="52BEB4AE" w14:textId="6575FCC0" w:rsidR="004170E6" w:rsidRPr="00F670B1" w:rsidRDefault="00972B2E"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0.1</w:t>
            </w:r>
          </w:p>
        </w:tc>
        <w:tc>
          <w:tcPr>
            <w:tcW w:w="1260" w:type="dxa"/>
          </w:tcPr>
          <w:p w14:paraId="34EA778C" w14:textId="7CDD4500" w:rsidR="004170E6" w:rsidRPr="00F670B1" w:rsidRDefault="004170E6" w:rsidP="004170E6">
            <w:pPr>
              <w:spacing w:after="0" w:line="240" w:lineRule="auto"/>
              <w:jc w:val="both"/>
              <w:rPr>
                <w:rFonts w:ascii="Times New Roman" w:hAnsi="Times New Roman" w:cs="Times New Roman"/>
                <w:sz w:val="20"/>
                <w:szCs w:val="20"/>
                <w:lang w:val="sq-AL"/>
              </w:rPr>
            </w:pPr>
          </w:p>
        </w:tc>
        <w:tc>
          <w:tcPr>
            <w:tcW w:w="3626" w:type="dxa"/>
          </w:tcPr>
          <w:p w14:paraId="21F906DC" w14:textId="5F26BB73" w:rsidR="004170E6" w:rsidRPr="002429DE" w:rsidRDefault="004170E6" w:rsidP="002429DE">
            <w:pPr>
              <w:spacing w:after="0" w:line="240" w:lineRule="auto"/>
              <w:jc w:val="both"/>
              <w:rPr>
                <w:rFonts w:ascii="Times New Roman" w:hAnsi="Times New Roman" w:cs="Times New Roman"/>
                <w:sz w:val="20"/>
                <w:szCs w:val="20"/>
                <w:lang w:val="sq-AL"/>
              </w:rPr>
            </w:pPr>
          </w:p>
        </w:tc>
        <w:tc>
          <w:tcPr>
            <w:tcW w:w="1227" w:type="dxa"/>
          </w:tcPr>
          <w:p w14:paraId="6988E6F5" w14:textId="5D78C2E9" w:rsidR="004170E6" w:rsidRPr="00F670B1" w:rsidRDefault="008E288F"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F</w:t>
            </w:r>
          </w:p>
        </w:tc>
        <w:tc>
          <w:tcPr>
            <w:tcW w:w="3647" w:type="dxa"/>
          </w:tcPr>
          <w:p w14:paraId="2C12F896" w14:textId="77777777" w:rsidR="004170E6" w:rsidRDefault="00A138DA"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 xml:space="preserve">Neni </w:t>
            </w:r>
            <w:r>
              <w:rPr>
                <w:rFonts w:ascii="Times New Roman" w:hAnsi="Times New Roman" w:cs="Times New Roman"/>
                <w:sz w:val="20"/>
                <w:szCs w:val="20"/>
                <w:lang w:val="sq-AL"/>
              </w:rPr>
              <w:t>30, pika 1, a</w:t>
            </w:r>
          </w:p>
          <w:p w14:paraId="1033790D" w14:textId="77777777" w:rsidR="00FD5828" w:rsidRDefault="00FD5828" w:rsidP="004170E6">
            <w:pPr>
              <w:spacing w:after="0" w:line="240" w:lineRule="auto"/>
              <w:jc w:val="both"/>
              <w:rPr>
                <w:rFonts w:ascii="Times New Roman" w:hAnsi="Times New Roman" w:cs="Times New Roman"/>
                <w:sz w:val="20"/>
                <w:szCs w:val="20"/>
                <w:lang w:val="sq-AL"/>
              </w:rPr>
            </w:pPr>
          </w:p>
          <w:p w14:paraId="063B9CFC" w14:textId="77777777" w:rsidR="003F6FAD" w:rsidRPr="003F6FAD" w:rsidRDefault="003F6FAD" w:rsidP="003F6FAD">
            <w:pPr>
              <w:spacing w:after="0" w:line="240" w:lineRule="auto"/>
              <w:jc w:val="both"/>
              <w:rPr>
                <w:rFonts w:ascii="Times New Roman" w:hAnsi="Times New Roman" w:cs="Times New Roman"/>
                <w:sz w:val="20"/>
                <w:szCs w:val="20"/>
                <w:lang w:val="sq-AL"/>
              </w:rPr>
            </w:pPr>
            <w:r w:rsidRPr="003F6FAD">
              <w:rPr>
                <w:rFonts w:ascii="Times New Roman" w:hAnsi="Times New Roman" w:cs="Times New Roman"/>
                <w:sz w:val="20"/>
                <w:szCs w:val="20"/>
                <w:lang w:val="sq-AL"/>
              </w:rPr>
              <w:t>1. Autoriteti i Mbikëqyrjes Financiare është përgjegjës për:</w:t>
            </w:r>
          </w:p>
          <w:p w14:paraId="1E2E09A8" w14:textId="380216BC" w:rsidR="00FD5828" w:rsidRDefault="003F6FAD" w:rsidP="003F6FAD">
            <w:pPr>
              <w:spacing w:after="0" w:line="240" w:lineRule="auto"/>
              <w:jc w:val="both"/>
              <w:rPr>
                <w:rFonts w:ascii="Times New Roman" w:hAnsi="Times New Roman" w:cs="Times New Roman"/>
                <w:sz w:val="20"/>
                <w:szCs w:val="20"/>
                <w:lang w:val="sq-AL"/>
              </w:rPr>
            </w:pPr>
            <w:r w:rsidRPr="003F6FAD">
              <w:rPr>
                <w:rFonts w:ascii="Times New Roman" w:hAnsi="Times New Roman" w:cs="Times New Roman"/>
                <w:sz w:val="20"/>
                <w:szCs w:val="20"/>
                <w:lang w:val="sq-AL"/>
              </w:rPr>
              <w:t>a) mbikëqyrjen e zbatimit të dispozitave të këtij ligji, në përputhje me objektivat e parashikuara në nenin 12 të ligjit nr. 9572, datë 3.7.2006 “Për Autoritetin e Mbikëqyrjes Financiare”;</w:t>
            </w:r>
          </w:p>
          <w:p w14:paraId="44113852" w14:textId="4FACFE18" w:rsidR="00A138DA" w:rsidRPr="00F670B1" w:rsidRDefault="00A138DA" w:rsidP="004170E6">
            <w:pPr>
              <w:spacing w:after="0" w:line="240" w:lineRule="auto"/>
              <w:jc w:val="both"/>
              <w:rPr>
                <w:rFonts w:ascii="Times New Roman" w:hAnsi="Times New Roman" w:cs="Times New Roman"/>
                <w:sz w:val="20"/>
                <w:szCs w:val="20"/>
                <w:lang w:val="sq-AL"/>
              </w:rPr>
            </w:pPr>
          </w:p>
        </w:tc>
      </w:tr>
      <w:tr w:rsidR="00951005" w:rsidRPr="00F670B1" w14:paraId="6E9AEDBB" w14:textId="77777777" w:rsidTr="00B9364C">
        <w:tc>
          <w:tcPr>
            <w:tcW w:w="1128" w:type="dxa"/>
          </w:tcPr>
          <w:p w14:paraId="1BB7DF4C" w14:textId="65B9566C"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Neni 3,pika 2,germa b</w:t>
            </w:r>
          </w:p>
        </w:tc>
        <w:tc>
          <w:tcPr>
            <w:tcW w:w="3952" w:type="dxa"/>
          </w:tcPr>
          <w:p w14:paraId="77FE1AC2" w14:textId="31866301"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Shtetet Anëtare mund të vendosin kushte dhe dispozita shtesë më të rrepta se ato të kësaj Direktive për rregullimin e ofertave.</w:t>
            </w:r>
          </w:p>
        </w:tc>
        <w:tc>
          <w:tcPr>
            <w:tcW w:w="516" w:type="dxa"/>
          </w:tcPr>
          <w:p w14:paraId="44419B79" w14:textId="1E657215" w:rsidR="004170E6" w:rsidRPr="00F670B1" w:rsidRDefault="00962CE2"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0.1</w:t>
            </w:r>
          </w:p>
        </w:tc>
        <w:tc>
          <w:tcPr>
            <w:tcW w:w="1260" w:type="dxa"/>
          </w:tcPr>
          <w:p w14:paraId="6A556E7F" w14:textId="08F42D83" w:rsidR="004170E6" w:rsidRPr="00F670B1" w:rsidRDefault="004170E6" w:rsidP="004170E6">
            <w:pPr>
              <w:spacing w:after="0" w:line="240" w:lineRule="auto"/>
              <w:jc w:val="both"/>
              <w:rPr>
                <w:rFonts w:ascii="Times New Roman" w:hAnsi="Times New Roman" w:cs="Times New Roman"/>
                <w:sz w:val="20"/>
                <w:szCs w:val="20"/>
                <w:lang w:val="sq-AL"/>
              </w:rPr>
            </w:pPr>
          </w:p>
        </w:tc>
        <w:tc>
          <w:tcPr>
            <w:tcW w:w="3626" w:type="dxa"/>
          </w:tcPr>
          <w:p w14:paraId="6A7CFF3C" w14:textId="38A37FAB" w:rsidR="004170E6" w:rsidRPr="00F670B1" w:rsidRDefault="004170E6" w:rsidP="004170E6">
            <w:pPr>
              <w:spacing w:after="0" w:line="240" w:lineRule="auto"/>
              <w:jc w:val="both"/>
              <w:rPr>
                <w:rFonts w:ascii="Times New Roman" w:hAnsi="Times New Roman" w:cs="Times New Roman"/>
                <w:sz w:val="20"/>
                <w:szCs w:val="20"/>
                <w:lang w:val="sq-AL"/>
              </w:rPr>
            </w:pPr>
          </w:p>
        </w:tc>
        <w:tc>
          <w:tcPr>
            <w:tcW w:w="1227" w:type="dxa"/>
          </w:tcPr>
          <w:p w14:paraId="58589FB9" w14:textId="0DCA06CC" w:rsidR="004170E6" w:rsidRPr="00F670B1" w:rsidRDefault="00BB13B7"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F</w:t>
            </w:r>
          </w:p>
        </w:tc>
        <w:tc>
          <w:tcPr>
            <w:tcW w:w="3647" w:type="dxa"/>
          </w:tcPr>
          <w:p w14:paraId="2322ADEB" w14:textId="77777777" w:rsidR="004170E6" w:rsidRDefault="00BB13B7"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Neni 3</w:t>
            </w:r>
            <w:r>
              <w:rPr>
                <w:rFonts w:ascii="Times New Roman" w:hAnsi="Times New Roman" w:cs="Times New Roman"/>
                <w:sz w:val="20"/>
                <w:szCs w:val="20"/>
                <w:lang w:val="sq-AL"/>
              </w:rPr>
              <w:t>0</w:t>
            </w:r>
            <w:r w:rsidRPr="00F670B1">
              <w:rPr>
                <w:rFonts w:ascii="Times New Roman" w:hAnsi="Times New Roman" w:cs="Times New Roman"/>
                <w:sz w:val="20"/>
                <w:szCs w:val="20"/>
                <w:lang w:val="sq-AL"/>
              </w:rPr>
              <w:t>,</w:t>
            </w:r>
            <w:r>
              <w:rPr>
                <w:rFonts w:ascii="Times New Roman" w:hAnsi="Times New Roman" w:cs="Times New Roman"/>
                <w:sz w:val="20"/>
                <w:szCs w:val="20"/>
                <w:lang w:val="sq-AL"/>
              </w:rPr>
              <w:t xml:space="preserve"> pika 1, b dhe </w:t>
            </w:r>
            <w:r w:rsidRPr="00F670B1">
              <w:rPr>
                <w:rFonts w:ascii="Times New Roman" w:hAnsi="Times New Roman" w:cs="Times New Roman"/>
                <w:sz w:val="20"/>
                <w:szCs w:val="20"/>
                <w:lang w:val="sq-AL"/>
              </w:rPr>
              <w:t xml:space="preserve"> pika </w:t>
            </w:r>
            <w:r>
              <w:rPr>
                <w:rFonts w:ascii="Times New Roman" w:hAnsi="Times New Roman" w:cs="Times New Roman"/>
                <w:sz w:val="20"/>
                <w:szCs w:val="20"/>
                <w:lang w:val="sq-AL"/>
              </w:rPr>
              <w:t>2</w:t>
            </w:r>
          </w:p>
          <w:p w14:paraId="5BA3093C" w14:textId="77777777" w:rsidR="00BB13B7" w:rsidRDefault="00BB13B7" w:rsidP="004170E6">
            <w:pPr>
              <w:spacing w:after="0" w:line="240" w:lineRule="auto"/>
              <w:jc w:val="both"/>
              <w:rPr>
                <w:rFonts w:ascii="Times New Roman" w:hAnsi="Times New Roman" w:cs="Times New Roman"/>
                <w:sz w:val="20"/>
                <w:szCs w:val="20"/>
                <w:lang w:val="sq-AL"/>
              </w:rPr>
            </w:pPr>
          </w:p>
          <w:p w14:paraId="23350B04" w14:textId="77777777" w:rsidR="00BB13B7" w:rsidRPr="00BB13B7" w:rsidRDefault="00BB13B7" w:rsidP="00BB13B7">
            <w:pPr>
              <w:spacing w:after="0" w:line="240" w:lineRule="auto"/>
              <w:jc w:val="both"/>
              <w:rPr>
                <w:rFonts w:ascii="Times New Roman" w:hAnsi="Times New Roman" w:cs="Times New Roman"/>
                <w:sz w:val="20"/>
                <w:szCs w:val="20"/>
                <w:lang w:val="sq-AL"/>
              </w:rPr>
            </w:pPr>
            <w:r w:rsidRPr="00BB13B7">
              <w:rPr>
                <w:rFonts w:ascii="Times New Roman" w:hAnsi="Times New Roman" w:cs="Times New Roman"/>
                <w:sz w:val="20"/>
                <w:szCs w:val="20"/>
                <w:lang w:val="sq-AL"/>
              </w:rPr>
              <w:t>b. marrjen e masave për parandalimin dhe eliminimin e të metave, që mund të lindin gjatë procedurës së ofertës për marrjen në kontroll.</w:t>
            </w:r>
          </w:p>
          <w:p w14:paraId="1DCD2953" w14:textId="44F45645" w:rsidR="00BB13B7" w:rsidRDefault="00BB13B7" w:rsidP="00BB13B7">
            <w:pPr>
              <w:spacing w:after="0" w:line="240" w:lineRule="auto"/>
              <w:jc w:val="both"/>
              <w:rPr>
                <w:rFonts w:ascii="Times New Roman" w:hAnsi="Times New Roman" w:cs="Times New Roman"/>
                <w:sz w:val="20"/>
                <w:szCs w:val="20"/>
                <w:lang w:val="sq-AL"/>
              </w:rPr>
            </w:pPr>
            <w:r w:rsidRPr="00BB13B7">
              <w:rPr>
                <w:rFonts w:ascii="Times New Roman" w:hAnsi="Times New Roman" w:cs="Times New Roman"/>
                <w:sz w:val="20"/>
                <w:szCs w:val="20"/>
                <w:lang w:val="sq-AL"/>
              </w:rPr>
              <w:t>2. Autoriteti miraton rregulloret e nevojshme, në zbatim të këtij ligji.</w:t>
            </w:r>
          </w:p>
          <w:p w14:paraId="5AF470DE" w14:textId="1A82B88F" w:rsidR="00BB13B7" w:rsidRPr="00F670B1" w:rsidRDefault="00BB13B7" w:rsidP="004170E6">
            <w:pPr>
              <w:spacing w:after="0" w:line="240" w:lineRule="auto"/>
              <w:jc w:val="both"/>
              <w:rPr>
                <w:rFonts w:ascii="Times New Roman" w:hAnsi="Times New Roman" w:cs="Times New Roman"/>
                <w:sz w:val="20"/>
                <w:szCs w:val="20"/>
                <w:lang w:val="sq-AL"/>
              </w:rPr>
            </w:pPr>
          </w:p>
        </w:tc>
      </w:tr>
      <w:tr w:rsidR="00951005" w:rsidRPr="00F670B1" w14:paraId="02CAA094" w14:textId="77777777" w:rsidTr="00B9364C">
        <w:tc>
          <w:tcPr>
            <w:tcW w:w="1128" w:type="dxa"/>
          </w:tcPr>
          <w:p w14:paraId="77677E92" w14:textId="77777777" w:rsidR="004170E6" w:rsidRPr="00F670B1" w:rsidRDefault="004170E6" w:rsidP="004170E6">
            <w:pPr>
              <w:spacing w:after="0" w:line="240" w:lineRule="auto"/>
              <w:jc w:val="both"/>
              <w:rPr>
                <w:rFonts w:ascii="Times New Roman" w:hAnsi="Times New Roman" w:cs="Times New Roman"/>
                <w:sz w:val="20"/>
                <w:szCs w:val="20"/>
                <w:lang w:val="sq-AL"/>
              </w:rPr>
            </w:pPr>
          </w:p>
          <w:p w14:paraId="4D9DF0C9" w14:textId="77777777" w:rsidR="004170E6" w:rsidRPr="00F670B1" w:rsidRDefault="004170E6" w:rsidP="004170E6">
            <w:pPr>
              <w:spacing w:after="0" w:line="240" w:lineRule="auto"/>
              <w:jc w:val="both"/>
              <w:rPr>
                <w:rFonts w:ascii="Times New Roman" w:hAnsi="Times New Roman" w:cs="Times New Roman"/>
                <w:sz w:val="20"/>
                <w:szCs w:val="20"/>
                <w:lang w:val="sq-AL"/>
              </w:rPr>
            </w:pPr>
          </w:p>
          <w:p w14:paraId="76E7E4CA" w14:textId="60C6EC01"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Neni 4,pika 1</w:t>
            </w:r>
          </w:p>
          <w:p w14:paraId="0DC7EBF9" w14:textId="77777777" w:rsidR="004170E6" w:rsidRPr="00F670B1" w:rsidRDefault="004170E6" w:rsidP="004170E6">
            <w:pPr>
              <w:spacing w:after="0" w:line="240" w:lineRule="auto"/>
              <w:jc w:val="both"/>
              <w:rPr>
                <w:rFonts w:ascii="Times New Roman" w:hAnsi="Times New Roman" w:cs="Times New Roman"/>
                <w:sz w:val="20"/>
                <w:szCs w:val="20"/>
                <w:lang w:val="sq-AL"/>
              </w:rPr>
            </w:pPr>
          </w:p>
          <w:p w14:paraId="2B66386A" w14:textId="77777777" w:rsidR="004170E6" w:rsidRPr="00F670B1" w:rsidRDefault="004170E6" w:rsidP="004170E6">
            <w:pPr>
              <w:spacing w:after="0" w:line="240" w:lineRule="auto"/>
              <w:jc w:val="both"/>
              <w:rPr>
                <w:rFonts w:ascii="Times New Roman" w:hAnsi="Times New Roman" w:cs="Times New Roman"/>
                <w:sz w:val="20"/>
                <w:szCs w:val="20"/>
                <w:lang w:val="sq-AL"/>
              </w:rPr>
            </w:pPr>
          </w:p>
          <w:p w14:paraId="0B264AD8" w14:textId="77777777" w:rsidR="004170E6" w:rsidRPr="00F670B1" w:rsidRDefault="004170E6" w:rsidP="004170E6">
            <w:pPr>
              <w:spacing w:after="0" w:line="240" w:lineRule="auto"/>
              <w:jc w:val="both"/>
              <w:rPr>
                <w:rFonts w:ascii="Times New Roman" w:hAnsi="Times New Roman" w:cs="Times New Roman"/>
                <w:sz w:val="20"/>
                <w:szCs w:val="20"/>
                <w:lang w:val="sq-AL"/>
              </w:rPr>
            </w:pPr>
          </w:p>
          <w:p w14:paraId="489F0D27" w14:textId="4A58D7DA" w:rsidR="004170E6" w:rsidRPr="00F670B1" w:rsidRDefault="004170E6" w:rsidP="004170E6">
            <w:pPr>
              <w:spacing w:after="0" w:line="240" w:lineRule="auto"/>
              <w:jc w:val="both"/>
              <w:rPr>
                <w:rFonts w:ascii="Times New Roman" w:hAnsi="Times New Roman" w:cs="Times New Roman"/>
                <w:sz w:val="20"/>
                <w:szCs w:val="20"/>
                <w:lang w:val="sq-AL"/>
              </w:rPr>
            </w:pPr>
          </w:p>
        </w:tc>
        <w:tc>
          <w:tcPr>
            <w:tcW w:w="3952" w:type="dxa"/>
          </w:tcPr>
          <w:p w14:paraId="3C44160F" w14:textId="77777777" w:rsidR="00F4387D" w:rsidRPr="00F4387D" w:rsidRDefault="00F4387D" w:rsidP="00F4387D">
            <w:pPr>
              <w:spacing w:after="0" w:line="240" w:lineRule="auto"/>
              <w:jc w:val="both"/>
              <w:rPr>
                <w:rFonts w:ascii="Times New Roman" w:hAnsi="Times New Roman" w:cs="Times New Roman"/>
                <w:sz w:val="20"/>
                <w:szCs w:val="20"/>
                <w:lang w:val="sq-AL"/>
              </w:rPr>
            </w:pPr>
            <w:r w:rsidRPr="00F4387D">
              <w:rPr>
                <w:rFonts w:ascii="Times New Roman" w:hAnsi="Times New Roman" w:cs="Times New Roman"/>
                <w:sz w:val="20"/>
                <w:szCs w:val="20"/>
                <w:lang w:val="sq-AL"/>
              </w:rPr>
              <w:t>Shtetet Anëtare duhet të caktojnë autoritetin ose autoritetet kompetente për mbikëqyrjen e ofertave, për qëllimet e rregullave që ato miratojnë ose zbatojnë në zbatim të kësaj Direktivë.</w:t>
            </w:r>
          </w:p>
          <w:p w14:paraId="1B0F1006" w14:textId="77777777" w:rsidR="00F4387D" w:rsidRPr="00F4387D" w:rsidRDefault="00F4387D" w:rsidP="00F4387D">
            <w:pPr>
              <w:spacing w:after="0" w:line="240" w:lineRule="auto"/>
              <w:jc w:val="both"/>
              <w:rPr>
                <w:rFonts w:ascii="Times New Roman" w:hAnsi="Times New Roman" w:cs="Times New Roman"/>
                <w:sz w:val="20"/>
                <w:szCs w:val="20"/>
                <w:lang w:val="sq-AL"/>
              </w:rPr>
            </w:pPr>
            <w:r w:rsidRPr="00F4387D">
              <w:rPr>
                <w:rFonts w:ascii="Times New Roman" w:hAnsi="Times New Roman" w:cs="Times New Roman"/>
                <w:sz w:val="20"/>
                <w:szCs w:val="20"/>
                <w:lang w:val="sq-AL"/>
              </w:rPr>
              <w:t>Autoritetet e caktuara në këtë mënyrë duhet të jenë ose autoritete publike, ose shoqata apo trupa private të njohura nga ligji kombëtar, ose nga autoritetet publike të fuqizuara shprehimisht për këtë qëllim me ligj kombëtar.</w:t>
            </w:r>
          </w:p>
          <w:p w14:paraId="2BE6701A" w14:textId="77777777" w:rsidR="00F4387D" w:rsidRPr="00F4387D" w:rsidRDefault="00F4387D" w:rsidP="00F4387D">
            <w:pPr>
              <w:spacing w:after="0" w:line="240" w:lineRule="auto"/>
              <w:jc w:val="both"/>
              <w:rPr>
                <w:rFonts w:ascii="Times New Roman" w:hAnsi="Times New Roman" w:cs="Times New Roman"/>
                <w:sz w:val="20"/>
                <w:szCs w:val="20"/>
                <w:lang w:val="sq-AL"/>
              </w:rPr>
            </w:pPr>
            <w:r w:rsidRPr="00F4387D">
              <w:rPr>
                <w:rFonts w:ascii="Times New Roman" w:hAnsi="Times New Roman" w:cs="Times New Roman"/>
                <w:sz w:val="20"/>
                <w:szCs w:val="20"/>
                <w:lang w:val="sq-AL"/>
              </w:rPr>
              <w:lastRenderedPageBreak/>
              <w:t>Shtetet Anëtare duhet ta informojnë Komisionin për këto caktime, duke specifikuar çdo ndarje funksionesh që mund të jetë bërë.</w:t>
            </w:r>
          </w:p>
          <w:p w14:paraId="18C87281" w14:textId="42675895" w:rsidR="004170E6" w:rsidRPr="00F670B1" w:rsidRDefault="00F4387D" w:rsidP="00F4387D">
            <w:pPr>
              <w:spacing w:after="0" w:line="240" w:lineRule="auto"/>
              <w:jc w:val="both"/>
              <w:rPr>
                <w:rFonts w:ascii="Times New Roman" w:hAnsi="Times New Roman" w:cs="Times New Roman"/>
                <w:sz w:val="20"/>
                <w:szCs w:val="20"/>
                <w:lang w:val="sq-AL"/>
              </w:rPr>
            </w:pPr>
            <w:r w:rsidRPr="00F4387D">
              <w:rPr>
                <w:rFonts w:ascii="Times New Roman" w:hAnsi="Times New Roman" w:cs="Times New Roman"/>
                <w:sz w:val="20"/>
                <w:szCs w:val="20"/>
                <w:lang w:val="sq-AL"/>
              </w:rPr>
              <w:t>Ato duhet të sigurojnë që këto autoritete të ushtrojnë funksionet e tyre në mënyrë të paanshme dhe të pavarur nga të gjitha palët që marrin pjesë në ofertë.</w:t>
            </w:r>
          </w:p>
        </w:tc>
        <w:tc>
          <w:tcPr>
            <w:tcW w:w="516" w:type="dxa"/>
          </w:tcPr>
          <w:p w14:paraId="37EC8B0F" w14:textId="2F65A76B" w:rsidR="004170E6" w:rsidRPr="00F670B1" w:rsidRDefault="00962CE2"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lastRenderedPageBreak/>
              <w:t>0.1</w:t>
            </w:r>
          </w:p>
        </w:tc>
        <w:tc>
          <w:tcPr>
            <w:tcW w:w="1260" w:type="dxa"/>
          </w:tcPr>
          <w:p w14:paraId="14F28FF0" w14:textId="77777777" w:rsidR="00C05721" w:rsidRDefault="00C05721" w:rsidP="00C05721">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 xml:space="preserve">Neni </w:t>
            </w:r>
            <w:r>
              <w:rPr>
                <w:rFonts w:ascii="Times New Roman" w:hAnsi="Times New Roman" w:cs="Times New Roman"/>
                <w:sz w:val="20"/>
                <w:szCs w:val="20"/>
                <w:lang w:val="sq-AL"/>
              </w:rPr>
              <w:t>30, pika 1 dhe 2</w:t>
            </w:r>
          </w:p>
          <w:p w14:paraId="6E92927B" w14:textId="77777777" w:rsidR="00B9364C" w:rsidRDefault="00B9364C" w:rsidP="00C05721">
            <w:pPr>
              <w:spacing w:after="0" w:line="240" w:lineRule="auto"/>
              <w:jc w:val="both"/>
              <w:rPr>
                <w:rFonts w:ascii="Times New Roman" w:hAnsi="Times New Roman" w:cs="Times New Roman"/>
                <w:sz w:val="20"/>
                <w:szCs w:val="20"/>
                <w:lang w:val="sq-AL"/>
              </w:rPr>
            </w:pPr>
          </w:p>
          <w:p w14:paraId="11BE9164" w14:textId="77777777" w:rsidR="00B9364C" w:rsidRDefault="00B9364C" w:rsidP="00C05721">
            <w:pPr>
              <w:spacing w:after="0" w:line="240" w:lineRule="auto"/>
              <w:jc w:val="both"/>
              <w:rPr>
                <w:rFonts w:ascii="Times New Roman" w:hAnsi="Times New Roman" w:cs="Times New Roman"/>
                <w:sz w:val="20"/>
                <w:szCs w:val="20"/>
                <w:lang w:val="sq-AL"/>
              </w:rPr>
            </w:pPr>
          </w:p>
          <w:p w14:paraId="611D22C5" w14:textId="77777777" w:rsidR="00B9364C" w:rsidRDefault="00B9364C" w:rsidP="00C05721">
            <w:pPr>
              <w:spacing w:after="0" w:line="240" w:lineRule="auto"/>
              <w:jc w:val="both"/>
              <w:rPr>
                <w:rFonts w:ascii="Times New Roman" w:hAnsi="Times New Roman" w:cs="Times New Roman"/>
                <w:sz w:val="20"/>
                <w:szCs w:val="20"/>
                <w:lang w:val="sq-AL"/>
              </w:rPr>
            </w:pPr>
          </w:p>
          <w:p w14:paraId="671853F9" w14:textId="77777777" w:rsidR="00B9364C" w:rsidRDefault="00B9364C" w:rsidP="00C05721">
            <w:pPr>
              <w:spacing w:after="0" w:line="240" w:lineRule="auto"/>
              <w:jc w:val="both"/>
              <w:rPr>
                <w:rFonts w:ascii="Times New Roman" w:hAnsi="Times New Roman" w:cs="Times New Roman"/>
                <w:sz w:val="20"/>
                <w:szCs w:val="20"/>
                <w:lang w:val="sq-AL"/>
              </w:rPr>
            </w:pPr>
          </w:p>
          <w:p w14:paraId="45072A19" w14:textId="77777777" w:rsidR="00B9364C" w:rsidRDefault="00B9364C" w:rsidP="00C05721">
            <w:pPr>
              <w:spacing w:after="0" w:line="240" w:lineRule="auto"/>
              <w:jc w:val="both"/>
              <w:rPr>
                <w:rFonts w:ascii="Times New Roman" w:hAnsi="Times New Roman" w:cs="Times New Roman"/>
                <w:sz w:val="20"/>
                <w:szCs w:val="20"/>
                <w:lang w:val="sq-AL"/>
              </w:rPr>
            </w:pPr>
          </w:p>
          <w:p w14:paraId="38D6C801" w14:textId="77777777" w:rsidR="00B9364C" w:rsidRDefault="00B9364C" w:rsidP="00C05721">
            <w:pPr>
              <w:spacing w:after="0" w:line="240" w:lineRule="auto"/>
              <w:jc w:val="both"/>
              <w:rPr>
                <w:rFonts w:ascii="Times New Roman" w:hAnsi="Times New Roman" w:cs="Times New Roman"/>
                <w:sz w:val="20"/>
                <w:szCs w:val="20"/>
                <w:lang w:val="sq-AL"/>
              </w:rPr>
            </w:pPr>
          </w:p>
          <w:p w14:paraId="4407E7DE" w14:textId="77777777" w:rsidR="00B9364C" w:rsidRDefault="00B9364C" w:rsidP="00C05721">
            <w:pPr>
              <w:spacing w:after="0" w:line="240" w:lineRule="auto"/>
              <w:jc w:val="both"/>
              <w:rPr>
                <w:rFonts w:ascii="Times New Roman" w:hAnsi="Times New Roman" w:cs="Times New Roman"/>
                <w:sz w:val="20"/>
                <w:szCs w:val="20"/>
                <w:lang w:val="sq-AL"/>
              </w:rPr>
            </w:pPr>
          </w:p>
          <w:p w14:paraId="6DE29D42" w14:textId="77777777" w:rsidR="00B9364C" w:rsidRDefault="00B9364C" w:rsidP="00C05721">
            <w:pPr>
              <w:spacing w:after="0" w:line="240" w:lineRule="auto"/>
              <w:jc w:val="both"/>
              <w:rPr>
                <w:rFonts w:ascii="Times New Roman" w:hAnsi="Times New Roman" w:cs="Times New Roman"/>
                <w:sz w:val="20"/>
                <w:szCs w:val="20"/>
                <w:lang w:val="sq-AL"/>
              </w:rPr>
            </w:pPr>
          </w:p>
          <w:p w14:paraId="0E5263A3" w14:textId="77777777" w:rsidR="00B9364C" w:rsidRDefault="00B9364C" w:rsidP="00C05721">
            <w:pPr>
              <w:spacing w:after="0" w:line="240" w:lineRule="auto"/>
              <w:jc w:val="both"/>
              <w:rPr>
                <w:rFonts w:ascii="Times New Roman" w:hAnsi="Times New Roman" w:cs="Times New Roman"/>
                <w:sz w:val="20"/>
                <w:szCs w:val="20"/>
                <w:lang w:val="sq-AL"/>
              </w:rPr>
            </w:pPr>
          </w:p>
          <w:p w14:paraId="68C057C1" w14:textId="77777777" w:rsidR="00B9364C" w:rsidRDefault="00B9364C" w:rsidP="00C05721">
            <w:pPr>
              <w:spacing w:after="0" w:line="240" w:lineRule="auto"/>
              <w:jc w:val="both"/>
              <w:rPr>
                <w:rFonts w:ascii="Times New Roman" w:hAnsi="Times New Roman" w:cs="Times New Roman"/>
                <w:sz w:val="20"/>
                <w:szCs w:val="20"/>
                <w:lang w:val="sq-AL"/>
              </w:rPr>
            </w:pPr>
          </w:p>
          <w:p w14:paraId="5A64628E" w14:textId="77777777" w:rsidR="00B9364C" w:rsidRDefault="00B9364C" w:rsidP="00C05721">
            <w:pPr>
              <w:spacing w:after="0" w:line="240" w:lineRule="auto"/>
              <w:jc w:val="both"/>
              <w:rPr>
                <w:rFonts w:ascii="Times New Roman" w:hAnsi="Times New Roman" w:cs="Times New Roman"/>
                <w:sz w:val="20"/>
                <w:szCs w:val="20"/>
                <w:lang w:val="sq-AL"/>
              </w:rPr>
            </w:pPr>
          </w:p>
          <w:p w14:paraId="3ABF3455" w14:textId="77777777" w:rsidR="00B9364C" w:rsidRDefault="00B9364C" w:rsidP="00C05721">
            <w:pPr>
              <w:spacing w:after="0" w:line="240" w:lineRule="auto"/>
              <w:jc w:val="both"/>
              <w:rPr>
                <w:rFonts w:ascii="Times New Roman" w:hAnsi="Times New Roman" w:cs="Times New Roman"/>
                <w:sz w:val="20"/>
                <w:szCs w:val="20"/>
                <w:lang w:val="sq-AL"/>
              </w:rPr>
            </w:pPr>
          </w:p>
          <w:p w14:paraId="51A6BFC5" w14:textId="77777777" w:rsidR="00B9364C" w:rsidRDefault="00B9364C" w:rsidP="00C05721">
            <w:pPr>
              <w:spacing w:after="0" w:line="240" w:lineRule="auto"/>
              <w:jc w:val="both"/>
              <w:rPr>
                <w:rFonts w:ascii="Times New Roman" w:hAnsi="Times New Roman" w:cs="Times New Roman"/>
                <w:sz w:val="20"/>
                <w:szCs w:val="20"/>
                <w:lang w:val="sq-AL"/>
              </w:rPr>
            </w:pPr>
          </w:p>
          <w:p w14:paraId="7D027082" w14:textId="77777777" w:rsidR="00B9364C" w:rsidRDefault="00B9364C" w:rsidP="00C05721">
            <w:pPr>
              <w:spacing w:after="0" w:line="240" w:lineRule="auto"/>
              <w:jc w:val="both"/>
              <w:rPr>
                <w:rFonts w:ascii="Times New Roman" w:hAnsi="Times New Roman" w:cs="Times New Roman"/>
                <w:sz w:val="20"/>
                <w:szCs w:val="20"/>
                <w:lang w:val="sq-AL"/>
              </w:rPr>
            </w:pPr>
          </w:p>
          <w:p w14:paraId="4B4A5232" w14:textId="77777777" w:rsidR="00B9364C" w:rsidRDefault="00B9364C" w:rsidP="00C05721">
            <w:pPr>
              <w:spacing w:after="0" w:line="240" w:lineRule="auto"/>
              <w:jc w:val="both"/>
              <w:rPr>
                <w:rFonts w:ascii="Times New Roman" w:hAnsi="Times New Roman" w:cs="Times New Roman"/>
                <w:sz w:val="20"/>
                <w:szCs w:val="20"/>
                <w:lang w:val="sq-AL"/>
              </w:rPr>
            </w:pPr>
          </w:p>
          <w:p w14:paraId="1E238C08" w14:textId="77777777" w:rsidR="00B9364C" w:rsidRDefault="00B9364C" w:rsidP="00C05721">
            <w:pPr>
              <w:spacing w:after="0" w:line="240" w:lineRule="auto"/>
              <w:jc w:val="both"/>
              <w:rPr>
                <w:rFonts w:ascii="Times New Roman" w:hAnsi="Times New Roman" w:cs="Times New Roman"/>
                <w:sz w:val="20"/>
                <w:szCs w:val="20"/>
                <w:lang w:val="sq-AL"/>
              </w:rPr>
            </w:pPr>
          </w:p>
          <w:p w14:paraId="5EE994BC" w14:textId="77777777" w:rsidR="00B9364C" w:rsidRDefault="00B9364C" w:rsidP="00C05721">
            <w:pPr>
              <w:spacing w:after="0" w:line="240" w:lineRule="auto"/>
              <w:jc w:val="both"/>
              <w:rPr>
                <w:rFonts w:ascii="Times New Roman" w:hAnsi="Times New Roman" w:cs="Times New Roman"/>
                <w:sz w:val="20"/>
                <w:szCs w:val="20"/>
                <w:lang w:val="sq-AL"/>
              </w:rPr>
            </w:pPr>
          </w:p>
          <w:p w14:paraId="58288403" w14:textId="77777777" w:rsidR="00B9364C" w:rsidRDefault="00B9364C" w:rsidP="00C05721">
            <w:pPr>
              <w:spacing w:after="0" w:line="240" w:lineRule="auto"/>
              <w:jc w:val="both"/>
              <w:rPr>
                <w:rFonts w:ascii="Times New Roman" w:hAnsi="Times New Roman" w:cs="Times New Roman"/>
                <w:sz w:val="20"/>
                <w:szCs w:val="20"/>
                <w:lang w:val="sq-AL"/>
              </w:rPr>
            </w:pPr>
          </w:p>
          <w:p w14:paraId="0728E9C6" w14:textId="77777777" w:rsidR="00B9364C" w:rsidRDefault="00B9364C" w:rsidP="00C05721">
            <w:pPr>
              <w:spacing w:after="0" w:line="240" w:lineRule="auto"/>
              <w:jc w:val="both"/>
              <w:rPr>
                <w:rFonts w:ascii="Times New Roman" w:hAnsi="Times New Roman" w:cs="Times New Roman"/>
                <w:sz w:val="20"/>
                <w:szCs w:val="20"/>
                <w:lang w:val="sq-AL"/>
              </w:rPr>
            </w:pPr>
          </w:p>
          <w:p w14:paraId="6C37ED0A" w14:textId="77777777" w:rsidR="00B9364C" w:rsidRDefault="00B9364C" w:rsidP="00C05721">
            <w:pPr>
              <w:spacing w:after="0" w:line="240" w:lineRule="auto"/>
              <w:jc w:val="both"/>
              <w:rPr>
                <w:rFonts w:ascii="Times New Roman" w:hAnsi="Times New Roman" w:cs="Times New Roman"/>
                <w:sz w:val="20"/>
                <w:szCs w:val="20"/>
                <w:lang w:val="sq-AL"/>
              </w:rPr>
            </w:pPr>
          </w:p>
          <w:p w14:paraId="28DCF622" w14:textId="77777777" w:rsidR="00B9364C" w:rsidRDefault="00B9364C" w:rsidP="00C05721">
            <w:pPr>
              <w:spacing w:after="0" w:line="240" w:lineRule="auto"/>
              <w:jc w:val="both"/>
              <w:rPr>
                <w:rFonts w:ascii="Times New Roman" w:hAnsi="Times New Roman" w:cs="Times New Roman"/>
                <w:sz w:val="20"/>
                <w:szCs w:val="20"/>
                <w:lang w:val="sq-AL"/>
              </w:rPr>
            </w:pPr>
          </w:p>
          <w:p w14:paraId="579847E6" w14:textId="77777777" w:rsidR="00B9364C" w:rsidRDefault="00B9364C" w:rsidP="00C05721">
            <w:pPr>
              <w:spacing w:after="0" w:line="240" w:lineRule="auto"/>
              <w:jc w:val="both"/>
              <w:rPr>
                <w:rFonts w:ascii="Times New Roman" w:hAnsi="Times New Roman" w:cs="Times New Roman"/>
                <w:sz w:val="20"/>
                <w:szCs w:val="20"/>
                <w:lang w:val="sq-AL"/>
              </w:rPr>
            </w:pPr>
          </w:p>
          <w:p w14:paraId="307A9BC4" w14:textId="77777777" w:rsidR="00B9364C" w:rsidRDefault="00B9364C" w:rsidP="00C05721">
            <w:pPr>
              <w:spacing w:after="0" w:line="240" w:lineRule="auto"/>
              <w:jc w:val="both"/>
              <w:rPr>
                <w:rFonts w:ascii="Times New Roman" w:hAnsi="Times New Roman" w:cs="Times New Roman"/>
                <w:sz w:val="20"/>
                <w:szCs w:val="20"/>
                <w:lang w:val="sq-AL"/>
              </w:rPr>
            </w:pPr>
          </w:p>
          <w:p w14:paraId="752F5AF4" w14:textId="77777777" w:rsidR="00B9364C" w:rsidRDefault="00B9364C" w:rsidP="00C05721">
            <w:pPr>
              <w:spacing w:after="0" w:line="240" w:lineRule="auto"/>
              <w:jc w:val="both"/>
              <w:rPr>
                <w:rFonts w:ascii="Times New Roman" w:hAnsi="Times New Roman" w:cs="Times New Roman"/>
                <w:sz w:val="20"/>
                <w:szCs w:val="20"/>
                <w:lang w:val="sq-AL"/>
              </w:rPr>
            </w:pPr>
          </w:p>
          <w:p w14:paraId="7331612E" w14:textId="77777777" w:rsidR="00B9364C" w:rsidRDefault="00B9364C" w:rsidP="00C05721">
            <w:pPr>
              <w:spacing w:after="0" w:line="240" w:lineRule="auto"/>
              <w:jc w:val="both"/>
              <w:rPr>
                <w:rFonts w:ascii="Times New Roman" w:hAnsi="Times New Roman" w:cs="Times New Roman"/>
                <w:sz w:val="20"/>
                <w:szCs w:val="20"/>
                <w:lang w:val="sq-AL"/>
              </w:rPr>
            </w:pPr>
          </w:p>
          <w:p w14:paraId="26FDA9DD" w14:textId="77777777" w:rsidR="00B9364C" w:rsidRDefault="00B9364C" w:rsidP="00C05721">
            <w:pPr>
              <w:spacing w:after="0" w:line="240" w:lineRule="auto"/>
              <w:jc w:val="both"/>
              <w:rPr>
                <w:rFonts w:ascii="Times New Roman" w:hAnsi="Times New Roman" w:cs="Times New Roman"/>
                <w:sz w:val="20"/>
                <w:szCs w:val="20"/>
                <w:lang w:val="sq-AL"/>
              </w:rPr>
            </w:pPr>
          </w:p>
          <w:p w14:paraId="4347B70E" w14:textId="77777777" w:rsidR="00B9364C" w:rsidRDefault="00B9364C" w:rsidP="00C05721">
            <w:pPr>
              <w:spacing w:after="0" w:line="240" w:lineRule="auto"/>
              <w:jc w:val="both"/>
              <w:rPr>
                <w:rFonts w:ascii="Times New Roman" w:hAnsi="Times New Roman" w:cs="Times New Roman"/>
                <w:sz w:val="20"/>
                <w:szCs w:val="20"/>
                <w:lang w:val="sq-AL"/>
              </w:rPr>
            </w:pPr>
          </w:p>
          <w:p w14:paraId="7302D0A6" w14:textId="77777777" w:rsidR="00B9364C" w:rsidRDefault="00B9364C" w:rsidP="00C05721">
            <w:pPr>
              <w:spacing w:after="0" w:line="240" w:lineRule="auto"/>
              <w:jc w:val="both"/>
              <w:rPr>
                <w:rFonts w:ascii="Times New Roman" w:hAnsi="Times New Roman" w:cs="Times New Roman"/>
                <w:sz w:val="20"/>
                <w:szCs w:val="20"/>
                <w:lang w:val="sq-AL"/>
              </w:rPr>
            </w:pPr>
          </w:p>
          <w:p w14:paraId="28AB742E" w14:textId="77777777" w:rsidR="00B9364C" w:rsidRDefault="00B9364C" w:rsidP="00C05721">
            <w:pPr>
              <w:spacing w:after="0" w:line="240" w:lineRule="auto"/>
              <w:jc w:val="both"/>
              <w:rPr>
                <w:rFonts w:ascii="Times New Roman" w:hAnsi="Times New Roman" w:cs="Times New Roman"/>
                <w:sz w:val="20"/>
                <w:szCs w:val="20"/>
                <w:lang w:val="sq-AL"/>
              </w:rPr>
            </w:pPr>
          </w:p>
          <w:p w14:paraId="6DFDB5D1" w14:textId="77777777" w:rsidR="00B9364C" w:rsidRDefault="00B9364C" w:rsidP="00C05721">
            <w:pPr>
              <w:spacing w:after="0" w:line="240" w:lineRule="auto"/>
              <w:jc w:val="both"/>
              <w:rPr>
                <w:rFonts w:ascii="Times New Roman" w:hAnsi="Times New Roman" w:cs="Times New Roman"/>
                <w:sz w:val="20"/>
                <w:szCs w:val="20"/>
                <w:lang w:val="sq-AL"/>
              </w:rPr>
            </w:pPr>
          </w:p>
          <w:p w14:paraId="7363F3F0" w14:textId="77777777" w:rsidR="00B9364C" w:rsidRDefault="00B9364C" w:rsidP="00C05721">
            <w:pPr>
              <w:spacing w:after="0" w:line="240" w:lineRule="auto"/>
              <w:jc w:val="both"/>
              <w:rPr>
                <w:rFonts w:ascii="Times New Roman" w:hAnsi="Times New Roman" w:cs="Times New Roman"/>
                <w:sz w:val="20"/>
                <w:szCs w:val="20"/>
                <w:lang w:val="sq-AL"/>
              </w:rPr>
            </w:pPr>
          </w:p>
          <w:p w14:paraId="6D48C3EC" w14:textId="1B9131B8" w:rsidR="00B9364C" w:rsidRDefault="00B9364C" w:rsidP="00C05721">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Neni 36/1, pika 3, germa b</w:t>
            </w:r>
          </w:p>
          <w:p w14:paraId="5CDD7077" w14:textId="4A029BBC" w:rsidR="004170E6" w:rsidRPr="00F670B1" w:rsidRDefault="004170E6" w:rsidP="004170E6">
            <w:pPr>
              <w:spacing w:after="0" w:line="240" w:lineRule="auto"/>
              <w:jc w:val="both"/>
              <w:rPr>
                <w:rFonts w:ascii="Times New Roman" w:hAnsi="Times New Roman" w:cs="Times New Roman"/>
                <w:sz w:val="20"/>
                <w:szCs w:val="20"/>
                <w:lang w:val="sq-AL"/>
              </w:rPr>
            </w:pPr>
          </w:p>
        </w:tc>
        <w:tc>
          <w:tcPr>
            <w:tcW w:w="3626" w:type="dxa"/>
          </w:tcPr>
          <w:p w14:paraId="03F0915E" w14:textId="77777777" w:rsidR="00C05721" w:rsidRPr="00A6508C" w:rsidRDefault="00C05721" w:rsidP="00C05721">
            <w:pPr>
              <w:spacing w:after="0" w:line="240" w:lineRule="auto"/>
              <w:jc w:val="both"/>
              <w:rPr>
                <w:rFonts w:ascii="Times New Roman" w:hAnsi="Times New Roman" w:cs="Times New Roman"/>
                <w:sz w:val="20"/>
                <w:szCs w:val="20"/>
                <w:lang w:val="sq-AL"/>
              </w:rPr>
            </w:pPr>
            <w:r w:rsidRPr="00A6508C">
              <w:rPr>
                <w:rFonts w:ascii="Times New Roman" w:hAnsi="Times New Roman" w:cs="Times New Roman"/>
                <w:sz w:val="20"/>
                <w:szCs w:val="20"/>
                <w:lang w:val="sq-AL"/>
              </w:rPr>
              <w:lastRenderedPageBreak/>
              <w:t>1.</w:t>
            </w:r>
            <w:r w:rsidRPr="00A6508C">
              <w:rPr>
                <w:rFonts w:ascii="Times New Roman" w:hAnsi="Times New Roman" w:cs="Times New Roman"/>
                <w:sz w:val="20"/>
                <w:szCs w:val="20"/>
                <w:lang w:val="sq-AL"/>
              </w:rPr>
              <w:tab/>
              <w:t>Autoriteti është kompetent për zbatimin e dispozitave të këtij Ligji në tërësi, në të gjitha rastet kur shoqëria objekt oferte ka selinë e regjistruar në Republikën e Shqipërisë.</w:t>
            </w:r>
          </w:p>
          <w:p w14:paraId="3F056BC3" w14:textId="77777777" w:rsidR="00C05721" w:rsidRPr="00A6508C" w:rsidRDefault="00C05721" w:rsidP="00C05721">
            <w:pPr>
              <w:spacing w:after="0" w:line="240" w:lineRule="auto"/>
              <w:jc w:val="both"/>
              <w:rPr>
                <w:rFonts w:ascii="Times New Roman" w:hAnsi="Times New Roman" w:cs="Times New Roman"/>
                <w:sz w:val="20"/>
                <w:szCs w:val="20"/>
                <w:lang w:val="sq-AL"/>
              </w:rPr>
            </w:pPr>
            <w:r w:rsidRPr="00A6508C">
              <w:rPr>
                <w:rFonts w:ascii="Times New Roman" w:hAnsi="Times New Roman" w:cs="Times New Roman"/>
                <w:sz w:val="20"/>
                <w:szCs w:val="20"/>
                <w:lang w:val="sq-AL"/>
              </w:rPr>
              <w:t>Autoriteti i Mbikëqyrjes Financiare është përgjegjës për mbikëqyrjen e zbatimit të dispozitave të këtij ligji. Autoriteti është kompetent për mbikëqyrjen e:</w:t>
            </w:r>
          </w:p>
          <w:p w14:paraId="4E03DC8C" w14:textId="77777777" w:rsidR="00C05721" w:rsidRPr="00A6508C" w:rsidRDefault="00C05721" w:rsidP="00C05721">
            <w:pPr>
              <w:spacing w:after="0" w:line="240" w:lineRule="auto"/>
              <w:jc w:val="both"/>
              <w:rPr>
                <w:rFonts w:ascii="Times New Roman" w:hAnsi="Times New Roman" w:cs="Times New Roman"/>
                <w:sz w:val="20"/>
                <w:szCs w:val="20"/>
                <w:lang w:val="sq-AL"/>
              </w:rPr>
            </w:pPr>
            <w:r w:rsidRPr="00A6508C">
              <w:rPr>
                <w:rFonts w:ascii="Times New Roman" w:hAnsi="Times New Roman" w:cs="Times New Roman"/>
                <w:sz w:val="20"/>
                <w:szCs w:val="20"/>
                <w:lang w:val="sq-AL"/>
              </w:rPr>
              <w:t>a.</w:t>
            </w:r>
            <w:r w:rsidRPr="00A6508C">
              <w:rPr>
                <w:rFonts w:ascii="Times New Roman" w:hAnsi="Times New Roman" w:cs="Times New Roman"/>
                <w:sz w:val="20"/>
                <w:szCs w:val="20"/>
                <w:lang w:val="sq-AL"/>
              </w:rPr>
              <w:tab/>
              <w:t xml:space="preserve">zbatimit të dispozitave të nenit 35, të këtij ligji, nëse aksionet me të drejtë vote të një shoqërie aksionare me seli në </w:t>
            </w:r>
            <w:r w:rsidRPr="00A6508C">
              <w:rPr>
                <w:rFonts w:ascii="Times New Roman" w:hAnsi="Times New Roman" w:cs="Times New Roman"/>
                <w:sz w:val="20"/>
                <w:szCs w:val="20"/>
                <w:lang w:val="sq-AL"/>
              </w:rPr>
              <w:lastRenderedPageBreak/>
              <w:t>Republikën e Shqipërisë, objekt i ofertës, janë listuar në tregun e rregulluar të një shteti tjetër anëtar të BE-së ose të një shteti të zonës ekonomike evropiane;</w:t>
            </w:r>
          </w:p>
          <w:p w14:paraId="0530D65B" w14:textId="77777777" w:rsidR="00C05721" w:rsidRPr="00A6508C" w:rsidRDefault="00C05721" w:rsidP="00C05721">
            <w:pPr>
              <w:spacing w:after="0" w:line="240" w:lineRule="auto"/>
              <w:jc w:val="both"/>
              <w:rPr>
                <w:rFonts w:ascii="Times New Roman" w:hAnsi="Times New Roman" w:cs="Times New Roman"/>
                <w:sz w:val="20"/>
                <w:szCs w:val="20"/>
                <w:lang w:val="sq-AL"/>
              </w:rPr>
            </w:pPr>
            <w:r w:rsidRPr="00A6508C">
              <w:rPr>
                <w:rFonts w:ascii="Times New Roman" w:hAnsi="Times New Roman" w:cs="Times New Roman"/>
                <w:sz w:val="20"/>
                <w:szCs w:val="20"/>
                <w:lang w:val="sq-AL"/>
              </w:rPr>
              <w:t>b.</w:t>
            </w:r>
            <w:r w:rsidRPr="00A6508C">
              <w:rPr>
                <w:rFonts w:ascii="Times New Roman" w:hAnsi="Times New Roman" w:cs="Times New Roman"/>
                <w:sz w:val="20"/>
                <w:szCs w:val="20"/>
                <w:lang w:val="sq-AL"/>
              </w:rPr>
              <w:tab/>
              <w:t>zbatimit të dispozitave të këtij ligji, për përmbajtjen dhe procedurën e ofertave, nëse shoqëria, objekt i ofertës, e ka selinë në një shtet tjetër anëtar të BE-së ose të zonës ekonomike evropiane, me kusht që të plotësohen rastet e parashikuara në nenin 36, pika 1 dhe 2.</w:t>
            </w:r>
          </w:p>
          <w:p w14:paraId="3D9C1F53" w14:textId="77777777" w:rsidR="00C05721" w:rsidRDefault="00C05721" w:rsidP="00C05721">
            <w:pPr>
              <w:spacing w:after="0" w:line="240" w:lineRule="auto"/>
              <w:jc w:val="both"/>
              <w:rPr>
                <w:rFonts w:ascii="Times New Roman" w:hAnsi="Times New Roman" w:cs="Times New Roman"/>
                <w:sz w:val="20"/>
                <w:szCs w:val="20"/>
                <w:lang w:val="sq-AL"/>
              </w:rPr>
            </w:pPr>
            <w:r w:rsidRPr="00A6508C">
              <w:rPr>
                <w:rFonts w:ascii="Times New Roman" w:hAnsi="Times New Roman" w:cs="Times New Roman"/>
                <w:sz w:val="20"/>
                <w:szCs w:val="20"/>
                <w:lang w:val="sq-AL"/>
              </w:rPr>
              <w:t>2.</w:t>
            </w:r>
            <w:r w:rsidRPr="00A6508C">
              <w:rPr>
                <w:rFonts w:ascii="Times New Roman" w:hAnsi="Times New Roman" w:cs="Times New Roman"/>
                <w:sz w:val="20"/>
                <w:szCs w:val="20"/>
                <w:lang w:val="sq-AL"/>
              </w:rPr>
              <w:tab/>
              <w:t>Kur Autoriteti është kompetent për mbikëqyrjen e procedurës së marrjes, në rastin e përmendur në shkronjën b, të pikës 1 të këtij neni, Autoriteti zbaton dispozitat e këtij ligji, me përjashtim të dispozitave të parashikuara në nenin 35, në vend të tyre zbatohet ligji i Shtetit Anëtar në të cilin shoqëria objekt oferte ka selinë e saj.</w:t>
            </w:r>
          </w:p>
          <w:p w14:paraId="296A8AD2" w14:textId="77777777" w:rsidR="00C05721" w:rsidRDefault="00C05721" w:rsidP="00C05721">
            <w:pPr>
              <w:spacing w:after="0" w:line="240" w:lineRule="auto"/>
              <w:jc w:val="both"/>
              <w:rPr>
                <w:rFonts w:ascii="Times New Roman" w:hAnsi="Times New Roman" w:cs="Times New Roman"/>
                <w:sz w:val="20"/>
                <w:szCs w:val="20"/>
                <w:lang w:val="sq-AL"/>
              </w:rPr>
            </w:pPr>
          </w:p>
          <w:p w14:paraId="775C61B1" w14:textId="77777777" w:rsidR="00C05721" w:rsidRPr="00A47990" w:rsidRDefault="00C05721" w:rsidP="00C05721">
            <w:pPr>
              <w:spacing w:after="0" w:line="240" w:lineRule="auto"/>
              <w:jc w:val="both"/>
              <w:rPr>
                <w:rFonts w:ascii="Times New Roman" w:hAnsi="Times New Roman" w:cs="Times New Roman"/>
                <w:sz w:val="20"/>
                <w:szCs w:val="20"/>
                <w:lang w:val="sq-AL"/>
              </w:rPr>
            </w:pPr>
            <w:r w:rsidRPr="00A47990">
              <w:rPr>
                <w:rFonts w:ascii="Times New Roman" w:hAnsi="Times New Roman" w:cs="Times New Roman"/>
                <w:sz w:val="20"/>
                <w:szCs w:val="20"/>
                <w:lang w:val="sq-AL"/>
              </w:rPr>
              <w:t>3.</w:t>
            </w:r>
            <w:r w:rsidRPr="00A47990">
              <w:rPr>
                <w:rFonts w:ascii="Times New Roman" w:hAnsi="Times New Roman" w:cs="Times New Roman"/>
                <w:sz w:val="20"/>
                <w:szCs w:val="20"/>
                <w:lang w:val="sq-AL"/>
              </w:rPr>
              <w:tab/>
              <w:t>Autoriteti i njofton Komisionit për:</w:t>
            </w:r>
            <w:r>
              <w:rPr>
                <w:rFonts w:ascii="Times New Roman" w:hAnsi="Times New Roman" w:cs="Times New Roman"/>
                <w:sz w:val="20"/>
                <w:szCs w:val="20"/>
                <w:lang w:val="sq-AL"/>
              </w:rPr>
              <w:t xml:space="preserve"> (....)</w:t>
            </w:r>
          </w:p>
          <w:p w14:paraId="36306883" w14:textId="2E1CC77A" w:rsidR="004170E6" w:rsidRPr="00F670B1" w:rsidRDefault="00C05721" w:rsidP="00C05721">
            <w:pPr>
              <w:spacing w:after="0" w:line="240" w:lineRule="auto"/>
              <w:jc w:val="both"/>
              <w:rPr>
                <w:rFonts w:ascii="Times New Roman" w:hAnsi="Times New Roman" w:cs="Times New Roman"/>
                <w:sz w:val="20"/>
                <w:szCs w:val="20"/>
                <w:lang w:val="sq-AL"/>
              </w:rPr>
            </w:pPr>
            <w:r w:rsidRPr="00A47990">
              <w:rPr>
                <w:rFonts w:ascii="Times New Roman" w:hAnsi="Times New Roman" w:cs="Times New Roman"/>
                <w:sz w:val="20"/>
                <w:szCs w:val="20"/>
                <w:lang w:val="sq-AL"/>
              </w:rPr>
              <w:t>b)</w:t>
            </w:r>
            <w:r w:rsidRPr="00A47990">
              <w:rPr>
                <w:rFonts w:ascii="Times New Roman" w:hAnsi="Times New Roman" w:cs="Times New Roman"/>
                <w:sz w:val="20"/>
                <w:szCs w:val="20"/>
                <w:lang w:val="sq-AL"/>
              </w:rPr>
              <w:tab/>
              <w:t>caktimin e autoritete kompetente dhe për çdo ndarje funksionesh mes tyre, si dhe për çdo ndryshim të mëvonshëm;</w:t>
            </w:r>
          </w:p>
        </w:tc>
        <w:tc>
          <w:tcPr>
            <w:tcW w:w="1227" w:type="dxa"/>
          </w:tcPr>
          <w:p w14:paraId="7A2636EA" w14:textId="7BD0F2C4" w:rsidR="004170E6" w:rsidRPr="00F670B1" w:rsidRDefault="004B5F92"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lastRenderedPageBreak/>
              <w:t>F</w:t>
            </w:r>
          </w:p>
        </w:tc>
        <w:tc>
          <w:tcPr>
            <w:tcW w:w="3647" w:type="dxa"/>
          </w:tcPr>
          <w:p w14:paraId="573A63E8" w14:textId="77777777" w:rsidR="00F4387D" w:rsidRPr="00F4387D" w:rsidRDefault="00F4387D" w:rsidP="00F4387D">
            <w:pPr>
              <w:spacing w:after="0" w:line="240" w:lineRule="auto"/>
              <w:jc w:val="both"/>
              <w:rPr>
                <w:rFonts w:ascii="Times New Roman" w:hAnsi="Times New Roman" w:cs="Times New Roman"/>
                <w:sz w:val="20"/>
                <w:szCs w:val="20"/>
                <w:lang w:val="sq-AL"/>
              </w:rPr>
            </w:pPr>
            <w:r w:rsidRPr="00F4387D">
              <w:rPr>
                <w:rFonts w:ascii="Times New Roman" w:hAnsi="Times New Roman" w:cs="Times New Roman"/>
                <w:sz w:val="20"/>
                <w:szCs w:val="20"/>
                <w:lang w:val="sq-AL"/>
              </w:rPr>
              <w:t>Neni 30, pika 1, a</w:t>
            </w:r>
          </w:p>
          <w:p w14:paraId="76179CE9" w14:textId="77777777" w:rsidR="00F4387D" w:rsidRPr="00F4387D" w:rsidRDefault="00F4387D" w:rsidP="00F4387D">
            <w:pPr>
              <w:spacing w:after="0" w:line="240" w:lineRule="auto"/>
              <w:jc w:val="both"/>
              <w:rPr>
                <w:rFonts w:ascii="Times New Roman" w:hAnsi="Times New Roman" w:cs="Times New Roman"/>
                <w:sz w:val="20"/>
                <w:szCs w:val="20"/>
                <w:lang w:val="sq-AL"/>
              </w:rPr>
            </w:pPr>
          </w:p>
          <w:p w14:paraId="02EB8A7D" w14:textId="77777777" w:rsidR="00F4387D" w:rsidRPr="00F4387D" w:rsidRDefault="00F4387D" w:rsidP="00F4387D">
            <w:pPr>
              <w:spacing w:after="0" w:line="240" w:lineRule="auto"/>
              <w:jc w:val="both"/>
              <w:rPr>
                <w:rFonts w:ascii="Times New Roman" w:hAnsi="Times New Roman" w:cs="Times New Roman"/>
                <w:sz w:val="20"/>
                <w:szCs w:val="20"/>
                <w:lang w:val="sq-AL"/>
              </w:rPr>
            </w:pPr>
            <w:r w:rsidRPr="00F4387D">
              <w:rPr>
                <w:rFonts w:ascii="Times New Roman" w:hAnsi="Times New Roman" w:cs="Times New Roman"/>
                <w:sz w:val="20"/>
                <w:szCs w:val="20"/>
                <w:lang w:val="sq-AL"/>
              </w:rPr>
              <w:t>1. Autoriteti i Mbikëqyrjes Financiare është përgjegjës për:</w:t>
            </w:r>
          </w:p>
          <w:p w14:paraId="212C89FF" w14:textId="77777777" w:rsidR="00F4387D" w:rsidRPr="00F4387D" w:rsidRDefault="00F4387D" w:rsidP="00F4387D">
            <w:pPr>
              <w:spacing w:after="0" w:line="240" w:lineRule="auto"/>
              <w:jc w:val="both"/>
              <w:rPr>
                <w:rFonts w:ascii="Times New Roman" w:hAnsi="Times New Roman" w:cs="Times New Roman"/>
                <w:sz w:val="20"/>
                <w:szCs w:val="20"/>
                <w:lang w:val="sq-AL"/>
              </w:rPr>
            </w:pPr>
            <w:r w:rsidRPr="00F4387D">
              <w:rPr>
                <w:rFonts w:ascii="Times New Roman" w:hAnsi="Times New Roman" w:cs="Times New Roman"/>
                <w:sz w:val="20"/>
                <w:szCs w:val="20"/>
                <w:lang w:val="sq-AL"/>
              </w:rPr>
              <w:t>a) mbikëqyrjen e zbatimit të dispozitave të këtij ligji, në përputhje me objektivat e parashikuara në nenin 12 të ligjit nr. 9572, datë 3.7.2006 “Për Autoritetin e Mbikëqyrjes Financiare”;</w:t>
            </w:r>
          </w:p>
          <w:p w14:paraId="44B6B209" w14:textId="77777777" w:rsidR="00F4387D" w:rsidRPr="00F4387D" w:rsidRDefault="00F4387D" w:rsidP="00F4387D">
            <w:pPr>
              <w:spacing w:after="0" w:line="240" w:lineRule="auto"/>
              <w:jc w:val="both"/>
              <w:rPr>
                <w:rFonts w:ascii="Times New Roman" w:hAnsi="Times New Roman" w:cs="Times New Roman"/>
                <w:sz w:val="20"/>
                <w:szCs w:val="20"/>
                <w:lang w:val="sq-AL"/>
              </w:rPr>
            </w:pPr>
          </w:p>
          <w:p w14:paraId="2FD8EF2B" w14:textId="77777777" w:rsidR="00F4387D" w:rsidRPr="00F4387D" w:rsidRDefault="00F4387D" w:rsidP="00F4387D">
            <w:pPr>
              <w:spacing w:after="0" w:line="240" w:lineRule="auto"/>
              <w:jc w:val="both"/>
              <w:rPr>
                <w:rFonts w:ascii="Times New Roman" w:hAnsi="Times New Roman" w:cs="Times New Roman"/>
                <w:sz w:val="20"/>
                <w:szCs w:val="20"/>
                <w:lang w:val="sq-AL"/>
              </w:rPr>
            </w:pPr>
            <w:r w:rsidRPr="00F4387D">
              <w:rPr>
                <w:rFonts w:ascii="Times New Roman" w:hAnsi="Times New Roman" w:cs="Times New Roman"/>
                <w:sz w:val="20"/>
                <w:szCs w:val="20"/>
                <w:lang w:val="sq-AL"/>
              </w:rPr>
              <w:t xml:space="preserve">Neni 30, pika 1, është ndryshuar (amenduar): lidh së bashku nenet </w:t>
            </w:r>
            <w:r w:rsidRPr="00F4387D">
              <w:rPr>
                <w:rFonts w:ascii="Times New Roman" w:hAnsi="Times New Roman" w:cs="Times New Roman"/>
                <w:sz w:val="20"/>
                <w:szCs w:val="20"/>
                <w:lang w:val="sq-AL"/>
              </w:rPr>
              <w:lastRenderedPageBreak/>
              <w:t>ekzistuese 35 dhe 36, duke përcaktuar qartë kompetencën materiale të Autoritetit dhe duke sqaruar se cili ligj zbatohet në çdo rast.</w:t>
            </w:r>
          </w:p>
          <w:p w14:paraId="305C0DAD" w14:textId="77777777" w:rsidR="00F4387D" w:rsidRPr="00F4387D" w:rsidRDefault="00F4387D" w:rsidP="00F4387D">
            <w:pPr>
              <w:spacing w:after="0" w:line="240" w:lineRule="auto"/>
              <w:jc w:val="both"/>
              <w:rPr>
                <w:rFonts w:ascii="Times New Roman" w:hAnsi="Times New Roman" w:cs="Times New Roman"/>
                <w:sz w:val="20"/>
                <w:szCs w:val="20"/>
                <w:lang w:val="sq-AL"/>
              </w:rPr>
            </w:pPr>
            <w:r w:rsidRPr="00F4387D">
              <w:rPr>
                <w:rFonts w:ascii="Times New Roman" w:hAnsi="Times New Roman" w:cs="Times New Roman"/>
                <w:sz w:val="20"/>
                <w:szCs w:val="20"/>
                <w:lang w:val="sq-AL"/>
              </w:rPr>
              <w:t>Aktualisht, ligji (nenet 35–36) paraqet logjikën “seli kundrejt listimi”, por nuk e përmbyll qartë çështjen e kompetencës: nuk përcakton, në mënyrë të qartë dhe operacionale, se cili autoritet vendos për cilat çështje në çdo skenar ndërkufitar, dhe as se cili ligj zbatohet për secilën çështje.</w:t>
            </w:r>
          </w:p>
          <w:p w14:paraId="56858382" w14:textId="77777777" w:rsidR="00F4387D" w:rsidRPr="00F4387D" w:rsidRDefault="00F4387D" w:rsidP="00F4387D">
            <w:pPr>
              <w:spacing w:after="0" w:line="240" w:lineRule="auto"/>
              <w:jc w:val="both"/>
              <w:rPr>
                <w:rFonts w:ascii="Times New Roman" w:hAnsi="Times New Roman" w:cs="Times New Roman"/>
                <w:sz w:val="20"/>
                <w:szCs w:val="20"/>
                <w:lang w:val="sq-AL"/>
              </w:rPr>
            </w:pPr>
            <w:r w:rsidRPr="00F4387D">
              <w:rPr>
                <w:rFonts w:ascii="Times New Roman" w:hAnsi="Times New Roman" w:cs="Times New Roman"/>
                <w:sz w:val="20"/>
                <w:szCs w:val="20"/>
                <w:lang w:val="sq-AL"/>
              </w:rPr>
              <w:t>Direktiva e BE-së për Blerjet e Detyrueshme (EU Takeover Directive) bën një ndarje shumë të qartë: shteti i selisë rregullon çështjet e të drejtës së shoqërisë (p.sh. përcaktimin e kontrollit, momentin kur lind detyrimi për ofertë të detyrueshme, kufijtë për masat mbrojtëse të bordit), ndërsa shteti i listimit rregullon procedurën e ofertës (dokumentin e ofertës, afatet, publikimet, çmimin si mekanizëm procedural).</w:t>
            </w:r>
          </w:p>
          <w:p w14:paraId="5B12EE03" w14:textId="77777777" w:rsidR="00F4387D" w:rsidRPr="00F4387D" w:rsidRDefault="00F4387D" w:rsidP="00F4387D">
            <w:pPr>
              <w:spacing w:after="0" w:line="240" w:lineRule="auto"/>
              <w:jc w:val="both"/>
              <w:rPr>
                <w:rFonts w:ascii="Times New Roman" w:hAnsi="Times New Roman" w:cs="Times New Roman"/>
                <w:sz w:val="20"/>
                <w:szCs w:val="20"/>
                <w:lang w:val="sq-AL"/>
              </w:rPr>
            </w:pPr>
            <w:r w:rsidRPr="00F4387D">
              <w:rPr>
                <w:rFonts w:ascii="Times New Roman" w:hAnsi="Times New Roman" w:cs="Times New Roman"/>
                <w:sz w:val="20"/>
                <w:szCs w:val="20"/>
                <w:lang w:val="sq-AL"/>
              </w:rPr>
              <w:t>Mungesa jonë qëndron pikërisht këtu: teksti aktual ofron orientim, por nuk ka një nen të posaçëm për kompetencën që të funksionojë si “çelësi kryesor” në praktikë.</w:t>
            </w:r>
          </w:p>
          <w:p w14:paraId="0041D67D" w14:textId="77777777" w:rsidR="00F4387D" w:rsidRPr="00F4387D" w:rsidRDefault="00F4387D" w:rsidP="00F4387D">
            <w:pPr>
              <w:spacing w:after="0" w:line="240" w:lineRule="auto"/>
              <w:jc w:val="both"/>
              <w:rPr>
                <w:rFonts w:ascii="Times New Roman" w:hAnsi="Times New Roman" w:cs="Times New Roman"/>
                <w:sz w:val="20"/>
                <w:szCs w:val="20"/>
                <w:lang w:val="sq-AL"/>
              </w:rPr>
            </w:pPr>
          </w:p>
          <w:p w14:paraId="78CE3460" w14:textId="77777777" w:rsidR="00F4387D" w:rsidRPr="00F4387D" w:rsidRDefault="00F4387D" w:rsidP="00F4387D">
            <w:pPr>
              <w:spacing w:after="0" w:line="240" w:lineRule="auto"/>
              <w:jc w:val="both"/>
              <w:rPr>
                <w:rFonts w:ascii="Times New Roman" w:hAnsi="Times New Roman" w:cs="Times New Roman"/>
                <w:sz w:val="20"/>
                <w:szCs w:val="20"/>
                <w:lang w:val="sq-AL"/>
              </w:rPr>
            </w:pPr>
            <w:r w:rsidRPr="00F4387D">
              <w:rPr>
                <w:rFonts w:ascii="Times New Roman" w:hAnsi="Times New Roman" w:cs="Times New Roman"/>
                <w:sz w:val="20"/>
                <w:szCs w:val="20"/>
                <w:lang w:val="sq-AL"/>
              </w:rPr>
              <w:t>Kjo paqartësi sjell rreziqe konkrete:</w:t>
            </w:r>
          </w:p>
          <w:p w14:paraId="19BC4535" w14:textId="77777777" w:rsidR="00F4387D" w:rsidRPr="00F4387D" w:rsidRDefault="00F4387D" w:rsidP="00F4387D">
            <w:pPr>
              <w:spacing w:after="0" w:line="240" w:lineRule="auto"/>
              <w:jc w:val="both"/>
              <w:rPr>
                <w:rFonts w:ascii="Times New Roman" w:hAnsi="Times New Roman" w:cs="Times New Roman"/>
                <w:sz w:val="20"/>
                <w:szCs w:val="20"/>
                <w:lang w:val="sq-AL"/>
              </w:rPr>
            </w:pPr>
            <w:r w:rsidRPr="00F4387D">
              <w:rPr>
                <w:rFonts w:ascii="Times New Roman" w:hAnsi="Times New Roman" w:cs="Times New Roman"/>
                <w:sz w:val="20"/>
                <w:szCs w:val="20"/>
                <w:lang w:val="sq-AL"/>
              </w:rPr>
              <w:t>(i) dokumentacion të dyfishtë ose miratime paraprake të panevojshme,</w:t>
            </w:r>
          </w:p>
          <w:p w14:paraId="66B7CD8E" w14:textId="77777777" w:rsidR="00F4387D" w:rsidRPr="00F4387D" w:rsidRDefault="00F4387D" w:rsidP="00F4387D">
            <w:pPr>
              <w:spacing w:after="0" w:line="240" w:lineRule="auto"/>
              <w:jc w:val="both"/>
              <w:rPr>
                <w:rFonts w:ascii="Times New Roman" w:hAnsi="Times New Roman" w:cs="Times New Roman"/>
                <w:sz w:val="20"/>
                <w:szCs w:val="20"/>
                <w:lang w:val="sq-AL"/>
              </w:rPr>
            </w:pPr>
            <w:r w:rsidRPr="00F4387D">
              <w:rPr>
                <w:rFonts w:ascii="Times New Roman" w:hAnsi="Times New Roman" w:cs="Times New Roman"/>
                <w:sz w:val="20"/>
                <w:szCs w:val="20"/>
                <w:lang w:val="sq-AL"/>
              </w:rPr>
              <w:t>(ii) vonesa në regjistrim,</w:t>
            </w:r>
          </w:p>
          <w:p w14:paraId="3455AF7B" w14:textId="77777777" w:rsidR="00F4387D" w:rsidRPr="00F4387D" w:rsidRDefault="00F4387D" w:rsidP="00F4387D">
            <w:pPr>
              <w:spacing w:after="0" w:line="240" w:lineRule="auto"/>
              <w:jc w:val="both"/>
              <w:rPr>
                <w:rFonts w:ascii="Times New Roman" w:hAnsi="Times New Roman" w:cs="Times New Roman"/>
                <w:sz w:val="20"/>
                <w:szCs w:val="20"/>
                <w:lang w:val="sq-AL"/>
              </w:rPr>
            </w:pPr>
            <w:r w:rsidRPr="00F4387D">
              <w:rPr>
                <w:rFonts w:ascii="Times New Roman" w:hAnsi="Times New Roman" w:cs="Times New Roman"/>
                <w:sz w:val="20"/>
                <w:szCs w:val="20"/>
                <w:lang w:val="sq-AL"/>
              </w:rPr>
              <w:t>(iii) hapësirë për zgjedhje të forumit (forum shopping) dhe procese gjyqësore që përqendrohen vetëm te juridiksioni,</w:t>
            </w:r>
          </w:p>
          <w:p w14:paraId="5639D4EE" w14:textId="77777777" w:rsidR="00F4387D" w:rsidRPr="00F4387D" w:rsidRDefault="00F4387D" w:rsidP="00F4387D">
            <w:pPr>
              <w:spacing w:after="0" w:line="240" w:lineRule="auto"/>
              <w:jc w:val="both"/>
              <w:rPr>
                <w:rFonts w:ascii="Times New Roman" w:hAnsi="Times New Roman" w:cs="Times New Roman"/>
                <w:sz w:val="20"/>
                <w:szCs w:val="20"/>
                <w:lang w:val="sq-AL"/>
              </w:rPr>
            </w:pPr>
            <w:r w:rsidRPr="00F4387D">
              <w:rPr>
                <w:rFonts w:ascii="Times New Roman" w:hAnsi="Times New Roman" w:cs="Times New Roman"/>
                <w:sz w:val="20"/>
                <w:szCs w:val="20"/>
                <w:lang w:val="sq-AL"/>
              </w:rPr>
              <w:t>(iv) kosto më të lartë të kapitalit dhe pasiguri për investitorët minoritarë, dhe</w:t>
            </w:r>
          </w:p>
          <w:p w14:paraId="03AA80BC" w14:textId="77777777" w:rsidR="00F4387D" w:rsidRPr="00F4387D" w:rsidRDefault="00F4387D" w:rsidP="00F4387D">
            <w:pPr>
              <w:spacing w:after="0" w:line="240" w:lineRule="auto"/>
              <w:jc w:val="both"/>
              <w:rPr>
                <w:rFonts w:ascii="Times New Roman" w:hAnsi="Times New Roman" w:cs="Times New Roman"/>
                <w:sz w:val="20"/>
                <w:szCs w:val="20"/>
                <w:lang w:val="sq-AL"/>
              </w:rPr>
            </w:pPr>
            <w:r w:rsidRPr="00F4387D">
              <w:rPr>
                <w:rFonts w:ascii="Times New Roman" w:hAnsi="Times New Roman" w:cs="Times New Roman"/>
                <w:sz w:val="20"/>
                <w:szCs w:val="20"/>
                <w:lang w:val="sq-AL"/>
              </w:rPr>
              <w:t>(v) koordinim të dobët me autoritetet homologe kur ekzistojnë listime të shumëfishta.</w:t>
            </w:r>
          </w:p>
          <w:p w14:paraId="3F1970B5" w14:textId="77777777" w:rsidR="00F4387D" w:rsidRPr="00F4387D" w:rsidRDefault="00F4387D" w:rsidP="00F4387D">
            <w:pPr>
              <w:spacing w:after="0" w:line="240" w:lineRule="auto"/>
              <w:jc w:val="both"/>
              <w:rPr>
                <w:rFonts w:ascii="Times New Roman" w:hAnsi="Times New Roman" w:cs="Times New Roman"/>
                <w:sz w:val="20"/>
                <w:szCs w:val="20"/>
                <w:lang w:val="sq-AL"/>
              </w:rPr>
            </w:pPr>
            <w:r w:rsidRPr="00F4387D">
              <w:rPr>
                <w:rFonts w:ascii="Times New Roman" w:hAnsi="Times New Roman" w:cs="Times New Roman"/>
                <w:sz w:val="20"/>
                <w:szCs w:val="20"/>
                <w:lang w:val="sq-AL"/>
              </w:rPr>
              <w:lastRenderedPageBreak/>
              <w:t>Edhe aty ku ligji i referohet rregullave të shtetit të selisë, mungon ura operacionale: njohja e miratimeve të dhëna nga autoritetet e BE/SEE, kanalet formale të bashkëpunimit, dhe roli i Autoritetit të Mbikëqyrjes Financiare (AMF) si pikë e vetme kontakti.</w:t>
            </w:r>
          </w:p>
          <w:p w14:paraId="4E05A360" w14:textId="77777777" w:rsidR="00F4387D" w:rsidRPr="00F4387D" w:rsidRDefault="00F4387D" w:rsidP="00F4387D">
            <w:pPr>
              <w:spacing w:after="0" w:line="240" w:lineRule="auto"/>
              <w:jc w:val="both"/>
              <w:rPr>
                <w:rFonts w:ascii="Times New Roman" w:hAnsi="Times New Roman" w:cs="Times New Roman"/>
                <w:sz w:val="20"/>
                <w:szCs w:val="20"/>
                <w:lang w:val="sq-AL"/>
              </w:rPr>
            </w:pPr>
          </w:p>
          <w:p w14:paraId="495968A0" w14:textId="77777777" w:rsidR="00F4387D" w:rsidRPr="00F4387D" w:rsidRDefault="00F4387D" w:rsidP="00F4387D">
            <w:pPr>
              <w:spacing w:after="0" w:line="240" w:lineRule="auto"/>
              <w:jc w:val="both"/>
              <w:rPr>
                <w:rFonts w:ascii="Times New Roman" w:hAnsi="Times New Roman" w:cs="Times New Roman"/>
                <w:sz w:val="20"/>
                <w:szCs w:val="20"/>
                <w:lang w:val="sq-AL"/>
              </w:rPr>
            </w:pPr>
            <w:r w:rsidRPr="00F4387D">
              <w:rPr>
                <w:rFonts w:ascii="Times New Roman" w:hAnsi="Times New Roman" w:cs="Times New Roman"/>
                <w:sz w:val="20"/>
                <w:szCs w:val="20"/>
                <w:lang w:val="sq-AL"/>
              </w:rPr>
              <w:t>Neni i ri për kompetencën e zgjidh këtë boshllëk duke:</w:t>
            </w:r>
          </w:p>
          <w:p w14:paraId="060F984C" w14:textId="77777777" w:rsidR="00F4387D" w:rsidRPr="00F4387D" w:rsidRDefault="00F4387D" w:rsidP="00F4387D">
            <w:pPr>
              <w:spacing w:after="0" w:line="240" w:lineRule="auto"/>
              <w:jc w:val="both"/>
              <w:rPr>
                <w:rFonts w:ascii="Times New Roman" w:hAnsi="Times New Roman" w:cs="Times New Roman"/>
                <w:sz w:val="20"/>
                <w:szCs w:val="20"/>
                <w:lang w:val="sq-AL"/>
              </w:rPr>
            </w:pPr>
          </w:p>
          <w:p w14:paraId="1F524ABE" w14:textId="77777777" w:rsidR="00F4387D" w:rsidRPr="00F4387D" w:rsidRDefault="00F4387D" w:rsidP="00F4387D">
            <w:pPr>
              <w:spacing w:after="0" w:line="240" w:lineRule="auto"/>
              <w:jc w:val="both"/>
              <w:rPr>
                <w:rFonts w:ascii="Times New Roman" w:hAnsi="Times New Roman" w:cs="Times New Roman"/>
                <w:sz w:val="20"/>
                <w:szCs w:val="20"/>
                <w:lang w:val="sq-AL"/>
              </w:rPr>
            </w:pPr>
            <w:r w:rsidRPr="00F4387D">
              <w:rPr>
                <w:rFonts w:ascii="Times New Roman" w:hAnsi="Times New Roman" w:cs="Times New Roman"/>
                <w:sz w:val="20"/>
                <w:szCs w:val="20"/>
                <w:lang w:val="sq-AL"/>
              </w:rPr>
              <w:t>Përcaktuar AMF-në si autoritet kompetent dhe duke e lidhur shprehimisht këtë rol me nenet 35 dhe 36 (pa lënë hapësirë për hamendësime se kur AMF është “autoritet vendas” apo “autoritet pritës”);</w:t>
            </w:r>
          </w:p>
          <w:p w14:paraId="330A182B" w14:textId="77777777" w:rsidR="00F4387D" w:rsidRPr="00F4387D" w:rsidRDefault="00F4387D" w:rsidP="00F4387D">
            <w:pPr>
              <w:spacing w:after="0" w:line="240" w:lineRule="auto"/>
              <w:jc w:val="both"/>
              <w:rPr>
                <w:rFonts w:ascii="Times New Roman" w:hAnsi="Times New Roman" w:cs="Times New Roman"/>
                <w:sz w:val="20"/>
                <w:szCs w:val="20"/>
                <w:lang w:val="sq-AL"/>
              </w:rPr>
            </w:pPr>
          </w:p>
          <w:p w14:paraId="254DE57E" w14:textId="77777777" w:rsidR="00F4387D" w:rsidRPr="00F4387D" w:rsidRDefault="00F4387D" w:rsidP="00F4387D">
            <w:pPr>
              <w:spacing w:after="0" w:line="240" w:lineRule="auto"/>
              <w:jc w:val="both"/>
              <w:rPr>
                <w:rFonts w:ascii="Times New Roman" w:hAnsi="Times New Roman" w:cs="Times New Roman"/>
                <w:sz w:val="20"/>
                <w:szCs w:val="20"/>
                <w:lang w:val="sq-AL"/>
              </w:rPr>
            </w:pPr>
            <w:r w:rsidRPr="00F4387D">
              <w:rPr>
                <w:rFonts w:ascii="Times New Roman" w:hAnsi="Times New Roman" w:cs="Times New Roman"/>
                <w:sz w:val="20"/>
                <w:szCs w:val="20"/>
                <w:lang w:val="sq-AL"/>
              </w:rPr>
              <w:t>Ndarë qartë fushat e ligjit të zbatueshëm — çfarë mbetet nën të drejtën shoqërore të shtetit të selisë dhe çfarë rregullohet nga rregullat tona procedurale;</w:t>
            </w:r>
          </w:p>
          <w:p w14:paraId="3869CB45" w14:textId="77777777" w:rsidR="00F4387D" w:rsidRPr="00F4387D" w:rsidRDefault="00F4387D" w:rsidP="00F4387D">
            <w:pPr>
              <w:spacing w:after="0" w:line="240" w:lineRule="auto"/>
              <w:jc w:val="both"/>
              <w:rPr>
                <w:rFonts w:ascii="Times New Roman" w:hAnsi="Times New Roman" w:cs="Times New Roman"/>
                <w:sz w:val="20"/>
                <w:szCs w:val="20"/>
                <w:lang w:val="sq-AL"/>
              </w:rPr>
            </w:pPr>
          </w:p>
          <w:p w14:paraId="4DA7EE42" w14:textId="77777777" w:rsidR="00F4387D" w:rsidRPr="00F4387D" w:rsidRDefault="00F4387D" w:rsidP="00F4387D">
            <w:pPr>
              <w:spacing w:after="0" w:line="240" w:lineRule="auto"/>
              <w:jc w:val="both"/>
              <w:rPr>
                <w:rFonts w:ascii="Times New Roman" w:hAnsi="Times New Roman" w:cs="Times New Roman"/>
                <w:sz w:val="20"/>
                <w:szCs w:val="20"/>
                <w:lang w:val="sq-AL"/>
              </w:rPr>
            </w:pPr>
            <w:r w:rsidRPr="00F4387D">
              <w:rPr>
                <w:rFonts w:ascii="Times New Roman" w:hAnsi="Times New Roman" w:cs="Times New Roman"/>
                <w:sz w:val="20"/>
                <w:szCs w:val="20"/>
                <w:lang w:val="sq-AL"/>
              </w:rPr>
              <w:t>Parashikuar njohjen e miratimeve (p.sh. të dokumentit të ofertës) nga autoritetet e BE/SEE, me vetëm shtesa teknike minimale vendore — duke shmangur përsëritjet;</w:t>
            </w:r>
          </w:p>
          <w:p w14:paraId="3E6C2BCC" w14:textId="77777777" w:rsidR="00F4387D" w:rsidRPr="00F4387D" w:rsidRDefault="00F4387D" w:rsidP="00F4387D">
            <w:pPr>
              <w:spacing w:after="0" w:line="240" w:lineRule="auto"/>
              <w:jc w:val="both"/>
              <w:rPr>
                <w:rFonts w:ascii="Times New Roman" w:hAnsi="Times New Roman" w:cs="Times New Roman"/>
                <w:sz w:val="20"/>
                <w:szCs w:val="20"/>
                <w:lang w:val="sq-AL"/>
              </w:rPr>
            </w:pPr>
          </w:p>
          <w:p w14:paraId="56D9186F" w14:textId="77777777" w:rsidR="00F4387D" w:rsidRPr="00F4387D" w:rsidRDefault="00F4387D" w:rsidP="00F4387D">
            <w:pPr>
              <w:spacing w:after="0" w:line="240" w:lineRule="auto"/>
              <w:jc w:val="both"/>
              <w:rPr>
                <w:rFonts w:ascii="Times New Roman" w:hAnsi="Times New Roman" w:cs="Times New Roman"/>
                <w:sz w:val="20"/>
                <w:szCs w:val="20"/>
                <w:lang w:val="sq-AL"/>
              </w:rPr>
            </w:pPr>
            <w:r w:rsidRPr="00F4387D">
              <w:rPr>
                <w:rFonts w:ascii="Times New Roman" w:hAnsi="Times New Roman" w:cs="Times New Roman"/>
                <w:sz w:val="20"/>
                <w:szCs w:val="20"/>
                <w:lang w:val="sq-AL"/>
              </w:rPr>
              <w:t>Formalizuar bashkëpunimin ndërmjet autoriteteve (shkëmbim informacioni, afate, koordinim në rastet e listimeve të shumëfishta).</w:t>
            </w:r>
          </w:p>
          <w:p w14:paraId="618B46AB" w14:textId="77777777" w:rsidR="00F4387D" w:rsidRPr="00F4387D" w:rsidRDefault="00F4387D" w:rsidP="00F4387D">
            <w:pPr>
              <w:spacing w:after="0" w:line="240" w:lineRule="auto"/>
              <w:jc w:val="both"/>
              <w:rPr>
                <w:rFonts w:ascii="Times New Roman" w:hAnsi="Times New Roman" w:cs="Times New Roman"/>
                <w:sz w:val="20"/>
                <w:szCs w:val="20"/>
                <w:lang w:val="sq-AL"/>
              </w:rPr>
            </w:pPr>
          </w:p>
          <w:p w14:paraId="27159A3B" w14:textId="372300FD" w:rsidR="004170E6" w:rsidRPr="00F670B1" w:rsidRDefault="00F4387D" w:rsidP="00F4387D">
            <w:pPr>
              <w:spacing w:after="0" w:line="240" w:lineRule="auto"/>
              <w:jc w:val="both"/>
              <w:rPr>
                <w:rFonts w:ascii="Times New Roman" w:hAnsi="Times New Roman" w:cs="Times New Roman"/>
                <w:sz w:val="20"/>
                <w:szCs w:val="20"/>
                <w:lang w:val="sq-AL"/>
              </w:rPr>
            </w:pPr>
            <w:r w:rsidRPr="00F4387D">
              <w:rPr>
                <w:rFonts w:ascii="Times New Roman" w:hAnsi="Times New Roman" w:cs="Times New Roman"/>
                <w:sz w:val="20"/>
                <w:szCs w:val="20"/>
                <w:lang w:val="sq-AL"/>
              </w:rPr>
              <w:t>Ky nen për kompetencën është elementi që mungonte për ta bërë funksionale lidhjen ndërmjet neneve 35–36 dhe për të afruar praktikën tonë me standardin e BE-së.</w:t>
            </w:r>
          </w:p>
        </w:tc>
      </w:tr>
      <w:tr w:rsidR="00951005" w:rsidRPr="00F670B1" w14:paraId="60DF1F27" w14:textId="77777777" w:rsidTr="00B9364C">
        <w:tc>
          <w:tcPr>
            <w:tcW w:w="1128" w:type="dxa"/>
          </w:tcPr>
          <w:p w14:paraId="26289383" w14:textId="3871CA07"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lastRenderedPageBreak/>
              <w:t>Neni 4,pika 2,germa a</w:t>
            </w:r>
          </w:p>
        </w:tc>
        <w:tc>
          <w:tcPr>
            <w:tcW w:w="3952" w:type="dxa"/>
          </w:tcPr>
          <w:p w14:paraId="7DAFCFEB" w14:textId="5E6FF367"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 xml:space="preserve">Autoriteti kompetent për të mbikëqyrur një ofertë duhet të jetë ai i Shtetit Anëtar ku kompania e ofruar ka selinë e saj të regjistruar, </w:t>
            </w:r>
            <w:r w:rsidRPr="00F670B1">
              <w:rPr>
                <w:rFonts w:ascii="Times New Roman" w:hAnsi="Times New Roman" w:cs="Times New Roman"/>
                <w:sz w:val="20"/>
                <w:szCs w:val="20"/>
                <w:lang w:val="sq-AL"/>
              </w:rPr>
              <w:lastRenderedPageBreak/>
              <w:t>nëse titujt e asaj kompanie janë të pranuar për tregtim në një treg të rregulluar në atë Shtet Anëtar.</w:t>
            </w:r>
          </w:p>
        </w:tc>
        <w:tc>
          <w:tcPr>
            <w:tcW w:w="516" w:type="dxa"/>
          </w:tcPr>
          <w:p w14:paraId="2A96ECD4" w14:textId="18998C49" w:rsidR="004170E6" w:rsidRPr="00F670B1" w:rsidRDefault="004D0C13"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lastRenderedPageBreak/>
              <w:t>0.1</w:t>
            </w:r>
          </w:p>
        </w:tc>
        <w:tc>
          <w:tcPr>
            <w:tcW w:w="1260" w:type="dxa"/>
          </w:tcPr>
          <w:p w14:paraId="44C9BE6C" w14:textId="77777777" w:rsidR="00D767D3" w:rsidRDefault="00D767D3" w:rsidP="004170E6">
            <w:pPr>
              <w:spacing w:after="0" w:line="240" w:lineRule="auto"/>
              <w:jc w:val="both"/>
              <w:rPr>
                <w:rFonts w:ascii="Times New Roman" w:hAnsi="Times New Roman" w:cs="Times New Roman"/>
                <w:sz w:val="20"/>
                <w:szCs w:val="20"/>
                <w:lang w:val="sq-AL"/>
              </w:rPr>
            </w:pPr>
          </w:p>
          <w:p w14:paraId="795360EF" w14:textId="77777777" w:rsidR="00D767D3" w:rsidRDefault="00D767D3" w:rsidP="004170E6">
            <w:pPr>
              <w:spacing w:after="0" w:line="240" w:lineRule="auto"/>
              <w:jc w:val="both"/>
              <w:rPr>
                <w:rFonts w:ascii="Times New Roman" w:hAnsi="Times New Roman" w:cs="Times New Roman"/>
                <w:sz w:val="20"/>
                <w:szCs w:val="20"/>
                <w:lang w:val="sq-AL"/>
              </w:rPr>
            </w:pPr>
          </w:p>
          <w:p w14:paraId="17F71384" w14:textId="77777777" w:rsidR="004D0C13" w:rsidRDefault="004D0C13" w:rsidP="004170E6">
            <w:pPr>
              <w:spacing w:after="0" w:line="240" w:lineRule="auto"/>
              <w:jc w:val="both"/>
              <w:rPr>
                <w:rFonts w:ascii="Times New Roman" w:hAnsi="Times New Roman" w:cs="Times New Roman"/>
                <w:sz w:val="20"/>
                <w:szCs w:val="20"/>
                <w:lang w:val="sq-AL"/>
              </w:rPr>
            </w:pPr>
          </w:p>
          <w:p w14:paraId="5CC86793" w14:textId="4494AF9F" w:rsidR="00D767D3" w:rsidRPr="00F670B1" w:rsidRDefault="00D767D3" w:rsidP="004170E6">
            <w:pPr>
              <w:spacing w:after="0" w:line="240" w:lineRule="auto"/>
              <w:jc w:val="both"/>
              <w:rPr>
                <w:rFonts w:ascii="Times New Roman" w:hAnsi="Times New Roman" w:cs="Times New Roman"/>
                <w:sz w:val="20"/>
                <w:szCs w:val="20"/>
                <w:lang w:val="sq-AL"/>
              </w:rPr>
            </w:pPr>
          </w:p>
        </w:tc>
        <w:tc>
          <w:tcPr>
            <w:tcW w:w="3626" w:type="dxa"/>
          </w:tcPr>
          <w:p w14:paraId="0F3A6053" w14:textId="443D6FA3" w:rsidR="00A47990" w:rsidRPr="00F670B1" w:rsidRDefault="00A47990" w:rsidP="00A47990">
            <w:pPr>
              <w:spacing w:after="0" w:line="240" w:lineRule="auto"/>
              <w:jc w:val="both"/>
              <w:rPr>
                <w:rFonts w:ascii="Times New Roman" w:hAnsi="Times New Roman" w:cs="Times New Roman"/>
                <w:sz w:val="20"/>
                <w:szCs w:val="20"/>
                <w:lang w:val="sq-AL"/>
              </w:rPr>
            </w:pPr>
          </w:p>
        </w:tc>
        <w:tc>
          <w:tcPr>
            <w:tcW w:w="1227" w:type="dxa"/>
          </w:tcPr>
          <w:p w14:paraId="4D8E1589" w14:textId="7A27F343" w:rsidR="004170E6" w:rsidRPr="00F670B1" w:rsidRDefault="00962CE2"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F</w:t>
            </w:r>
          </w:p>
        </w:tc>
        <w:tc>
          <w:tcPr>
            <w:tcW w:w="3647" w:type="dxa"/>
          </w:tcPr>
          <w:p w14:paraId="101E0213" w14:textId="77777777" w:rsidR="00D767D3" w:rsidRDefault="00B9364C" w:rsidP="00D767D3">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Neni 1, pika 2</w:t>
            </w:r>
          </w:p>
          <w:p w14:paraId="09F7BB68" w14:textId="77777777" w:rsidR="00B9364C" w:rsidRDefault="00B9364C" w:rsidP="00D767D3">
            <w:pPr>
              <w:spacing w:after="0" w:line="240" w:lineRule="auto"/>
              <w:jc w:val="both"/>
              <w:rPr>
                <w:rFonts w:ascii="Times New Roman" w:hAnsi="Times New Roman" w:cs="Times New Roman"/>
                <w:sz w:val="20"/>
                <w:szCs w:val="20"/>
                <w:lang w:val="sq-AL"/>
              </w:rPr>
            </w:pPr>
          </w:p>
          <w:p w14:paraId="5EDD0A40" w14:textId="2E7830F3" w:rsidR="00B9364C" w:rsidRPr="00F670B1" w:rsidRDefault="00FA59F4" w:rsidP="00D767D3">
            <w:pPr>
              <w:spacing w:after="0" w:line="240" w:lineRule="auto"/>
              <w:jc w:val="both"/>
              <w:rPr>
                <w:rFonts w:ascii="Times New Roman" w:hAnsi="Times New Roman" w:cs="Times New Roman"/>
                <w:sz w:val="20"/>
                <w:szCs w:val="20"/>
                <w:lang w:val="sq-AL"/>
              </w:rPr>
            </w:pPr>
            <w:r w:rsidRPr="00FA59F4">
              <w:rPr>
                <w:rFonts w:ascii="Times New Roman" w:hAnsi="Times New Roman" w:cs="Times New Roman"/>
                <w:sz w:val="20"/>
                <w:szCs w:val="20"/>
                <w:lang w:val="sq-AL"/>
              </w:rPr>
              <w:lastRenderedPageBreak/>
              <w:t>2. Ky ligj zbatohet për ofertat e shpallura publikisht për marrjen në zotërim të titujve, të emetuar nga një shoqëri publike, me seli në territorin e Republikës së Shqipërisë dhe të pranuar për tregtim në tregun e organizuar të titujve të Republikës së Shqipërisë, sipas ligjit nr.9879, datë 21.2.2008 “Për titujt”, si dhe nga shoqëritë publike të huaja, me seli brenda dhe jashtë territorit të Republikës së Shqipërisë, të listuara në bursë në Shqipëri.</w:t>
            </w:r>
          </w:p>
        </w:tc>
      </w:tr>
      <w:tr w:rsidR="00951005" w:rsidRPr="00F670B1" w14:paraId="12DDED03" w14:textId="77777777" w:rsidTr="00B9364C">
        <w:tc>
          <w:tcPr>
            <w:tcW w:w="1128" w:type="dxa"/>
          </w:tcPr>
          <w:p w14:paraId="127C97EA" w14:textId="1A888698"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Neni 4,pika 2,germa b</w:t>
            </w:r>
          </w:p>
        </w:tc>
        <w:tc>
          <w:tcPr>
            <w:tcW w:w="3952" w:type="dxa"/>
          </w:tcPr>
          <w:p w14:paraId="50DCB357" w14:textId="3A714DB7"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Nëse titujt e kompanisë së ofruar nuk janë të pranuar për tregtim në një treg të rregulluar në Shtetin Anëtar ku kompania ka selinë e saj të regjistruar, autoriteti kompetent është ai i Shtetit Anëtar ku titujt janë të pranuar për tregtim. Nëse titujt janë të pranuar për tregtim në më shumë se një Shtet Anëtar, autoriteti kompetent është ai i Shtetit Anëtar ku titujt u pranuan për tregtim së pari.</w:t>
            </w:r>
          </w:p>
        </w:tc>
        <w:tc>
          <w:tcPr>
            <w:tcW w:w="516" w:type="dxa"/>
          </w:tcPr>
          <w:p w14:paraId="78FDE3CA" w14:textId="689D4142" w:rsidR="004170E6" w:rsidRDefault="00240921"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0.1</w:t>
            </w:r>
          </w:p>
        </w:tc>
        <w:tc>
          <w:tcPr>
            <w:tcW w:w="1260" w:type="dxa"/>
          </w:tcPr>
          <w:p w14:paraId="3DD8E773" w14:textId="486699DA" w:rsidR="004170E6" w:rsidRPr="00F670B1" w:rsidRDefault="004170E6" w:rsidP="004170E6">
            <w:pPr>
              <w:spacing w:after="0" w:line="240" w:lineRule="auto"/>
              <w:jc w:val="both"/>
              <w:rPr>
                <w:rFonts w:ascii="Times New Roman" w:hAnsi="Times New Roman" w:cs="Times New Roman"/>
                <w:sz w:val="20"/>
                <w:szCs w:val="20"/>
                <w:lang w:val="sq-AL"/>
              </w:rPr>
            </w:pPr>
          </w:p>
        </w:tc>
        <w:tc>
          <w:tcPr>
            <w:tcW w:w="3626" w:type="dxa"/>
          </w:tcPr>
          <w:p w14:paraId="64E0A40E" w14:textId="566102DB" w:rsidR="00240921" w:rsidRPr="00F670B1" w:rsidRDefault="00240921" w:rsidP="00240921">
            <w:pPr>
              <w:spacing w:after="0" w:line="240" w:lineRule="auto"/>
              <w:jc w:val="both"/>
              <w:rPr>
                <w:rFonts w:ascii="Times New Roman" w:hAnsi="Times New Roman" w:cs="Times New Roman"/>
                <w:sz w:val="20"/>
                <w:szCs w:val="20"/>
                <w:lang w:val="sq-AL"/>
              </w:rPr>
            </w:pPr>
          </w:p>
          <w:p w14:paraId="4533EE42" w14:textId="487E5C0B" w:rsidR="004170E6" w:rsidRPr="00F670B1" w:rsidRDefault="004170E6" w:rsidP="004170E6">
            <w:pPr>
              <w:spacing w:after="0" w:line="240" w:lineRule="auto"/>
              <w:jc w:val="both"/>
              <w:rPr>
                <w:rFonts w:ascii="Times New Roman" w:hAnsi="Times New Roman" w:cs="Times New Roman"/>
                <w:sz w:val="20"/>
                <w:szCs w:val="20"/>
                <w:lang w:val="sq-AL"/>
              </w:rPr>
            </w:pPr>
          </w:p>
        </w:tc>
        <w:tc>
          <w:tcPr>
            <w:tcW w:w="1227" w:type="dxa"/>
          </w:tcPr>
          <w:p w14:paraId="74483EC1" w14:textId="0E9E4DD7" w:rsidR="004170E6" w:rsidRPr="00F670B1" w:rsidRDefault="00240921"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F</w:t>
            </w:r>
          </w:p>
        </w:tc>
        <w:tc>
          <w:tcPr>
            <w:tcW w:w="3647" w:type="dxa"/>
          </w:tcPr>
          <w:p w14:paraId="23C0932E" w14:textId="77777777" w:rsidR="004170E6" w:rsidRDefault="00FE2CF5"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 xml:space="preserve">Neni 36 pika 1 </w:t>
            </w:r>
            <w:r>
              <w:rPr>
                <w:rFonts w:ascii="Times New Roman" w:hAnsi="Times New Roman" w:cs="Times New Roman"/>
                <w:sz w:val="20"/>
                <w:szCs w:val="20"/>
                <w:lang w:val="sq-AL"/>
              </w:rPr>
              <w:t>germa</w:t>
            </w:r>
            <w:r>
              <w:rPr>
                <w:rFonts w:ascii="Times New Roman" w:hAnsi="Times New Roman" w:cs="Times New Roman"/>
                <w:sz w:val="20"/>
                <w:szCs w:val="20"/>
                <w:lang w:val="sq-AL"/>
              </w:rPr>
              <w:t xml:space="preserve"> “a”  </w:t>
            </w:r>
            <w:r w:rsidR="00F83ACF">
              <w:rPr>
                <w:rFonts w:ascii="Times New Roman" w:hAnsi="Times New Roman" w:cs="Times New Roman"/>
                <w:sz w:val="20"/>
                <w:szCs w:val="20"/>
                <w:lang w:val="sq-AL"/>
              </w:rPr>
              <w:t xml:space="preserve">dhe germa “b”, </w:t>
            </w:r>
            <w:r>
              <w:rPr>
                <w:rFonts w:ascii="Times New Roman" w:hAnsi="Times New Roman" w:cs="Times New Roman"/>
                <w:sz w:val="20"/>
                <w:szCs w:val="20"/>
                <w:lang w:val="sq-AL"/>
              </w:rPr>
              <w:t xml:space="preserve">letra </w:t>
            </w:r>
            <w:r>
              <w:rPr>
                <w:rFonts w:ascii="Times New Roman" w:hAnsi="Times New Roman" w:cs="Times New Roman"/>
                <w:sz w:val="20"/>
                <w:szCs w:val="20"/>
                <w:lang w:val="sq-AL"/>
              </w:rPr>
              <w:t>“i”</w:t>
            </w:r>
          </w:p>
          <w:p w14:paraId="45D2E23B" w14:textId="77777777" w:rsidR="00240921" w:rsidRPr="00240921" w:rsidRDefault="00240921" w:rsidP="004170E6">
            <w:pPr>
              <w:spacing w:after="0" w:line="240" w:lineRule="auto"/>
              <w:jc w:val="both"/>
              <w:rPr>
                <w:rFonts w:ascii="Times New Roman" w:hAnsi="Times New Roman" w:cs="Times New Roman"/>
                <w:sz w:val="20"/>
                <w:szCs w:val="20"/>
                <w:lang w:val="sq-AL"/>
              </w:rPr>
            </w:pPr>
          </w:p>
          <w:p w14:paraId="3BD5B614" w14:textId="77777777" w:rsidR="00240921" w:rsidRPr="00240921" w:rsidRDefault="00240921" w:rsidP="00240921">
            <w:pPr>
              <w:spacing w:after="0" w:line="240" w:lineRule="auto"/>
              <w:jc w:val="both"/>
              <w:rPr>
                <w:rFonts w:ascii="Times New Roman" w:hAnsi="Times New Roman" w:cs="Times New Roman"/>
                <w:sz w:val="20"/>
                <w:szCs w:val="20"/>
                <w:lang w:val="sq-AL"/>
              </w:rPr>
            </w:pPr>
            <w:r w:rsidRPr="00240921">
              <w:rPr>
                <w:rFonts w:ascii="Times New Roman" w:hAnsi="Times New Roman" w:cs="Times New Roman"/>
                <w:sz w:val="20"/>
                <w:szCs w:val="20"/>
                <w:lang w:val="sq-AL"/>
              </w:rPr>
              <w:t>1. Nëse shoqëria, objekt i ofertës, e ka selinë në një shtet tjetër anëtar të BE-së ose të zonës ekonomike europiane, zbatohen dispozitat e këtij ligji, për përmbajtjen dhe procedurën e ofertave, konkretisht dispozitat e krerëve I, IV e V dhe nenet nga 5 deri në 29 të këtij ligji, me përjashtim të</w:t>
            </w:r>
          </w:p>
          <w:p w14:paraId="10B6FCA7" w14:textId="77777777" w:rsidR="00240921" w:rsidRPr="00240921" w:rsidRDefault="00240921" w:rsidP="00240921">
            <w:pPr>
              <w:spacing w:after="0" w:line="240" w:lineRule="auto"/>
              <w:jc w:val="both"/>
              <w:rPr>
                <w:rFonts w:ascii="Times New Roman" w:hAnsi="Times New Roman" w:cs="Times New Roman"/>
                <w:sz w:val="20"/>
                <w:szCs w:val="20"/>
                <w:lang w:val="sq-AL"/>
              </w:rPr>
            </w:pPr>
            <w:r w:rsidRPr="00240921">
              <w:rPr>
                <w:rFonts w:ascii="Times New Roman" w:hAnsi="Times New Roman" w:cs="Times New Roman"/>
                <w:sz w:val="20"/>
                <w:szCs w:val="20"/>
                <w:lang w:val="sq-AL"/>
              </w:rPr>
              <w:t>709</w:t>
            </w:r>
          </w:p>
          <w:p w14:paraId="57074EE9" w14:textId="77777777" w:rsidR="00240921" w:rsidRPr="00240921" w:rsidRDefault="00240921" w:rsidP="00240921">
            <w:pPr>
              <w:spacing w:after="0" w:line="240" w:lineRule="auto"/>
              <w:jc w:val="both"/>
              <w:rPr>
                <w:rFonts w:ascii="Times New Roman" w:hAnsi="Times New Roman" w:cs="Times New Roman"/>
                <w:sz w:val="20"/>
                <w:szCs w:val="20"/>
                <w:lang w:val="sq-AL"/>
              </w:rPr>
            </w:pPr>
            <w:r w:rsidRPr="00240921">
              <w:rPr>
                <w:rFonts w:ascii="Times New Roman" w:hAnsi="Times New Roman" w:cs="Times New Roman"/>
                <w:sz w:val="20"/>
                <w:szCs w:val="20"/>
                <w:lang w:val="sq-AL"/>
              </w:rPr>
              <w:t>parashikimeve të nenit 35 të këtij ligji, si dhe dispozitat e tjera të ligjit për shoqëritë tregtare, nëse plotësohen kushtet e mëposhtme:</w:t>
            </w:r>
          </w:p>
          <w:p w14:paraId="4E6B1BFB" w14:textId="77777777" w:rsidR="00240921" w:rsidRPr="00240921" w:rsidRDefault="00240921" w:rsidP="00240921">
            <w:pPr>
              <w:spacing w:after="0" w:line="240" w:lineRule="auto"/>
              <w:jc w:val="both"/>
              <w:rPr>
                <w:rFonts w:ascii="Times New Roman" w:hAnsi="Times New Roman" w:cs="Times New Roman"/>
                <w:sz w:val="20"/>
                <w:szCs w:val="20"/>
                <w:lang w:val="sq-AL"/>
              </w:rPr>
            </w:pPr>
            <w:r w:rsidRPr="00240921">
              <w:rPr>
                <w:rFonts w:ascii="Times New Roman" w:hAnsi="Times New Roman" w:cs="Times New Roman"/>
                <w:sz w:val="20"/>
                <w:szCs w:val="20"/>
                <w:lang w:val="sq-AL"/>
              </w:rPr>
              <w:t>a) aksionet me të drejtë vote pranohen vetëm në tregun e organizuar në Shqipëri;</w:t>
            </w:r>
          </w:p>
          <w:p w14:paraId="7E1D5621" w14:textId="77777777" w:rsidR="00240921" w:rsidRPr="00240921" w:rsidRDefault="00240921" w:rsidP="00240921">
            <w:pPr>
              <w:spacing w:after="0" w:line="240" w:lineRule="auto"/>
              <w:jc w:val="both"/>
              <w:rPr>
                <w:rFonts w:ascii="Times New Roman" w:hAnsi="Times New Roman" w:cs="Times New Roman"/>
                <w:sz w:val="20"/>
                <w:szCs w:val="20"/>
                <w:lang w:val="sq-AL"/>
              </w:rPr>
            </w:pPr>
            <w:r w:rsidRPr="00240921">
              <w:rPr>
                <w:rFonts w:ascii="Times New Roman" w:hAnsi="Times New Roman" w:cs="Times New Roman"/>
                <w:sz w:val="20"/>
                <w:szCs w:val="20"/>
                <w:lang w:val="sq-AL"/>
              </w:rPr>
              <w:t>b) aksionet me të drejtë vote pranohen në tregun e organizuar në Shqipëri dhe në një shtet tjetër, por jo në shtetin ku ka selinë shoqëria, objekt i ofertës dhe:</w:t>
            </w:r>
          </w:p>
          <w:p w14:paraId="129C57B8" w14:textId="467E2A0C" w:rsidR="00240921" w:rsidRPr="00AB56BE" w:rsidRDefault="00240921" w:rsidP="00240921">
            <w:pPr>
              <w:spacing w:after="0" w:line="240" w:lineRule="auto"/>
              <w:jc w:val="both"/>
              <w:rPr>
                <w:rFonts w:ascii="Times New Roman" w:hAnsi="Times New Roman" w:cs="Times New Roman"/>
                <w:b/>
                <w:bCs/>
                <w:sz w:val="20"/>
                <w:szCs w:val="20"/>
                <w:lang w:val="sq-AL"/>
              </w:rPr>
            </w:pPr>
            <w:r w:rsidRPr="00240921">
              <w:rPr>
                <w:rFonts w:ascii="Times New Roman" w:hAnsi="Times New Roman" w:cs="Times New Roman"/>
                <w:sz w:val="20"/>
                <w:szCs w:val="20"/>
                <w:lang w:val="sq-AL"/>
              </w:rPr>
              <w:t>i) pranimi i parë në tregun e organizuar ka ndodhur ne Shqipëri;</w:t>
            </w:r>
          </w:p>
        </w:tc>
      </w:tr>
      <w:tr w:rsidR="00951005" w:rsidRPr="00F670B1" w14:paraId="67395722" w14:textId="77777777" w:rsidTr="00B9364C">
        <w:tc>
          <w:tcPr>
            <w:tcW w:w="1128" w:type="dxa"/>
          </w:tcPr>
          <w:p w14:paraId="66DA4449" w14:textId="08573891"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Neni 4,pika 2,germa c</w:t>
            </w:r>
          </w:p>
        </w:tc>
        <w:tc>
          <w:tcPr>
            <w:tcW w:w="3952" w:type="dxa"/>
          </w:tcPr>
          <w:p w14:paraId="5E7A8733" w14:textId="3C57EB5F"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 xml:space="preserve">Nëse titujt e kompanisë së ofruar u pranuan për tregtim në tregje të rregulluara në më shumë se një Shtet Anëtar njëkohësisht, kompania e ofruar përcakton cili autoritet do të mbikëqyrë ofertën duke njoftuar ato tregje dhe autoritetet e tyre në ditën e parë të tregtimit. Nëse kjo </w:t>
            </w:r>
            <w:r w:rsidRPr="00F670B1">
              <w:rPr>
                <w:rFonts w:ascii="Times New Roman" w:hAnsi="Times New Roman" w:cs="Times New Roman"/>
                <w:sz w:val="20"/>
                <w:szCs w:val="20"/>
                <w:lang w:val="sq-AL"/>
              </w:rPr>
              <w:lastRenderedPageBreak/>
              <w:t>situatë ekziston në datën e përcaktuar në nenin 21(1), autoritetet duhet të bien dakord brenda katër javësh; në të kundërt, kompania përcakton autoritetin kompetent në ditën e parë të tregtimit pas afatit.</w:t>
            </w:r>
          </w:p>
        </w:tc>
        <w:tc>
          <w:tcPr>
            <w:tcW w:w="516" w:type="dxa"/>
          </w:tcPr>
          <w:p w14:paraId="14B5D8B3" w14:textId="0C74D840" w:rsidR="004170E6" w:rsidRDefault="00240921"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lastRenderedPageBreak/>
              <w:t>0.1</w:t>
            </w:r>
          </w:p>
        </w:tc>
        <w:tc>
          <w:tcPr>
            <w:tcW w:w="1260" w:type="dxa"/>
          </w:tcPr>
          <w:p w14:paraId="1DA191D6" w14:textId="6107387B" w:rsidR="004170E6" w:rsidRPr="00F670B1" w:rsidRDefault="004170E6" w:rsidP="004170E6">
            <w:pPr>
              <w:spacing w:after="0" w:line="240" w:lineRule="auto"/>
              <w:jc w:val="both"/>
              <w:rPr>
                <w:rFonts w:ascii="Times New Roman" w:hAnsi="Times New Roman" w:cs="Times New Roman"/>
                <w:sz w:val="20"/>
                <w:szCs w:val="20"/>
                <w:lang w:val="sq-AL"/>
              </w:rPr>
            </w:pPr>
          </w:p>
        </w:tc>
        <w:tc>
          <w:tcPr>
            <w:tcW w:w="3626" w:type="dxa"/>
          </w:tcPr>
          <w:p w14:paraId="5A647E35" w14:textId="6E99EFAA" w:rsidR="004170E6" w:rsidRPr="00F670B1" w:rsidRDefault="004170E6" w:rsidP="004170E6">
            <w:pPr>
              <w:spacing w:after="0" w:line="240" w:lineRule="auto"/>
              <w:jc w:val="both"/>
              <w:rPr>
                <w:rFonts w:ascii="Times New Roman" w:hAnsi="Times New Roman" w:cs="Times New Roman"/>
                <w:sz w:val="20"/>
                <w:szCs w:val="20"/>
                <w:lang w:val="sq-AL"/>
              </w:rPr>
            </w:pPr>
          </w:p>
        </w:tc>
        <w:tc>
          <w:tcPr>
            <w:tcW w:w="1227" w:type="dxa"/>
          </w:tcPr>
          <w:p w14:paraId="5C4A8B52" w14:textId="7E8200A1" w:rsidR="004170E6" w:rsidRPr="00F670B1" w:rsidRDefault="000D6A8C"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F</w:t>
            </w:r>
          </w:p>
        </w:tc>
        <w:tc>
          <w:tcPr>
            <w:tcW w:w="3647" w:type="dxa"/>
          </w:tcPr>
          <w:p w14:paraId="3667FD3D" w14:textId="77777777" w:rsidR="004170E6" w:rsidRDefault="00240921"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Neni 36 pika 2 fjalia pare</w:t>
            </w:r>
          </w:p>
          <w:p w14:paraId="745DF17E" w14:textId="77777777" w:rsidR="00240921" w:rsidRDefault="00240921" w:rsidP="004170E6">
            <w:pPr>
              <w:spacing w:after="0" w:line="240" w:lineRule="auto"/>
              <w:jc w:val="both"/>
              <w:rPr>
                <w:rFonts w:ascii="Times New Roman" w:hAnsi="Times New Roman" w:cs="Times New Roman"/>
                <w:b/>
                <w:bCs/>
                <w:sz w:val="20"/>
                <w:szCs w:val="20"/>
                <w:lang w:val="sq-AL"/>
              </w:rPr>
            </w:pPr>
          </w:p>
          <w:p w14:paraId="32CFC15A" w14:textId="073CB779" w:rsidR="00240921" w:rsidRPr="000D6A8C" w:rsidRDefault="000D6A8C" w:rsidP="004170E6">
            <w:pPr>
              <w:spacing w:after="0" w:line="240" w:lineRule="auto"/>
              <w:jc w:val="both"/>
              <w:rPr>
                <w:rFonts w:ascii="Times New Roman" w:hAnsi="Times New Roman" w:cs="Times New Roman"/>
                <w:sz w:val="20"/>
                <w:szCs w:val="20"/>
                <w:lang w:val="sq-AL"/>
              </w:rPr>
            </w:pPr>
            <w:r w:rsidRPr="000D6A8C">
              <w:rPr>
                <w:rFonts w:ascii="Times New Roman" w:hAnsi="Times New Roman" w:cs="Times New Roman"/>
                <w:sz w:val="20"/>
                <w:szCs w:val="20"/>
                <w:lang w:val="sq-AL"/>
              </w:rPr>
              <w:t xml:space="preserve">2. Një shoqëri, objekt i ofertës, aksionet me të drejtë vote të së cilës janë pranuar njëkohësisht për tregtim në tregjet e organizuara në Shqipëri dhe në një shtet </w:t>
            </w:r>
            <w:r w:rsidRPr="000D6A8C">
              <w:rPr>
                <w:rFonts w:ascii="Times New Roman" w:hAnsi="Times New Roman" w:cs="Times New Roman"/>
                <w:sz w:val="20"/>
                <w:szCs w:val="20"/>
                <w:lang w:val="sq-AL"/>
              </w:rPr>
              <w:lastRenderedPageBreak/>
              <w:t>tjetër, sipas parashikimeve të pikës 1 të këtij neni, por jo në shtetin ku ka selinë, vendos vetë se cili prej autoriteteve përkatëse për mbikëqyrjen e një oferte mund të jetë autoriteti kompetent.</w:t>
            </w:r>
          </w:p>
        </w:tc>
      </w:tr>
      <w:tr w:rsidR="00951005" w:rsidRPr="00F670B1" w14:paraId="478E7970" w14:textId="77777777" w:rsidTr="00B9364C">
        <w:tc>
          <w:tcPr>
            <w:tcW w:w="1128" w:type="dxa"/>
          </w:tcPr>
          <w:p w14:paraId="6FC8D631" w14:textId="74599400"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Neni 4,pika 2,germa d</w:t>
            </w:r>
          </w:p>
        </w:tc>
        <w:tc>
          <w:tcPr>
            <w:tcW w:w="3952" w:type="dxa"/>
          </w:tcPr>
          <w:p w14:paraId="06CE02AD" w14:textId="6881BE42"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Shtetet Anëtare duhet të sigurojnë që vendimet e përmendura në (c) të bëhen publike.</w:t>
            </w:r>
          </w:p>
        </w:tc>
        <w:tc>
          <w:tcPr>
            <w:tcW w:w="516" w:type="dxa"/>
          </w:tcPr>
          <w:p w14:paraId="18D4BCB0" w14:textId="7E3665F9" w:rsidR="004170E6" w:rsidRDefault="000D29EA"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0.1</w:t>
            </w:r>
          </w:p>
        </w:tc>
        <w:tc>
          <w:tcPr>
            <w:tcW w:w="1260" w:type="dxa"/>
          </w:tcPr>
          <w:p w14:paraId="2849577A" w14:textId="4C027415" w:rsidR="004170E6" w:rsidRPr="00F670B1" w:rsidRDefault="004170E6" w:rsidP="004170E6">
            <w:pPr>
              <w:spacing w:after="0" w:line="240" w:lineRule="auto"/>
              <w:jc w:val="both"/>
              <w:rPr>
                <w:rFonts w:ascii="Times New Roman" w:hAnsi="Times New Roman" w:cs="Times New Roman"/>
                <w:sz w:val="20"/>
                <w:szCs w:val="20"/>
                <w:lang w:val="sq-AL"/>
              </w:rPr>
            </w:pPr>
          </w:p>
        </w:tc>
        <w:tc>
          <w:tcPr>
            <w:tcW w:w="3626" w:type="dxa"/>
          </w:tcPr>
          <w:p w14:paraId="20ADB8BE" w14:textId="451B213A" w:rsidR="004170E6" w:rsidRPr="00F670B1" w:rsidRDefault="004170E6" w:rsidP="004170E6">
            <w:pPr>
              <w:spacing w:after="0" w:line="240" w:lineRule="auto"/>
              <w:jc w:val="both"/>
              <w:rPr>
                <w:rFonts w:ascii="Times New Roman" w:hAnsi="Times New Roman" w:cs="Times New Roman"/>
                <w:sz w:val="20"/>
                <w:szCs w:val="20"/>
                <w:lang w:val="sq-AL"/>
              </w:rPr>
            </w:pPr>
          </w:p>
        </w:tc>
        <w:tc>
          <w:tcPr>
            <w:tcW w:w="1227" w:type="dxa"/>
          </w:tcPr>
          <w:p w14:paraId="43950732" w14:textId="1D49CB40" w:rsidR="004170E6" w:rsidRPr="00F670B1" w:rsidRDefault="000D29EA"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F</w:t>
            </w:r>
          </w:p>
        </w:tc>
        <w:tc>
          <w:tcPr>
            <w:tcW w:w="3647" w:type="dxa"/>
          </w:tcPr>
          <w:p w14:paraId="274E400B" w14:textId="77777777" w:rsidR="004170E6" w:rsidRDefault="000D29EA"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Neni 36 pika 2 fjalia dytë</w:t>
            </w:r>
          </w:p>
          <w:p w14:paraId="74EA89B8" w14:textId="77777777" w:rsidR="000D29EA" w:rsidRDefault="000D29EA" w:rsidP="004170E6">
            <w:pPr>
              <w:spacing w:after="0" w:line="240" w:lineRule="auto"/>
              <w:jc w:val="both"/>
              <w:rPr>
                <w:rFonts w:ascii="Times New Roman" w:hAnsi="Times New Roman" w:cs="Times New Roman"/>
                <w:b/>
                <w:bCs/>
                <w:sz w:val="20"/>
                <w:szCs w:val="20"/>
                <w:lang w:val="sq-AL"/>
              </w:rPr>
            </w:pPr>
          </w:p>
          <w:p w14:paraId="4741EF84" w14:textId="3CD69A1E" w:rsidR="000D29EA" w:rsidRPr="00A1359A" w:rsidRDefault="000D29EA" w:rsidP="004170E6">
            <w:pPr>
              <w:spacing w:after="0" w:line="240" w:lineRule="auto"/>
              <w:jc w:val="both"/>
              <w:rPr>
                <w:rFonts w:ascii="Times New Roman" w:hAnsi="Times New Roman" w:cs="Times New Roman"/>
                <w:b/>
                <w:bCs/>
                <w:sz w:val="20"/>
                <w:szCs w:val="20"/>
                <w:lang w:val="sq-AL"/>
              </w:rPr>
            </w:pPr>
            <w:r w:rsidRPr="00411726">
              <w:rPr>
                <w:rFonts w:ascii="Times New Roman" w:hAnsi="Times New Roman" w:cs="Times New Roman"/>
                <w:sz w:val="20"/>
                <w:szCs w:val="20"/>
                <w:lang w:val="sq-AL"/>
              </w:rPr>
              <w:t>Shoqëria, objekt i ofertës, e bën të ditur këtë vendim, në përputhje me pikat 1 e 2 të nenit 6 të këtij ligji, ditën e parë të tregtimit të aksioneve të veta në tregun e organizuar në Shqipëri.</w:t>
            </w:r>
          </w:p>
        </w:tc>
      </w:tr>
      <w:tr w:rsidR="00951005" w:rsidRPr="00F670B1" w14:paraId="64303671" w14:textId="77777777" w:rsidTr="00B9364C">
        <w:tc>
          <w:tcPr>
            <w:tcW w:w="1128" w:type="dxa"/>
          </w:tcPr>
          <w:p w14:paraId="3FD59966" w14:textId="79270A90"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Neni 4,pika 2,germa e</w:t>
            </w:r>
          </w:p>
        </w:tc>
        <w:tc>
          <w:tcPr>
            <w:tcW w:w="3952" w:type="dxa"/>
          </w:tcPr>
          <w:p w14:paraId="006AC47C" w14:textId="328592DB"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Në rastet e përmendura në (b) dhe (c), çështjet që lidhen me kundërvlerën e ofruar (veçanërisht çmimi) dhe procedurën e ofertës (informacion mbi vendimin për të bërë ofertën, përmbajtja e dokumentit të ofertës, publikimi) do të trajtohen sipas rregullave të Shtetit Anëtar të autoritetit kompetent. Çështjet që lidhen me informacionin për punonjësit dhe me ligjin e shoqërive (përqindja e të drejtave të votës për kontrollin, përjashtimet nga detyrimi për të bërë ofertë, kushtet për veprimet e bordit që pengojnë ofertën) do të jenë sipas rregullave të Shtetit Anëtar ku ndodhet kompania e ofruar.</w:t>
            </w:r>
          </w:p>
        </w:tc>
        <w:tc>
          <w:tcPr>
            <w:tcW w:w="516" w:type="dxa"/>
          </w:tcPr>
          <w:p w14:paraId="24F52712" w14:textId="68F583A0" w:rsidR="004170E6" w:rsidRPr="00F670B1" w:rsidRDefault="00767B1E"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0.1</w:t>
            </w:r>
          </w:p>
        </w:tc>
        <w:tc>
          <w:tcPr>
            <w:tcW w:w="1260" w:type="dxa"/>
          </w:tcPr>
          <w:p w14:paraId="1B008824" w14:textId="477D1756" w:rsidR="004170E6" w:rsidRPr="00F670B1" w:rsidRDefault="004170E6" w:rsidP="004170E6">
            <w:pPr>
              <w:spacing w:after="0" w:line="240" w:lineRule="auto"/>
              <w:jc w:val="both"/>
              <w:rPr>
                <w:rFonts w:ascii="Times New Roman" w:hAnsi="Times New Roman" w:cs="Times New Roman"/>
                <w:sz w:val="20"/>
                <w:szCs w:val="20"/>
                <w:lang w:val="sq-AL"/>
              </w:rPr>
            </w:pPr>
          </w:p>
        </w:tc>
        <w:tc>
          <w:tcPr>
            <w:tcW w:w="3626" w:type="dxa"/>
          </w:tcPr>
          <w:p w14:paraId="7E737E4E" w14:textId="4C61F6A3" w:rsidR="004170E6" w:rsidRPr="00F670B1" w:rsidRDefault="004170E6" w:rsidP="004170E6">
            <w:pPr>
              <w:spacing w:after="0" w:line="240" w:lineRule="auto"/>
              <w:jc w:val="both"/>
              <w:rPr>
                <w:rFonts w:ascii="Times New Roman" w:hAnsi="Times New Roman" w:cs="Times New Roman"/>
                <w:sz w:val="20"/>
                <w:szCs w:val="20"/>
                <w:lang w:val="sq-AL"/>
              </w:rPr>
            </w:pPr>
          </w:p>
        </w:tc>
        <w:tc>
          <w:tcPr>
            <w:tcW w:w="1227" w:type="dxa"/>
          </w:tcPr>
          <w:p w14:paraId="2FC168A4" w14:textId="0855EFB6" w:rsidR="004170E6" w:rsidRPr="00F670B1" w:rsidRDefault="00101102"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F</w:t>
            </w:r>
          </w:p>
        </w:tc>
        <w:tc>
          <w:tcPr>
            <w:tcW w:w="3647" w:type="dxa"/>
          </w:tcPr>
          <w:p w14:paraId="58F674E2" w14:textId="77777777" w:rsidR="004170E6" w:rsidRDefault="00D14068" w:rsidP="004170E6">
            <w:pPr>
              <w:spacing w:after="0" w:line="240" w:lineRule="auto"/>
              <w:jc w:val="both"/>
              <w:rPr>
                <w:rFonts w:ascii="Times New Roman" w:hAnsi="Times New Roman" w:cs="Times New Roman"/>
                <w:sz w:val="20"/>
                <w:szCs w:val="20"/>
                <w:lang w:val="sq-AL"/>
              </w:rPr>
            </w:pPr>
            <w:r w:rsidRPr="00D14068">
              <w:rPr>
                <w:rFonts w:ascii="Times New Roman" w:hAnsi="Times New Roman" w:cs="Times New Roman"/>
                <w:sz w:val="20"/>
                <w:szCs w:val="20"/>
                <w:lang w:val="sq-AL"/>
              </w:rPr>
              <w:t>Neni 35</w:t>
            </w:r>
          </w:p>
          <w:p w14:paraId="32DCDF79" w14:textId="77777777" w:rsidR="00D14068" w:rsidRDefault="00D14068" w:rsidP="004170E6">
            <w:pPr>
              <w:spacing w:after="0" w:line="240" w:lineRule="auto"/>
              <w:jc w:val="both"/>
              <w:rPr>
                <w:rFonts w:ascii="Times New Roman" w:hAnsi="Times New Roman" w:cs="Times New Roman"/>
                <w:sz w:val="20"/>
                <w:szCs w:val="20"/>
                <w:lang w:val="sq-AL"/>
              </w:rPr>
            </w:pPr>
          </w:p>
          <w:p w14:paraId="503BBE53" w14:textId="77777777" w:rsidR="00767B1E" w:rsidRPr="00767B1E" w:rsidRDefault="00767B1E" w:rsidP="00767B1E">
            <w:pPr>
              <w:spacing w:after="0" w:line="240" w:lineRule="auto"/>
              <w:jc w:val="both"/>
              <w:rPr>
                <w:rFonts w:ascii="Times New Roman" w:hAnsi="Times New Roman" w:cs="Times New Roman"/>
                <w:sz w:val="20"/>
                <w:szCs w:val="20"/>
                <w:lang w:val="sq-AL"/>
              </w:rPr>
            </w:pPr>
            <w:r w:rsidRPr="00767B1E">
              <w:rPr>
                <w:rFonts w:ascii="Times New Roman" w:hAnsi="Times New Roman" w:cs="Times New Roman"/>
                <w:sz w:val="20"/>
                <w:szCs w:val="20"/>
                <w:lang w:val="sq-AL"/>
              </w:rPr>
              <w:t>Nëse aksionet me të drejtë vote të një shoqërie, objekt i ofertës, nuk janë listuar në tregun e organizuar të Shqipërisë, por në tregun e organizuar të një shteti tjetër anëtar të BE-së ose të një shteti të zonës ekonomike europiane, për ofertat vullnetare dhe të detyrueshme zbatohen vetëm dispozitat në vijim të këtij ligji:</w:t>
            </w:r>
          </w:p>
          <w:p w14:paraId="1F01608E" w14:textId="77777777" w:rsidR="00767B1E" w:rsidRPr="00767B1E" w:rsidRDefault="00767B1E" w:rsidP="00767B1E">
            <w:pPr>
              <w:spacing w:after="0" w:line="240" w:lineRule="auto"/>
              <w:jc w:val="both"/>
              <w:rPr>
                <w:rFonts w:ascii="Times New Roman" w:hAnsi="Times New Roman" w:cs="Times New Roman"/>
                <w:sz w:val="20"/>
                <w:szCs w:val="20"/>
                <w:lang w:val="sq-AL"/>
              </w:rPr>
            </w:pPr>
            <w:r w:rsidRPr="00767B1E">
              <w:rPr>
                <w:rFonts w:ascii="Times New Roman" w:hAnsi="Times New Roman" w:cs="Times New Roman"/>
                <w:sz w:val="20"/>
                <w:szCs w:val="20"/>
                <w:lang w:val="sq-AL"/>
              </w:rPr>
              <w:t>a) nenet 6 pika 3, 7 pika 4 dhe 14 pika 2, për njoftimin e punëmarrësit e shoqërisë, objekt i ofertës;</w:t>
            </w:r>
          </w:p>
          <w:p w14:paraId="12E1D85E" w14:textId="77777777" w:rsidR="00767B1E" w:rsidRPr="00767B1E" w:rsidRDefault="00767B1E" w:rsidP="00767B1E">
            <w:pPr>
              <w:spacing w:after="0" w:line="240" w:lineRule="auto"/>
              <w:jc w:val="both"/>
              <w:rPr>
                <w:rFonts w:ascii="Times New Roman" w:hAnsi="Times New Roman" w:cs="Times New Roman"/>
                <w:sz w:val="20"/>
                <w:szCs w:val="20"/>
                <w:lang w:val="sq-AL"/>
              </w:rPr>
            </w:pPr>
            <w:r w:rsidRPr="00767B1E">
              <w:rPr>
                <w:rFonts w:ascii="Times New Roman" w:hAnsi="Times New Roman" w:cs="Times New Roman"/>
                <w:sz w:val="20"/>
                <w:szCs w:val="20"/>
                <w:lang w:val="sq-AL"/>
              </w:rPr>
              <w:t>b) shkronja “dh” e pikës 1 të nenit 2, për përkufizimin e kontrollit;</w:t>
            </w:r>
          </w:p>
          <w:p w14:paraId="7D364B23" w14:textId="77777777" w:rsidR="00767B1E" w:rsidRPr="00767B1E" w:rsidRDefault="00767B1E" w:rsidP="00767B1E">
            <w:pPr>
              <w:spacing w:after="0" w:line="240" w:lineRule="auto"/>
              <w:jc w:val="both"/>
              <w:rPr>
                <w:rFonts w:ascii="Times New Roman" w:hAnsi="Times New Roman" w:cs="Times New Roman"/>
                <w:sz w:val="20"/>
                <w:szCs w:val="20"/>
                <w:lang w:val="sq-AL"/>
              </w:rPr>
            </w:pPr>
            <w:r w:rsidRPr="00767B1E">
              <w:rPr>
                <w:rFonts w:ascii="Times New Roman" w:hAnsi="Times New Roman" w:cs="Times New Roman"/>
                <w:sz w:val="20"/>
                <w:szCs w:val="20"/>
                <w:lang w:val="sq-AL"/>
              </w:rPr>
              <w:t>c) neni 15 për veprimet mbrojtëse, që kryen administrata e shoqërisë, objekt i ofertës;</w:t>
            </w:r>
          </w:p>
          <w:p w14:paraId="26ED7860" w14:textId="77777777" w:rsidR="00767B1E" w:rsidRPr="00767B1E" w:rsidRDefault="00767B1E" w:rsidP="00767B1E">
            <w:pPr>
              <w:spacing w:after="0" w:line="240" w:lineRule="auto"/>
              <w:jc w:val="both"/>
              <w:rPr>
                <w:rFonts w:ascii="Times New Roman" w:hAnsi="Times New Roman" w:cs="Times New Roman"/>
                <w:sz w:val="20"/>
                <w:szCs w:val="20"/>
                <w:lang w:val="sq-AL"/>
              </w:rPr>
            </w:pPr>
            <w:r w:rsidRPr="00767B1E">
              <w:rPr>
                <w:rFonts w:ascii="Times New Roman" w:hAnsi="Times New Roman" w:cs="Times New Roman"/>
                <w:sz w:val="20"/>
                <w:szCs w:val="20"/>
                <w:lang w:val="sq-AL"/>
              </w:rPr>
              <w:t>ç) nenet nga 16 deri në 18, për kufizimet me zgjedhje për veprimet mbrojtëse;</w:t>
            </w:r>
          </w:p>
          <w:p w14:paraId="7F2FBBAF" w14:textId="77777777" w:rsidR="00767B1E" w:rsidRPr="00767B1E" w:rsidRDefault="00767B1E" w:rsidP="00767B1E">
            <w:pPr>
              <w:spacing w:after="0" w:line="240" w:lineRule="auto"/>
              <w:jc w:val="both"/>
              <w:rPr>
                <w:rFonts w:ascii="Times New Roman" w:hAnsi="Times New Roman" w:cs="Times New Roman"/>
                <w:sz w:val="20"/>
                <w:szCs w:val="20"/>
                <w:lang w:val="sq-AL"/>
              </w:rPr>
            </w:pPr>
            <w:r w:rsidRPr="00767B1E">
              <w:rPr>
                <w:rFonts w:ascii="Times New Roman" w:hAnsi="Times New Roman" w:cs="Times New Roman"/>
                <w:sz w:val="20"/>
                <w:szCs w:val="20"/>
                <w:lang w:val="sq-AL"/>
              </w:rPr>
              <w:t>d) neni 28, për detyrimin për të bërë një ofertë;</w:t>
            </w:r>
          </w:p>
          <w:p w14:paraId="65402D58" w14:textId="77777777" w:rsidR="00767B1E" w:rsidRPr="00767B1E" w:rsidRDefault="00767B1E" w:rsidP="00767B1E">
            <w:pPr>
              <w:spacing w:after="0" w:line="240" w:lineRule="auto"/>
              <w:jc w:val="both"/>
              <w:rPr>
                <w:rFonts w:ascii="Times New Roman" w:hAnsi="Times New Roman" w:cs="Times New Roman"/>
                <w:sz w:val="20"/>
                <w:szCs w:val="20"/>
                <w:lang w:val="sq-AL"/>
              </w:rPr>
            </w:pPr>
            <w:r w:rsidRPr="00767B1E">
              <w:rPr>
                <w:rFonts w:ascii="Times New Roman" w:hAnsi="Times New Roman" w:cs="Times New Roman"/>
                <w:sz w:val="20"/>
                <w:szCs w:val="20"/>
                <w:lang w:val="sq-AL"/>
              </w:rPr>
              <w:t>dh) neni 29, për përjashtimet nga bërja e një oferte;</w:t>
            </w:r>
          </w:p>
          <w:p w14:paraId="6F2FD01E" w14:textId="6A188413" w:rsidR="00D14068" w:rsidRDefault="00767B1E" w:rsidP="00767B1E">
            <w:pPr>
              <w:spacing w:after="0" w:line="240" w:lineRule="auto"/>
              <w:jc w:val="both"/>
              <w:rPr>
                <w:rFonts w:ascii="Times New Roman" w:hAnsi="Times New Roman" w:cs="Times New Roman"/>
                <w:sz w:val="20"/>
                <w:szCs w:val="20"/>
                <w:lang w:val="sq-AL"/>
              </w:rPr>
            </w:pPr>
            <w:r w:rsidRPr="00767B1E">
              <w:rPr>
                <w:rFonts w:ascii="Times New Roman" w:hAnsi="Times New Roman" w:cs="Times New Roman"/>
                <w:sz w:val="20"/>
                <w:szCs w:val="20"/>
                <w:lang w:val="sq-AL"/>
              </w:rPr>
              <w:t>e) çdo dispozitë tjetër e ligjit për shoqëritë tregtare, në të cilën referon ky ligj.</w:t>
            </w:r>
          </w:p>
          <w:p w14:paraId="30F24CE7" w14:textId="77777777" w:rsidR="00D14068" w:rsidRDefault="00D14068" w:rsidP="004170E6">
            <w:pPr>
              <w:spacing w:after="0" w:line="240" w:lineRule="auto"/>
              <w:jc w:val="both"/>
              <w:rPr>
                <w:rFonts w:ascii="Times New Roman" w:hAnsi="Times New Roman" w:cs="Times New Roman"/>
                <w:sz w:val="20"/>
                <w:szCs w:val="20"/>
                <w:lang w:val="sq-AL"/>
              </w:rPr>
            </w:pPr>
          </w:p>
          <w:p w14:paraId="0B4C2C93" w14:textId="6DACB856" w:rsidR="00D14068" w:rsidRDefault="00D14068"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Neni 36</w:t>
            </w:r>
          </w:p>
          <w:p w14:paraId="43981CCD" w14:textId="77777777" w:rsidR="00D14068" w:rsidRDefault="00D14068" w:rsidP="004170E6">
            <w:pPr>
              <w:spacing w:after="0" w:line="240" w:lineRule="auto"/>
              <w:jc w:val="both"/>
              <w:rPr>
                <w:rFonts w:ascii="Times New Roman" w:hAnsi="Times New Roman" w:cs="Times New Roman"/>
                <w:sz w:val="20"/>
                <w:szCs w:val="20"/>
                <w:lang w:val="sq-AL"/>
              </w:rPr>
            </w:pPr>
          </w:p>
          <w:p w14:paraId="21192549" w14:textId="77777777" w:rsidR="00767B1E" w:rsidRPr="00767B1E" w:rsidRDefault="00767B1E" w:rsidP="00767B1E">
            <w:pPr>
              <w:spacing w:after="0" w:line="240" w:lineRule="auto"/>
              <w:jc w:val="both"/>
              <w:rPr>
                <w:rFonts w:ascii="Times New Roman" w:hAnsi="Times New Roman" w:cs="Times New Roman"/>
                <w:sz w:val="20"/>
                <w:szCs w:val="20"/>
                <w:lang w:val="sq-AL"/>
              </w:rPr>
            </w:pPr>
            <w:r w:rsidRPr="00767B1E">
              <w:rPr>
                <w:rFonts w:ascii="Times New Roman" w:hAnsi="Times New Roman" w:cs="Times New Roman"/>
                <w:sz w:val="20"/>
                <w:szCs w:val="20"/>
                <w:lang w:val="sq-AL"/>
              </w:rPr>
              <w:lastRenderedPageBreak/>
              <w:t>1. Nëse shoqëria, objekt i ofertës, e ka selinë në një shtet tjetër anëtar të BE-së ose të zonës ekonomike europiane, zbatohen dispozitat e këtij ligji, për përmbajtjen dhe procedurën e ofertave, konkretisht dispozitat e krerëve I, IV e V dhe nenet nga 5 deri në 29 të këtij ligji, me përjashtim të</w:t>
            </w:r>
          </w:p>
          <w:p w14:paraId="5CB81AFD" w14:textId="77777777" w:rsidR="00767B1E" w:rsidRPr="00767B1E" w:rsidRDefault="00767B1E" w:rsidP="00767B1E">
            <w:pPr>
              <w:spacing w:after="0" w:line="240" w:lineRule="auto"/>
              <w:jc w:val="both"/>
              <w:rPr>
                <w:rFonts w:ascii="Times New Roman" w:hAnsi="Times New Roman" w:cs="Times New Roman"/>
                <w:sz w:val="20"/>
                <w:szCs w:val="20"/>
                <w:lang w:val="sq-AL"/>
              </w:rPr>
            </w:pPr>
            <w:r w:rsidRPr="00767B1E">
              <w:rPr>
                <w:rFonts w:ascii="Times New Roman" w:hAnsi="Times New Roman" w:cs="Times New Roman"/>
                <w:sz w:val="20"/>
                <w:szCs w:val="20"/>
                <w:lang w:val="sq-AL"/>
              </w:rPr>
              <w:t>709</w:t>
            </w:r>
          </w:p>
          <w:p w14:paraId="1DF041F7" w14:textId="77777777" w:rsidR="00767B1E" w:rsidRPr="00767B1E" w:rsidRDefault="00767B1E" w:rsidP="00767B1E">
            <w:pPr>
              <w:spacing w:after="0" w:line="240" w:lineRule="auto"/>
              <w:jc w:val="both"/>
              <w:rPr>
                <w:rFonts w:ascii="Times New Roman" w:hAnsi="Times New Roman" w:cs="Times New Roman"/>
                <w:sz w:val="20"/>
                <w:szCs w:val="20"/>
                <w:lang w:val="sq-AL"/>
              </w:rPr>
            </w:pPr>
            <w:r w:rsidRPr="00767B1E">
              <w:rPr>
                <w:rFonts w:ascii="Times New Roman" w:hAnsi="Times New Roman" w:cs="Times New Roman"/>
                <w:sz w:val="20"/>
                <w:szCs w:val="20"/>
                <w:lang w:val="sq-AL"/>
              </w:rPr>
              <w:t>parashikimeve të nenit 35 të këtij ligji, si dhe dispozitat e tjera të ligjit për shoqëritë tregtare, nëse plotësohen kushtet e mëposhtme:</w:t>
            </w:r>
          </w:p>
          <w:p w14:paraId="251F6358" w14:textId="77777777" w:rsidR="00767B1E" w:rsidRPr="00767B1E" w:rsidRDefault="00767B1E" w:rsidP="00767B1E">
            <w:pPr>
              <w:spacing w:after="0" w:line="240" w:lineRule="auto"/>
              <w:jc w:val="both"/>
              <w:rPr>
                <w:rFonts w:ascii="Times New Roman" w:hAnsi="Times New Roman" w:cs="Times New Roman"/>
                <w:sz w:val="20"/>
                <w:szCs w:val="20"/>
                <w:lang w:val="sq-AL"/>
              </w:rPr>
            </w:pPr>
            <w:r w:rsidRPr="00767B1E">
              <w:rPr>
                <w:rFonts w:ascii="Times New Roman" w:hAnsi="Times New Roman" w:cs="Times New Roman"/>
                <w:sz w:val="20"/>
                <w:szCs w:val="20"/>
                <w:lang w:val="sq-AL"/>
              </w:rPr>
              <w:t>a) aksionet me të drejtë vote pranohen vetëm në tregun e organizuar në Shqipëri;</w:t>
            </w:r>
          </w:p>
          <w:p w14:paraId="4032ECCD" w14:textId="77777777" w:rsidR="00767B1E" w:rsidRPr="00767B1E" w:rsidRDefault="00767B1E" w:rsidP="00767B1E">
            <w:pPr>
              <w:spacing w:after="0" w:line="240" w:lineRule="auto"/>
              <w:jc w:val="both"/>
              <w:rPr>
                <w:rFonts w:ascii="Times New Roman" w:hAnsi="Times New Roman" w:cs="Times New Roman"/>
                <w:sz w:val="20"/>
                <w:szCs w:val="20"/>
                <w:lang w:val="sq-AL"/>
              </w:rPr>
            </w:pPr>
            <w:r w:rsidRPr="00767B1E">
              <w:rPr>
                <w:rFonts w:ascii="Times New Roman" w:hAnsi="Times New Roman" w:cs="Times New Roman"/>
                <w:sz w:val="20"/>
                <w:szCs w:val="20"/>
                <w:lang w:val="sq-AL"/>
              </w:rPr>
              <w:t>b) aksionet me të drejtë vote pranohen në tregun e organizuar në Shqipëri dhe në një shtet tjetër, por jo në shtetin ku ka selinë shoqëria, objekt i ofertës dhe:</w:t>
            </w:r>
          </w:p>
          <w:p w14:paraId="7CB35966" w14:textId="77777777" w:rsidR="00767B1E" w:rsidRPr="00767B1E" w:rsidRDefault="00767B1E" w:rsidP="00767B1E">
            <w:pPr>
              <w:spacing w:after="0" w:line="240" w:lineRule="auto"/>
              <w:jc w:val="both"/>
              <w:rPr>
                <w:rFonts w:ascii="Times New Roman" w:hAnsi="Times New Roman" w:cs="Times New Roman"/>
                <w:sz w:val="20"/>
                <w:szCs w:val="20"/>
                <w:lang w:val="sq-AL"/>
              </w:rPr>
            </w:pPr>
            <w:r w:rsidRPr="00767B1E">
              <w:rPr>
                <w:rFonts w:ascii="Times New Roman" w:hAnsi="Times New Roman" w:cs="Times New Roman"/>
                <w:sz w:val="20"/>
                <w:szCs w:val="20"/>
                <w:lang w:val="sq-AL"/>
              </w:rPr>
              <w:t>i) pranimi i parë në tregun e organizuar ka ndodhur ne Shqipëri;</w:t>
            </w:r>
          </w:p>
          <w:p w14:paraId="07799199" w14:textId="77777777" w:rsidR="00767B1E" w:rsidRPr="00767B1E" w:rsidRDefault="00767B1E" w:rsidP="00767B1E">
            <w:pPr>
              <w:spacing w:after="0" w:line="240" w:lineRule="auto"/>
              <w:jc w:val="both"/>
              <w:rPr>
                <w:rFonts w:ascii="Times New Roman" w:hAnsi="Times New Roman" w:cs="Times New Roman"/>
                <w:sz w:val="20"/>
                <w:szCs w:val="20"/>
                <w:lang w:val="sq-AL"/>
              </w:rPr>
            </w:pPr>
            <w:r w:rsidRPr="00767B1E">
              <w:rPr>
                <w:rFonts w:ascii="Times New Roman" w:hAnsi="Times New Roman" w:cs="Times New Roman"/>
                <w:sz w:val="20"/>
                <w:szCs w:val="20"/>
                <w:lang w:val="sq-AL"/>
              </w:rPr>
              <w:t>ii) pranimet në tregjet e organizuara kanë ndodhur njëkohësisht dhe shoqëria, objekt i ofertës, ka zgjedhur Autoritetin e Mbikëqyrjes Financiare të Shqipërisë, si autoritetin kompetent.</w:t>
            </w:r>
          </w:p>
          <w:p w14:paraId="29D825D5" w14:textId="744E8E18" w:rsidR="00D14068" w:rsidRPr="00D14068" w:rsidRDefault="00767B1E" w:rsidP="00767B1E">
            <w:pPr>
              <w:spacing w:after="0" w:line="240" w:lineRule="auto"/>
              <w:jc w:val="both"/>
              <w:rPr>
                <w:rFonts w:ascii="Times New Roman" w:hAnsi="Times New Roman" w:cs="Times New Roman"/>
                <w:sz w:val="20"/>
                <w:szCs w:val="20"/>
                <w:lang w:val="sq-AL"/>
              </w:rPr>
            </w:pPr>
            <w:r w:rsidRPr="00767B1E">
              <w:rPr>
                <w:rFonts w:ascii="Times New Roman" w:hAnsi="Times New Roman" w:cs="Times New Roman"/>
                <w:sz w:val="20"/>
                <w:szCs w:val="20"/>
                <w:lang w:val="sq-AL"/>
              </w:rPr>
              <w:t>2. Një shoqëri, objekt i ofertës, aksionet me të drejtë vote të së cilës janë pranuar njëkohësisht për tregtim në tregjet e organizuara në Shqipëri dhe në një shtet tjetër, sipas parashikimeve të pikës 1 të këtij neni, por jo në shtetin ku ka selinë, vendos vetë se cili prej autoriteteve përkatëse për mbikëqyrjen e një oferte mund të jetë autoriteti kompetent. Shoqëria, objekt i ofertës, e bën të ditur këtë vendim, në përputhje me pikat 1 e 2</w:t>
            </w:r>
            <w:r w:rsidR="00C905D7">
              <w:rPr>
                <w:rFonts w:ascii="Times New Roman" w:hAnsi="Times New Roman" w:cs="Times New Roman"/>
                <w:sz w:val="20"/>
                <w:szCs w:val="20"/>
                <w:lang w:val="sq-AL"/>
              </w:rPr>
              <w:t xml:space="preserve"> </w:t>
            </w:r>
            <w:r w:rsidR="00C905D7" w:rsidRPr="00C905D7">
              <w:rPr>
                <w:rFonts w:ascii="Times New Roman" w:hAnsi="Times New Roman" w:cs="Times New Roman"/>
                <w:sz w:val="20"/>
                <w:szCs w:val="20"/>
                <w:lang w:val="sq-AL"/>
              </w:rPr>
              <w:t>të nenit 6 të këtij ligji, ditën e parë të tregtimit të aksioneve të veta në tregun e organizuar në Shqipëri.</w:t>
            </w:r>
          </w:p>
        </w:tc>
      </w:tr>
      <w:tr w:rsidR="00951005" w:rsidRPr="00F670B1" w14:paraId="6B1B3F0B" w14:textId="77777777" w:rsidTr="00B9364C">
        <w:tc>
          <w:tcPr>
            <w:tcW w:w="1128" w:type="dxa"/>
          </w:tcPr>
          <w:p w14:paraId="28A573A1" w14:textId="57E6B4AD"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lastRenderedPageBreak/>
              <w:t>Neni 4,</w:t>
            </w:r>
            <w:r>
              <w:rPr>
                <w:rFonts w:ascii="Times New Roman" w:hAnsi="Times New Roman" w:cs="Times New Roman"/>
                <w:sz w:val="20"/>
                <w:szCs w:val="20"/>
                <w:lang w:val="sq-AL"/>
              </w:rPr>
              <w:t xml:space="preserve"> </w:t>
            </w:r>
            <w:r w:rsidRPr="00F670B1">
              <w:rPr>
                <w:rFonts w:ascii="Times New Roman" w:hAnsi="Times New Roman" w:cs="Times New Roman"/>
                <w:sz w:val="20"/>
                <w:szCs w:val="20"/>
                <w:lang w:val="sq-AL"/>
              </w:rPr>
              <w:t>pika 3</w:t>
            </w:r>
          </w:p>
        </w:tc>
        <w:tc>
          <w:tcPr>
            <w:tcW w:w="3952" w:type="dxa"/>
          </w:tcPr>
          <w:p w14:paraId="6E51B483" w14:textId="51248946"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Shtetet Anëtare duhet të sigurojnë që të gjitha personat e punësuar ose ish-punonjësit e autoriteteve mbikëqyrëse të jenë të detyruar nga sekretet profesionale dhe që informacioni i mbuluar nga këto sekrete të mos zbulohet, përveçse sipas ligjit.</w:t>
            </w:r>
          </w:p>
        </w:tc>
        <w:tc>
          <w:tcPr>
            <w:tcW w:w="516" w:type="dxa"/>
          </w:tcPr>
          <w:p w14:paraId="1BE88C84" w14:textId="1A90DF21" w:rsidR="004170E6" w:rsidRPr="00F670B1" w:rsidRDefault="00767B1E"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0.2</w:t>
            </w:r>
          </w:p>
        </w:tc>
        <w:tc>
          <w:tcPr>
            <w:tcW w:w="1260" w:type="dxa"/>
          </w:tcPr>
          <w:p w14:paraId="4F86FB4D" w14:textId="72B4C4A3" w:rsidR="004170E6" w:rsidRPr="00F670B1" w:rsidRDefault="004170E6" w:rsidP="004170E6">
            <w:pPr>
              <w:spacing w:after="0" w:line="240" w:lineRule="auto"/>
              <w:jc w:val="both"/>
              <w:rPr>
                <w:rFonts w:ascii="Times New Roman" w:hAnsi="Times New Roman" w:cs="Times New Roman"/>
                <w:sz w:val="20"/>
                <w:szCs w:val="20"/>
                <w:lang w:val="sq-AL"/>
              </w:rPr>
            </w:pPr>
          </w:p>
        </w:tc>
        <w:tc>
          <w:tcPr>
            <w:tcW w:w="3626" w:type="dxa"/>
          </w:tcPr>
          <w:p w14:paraId="0863A09A" w14:textId="56EF3C48" w:rsidR="004170E6" w:rsidRPr="00EE113F" w:rsidRDefault="004170E6" w:rsidP="004170E6">
            <w:pPr>
              <w:spacing w:after="0" w:line="240" w:lineRule="auto"/>
              <w:jc w:val="both"/>
              <w:rPr>
                <w:rFonts w:ascii="Times New Roman" w:hAnsi="Times New Roman" w:cs="Times New Roman"/>
                <w:sz w:val="20"/>
                <w:szCs w:val="20"/>
              </w:rPr>
            </w:pPr>
          </w:p>
        </w:tc>
        <w:tc>
          <w:tcPr>
            <w:tcW w:w="1227" w:type="dxa"/>
          </w:tcPr>
          <w:p w14:paraId="7114EF70" w14:textId="1DAC9251" w:rsidR="004170E6" w:rsidRPr="00F670B1" w:rsidRDefault="00767B1E"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F</w:t>
            </w:r>
          </w:p>
        </w:tc>
        <w:tc>
          <w:tcPr>
            <w:tcW w:w="3647" w:type="dxa"/>
          </w:tcPr>
          <w:p w14:paraId="45637ADB" w14:textId="77777777" w:rsidR="004170E6" w:rsidRDefault="00767B1E" w:rsidP="004170E6">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sq-AL"/>
              </w:rPr>
              <w:t xml:space="preserve">Neni 24, </w:t>
            </w:r>
            <w:r w:rsidRPr="00EE113F">
              <w:rPr>
                <w:rFonts w:ascii="Times New Roman" w:hAnsi="Times New Roman" w:cs="Times New Roman"/>
                <w:sz w:val="20"/>
                <w:szCs w:val="20"/>
              </w:rPr>
              <w:t>Konfidencialiteti</w:t>
            </w:r>
          </w:p>
          <w:p w14:paraId="31F1DE5E" w14:textId="77777777" w:rsidR="00A06A99" w:rsidRDefault="00A06A99" w:rsidP="004170E6">
            <w:pPr>
              <w:spacing w:after="0" w:line="240" w:lineRule="auto"/>
              <w:jc w:val="both"/>
              <w:rPr>
                <w:rFonts w:ascii="Times New Roman" w:hAnsi="Times New Roman" w:cs="Times New Roman"/>
                <w:sz w:val="20"/>
                <w:szCs w:val="20"/>
              </w:rPr>
            </w:pPr>
          </w:p>
          <w:p w14:paraId="73451E6D" w14:textId="3E4C9DEC" w:rsidR="00A06A99" w:rsidRPr="00A06A99" w:rsidRDefault="00A06A99" w:rsidP="00A06A99">
            <w:pPr>
              <w:spacing w:after="0" w:line="240" w:lineRule="auto"/>
              <w:jc w:val="both"/>
              <w:rPr>
                <w:rFonts w:ascii="Times New Roman" w:hAnsi="Times New Roman" w:cs="Times New Roman"/>
                <w:sz w:val="20"/>
                <w:szCs w:val="20"/>
                <w:lang w:val="sq-AL"/>
              </w:rPr>
            </w:pPr>
            <w:r w:rsidRPr="00A06A99">
              <w:rPr>
                <w:rFonts w:ascii="Times New Roman" w:hAnsi="Times New Roman" w:cs="Times New Roman"/>
                <w:sz w:val="20"/>
                <w:szCs w:val="20"/>
                <w:lang w:val="sq-AL"/>
              </w:rPr>
              <w:t>Të dhënat, që i vihen në dispozicion Autoritetit për veprimtarinë e subjektit të mbikëqyrur,</w:t>
            </w:r>
            <w:r w:rsidR="00A64A3E">
              <w:rPr>
                <w:rFonts w:ascii="Times New Roman" w:hAnsi="Times New Roman" w:cs="Times New Roman"/>
                <w:sz w:val="20"/>
                <w:szCs w:val="20"/>
                <w:lang w:val="sq-AL"/>
              </w:rPr>
              <w:t xml:space="preserve"> </w:t>
            </w:r>
            <w:r w:rsidRPr="00A06A99">
              <w:rPr>
                <w:rFonts w:ascii="Times New Roman" w:hAnsi="Times New Roman" w:cs="Times New Roman"/>
                <w:sz w:val="20"/>
                <w:szCs w:val="20"/>
                <w:lang w:val="sq-AL"/>
              </w:rPr>
              <w:t>klasifikohen “Informacion konfidencial” nëse përhapja e tyre cenon interesat tregtarë ose emrin e</w:t>
            </w:r>
            <w:r w:rsidR="00A64A3E">
              <w:rPr>
                <w:rFonts w:ascii="Times New Roman" w:hAnsi="Times New Roman" w:cs="Times New Roman"/>
                <w:sz w:val="20"/>
                <w:szCs w:val="20"/>
                <w:lang w:val="sq-AL"/>
              </w:rPr>
              <w:t xml:space="preserve"> </w:t>
            </w:r>
            <w:r w:rsidRPr="00A06A99">
              <w:rPr>
                <w:rFonts w:ascii="Times New Roman" w:hAnsi="Times New Roman" w:cs="Times New Roman"/>
                <w:sz w:val="20"/>
                <w:szCs w:val="20"/>
                <w:lang w:val="sq-AL"/>
              </w:rPr>
              <w:t>mirë të subjektit.</w:t>
            </w:r>
          </w:p>
          <w:p w14:paraId="084862EE" w14:textId="5B6AC19C" w:rsidR="00A06A99" w:rsidRPr="00A06A99" w:rsidRDefault="00A06A99" w:rsidP="00A06A99">
            <w:pPr>
              <w:spacing w:after="0" w:line="240" w:lineRule="auto"/>
              <w:jc w:val="both"/>
              <w:rPr>
                <w:rFonts w:ascii="Times New Roman" w:hAnsi="Times New Roman" w:cs="Times New Roman"/>
                <w:sz w:val="20"/>
                <w:szCs w:val="20"/>
                <w:lang w:val="sq-AL"/>
              </w:rPr>
            </w:pPr>
            <w:r w:rsidRPr="00A06A99">
              <w:rPr>
                <w:rFonts w:ascii="Times New Roman" w:hAnsi="Times New Roman" w:cs="Times New Roman"/>
                <w:sz w:val="20"/>
                <w:szCs w:val="20"/>
                <w:lang w:val="sq-AL"/>
              </w:rPr>
              <w:t>Nuk janë informacione konfidenciale të dhënat tregtare, të siguruara nga subjekti i mbikëqyrur,</w:t>
            </w:r>
            <w:r w:rsidR="00A64A3E">
              <w:rPr>
                <w:rFonts w:ascii="Times New Roman" w:hAnsi="Times New Roman" w:cs="Times New Roman"/>
                <w:sz w:val="20"/>
                <w:szCs w:val="20"/>
                <w:lang w:val="sq-AL"/>
              </w:rPr>
              <w:t xml:space="preserve"> </w:t>
            </w:r>
            <w:r w:rsidRPr="00A06A99">
              <w:rPr>
                <w:rFonts w:ascii="Times New Roman" w:hAnsi="Times New Roman" w:cs="Times New Roman"/>
                <w:sz w:val="20"/>
                <w:szCs w:val="20"/>
                <w:lang w:val="sq-AL"/>
              </w:rPr>
              <w:t>detyrimi për botimin e të cilave është parashikuar nga ky ligj apo nga ligje të tjera. Klasifikimi i</w:t>
            </w:r>
            <w:r w:rsidR="00A64A3E">
              <w:rPr>
                <w:rFonts w:ascii="Times New Roman" w:hAnsi="Times New Roman" w:cs="Times New Roman"/>
                <w:sz w:val="20"/>
                <w:szCs w:val="20"/>
                <w:lang w:val="sq-AL"/>
              </w:rPr>
              <w:t xml:space="preserve"> </w:t>
            </w:r>
            <w:r w:rsidRPr="00A06A99">
              <w:rPr>
                <w:rFonts w:ascii="Times New Roman" w:hAnsi="Times New Roman" w:cs="Times New Roman"/>
                <w:sz w:val="20"/>
                <w:szCs w:val="20"/>
                <w:lang w:val="sq-AL"/>
              </w:rPr>
              <w:t>informacionit bëhet me rregullore të brendshme, të miratuar nga Bordi.</w:t>
            </w:r>
          </w:p>
          <w:p w14:paraId="37555428" w14:textId="2AF63009" w:rsidR="00A06A99" w:rsidRPr="00A06A99" w:rsidRDefault="00A06A99" w:rsidP="00A06A99">
            <w:pPr>
              <w:spacing w:after="0" w:line="240" w:lineRule="auto"/>
              <w:jc w:val="both"/>
              <w:rPr>
                <w:rFonts w:ascii="Times New Roman" w:hAnsi="Times New Roman" w:cs="Times New Roman"/>
                <w:sz w:val="20"/>
                <w:szCs w:val="20"/>
                <w:lang w:val="sq-AL"/>
              </w:rPr>
            </w:pPr>
            <w:r w:rsidRPr="00A06A99">
              <w:rPr>
                <w:rFonts w:ascii="Times New Roman" w:hAnsi="Times New Roman" w:cs="Times New Roman"/>
                <w:sz w:val="20"/>
                <w:szCs w:val="20"/>
                <w:lang w:val="sq-AL"/>
              </w:rPr>
              <w:t>Anëtarët e Bordit, nëpunësit dhe punonjësit e tjerë të Autoritetit janë të detyruar t’i ruajnë dhe të</w:t>
            </w:r>
            <w:r w:rsidR="00A64A3E">
              <w:rPr>
                <w:rFonts w:ascii="Times New Roman" w:hAnsi="Times New Roman" w:cs="Times New Roman"/>
                <w:sz w:val="20"/>
                <w:szCs w:val="20"/>
                <w:lang w:val="sq-AL"/>
              </w:rPr>
              <w:t xml:space="preserve"> </w:t>
            </w:r>
            <w:r w:rsidRPr="00A06A99">
              <w:rPr>
                <w:rFonts w:ascii="Times New Roman" w:hAnsi="Times New Roman" w:cs="Times New Roman"/>
                <w:sz w:val="20"/>
                <w:szCs w:val="20"/>
                <w:lang w:val="sq-AL"/>
              </w:rPr>
              <w:t>mos i shpërndajnë informacionet konfidenciale.</w:t>
            </w:r>
          </w:p>
          <w:p w14:paraId="4B327E11" w14:textId="2A218DD3" w:rsidR="00A06A99" w:rsidRPr="005B6C20" w:rsidRDefault="00A06A99" w:rsidP="00A06A99">
            <w:pPr>
              <w:spacing w:after="0" w:line="240" w:lineRule="auto"/>
              <w:jc w:val="both"/>
              <w:rPr>
                <w:rFonts w:ascii="Times New Roman" w:hAnsi="Times New Roman" w:cs="Times New Roman"/>
                <w:sz w:val="20"/>
                <w:szCs w:val="20"/>
                <w:lang w:val="sq-AL"/>
              </w:rPr>
            </w:pPr>
            <w:r w:rsidRPr="00A06A99">
              <w:rPr>
                <w:rFonts w:ascii="Times New Roman" w:hAnsi="Times New Roman" w:cs="Times New Roman"/>
                <w:sz w:val="20"/>
                <w:szCs w:val="20"/>
                <w:lang w:val="sq-AL"/>
              </w:rPr>
              <w:t>Për rastet kur vërtetohen shkelje të detyrimeve të parashikuara në këtë nen, merrenmasa</w:t>
            </w:r>
            <w:r w:rsidR="00A64A3E">
              <w:rPr>
                <w:rFonts w:ascii="Times New Roman" w:hAnsi="Times New Roman" w:cs="Times New Roman"/>
                <w:sz w:val="20"/>
                <w:szCs w:val="20"/>
                <w:lang w:val="sq-AL"/>
              </w:rPr>
              <w:t xml:space="preserve"> </w:t>
            </w:r>
            <w:r w:rsidRPr="00A06A99">
              <w:rPr>
                <w:rFonts w:ascii="Times New Roman" w:hAnsi="Times New Roman" w:cs="Times New Roman"/>
                <w:sz w:val="20"/>
                <w:szCs w:val="20"/>
                <w:lang w:val="sq-AL"/>
              </w:rPr>
              <w:t>administrative deri në lirimin nga detyra, për anëtarët e Bordit, ose largimin nga detyra, për</w:t>
            </w:r>
            <w:r w:rsidR="00A64A3E">
              <w:rPr>
                <w:rFonts w:ascii="Times New Roman" w:hAnsi="Times New Roman" w:cs="Times New Roman"/>
                <w:sz w:val="20"/>
                <w:szCs w:val="20"/>
                <w:lang w:val="sq-AL"/>
              </w:rPr>
              <w:t xml:space="preserve"> </w:t>
            </w:r>
            <w:r w:rsidRPr="00A06A99">
              <w:rPr>
                <w:rFonts w:ascii="Times New Roman" w:hAnsi="Times New Roman" w:cs="Times New Roman"/>
                <w:sz w:val="20"/>
                <w:szCs w:val="20"/>
                <w:lang w:val="sq-AL"/>
              </w:rPr>
              <w:t>nëpunësit e tjerë të Autoritetit.</w:t>
            </w:r>
          </w:p>
        </w:tc>
      </w:tr>
      <w:tr w:rsidR="00951005" w:rsidRPr="00F670B1" w14:paraId="254D9834" w14:textId="77777777" w:rsidTr="00B9364C">
        <w:tc>
          <w:tcPr>
            <w:tcW w:w="1128" w:type="dxa"/>
          </w:tcPr>
          <w:p w14:paraId="0F4E8648" w14:textId="42A9B0A8"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Neni 4,pika 4</w:t>
            </w:r>
          </w:p>
        </w:tc>
        <w:tc>
          <w:tcPr>
            <w:tcW w:w="3952" w:type="dxa"/>
          </w:tcPr>
          <w:p w14:paraId="5282203E" w14:textId="34FB77BE"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Autoritetet mbikëqyrëse të Shteteve Anëtare dhe autoritetet e tjera që mbikëqyrin tregjet e kapitalit duhet të bashkëpunojnë dhe të shkëmbejnë informacion për zbatimin e rregullave të kësaj Direktive, veçanërisht në rastet e përmendura në 2(b), (c) dhe (e). Informacioni i shkëmbyer mbulohet nga detyrimi i sekretit profesional. Bashkëpunimi përfshin edhe shërbimin e dokumenteve ligjore dhe ndihmën për hetimin e shkeljeve aktuale ose të pretenduara</w:t>
            </w:r>
          </w:p>
        </w:tc>
        <w:tc>
          <w:tcPr>
            <w:tcW w:w="516" w:type="dxa"/>
          </w:tcPr>
          <w:p w14:paraId="33C76C1B" w14:textId="21409B6A" w:rsidR="004170E6" w:rsidRPr="00F670B1" w:rsidRDefault="00C9781B"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0.1</w:t>
            </w:r>
          </w:p>
        </w:tc>
        <w:tc>
          <w:tcPr>
            <w:tcW w:w="1260" w:type="dxa"/>
          </w:tcPr>
          <w:p w14:paraId="651BCB2E" w14:textId="6738D6D8" w:rsidR="004170E6" w:rsidRPr="00F670B1" w:rsidRDefault="006A07B4"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Neni 30, pika 4</w:t>
            </w:r>
          </w:p>
        </w:tc>
        <w:tc>
          <w:tcPr>
            <w:tcW w:w="3626" w:type="dxa"/>
          </w:tcPr>
          <w:p w14:paraId="764E89AF" w14:textId="0A338734" w:rsidR="004170E6" w:rsidRPr="00F670B1" w:rsidRDefault="00591709" w:rsidP="004170E6">
            <w:pPr>
              <w:spacing w:after="0" w:line="240" w:lineRule="auto"/>
              <w:jc w:val="both"/>
              <w:rPr>
                <w:rFonts w:ascii="Times New Roman" w:hAnsi="Times New Roman" w:cs="Times New Roman"/>
                <w:sz w:val="20"/>
                <w:szCs w:val="20"/>
                <w:lang w:val="sq-AL"/>
              </w:rPr>
            </w:pPr>
            <w:r w:rsidRPr="00591709">
              <w:rPr>
                <w:rFonts w:ascii="Times New Roman" w:hAnsi="Times New Roman" w:cs="Times New Roman"/>
                <w:sz w:val="20"/>
                <w:szCs w:val="20"/>
                <w:lang w:val="sq-AL"/>
              </w:rPr>
              <w:t>4.</w:t>
            </w:r>
            <w:r w:rsidRPr="00591709">
              <w:rPr>
                <w:rFonts w:ascii="Times New Roman" w:hAnsi="Times New Roman" w:cs="Times New Roman"/>
                <w:sz w:val="20"/>
                <w:szCs w:val="20"/>
                <w:lang w:val="sq-AL"/>
              </w:rPr>
              <w:tab/>
              <w:t>Autoriteti bashkëpunon me autoritetet mbikëqyrëse të Shteteve Anëtare që mbikëqyrin tregjet e kapitalit dhe shkëmbejnë informacion për zbatimin e rregullave të këtij ligji. Informacioni i shkëmbyer i nënshtrohet detyrimit të sekretit profesional, në përputhje me legjislacionin në fuqi për mbrojtjen e të dhënave personale.</w:t>
            </w:r>
          </w:p>
        </w:tc>
        <w:tc>
          <w:tcPr>
            <w:tcW w:w="1227" w:type="dxa"/>
          </w:tcPr>
          <w:p w14:paraId="3E0506F2" w14:textId="372CF19D" w:rsidR="004170E6" w:rsidRPr="00F670B1" w:rsidRDefault="00C9781B"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F</w:t>
            </w:r>
          </w:p>
        </w:tc>
        <w:tc>
          <w:tcPr>
            <w:tcW w:w="3647" w:type="dxa"/>
          </w:tcPr>
          <w:p w14:paraId="61E83BDE" w14:textId="6310A308" w:rsidR="004170E6" w:rsidRPr="00F670B1" w:rsidRDefault="004170E6" w:rsidP="004170E6">
            <w:pPr>
              <w:spacing w:after="0" w:line="240" w:lineRule="auto"/>
              <w:jc w:val="both"/>
              <w:rPr>
                <w:rFonts w:ascii="Times New Roman" w:hAnsi="Times New Roman" w:cs="Times New Roman"/>
                <w:sz w:val="20"/>
                <w:szCs w:val="20"/>
                <w:lang w:val="sq-AL"/>
              </w:rPr>
            </w:pPr>
          </w:p>
        </w:tc>
      </w:tr>
      <w:tr w:rsidR="00951005" w:rsidRPr="00F670B1" w14:paraId="0B0D6B12" w14:textId="77777777" w:rsidTr="00B9364C">
        <w:trPr>
          <w:trHeight w:val="3536"/>
        </w:trPr>
        <w:tc>
          <w:tcPr>
            <w:tcW w:w="1128" w:type="dxa"/>
          </w:tcPr>
          <w:p w14:paraId="4E31ADE5" w14:textId="30FEC893"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lastRenderedPageBreak/>
              <w:t>Neni 4,pika 5</w:t>
            </w:r>
          </w:p>
        </w:tc>
        <w:tc>
          <w:tcPr>
            <w:tcW w:w="3952" w:type="dxa"/>
          </w:tcPr>
          <w:p w14:paraId="730EBB6F" w14:textId="77777777" w:rsidR="004170E6" w:rsidRPr="00FD22C5" w:rsidRDefault="004170E6" w:rsidP="004170E6">
            <w:pPr>
              <w:spacing w:after="0" w:line="240" w:lineRule="auto"/>
              <w:jc w:val="both"/>
              <w:rPr>
                <w:rFonts w:ascii="Times New Roman" w:hAnsi="Times New Roman" w:cs="Times New Roman"/>
                <w:sz w:val="20"/>
                <w:szCs w:val="20"/>
                <w:lang w:val="sq-AL"/>
              </w:rPr>
            </w:pPr>
            <w:r w:rsidRPr="00FD22C5">
              <w:rPr>
                <w:rFonts w:ascii="Times New Roman" w:hAnsi="Times New Roman" w:cs="Times New Roman"/>
                <w:sz w:val="20"/>
                <w:szCs w:val="20"/>
                <w:lang w:val="sq-AL"/>
              </w:rPr>
              <w:t>5.</w:t>
            </w:r>
            <w:r w:rsidRPr="00FD22C5">
              <w:rPr>
                <w:rFonts w:ascii="Times New Roman" w:hAnsi="Times New Roman" w:cs="Times New Roman"/>
                <w:sz w:val="20"/>
                <w:szCs w:val="20"/>
                <w:lang w:val="sq-AL"/>
              </w:rPr>
              <w:tab/>
              <w:t>Autoritetet mbikëqyrëse do të kenë të gjitha kompetencat e nevojshme për kryerjen e detyrave të tyre, duke përfshirë edhe atë për të siguruar që palët e një oferte të respektojnë rregullat e vendosura ose të futur sipas këtij Direktivi.</w:t>
            </w:r>
          </w:p>
          <w:p w14:paraId="17399221" w14:textId="77777777" w:rsidR="004170E6" w:rsidRPr="00FD22C5" w:rsidRDefault="004170E6" w:rsidP="004170E6">
            <w:pPr>
              <w:spacing w:after="0" w:line="240" w:lineRule="auto"/>
              <w:jc w:val="both"/>
              <w:rPr>
                <w:rFonts w:ascii="Times New Roman" w:hAnsi="Times New Roman" w:cs="Times New Roman"/>
                <w:sz w:val="20"/>
                <w:szCs w:val="20"/>
                <w:lang w:val="sq-AL"/>
              </w:rPr>
            </w:pPr>
            <w:r w:rsidRPr="00FD22C5">
              <w:rPr>
                <w:rFonts w:ascii="Times New Roman" w:hAnsi="Times New Roman" w:cs="Times New Roman"/>
                <w:sz w:val="20"/>
                <w:szCs w:val="20"/>
                <w:lang w:val="sq-AL"/>
              </w:rPr>
              <w:t>Me kusht që të respektohen parimet e përgjithshme të përcaktuara në Nenin 3(1), Shtetet Anëtare mund të parashikojnë në rregullat që vendosin ose futin sipas këtij Direktivi përjashtime nga këto rregulla:</w:t>
            </w:r>
          </w:p>
          <w:p w14:paraId="16A7B8C2" w14:textId="77777777" w:rsidR="004170E6" w:rsidRPr="00FD22C5" w:rsidRDefault="004170E6" w:rsidP="004170E6">
            <w:pPr>
              <w:spacing w:after="0" w:line="240" w:lineRule="auto"/>
              <w:jc w:val="both"/>
              <w:rPr>
                <w:rFonts w:ascii="Times New Roman" w:hAnsi="Times New Roman" w:cs="Times New Roman"/>
                <w:sz w:val="20"/>
                <w:szCs w:val="20"/>
                <w:lang w:val="sq-AL"/>
              </w:rPr>
            </w:pPr>
            <w:r w:rsidRPr="00FD22C5">
              <w:rPr>
                <w:rFonts w:ascii="Times New Roman" w:hAnsi="Times New Roman" w:cs="Times New Roman"/>
                <w:sz w:val="20"/>
                <w:szCs w:val="20"/>
                <w:lang w:val="sq-AL"/>
              </w:rPr>
              <w:t>(i) duke përfshirë këto përjashtime në rregullat e tyre kombëtare, për të marrë parasysh rrethanat e përcaktuara në nivel kombëtar dhe/ose</w:t>
            </w:r>
          </w:p>
          <w:p w14:paraId="62E9109B" w14:textId="3B67A9DE" w:rsidR="004170E6" w:rsidRPr="00F670B1" w:rsidRDefault="004170E6" w:rsidP="004170E6">
            <w:pPr>
              <w:spacing w:after="0" w:line="240" w:lineRule="auto"/>
              <w:jc w:val="both"/>
              <w:rPr>
                <w:rFonts w:ascii="Times New Roman" w:hAnsi="Times New Roman" w:cs="Times New Roman"/>
                <w:sz w:val="20"/>
                <w:szCs w:val="20"/>
                <w:lang w:val="sq-AL"/>
              </w:rPr>
            </w:pPr>
            <w:r w:rsidRPr="00FD22C5">
              <w:rPr>
                <w:rFonts w:ascii="Times New Roman" w:hAnsi="Times New Roman" w:cs="Times New Roman"/>
                <w:sz w:val="20"/>
                <w:szCs w:val="20"/>
                <w:lang w:val="sq-AL"/>
              </w:rPr>
              <w:t>(ii) duke i dhënë autoriteteve të tyre mbikëqyrëse, kur ato janë kompetente, fuqinë për të përjashtuar këto rregulla kombëtare, për të marrë parasysh rrethanat e përmendura në (i) ose në rrethana të tjera specifike, në këtë rast duke kërkuar një vendim të arsyetuar.</w:t>
            </w:r>
          </w:p>
        </w:tc>
        <w:tc>
          <w:tcPr>
            <w:tcW w:w="516" w:type="dxa"/>
          </w:tcPr>
          <w:p w14:paraId="497F1F1F" w14:textId="742552FA" w:rsidR="004170E6" w:rsidRPr="00F670B1" w:rsidRDefault="00CB34E7"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0.1</w:t>
            </w:r>
          </w:p>
        </w:tc>
        <w:tc>
          <w:tcPr>
            <w:tcW w:w="1260" w:type="dxa"/>
          </w:tcPr>
          <w:p w14:paraId="222F06D7" w14:textId="6A408655" w:rsidR="004170E6" w:rsidRPr="00F670B1" w:rsidRDefault="00102A67"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 xml:space="preserve">Neni 30, pika </w:t>
            </w:r>
            <w:r>
              <w:rPr>
                <w:rFonts w:ascii="Times New Roman" w:hAnsi="Times New Roman" w:cs="Times New Roman"/>
                <w:sz w:val="20"/>
                <w:szCs w:val="20"/>
                <w:lang w:val="sq-AL"/>
              </w:rPr>
              <w:t>5</w:t>
            </w:r>
          </w:p>
        </w:tc>
        <w:tc>
          <w:tcPr>
            <w:tcW w:w="3626" w:type="dxa"/>
          </w:tcPr>
          <w:p w14:paraId="01263B9A" w14:textId="38D19165" w:rsidR="004170E6" w:rsidRPr="00F670B1" w:rsidRDefault="00C235C0" w:rsidP="004170E6">
            <w:pPr>
              <w:spacing w:after="0" w:line="240" w:lineRule="auto"/>
              <w:jc w:val="both"/>
              <w:rPr>
                <w:rFonts w:ascii="Times New Roman" w:hAnsi="Times New Roman" w:cs="Times New Roman"/>
                <w:sz w:val="20"/>
                <w:szCs w:val="20"/>
                <w:lang w:val="sq-AL"/>
              </w:rPr>
            </w:pPr>
            <w:r w:rsidRPr="00676A31">
              <w:rPr>
                <w:rFonts w:ascii="Times New Roman" w:hAnsi="Times New Roman"/>
                <w:sz w:val="20"/>
                <w:szCs w:val="20"/>
                <w:lang w:val="sq-AL"/>
              </w:rPr>
              <w:t>5.</w:t>
            </w:r>
            <w:r w:rsidRPr="00676A31">
              <w:rPr>
                <w:rFonts w:ascii="Times New Roman" w:hAnsi="Times New Roman"/>
                <w:sz w:val="20"/>
                <w:szCs w:val="20"/>
                <w:lang w:val="sq-AL"/>
              </w:rPr>
              <w:tab/>
              <w:t>Autoriteti, në rrethana të interesit publik ose të rasteve të jashtëzakonshme të tregut, që përfshijnë, fatkeqësi natyrore, kufizimit të lëvizjes sipas protokolleve shëndetësore, sulme kibernetike, prishje të infrastrukturës së tregut që pengojnë shpalljet brenda afateve, si dhe ristrukturime me vendime gjyqësore apo masa në kuadër të rezolucionit, me vendim të arsyetuar mund të bëjë përjashtime të kufizuara nga rregullat e këtij ligji, duke respektuar parimet e përcaktuara në nenin 3, të këtij ligji.</w:t>
            </w:r>
          </w:p>
        </w:tc>
        <w:tc>
          <w:tcPr>
            <w:tcW w:w="1227" w:type="dxa"/>
          </w:tcPr>
          <w:p w14:paraId="32C94017" w14:textId="6C4E088C" w:rsidR="004170E6" w:rsidRPr="00F670B1" w:rsidRDefault="00C235C0"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F</w:t>
            </w:r>
          </w:p>
        </w:tc>
        <w:tc>
          <w:tcPr>
            <w:tcW w:w="3647" w:type="dxa"/>
          </w:tcPr>
          <w:p w14:paraId="7B262777" w14:textId="77777777" w:rsidR="004170E6" w:rsidRDefault="004170E6" w:rsidP="004170E6">
            <w:pPr>
              <w:spacing w:after="0" w:line="240" w:lineRule="auto"/>
              <w:jc w:val="both"/>
              <w:rPr>
                <w:rFonts w:ascii="Times New Roman" w:hAnsi="Times New Roman" w:cs="Times New Roman"/>
                <w:sz w:val="20"/>
                <w:szCs w:val="20"/>
                <w:lang w:val="sq-AL"/>
              </w:rPr>
            </w:pPr>
          </w:p>
          <w:p w14:paraId="6DAC6E39" w14:textId="7A0E9925" w:rsidR="004170E6" w:rsidRPr="00F670B1" w:rsidRDefault="004170E6" w:rsidP="004170E6">
            <w:pPr>
              <w:spacing w:after="0" w:line="240" w:lineRule="auto"/>
              <w:jc w:val="both"/>
              <w:rPr>
                <w:rFonts w:ascii="Times New Roman" w:hAnsi="Times New Roman" w:cs="Times New Roman"/>
                <w:sz w:val="20"/>
                <w:szCs w:val="20"/>
                <w:lang w:val="sq-AL"/>
              </w:rPr>
            </w:pPr>
          </w:p>
        </w:tc>
      </w:tr>
      <w:tr w:rsidR="00951005" w:rsidRPr="00F670B1" w14:paraId="1CEE2031" w14:textId="77777777" w:rsidTr="00CB34E7">
        <w:trPr>
          <w:trHeight w:val="3068"/>
        </w:trPr>
        <w:tc>
          <w:tcPr>
            <w:tcW w:w="1128" w:type="dxa"/>
          </w:tcPr>
          <w:p w14:paraId="7B3EA62B" w14:textId="085472E8" w:rsidR="004170E6" w:rsidRPr="00F670B1" w:rsidRDefault="004170E6"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Rregullorja 2021/23</w:t>
            </w:r>
          </w:p>
        </w:tc>
        <w:tc>
          <w:tcPr>
            <w:tcW w:w="3952" w:type="dxa"/>
          </w:tcPr>
          <w:p w14:paraId="2D79A7EC" w14:textId="7DBCFE86" w:rsidR="004170E6" w:rsidRPr="00FD22C5" w:rsidRDefault="004170E6" w:rsidP="004170E6">
            <w:pPr>
              <w:spacing w:after="0" w:line="240" w:lineRule="auto"/>
              <w:jc w:val="both"/>
              <w:rPr>
                <w:rFonts w:ascii="Times New Roman" w:hAnsi="Times New Roman" w:cs="Times New Roman"/>
                <w:sz w:val="20"/>
                <w:szCs w:val="20"/>
                <w:lang w:val="sq-AL"/>
              </w:rPr>
            </w:pPr>
            <w:r w:rsidRPr="003C2D03">
              <w:rPr>
                <w:rFonts w:ascii="Times New Roman" w:hAnsi="Times New Roman" w:cs="Times New Roman"/>
                <w:sz w:val="20"/>
                <w:szCs w:val="20"/>
                <w:lang w:val="sq-AL"/>
              </w:rPr>
              <w:t>Shtetet Anëtare sigurojnë që neni 5(1) i kësaj Direktivе të mos zbatohet kur zbatohen instrumente ose kompetenca rezolucioni sipas Titullit IV të Direktivës 2014/59/BE (BRRD) ose sipas Titullit V të Rregullores (BE) 2021/23 (rezolucioni i qendrave të kliringut).</w:t>
            </w:r>
          </w:p>
        </w:tc>
        <w:tc>
          <w:tcPr>
            <w:tcW w:w="516" w:type="dxa"/>
          </w:tcPr>
          <w:p w14:paraId="55D08A04" w14:textId="625FCF8A" w:rsidR="004170E6" w:rsidRPr="00F670B1" w:rsidRDefault="00CB34E7"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0.1</w:t>
            </w:r>
          </w:p>
        </w:tc>
        <w:tc>
          <w:tcPr>
            <w:tcW w:w="1260" w:type="dxa"/>
          </w:tcPr>
          <w:p w14:paraId="2F2BDC95" w14:textId="1EE9DAC0" w:rsidR="004170E6" w:rsidRPr="00F670B1" w:rsidRDefault="00140582"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Neni 29, pika 5</w:t>
            </w:r>
          </w:p>
        </w:tc>
        <w:tc>
          <w:tcPr>
            <w:tcW w:w="3626" w:type="dxa"/>
          </w:tcPr>
          <w:p w14:paraId="40B9FD6C" w14:textId="769E5CC3" w:rsidR="004170E6" w:rsidRPr="00F670B1" w:rsidRDefault="001734F6" w:rsidP="004170E6">
            <w:pPr>
              <w:spacing w:after="0" w:line="240" w:lineRule="auto"/>
              <w:jc w:val="both"/>
              <w:rPr>
                <w:rFonts w:ascii="Times New Roman" w:hAnsi="Times New Roman" w:cs="Times New Roman"/>
                <w:sz w:val="20"/>
                <w:szCs w:val="20"/>
                <w:lang w:val="sq-AL"/>
              </w:rPr>
            </w:pPr>
            <w:r w:rsidRPr="009F7C67">
              <w:rPr>
                <w:rFonts w:ascii="Times New Roman" w:hAnsi="Times New Roman"/>
                <w:sz w:val="20"/>
                <w:szCs w:val="20"/>
                <w:lang w:val="sq-AL"/>
              </w:rPr>
              <w:t>5. Detyrimi për paraqitjen e ofertës së detyrueshme nuk zbatohet edhe kur ndaj shoqërisë, objekt të ofertës, ofertuesit ose personave që veprojnë në bashkëpunim me ta zbatohen instrumentet ose kompetencat e rezolucionit, në përputhje me legjislacionin në fuqi për rimëkëmbjen dhe ndërhyrjen e</w:t>
            </w:r>
            <w:r>
              <w:rPr>
                <w:rFonts w:ascii="Times New Roman" w:hAnsi="Times New Roman"/>
                <w:sz w:val="20"/>
                <w:szCs w:val="20"/>
                <w:lang w:val="sq-AL"/>
              </w:rPr>
              <w:t xml:space="preserve"> </w:t>
            </w:r>
            <w:r w:rsidRPr="009F7C67">
              <w:rPr>
                <w:rFonts w:ascii="Times New Roman" w:hAnsi="Times New Roman"/>
                <w:sz w:val="20"/>
                <w:szCs w:val="20"/>
                <w:lang w:val="sq-AL"/>
              </w:rPr>
              <w:t>jashtëzakonshme/rezolucionin në sektorin financiar. Kur masat e rezolucionit përfundojnë pa sjellë transferim përfundimtar të kontrollit, detyrimet e nenit 28 zbatohen sipas rastit</w:t>
            </w:r>
          </w:p>
        </w:tc>
        <w:tc>
          <w:tcPr>
            <w:tcW w:w="1227" w:type="dxa"/>
          </w:tcPr>
          <w:p w14:paraId="3A3BE20A" w14:textId="50CD97FE" w:rsidR="004170E6" w:rsidRDefault="00140582"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F</w:t>
            </w:r>
          </w:p>
        </w:tc>
        <w:tc>
          <w:tcPr>
            <w:tcW w:w="3647" w:type="dxa"/>
          </w:tcPr>
          <w:p w14:paraId="265B7040" w14:textId="6FC7A040" w:rsidR="004170E6" w:rsidRPr="00777AA8" w:rsidRDefault="004170E6" w:rsidP="004170E6">
            <w:pPr>
              <w:spacing w:after="0" w:line="240" w:lineRule="auto"/>
              <w:jc w:val="both"/>
              <w:rPr>
                <w:rFonts w:ascii="Times New Roman" w:hAnsi="Times New Roman" w:cs="Times New Roman"/>
                <w:b/>
                <w:bCs/>
                <w:sz w:val="20"/>
                <w:szCs w:val="20"/>
                <w:lang w:val="sq-AL"/>
              </w:rPr>
            </w:pPr>
          </w:p>
        </w:tc>
      </w:tr>
      <w:tr w:rsidR="00951005" w:rsidRPr="00F670B1" w14:paraId="1411744C" w14:textId="77777777" w:rsidTr="00B9364C">
        <w:tc>
          <w:tcPr>
            <w:tcW w:w="1128" w:type="dxa"/>
          </w:tcPr>
          <w:p w14:paraId="1CD1520E" w14:textId="514E9939"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Neni 4,pika 6</w:t>
            </w:r>
          </w:p>
        </w:tc>
        <w:tc>
          <w:tcPr>
            <w:tcW w:w="3952" w:type="dxa"/>
          </w:tcPr>
          <w:p w14:paraId="2545A5A0" w14:textId="2D4EFDF5"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 xml:space="preserve">Direktiva nuk ndikon në fuqinë e Shteteve Anëtare për të caktuar autoritete gjyqësore ose të tjera për trajtimin e mosmarrëveshjeve dhe parregullsive gjatë ofertave, as për të përcaktuar nëse dhe kur palët kanë të drejtë të nisin procedura administrative ose gjyqësore. </w:t>
            </w:r>
            <w:r w:rsidRPr="00F670B1">
              <w:rPr>
                <w:rFonts w:ascii="Times New Roman" w:hAnsi="Times New Roman" w:cs="Times New Roman"/>
                <w:sz w:val="20"/>
                <w:szCs w:val="20"/>
                <w:lang w:val="sq-AL"/>
              </w:rPr>
              <w:lastRenderedPageBreak/>
              <w:t>Nuk ndikon në fuqinë e gjykatave për të refuzuar shqyrtimin e procedurave që ndikojnë në rezultatin e ofertës, as në përcaktimin e përgjegjësisë së autoriteteve mbikëqyrëse ose kontesteve ligjore midis palëve.</w:t>
            </w:r>
          </w:p>
        </w:tc>
        <w:tc>
          <w:tcPr>
            <w:tcW w:w="516" w:type="dxa"/>
          </w:tcPr>
          <w:p w14:paraId="01600BDB" w14:textId="6FEEFC08" w:rsidR="004170E6" w:rsidRPr="00F670B1" w:rsidRDefault="007E1EF1"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lastRenderedPageBreak/>
              <w:t>0.1</w:t>
            </w:r>
          </w:p>
        </w:tc>
        <w:tc>
          <w:tcPr>
            <w:tcW w:w="1260" w:type="dxa"/>
          </w:tcPr>
          <w:p w14:paraId="38F4E756" w14:textId="021E9FFE" w:rsidR="004170E6" w:rsidRDefault="00102F39"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Neni 30, pika 6, germa d dhe e</w:t>
            </w:r>
          </w:p>
          <w:p w14:paraId="695F636D" w14:textId="77777777" w:rsidR="00102F39" w:rsidRDefault="00102F39" w:rsidP="00102F39">
            <w:pPr>
              <w:rPr>
                <w:rFonts w:ascii="Times New Roman" w:hAnsi="Times New Roman" w:cs="Times New Roman"/>
                <w:sz w:val="20"/>
                <w:szCs w:val="20"/>
                <w:lang w:val="sq-AL"/>
              </w:rPr>
            </w:pPr>
          </w:p>
          <w:p w14:paraId="338CA542" w14:textId="77777777" w:rsidR="004853CE" w:rsidRDefault="004853CE" w:rsidP="00102F39">
            <w:pPr>
              <w:rPr>
                <w:rFonts w:ascii="Times New Roman" w:hAnsi="Times New Roman" w:cs="Times New Roman"/>
                <w:sz w:val="20"/>
                <w:szCs w:val="20"/>
                <w:lang w:val="sq-AL"/>
              </w:rPr>
            </w:pPr>
          </w:p>
          <w:p w14:paraId="7E25467E" w14:textId="77777777" w:rsidR="004853CE" w:rsidRDefault="004853CE" w:rsidP="00102F39">
            <w:pPr>
              <w:rPr>
                <w:rFonts w:ascii="Times New Roman" w:hAnsi="Times New Roman" w:cs="Times New Roman"/>
                <w:sz w:val="20"/>
                <w:szCs w:val="20"/>
                <w:lang w:val="sq-AL"/>
              </w:rPr>
            </w:pPr>
          </w:p>
          <w:p w14:paraId="7BEFA9FD" w14:textId="1EAD6C6D" w:rsidR="00102F39" w:rsidRPr="00102F39" w:rsidRDefault="00102F39" w:rsidP="00102F39">
            <w:pPr>
              <w:rPr>
                <w:rFonts w:ascii="Times New Roman" w:hAnsi="Times New Roman" w:cs="Times New Roman"/>
                <w:sz w:val="20"/>
                <w:szCs w:val="20"/>
                <w:lang w:val="sq-AL"/>
              </w:rPr>
            </w:pPr>
            <w:r>
              <w:rPr>
                <w:rFonts w:ascii="Times New Roman" w:hAnsi="Times New Roman" w:cs="Times New Roman"/>
                <w:sz w:val="20"/>
                <w:szCs w:val="20"/>
                <w:lang w:val="sq-AL"/>
              </w:rPr>
              <w:t>Neni 31</w:t>
            </w:r>
          </w:p>
        </w:tc>
        <w:tc>
          <w:tcPr>
            <w:tcW w:w="3626" w:type="dxa"/>
          </w:tcPr>
          <w:p w14:paraId="2B1CBD5F" w14:textId="77777777" w:rsidR="004853CE" w:rsidRPr="004853CE" w:rsidRDefault="004853CE" w:rsidP="004853CE">
            <w:pPr>
              <w:spacing w:after="0" w:line="240" w:lineRule="auto"/>
              <w:jc w:val="both"/>
              <w:rPr>
                <w:rFonts w:ascii="Times New Roman" w:hAnsi="Times New Roman" w:cs="Times New Roman"/>
                <w:sz w:val="20"/>
                <w:szCs w:val="20"/>
                <w:lang w:val="sq-AL"/>
              </w:rPr>
            </w:pPr>
            <w:r w:rsidRPr="004853CE">
              <w:rPr>
                <w:rFonts w:ascii="Times New Roman" w:hAnsi="Times New Roman" w:cs="Times New Roman"/>
                <w:sz w:val="20"/>
                <w:szCs w:val="20"/>
                <w:lang w:val="sq-AL"/>
              </w:rPr>
              <w:lastRenderedPageBreak/>
              <w:t>6.</w:t>
            </w:r>
            <w:r w:rsidRPr="004853CE">
              <w:rPr>
                <w:rFonts w:ascii="Times New Roman" w:hAnsi="Times New Roman" w:cs="Times New Roman"/>
                <w:sz w:val="20"/>
                <w:szCs w:val="20"/>
                <w:lang w:val="sq-AL"/>
              </w:rPr>
              <w:tab/>
              <w:t>Autoriteti me rregullore miraton:</w:t>
            </w:r>
          </w:p>
          <w:p w14:paraId="0899A49B" w14:textId="77777777" w:rsidR="004853CE" w:rsidRPr="004853CE" w:rsidRDefault="004853CE" w:rsidP="004853CE">
            <w:pPr>
              <w:spacing w:after="0" w:line="240" w:lineRule="auto"/>
              <w:jc w:val="both"/>
              <w:rPr>
                <w:rFonts w:ascii="Times New Roman" w:hAnsi="Times New Roman" w:cs="Times New Roman"/>
                <w:sz w:val="20"/>
                <w:szCs w:val="20"/>
                <w:lang w:val="sq-AL"/>
              </w:rPr>
            </w:pPr>
            <w:r w:rsidRPr="004853CE">
              <w:rPr>
                <w:rFonts w:ascii="Times New Roman" w:hAnsi="Times New Roman" w:cs="Times New Roman"/>
                <w:sz w:val="20"/>
                <w:szCs w:val="20"/>
                <w:lang w:val="sq-AL"/>
              </w:rPr>
              <w:t>(...)</w:t>
            </w:r>
          </w:p>
          <w:p w14:paraId="094C7F8A" w14:textId="77777777" w:rsidR="004853CE" w:rsidRPr="004853CE" w:rsidRDefault="004853CE" w:rsidP="004853CE">
            <w:pPr>
              <w:spacing w:after="0" w:line="240" w:lineRule="auto"/>
              <w:jc w:val="both"/>
              <w:rPr>
                <w:rFonts w:ascii="Times New Roman" w:hAnsi="Times New Roman" w:cs="Times New Roman"/>
                <w:sz w:val="20"/>
                <w:szCs w:val="20"/>
                <w:lang w:val="sq-AL"/>
              </w:rPr>
            </w:pPr>
            <w:r w:rsidRPr="004853CE">
              <w:rPr>
                <w:rFonts w:ascii="Times New Roman" w:hAnsi="Times New Roman" w:cs="Times New Roman"/>
                <w:sz w:val="20"/>
                <w:szCs w:val="20"/>
                <w:lang w:val="sq-AL"/>
              </w:rPr>
              <w:t>d.</w:t>
            </w:r>
            <w:r w:rsidRPr="004853CE">
              <w:rPr>
                <w:rFonts w:ascii="Times New Roman" w:hAnsi="Times New Roman" w:cs="Times New Roman"/>
                <w:sz w:val="20"/>
                <w:szCs w:val="20"/>
                <w:lang w:val="sq-AL"/>
              </w:rPr>
              <w:tab/>
              <w:t>procedurat për marrjen e masave për parandalimin dhe eliminimin e të metave, që mund të lindin gjatë procedurës së ofertës për marrjen në kontroll.</w:t>
            </w:r>
          </w:p>
          <w:p w14:paraId="56C59192" w14:textId="77777777" w:rsidR="004853CE" w:rsidRDefault="004853CE" w:rsidP="004853CE">
            <w:pPr>
              <w:spacing w:after="0" w:line="240" w:lineRule="auto"/>
              <w:jc w:val="both"/>
              <w:rPr>
                <w:rFonts w:ascii="Times New Roman" w:hAnsi="Times New Roman" w:cs="Times New Roman"/>
                <w:sz w:val="20"/>
                <w:szCs w:val="20"/>
                <w:lang w:val="sq-AL"/>
              </w:rPr>
            </w:pPr>
            <w:r w:rsidRPr="004853CE">
              <w:rPr>
                <w:rFonts w:ascii="Times New Roman" w:hAnsi="Times New Roman" w:cs="Times New Roman"/>
                <w:sz w:val="20"/>
                <w:szCs w:val="20"/>
                <w:lang w:val="sq-AL"/>
              </w:rPr>
              <w:lastRenderedPageBreak/>
              <w:t>e.</w:t>
            </w:r>
            <w:r w:rsidRPr="004853CE">
              <w:rPr>
                <w:rFonts w:ascii="Times New Roman" w:hAnsi="Times New Roman" w:cs="Times New Roman"/>
                <w:sz w:val="20"/>
                <w:szCs w:val="20"/>
                <w:lang w:val="sq-AL"/>
              </w:rPr>
              <w:tab/>
              <w:t>procedurat për trajtimit e ankesave</w:t>
            </w:r>
          </w:p>
          <w:p w14:paraId="7C7DABC9" w14:textId="77777777" w:rsidR="004853CE" w:rsidRPr="004853CE" w:rsidRDefault="004853CE" w:rsidP="004853CE">
            <w:pPr>
              <w:spacing w:after="0" w:line="240" w:lineRule="auto"/>
              <w:jc w:val="both"/>
              <w:rPr>
                <w:rFonts w:ascii="Times New Roman" w:hAnsi="Times New Roman" w:cs="Times New Roman"/>
                <w:sz w:val="20"/>
                <w:szCs w:val="20"/>
                <w:lang w:val="sq-AL"/>
              </w:rPr>
            </w:pPr>
          </w:p>
          <w:p w14:paraId="746E6FF8" w14:textId="77777777" w:rsidR="004853CE" w:rsidRPr="004853CE" w:rsidRDefault="004853CE" w:rsidP="004853CE">
            <w:pPr>
              <w:spacing w:after="0" w:line="240" w:lineRule="auto"/>
              <w:jc w:val="both"/>
              <w:rPr>
                <w:rFonts w:ascii="Times New Roman" w:hAnsi="Times New Roman" w:cs="Times New Roman"/>
                <w:sz w:val="20"/>
                <w:szCs w:val="20"/>
                <w:lang w:val="sq-AL"/>
              </w:rPr>
            </w:pPr>
          </w:p>
          <w:p w14:paraId="4BCA6671" w14:textId="77777777" w:rsidR="004853CE" w:rsidRPr="004853CE" w:rsidRDefault="004853CE" w:rsidP="004853CE">
            <w:pPr>
              <w:spacing w:after="0" w:line="240" w:lineRule="auto"/>
              <w:jc w:val="both"/>
              <w:rPr>
                <w:rFonts w:ascii="Times New Roman" w:hAnsi="Times New Roman" w:cs="Times New Roman"/>
                <w:sz w:val="20"/>
                <w:szCs w:val="20"/>
                <w:lang w:val="sq-AL"/>
              </w:rPr>
            </w:pPr>
            <w:r w:rsidRPr="004853CE">
              <w:rPr>
                <w:rFonts w:ascii="Times New Roman" w:hAnsi="Times New Roman" w:cs="Times New Roman"/>
                <w:sz w:val="20"/>
                <w:szCs w:val="20"/>
                <w:lang w:val="sq-AL"/>
              </w:rPr>
              <w:t>1.</w:t>
            </w:r>
            <w:r w:rsidRPr="004853CE">
              <w:rPr>
                <w:rFonts w:ascii="Times New Roman" w:hAnsi="Times New Roman" w:cs="Times New Roman"/>
                <w:sz w:val="20"/>
                <w:szCs w:val="20"/>
                <w:lang w:val="sq-AL"/>
              </w:rPr>
              <w:tab/>
              <w:t>Ankimi në rrugë gjyqësore ndaj akteve për marrjen e masave për parandalimin dhe eliminimin e të metave ose vendimeve të Autoritetit të Mbikëqyrjes Financiare nuk ka efekt pezullues.</w:t>
            </w:r>
          </w:p>
          <w:p w14:paraId="345937F6" w14:textId="2EC8E5E0" w:rsidR="004170E6" w:rsidRPr="00F670B1" w:rsidRDefault="004853CE" w:rsidP="004853CE">
            <w:pPr>
              <w:spacing w:after="0" w:line="240" w:lineRule="auto"/>
              <w:jc w:val="both"/>
              <w:rPr>
                <w:rFonts w:ascii="Times New Roman" w:hAnsi="Times New Roman" w:cs="Times New Roman"/>
                <w:sz w:val="20"/>
                <w:szCs w:val="20"/>
                <w:lang w:val="sq-AL"/>
              </w:rPr>
            </w:pPr>
            <w:r w:rsidRPr="004853CE">
              <w:rPr>
                <w:rFonts w:ascii="Times New Roman" w:hAnsi="Times New Roman" w:cs="Times New Roman"/>
                <w:sz w:val="20"/>
                <w:szCs w:val="20"/>
                <w:lang w:val="sq-AL"/>
              </w:rPr>
              <w:t>2.</w:t>
            </w:r>
            <w:r w:rsidRPr="004853CE">
              <w:rPr>
                <w:rFonts w:ascii="Times New Roman" w:hAnsi="Times New Roman" w:cs="Times New Roman"/>
                <w:sz w:val="20"/>
                <w:szCs w:val="20"/>
                <w:lang w:val="sq-AL"/>
              </w:rPr>
              <w:tab/>
              <w:t xml:space="preserve">Gjykata, mund të refuzojë shqyrtimin e ankesave, përfshirë masat e përkohshme apo sigurimin e padisë, kur këto do të ndikonin në mënyrë të pajustifikuar rezultatin, barazinë ndërmjet palëve ose kohëzgjatjen e ofertës.”  </w:t>
            </w:r>
          </w:p>
        </w:tc>
        <w:tc>
          <w:tcPr>
            <w:tcW w:w="1227" w:type="dxa"/>
          </w:tcPr>
          <w:p w14:paraId="5DC4A551" w14:textId="218E90F4" w:rsidR="004170E6" w:rsidRPr="00F670B1" w:rsidRDefault="007E1EF1"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lastRenderedPageBreak/>
              <w:t>F</w:t>
            </w:r>
          </w:p>
        </w:tc>
        <w:tc>
          <w:tcPr>
            <w:tcW w:w="3647" w:type="dxa"/>
          </w:tcPr>
          <w:p w14:paraId="37ED9413" w14:textId="77777777" w:rsidR="00167FE0" w:rsidRDefault="00167FE0" w:rsidP="00167FE0">
            <w:pPr>
              <w:spacing w:after="0" w:line="240" w:lineRule="auto"/>
              <w:jc w:val="both"/>
              <w:rPr>
                <w:rFonts w:ascii="Times New Roman" w:hAnsi="Times New Roman"/>
                <w:sz w:val="20"/>
                <w:szCs w:val="20"/>
                <w:lang w:val="sq-AL"/>
              </w:rPr>
            </w:pPr>
            <w:r>
              <w:rPr>
                <w:rFonts w:ascii="Times New Roman" w:hAnsi="Times New Roman"/>
                <w:sz w:val="20"/>
                <w:szCs w:val="20"/>
                <w:lang w:val="sq-AL"/>
              </w:rPr>
              <w:t>Ligji shqiptar për marrjen si dhe ndryshimet e propozuara nuk ndikojnë në legjislacionin gjyqësor apo në Kodin e procedurave Administrative</w:t>
            </w:r>
          </w:p>
          <w:p w14:paraId="3056722C" w14:textId="77777777" w:rsidR="00167FE0" w:rsidRDefault="00167FE0" w:rsidP="00167FE0">
            <w:pPr>
              <w:spacing w:after="0" w:line="240" w:lineRule="auto"/>
              <w:jc w:val="both"/>
              <w:rPr>
                <w:rFonts w:ascii="Times New Roman" w:hAnsi="Times New Roman"/>
                <w:sz w:val="20"/>
                <w:szCs w:val="20"/>
                <w:lang w:val="sq-AL"/>
              </w:rPr>
            </w:pPr>
          </w:p>
          <w:p w14:paraId="7F66D095" w14:textId="77777777" w:rsidR="00167FE0" w:rsidRDefault="00167FE0" w:rsidP="00167FE0">
            <w:pPr>
              <w:spacing w:after="0" w:line="240" w:lineRule="auto"/>
              <w:jc w:val="both"/>
              <w:rPr>
                <w:rFonts w:ascii="Times New Roman" w:hAnsi="Times New Roman"/>
                <w:sz w:val="20"/>
                <w:szCs w:val="20"/>
                <w:lang w:val="sq-AL"/>
              </w:rPr>
            </w:pPr>
            <w:r>
              <w:rPr>
                <w:rFonts w:ascii="Times New Roman" w:hAnsi="Times New Roman"/>
                <w:sz w:val="20"/>
                <w:szCs w:val="20"/>
                <w:lang w:val="sq-AL"/>
              </w:rPr>
              <w:lastRenderedPageBreak/>
              <w:t xml:space="preserve">Rregulli i vendosur synon që procedurat e ankimit administrativ apo gjyqësor mos të pengojnë në </w:t>
            </w:r>
            <w:r w:rsidRPr="0058438E">
              <w:rPr>
                <w:rFonts w:ascii="Times New Roman" w:hAnsi="Times New Roman"/>
                <w:sz w:val="20"/>
                <w:szCs w:val="20"/>
                <w:lang w:val="sq-AL"/>
              </w:rPr>
              <w:t>mënyrë të pajustifikuar rezultatin, barazinë ndërmjet palëve ose kohëzgjatjen e ofertës.</w:t>
            </w:r>
          </w:p>
          <w:p w14:paraId="265CD2BA" w14:textId="77777777" w:rsidR="00167FE0" w:rsidRDefault="00167FE0" w:rsidP="00167FE0">
            <w:pPr>
              <w:spacing w:after="0" w:line="240" w:lineRule="auto"/>
              <w:jc w:val="both"/>
              <w:rPr>
                <w:rFonts w:ascii="Times New Roman" w:hAnsi="Times New Roman"/>
                <w:sz w:val="20"/>
                <w:szCs w:val="20"/>
                <w:lang w:val="sq-AL"/>
              </w:rPr>
            </w:pPr>
          </w:p>
          <w:p w14:paraId="5C07032B" w14:textId="520CE0F1" w:rsidR="004170E6" w:rsidRPr="006A2259" w:rsidRDefault="00167FE0" w:rsidP="00167FE0">
            <w:pPr>
              <w:spacing w:after="0" w:line="240" w:lineRule="auto"/>
              <w:jc w:val="both"/>
              <w:rPr>
                <w:rFonts w:ascii="Times New Roman" w:hAnsi="Times New Roman" w:cs="Times New Roman"/>
                <w:b/>
                <w:bCs/>
                <w:sz w:val="20"/>
                <w:szCs w:val="20"/>
                <w:lang w:val="sq-AL"/>
              </w:rPr>
            </w:pPr>
            <w:r>
              <w:rPr>
                <w:rFonts w:ascii="Times New Roman" w:hAnsi="Times New Roman"/>
                <w:sz w:val="20"/>
                <w:szCs w:val="20"/>
                <w:lang w:val="sq-AL"/>
              </w:rPr>
              <w:t>Ndërsa procedurat e ankimit administrativ përcaktohen me akt nën ligjor</w:t>
            </w:r>
          </w:p>
        </w:tc>
      </w:tr>
      <w:tr w:rsidR="00951005" w:rsidRPr="00F670B1" w14:paraId="4CF34627" w14:textId="77777777" w:rsidTr="00B9364C">
        <w:tc>
          <w:tcPr>
            <w:tcW w:w="1128" w:type="dxa"/>
          </w:tcPr>
          <w:p w14:paraId="7CA73BC2" w14:textId="0213FE11"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lastRenderedPageBreak/>
              <w:t>Neni 5,</w:t>
            </w:r>
            <w:r>
              <w:rPr>
                <w:rFonts w:ascii="Times New Roman" w:hAnsi="Times New Roman" w:cs="Times New Roman"/>
                <w:sz w:val="20"/>
                <w:szCs w:val="20"/>
                <w:lang w:val="sq-AL"/>
              </w:rPr>
              <w:t xml:space="preserve"> </w:t>
            </w:r>
            <w:r w:rsidRPr="00F670B1">
              <w:rPr>
                <w:rFonts w:ascii="Times New Roman" w:hAnsi="Times New Roman" w:cs="Times New Roman"/>
                <w:sz w:val="20"/>
                <w:szCs w:val="20"/>
                <w:lang w:val="sq-AL"/>
              </w:rPr>
              <w:t>pika 1</w:t>
            </w:r>
          </w:p>
        </w:tc>
        <w:tc>
          <w:tcPr>
            <w:tcW w:w="3952" w:type="dxa"/>
          </w:tcPr>
          <w:p w14:paraId="36AC6B80" w14:textId="262FAFA4"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Kur një person fizik ose juridik, vetëm ose së bashku me persona që veprojnë në bashkëpunim, fiton një përqindje të të drejtave të votës që i jep kontroll mbi një kompani, ai detyrohet të bëjë një ofertë për të mbrojtur aksionarët pakicë. Oferta duhet t’u drejtohet të gjithë mbajtësve të letrave me vlerë për gjithë pjesëmarrjet e tyre me çmim të drejtë, sa më shpejt të jetë e mundur.</w:t>
            </w:r>
          </w:p>
        </w:tc>
        <w:tc>
          <w:tcPr>
            <w:tcW w:w="516" w:type="dxa"/>
          </w:tcPr>
          <w:p w14:paraId="39974CB1" w14:textId="6402AE52" w:rsidR="004170E6" w:rsidRPr="00AD308E" w:rsidRDefault="00167FE0" w:rsidP="004170E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0.1</w:t>
            </w:r>
          </w:p>
        </w:tc>
        <w:tc>
          <w:tcPr>
            <w:tcW w:w="1260" w:type="dxa"/>
          </w:tcPr>
          <w:p w14:paraId="0FA4E83E" w14:textId="11FC4BE4" w:rsidR="004170E6" w:rsidRPr="00F670B1" w:rsidRDefault="004170E6" w:rsidP="004170E6">
            <w:pPr>
              <w:spacing w:after="0" w:line="240" w:lineRule="auto"/>
              <w:jc w:val="both"/>
              <w:rPr>
                <w:rFonts w:ascii="Times New Roman" w:hAnsi="Times New Roman" w:cs="Times New Roman"/>
                <w:sz w:val="20"/>
                <w:szCs w:val="20"/>
                <w:lang w:val="sq-AL"/>
              </w:rPr>
            </w:pPr>
          </w:p>
        </w:tc>
        <w:tc>
          <w:tcPr>
            <w:tcW w:w="3626" w:type="dxa"/>
          </w:tcPr>
          <w:p w14:paraId="446E44BA" w14:textId="65026948" w:rsidR="004170E6" w:rsidRPr="00F670B1" w:rsidRDefault="004170E6" w:rsidP="004170E6">
            <w:pPr>
              <w:spacing w:after="0" w:line="240" w:lineRule="auto"/>
              <w:jc w:val="both"/>
              <w:rPr>
                <w:rFonts w:ascii="Times New Roman" w:hAnsi="Times New Roman" w:cs="Times New Roman"/>
                <w:sz w:val="20"/>
                <w:szCs w:val="20"/>
                <w:lang w:val="sq-AL"/>
              </w:rPr>
            </w:pPr>
          </w:p>
        </w:tc>
        <w:tc>
          <w:tcPr>
            <w:tcW w:w="1227" w:type="dxa"/>
          </w:tcPr>
          <w:p w14:paraId="554F61DF" w14:textId="4982F43F" w:rsidR="004170E6" w:rsidRPr="00F670B1" w:rsidRDefault="00167FE0"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F</w:t>
            </w:r>
          </w:p>
        </w:tc>
        <w:tc>
          <w:tcPr>
            <w:tcW w:w="3647" w:type="dxa"/>
          </w:tcPr>
          <w:p w14:paraId="0894CFC0" w14:textId="77777777" w:rsidR="004170E6" w:rsidRDefault="00623E62"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Neni 28, pika 1, 2 dhe 3</w:t>
            </w:r>
          </w:p>
          <w:p w14:paraId="2DB19421" w14:textId="77777777" w:rsidR="00B26CF0" w:rsidRDefault="00B26CF0" w:rsidP="004170E6">
            <w:pPr>
              <w:spacing w:after="0" w:line="240" w:lineRule="auto"/>
              <w:jc w:val="both"/>
              <w:rPr>
                <w:rFonts w:ascii="Times New Roman" w:hAnsi="Times New Roman" w:cs="Times New Roman"/>
                <w:sz w:val="20"/>
                <w:szCs w:val="20"/>
                <w:lang w:val="sq-AL"/>
              </w:rPr>
            </w:pPr>
          </w:p>
          <w:p w14:paraId="34A75B67" w14:textId="77777777" w:rsidR="00B26CF0" w:rsidRPr="00B26CF0" w:rsidRDefault="00B26CF0" w:rsidP="00B26CF0">
            <w:pPr>
              <w:spacing w:after="0" w:line="240" w:lineRule="auto"/>
              <w:jc w:val="both"/>
              <w:rPr>
                <w:rFonts w:ascii="Times New Roman" w:hAnsi="Times New Roman" w:cs="Times New Roman"/>
                <w:sz w:val="20"/>
                <w:szCs w:val="20"/>
                <w:lang w:val="sq-AL"/>
              </w:rPr>
            </w:pPr>
            <w:r w:rsidRPr="00B26CF0">
              <w:rPr>
                <w:rFonts w:ascii="Times New Roman" w:hAnsi="Times New Roman" w:cs="Times New Roman"/>
                <w:sz w:val="20"/>
                <w:szCs w:val="20"/>
                <w:lang w:val="sq-AL"/>
              </w:rPr>
              <w:t>1. Kur ofruesi, vetë ose së bashku me persona, që veprojnë në bashkëpunim me të, merr në zotërim tituj të shoqërisë, objekt i ofertës, të cilët, nëse mblidhen me titujt, që zotëronin para ofertës, i japin atij një përqindje të drejtash vote, të cilat i mundësojnë kontrollin mbi shoqërinë në fjalë, ofruesi, brenda 7 ditëve, në përputhje me nenin 6 të këtij ligji, njofton dhe publikon këtë fakt, si dhe, në mënyrë të saktë, të drejtat e votës që zotëron. Afati i mësipërm fillon nga dita kur ofruesi vihet në dijeni ose, në bazë të rrethanave, duhet të ishte në dijeni për fitimin e kontrollit mbi shoqërinë, objekt i ofertës.</w:t>
            </w:r>
          </w:p>
          <w:p w14:paraId="136A4D78" w14:textId="77777777" w:rsidR="00B26CF0" w:rsidRPr="00B26CF0" w:rsidRDefault="00B26CF0" w:rsidP="00B26CF0">
            <w:pPr>
              <w:spacing w:after="0" w:line="240" w:lineRule="auto"/>
              <w:jc w:val="both"/>
              <w:rPr>
                <w:rFonts w:ascii="Times New Roman" w:hAnsi="Times New Roman" w:cs="Times New Roman"/>
                <w:sz w:val="20"/>
                <w:szCs w:val="20"/>
                <w:lang w:val="sq-AL"/>
              </w:rPr>
            </w:pPr>
            <w:r w:rsidRPr="00B26CF0">
              <w:rPr>
                <w:rFonts w:ascii="Times New Roman" w:hAnsi="Times New Roman" w:cs="Times New Roman"/>
                <w:sz w:val="20"/>
                <w:szCs w:val="20"/>
                <w:lang w:val="sq-AL"/>
              </w:rPr>
              <w:t>2. Brenda 10 ditëve nga data e publikimit të parashikuar në pikën 1 të këtij neni, ofruesi i paraqet për miratim Autoritetit një dokument oferte dhe e publikon atë në përputhje me pikën 3 të nenit 7 të këtij ligji.</w:t>
            </w:r>
          </w:p>
          <w:p w14:paraId="616A7ABB" w14:textId="702AC045" w:rsidR="00B26CF0" w:rsidRPr="00F670B1" w:rsidRDefault="00B26CF0" w:rsidP="00B26CF0">
            <w:pPr>
              <w:spacing w:after="0" w:line="240" w:lineRule="auto"/>
              <w:jc w:val="both"/>
              <w:rPr>
                <w:rFonts w:ascii="Times New Roman" w:hAnsi="Times New Roman" w:cs="Times New Roman"/>
                <w:sz w:val="20"/>
                <w:szCs w:val="20"/>
                <w:lang w:val="sq-AL"/>
              </w:rPr>
            </w:pPr>
            <w:r w:rsidRPr="00B26CF0">
              <w:rPr>
                <w:rFonts w:ascii="Times New Roman" w:hAnsi="Times New Roman" w:cs="Times New Roman"/>
                <w:sz w:val="20"/>
                <w:szCs w:val="20"/>
                <w:lang w:val="sq-AL"/>
              </w:rPr>
              <w:lastRenderedPageBreak/>
              <w:t>3. Oferta u drejtohet të gjithë zotëruesve të mbetur të titujve për të gjithë titujt që zotërojnë.</w:t>
            </w:r>
          </w:p>
        </w:tc>
      </w:tr>
      <w:tr w:rsidR="00951005" w:rsidRPr="00F670B1" w14:paraId="0FE72EBD" w14:textId="77777777" w:rsidTr="00B9364C">
        <w:tc>
          <w:tcPr>
            <w:tcW w:w="1128" w:type="dxa"/>
          </w:tcPr>
          <w:p w14:paraId="2BD7276D" w14:textId="7740762B"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lastRenderedPageBreak/>
              <w:t>Neni 5,pika 2</w:t>
            </w:r>
          </w:p>
        </w:tc>
        <w:tc>
          <w:tcPr>
            <w:tcW w:w="3952" w:type="dxa"/>
          </w:tcPr>
          <w:p w14:paraId="78105198" w14:textId="717B9124"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Kur kontrolli është fituar pas një oferte vullnetare të bërë në përputhje me këtë Direktivë për të gjithë mbajtësit e letrave me vlerë për gjithë pjesëmarrjet e tyre, detyrimi i paragrafit 1 nuk zbatohet më.</w:t>
            </w:r>
          </w:p>
        </w:tc>
        <w:tc>
          <w:tcPr>
            <w:tcW w:w="516" w:type="dxa"/>
          </w:tcPr>
          <w:p w14:paraId="49D99D35" w14:textId="3E446BD3" w:rsidR="004170E6" w:rsidRPr="00F670B1" w:rsidRDefault="00B26CF0"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0.1</w:t>
            </w:r>
          </w:p>
        </w:tc>
        <w:tc>
          <w:tcPr>
            <w:tcW w:w="1260" w:type="dxa"/>
          </w:tcPr>
          <w:p w14:paraId="25171B9F" w14:textId="79F279EA" w:rsidR="004170E6" w:rsidRPr="00F670B1" w:rsidRDefault="004170E6" w:rsidP="004170E6">
            <w:pPr>
              <w:spacing w:after="0" w:line="240" w:lineRule="auto"/>
              <w:jc w:val="both"/>
              <w:rPr>
                <w:rFonts w:ascii="Times New Roman" w:hAnsi="Times New Roman" w:cs="Times New Roman"/>
                <w:sz w:val="20"/>
                <w:szCs w:val="20"/>
                <w:lang w:val="sq-AL"/>
              </w:rPr>
            </w:pPr>
          </w:p>
        </w:tc>
        <w:tc>
          <w:tcPr>
            <w:tcW w:w="3626" w:type="dxa"/>
          </w:tcPr>
          <w:p w14:paraId="028B6FB8" w14:textId="61E9443C" w:rsidR="004170E6" w:rsidRPr="00F670B1" w:rsidRDefault="004170E6" w:rsidP="004170E6">
            <w:pPr>
              <w:spacing w:after="0" w:line="240" w:lineRule="auto"/>
              <w:jc w:val="both"/>
              <w:rPr>
                <w:rFonts w:ascii="Times New Roman" w:hAnsi="Times New Roman" w:cs="Times New Roman"/>
                <w:sz w:val="20"/>
                <w:szCs w:val="20"/>
                <w:lang w:val="sq-AL"/>
              </w:rPr>
            </w:pPr>
          </w:p>
        </w:tc>
        <w:tc>
          <w:tcPr>
            <w:tcW w:w="1227" w:type="dxa"/>
          </w:tcPr>
          <w:p w14:paraId="3A4987DD" w14:textId="64C7649F" w:rsidR="004170E6" w:rsidRPr="00F670B1" w:rsidRDefault="00B26CF0"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F</w:t>
            </w:r>
          </w:p>
        </w:tc>
        <w:tc>
          <w:tcPr>
            <w:tcW w:w="3647" w:type="dxa"/>
          </w:tcPr>
          <w:p w14:paraId="45F2B097" w14:textId="77777777" w:rsidR="004170E6" w:rsidRDefault="00B26CF0"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 xml:space="preserve">Neni </w:t>
            </w:r>
            <w:r>
              <w:rPr>
                <w:rFonts w:ascii="Times New Roman" w:hAnsi="Times New Roman" w:cs="Times New Roman"/>
                <w:sz w:val="20"/>
                <w:szCs w:val="20"/>
                <w:lang w:val="sq-AL"/>
              </w:rPr>
              <w:t>28</w:t>
            </w:r>
            <w:r w:rsidRPr="00F670B1">
              <w:rPr>
                <w:rFonts w:ascii="Times New Roman" w:hAnsi="Times New Roman" w:cs="Times New Roman"/>
                <w:sz w:val="20"/>
                <w:szCs w:val="20"/>
                <w:lang w:val="sq-AL"/>
              </w:rPr>
              <w:t xml:space="preserve">, pika </w:t>
            </w:r>
            <w:r>
              <w:rPr>
                <w:rFonts w:ascii="Times New Roman" w:hAnsi="Times New Roman" w:cs="Times New Roman"/>
                <w:sz w:val="20"/>
                <w:szCs w:val="20"/>
                <w:lang w:val="sq-AL"/>
              </w:rPr>
              <w:t>4</w:t>
            </w:r>
          </w:p>
          <w:p w14:paraId="214FCF99" w14:textId="77777777" w:rsidR="00B52F24" w:rsidRDefault="00B52F24" w:rsidP="004170E6">
            <w:pPr>
              <w:spacing w:after="0" w:line="240" w:lineRule="auto"/>
              <w:jc w:val="both"/>
              <w:rPr>
                <w:rFonts w:ascii="Times New Roman" w:hAnsi="Times New Roman" w:cs="Times New Roman"/>
                <w:sz w:val="20"/>
                <w:szCs w:val="20"/>
                <w:lang w:val="sq-AL"/>
              </w:rPr>
            </w:pPr>
          </w:p>
          <w:p w14:paraId="31EDEE99" w14:textId="2975B1CF" w:rsidR="00B52F24" w:rsidRPr="00F670B1" w:rsidRDefault="00B52F24" w:rsidP="004170E6">
            <w:pPr>
              <w:spacing w:after="0" w:line="240" w:lineRule="auto"/>
              <w:jc w:val="both"/>
              <w:rPr>
                <w:rFonts w:ascii="Times New Roman" w:hAnsi="Times New Roman" w:cs="Times New Roman"/>
                <w:sz w:val="20"/>
                <w:szCs w:val="20"/>
                <w:lang w:val="sq-AL"/>
              </w:rPr>
            </w:pPr>
            <w:r w:rsidRPr="00B52F24">
              <w:rPr>
                <w:rFonts w:ascii="Times New Roman" w:hAnsi="Times New Roman" w:cs="Times New Roman"/>
                <w:sz w:val="20"/>
                <w:szCs w:val="20"/>
                <w:lang w:val="sq-AL"/>
              </w:rPr>
              <w:t>4. Kur kontrolli është ndërmarrë në bazë të një oferte vullnetare, të publikuar në përputhje me nenin 7 të këtij ligji dhe drejtuar të gjithë zotëruesve të titujve për të gjithë titujt që zotërojnë, detyrimi i parashikuar në pikën 2 të këtij neni, për publikimin e ofertës, nuk zbatohet.</w:t>
            </w:r>
          </w:p>
        </w:tc>
      </w:tr>
      <w:tr w:rsidR="00951005" w:rsidRPr="00F670B1" w14:paraId="40E796FA" w14:textId="77777777" w:rsidTr="00B9364C">
        <w:tc>
          <w:tcPr>
            <w:tcW w:w="1128" w:type="dxa"/>
          </w:tcPr>
          <w:p w14:paraId="6844847E" w14:textId="02215300"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Neni 5,pika 3</w:t>
            </w:r>
          </w:p>
        </w:tc>
        <w:tc>
          <w:tcPr>
            <w:tcW w:w="3952" w:type="dxa"/>
          </w:tcPr>
          <w:p w14:paraId="279BD3F4" w14:textId="75C65F24"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Përqindja e të drejtave të votës që jep kontrollin dhe mënyra e llogaritjes së saj përcaktohet nga rregullat e Shtetit Anëtar ku kompania ka selinë e regjistruar.</w:t>
            </w:r>
          </w:p>
        </w:tc>
        <w:tc>
          <w:tcPr>
            <w:tcW w:w="516" w:type="dxa"/>
          </w:tcPr>
          <w:p w14:paraId="7634E5BE" w14:textId="2B26D1DF" w:rsidR="004170E6" w:rsidRDefault="00B52F24"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0.1</w:t>
            </w:r>
          </w:p>
        </w:tc>
        <w:tc>
          <w:tcPr>
            <w:tcW w:w="1260" w:type="dxa"/>
          </w:tcPr>
          <w:p w14:paraId="201F0CFC" w14:textId="44015A3F" w:rsidR="004170E6" w:rsidRPr="00F670B1" w:rsidRDefault="004170E6" w:rsidP="004170E6">
            <w:pPr>
              <w:spacing w:after="0" w:line="240" w:lineRule="auto"/>
              <w:jc w:val="both"/>
              <w:rPr>
                <w:rFonts w:ascii="Times New Roman" w:hAnsi="Times New Roman" w:cs="Times New Roman"/>
                <w:sz w:val="20"/>
                <w:szCs w:val="20"/>
                <w:lang w:val="sq-AL"/>
              </w:rPr>
            </w:pPr>
          </w:p>
        </w:tc>
        <w:tc>
          <w:tcPr>
            <w:tcW w:w="3626" w:type="dxa"/>
          </w:tcPr>
          <w:p w14:paraId="6241F51D" w14:textId="2F99A7D0" w:rsidR="004170E6" w:rsidRPr="00F670B1" w:rsidRDefault="004170E6" w:rsidP="004170E6">
            <w:pPr>
              <w:spacing w:after="0" w:line="240" w:lineRule="auto"/>
              <w:jc w:val="both"/>
              <w:rPr>
                <w:rFonts w:ascii="Times New Roman" w:hAnsi="Times New Roman" w:cs="Times New Roman"/>
                <w:sz w:val="20"/>
                <w:szCs w:val="20"/>
                <w:lang w:val="sq-AL"/>
              </w:rPr>
            </w:pPr>
          </w:p>
        </w:tc>
        <w:tc>
          <w:tcPr>
            <w:tcW w:w="1227" w:type="dxa"/>
          </w:tcPr>
          <w:p w14:paraId="17654403" w14:textId="40A907B6" w:rsidR="004170E6" w:rsidRPr="00F670B1" w:rsidRDefault="00B52F24" w:rsidP="00B52F24">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F</w:t>
            </w:r>
          </w:p>
        </w:tc>
        <w:tc>
          <w:tcPr>
            <w:tcW w:w="3647" w:type="dxa"/>
          </w:tcPr>
          <w:p w14:paraId="26EAF9FD" w14:textId="77777777" w:rsidR="004170E6" w:rsidRDefault="00F37243"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Neni 35, pika 1, germa b</w:t>
            </w:r>
          </w:p>
          <w:p w14:paraId="53D67B52" w14:textId="77777777" w:rsidR="00F920A1" w:rsidRDefault="00F920A1" w:rsidP="004170E6">
            <w:pPr>
              <w:spacing w:after="0" w:line="240" w:lineRule="auto"/>
              <w:jc w:val="both"/>
              <w:rPr>
                <w:rFonts w:ascii="Times New Roman" w:hAnsi="Times New Roman" w:cs="Times New Roman"/>
                <w:sz w:val="20"/>
                <w:szCs w:val="20"/>
                <w:lang w:val="sq-AL"/>
              </w:rPr>
            </w:pPr>
          </w:p>
          <w:p w14:paraId="4A72E4FE" w14:textId="77777777" w:rsidR="00F920A1" w:rsidRPr="00F920A1" w:rsidRDefault="00F920A1" w:rsidP="00F920A1">
            <w:pPr>
              <w:spacing w:after="0" w:line="240" w:lineRule="auto"/>
              <w:jc w:val="both"/>
              <w:rPr>
                <w:rFonts w:ascii="Times New Roman" w:hAnsi="Times New Roman" w:cs="Times New Roman"/>
                <w:sz w:val="20"/>
                <w:szCs w:val="20"/>
                <w:lang w:val="sq-AL"/>
              </w:rPr>
            </w:pPr>
            <w:r w:rsidRPr="00F920A1">
              <w:rPr>
                <w:rFonts w:ascii="Times New Roman" w:hAnsi="Times New Roman" w:cs="Times New Roman"/>
                <w:sz w:val="20"/>
                <w:szCs w:val="20"/>
                <w:lang w:val="sq-AL"/>
              </w:rPr>
              <w:t>Nëse aksionet me të drejtë vote të një shoqërie, objekt i ofertës, nuk janë listuar në tregun e organizuar të Shqipërisë, por në tregun e organizuar të një shteti tjetër anëtar të BE-së ose të një shteti të zonës ekonomike europiane, për ofertat vullnetare dhe të detyrueshme zbatohen vetëm dispozitat në vijim të këtij ligji:</w:t>
            </w:r>
          </w:p>
          <w:p w14:paraId="34C7BFB0" w14:textId="523AF296" w:rsidR="00F920A1" w:rsidRPr="00F920A1" w:rsidRDefault="00F920A1" w:rsidP="00F920A1">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w:t>
            </w:r>
          </w:p>
          <w:p w14:paraId="22EEDED7" w14:textId="6E118D7D" w:rsidR="00F920A1" w:rsidRPr="00F670B1" w:rsidRDefault="00F920A1" w:rsidP="00F920A1">
            <w:pPr>
              <w:spacing w:after="0" w:line="240" w:lineRule="auto"/>
              <w:jc w:val="both"/>
              <w:rPr>
                <w:rFonts w:ascii="Times New Roman" w:hAnsi="Times New Roman" w:cs="Times New Roman"/>
                <w:sz w:val="20"/>
                <w:szCs w:val="20"/>
                <w:lang w:val="sq-AL"/>
              </w:rPr>
            </w:pPr>
            <w:r w:rsidRPr="00F920A1">
              <w:rPr>
                <w:rFonts w:ascii="Times New Roman" w:hAnsi="Times New Roman" w:cs="Times New Roman"/>
                <w:sz w:val="20"/>
                <w:szCs w:val="20"/>
                <w:lang w:val="sq-AL"/>
              </w:rPr>
              <w:t>b) shkronja “dh” e pikës 1 të nenit 2, për përkufizimin e kontrollit;</w:t>
            </w:r>
          </w:p>
        </w:tc>
      </w:tr>
      <w:tr w:rsidR="00951005" w:rsidRPr="00F670B1" w14:paraId="550B25FB" w14:textId="77777777" w:rsidTr="00B9364C">
        <w:tc>
          <w:tcPr>
            <w:tcW w:w="1128" w:type="dxa"/>
          </w:tcPr>
          <w:p w14:paraId="0F97C97E" w14:textId="5ABDA1A2"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Neni 5,</w:t>
            </w:r>
            <w:r>
              <w:rPr>
                <w:rFonts w:ascii="Times New Roman" w:hAnsi="Times New Roman" w:cs="Times New Roman"/>
                <w:sz w:val="20"/>
                <w:szCs w:val="20"/>
                <w:lang w:val="sq-AL"/>
              </w:rPr>
              <w:t xml:space="preserve"> </w:t>
            </w:r>
            <w:r w:rsidRPr="00F670B1">
              <w:rPr>
                <w:rFonts w:ascii="Times New Roman" w:hAnsi="Times New Roman" w:cs="Times New Roman"/>
                <w:sz w:val="20"/>
                <w:szCs w:val="20"/>
                <w:lang w:val="sq-AL"/>
              </w:rPr>
              <w:t>pika 4</w:t>
            </w:r>
          </w:p>
        </w:tc>
        <w:tc>
          <w:tcPr>
            <w:tcW w:w="3952" w:type="dxa"/>
          </w:tcPr>
          <w:p w14:paraId="4D19A3FD" w14:textId="10035BA8" w:rsidR="004170E6" w:rsidRPr="00F670B1" w:rsidRDefault="004170E6" w:rsidP="004170E6">
            <w:pPr>
              <w:pStyle w:val="NormalWeb"/>
              <w:spacing w:after="0" w:afterAutospacing="0"/>
              <w:rPr>
                <w:sz w:val="20"/>
                <w:szCs w:val="20"/>
                <w:lang w:val="sq-AL"/>
              </w:rPr>
            </w:pPr>
            <w:r w:rsidRPr="00F670B1">
              <w:rPr>
                <w:sz w:val="20"/>
                <w:szCs w:val="20"/>
                <w:lang w:val="sq-AL"/>
              </w:rPr>
              <w:t xml:space="preserve">Çmimi më i lartë i paguar për të njëjtat letra me vlerë nga ofertuesi, ose nga personat që veprojnë në bashkëpunim me të, gjatë një periudhe që përcaktohet nga Shtetet Anëtare, jo më pak se gjashtë muaj dhe jo më shumë se 12 muaj para ofertës të përmendur në paragraf 1, do të konsiderohet çmimi i drejtë. </w:t>
            </w:r>
            <w:r w:rsidRPr="00F920A1">
              <w:rPr>
                <w:sz w:val="20"/>
                <w:szCs w:val="20"/>
                <w:lang w:val="sq-AL"/>
              </w:rPr>
              <w:t>Nëse, pasi oferta bëhet publike dhe para se oferta të mbyllet për pranimin, ofertuesi ose ndonjë person që vepron në bashkëpunim me të blen letra me vlerë me një çmim më të lartë se çmimi i ofertës, ofertuesi duhet të rrisë ofertën e tij/saj në mënyrë që të mos jetë më e ulët se çmimi më i lartë i paguar për letrat e kësaj natyre</w:t>
            </w:r>
            <w:r w:rsidRPr="00F670B1">
              <w:rPr>
                <w:sz w:val="20"/>
                <w:szCs w:val="20"/>
                <w:lang w:val="sq-AL"/>
              </w:rPr>
              <w:t>.</w:t>
            </w:r>
            <w:r>
              <w:rPr>
                <w:sz w:val="20"/>
                <w:szCs w:val="20"/>
                <w:lang w:val="sq-AL"/>
              </w:rPr>
              <w:t xml:space="preserve"> </w:t>
            </w:r>
            <w:r w:rsidRPr="00F670B1">
              <w:rPr>
                <w:sz w:val="20"/>
                <w:szCs w:val="20"/>
                <w:lang w:val="sq-AL"/>
              </w:rPr>
              <w:t xml:space="preserve">Duke respektuar parimet e </w:t>
            </w:r>
            <w:r w:rsidRPr="00F670B1">
              <w:rPr>
                <w:sz w:val="20"/>
                <w:szCs w:val="20"/>
                <w:lang w:val="sq-AL"/>
              </w:rPr>
              <w:lastRenderedPageBreak/>
              <w:t>përgjithshme të përcaktuara në Nenit 3(1), Shtetet Anëtare mund t’u japin autoriteteve të tyre mbikëqyrëse kompetencën për të rregulluar çmimin e përcaktuar në paragrafi të parë sipas rrethanave dhe kritereve të qarta. Për këtë qëllim, ato mund të hartojnë një listë rrethanash në të cilat çmimi më i lartë mund të rregullohet lart ose poshtë, për shembull kur çmimi më i lartë është vendosur me marrëveshje midis blerësit dhe shitësit, kur çmimet e tregut të letrave janë manipuluar, kur çmimet e tregut në përgjithësi ose çmimet e caktuara janë ndikuar nga ngjarje të jashtëzakonshme, ose për të mundësuar shpëtimin e një firme në vështirësi. Ata gjithashtu mund të përcaktojnë kriteret që do të zbatohen në raste të tilla, për shembull vlera mesatare e tregut gjatë një periudhe të caktuar, vlera e ndarjes së kompanisë ose kritere të tjera objektive të vlerësimit të përdorura zakonisht në analizën financiare. Çdo vendim i një autoriteti mbikëqyrës për të rregulluar çmimin e drejtë duhet të argumentohet dhe të bëhet publik.</w:t>
            </w:r>
          </w:p>
        </w:tc>
        <w:tc>
          <w:tcPr>
            <w:tcW w:w="516" w:type="dxa"/>
          </w:tcPr>
          <w:p w14:paraId="28A24F1D" w14:textId="0693B61C" w:rsidR="004170E6" w:rsidRPr="00022973" w:rsidRDefault="00715D44" w:rsidP="004170E6">
            <w:p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0.1</w:t>
            </w:r>
          </w:p>
        </w:tc>
        <w:tc>
          <w:tcPr>
            <w:tcW w:w="1260" w:type="dxa"/>
          </w:tcPr>
          <w:p w14:paraId="2863C2C5" w14:textId="36767C81" w:rsidR="004170E6" w:rsidRDefault="004170E6" w:rsidP="004170E6">
            <w:pPr>
              <w:spacing w:after="0" w:line="240" w:lineRule="auto"/>
              <w:jc w:val="both"/>
              <w:rPr>
                <w:rFonts w:ascii="Times New Roman" w:hAnsi="Times New Roman" w:cs="Times New Roman"/>
                <w:sz w:val="20"/>
                <w:szCs w:val="20"/>
              </w:rPr>
            </w:pPr>
            <w:r w:rsidRPr="00022973">
              <w:rPr>
                <w:rFonts w:ascii="Times New Roman" w:hAnsi="Times New Roman" w:cs="Times New Roman"/>
                <w:sz w:val="20"/>
                <w:szCs w:val="20"/>
              </w:rPr>
              <w:t>Neni 13</w:t>
            </w:r>
            <w:r w:rsidR="00F158E6">
              <w:rPr>
                <w:rFonts w:ascii="Times New Roman" w:hAnsi="Times New Roman" w:cs="Times New Roman"/>
                <w:sz w:val="20"/>
                <w:szCs w:val="20"/>
              </w:rPr>
              <w:t xml:space="preserve"> pika 1/1 </w:t>
            </w:r>
            <w:r w:rsidR="00F158E6" w:rsidRPr="00F158E6">
              <w:rPr>
                <w:rFonts w:ascii="Times New Roman" w:hAnsi="Times New Roman" w:cs="Times New Roman"/>
                <w:sz w:val="20"/>
                <w:szCs w:val="20"/>
                <w:lang w:val="sq-AL"/>
              </w:rPr>
              <w:t xml:space="preserve">dhe </w:t>
            </w:r>
            <w:r w:rsidR="00F158E6">
              <w:rPr>
                <w:rFonts w:ascii="Times New Roman" w:hAnsi="Times New Roman" w:cs="Times New Roman"/>
                <w:sz w:val="20"/>
                <w:szCs w:val="20"/>
              </w:rPr>
              <w:t>1/2</w:t>
            </w:r>
          </w:p>
          <w:p w14:paraId="5A4B68F1" w14:textId="77777777" w:rsidR="004170E6" w:rsidRDefault="004170E6" w:rsidP="004170E6">
            <w:pPr>
              <w:spacing w:after="0" w:line="240" w:lineRule="auto"/>
              <w:jc w:val="both"/>
              <w:rPr>
                <w:rFonts w:ascii="Times New Roman" w:hAnsi="Times New Roman" w:cs="Times New Roman"/>
                <w:sz w:val="20"/>
                <w:szCs w:val="20"/>
              </w:rPr>
            </w:pPr>
          </w:p>
          <w:p w14:paraId="6935F4E1" w14:textId="77777777" w:rsidR="004170E6" w:rsidRDefault="004170E6" w:rsidP="004170E6">
            <w:pPr>
              <w:spacing w:after="0" w:line="240" w:lineRule="auto"/>
              <w:jc w:val="both"/>
              <w:rPr>
                <w:rFonts w:ascii="Times New Roman" w:hAnsi="Times New Roman" w:cs="Times New Roman"/>
                <w:sz w:val="20"/>
                <w:szCs w:val="20"/>
              </w:rPr>
            </w:pPr>
          </w:p>
          <w:p w14:paraId="624AB278" w14:textId="77777777" w:rsidR="004170E6" w:rsidRDefault="004170E6" w:rsidP="004170E6">
            <w:pPr>
              <w:spacing w:after="0" w:line="240" w:lineRule="auto"/>
              <w:jc w:val="both"/>
              <w:rPr>
                <w:rFonts w:ascii="Times New Roman" w:hAnsi="Times New Roman" w:cs="Times New Roman"/>
                <w:sz w:val="20"/>
                <w:szCs w:val="20"/>
              </w:rPr>
            </w:pPr>
          </w:p>
          <w:p w14:paraId="2B37BD64" w14:textId="77777777" w:rsidR="004170E6" w:rsidRDefault="004170E6" w:rsidP="004170E6">
            <w:pPr>
              <w:spacing w:after="0" w:line="240" w:lineRule="auto"/>
              <w:jc w:val="both"/>
              <w:rPr>
                <w:rFonts w:ascii="Times New Roman" w:hAnsi="Times New Roman" w:cs="Times New Roman"/>
                <w:sz w:val="20"/>
                <w:szCs w:val="20"/>
              </w:rPr>
            </w:pPr>
          </w:p>
          <w:p w14:paraId="2CA278EB" w14:textId="77777777" w:rsidR="004170E6" w:rsidRDefault="004170E6" w:rsidP="004170E6">
            <w:pPr>
              <w:spacing w:after="0" w:line="240" w:lineRule="auto"/>
              <w:jc w:val="both"/>
              <w:rPr>
                <w:rFonts w:ascii="Times New Roman" w:hAnsi="Times New Roman" w:cs="Times New Roman"/>
                <w:sz w:val="20"/>
                <w:szCs w:val="20"/>
              </w:rPr>
            </w:pPr>
          </w:p>
          <w:p w14:paraId="6BB50A1B" w14:textId="35A860EF" w:rsidR="004170E6" w:rsidRPr="00F670B1" w:rsidRDefault="004170E6" w:rsidP="004170E6">
            <w:pPr>
              <w:spacing w:after="0" w:line="240" w:lineRule="auto"/>
              <w:jc w:val="both"/>
              <w:rPr>
                <w:rFonts w:ascii="Times New Roman" w:hAnsi="Times New Roman" w:cs="Times New Roman"/>
                <w:sz w:val="20"/>
                <w:szCs w:val="20"/>
                <w:lang w:val="sq-AL"/>
              </w:rPr>
            </w:pPr>
          </w:p>
        </w:tc>
        <w:tc>
          <w:tcPr>
            <w:tcW w:w="3626" w:type="dxa"/>
          </w:tcPr>
          <w:p w14:paraId="795A2DF5" w14:textId="77777777" w:rsidR="00C74BC5" w:rsidRPr="00C74BC5" w:rsidRDefault="00C74BC5" w:rsidP="00C74BC5">
            <w:pPr>
              <w:spacing w:after="0" w:line="240" w:lineRule="auto"/>
              <w:jc w:val="both"/>
              <w:rPr>
                <w:rFonts w:ascii="Times New Roman" w:hAnsi="Times New Roman" w:cs="Times New Roman"/>
                <w:sz w:val="20"/>
                <w:szCs w:val="20"/>
                <w:lang w:val="sq-AL"/>
              </w:rPr>
            </w:pPr>
            <w:r w:rsidRPr="00C74BC5">
              <w:rPr>
                <w:rFonts w:ascii="Times New Roman" w:hAnsi="Times New Roman" w:cs="Times New Roman"/>
                <w:sz w:val="20"/>
                <w:szCs w:val="20"/>
                <w:lang w:val="sq-AL"/>
              </w:rPr>
              <w:t>“1/1 Nëse, pasi oferta bëhet publike dhe para se oferta të mbyllet për pranimin, ofertuesi ose ndonjë person që vepron në bashkëpunim me të, blen aksione të të njëjtit lloj apo kategori, me një çmim më të lartë se çmimi i ofertës, ofertuesi duhet të rrisë ofertën e tij/saj në mënyrë që të mos jetë më e ulët se çmimi më i lartë i paguar për aksionet e kësaj natyre. Rritja publikohet dhe i njoftohet menjëherë Autoritetit, në përputhje me nenin 6 dhe nenin 21 të këtij ligji, dhe ka efekt për të gjithë mbajtësit e aksioneve dhe zbatohet pika 2 dhe 3 e nenit 19, të ligjit”</w:t>
            </w:r>
          </w:p>
          <w:p w14:paraId="1B51AEEA" w14:textId="13A20F03" w:rsidR="004170E6" w:rsidRPr="00F670B1" w:rsidRDefault="00C74BC5" w:rsidP="00C74BC5">
            <w:pPr>
              <w:spacing w:after="0" w:line="240" w:lineRule="auto"/>
              <w:jc w:val="both"/>
              <w:rPr>
                <w:rFonts w:ascii="Times New Roman" w:hAnsi="Times New Roman" w:cs="Times New Roman"/>
                <w:sz w:val="20"/>
                <w:szCs w:val="20"/>
                <w:lang w:val="sq-AL"/>
              </w:rPr>
            </w:pPr>
            <w:r w:rsidRPr="00C74BC5">
              <w:rPr>
                <w:rFonts w:ascii="Times New Roman" w:hAnsi="Times New Roman" w:cs="Times New Roman"/>
                <w:sz w:val="20"/>
                <w:szCs w:val="20"/>
                <w:lang w:val="sq-AL"/>
              </w:rPr>
              <w:lastRenderedPageBreak/>
              <w:t>“1/2. Autoriteti me vendim mund të rregullojë çmimin lart ose poshtë, në rastet kur çmimi më i lartë është vendosur me marrëveshje midis blerësit dhe shitësit, kur çmimet e tregut të letrave janë manipuluar, kur çmimet e tregut në përgjithësi ose çmimet e caktuara janë ndikuar nga ngjarje të jashtëzakonshme, ose për të mundësuar shpëtimin e një firme në vështirësi. Në raste të tilla Autoriteti zbaton si kriter në përcaktimin e çmimit, vlerën mesatare të tregut gjatë një periudhe të caktuar, vlerën e ndarjes së kompanisë ose kritere të tjera objektive të vlerësimit të përdorura zakonisht në analizën financiare. Çdo vendim i Autoritetit për të rregulluar çmimin e drejtë duhet të argumentohet dhe të bëhet publik.</w:t>
            </w:r>
          </w:p>
        </w:tc>
        <w:tc>
          <w:tcPr>
            <w:tcW w:w="1227" w:type="dxa"/>
          </w:tcPr>
          <w:p w14:paraId="27AFF949" w14:textId="4DC19823" w:rsidR="004170E6" w:rsidRPr="00F670B1" w:rsidRDefault="00715D44"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lastRenderedPageBreak/>
              <w:t>F</w:t>
            </w:r>
          </w:p>
        </w:tc>
        <w:tc>
          <w:tcPr>
            <w:tcW w:w="3647" w:type="dxa"/>
          </w:tcPr>
          <w:p w14:paraId="38DCCD87" w14:textId="64638567" w:rsidR="004170E6" w:rsidRPr="00C74BC5" w:rsidRDefault="00F158E6" w:rsidP="00F158E6">
            <w:pPr>
              <w:pStyle w:val="ListParagraph"/>
              <w:spacing w:after="0" w:line="240" w:lineRule="auto"/>
              <w:ind w:left="-29"/>
              <w:jc w:val="both"/>
              <w:rPr>
                <w:rFonts w:ascii="Times New Roman" w:hAnsi="Times New Roman" w:cs="Times New Roman"/>
                <w:sz w:val="20"/>
                <w:szCs w:val="20"/>
                <w:lang w:val="sq-AL"/>
              </w:rPr>
            </w:pPr>
            <w:r w:rsidRPr="00C74BC5">
              <w:rPr>
                <w:rFonts w:ascii="Times New Roman" w:hAnsi="Times New Roman" w:cs="Times New Roman"/>
                <w:sz w:val="20"/>
                <w:szCs w:val="20"/>
                <w:lang w:val="sq-AL"/>
              </w:rPr>
              <w:t>Neni 13, pika 1, germa c, 2 dhe 5 fjalia parë</w:t>
            </w:r>
          </w:p>
          <w:p w14:paraId="586FF40D" w14:textId="77777777" w:rsidR="004170E6" w:rsidRDefault="004170E6" w:rsidP="00C74BC5">
            <w:pPr>
              <w:spacing w:after="0" w:line="240" w:lineRule="auto"/>
              <w:jc w:val="both"/>
              <w:rPr>
                <w:rFonts w:ascii="Times New Roman" w:hAnsi="Times New Roman" w:cs="Times New Roman"/>
                <w:b/>
                <w:bCs/>
                <w:sz w:val="20"/>
                <w:szCs w:val="20"/>
                <w:lang w:val="sq-AL"/>
              </w:rPr>
            </w:pPr>
          </w:p>
          <w:p w14:paraId="5F0526B2" w14:textId="77777777" w:rsidR="00991FF0" w:rsidRPr="00991FF0" w:rsidRDefault="00991FF0" w:rsidP="00991FF0">
            <w:pPr>
              <w:spacing w:after="0" w:line="240" w:lineRule="auto"/>
              <w:jc w:val="both"/>
              <w:rPr>
                <w:rFonts w:ascii="Times New Roman" w:hAnsi="Times New Roman" w:cs="Times New Roman"/>
                <w:sz w:val="20"/>
                <w:szCs w:val="20"/>
                <w:lang w:val="sq-AL"/>
              </w:rPr>
            </w:pPr>
            <w:r w:rsidRPr="00991FF0">
              <w:rPr>
                <w:rFonts w:ascii="Times New Roman" w:hAnsi="Times New Roman" w:cs="Times New Roman"/>
                <w:sz w:val="20"/>
                <w:szCs w:val="20"/>
                <w:lang w:val="sq-AL"/>
              </w:rPr>
              <w:t>1. Ofruesi duhet të ofrojë një çmim të drejtë për aksionet e të njëjtit lloj apo kategori të shoqërisë, objekt i ofertës. Çmimi, përkatësisht, vlera shkëmbyese e ofertës për të marrë në kontroll nuk duhet të jetë më e ulët se vlera më e lartë e:</w:t>
            </w:r>
          </w:p>
          <w:p w14:paraId="18A6A878" w14:textId="5759A383" w:rsidR="00991FF0" w:rsidRPr="00991FF0" w:rsidRDefault="00991FF0" w:rsidP="00991FF0">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w:t>
            </w:r>
          </w:p>
          <w:p w14:paraId="4C99C169" w14:textId="77777777" w:rsidR="00991FF0" w:rsidRPr="00991FF0" w:rsidRDefault="00991FF0" w:rsidP="00991FF0">
            <w:pPr>
              <w:spacing w:after="0" w:line="240" w:lineRule="auto"/>
              <w:jc w:val="both"/>
              <w:rPr>
                <w:rFonts w:ascii="Times New Roman" w:hAnsi="Times New Roman" w:cs="Times New Roman"/>
                <w:sz w:val="20"/>
                <w:szCs w:val="20"/>
                <w:lang w:val="sq-AL"/>
              </w:rPr>
            </w:pPr>
            <w:r w:rsidRPr="00991FF0">
              <w:rPr>
                <w:rFonts w:ascii="Times New Roman" w:hAnsi="Times New Roman" w:cs="Times New Roman"/>
                <w:sz w:val="20"/>
                <w:szCs w:val="20"/>
                <w:lang w:val="sq-AL"/>
              </w:rPr>
              <w:t xml:space="preserve">c) çmimit më të lartë për çdo aksion, i paguar nga ofruesi ose nga persona, që veprojnë në bashkëpunim me të gjatë dymbëdhjetë muajve të fundit, përpara datës së bërjes së ofertës për marrje në kontroll. Në rast se çmimi i aksionit nuk </w:t>
            </w:r>
            <w:r w:rsidRPr="00991FF0">
              <w:rPr>
                <w:rFonts w:ascii="Times New Roman" w:hAnsi="Times New Roman" w:cs="Times New Roman"/>
                <w:sz w:val="20"/>
                <w:szCs w:val="20"/>
                <w:lang w:val="sq-AL"/>
              </w:rPr>
              <w:lastRenderedPageBreak/>
              <w:t>mund të përcaktohet sipas kësaj mënyre, ai përcaktohet si çmimi më i lartë ndërmjet vlerës së fundit të emetimit dhe vlerës së fundit të paguar nga ofruesi.</w:t>
            </w:r>
          </w:p>
          <w:p w14:paraId="10A3A15C" w14:textId="419DAD5D" w:rsidR="00C74BC5" w:rsidRDefault="00991FF0" w:rsidP="00991FF0">
            <w:pPr>
              <w:spacing w:after="0" w:line="240" w:lineRule="auto"/>
              <w:jc w:val="both"/>
              <w:rPr>
                <w:rFonts w:ascii="Times New Roman" w:hAnsi="Times New Roman" w:cs="Times New Roman"/>
                <w:sz w:val="20"/>
                <w:szCs w:val="20"/>
                <w:lang w:val="sq-AL"/>
              </w:rPr>
            </w:pPr>
            <w:r w:rsidRPr="00991FF0">
              <w:rPr>
                <w:rFonts w:ascii="Times New Roman" w:hAnsi="Times New Roman" w:cs="Times New Roman"/>
                <w:sz w:val="20"/>
                <w:szCs w:val="20"/>
                <w:lang w:val="sq-AL"/>
              </w:rPr>
              <w:t>2. Autoriteti nxjerr rregulla të detajuara për mënyrën e përcaktimit të çmimit të drejtë.</w:t>
            </w:r>
          </w:p>
          <w:p w14:paraId="283D13A0" w14:textId="2202F84A" w:rsidR="00991FF0" w:rsidRPr="00991FF0" w:rsidRDefault="00D52512" w:rsidP="00D52512">
            <w:pPr>
              <w:spacing w:after="0" w:line="240" w:lineRule="auto"/>
              <w:jc w:val="both"/>
              <w:rPr>
                <w:rFonts w:ascii="Times New Roman" w:hAnsi="Times New Roman" w:cs="Times New Roman"/>
                <w:sz w:val="20"/>
                <w:szCs w:val="20"/>
                <w:lang w:val="sq-AL"/>
              </w:rPr>
            </w:pPr>
            <w:r w:rsidRPr="00D52512">
              <w:rPr>
                <w:rFonts w:ascii="Times New Roman" w:hAnsi="Times New Roman" w:cs="Times New Roman"/>
                <w:sz w:val="20"/>
                <w:szCs w:val="20"/>
                <w:lang w:val="sq-AL"/>
              </w:rPr>
              <w:t>5. Nëse ofruesi apo personat që veprojnë në bashkëpunim me të, brenda 1 viti nga data e publikimit të dokumentit të ofertës, kanë marrë aksione të shoqërisë, objekt i ofertës, me një çmim më</w:t>
            </w:r>
            <w:r>
              <w:rPr>
                <w:rFonts w:ascii="Times New Roman" w:hAnsi="Times New Roman" w:cs="Times New Roman"/>
                <w:sz w:val="20"/>
                <w:szCs w:val="20"/>
                <w:lang w:val="sq-AL"/>
              </w:rPr>
              <w:t xml:space="preserve"> </w:t>
            </w:r>
            <w:r w:rsidRPr="00D52512">
              <w:rPr>
                <w:rFonts w:ascii="Times New Roman" w:hAnsi="Times New Roman" w:cs="Times New Roman"/>
                <w:sz w:val="20"/>
                <w:szCs w:val="20"/>
                <w:lang w:val="sq-AL"/>
              </w:rPr>
              <w:t>të lartë se ai i parashikuar në ofertë, ofruesi u paguan aksionarëve, të cilët kanë pranuar ofertën, diferencën e çmimit.</w:t>
            </w:r>
          </w:p>
          <w:p w14:paraId="3723364B" w14:textId="77777777" w:rsidR="004170E6" w:rsidRDefault="004170E6" w:rsidP="004170E6">
            <w:pPr>
              <w:spacing w:after="0" w:line="240" w:lineRule="auto"/>
              <w:jc w:val="both"/>
              <w:rPr>
                <w:rFonts w:ascii="Times New Roman" w:hAnsi="Times New Roman" w:cs="Times New Roman"/>
                <w:sz w:val="20"/>
                <w:szCs w:val="20"/>
                <w:lang w:val="sq-AL"/>
              </w:rPr>
            </w:pPr>
          </w:p>
          <w:p w14:paraId="24FB3ACA" w14:textId="5BF1743F" w:rsidR="004170E6" w:rsidRPr="00F670B1" w:rsidRDefault="004170E6" w:rsidP="004170E6">
            <w:pPr>
              <w:spacing w:after="0" w:line="240" w:lineRule="auto"/>
              <w:jc w:val="both"/>
              <w:rPr>
                <w:rFonts w:ascii="Times New Roman" w:hAnsi="Times New Roman" w:cs="Times New Roman"/>
                <w:sz w:val="20"/>
                <w:szCs w:val="20"/>
                <w:lang w:val="sq-AL"/>
              </w:rPr>
            </w:pPr>
          </w:p>
        </w:tc>
      </w:tr>
      <w:tr w:rsidR="00951005" w:rsidRPr="00F670B1" w14:paraId="06E31F44" w14:textId="77777777" w:rsidTr="00B9364C">
        <w:tc>
          <w:tcPr>
            <w:tcW w:w="1128" w:type="dxa"/>
          </w:tcPr>
          <w:p w14:paraId="4757B84E" w14:textId="65723EEA"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Neni 5,pika 5</w:t>
            </w:r>
          </w:p>
        </w:tc>
        <w:tc>
          <w:tcPr>
            <w:tcW w:w="3952" w:type="dxa"/>
          </w:tcPr>
          <w:p w14:paraId="0B46567D" w14:textId="2E154C05" w:rsidR="004170E6" w:rsidRPr="00F670B1" w:rsidRDefault="004170E6" w:rsidP="004170E6">
            <w:pPr>
              <w:pStyle w:val="NormalWeb"/>
              <w:spacing w:after="0" w:afterAutospacing="0"/>
              <w:rPr>
                <w:sz w:val="20"/>
                <w:szCs w:val="20"/>
                <w:lang w:val="sq-AL"/>
              </w:rPr>
            </w:pPr>
            <w:r w:rsidRPr="00F670B1">
              <w:rPr>
                <w:sz w:val="20"/>
                <w:szCs w:val="20"/>
                <w:lang w:val="sq-AL"/>
              </w:rPr>
              <w:t>Si shpërblim, ofertuesi mund të ofrojë letra me vlerë, para, ose një kombinim të të dyjave.</w:t>
            </w:r>
            <w:r w:rsidRPr="00F670B1">
              <w:rPr>
                <w:sz w:val="20"/>
                <w:szCs w:val="20"/>
                <w:lang w:val="sq-AL"/>
              </w:rPr>
              <w:br/>
              <w:t>Megjithatë, kur shpërblimi i ofruar nga ofertuesi nuk konsiston në letra me vlerë likuide të pranuara për tregtim në një treg të rregulluar, ai duhet të përfshijë një alternativë në para.</w:t>
            </w:r>
            <w:r w:rsidRPr="00F670B1">
              <w:rPr>
                <w:sz w:val="20"/>
                <w:szCs w:val="20"/>
                <w:lang w:val="sq-AL"/>
              </w:rPr>
              <w:br/>
              <w:t xml:space="preserve">Në çdo rast, ofertuesi duhet të ofrojë një shpërblim në para të paktën si alternativë kur ai/saj ose personat që veprojnë në bashkëpunim me të, gjatë një periudhe që fillon njëkohësisht me periudhën e përcaktuar nga Shteti Anëtar sipas paragrafit </w:t>
            </w:r>
            <w:r w:rsidRPr="00D52512">
              <w:rPr>
                <w:sz w:val="20"/>
                <w:szCs w:val="20"/>
                <w:lang w:val="sq-AL"/>
              </w:rPr>
              <w:t>4 dhe përfundon kur oferta mbyllet për pranimin</w:t>
            </w:r>
            <w:r w:rsidRPr="00F670B1">
              <w:rPr>
                <w:sz w:val="20"/>
                <w:szCs w:val="20"/>
                <w:lang w:val="sq-AL"/>
              </w:rPr>
              <w:t xml:space="preserve">, kanë blerë për para letra me vlerë që bartin 5% ose më shumë të të drejtave të votës në </w:t>
            </w:r>
            <w:r w:rsidRPr="00F670B1">
              <w:rPr>
                <w:sz w:val="20"/>
                <w:szCs w:val="20"/>
                <w:lang w:val="sq-AL"/>
              </w:rPr>
              <w:lastRenderedPageBreak/>
              <w:t>kompaninë e ofertuar.</w:t>
            </w:r>
            <w:r w:rsidRPr="00F670B1">
              <w:rPr>
                <w:sz w:val="20"/>
                <w:szCs w:val="20"/>
                <w:lang w:val="sq-AL"/>
              </w:rPr>
              <w:br/>
              <w:t>Shtetet Anëtare mund të përcaktojnë që një shpërblim në para duhet të ofrohet, të paktën si alternativë, në të gjitha rastet.</w:t>
            </w:r>
          </w:p>
        </w:tc>
        <w:tc>
          <w:tcPr>
            <w:tcW w:w="516" w:type="dxa"/>
          </w:tcPr>
          <w:p w14:paraId="3A4947BB" w14:textId="58BA2BBE" w:rsidR="004170E6" w:rsidRPr="00C102D5" w:rsidRDefault="00152A80"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lastRenderedPageBreak/>
              <w:t>0.1</w:t>
            </w:r>
          </w:p>
        </w:tc>
        <w:tc>
          <w:tcPr>
            <w:tcW w:w="1260" w:type="dxa"/>
          </w:tcPr>
          <w:p w14:paraId="2470BE32" w14:textId="6B00469D" w:rsidR="004170E6" w:rsidRPr="00F670B1" w:rsidRDefault="00B30B5A"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Neni 13, pika 4, shtim fjalie në fund të pikës</w:t>
            </w:r>
          </w:p>
        </w:tc>
        <w:tc>
          <w:tcPr>
            <w:tcW w:w="3626" w:type="dxa"/>
          </w:tcPr>
          <w:p w14:paraId="1C115500" w14:textId="77777777" w:rsidR="004170E6" w:rsidRDefault="00152A80"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w:t>
            </w:r>
          </w:p>
          <w:p w14:paraId="143D5444" w14:textId="19B05A04" w:rsidR="00152A80" w:rsidRPr="00F670B1" w:rsidRDefault="00152A80" w:rsidP="004170E6">
            <w:pPr>
              <w:spacing w:after="0" w:line="240" w:lineRule="auto"/>
              <w:jc w:val="both"/>
              <w:rPr>
                <w:rFonts w:ascii="Times New Roman" w:hAnsi="Times New Roman" w:cs="Times New Roman"/>
                <w:sz w:val="20"/>
                <w:szCs w:val="20"/>
                <w:lang w:val="sq-AL"/>
              </w:rPr>
            </w:pPr>
            <w:r w:rsidRPr="00152A80">
              <w:rPr>
                <w:rFonts w:ascii="Times New Roman" w:hAnsi="Times New Roman" w:cs="Times New Roman"/>
                <w:sz w:val="20"/>
                <w:szCs w:val="20"/>
                <w:lang w:val="sq-AL"/>
              </w:rPr>
              <w:t>“deri në përfundimin e periudhës së pranimit të ofertës.”</w:t>
            </w:r>
          </w:p>
        </w:tc>
        <w:tc>
          <w:tcPr>
            <w:tcW w:w="1227" w:type="dxa"/>
          </w:tcPr>
          <w:p w14:paraId="0FD66EDA" w14:textId="043EDC8E" w:rsidR="004170E6" w:rsidRPr="00F670B1" w:rsidRDefault="00023018"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F</w:t>
            </w:r>
          </w:p>
        </w:tc>
        <w:tc>
          <w:tcPr>
            <w:tcW w:w="3647" w:type="dxa"/>
          </w:tcPr>
          <w:p w14:paraId="15E8CE03" w14:textId="77777777" w:rsidR="00B30B5A" w:rsidRDefault="00023018" w:rsidP="00B30B5A">
            <w:pPr>
              <w:spacing w:after="0" w:line="240" w:lineRule="auto"/>
              <w:jc w:val="both"/>
              <w:rPr>
                <w:rFonts w:ascii="Times New Roman" w:hAnsi="Times New Roman" w:cs="Times New Roman"/>
                <w:sz w:val="20"/>
                <w:szCs w:val="20"/>
                <w:lang w:val="sq-AL"/>
              </w:rPr>
            </w:pPr>
            <w:r w:rsidRPr="00B30B5A">
              <w:rPr>
                <w:rFonts w:ascii="Times New Roman" w:hAnsi="Times New Roman" w:cs="Times New Roman"/>
                <w:sz w:val="20"/>
                <w:szCs w:val="20"/>
                <w:lang w:val="sq-AL"/>
              </w:rPr>
              <w:t>Neni 13 pika 3 dhe 4</w:t>
            </w:r>
          </w:p>
          <w:p w14:paraId="29D19F51" w14:textId="77777777" w:rsidR="00B30B5A" w:rsidRDefault="00B30B5A" w:rsidP="00B30B5A">
            <w:pPr>
              <w:spacing w:after="0" w:line="240" w:lineRule="auto"/>
              <w:jc w:val="both"/>
              <w:rPr>
                <w:rFonts w:ascii="Times New Roman" w:hAnsi="Times New Roman" w:cs="Times New Roman"/>
                <w:sz w:val="20"/>
                <w:szCs w:val="20"/>
                <w:lang w:val="sq-AL"/>
              </w:rPr>
            </w:pPr>
          </w:p>
          <w:p w14:paraId="601B57B4" w14:textId="1F3405DD" w:rsidR="00B30B5A" w:rsidRPr="00B30B5A" w:rsidRDefault="00B30B5A" w:rsidP="00B30B5A">
            <w:pPr>
              <w:spacing w:after="0" w:line="240" w:lineRule="auto"/>
              <w:jc w:val="both"/>
              <w:rPr>
                <w:rFonts w:ascii="Times New Roman" w:hAnsi="Times New Roman" w:cs="Times New Roman"/>
                <w:sz w:val="20"/>
                <w:szCs w:val="20"/>
                <w:lang w:val="sq-AL"/>
              </w:rPr>
            </w:pPr>
            <w:r w:rsidRPr="00B30B5A">
              <w:rPr>
                <w:rFonts w:ascii="Times New Roman" w:hAnsi="Times New Roman" w:cs="Times New Roman"/>
                <w:sz w:val="20"/>
                <w:szCs w:val="20"/>
                <w:lang w:val="sq-AL"/>
              </w:rPr>
              <w:t>3. Pagesa e ofruar nga ofruesi është në mjete monetare ose në aksione të tregtueshme në tregun e organizuar, nëse aksionet janë mjaftueshmërisht likuide dhe aktive. Zotëruesve të aksioneve me të drejtë vote u ofrohen si kundërvlerë aksione me të drejtë vote.</w:t>
            </w:r>
          </w:p>
          <w:p w14:paraId="306752E0" w14:textId="14008E27" w:rsidR="004170E6" w:rsidRPr="00B30B5A" w:rsidRDefault="00B30B5A" w:rsidP="00B30B5A">
            <w:pPr>
              <w:spacing w:after="0" w:line="240" w:lineRule="auto"/>
              <w:jc w:val="both"/>
              <w:rPr>
                <w:rFonts w:ascii="Times New Roman" w:hAnsi="Times New Roman" w:cs="Times New Roman"/>
                <w:sz w:val="20"/>
                <w:szCs w:val="20"/>
                <w:lang w:val="sq-AL"/>
              </w:rPr>
            </w:pPr>
            <w:r w:rsidRPr="00B30B5A">
              <w:rPr>
                <w:rFonts w:ascii="Times New Roman" w:hAnsi="Times New Roman" w:cs="Times New Roman"/>
                <w:sz w:val="20"/>
                <w:szCs w:val="20"/>
                <w:lang w:val="sq-AL"/>
              </w:rPr>
              <w:t>4. Ofruesi ofron mjete monetare, kur ai ose personat që veprojnë në bashkëpunim me të, kanë blerë me mjete monetare të paktën 5 për qind të aksioneve ose të të drejtave të votës të shoqërisë, objekt i ofertës, gjatë gjashtë muajve të fundit përpara datës së publikimit të vendimit për të bërë ofertën.</w:t>
            </w:r>
          </w:p>
        </w:tc>
      </w:tr>
      <w:tr w:rsidR="00951005" w:rsidRPr="00F670B1" w14:paraId="09917953" w14:textId="77777777" w:rsidTr="00B9364C">
        <w:tc>
          <w:tcPr>
            <w:tcW w:w="1128" w:type="dxa"/>
          </w:tcPr>
          <w:p w14:paraId="5233168B" w14:textId="05F987A0"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lastRenderedPageBreak/>
              <w:t>Neni 5,pika 6</w:t>
            </w:r>
          </w:p>
        </w:tc>
        <w:tc>
          <w:tcPr>
            <w:tcW w:w="3952" w:type="dxa"/>
          </w:tcPr>
          <w:p w14:paraId="0CF4BE19" w14:textId="512EEC9F" w:rsidR="004170E6" w:rsidRPr="00F670B1" w:rsidRDefault="004170E6" w:rsidP="004170E6">
            <w:pPr>
              <w:pStyle w:val="NormalWeb"/>
              <w:spacing w:after="0" w:afterAutospacing="0"/>
              <w:rPr>
                <w:sz w:val="20"/>
                <w:szCs w:val="20"/>
                <w:lang w:val="sq-AL"/>
              </w:rPr>
            </w:pPr>
            <w:r w:rsidRPr="00F670B1">
              <w:rPr>
                <w:sz w:val="20"/>
                <w:szCs w:val="20"/>
                <w:lang w:val="sq-AL"/>
              </w:rPr>
              <w:t>Përveç mbrojtjes së parashikuar në paragrafi 1, Shtetet Anëtare mund të parashikojnë instrumente të tjera të destinuara për të mbrojtur interesat e mbajtësve të letrave me vlerë, për sa kohë që këto instrumente nuk pengojnë rrjedhën normale të një oferte.</w:t>
            </w:r>
          </w:p>
        </w:tc>
        <w:tc>
          <w:tcPr>
            <w:tcW w:w="516" w:type="dxa"/>
          </w:tcPr>
          <w:p w14:paraId="6AC7E1CC" w14:textId="0F303BC6" w:rsidR="004170E6" w:rsidRPr="00F670B1" w:rsidRDefault="008F3CD2"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0.1</w:t>
            </w:r>
          </w:p>
        </w:tc>
        <w:tc>
          <w:tcPr>
            <w:tcW w:w="1260" w:type="dxa"/>
          </w:tcPr>
          <w:p w14:paraId="242D7244" w14:textId="4E63EEAA" w:rsidR="004170E6" w:rsidRPr="00F670B1" w:rsidRDefault="004170E6" w:rsidP="004170E6">
            <w:pPr>
              <w:spacing w:after="0" w:line="240" w:lineRule="auto"/>
              <w:jc w:val="both"/>
              <w:rPr>
                <w:rFonts w:ascii="Times New Roman" w:hAnsi="Times New Roman" w:cs="Times New Roman"/>
                <w:sz w:val="20"/>
                <w:szCs w:val="20"/>
                <w:lang w:val="sq-AL"/>
              </w:rPr>
            </w:pPr>
          </w:p>
        </w:tc>
        <w:tc>
          <w:tcPr>
            <w:tcW w:w="3626" w:type="dxa"/>
          </w:tcPr>
          <w:p w14:paraId="7E85627B" w14:textId="5940DAFB" w:rsidR="004170E6" w:rsidRPr="00F670B1" w:rsidRDefault="004170E6" w:rsidP="004170E6">
            <w:pPr>
              <w:spacing w:after="0" w:line="240" w:lineRule="auto"/>
              <w:jc w:val="both"/>
              <w:rPr>
                <w:rFonts w:ascii="Times New Roman" w:hAnsi="Times New Roman" w:cs="Times New Roman"/>
                <w:sz w:val="20"/>
                <w:szCs w:val="20"/>
                <w:lang w:val="sq-AL"/>
              </w:rPr>
            </w:pPr>
          </w:p>
        </w:tc>
        <w:tc>
          <w:tcPr>
            <w:tcW w:w="1227" w:type="dxa"/>
          </w:tcPr>
          <w:p w14:paraId="5E200955" w14:textId="39BFC9A5" w:rsidR="004170E6" w:rsidRPr="00F670B1" w:rsidRDefault="008F3CD2"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F</w:t>
            </w:r>
          </w:p>
        </w:tc>
        <w:tc>
          <w:tcPr>
            <w:tcW w:w="3647" w:type="dxa"/>
          </w:tcPr>
          <w:p w14:paraId="37C6B4E8" w14:textId="77777777" w:rsidR="004170E6" w:rsidRDefault="00123E8E"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Neni 16 pika 1</w:t>
            </w:r>
          </w:p>
          <w:p w14:paraId="556E9FCE" w14:textId="77777777" w:rsidR="00123E8E" w:rsidRDefault="00123E8E" w:rsidP="004170E6">
            <w:pPr>
              <w:spacing w:after="0" w:line="240" w:lineRule="auto"/>
              <w:jc w:val="both"/>
              <w:rPr>
                <w:rFonts w:ascii="Times New Roman" w:hAnsi="Times New Roman" w:cs="Times New Roman"/>
                <w:sz w:val="20"/>
                <w:szCs w:val="20"/>
                <w:lang w:val="sq-AL"/>
              </w:rPr>
            </w:pPr>
          </w:p>
          <w:p w14:paraId="24E0BD48" w14:textId="77777777" w:rsidR="00123E8E" w:rsidRDefault="00123E8E" w:rsidP="004170E6">
            <w:pPr>
              <w:spacing w:after="0" w:line="240" w:lineRule="auto"/>
              <w:jc w:val="both"/>
              <w:rPr>
                <w:rFonts w:ascii="Times New Roman" w:hAnsi="Times New Roman" w:cs="Times New Roman"/>
                <w:sz w:val="20"/>
                <w:szCs w:val="20"/>
                <w:lang w:val="sq-AL"/>
              </w:rPr>
            </w:pPr>
            <w:r w:rsidRPr="00123E8E">
              <w:rPr>
                <w:rFonts w:ascii="Times New Roman" w:hAnsi="Times New Roman" w:cs="Times New Roman"/>
                <w:sz w:val="20"/>
                <w:szCs w:val="20"/>
                <w:lang w:val="sq-AL"/>
              </w:rPr>
              <w:t>1. Asambleja e përgjithshme, me shumicë të cilësuar votash, në përputhje me pikën 1 të nenit 145 të ligjit nr. 9901, datë 14.4.2008 “Për tregtarët dhe shoqëritë tregtare”, vendos moszbatimin e nenit 15 të këtij ligji.</w:t>
            </w:r>
          </w:p>
          <w:p w14:paraId="6AACF3D5" w14:textId="77777777" w:rsidR="00123E8E" w:rsidRDefault="00123E8E" w:rsidP="004170E6">
            <w:pPr>
              <w:spacing w:after="0" w:line="240" w:lineRule="auto"/>
              <w:jc w:val="both"/>
              <w:rPr>
                <w:rFonts w:ascii="Times New Roman" w:hAnsi="Times New Roman" w:cs="Times New Roman"/>
                <w:sz w:val="20"/>
                <w:szCs w:val="20"/>
                <w:lang w:val="sq-AL"/>
              </w:rPr>
            </w:pPr>
          </w:p>
          <w:p w14:paraId="4EFE0E72" w14:textId="77777777" w:rsidR="00123E8E" w:rsidRDefault="00123E8E"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Neni 17 pika 1</w:t>
            </w:r>
          </w:p>
          <w:p w14:paraId="71A938F8" w14:textId="77777777" w:rsidR="00123E8E" w:rsidRDefault="00123E8E" w:rsidP="004170E6">
            <w:pPr>
              <w:spacing w:after="0" w:line="240" w:lineRule="auto"/>
              <w:jc w:val="both"/>
              <w:rPr>
                <w:rFonts w:ascii="Times New Roman" w:hAnsi="Times New Roman" w:cs="Times New Roman"/>
                <w:sz w:val="20"/>
                <w:szCs w:val="20"/>
                <w:lang w:val="sq-AL"/>
              </w:rPr>
            </w:pPr>
          </w:p>
          <w:p w14:paraId="0E12FD70" w14:textId="5CA14A41" w:rsidR="00123E8E" w:rsidRPr="00F670B1" w:rsidRDefault="00AA368C" w:rsidP="004170E6">
            <w:pPr>
              <w:spacing w:after="0" w:line="240" w:lineRule="auto"/>
              <w:jc w:val="both"/>
              <w:rPr>
                <w:rFonts w:ascii="Times New Roman" w:hAnsi="Times New Roman" w:cs="Times New Roman"/>
                <w:sz w:val="20"/>
                <w:szCs w:val="20"/>
                <w:lang w:val="sq-AL"/>
              </w:rPr>
            </w:pPr>
            <w:r w:rsidRPr="00AA368C">
              <w:rPr>
                <w:rFonts w:ascii="Times New Roman" w:hAnsi="Times New Roman" w:cs="Times New Roman"/>
                <w:sz w:val="20"/>
                <w:szCs w:val="20"/>
                <w:lang w:val="sq-AL"/>
              </w:rPr>
              <w:t>1. Asambleja e përgjithshme, me shumicë të cilësuar votash, në përputhje me pikën 1 të nenit 145 të ligjit nr. 9901, datë 14.4.2008 “Për tregtarët dhe shoqëritë tregtare”, vendos zbatimin e normave të mëposhtme:</w:t>
            </w:r>
          </w:p>
        </w:tc>
      </w:tr>
      <w:tr w:rsidR="00951005" w:rsidRPr="00F670B1" w14:paraId="2F8E2451" w14:textId="77777777" w:rsidTr="00B9364C">
        <w:tc>
          <w:tcPr>
            <w:tcW w:w="1128" w:type="dxa"/>
          </w:tcPr>
          <w:p w14:paraId="2CE80B24" w14:textId="3FA973C0"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Neni 6,</w:t>
            </w:r>
            <w:r>
              <w:rPr>
                <w:rFonts w:ascii="Times New Roman" w:hAnsi="Times New Roman" w:cs="Times New Roman"/>
                <w:sz w:val="20"/>
                <w:szCs w:val="20"/>
                <w:lang w:val="sq-AL"/>
              </w:rPr>
              <w:t xml:space="preserve"> </w:t>
            </w:r>
            <w:r w:rsidRPr="00F670B1">
              <w:rPr>
                <w:rFonts w:ascii="Times New Roman" w:hAnsi="Times New Roman" w:cs="Times New Roman"/>
                <w:sz w:val="20"/>
                <w:szCs w:val="20"/>
                <w:lang w:val="sq-AL"/>
              </w:rPr>
              <w:t>pika 1</w:t>
            </w:r>
          </w:p>
        </w:tc>
        <w:tc>
          <w:tcPr>
            <w:tcW w:w="3952" w:type="dxa"/>
          </w:tcPr>
          <w:p w14:paraId="1E9262B1" w14:textId="77777777" w:rsidR="004170E6" w:rsidRPr="00F670B1" w:rsidRDefault="004170E6" w:rsidP="004170E6">
            <w:pPr>
              <w:pStyle w:val="NormalWeb"/>
              <w:spacing w:after="0" w:afterAutospacing="0"/>
              <w:rPr>
                <w:sz w:val="20"/>
                <w:szCs w:val="20"/>
                <w:lang w:val="sq-AL"/>
              </w:rPr>
            </w:pPr>
            <w:r w:rsidRPr="00F670B1">
              <w:rPr>
                <w:sz w:val="20"/>
                <w:szCs w:val="20"/>
                <w:lang w:val="sq-AL"/>
              </w:rPr>
              <w:t>Shtetet Anëtare duhet të sigurojnë që një vendim për të bërë një ofertë të publikohet pa vonesë dhe që autoriteti mbikëqyrës të informohet për ofertën. Ata mund të kërkojnë që autoriteti mbikëqyrës të informohet para se një vendim i tillë të bëhet publik. Pasi oferta të jetë bërë publike, bordet e kompanisë së ofruar dhe të ofertuesit duhet të informojnë përfaqësuesit e punonjësve të tyre ose, nëse nuk ka të tillë përfaqësues, vetë punonjësit.</w:t>
            </w:r>
          </w:p>
          <w:p w14:paraId="5D004170" w14:textId="77777777" w:rsidR="004170E6" w:rsidRPr="00F670B1" w:rsidRDefault="004170E6" w:rsidP="004170E6">
            <w:pPr>
              <w:spacing w:after="0" w:line="240" w:lineRule="auto"/>
              <w:jc w:val="both"/>
              <w:rPr>
                <w:rFonts w:ascii="Times New Roman" w:hAnsi="Times New Roman" w:cs="Times New Roman"/>
                <w:sz w:val="20"/>
                <w:szCs w:val="20"/>
                <w:lang w:val="sq-AL"/>
              </w:rPr>
            </w:pPr>
          </w:p>
        </w:tc>
        <w:tc>
          <w:tcPr>
            <w:tcW w:w="516" w:type="dxa"/>
          </w:tcPr>
          <w:p w14:paraId="526299AF" w14:textId="23355507" w:rsidR="004170E6" w:rsidRDefault="00AA368C"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0.1</w:t>
            </w:r>
          </w:p>
        </w:tc>
        <w:tc>
          <w:tcPr>
            <w:tcW w:w="1260" w:type="dxa"/>
          </w:tcPr>
          <w:p w14:paraId="6DDB4BF6" w14:textId="390FC392" w:rsidR="004170E6" w:rsidRPr="00F670B1" w:rsidRDefault="004170E6" w:rsidP="004170E6">
            <w:pPr>
              <w:spacing w:after="0" w:line="240" w:lineRule="auto"/>
              <w:jc w:val="both"/>
              <w:rPr>
                <w:rFonts w:ascii="Times New Roman" w:hAnsi="Times New Roman" w:cs="Times New Roman"/>
                <w:sz w:val="20"/>
                <w:szCs w:val="20"/>
                <w:lang w:val="sq-AL"/>
              </w:rPr>
            </w:pPr>
          </w:p>
        </w:tc>
        <w:tc>
          <w:tcPr>
            <w:tcW w:w="3626" w:type="dxa"/>
          </w:tcPr>
          <w:p w14:paraId="10FE1A40" w14:textId="1C815E4B" w:rsidR="004170E6" w:rsidRPr="00F670B1" w:rsidRDefault="004170E6" w:rsidP="004170E6">
            <w:pPr>
              <w:spacing w:after="0" w:line="240" w:lineRule="auto"/>
              <w:jc w:val="both"/>
              <w:rPr>
                <w:rFonts w:ascii="Times New Roman" w:hAnsi="Times New Roman" w:cs="Times New Roman"/>
                <w:sz w:val="20"/>
                <w:szCs w:val="20"/>
                <w:lang w:val="sq-AL"/>
              </w:rPr>
            </w:pPr>
          </w:p>
        </w:tc>
        <w:tc>
          <w:tcPr>
            <w:tcW w:w="1227" w:type="dxa"/>
          </w:tcPr>
          <w:p w14:paraId="7F41C2B7" w14:textId="6C54CA25" w:rsidR="004170E6" w:rsidRPr="00F670B1" w:rsidRDefault="00AA368C"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F</w:t>
            </w:r>
          </w:p>
        </w:tc>
        <w:tc>
          <w:tcPr>
            <w:tcW w:w="3647" w:type="dxa"/>
          </w:tcPr>
          <w:p w14:paraId="6C5935AF" w14:textId="620F8B57" w:rsidR="001C3B21" w:rsidRDefault="001C3B21" w:rsidP="001C3B21">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Neni 6</w:t>
            </w:r>
          </w:p>
          <w:p w14:paraId="428507A1" w14:textId="77777777" w:rsidR="001C3B21" w:rsidRDefault="001C3B21" w:rsidP="001C3B21">
            <w:pPr>
              <w:spacing w:after="0" w:line="240" w:lineRule="auto"/>
              <w:jc w:val="both"/>
              <w:rPr>
                <w:rFonts w:ascii="Times New Roman" w:hAnsi="Times New Roman" w:cs="Times New Roman"/>
                <w:sz w:val="20"/>
                <w:szCs w:val="20"/>
                <w:lang w:val="sq-AL"/>
              </w:rPr>
            </w:pPr>
          </w:p>
          <w:p w14:paraId="76A6A01E" w14:textId="356D7096" w:rsidR="001C3B21" w:rsidRPr="001C3B21" w:rsidRDefault="001C3B21" w:rsidP="001C3B21">
            <w:pPr>
              <w:spacing w:after="0" w:line="240" w:lineRule="auto"/>
              <w:jc w:val="both"/>
              <w:rPr>
                <w:rFonts w:ascii="Times New Roman" w:hAnsi="Times New Roman" w:cs="Times New Roman"/>
                <w:sz w:val="20"/>
                <w:szCs w:val="20"/>
                <w:lang w:val="sq-AL"/>
              </w:rPr>
            </w:pPr>
            <w:r w:rsidRPr="001C3B21">
              <w:rPr>
                <w:rFonts w:ascii="Times New Roman" w:hAnsi="Times New Roman" w:cs="Times New Roman"/>
                <w:sz w:val="20"/>
                <w:szCs w:val="20"/>
                <w:lang w:val="sq-AL"/>
              </w:rPr>
              <w:t>1. Përpara se të bëjë ofertën e marrjes në kontroll, ofruesi njofton me shkrim Autoritetin dhe administratorët e shoqërisë, objekt i ofertës.</w:t>
            </w:r>
          </w:p>
          <w:p w14:paraId="71598E04" w14:textId="77777777" w:rsidR="001C3B21" w:rsidRPr="001C3B21" w:rsidRDefault="001C3B21" w:rsidP="001C3B21">
            <w:pPr>
              <w:spacing w:after="0" w:line="240" w:lineRule="auto"/>
              <w:jc w:val="both"/>
              <w:rPr>
                <w:rFonts w:ascii="Times New Roman" w:hAnsi="Times New Roman" w:cs="Times New Roman"/>
                <w:sz w:val="20"/>
                <w:szCs w:val="20"/>
                <w:lang w:val="sq-AL"/>
              </w:rPr>
            </w:pPr>
            <w:r w:rsidRPr="001C3B21">
              <w:rPr>
                <w:rFonts w:ascii="Times New Roman" w:hAnsi="Times New Roman" w:cs="Times New Roman"/>
                <w:sz w:val="20"/>
                <w:szCs w:val="20"/>
                <w:lang w:val="sq-AL"/>
              </w:rPr>
              <w:t>2. Vendimi për bërjen e ofertës shpallet në faqen e internetit të ofruesit, në rastin kur lidhet me një person juridik, në Qendrën Kombëtare të Regjistrimit, në rastin e shoqërisë tregtare, objekt i ofertës, në përputhje me ligjin nr. 9723, datë 3.5.2007 “Për Qendrën Kombëtare të Regjistrimit”, në regjistrin përkatës të titujve dhe në mjetet zyrtare të informimit të tregut të organizuar të titujve, në përputhje me ligjin nr. 9879, datë 21.2.2008 “Për titujt”.</w:t>
            </w:r>
          </w:p>
          <w:p w14:paraId="18D7F2E6" w14:textId="13AA17AE" w:rsidR="004170E6" w:rsidRPr="00F670B1" w:rsidRDefault="001C3B21" w:rsidP="001C3B21">
            <w:pPr>
              <w:spacing w:after="0" w:line="240" w:lineRule="auto"/>
              <w:jc w:val="both"/>
              <w:rPr>
                <w:rFonts w:ascii="Times New Roman" w:hAnsi="Times New Roman" w:cs="Times New Roman"/>
                <w:sz w:val="20"/>
                <w:szCs w:val="20"/>
                <w:lang w:val="sq-AL"/>
              </w:rPr>
            </w:pPr>
            <w:r w:rsidRPr="001C3B21">
              <w:rPr>
                <w:rFonts w:ascii="Times New Roman" w:hAnsi="Times New Roman" w:cs="Times New Roman"/>
                <w:sz w:val="20"/>
                <w:szCs w:val="20"/>
                <w:lang w:val="sq-AL"/>
              </w:rPr>
              <w:t xml:space="preserve">3. Ofruesi dhe shoqëria, objekt i ofertës, njoftojnë për vendimin për bërjen e ofertës </w:t>
            </w:r>
            <w:r w:rsidRPr="001C3B21">
              <w:rPr>
                <w:rFonts w:ascii="Times New Roman" w:hAnsi="Times New Roman" w:cs="Times New Roman"/>
                <w:sz w:val="20"/>
                <w:szCs w:val="20"/>
                <w:lang w:val="sq-AL"/>
              </w:rPr>
              <w:lastRenderedPageBreak/>
              <w:t>punëmarrësit dhe, në rastin e shoqërive, këshillat e punëmarrësve të tyre, në përputhje me ligjin nr. 9901, datë 14.4.2008 “Për tregtarët dhe shoqëritë tregtare”.</w:t>
            </w:r>
          </w:p>
        </w:tc>
      </w:tr>
      <w:tr w:rsidR="00951005" w:rsidRPr="00F670B1" w14:paraId="709EEB00" w14:textId="77777777" w:rsidTr="00B9364C">
        <w:tc>
          <w:tcPr>
            <w:tcW w:w="1128" w:type="dxa"/>
          </w:tcPr>
          <w:p w14:paraId="362B87D5" w14:textId="0723A80F"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lastRenderedPageBreak/>
              <w:t>Neni 6,pika 2</w:t>
            </w:r>
          </w:p>
        </w:tc>
        <w:tc>
          <w:tcPr>
            <w:tcW w:w="3952" w:type="dxa"/>
          </w:tcPr>
          <w:p w14:paraId="3250CC11" w14:textId="77777777" w:rsidR="004170E6" w:rsidRPr="00F670B1" w:rsidRDefault="004170E6" w:rsidP="004170E6">
            <w:pPr>
              <w:pStyle w:val="NormalWeb"/>
              <w:spacing w:after="0" w:afterAutospacing="0"/>
              <w:rPr>
                <w:sz w:val="20"/>
                <w:szCs w:val="20"/>
                <w:lang w:val="sq-AL"/>
              </w:rPr>
            </w:pPr>
            <w:r w:rsidRPr="00F670B1">
              <w:rPr>
                <w:sz w:val="20"/>
                <w:szCs w:val="20"/>
                <w:lang w:val="sq-AL"/>
              </w:rPr>
              <w:t>Shtetet Anëtare duhet të sigurojnë që ofertuesi të detyrohet të hartojë dhe të bëjë publik në kohë një dokument ofertë që përmban informacionin e nevojshëm për të mundësuar që mbajtësit e titujve të kompanisë së ofruar të marrin një vendim të informuar mbi ofertën. Para se dokumenti i ofertës të publikohet, ofertuesi duhet ta komunikojë atë tek autoriteti mbikëqyrës. Kur publikohet, bordet e kompanisë së ofruar dhe ofertuesit duhet ta komunikojnë atë tek përfaqësuesit e punonjësve të tyre ose, nëse nuk ka të tillë përfaqësues, tek vetë punonjësit.</w:t>
            </w:r>
          </w:p>
          <w:p w14:paraId="3F06B8C4" w14:textId="787EC13E" w:rsidR="004170E6" w:rsidRPr="00F670B1" w:rsidRDefault="004170E6" w:rsidP="004170E6">
            <w:pPr>
              <w:pStyle w:val="NormalWeb"/>
              <w:spacing w:after="0" w:afterAutospacing="0"/>
              <w:rPr>
                <w:sz w:val="20"/>
                <w:szCs w:val="20"/>
                <w:lang w:val="sq-AL"/>
              </w:rPr>
            </w:pPr>
            <w:r w:rsidRPr="00F670B1">
              <w:rPr>
                <w:sz w:val="20"/>
                <w:szCs w:val="20"/>
                <w:lang w:val="sq-AL"/>
              </w:rPr>
              <w:t>Në rast se dokumenti i ofertës është subjekt i miratimit paraprak nga autoriteti mbikëqyrës dhe është miratuar, ai do të njihet, me kushtin e përkthimit të nevojshëm, në çdo Shtet Anëtar ku titujt e kompanisë së ofruar janë të pranuar për tregtim, pa pasur nevojë për miratimin e autoriteteve mbikëqyrëse të atij Shteti Anëtar. Autoritetet mund të kërkojnë përfshirjen e informacionit shtesë në dokumentin e ofertës vetëm nëse ky informacion është specifik për tregun e një Shteti Anëtar ose Shteteve Anëtare ku titujt e kompanisë së ofruar janë të pranuar për tregtim dhe lidhet me formalitetet që duhen respektuar për të pranuar ofertën dhe për të marrë kompensimin në mbyllje të ofertës, si dhe me rregullimet tatimore që zbatohen për kompensimin e ofruar për mbajtësit e titujve.</w:t>
            </w:r>
          </w:p>
        </w:tc>
        <w:tc>
          <w:tcPr>
            <w:tcW w:w="516" w:type="dxa"/>
          </w:tcPr>
          <w:p w14:paraId="0091A6B5" w14:textId="159195B3" w:rsidR="004170E6" w:rsidRPr="00805488" w:rsidRDefault="001C3B21" w:rsidP="004170E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0.1</w:t>
            </w:r>
          </w:p>
        </w:tc>
        <w:tc>
          <w:tcPr>
            <w:tcW w:w="1260" w:type="dxa"/>
          </w:tcPr>
          <w:p w14:paraId="7FEB0E7E" w14:textId="5035AF7E" w:rsidR="004170E6" w:rsidRPr="00F670B1" w:rsidRDefault="004170E6" w:rsidP="004170E6">
            <w:pPr>
              <w:spacing w:after="0" w:line="240" w:lineRule="auto"/>
              <w:jc w:val="both"/>
              <w:rPr>
                <w:rFonts w:ascii="Times New Roman" w:hAnsi="Times New Roman" w:cs="Times New Roman"/>
                <w:sz w:val="20"/>
                <w:szCs w:val="20"/>
                <w:lang w:val="sq-AL"/>
              </w:rPr>
            </w:pPr>
            <w:r w:rsidRPr="00805488">
              <w:rPr>
                <w:rFonts w:ascii="Times New Roman" w:hAnsi="Times New Roman" w:cs="Times New Roman"/>
                <w:sz w:val="20"/>
                <w:szCs w:val="20"/>
              </w:rPr>
              <w:t xml:space="preserve">Neni </w:t>
            </w:r>
            <w:r w:rsidR="00D85F07">
              <w:rPr>
                <w:rFonts w:ascii="Times New Roman" w:hAnsi="Times New Roman" w:cs="Times New Roman"/>
                <w:sz w:val="20"/>
                <w:szCs w:val="20"/>
              </w:rPr>
              <w:t>30, pika 3</w:t>
            </w:r>
          </w:p>
        </w:tc>
        <w:tc>
          <w:tcPr>
            <w:tcW w:w="3626" w:type="dxa"/>
          </w:tcPr>
          <w:p w14:paraId="7797E910" w14:textId="4280985D" w:rsidR="004170E6" w:rsidRPr="00020AB8" w:rsidRDefault="001B0226" w:rsidP="004170E6">
            <w:pPr>
              <w:spacing w:after="0" w:line="240" w:lineRule="auto"/>
              <w:jc w:val="both"/>
              <w:rPr>
                <w:rFonts w:ascii="Times New Roman" w:hAnsi="Times New Roman" w:cs="Times New Roman"/>
                <w:sz w:val="20"/>
                <w:szCs w:val="20"/>
                <w:lang w:val="sq-AL"/>
              </w:rPr>
            </w:pPr>
            <w:r w:rsidRPr="001B0226">
              <w:rPr>
                <w:rFonts w:ascii="Times New Roman" w:hAnsi="Times New Roman" w:cs="Times New Roman"/>
                <w:sz w:val="20"/>
                <w:szCs w:val="20"/>
                <w:lang w:val="sq-AL"/>
              </w:rPr>
              <w:t>3.</w:t>
            </w:r>
            <w:r w:rsidRPr="001B0226">
              <w:rPr>
                <w:rFonts w:ascii="Times New Roman" w:hAnsi="Times New Roman" w:cs="Times New Roman"/>
                <w:sz w:val="20"/>
                <w:szCs w:val="20"/>
                <w:lang w:val="sq-AL"/>
              </w:rPr>
              <w:tab/>
              <w:t>Në rast se dokumenti i ofertës është subjekt i miratimit paraprak nga një autoriteti mbikëqyrës të një shteti anëtar dhe është miratuar, ai do të njihet, pa pasur nevojë për miratimin e Autoritetit. Autoriteti mund të kërkoj informacion pranë autoritetit mbikëqyrës që ka miratuar ofertën në rastin kur ky informacion është specifik për tregun ku titujt e kompanisë së ofruar janë të pranuar për tregtim dhe lidhet me proceset që duhen respektuar për të pranuar ofertën dhe për të marrë dëmshpërblimin në mbyllje të ofertës, si dhe me rregullat tatimore që zbatohen për dëmshpërblimin e ofruar për mbajtësit e titujve.</w:t>
            </w:r>
          </w:p>
        </w:tc>
        <w:tc>
          <w:tcPr>
            <w:tcW w:w="1227" w:type="dxa"/>
          </w:tcPr>
          <w:p w14:paraId="19D4FD3B" w14:textId="50985805" w:rsidR="004170E6" w:rsidRPr="00F670B1" w:rsidRDefault="001B0226"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F</w:t>
            </w:r>
          </w:p>
        </w:tc>
        <w:tc>
          <w:tcPr>
            <w:tcW w:w="3647" w:type="dxa"/>
          </w:tcPr>
          <w:p w14:paraId="29377407" w14:textId="77777777" w:rsidR="004170E6" w:rsidRPr="00063EC7" w:rsidRDefault="00F95A94" w:rsidP="004170E6">
            <w:pPr>
              <w:spacing w:after="0" w:line="240" w:lineRule="auto"/>
              <w:jc w:val="both"/>
              <w:rPr>
                <w:rFonts w:ascii="Times New Roman" w:hAnsi="Times New Roman" w:cs="Times New Roman"/>
                <w:sz w:val="20"/>
                <w:szCs w:val="20"/>
                <w:lang w:val="sq-AL"/>
              </w:rPr>
            </w:pPr>
            <w:r w:rsidRPr="00063EC7">
              <w:rPr>
                <w:rFonts w:ascii="Times New Roman" w:hAnsi="Times New Roman" w:cs="Times New Roman"/>
                <w:sz w:val="20"/>
                <w:szCs w:val="20"/>
                <w:lang w:val="sq-AL"/>
              </w:rPr>
              <w:t>Neni 7 pika 3 dhe 4</w:t>
            </w:r>
          </w:p>
          <w:p w14:paraId="55160A54" w14:textId="77777777" w:rsidR="00F95A94" w:rsidRPr="00063EC7" w:rsidRDefault="00F95A94" w:rsidP="004170E6">
            <w:pPr>
              <w:spacing w:after="0" w:line="240" w:lineRule="auto"/>
              <w:jc w:val="both"/>
              <w:rPr>
                <w:rFonts w:ascii="Times New Roman" w:hAnsi="Times New Roman" w:cs="Times New Roman"/>
                <w:sz w:val="20"/>
                <w:szCs w:val="20"/>
                <w:lang w:val="sq-AL"/>
              </w:rPr>
            </w:pPr>
          </w:p>
          <w:p w14:paraId="748A1846" w14:textId="77777777" w:rsidR="00063EC7" w:rsidRPr="00063EC7" w:rsidRDefault="00063EC7" w:rsidP="00063EC7">
            <w:pPr>
              <w:spacing w:after="0" w:line="240" w:lineRule="auto"/>
              <w:jc w:val="both"/>
              <w:rPr>
                <w:rFonts w:ascii="Times New Roman" w:hAnsi="Times New Roman" w:cs="Times New Roman"/>
                <w:sz w:val="20"/>
                <w:szCs w:val="20"/>
                <w:lang w:val="sq-AL"/>
              </w:rPr>
            </w:pPr>
            <w:r w:rsidRPr="00063EC7">
              <w:rPr>
                <w:rFonts w:ascii="Times New Roman" w:hAnsi="Times New Roman" w:cs="Times New Roman"/>
                <w:sz w:val="20"/>
                <w:szCs w:val="20"/>
                <w:lang w:val="sq-AL"/>
              </w:rPr>
              <w:t>3. Dokumenti i ofertës publikohet menjëherë pas miratimit nga Autoriteti. Nëse Autoriteti, brenda 10 ditëve pune pas marrjes së dokumentit të ofertës, nuk shprehet për dokumentin e ofertës, atëherë miratimi i këtij dokumenti do të merret si i mirëqenë dhe ofruesi ka të drejtë ta publikojë atë menjëherë pas përfundimit të afatit 10-ditor. Për publikimin e dokumentit të ofertës zbatohen parashikimet e pikës 2 të nenit 6 të këtij ligji.</w:t>
            </w:r>
          </w:p>
          <w:p w14:paraId="1B038200" w14:textId="70D2199B" w:rsidR="00F95A94" w:rsidRPr="00063EC7" w:rsidRDefault="00063EC7" w:rsidP="00063EC7">
            <w:pPr>
              <w:spacing w:after="0" w:line="240" w:lineRule="auto"/>
              <w:jc w:val="both"/>
              <w:rPr>
                <w:rFonts w:ascii="Times New Roman" w:hAnsi="Times New Roman" w:cs="Times New Roman"/>
                <w:sz w:val="20"/>
                <w:szCs w:val="20"/>
                <w:lang w:val="sq-AL"/>
              </w:rPr>
            </w:pPr>
            <w:r w:rsidRPr="00063EC7">
              <w:rPr>
                <w:rFonts w:ascii="Times New Roman" w:hAnsi="Times New Roman" w:cs="Times New Roman"/>
                <w:sz w:val="20"/>
                <w:szCs w:val="20"/>
                <w:lang w:val="sq-AL"/>
              </w:rPr>
              <w:t>4. Ofruesi dhe shoqëria, objekt i ofertës, në përputhje me ligjin nr. 9901, datë 14.4.2008 “Për tregtarët dhe shoqëritë tregtare”, njoftojnë për dokumentin e ofertës punëmarrësit apo, në rastin e shoqërive tregtare, këshillat e punëmarrësve të tyre.</w:t>
            </w:r>
          </w:p>
        </w:tc>
      </w:tr>
      <w:tr w:rsidR="00951005" w:rsidRPr="00F670B1" w14:paraId="04A9069A" w14:textId="77777777" w:rsidTr="00B9364C">
        <w:tc>
          <w:tcPr>
            <w:tcW w:w="1128" w:type="dxa"/>
          </w:tcPr>
          <w:p w14:paraId="1BAA5743" w14:textId="0FDD0D5C"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Neni 6,pika 3 ,germa a</w:t>
            </w:r>
          </w:p>
        </w:tc>
        <w:tc>
          <w:tcPr>
            <w:tcW w:w="3952" w:type="dxa"/>
          </w:tcPr>
          <w:p w14:paraId="70E26D58" w14:textId="3AA3C37E"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Kushtet e ofertës</w:t>
            </w:r>
          </w:p>
        </w:tc>
        <w:tc>
          <w:tcPr>
            <w:tcW w:w="516" w:type="dxa"/>
          </w:tcPr>
          <w:p w14:paraId="271C1DBA" w14:textId="017BE54C" w:rsidR="004170E6" w:rsidRPr="00F31CFF" w:rsidRDefault="00F64759"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0.1</w:t>
            </w:r>
          </w:p>
        </w:tc>
        <w:tc>
          <w:tcPr>
            <w:tcW w:w="1260" w:type="dxa"/>
          </w:tcPr>
          <w:p w14:paraId="3989B82A" w14:textId="091839A1" w:rsidR="004170E6" w:rsidRPr="00F670B1" w:rsidRDefault="004170E6" w:rsidP="004170E6">
            <w:pPr>
              <w:spacing w:after="0" w:line="240" w:lineRule="auto"/>
              <w:jc w:val="both"/>
              <w:rPr>
                <w:rFonts w:ascii="Times New Roman" w:hAnsi="Times New Roman" w:cs="Times New Roman"/>
                <w:sz w:val="20"/>
                <w:szCs w:val="20"/>
                <w:lang w:val="sq-AL"/>
              </w:rPr>
            </w:pPr>
          </w:p>
        </w:tc>
        <w:tc>
          <w:tcPr>
            <w:tcW w:w="3626" w:type="dxa"/>
          </w:tcPr>
          <w:p w14:paraId="736AEC03" w14:textId="01677EA1" w:rsidR="004170E6" w:rsidRPr="00F670B1" w:rsidRDefault="004170E6" w:rsidP="004170E6">
            <w:pPr>
              <w:spacing w:after="0" w:line="240" w:lineRule="auto"/>
              <w:jc w:val="both"/>
              <w:rPr>
                <w:rFonts w:ascii="Times New Roman" w:hAnsi="Times New Roman" w:cs="Times New Roman"/>
                <w:sz w:val="20"/>
                <w:szCs w:val="20"/>
                <w:lang w:val="sq-AL"/>
              </w:rPr>
            </w:pPr>
          </w:p>
        </w:tc>
        <w:tc>
          <w:tcPr>
            <w:tcW w:w="1227" w:type="dxa"/>
          </w:tcPr>
          <w:p w14:paraId="67ED173D" w14:textId="45DABEBB" w:rsidR="004170E6" w:rsidRPr="00F670B1" w:rsidRDefault="00F64759"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F</w:t>
            </w:r>
          </w:p>
        </w:tc>
        <w:tc>
          <w:tcPr>
            <w:tcW w:w="3647" w:type="dxa"/>
          </w:tcPr>
          <w:p w14:paraId="3F94DD90" w14:textId="77777777" w:rsidR="004170E6" w:rsidRDefault="00E07C4A"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Neni 7, pika 2, germa f</w:t>
            </w:r>
          </w:p>
          <w:p w14:paraId="494960F6" w14:textId="77777777" w:rsidR="00E07C4A" w:rsidRDefault="00E07C4A" w:rsidP="004170E6">
            <w:pPr>
              <w:spacing w:after="0" w:line="240" w:lineRule="auto"/>
              <w:jc w:val="both"/>
              <w:rPr>
                <w:rFonts w:ascii="Times New Roman" w:hAnsi="Times New Roman" w:cs="Times New Roman"/>
                <w:sz w:val="20"/>
                <w:szCs w:val="20"/>
                <w:lang w:val="sq-AL"/>
              </w:rPr>
            </w:pPr>
          </w:p>
          <w:p w14:paraId="0DA16B96" w14:textId="000398F9" w:rsidR="00E07C4A" w:rsidRPr="00F670B1" w:rsidRDefault="00A8416C" w:rsidP="004170E6">
            <w:pPr>
              <w:spacing w:after="0" w:line="240" w:lineRule="auto"/>
              <w:jc w:val="both"/>
              <w:rPr>
                <w:rFonts w:ascii="Times New Roman" w:hAnsi="Times New Roman" w:cs="Times New Roman"/>
                <w:sz w:val="20"/>
                <w:szCs w:val="20"/>
                <w:lang w:val="sq-AL"/>
              </w:rPr>
            </w:pPr>
            <w:r w:rsidRPr="00A8416C">
              <w:rPr>
                <w:rFonts w:ascii="Times New Roman" w:hAnsi="Times New Roman" w:cs="Times New Roman"/>
                <w:sz w:val="20"/>
                <w:szCs w:val="20"/>
                <w:lang w:val="sq-AL"/>
              </w:rPr>
              <w:lastRenderedPageBreak/>
              <w:t>f) për kushtet dhe afatet, të cilave u nënshtrohet oferta për marrje në kontroll;</w:t>
            </w:r>
          </w:p>
        </w:tc>
      </w:tr>
      <w:tr w:rsidR="00951005" w:rsidRPr="00F670B1" w14:paraId="2E9A5B4A" w14:textId="77777777" w:rsidTr="00B9364C">
        <w:tc>
          <w:tcPr>
            <w:tcW w:w="1128" w:type="dxa"/>
          </w:tcPr>
          <w:p w14:paraId="636F02C2" w14:textId="324EB577" w:rsidR="004170E6" w:rsidRPr="00F670B1" w:rsidRDefault="004170E6" w:rsidP="004170E6">
            <w:pPr>
              <w:spacing w:after="0" w:line="240" w:lineRule="auto"/>
              <w:rPr>
                <w:rFonts w:ascii="Times New Roman" w:hAnsi="Times New Roman" w:cs="Times New Roman"/>
                <w:sz w:val="20"/>
                <w:szCs w:val="20"/>
                <w:lang w:val="sq-AL"/>
              </w:rPr>
            </w:pPr>
            <w:r w:rsidRPr="00F670B1">
              <w:rPr>
                <w:rFonts w:ascii="Times New Roman" w:hAnsi="Times New Roman" w:cs="Times New Roman"/>
                <w:sz w:val="20"/>
                <w:szCs w:val="20"/>
                <w:lang w:val="sq-AL"/>
              </w:rPr>
              <w:lastRenderedPageBreak/>
              <w:t>Neni 6,pika 3 ,germa b</w:t>
            </w:r>
          </w:p>
        </w:tc>
        <w:tc>
          <w:tcPr>
            <w:tcW w:w="3952" w:type="dxa"/>
          </w:tcPr>
          <w:p w14:paraId="34C9AAE3" w14:textId="66858B18"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Identitetin e ofertuesit dhe, në rast se ofertuesi është një kompani, llojin, emrin dhe selinë e regjistruar të kësaj kompanie</w:t>
            </w:r>
          </w:p>
        </w:tc>
        <w:tc>
          <w:tcPr>
            <w:tcW w:w="516" w:type="dxa"/>
          </w:tcPr>
          <w:p w14:paraId="379E56EA" w14:textId="3747C92F" w:rsidR="004170E6" w:rsidRPr="00503AA5" w:rsidRDefault="00A8416C" w:rsidP="004170E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0.1</w:t>
            </w:r>
          </w:p>
        </w:tc>
        <w:tc>
          <w:tcPr>
            <w:tcW w:w="1260" w:type="dxa"/>
          </w:tcPr>
          <w:p w14:paraId="37AD9B36" w14:textId="38FA156F" w:rsidR="004170E6" w:rsidRPr="00F670B1" w:rsidRDefault="004170E6" w:rsidP="004170E6">
            <w:pPr>
              <w:spacing w:after="0" w:line="240" w:lineRule="auto"/>
              <w:jc w:val="both"/>
              <w:rPr>
                <w:rFonts w:ascii="Times New Roman" w:hAnsi="Times New Roman" w:cs="Times New Roman"/>
                <w:sz w:val="20"/>
                <w:szCs w:val="20"/>
                <w:lang w:val="sq-AL"/>
              </w:rPr>
            </w:pPr>
          </w:p>
        </w:tc>
        <w:tc>
          <w:tcPr>
            <w:tcW w:w="3626" w:type="dxa"/>
          </w:tcPr>
          <w:p w14:paraId="1A282ACE" w14:textId="77DB73E5" w:rsidR="004170E6" w:rsidRPr="00255E79" w:rsidRDefault="004170E6" w:rsidP="004170E6">
            <w:pPr>
              <w:spacing w:after="0" w:line="240" w:lineRule="auto"/>
              <w:jc w:val="both"/>
              <w:rPr>
                <w:rFonts w:ascii="Times New Roman" w:hAnsi="Times New Roman" w:cs="Times New Roman"/>
                <w:sz w:val="20"/>
                <w:szCs w:val="20"/>
                <w:lang w:val="sq-AL"/>
              </w:rPr>
            </w:pPr>
          </w:p>
        </w:tc>
        <w:tc>
          <w:tcPr>
            <w:tcW w:w="1227" w:type="dxa"/>
          </w:tcPr>
          <w:p w14:paraId="11FEDF8E" w14:textId="6D152182" w:rsidR="004170E6" w:rsidRPr="00F670B1" w:rsidRDefault="00A8416C"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F</w:t>
            </w:r>
          </w:p>
        </w:tc>
        <w:tc>
          <w:tcPr>
            <w:tcW w:w="3647" w:type="dxa"/>
          </w:tcPr>
          <w:p w14:paraId="018E7BF2" w14:textId="77777777" w:rsidR="004170E6" w:rsidRDefault="00D95AAE"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 xml:space="preserve">Neni 7, pika 2, germa </w:t>
            </w:r>
            <w:r w:rsidR="001103B5">
              <w:rPr>
                <w:rFonts w:ascii="Times New Roman" w:hAnsi="Times New Roman" w:cs="Times New Roman"/>
                <w:sz w:val="20"/>
                <w:szCs w:val="20"/>
                <w:lang w:val="sq-AL"/>
              </w:rPr>
              <w:t>a</w:t>
            </w:r>
          </w:p>
          <w:p w14:paraId="6DECCB21" w14:textId="77777777" w:rsidR="001103B5" w:rsidRDefault="001103B5" w:rsidP="004170E6">
            <w:pPr>
              <w:spacing w:after="0" w:line="240" w:lineRule="auto"/>
              <w:jc w:val="both"/>
              <w:rPr>
                <w:rFonts w:ascii="Times New Roman" w:hAnsi="Times New Roman" w:cs="Times New Roman"/>
                <w:sz w:val="20"/>
                <w:szCs w:val="20"/>
                <w:lang w:val="sq-AL"/>
              </w:rPr>
            </w:pPr>
          </w:p>
          <w:p w14:paraId="79D2FF55" w14:textId="212DBC39" w:rsidR="001103B5" w:rsidRPr="00F670B1" w:rsidRDefault="001103B5" w:rsidP="004170E6">
            <w:pPr>
              <w:spacing w:after="0" w:line="240" w:lineRule="auto"/>
              <w:jc w:val="both"/>
              <w:rPr>
                <w:rFonts w:ascii="Times New Roman" w:hAnsi="Times New Roman" w:cs="Times New Roman"/>
                <w:sz w:val="20"/>
                <w:szCs w:val="20"/>
                <w:lang w:val="sq-AL"/>
              </w:rPr>
            </w:pPr>
            <w:r w:rsidRPr="001103B5">
              <w:rPr>
                <w:rFonts w:ascii="Times New Roman" w:hAnsi="Times New Roman" w:cs="Times New Roman"/>
                <w:sz w:val="20"/>
                <w:szCs w:val="20"/>
                <w:lang w:val="sq-AL"/>
              </w:rPr>
              <w:t>a) e identifikimit të ofruesit dhe, kur ofruesi është shoqëri tregtare, formën, emrin dhe selinë e regjistruar të kësaj shoqërie;</w:t>
            </w:r>
          </w:p>
        </w:tc>
      </w:tr>
      <w:tr w:rsidR="00951005" w:rsidRPr="00F670B1" w14:paraId="7F780E24" w14:textId="77777777" w:rsidTr="00B9364C">
        <w:tc>
          <w:tcPr>
            <w:tcW w:w="1128" w:type="dxa"/>
          </w:tcPr>
          <w:p w14:paraId="72ACDFA6" w14:textId="1367026E"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Neni 6,pika 3 ,germa c</w:t>
            </w:r>
          </w:p>
        </w:tc>
        <w:tc>
          <w:tcPr>
            <w:tcW w:w="3952" w:type="dxa"/>
          </w:tcPr>
          <w:p w14:paraId="6D0CE53A" w14:textId="7DDE3FA2"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Titujt ose, kur është e përshtatshme, klasën ose klasat e titujve për të cilët bëhet oferta</w:t>
            </w:r>
          </w:p>
        </w:tc>
        <w:tc>
          <w:tcPr>
            <w:tcW w:w="516" w:type="dxa"/>
          </w:tcPr>
          <w:p w14:paraId="4BAC9E66" w14:textId="7C1A8A4D" w:rsidR="004170E6" w:rsidRPr="00244AFA" w:rsidRDefault="00A8416C" w:rsidP="004170E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0.1</w:t>
            </w:r>
          </w:p>
        </w:tc>
        <w:tc>
          <w:tcPr>
            <w:tcW w:w="1260" w:type="dxa"/>
          </w:tcPr>
          <w:p w14:paraId="22C2E113" w14:textId="45683457" w:rsidR="004170E6" w:rsidRPr="00F670B1" w:rsidRDefault="004170E6" w:rsidP="004170E6">
            <w:pPr>
              <w:spacing w:after="0" w:line="240" w:lineRule="auto"/>
              <w:jc w:val="both"/>
              <w:rPr>
                <w:rFonts w:ascii="Times New Roman" w:hAnsi="Times New Roman" w:cs="Times New Roman"/>
                <w:sz w:val="20"/>
                <w:szCs w:val="20"/>
                <w:lang w:val="sq-AL"/>
              </w:rPr>
            </w:pPr>
          </w:p>
        </w:tc>
        <w:tc>
          <w:tcPr>
            <w:tcW w:w="3626" w:type="dxa"/>
          </w:tcPr>
          <w:p w14:paraId="29416B3F" w14:textId="020CF038" w:rsidR="004170E6" w:rsidRPr="00255E79" w:rsidRDefault="004170E6" w:rsidP="004170E6">
            <w:pPr>
              <w:spacing w:after="0" w:line="240" w:lineRule="auto"/>
              <w:jc w:val="both"/>
              <w:rPr>
                <w:rFonts w:ascii="Times New Roman" w:hAnsi="Times New Roman" w:cs="Times New Roman"/>
                <w:sz w:val="20"/>
                <w:szCs w:val="20"/>
                <w:lang w:val="sq-AL"/>
              </w:rPr>
            </w:pPr>
          </w:p>
        </w:tc>
        <w:tc>
          <w:tcPr>
            <w:tcW w:w="1227" w:type="dxa"/>
          </w:tcPr>
          <w:p w14:paraId="4DBC2574" w14:textId="47F8ADD5" w:rsidR="004170E6" w:rsidRPr="00F670B1" w:rsidRDefault="00A8416C"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F</w:t>
            </w:r>
          </w:p>
        </w:tc>
        <w:tc>
          <w:tcPr>
            <w:tcW w:w="3647" w:type="dxa"/>
          </w:tcPr>
          <w:p w14:paraId="37811BB8" w14:textId="65581F55" w:rsidR="004170E6" w:rsidRDefault="00D95AAE"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Neni 7, pika 2, germa</w:t>
            </w:r>
            <w:r w:rsidR="001103B5">
              <w:rPr>
                <w:rFonts w:ascii="Times New Roman" w:hAnsi="Times New Roman" w:cs="Times New Roman"/>
                <w:sz w:val="20"/>
                <w:szCs w:val="20"/>
                <w:lang w:val="sq-AL"/>
              </w:rPr>
              <w:t xml:space="preserve"> </w:t>
            </w:r>
            <w:r w:rsidR="00AF092E">
              <w:rPr>
                <w:rFonts w:ascii="Times New Roman" w:hAnsi="Times New Roman" w:cs="Times New Roman"/>
                <w:sz w:val="20"/>
                <w:szCs w:val="20"/>
                <w:lang w:val="sq-AL"/>
              </w:rPr>
              <w:t>d</w:t>
            </w:r>
          </w:p>
          <w:p w14:paraId="07853790" w14:textId="77777777" w:rsidR="00AF092E" w:rsidRDefault="00AF092E" w:rsidP="004170E6">
            <w:pPr>
              <w:spacing w:after="0" w:line="240" w:lineRule="auto"/>
              <w:jc w:val="both"/>
              <w:rPr>
                <w:rFonts w:ascii="Times New Roman" w:hAnsi="Times New Roman" w:cs="Times New Roman"/>
                <w:sz w:val="20"/>
                <w:szCs w:val="20"/>
                <w:lang w:val="sq-AL"/>
              </w:rPr>
            </w:pPr>
          </w:p>
          <w:p w14:paraId="45F5BD9D" w14:textId="139AD914" w:rsidR="001103B5" w:rsidRPr="00F670B1" w:rsidRDefault="00AF092E" w:rsidP="004170E6">
            <w:pPr>
              <w:spacing w:after="0" w:line="240" w:lineRule="auto"/>
              <w:jc w:val="both"/>
              <w:rPr>
                <w:rFonts w:ascii="Times New Roman" w:hAnsi="Times New Roman" w:cs="Times New Roman"/>
                <w:sz w:val="20"/>
                <w:szCs w:val="20"/>
                <w:lang w:val="sq-AL"/>
              </w:rPr>
            </w:pPr>
            <w:r w:rsidRPr="00AF092E">
              <w:rPr>
                <w:rFonts w:ascii="Times New Roman" w:hAnsi="Times New Roman" w:cs="Times New Roman"/>
                <w:sz w:val="20"/>
                <w:szCs w:val="20"/>
                <w:lang w:val="sq-AL"/>
              </w:rPr>
              <w:t>d) për titujt dhe, nëse ka, kategoritë e titujve, për të cilat bëhet oferta;</w:t>
            </w:r>
          </w:p>
        </w:tc>
      </w:tr>
      <w:tr w:rsidR="00951005" w:rsidRPr="00F670B1" w14:paraId="2FFF60A7" w14:textId="77777777" w:rsidTr="00B9364C">
        <w:tc>
          <w:tcPr>
            <w:tcW w:w="1128" w:type="dxa"/>
          </w:tcPr>
          <w:p w14:paraId="0A5C7B9F" w14:textId="65E91C54"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Neni 6,pika 3 ,germa d</w:t>
            </w:r>
          </w:p>
        </w:tc>
        <w:tc>
          <w:tcPr>
            <w:tcW w:w="3952" w:type="dxa"/>
          </w:tcPr>
          <w:p w14:paraId="18FF2BC0" w14:textId="4818E38C"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Kompensimin e ofruar për secilin titull ose klasë titujsh dhe, në rast të një oferte detyruese, metodën e përdorur për përcaktimin e tij, me detaje mbi mënyrën se si ky kompensim do të paguhet</w:t>
            </w:r>
          </w:p>
        </w:tc>
        <w:tc>
          <w:tcPr>
            <w:tcW w:w="516" w:type="dxa"/>
          </w:tcPr>
          <w:p w14:paraId="4DB766D2" w14:textId="14DE9580" w:rsidR="004170E6" w:rsidRPr="00DA5D6B" w:rsidRDefault="00A8416C" w:rsidP="004170E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0.1</w:t>
            </w:r>
          </w:p>
        </w:tc>
        <w:tc>
          <w:tcPr>
            <w:tcW w:w="1260" w:type="dxa"/>
          </w:tcPr>
          <w:p w14:paraId="103E25F1" w14:textId="5D59B647" w:rsidR="004170E6" w:rsidRPr="00F670B1" w:rsidRDefault="004170E6" w:rsidP="004170E6">
            <w:pPr>
              <w:spacing w:after="0" w:line="240" w:lineRule="auto"/>
              <w:jc w:val="both"/>
              <w:rPr>
                <w:rFonts w:ascii="Times New Roman" w:hAnsi="Times New Roman" w:cs="Times New Roman"/>
                <w:sz w:val="20"/>
                <w:szCs w:val="20"/>
                <w:lang w:val="sq-AL"/>
              </w:rPr>
            </w:pPr>
          </w:p>
        </w:tc>
        <w:tc>
          <w:tcPr>
            <w:tcW w:w="3626" w:type="dxa"/>
          </w:tcPr>
          <w:p w14:paraId="3B424313" w14:textId="01E58631" w:rsidR="004170E6" w:rsidRPr="00255E79" w:rsidRDefault="004170E6" w:rsidP="004170E6">
            <w:pPr>
              <w:spacing w:after="0" w:line="240" w:lineRule="auto"/>
              <w:jc w:val="both"/>
              <w:rPr>
                <w:rFonts w:ascii="Times New Roman" w:hAnsi="Times New Roman" w:cs="Times New Roman"/>
                <w:sz w:val="20"/>
                <w:szCs w:val="20"/>
                <w:lang w:val="sq-AL"/>
              </w:rPr>
            </w:pPr>
          </w:p>
        </w:tc>
        <w:tc>
          <w:tcPr>
            <w:tcW w:w="1227" w:type="dxa"/>
          </w:tcPr>
          <w:p w14:paraId="78141667" w14:textId="2A31900F" w:rsidR="004170E6" w:rsidRPr="00F670B1" w:rsidRDefault="00A8416C"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F</w:t>
            </w:r>
          </w:p>
        </w:tc>
        <w:tc>
          <w:tcPr>
            <w:tcW w:w="3647" w:type="dxa"/>
          </w:tcPr>
          <w:p w14:paraId="332BDDBB" w14:textId="77777777" w:rsidR="004170E6" w:rsidRDefault="00D95AAE"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Neni 7, pika 2, germa</w:t>
            </w:r>
            <w:r w:rsidR="00AF092E">
              <w:rPr>
                <w:rFonts w:ascii="Times New Roman" w:hAnsi="Times New Roman" w:cs="Times New Roman"/>
                <w:sz w:val="20"/>
                <w:szCs w:val="20"/>
                <w:lang w:val="sq-AL"/>
              </w:rPr>
              <w:t xml:space="preserve"> </w:t>
            </w:r>
            <w:r w:rsidR="00842CA1">
              <w:rPr>
                <w:rFonts w:ascii="Times New Roman" w:hAnsi="Times New Roman" w:cs="Times New Roman"/>
                <w:sz w:val="20"/>
                <w:szCs w:val="20"/>
                <w:lang w:val="sq-AL"/>
              </w:rPr>
              <w:t>e</w:t>
            </w:r>
          </w:p>
          <w:p w14:paraId="79C027BE" w14:textId="77777777" w:rsidR="008D2DA9" w:rsidRDefault="008D2DA9" w:rsidP="004170E6">
            <w:pPr>
              <w:spacing w:after="0" w:line="240" w:lineRule="auto"/>
              <w:jc w:val="both"/>
              <w:rPr>
                <w:rFonts w:ascii="Times New Roman" w:hAnsi="Times New Roman" w:cs="Times New Roman"/>
                <w:sz w:val="20"/>
                <w:szCs w:val="20"/>
                <w:lang w:val="sq-AL"/>
              </w:rPr>
            </w:pPr>
          </w:p>
          <w:p w14:paraId="35AC59D7" w14:textId="68C41401" w:rsidR="008D2DA9" w:rsidRPr="00F670B1" w:rsidRDefault="008D2DA9" w:rsidP="004170E6">
            <w:pPr>
              <w:spacing w:after="0" w:line="240" w:lineRule="auto"/>
              <w:jc w:val="both"/>
              <w:rPr>
                <w:rFonts w:ascii="Times New Roman" w:hAnsi="Times New Roman" w:cs="Times New Roman"/>
                <w:sz w:val="20"/>
                <w:szCs w:val="20"/>
                <w:lang w:val="sq-AL"/>
              </w:rPr>
            </w:pPr>
            <w:r w:rsidRPr="008D2DA9">
              <w:rPr>
                <w:rFonts w:ascii="Times New Roman" w:hAnsi="Times New Roman" w:cs="Times New Roman"/>
                <w:sz w:val="20"/>
                <w:szCs w:val="20"/>
                <w:lang w:val="sq-AL"/>
              </w:rPr>
              <w:t>e) për llojin dhe masën e pagesës së ofruar për çdo titull dhe, kur pagesa e ofruar përfshin aksione, të dhëna për vlerën mesatare të ponderuar të tregut të këtyre aksioneve gjatë 12 muajve të fundit, si dhe për të drejtat e votës që mbartin;</w:t>
            </w:r>
          </w:p>
        </w:tc>
      </w:tr>
      <w:tr w:rsidR="00951005" w:rsidRPr="00F670B1" w14:paraId="2CBA0120" w14:textId="77777777" w:rsidTr="00B9364C">
        <w:trPr>
          <w:trHeight w:val="530"/>
        </w:trPr>
        <w:tc>
          <w:tcPr>
            <w:tcW w:w="1128" w:type="dxa"/>
          </w:tcPr>
          <w:p w14:paraId="732BAE72" w14:textId="475CB463"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Neni 6,pika 3 ,germa e</w:t>
            </w:r>
          </w:p>
        </w:tc>
        <w:tc>
          <w:tcPr>
            <w:tcW w:w="3952" w:type="dxa"/>
          </w:tcPr>
          <w:p w14:paraId="6DD04C10" w14:textId="462C3DCF" w:rsidR="004170E6" w:rsidRPr="00F670B1" w:rsidRDefault="004170E6" w:rsidP="004170E6">
            <w:pPr>
              <w:pStyle w:val="NormalWeb"/>
              <w:spacing w:after="0" w:afterAutospacing="0"/>
              <w:rPr>
                <w:sz w:val="20"/>
                <w:szCs w:val="20"/>
                <w:lang w:val="sq-AL"/>
              </w:rPr>
            </w:pPr>
            <w:r w:rsidRPr="00F670B1">
              <w:rPr>
                <w:sz w:val="20"/>
                <w:szCs w:val="20"/>
                <w:lang w:val="sq-AL"/>
              </w:rPr>
              <w:t>Kompensimin e ofruar për të drejtat që mund të hiqen si rezultat i rregullës së “thyerjes” të përcaktuar në Nenin 11(4), me detaje mbi mënyrën se si ky kompensim do të paguhet dhe metodën e përdorur për përcaktimin e tij.</w:t>
            </w:r>
          </w:p>
        </w:tc>
        <w:tc>
          <w:tcPr>
            <w:tcW w:w="516" w:type="dxa"/>
          </w:tcPr>
          <w:p w14:paraId="36EB746E" w14:textId="073E3AE6" w:rsidR="004170E6" w:rsidRPr="00F670B1" w:rsidRDefault="00A8416C"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0.1</w:t>
            </w:r>
          </w:p>
        </w:tc>
        <w:tc>
          <w:tcPr>
            <w:tcW w:w="1260" w:type="dxa"/>
          </w:tcPr>
          <w:p w14:paraId="6B02FD5E" w14:textId="37CE4470" w:rsidR="004170E6" w:rsidRPr="00F670B1" w:rsidRDefault="00D20CF8"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 xml:space="preserve">Neni 7, pika 2, germa </w:t>
            </w:r>
            <w:r w:rsidR="00D219C8">
              <w:rPr>
                <w:rFonts w:ascii="Times New Roman" w:hAnsi="Times New Roman" w:cs="Times New Roman"/>
                <w:sz w:val="20"/>
                <w:szCs w:val="20"/>
                <w:lang w:val="sq-AL"/>
              </w:rPr>
              <w:t>k</w:t>
            </w:r>
          </w:p>
        </w:tc>
        <w:tc>
          <w:tcPr>
            <w:tcW w:w="3626" w:type="dxa"/>
          </w:tcPr>
          <w:p w14:paraId="6CBEED37" w14:textId="10F82273" w:rsidR="004170E6" w:rsidRPr="00255E79" w:rsidRDefault="00D20CF8" w:rsidP="004170E6">
            <w:pPr>
              <w:spacing w:after="0" w:line="240" w:lineRule="auto"/>
              <w:jc w:val="both"/>
              <w:rPr>
                <w:rFonts w:ascii="Times New Roman" w:hAnsi="Times New Roman" w:cs="Times New Roman"/>
                <w:sz w:val="20"/>
                <w:szCs w:val="20"/>
                <w:lang w:val="sq-AL"/>
              </w:rPr>
            </w:pPr>
            <w:r w:rsidRPr="00D20CF8">
              <w:rPr>
                <w:rFonts w:ascii="Times New Roman" w:hAnsi="Times New Roman" w:cs="Times New Roman"/>
                <w:sz w:val="20"/>
                <w:szCs w:val="20"/>
                <w:lang w:val="sq-AL"/>
              </w:rPr>
              <w:t>“k) Të dhëna të detajuara mbi mënyrën e pagesës së dëmshpërblimit për çdo humbje të shkaktuar si rezultat i zbatimit të normave nga Asambleja e Përgjithshme sipas nenit 17, pika 1, të ligjit dhe metoda e përdorur për përcaktimin e tij”</w:t>
            </w:r>
          </w:p>
        </w:tc>
        <w:tc>
          <w:tcPr>
            <w:tcW w:w="1227" w:type="dxa"/>
          </w:tcPr>
          <w:p w14:paraId="739F50BC" w14:textId="4A705475" w:rsidR="004170E6" w:rsidRPr="00F670B1" w:rsidRDefault="00A8416C"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F</w:t>
            </w:r>
          </w:p>
        </w:tc>
        <w:tc>
          <w:tcPr>
            <w:tcW w:w="3647" w:type="dxa"/>
          </w:tcPr>
          <w:p w14:paraId="41E942F1" w14:textId="4540610D" w:rsidR="004170E6" w:rsidRPr="00F670B1" w:rsidRDefault="004170E6" w:rsidP="004170E6">
            <w:pPr>
              <w:spacing w:after="0" w:line="240" w:lineRule="auto"/>
              <w:jc w:val="both"/>
              <w:rPr>
                <w:rFonts w:ascii="Times New Roman" w:hAnsi="Times New Roman" w:cs="Times New Roman"/>
                <w:sz w:val="20"/>
                <w:szCs w:val="20"/>
                <w:lang w:val="sq-AL"/>
              </w:rPr>
            </w:pPr>
          </w:p>
        </w:tc>
      </w:tr>
      <w:tr w:rsidR="00951005" w:rsidRPr="00F670B1" w14:paraId="7C229039" w14:textId="77777777" w:rsidTr="00B9364C">
        <w:tc>
          <w:tcPr>
            <w:tcW w:w="1128" w:type="dxa"/>
          </w:tcPr>
          <w:p w14:paraId="32F8C341" w14:textId="111CAE40"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Neni 6,pika 3 ,germa f</w:t>
            </w:r>
          </w:p>
        </w:tc>
        <w:tc>
          <w:tcPr>
            <w:tcW w:w="3952" w:type="dxa"/>
          </w:tcPr>
          <w:p w14:paraId="0C67701B" w14:textId="71563686" w:rsidR="004170E6" w:rsidRPr="00F670B1" w:rsidRDefault="004170E6" w:rsidP="004170E6">
            <w:pPr>
              <w:pStyle w:val="NoSpacing"/>
              <w:rPr>
                <w:rFonts w:ascii="Times New Roman" w:hAnsi="Times New Roman" w:cs="Times New Roman"/>
                <w:sz w:val="20"/>
                <w:szCs w:val="20"/>
                <w:lang w:val="sq-AL"/>
              </w:rPr>
            </w:pPr>
            <w:r w:rsidRPr="00F670B1">
              <w:rPr>
                <w:rFonts w:ascii="Times New Roman" w:hAnsi="Times New Roman" w:cs="Times New Roman"/>
                <w:sz w:val="20"/>
                <w:szCs w:val="20"/>
                <w:lang w:val="sq-AL"/>
              </w:rPr>
              <w:t>Përqindjet ose sasitë maksimale dhe minimale të titujve që ofertuesi angazhohet te blejë</w:t>
            </w:r>
            <w:r w:rsidRPr="00F670B1">
              <w:rPr>
                <w:rFonts w:ascii="Times New Roman" w:hAnsi="Times New Roman" w:cs="Times New Roman"/>
                <w:sz w:val="20"/>
                <w:szCs w:val="20"/>
                <w:lang w:val="sq-AL"/>
              </w:rPr>
              <w:br/>
            </w:r>
          </w:p>
        </w:tc>
        <w:tc>
          <w:tcPr>
            <w:tcW w:w="516" w:type="dxa"/>
          </w:tcPr>
          <w:p w14:paraId="510BA61D" w14:textId="3D5BC7C8" w:rsidR="004170E6" w:rsidRPr="00746EFA" w:rsidRDefault="00A8416C" w:rsidP="004170E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0.1</w:t>
            </w:r>
          </w:p>
        </w:tc>
        <w:tc>
          <w:tcPr>
            <w:tcW w:w="1260" w:type="dxa"/>
          </w:tcPr>
          <w:p w14:paraId="774466F7" w14:textId="474859BA" w:rsidR="004170E6" w:rsidRPr="00F670B1" w:rsidRDefault="004170E6" w:rsidP="004170E6">
            <w:pPr>
              <w:spacing w:after="0" w:line="240" w:lineRule="auto"/>
              <w:jc w:val="both"/>
              <w:rPr>
                <w:rFonts w:ascii="Times New Roman" w:hAnsi="Times New Roman" w:cs="Times New Roman"/>
                <w:sz w:val="20"/>
                <w:szCs w:val="20"/>
                <w:lang w:val="sq-AL"/>
              </w:rPr>
            </w:pPr>
          </w:p>
        </w:tc>
        <w:tc>
          <w:tcPr>
            <w:tcW w:w="3626" w:type="dxa"/>
          </w:tcPr>
          <w:p w14:paraId="162F038D" w14:textId="19CF7857" w:rsidR="004170E6" w:rsidRPr="00255E79" w:rsidRDefault="004170E6" w:rsidP="004170E6">
            <w:pPr>
              <w:spacing w:after="0" w:line="240" w:lineRule="auto"/>
              <w:jc w:val="both"/>
              <w:rPr>
                <w:rFonts w:ascii="Times New Roman" w:hAnsi="Times New Roman" w:cs="Times New Roman"/>
                <w:sz w:val="20"/>
                <w:szCs w:val="20"/>
                <w:lang w:val="sq-AL"/>
              </w:rPr>
            </w:pPr>
          </w:p>
        </w:tc>
        <w:tc>
          <w:tcPr>
            <w:tcW w:w="1227" w:type="dxa"/>
          </w:tcPr>
          <w:p w14:paraId="24A7E867" w14:textId="5264F182" w:rsidR="004170E6" w:rsidRPr="00F670B1" w:rsidRDefault="00A8416C"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F</w:t>
            </w:r>
          </w:p>
        </w:tc>
        <w:tc>
          <w:tcPr>
            <w:tcW w:w="3647" w:type="dxa"/>
          </w:tcPr>
          <w:p w14:paraId="67A3CA56" w14:textId="77777777" w:rsidR="004170E6" w:rsidRDefault="00D95AAE"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Neni 7, pika 2, germa</w:t>
            </w:r>
            <w:r w:rsidR="00D219C8">
              <w:rPr>
                <w:rFonts w:ascii="Times New Roman" w:hAnsi="Times New Roman" w:cs="Times New Roman"/>
                <w:sz w:val="20"/>
                <w:szCs w:val="20"/>
                <w:lang w:val="sq-AL"/>
              </w:rPr>
              <w:t xml:space="preserve"> </w:t>
            </w:r>
            <w:r w:rsidR="00606B84">
              <w:rPr>
                <w:rFonts w:ascii="Times New Roman" w:hAnsi="Times New Roman" w:cs="Times New Roman"/>
                <w:sz w:val="20"/>
                <w:szCs w:val="20"/>
                <w:lang w:val="sq-AL"/>
              </w:rPr>
              <w:t>dh</w:t>
            </w:r>
          </w:p>
          <w:p w14:paraId="476CB7B7" w14:textId="77777777" w:rsidR="006E1BA6" w:rsidRDefault="006E1BA6" w:rsidP="004170E6">
            <w:pPr>
              <w:spacing w:after="0" w:line="240" w:lineRule="auto"/>
              <w:jc w:val="both"/>
              <w:rPr>
                <w:rFonts w:ascii="Times New Roman" w:hAnsi="Times New Roman" w:cs="Times New Roman"/>
                <w:sz w:val="20"/>
                <w:szCs w:val="20"/>
                <w:lang w:val="sq-AL"/>
              </w:rPr>
            </w:pPr>
          </w:p>
          <w:p w14:paraId="588B8963" w14:textId="094194A5" w:rsidR="006E1BA6" w:rsidRPr="00F670B1" w:rsidRDefault="006E1BA6" w:rsidP="004170E6">
            <w:pPr>
              <w:spacing w:after="0" w:line="240" w:lineRule="auto"/>
              <w:jc w:val="both"/>
              <w:rPr>
                <w:rFonts w:ascii="Times New Roman" w:hAnsi="Times New Roman" w:cs="Times New Roman"/>
                <w:sz w:val="20"/>
                <w:szCs w:val="20"/>
                <w:lang w:val="sq-AL"/>
              </w:rPr>
            </w:pPr>
            <w:r w:rsidRPr="006E1BA6">
              <w:rPr>
                <w:rFonts w:ascii="Times New Roman" w:hAnsi="Times New Roman" w:cs="Times New Roman"/>
                <w:sz w:val="20"/>
                <w:szCs w:val="20"/>
                <w:lang w:val="sq-AL"/>
              </w:rPr>
              <w:t>dh) për përqindjet apo sasitë maksimale dhe minimale të titujve, që ofruesi propozon të blejë;</w:t>
            </w:r>
          </w:p>
        </w:tc>
      </w:tr>
      <w:tr w:rsidR="00951005" w:rsidRPr="00F670B1" w14:paraId="60388E29" w14:textId="77777777" w:rsidTr="00B9364C">
        <w:tc>
          <w:tcPr>
            <w:tcW w:w="1128" w:type="dxa"/>
          </w:tcPr>
          <w:p w14:paraId="5503E52C" w14:textId="6292F1AD"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Neni 6,pika 3 ,germa g</w:t>
            </w:r>
          </w:p>
        </w:tc>
        <w:tc>
          <w:tcPr>
            <w:tcW w:w="3952" w:type="dxa"/>
          </w:tcPr>
          <w:p w14:paraId="117BBC9A" w14:textId="0ADA3CAC"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Detaje për çdo pjesëmarrje ekzistuese të ofertuesit dhe të personave që veprojnë në bashkëpunim me të në kompaninë e ofruar</w:t>
            </w:r>
          </w:p>
        </w:tc>
        <w:tc>
          <w:tcPr>
            <w:tcW w:w="516" w:type="dxa"/>
          </w:tcPr>
          <w:p w14:paraId="42AB1AA8" w14:textId="0C221119" w:rsidR="004170E6" w:rsidRPr="00952C99" w:rsidRDefault="00A8416C" w:rsidP="004170E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0.1</w:t>
            </w:r>
          </w:p>
        </w:tc>
        <w:tc>
          <w:tcPr>
            <w:tcW w:w="1260" w:type="dxa"/>
          </w:tcPr>
          <w:p w14:paraId="52FF1DD6" w14:textId="25D9B995" w:rsidR="004170E6" w:rsidRPr="00F670B1" w:rsidRDefault="004170E6" w:rsidP="004170E6">
            <w:pPr>
              <w:spacing w:after="0" w:line="240" w:lineRule="auto"/>
              <w:jc w:val="both"/>
              <w:rPr>
                <w:rFonts w:ascii="Times New Roman" w:hAnsi="Times New Roman" w:cs="Times New Roman"/>
                <w:sz w:val="20"/>
                <w:szCs w:val="20"/>
                <w:lang w:val="sq-AL"/>
              </w:rPr>
            </w:pPr>
          </w:p>
        </w:tc>
        <w:tc>
          <w:tcPr>
            <w:tcW w:w="3626" w:type="dxa"/>
          </w:tcPr>
          <w:p w14:paraId="202875EF" w14:textId="4D288095" w:rsidR="004170E6" w:rsidRPr="00255E79" w:rsidRDefault="004170E6" w:rsidP="004170E6">
            <w:pPr>
              <w:spacing w:after="0" w:line="240" w:lineRule="auto"/>
              <w:jc w:val="both"/>
              <w:rPr>
                <w:rFonts w:ascii="Times New Roman" w:hAnsi="Times New Roman" w:cs="Times New Roman"/>
                <w:sz w:val="20"/>
                <w:szCs w:val="20"/>
                <w:lang w:val="sq-AL"/>
              </w:rPr>
            </w:pPr>
          </w:p>
        </w:tc>
        <w:tc>
          <w:tcPr>
            <w:tcW w:w="1227" w:type="dxa"/>
          </w:tcPr>
          <w:p w14:paraId="4B410779" w14:textId="0591DC60" w:rsidR="004170E6" w:rsidRPr="00F670B1" w:rsidRDefault="00A8416C"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F</w:t>
            </w:r>
          </w:p>
        </w:tc>
        <w:tc>
          <w:tcPr>
            <w:tcW w:w="3647" w:type="dxa"/>
          </w:tcPr>
          <w:p w14:paraId="1B5C7AB3" w14:textId="77777777" w:rsidR="004170E6" w:rsidRDefault="00D95AAE"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Neni 7, pika 2, germa</w:t>
            </w:r>
            <w:r w:rsidR="006E1BA6">
              <w:rPr>
                <w:rFonts w:ascii="Times New Roman" w:hAnsi="Times New Roman" w:cs="Times New Roman"/>
                <w:sz w:val="20"/>
                <w:szCs w:val="20"/>
                <w:lang w:val="sq-AL"/>
              </w:rPr>
              <w:t xml:space="preserve"> </w:t>
            </w:r>
            <w:r w:rsidR="00F606B8">
              <w:rPr>
                <w:rFonts w:ascii="Times New Roman" w:hAnsi="Times New Roman" w:cs="Times New Roman"/>
                <w:sz w:val="20"/>
                <w:szCs w:val="20"/>
                <w:lang w:val="sq-AL"/>
              </w:rPr>
              <w:t>c dhe ç</w:t>
            </w:r>
          </w:p>
          <w:p w14:paraId="214C592A" w14:textId="77777777" w:rsidR="00F606B8" w:rsidRDefault="00F606B8" w:rsidP="004170E6">
            <w:pPr>
              <w:spacing w:after="0" w:line="240" w:lineRule="auto"/>
              <w:jc w:val="both"/>
              <w:rPr>
                <w:rFonts w:ascii="Times New Roman" w:hAnsi="Times New Roman" w:cs="Times New Roman"/>
                <w:sz w:val="20"/>
                <w:szCs w:val="20"/>
                <w:lang w:val="sq-AL"/>
              </w:rPr>
            </w:pPr>
          </w:p>
          <w:p w14:paraId="1BCEA648" w14:textId="77777777" w:rsidR="00F606B8" w:rsidRPr="00F606B8" w:rsidRDefault="00F606B8" w:rsidP="00F606B8">
            <w:pPr>
              <w:spacing w:after="0" w:line="240" w:lineRule="auto"/>
              <w:jc w:val="both"/>
              <w:rPr>
                <w:rFonts w:ascii="Times New Roman" w:hAnsi="Times New Roman" w:cs="Times New Roman"/>
                <w:sz w:val="20"/>
                <w:szCs w:val="20"/>
                <w:lang w:val="sq-AL"/>
              </w:rPr>
            </w:pPr>
            <w:r w:rsidRPr="00F606B8">
              <w:rPr>
                <w:rFonts w:ascii="Times New Roman" w:hAnsi="Times New Roman" w:cs="Times New Roman"/>
                <w:sz w:val="20"/>
                <w:szCs w:val="20"/>
                <w:lang w:val="sq-AL"/>
              </w:rPr>
              <w:t>c) e identifikimit të personave, që veprojnë në bashkëpunim me ofruesin ose me shoqërinë tregtare, objekt i ofertës dhe, në rastin e shoqërive tregtare, formën e tyre, emrin, selinë e regjistruar dhe marrëdhënien me ofruesin apo shoqërinë tregtare objekt i ofertës;</w:t>
            </w:r>
          </w:p>
          <w:p w14:paraId="18C888E6" w14:textId="61CDE93A" w:rsidR="00F606B8" w:rsidRPr="00F670B1" w:rsidRDefault="00F606B8" w:rsidP="00F606B8">
            <w:pPr>
              <w:spacing w:after="0" w:line="240" w:lineRule="auto"/>
              <w:jc w:val="both"/>
              <w:rPr>
                <w:rFonts w:ascii="Times New Roman" w:hAnsi="Times New Roman" w:cs="Times New Roman"/>
                <w:sz w:val="20"/>
                <w:szCs w:val="20"/>
                <w:lang w:val="sq-AL"/>
              </w:rPr>
            </w:pPr>
            <w:r w:rsidRPr="00F606B8">
              <w:rPr>
                <w:rFonts w:ascii="Times New Roman" w:hAnsi="Times New Roman" w:cs="Times New Roman"/>
                <w:sz w:val="20"/>
                <w:szCs w:val="20"/>
                <w:lang w:val="sq-AL"/>
              </w:rPr>
              <w:lastRenderedPageBreak/>
              <w:t>ç) për zotërime ekzistuese të titujve nga ofruesi apo për persona, që veprojnë në bashkëpunim me të, në shoqërinë tregtare, objekt i ofertës, nëse ka;</w:t>
            </w:r>
          </w:p>
        </w:tc>
      </w:tr>
      <w:tr w:rsidR="00951005" w:rsidRPr="00F670B1" w14:paraId="459ECA08" w14:textId="77777777" w:rsidTr="00B9364C">
        <w:tc>
          <w:tcPr>
            <w:tcW w:w="1128" w:type="dxa"/>
          </w:tcPr>
          <w:p w14:paraId="346FBEF5" w14:textId="2365ECE7"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lastRenderedPageBreak/>
              <w:t>Neni 6,pika 3 ,germa h</w:t>
            </w:r>
          </w:p>
        </w:tc>
        <w:tc>
          <w:tcPr>
            <w:tcW w:w="3952" w:type="dxa"/>
          </w:tcPr>
          <w:p w14:paraId="3DFD8862" w14:textId="13504E58"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Të gjitha kushtet, të cilave i nënshtrohet oferta</w:t>
            </w:r>
          </w:p>
        </w:tc>
        <w:tc>
          <w:tcPr>
            <w:tcW w:w="516" w:type="dxa"/>
          </w:tcPr>
          <w:p w14:paraId="02433D49" w14:textId="531B9CAE" w:rsidR="004170E6" w:rsidRPr="00624FDD" w:rsidRDefault="00A8416C" w:rsidP="004170E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0.1</w:t>
            </w:r>
          </w:p>
        </w:tc>
        <w:tc>
          <w:tcPr>
            <w:tcW w:w="1260" w:type="dxa"/>
          </w:tcPr>
          <w:p w14:paraId="4265E71A" w14:textId="25F3F0E0" w:rsidR="004170E6" w:rsidRPr="00F670B1" w:rsidRDefault="004170E6" w:rsidP="004170E6">
            <w:pPr>
              <w:spacing w:after="0" w:line="240" w:lineRule="auto"/>
              <w:jc w:val="both"/>
              <w:rPr>
                <w:rFonts w:ascii="Times New Roman" w:hAnsi="Times New Roman" w:cs="Times New Roman"/>
                <w:sz w:val="20"/>
                <w:szCs w:val="20"/>
                <w:lang w:val="sq-AL"/>
              </w:rPr>
            </w:pPr>
          </w:p>
        </w:tc>
        <w:tc>
          <w:tcPr>
            <w:tcW w:w="3626" w:type="dxa"/>
          </w:tcPr>
          <w:p w14:paraId="5A5F9F91" w14:textId="2BD859A6" w:rsidR="004170E6" w:rsidRPr="00255E79" w:rsidRDefault="004170E6" w:rsidP="004170E6">
            <w:pPr>
              <w:spacing w:after="0" w:line="240" w:lineRule="auto"/>
              <w:jc w:val="both"/>
              <w:rPr>
                <w:rFonts w:ascii="Times New Roman" w:hAnsi="Times New Roman" w:cs="Times New Roman"/>
                <w:sz w:val="20"/>
                <w:szCs w:val="20"/>
                <w:lang w:val="sq-AL"/>
              </w:rPr>
            </w:pPr>
          </w:p>
        </w:tc>
        <w:tc>
          <w:tcPr>
            <w:tcW w:w="1227" w:type="dxa"/>
          </w:tcPr>
          <w:p w14:paraId="217976B0" w14:textId="47C001AD" w:rsidR="004170E6" w:rsidRPr="00F670B1" w:rsidRDefault="00A8416C"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F</w:t>
            </w:r>
          </w:p>
        </w:tc>
        <w:tc>
          <w:tcPr>
            <w:tcW w:w="3647" w:type="dxa"/>
          </w:tcPr>
          <w:p w14:paraId="713C6C88" w14:textId="77777777" w:rsidR="004170E6" w:rsidRDefault="00D95AAE"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Neni 7, pika 2, germa</w:t>
            </w:r>
            <w:r w:rsidR="00F606B8">
              <w:rPr>
                <w:rFonts w:ascii="Times New Roman" w:hAnsi="Times New Roman" w:cs="Times New Roman"/>
                <w:sz w:val="20"/>
                <w:szCs w:val="20"/>
                <w:lang w:val="sq-AL"/>
              </w:rPr>
              <w:t xml:space="preserve"> </w:t>
            </w:r>
            <w:r w:rsidR="00714E42">
              <w:rPr>
                <w:rFonts w:ascii="Times New Roman" w:hAnsi="Times New Roman" w:cs="Times New Roman"/>
                <w:sz w:val="20"/>
                <w:szCs w:val="20"/>
                <w:lang w:val="sq-AL"/>
              </w:rPr>
              <w:t>f</w:t>
            </w:r>
          </w:p>
          <w:p w14:paraId="7F8181E6" w14:textId="77777777" w:rsidR="00714E42" w:rsidRDefault="00714E42" w:rsidP="004170E6">
            <w:pPr>
              <w:spacing w:after="0" w:line="240" w:lineRule="auto"/>
              <w:jc w:val="both"/>
              <w:rPr>
                <w:rFonts w:ascii="Times New Roman" w:hAnsi="Times New Roman" w:cs="Times New Roman"/>
                <w:sz w:val="20"/>
                <w:szCs w:val="20"/>
                <w:lang w:val="sq-AL"/>
              </w:rPr>
            </w:pPr>
          </w:p>
          <w:p w14:paraId="4BCAFED3" w14:textId="6D1F51F6" w:rsidR="00714E42" w:rsidRPr="00F670B1" w:rsidRDefault="00714E42" w:rsidP="004170E6">
            <w:pPr>
              <w:spacing w:after="0" w:line="240" w:lineRule="auto"/>
              <w:jc w:val="both"/>
              <w:rPr>
                <w:rFonts w:ascii="Times New Roman" w:hAnsi="Times New Roman" w:cs="Times New Roman"/>
                <w:sz w:val="20"/>
                <w:szCs w:val="20"/>
                <w:lang w:val="sq-AL"/>
              </w:rPr>
            </w:pPr>
            <w:r w:rsidRPr="00714E42">
              <w:rPr>
                <w:rFonts w:ascii="Times New Roman" w:hAnsi="Times New Roman" w:cs="Times New Roman"/>
                <w:sz w:val="20"/>
                <w:szCs w:val="20"/>
                <w:lang w:val="sq-AL"/>
              </w:rPr>
              <w:t>f) për kushtet dhe afatet, të cilave u nënshtrohet oferta për marrje në kontroll;</w:t>
            </w:r>
          </w:p>
        </w:tc>
      </w:tr>
      <w:tr w:rsidR="00951005" w:rsidRPr="00F670B1" w14:paraId="50EDD85B" w14:textId="77777777" w:rsidTr="00B9364C">
        <w:trPr>
          <w:trHeight w:val="1646"/>
        </w:trPr>
        <w:tc>
          <w:tcPr>
            <w:tcW w:w="1128" w:type="dxa"/>
          </w:tcPr>
          <w:p w14:paraId="27CD8D45" w14:textId="5675B462"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Neni 6,pika 3 ,germa i</w:t>
            </w:r>
          </w:p>
        </w:tc>
        <w:tc>
          <w:tcPr>
            <w:tcW w:w="3952" w:type="dxa"/>
          </w:tcPr>
          <w:p w14:paraId="13B16171" w14:textId="0B8F98B2" w:rsidR="004170E6" w:rsidRPr="00F670B1" w:rsidRDefault="004170E6" w:rsidP="004170E6">
            <w:pPr>
              <w:pStyle w:val="NoSpacing"/>
              <w:rPr>
                <w:rFonts w:ascii="Times New Roman" w:hAnsi="Times New Roman" w:cs="Times New Roman"/>
                <w:sz w:val="20"/>
                <w:szCs w:val="20"/>
                <w:lang w:val="sq-AL"/>
              </w:rPr>
            </w:pPr>
            <w:r w:rsidRPr="00F670B1">
              <w:rPr>
                <w:rFonts w:ascii="Times New Roman" w:hAnsi="Times New Roman" w:cs="Times New Roman"/>
                <w:sz w:val="20"/>
                <w:szCs w:val="20"/>
                <w:lang w:val="sq-AL"/>
              </w:rPr>
              <w:t>Qëllimet e ofertuesit lidhur me të ardhmen e biznesit të kompanisë së ofruar dhe, sa i përket ndikimit nga oferta, të kompanisë ofertuese, si dhe lidhur me ruajtjen e vendeve të punës të punonjësve dhe menaxhmentit, duke përfshirë çdo ndryshim thelbësor në kushtet e punës, dhe veçanërisht planet strategjike të ofertuesit për dy kompanitë dhe pasojat e mundshme për punësimin dhe vendndodhjet e vendeve të  punës së kompanive</w:t>
            </w:r>
          </w:p>
        </w:tc>
        <w:tc>
          <w:tcPr>
            <w:tcW w:w="516" w:type="dxa"/>
          </w:tcPr>
          <w:p w14:paraId="2F7F2F59" w14:textId="687507B3" w:rsidR="004170E6" w:rsidRPr="003E54D9" w:rsidRDefault="00A8416C" w:rsidP="004170E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0.1</w:t>
            </w:r>
          </w:p>
        </w:tc>
        <w:tc>
          <w:tcPr>
            <w:tcW w:w="1260" w:type="dxa"/>
          </w:tcPr>
          <w:p w14:paraId="16F3E992" w14:textId="42D6DD68" w:rsidR="004170E6" w:rsidRPr="00F670B1" w:rsidRDefault="004170E6" w:rsidP="004170E6">
            <w:pPr>
              <w:spacing w:after="0" w:line="240" w:lineRule="auto"/>
              <w:jc w:val="both"/>
              <w:rPr>
                <w:rFonts w:ascii="Times New Roman" w:hAnsi="Times New Roman" w:cs="Times New Roman"/>
                <w:sz w:val="20"/>
                <w:szCs w:val="20"/>
                <w:lang w:val="sq-AL"/>
              </w:rPr>
            </w:pPr>
          </w:p>
        </w:tc>
        <w:tc>
          <w:tcPr>
            <w:tcW w:w="3626" w:type="dxa"/>
          </w:tcPr>
          <w:p w14:paraId="26543E63" w14:textId="501EA619" w:rsidR="004170E6" w:rsidRPr="00255E79" w:rsidRDefault="004170E6" w:rsidP="004170E6">
            <w:pPr>
              <w:spacing w:after="0" w:line="240" w:lineRule="auto"/>
              <w:jc w:val="both"/>
              <w:rPr>
                <w:rFonts w:ascii="Times New Roman" w:hAnsi="Times New Roman" w:cs="Times New Roman"/>
                <w:sz w:val="20"/>
                <w:szCs w:val="20"/>
                <w:lang w:val="sq-AL"/>
              </w:rPr>
            </w:pPr>
          </w:p>
        </w:tc>
        <w:tc>
          <w:tcPr>
            <w:tcW w:w="1227" w:type="dxa"/>
          </w:tcPr>
          <w:p w14:paraId="08EA2639" w14:textId="2C0D2988" w:rsidR="004170E6" w:rsidRPr="00F670B1" w:rsidRDefault="00A8416C"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F</w:t>
            </w:r>
          </w:p>
        </w:tc>
        <w:tc>
          <w:tcPr>
            <w:tcW w:w="3647" w:type="dxa"/>
          </w:tcPr>
          <w:p w14:paraId="2DAAFC26" w14:textId="77777777" w:rsidR="004170E6" w:rsidRDefault="00D95AAE"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Neni 7, pika 2, germa</w:t>
            </w:r>
            <w:r w:rsidR="00714E42">
              <w:rPr>
                <w:rFonts w:ascii="Times New Roman" w:hAnsi="Times New Roman" w:cs="Times New Roman"/>
                <w:sz w:val="20"/>
                <w:szCs w:val="20"/>
                <w:lang w:val="sq-AL"/>
              </w:rPr>
              <w:t xml:space="preserve"> </w:t>
            </w:r>
            <w:r w:rsidR="00BC3020">
              <w:rPr>
                <w:rFonts w:ascii="Times New Roman" w:hAnsi="Times New Roman" w:cs="Times New Roman"/>
                <w:sz w:val="20"/>
                <w:szCs w:val="20"/>
                <w:lang w:val="sq-AL"/>
              </w:rPr>
              <w:t>g</w:t>
            </w:r>
          </w:p>
          <w:p w14:paraId="4869194F" w14:textId="77777777" w:rsidR="00BC3020" w:rsidRDefault="00BC3020" w:rsidP="004170E6">
            <w:pPr>
              <w:spacing w:after="0" w:line="240" w:lineRule="auto"/>
              <w:jc w:val="both"/>
              <w:rPr>
                <w:rFonts w:ascii="Times New Roman" w:hAnsi="Times New Roman" w:cs="Times New Roman"/>
                <w:sz w:val="20"/>
                <w:szCs w:val="20"/>
                <w:lang w:val="sq-AL"/>
              </w:rPr>
            </w:pPr>
          </w:p>
          <w:p w14:paraId="19C90C69" w14:textId="674F1E4F" w:rsidR="00BC3020" w:rsidRPr="00F670B1" w:rsidRDefault="00BC3020" w:rsidP="004170E6">
            <w:pPr>
              <w:spacing w:after="0" w:line="240" w:lineRule="auto"/>
              <w:jc w:val="both"/>
              <w:rPr>
                <w:rFonts w:ascii="Times New Roman" w:hAnsi="Times New Roman" w:cs="Times New Roman"/>
                <w:sz w:val="20"/>
                <w:szCs w:val="20"/>
                <w:lang w:val="sq-AL"/>
              </w:rPr>
            </w:pPr>
            <w:r w:rsidRPr="00BC3020">
              <w:rPr>
                <w:rFonts w:ascii="Times New Roman" w:hAnsi="Times New Roman" w:cs="Times New Roman"/>
                <w:sz w:val="20"/>
                <w:szCs w:val="20"/>
                <w:lang w:val="sq-AL"/>
              </w:rPr>
              <w:t>g) për synimet e ofruesit për veprimtarinë tregtare të ardhshme të shoqërisë tregtare, objekt i ofertës dhe, për aq sa preket nga oferta, të shoqërisë ofruese, masat mbrojtëse që synohen të merren për ruajtjen e vendeve të punës të punonjësve dhe të administratorëve, si dhe ndryshimet materiale në kushtet e marrëdhënieve të punës. Këtu përfshihen, në veçanti, planet strategjike të ofruesit për të dy shoqëritë tregtare, si edhe pasojat e mundshme për marrëdhëniet e punës dhe vendin e ushtrimit të veprimtarisë tregtare të shoqërive;</w:t>
            </w:r>
          </w:p>
        </w:tc>
      </w:tr>
      <w:tr w:rsidR="00951005" w:rsidRPr="00F670B1" w14:paraId="5C30220B" w14:textId="77777777" w:rsidTr="00B9364C">
        <w:trPr>
          <w:trHeight w:val="728"/>
        </w:trPr>
        <w:tc>
          <w:tcPr>
            <w:tcW w:w="1128" w:type="dxa"/>
          </w:tcPr>
          <w:p w14:paraId="542CAC4F" w14:textId="5E65397B"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Neni 6,pika 3 ,germa j</w:t>
            </w:r>
          </w:p>
        </w:tc>
        <w:tc>
          <w:tcPr>
            <w:tcW w:w="3952" w:type="dxa"/>
          </w:tcPr>
          <w:p w14:paraId="50DB45F0" w14:textId="29ED8EB2"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Koha e caktuar për pranimin e ofertës</w:t>
            </w:r>
          </w:p>
        </w:tc>
        <w:tc>
          <w:tcPr>
            <w:tcW w:w="516" w:type="dxa"/>
          </w:tcPr>
          <w:p w14:paraId="401510BB" w14:textId="56F644A0" w:rsidR="004170E6" w:rsidRPr="003E54D9" w:rsidRDefault="00BC3020" w:rsidP="004170E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0.1</w:t>
            </w:r>
          </w:p>
        </w:tc>
        <w:tc>
          <w:tcPr>
            <w:tcW w:w="1260" w:type="dxa"/>
          </w:tcPr>
          <w:p w14:paraId="0716EFF8" w14:textId="616A53A5" w:rsidR="004170E6" w:rsidRPr="00F670B1" w:rsidRDefault="004170E6" w:rsidP="004170E6">
            <w:pPr>
              <w:spacing w:after="0" w:line="240" w:lineRule="auto"/>
              <w:jc w:val="both"/>
              <w:rPr>
                <w:rFonts w:ascii="Times New Roman" w:hAnsi="Times New Roman" w:cs="Times New Roman"/>
                <w:sz w:val="20"/>
                <w:szCs w:val="20"/>
                <w:lang w:val="sq-AL"/>
              </w:rPr>
            </w:pPr>
          </w:p>
        </w:tc>
        <w:tc>
          <w:tcPr>
            <w:tcW w:w="3626" w:type="dxa"/>
          </w:tcPr>
          <w:p w14:paraId="1600A02A" w14:textId="6B3EC076" w:rsidR="004170E6" w:rsidRPr="00255E79" w:rsidRDefault="004170E6" w:rsidP="004170E6">
            <w:pPr>
              <w:spacing w:after="0" w:line="240" w:lineRule="auto"/>
              <w:jc w:val="both"/>
              <w:rPr>
                <w:rFonts w:ascii="Times New Roman" w:hAnsi="Times New Roman" w:cs="Times New Roman"/>
                <w:sz w:val="20"/>
                <w:szCs w:val="20"/>
                <w:lang w:val="sq-AL"/>
              </w:rPr>
            </w:pPr>
          </w:p>
        </w:tc>
        <w:tc>
          <w:tcPr>
            <w:tcW w:w="1227" w:type="dxa"/>
          </w:tcPr>
          <w:p w14:paraId="310D1F09" w14:textId="48405B6A" w:rsidR="004170E6" w:rsidRPr="00F670B1" w:rsidRDefault="00BC3020"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F</w:t>
            </w:r>
          </w:p>
        </w:tc>
        <w:tc>
          <w:tcPr>
            <w:tcW w:w="3647" w:type="dxa"/>
          </w:tcPr>
          <w:p w14:paraId="3F576161" w14:textId="77777777" w:rsidR="004170E6" w:rsidRDefault="00BC3020"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Neni 7, pika 2, germa</w:t>
            </w:r>
            <w:r w:rsidR="000B7926">
              <w:rPr>
                <w:rFonts w:ascii="Times New Roman" w:hAnsi="Times New Roman" w:cs="Times New Roman"/>
                <w:sz w:val="20"/>
                <w:szCs w:val="20"/>
                <w:lang w:val="sq-AL"/>
              </w:rPr>
              <w:t xml:space="preserve"> gj</w:t>
            </w:r>
          </w:p>
          <w:p w14:paraId="20B0BF2A" w14:textId="77777777" w:rsidR="000B7926" w:rsidRDefault="000B7926" w:rsidP="004170E6">
            <w:pPr>
              <w:spacing w:after="0" w:line="240" w:lineRule="auto"/>
              <w:jc w:val="both"/>
              <w:rPr>
                <w:rFonts w:ascii="Times New Roman" w:hAnsi="Times New Roman" w:cs="Times New Roman"/>
                <w:sz w:val="20"/>
                <w:szCs w:val="20"/>
                <w:lang w:val="sq-AL"/>
              </w:rPr>
            </w:pPr>
          </w:p>
          <w:p w14:paraId="5F6C6373" w14:textId="03B1CC5D" w:rsidR="000B7926" w:rsidRPr="00F670B1" w:rsidRDefault="000B7926" w:rsidP="004170E6">
            <w:pPr>
              <w:spacing w:after="0" w:line="240" w:lineRule="auto"/>
              <w:jc w:val="both"/>
              <w:rPr>
                <w:rFonts w:ascii="Times New Roman" w:hAnsi="Times New Roman" w:cs="Times New Roman"/>
                <w:sz w:val="20"/>
                <w:szCs w:val="20"/>
                <w:lang w:val="sq-AL"/>
              </w:rPr>
            </w:pPr>
            <w:r w:rsidRPr="000B7926">
              <w:rPr>
                <w:rFonts w:ascii="Times New Roman" w:hAnsi="Times New Roman" w:cs="Times New Roman"/>
                <w:sz w:val="20"/>
                <w:szCs w:val="20"/>
                <w:lang w:val="sq-AL"/>
              </w:rPr>
              <w:t>gj) për kohën e lejuar për pranimin e ofertës për marrje në kontroll;</w:t>
            </w:r>
          </w:p>
        </w:tc>
      </w:tr>
      <w:tr w:rsidR="00951005" w:rsidRPr="00F670B1" w14:paraId="31835ABC" w14:textId="77777777" w:rsidTr="00B9364C">
        <w:trPr>
          <w:trHeight w:val="800"/>
        </w:trPr>
        <w:tc>
          <w:tcPr>
            <w:tcW w:w="1128" w:type="dxa"/>
          </w:tcPr>
          <w:p w14:paraId="36492860" w14:textId="1E24D612"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Neni 6,pika 3 ,germa k</w:t>
            </w:r>
          </w:p>
        </w:tc>
        <w:tc>
          <w:tcPr>
            <w:tcW w:w="3952" w:type="dxa"/>
          </w:tcPr>
          <w:p w14:paraId="2F9EBDF9" w14:textId="1F4B61A4"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Kur kompensimi i ofertuar nga ofertuesi përfshin tituj të çdo lloji, informacion mbi këta tituj</w:t>
            </w:r>
          </w:p>
        </w:tc>
        <w:tc>
          <w:tcPr>
            <w:tcW w:w="516" w:type="dxa"/>
          </w:tcPr>
          <w:p w14:paraId="75C88B6C" w14:textId="6894DD2A" w:rsidR="004170E6" w:rsidRPr="00E906AA" w:rsidRDefault="00BC3020" w:rsidP="004170E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0.1</w:t>
            </w:r>
          </w:p>
        </w:tc>
        <w:tc>
          <w:tcPr>
            <w:tcW w:w="1260" w:type="dxa"/>
          </w:tcPr>
          <w:p w14:paraId="77EABDCA" w14:textId="7F0936A0" w:rsidR="004170E6" w:rsidRPr="00F670B1" w:rsidRDefault="004170E6" w:rsidP="004170E6">
            <w:pPr>
              <w:spacing w:after="0" w:line="240" w:lineRule="auto"/>
              <w:jc w:val="both"/>
              <w:rPr>
                <w:rFonts w:ascii="Times New Roman" w:hAnsi="Times New Roman" w:cs="Times New Roman"/>
                <w:sz w:val="20"/>
                <w:szCs w:val="20"/>
                <w:lang w:val="sq-AL"/>
              </w:rPr>
            </w:pPr>
          </w:p>
        </w:tc>
        <w:tc>
          <w:tcPr>
            <w:tcW w:w="3626" w:type="dxa"/>
          </w:tcPr>
          <w:p w14:paraId="037FE167" w14:textId="762B87E4" w:rsidR="004170E6" w:rsidRPr="00255E79" w:rsidRDefault="004170E6" w:rsidP="004170E6">
            <w:pPr>
              <w:spacing w:after="0" w:line="240" w:lineRule="auto"/>
              <w:jc w:val="both"/>
              <w:rPr>
                <w:rFonts w:ascii="Times New Roman" w:hAnsi="Times New Roman" w:cs="Times New Roman"/>
                <w:sz w:val="20"/>
                <w:szCs w:val="20"/>
                <w:lang w:val="sq-AL"/>
              </w:rPr>
            </w:pPr>
          </w:p>
        </w:tc>
        <w:tc>
          <w:tcPr>
            <w:tcW w:w="1227" w:type="dxa"/>
          </w:tcPr>
          <w:p w14:paraId="5BF6D900" w14:textId="67FFC8DF" w:rsidR="004170E6" w:rsidRPr="00F670B1" w:rsidRDefault="00BC3020"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F</w:t>
            </w:r>
          </w:p>
        </w:tc>
        <w:tc>
          <w:tcPr>
            <w:tcW w:w="3647" w:type="dxa"/>
          </w:tcPr>
          <w:p w14:paraId="206BC31F" w14:textId="77777777" w:rsidR="004170E6" w:rsidRDefault="00BC3020"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Neni 7, pika 2, germa</w:t>
            </w:r>
            <w:r w:rsidR="000B7926">
              <w:rPr>
                <w:rFonts w:ascii="Times New Roman" w:hAnsi="Times New Roman" w:cs="Times New Roman"/>
                <w:sz w:val="20"/>
                <w:szCs w:val="20"/>
                <w:lang w:val="sq-AL"/>
              </w:rPr>
              <w:t xml:space="preserve"> e</w:t>
            </w:r>
          </w:p>
          <w:p w14:paraId="04DF8E6A" w14:textId="77777777" w:rsidR="006632E1" w:rsidRDefault="006632E1" w:rsidP="006632E1">
            <w:pPr>
              <w:rPr>
                <w:rFonts w:ascii="Times New Roman" w:hAnsi="Times New Roman" w:cs="Times New Roman"/>
                <w:sz w:val="20"/>
                <w:szCs w:val="20"/>
                <w:lang w:val="sq-AL"/>
              </w:rPr>
            </w:pPr>
          </w:p>
          <w:p w14:paraId="27EFB1C3" w14:textId="46C2467E" w:rsidR="006632E1" w:rsidRPr="006632E1" w:rsidRDefault="006632E1" w:rsidP="006632E1">
            <w:pPr>
              <w:rPr>
                <w:rFonts w:ascii="Times New Roman" w:hAnsi="Times New Roman" w:cs="Times New Roman"/>
                <w:sz w:val="20"/>
                <w:szCs w:val="20"/>
                <w:lang w:val="sq-AL"/>
              </w:rPr>
            </w:pPr>
            <w:r w:rsidRPr="006632E1">
              <w:rPr>
                <w:rFonts w:ascii="Times New Roman" w:hAnsi="Times New Roman" w:cs="Times New Roman"/>
                <w:sz w:val="20"/>
                <w:szCs w:val="20"/>
                <w:lang w:val="sq-AL"/>
              </w:rPr>
              <w:t>e) për llojin dhe masën e pagesës së ofruar për çdo titull dhe, kur pagesa e ofruar përfshin aksione, të dhëna për vlerën mesatare të ponderuar të tregut të këtyre aksioneve gjatë 12 muajve të fundit, si dhe për të drejtat e votës që mbartin;</w:t>
            </w:r>
          </w:p>
        </w:tc>
      </w:tr>
      <w:tr w:rsidR="00951005" w:rsidRPr="00F670B1" w14:paraId="73A9DE16" w14:textId="77777777" w:rsidTr="00B9364C">
        <w:tc>
          <w:tcPr>
            <w:tcW w:w="1128" w:type="dxa"/>
          </w:tcPr>
          <w:p w14:paraId="4F3323C1" w14:textId="66FDDBC6"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lastRenderedPageBreak/>
              <w:t>Neni 6,pika 3 ,germa l</w:t>
            </w:r>
          </w:p>
        </w:tc>
        <w:tc>
          <w:tcPr>
            <w:tcW w:w="3952" w:type="dxa"/>
          </w:tcPr>
          <w:p w14:paraId="77EF8232" w14:textId="58325DF5"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Informacion mbi financimin e ofertës</w:t>
            </w:r>
          </w:p>
        </w:tc>
        <w:tc>
          <w:tcPr>
            <w:tcW w:w="516" w:type="dxa"/>
          </w:tcPr>
          <w:p w14:paraId="445D42DE" w14:textId="7A4A2444" w:rsidR="004170E6" w:rsidRPr="002C0444" w:rsidRDefault="00BC3020" w:rsidP="004170E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0.1</w:t>
            </w:r>
          </w:p>
        </w:tc>
        <w:tc>
          <w:tcPr>
            <w:tcW w:w="1260" w:type="dxa"/>
          </w:tcPr>
          <w:p w14:paraId="3A62A543" w14:textId="74D55523" w:rsidR="004170E6" w:rsidRPr="00F670B1" w:rsidRDefault="004170E6" w:rsidP="004170E6">
            <w:pPr>
              <w:spacing w:after="0" w:line="240" w:lineRule="auto"/>
              <w:jc w:val="both"/>
              <w:rPr>
                <w:rFonts w:ascii="Times New Roman" w:hAnsi="Times New Roman" w:cs="Times New Roman"/>
                <w:sz w:val="20"/>
                <w:szCs w:val="20"/>
                <w:lang w:val="sq-AL"/>
              </w:rPr>
            </w:pPr>
          </w:p>
        </w:tc>
        <w:tc>
          <w:tcPr>
            <w:tcW w:w="3626" w:type="dxa"/>
          </w:tcPr>
          <w:p w14:paraId="756AC0CC" w14:textId="4B22103A" w:rsidR="004170E6" w:rsidRPr="00255E79" w:rsidRDefault="004170E6" w:rsidP="004170E6">
            <w:pPr>
              <w:spacing w:after="0" w:line="240" w:lineRule="auto"/>
              <w:jc w:val="both"/>
              <w:rPr>
                <w:rFonts w:ascii="Times New Roman" w:hAnsi="Times New Roman" w:cs="Times New Roman"/>
                <w:sz w:val="20"/>
                <w:szCs w:val="20"/>
                <w:lang w:val="sq-AL"/>
              </w:rPr>
            </w:pPr>
          </w:p>
        </w:tc>
        <w:tc>
          <w:tcPr>
            <w:tcW w:w="1227" w:type="dxa"/>
          </w:tcPr>
          <w:p w14:paraId="1B733A90" w14:textId="5ACA0B45" w:rsidR="004170E6" w:rsidRPr="00F670B1" w:rsidRDefault="00BC3020"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F</w:t>
            </w:r>
          </w:p>
        </w:tc>
        <w:tc>
          <w:tcPr>
            <w:tcW w:w="3647" w:type="dxa"/>
          </w:tcPr>
          <w:p w14:paraId="164F6242" w14:textId="77777777" w:rsidR="004170E6" w:rsidRDefault="00BC3020"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Neni 7, pika 2, germa</w:t>
            </w:r>
            <w:r w:rsidR="00506EDA">
              <w:rPr>
                <w:rFonts w:ascii="Times New Roman" w:hAnsi="Times New Roman" w:cs="Times New Roman"/>
                <w:sz w:val="20"/>
                <w:szCs w:val="20"/>
                <w:lang w:val="sq-AL"/>
              </w:rPr>
              <w:t xml:space="preserve"> ë</w:t>
            </w:r>
          </w:p>
          <w:p w14:paraId="0D3C805B" w14:textId="77777777" w:rsidR="00506EDA" w:rsidRDefault="00506EDA" w:rsidP="004170E6">
            <w:pPr>
              <w:spacing w:after="0" w:line="240" w:lineRule="auto"/>
              <w:jc w:val="both"/>
              <w:rPr>
                <w:rFonts w:ascii="Times New Roman" w:hAnsi="Times New Roman" w:cs="Times New Roman"/>
                <w:sz w:val="20"/>
                <w:szCs w:val="20"/>
                <w:lang w:val="sq-AL"/>
              </w:rPr>
            </w:pPr>
          </w:p>
          <w:p w14:paraId="2E9A61E2" w14:textId="1A51C0D3" w:rsidR="00506EDA" w:rsidRPr="00F670B1" w:rsidRDefault="00EA1DC1" w:rsidP="004170E6">
            <w:pPr>
              <w:spacing w:after="0" w:line="240" w:lineRule="auto"/>
              <w:jc w:val="both"/>
              <w:rPr>
                <w:rFonts w:ascii="Times New Roman" w:hAnsi="Times New Roman" w:cs="Times New Roman"/>
                <w:sz w:val="20"/>
                <w:szCs w:val="20"/>
                <w:lang w:val="sq-AL"/>
              </w:rPr>
            </w:pPr>
            <w:r w:rsidRPr="00EA1DC1">
              <w:rPr>
                <w:rFonts w:ascii="Times New Roman" w:hAnsi="Times New Roman" w:cs="Times New Roman"/>
                <w:sz w:val="20"/>
                <w:szCs w:val="20"/>
                <w:lang w:val="sq-AL"/>
              </w:rPr>
              <w:t>ë) për vlerën e huasë së kërkuar nga ofruesi për të financuar ofertën për marrjen në kontroll, masat e marra nga ai për të garantuar financimin e ofertës, si dhe pasojat që pritet të ketë pranimi i ofertës në gjendjen financiare të ofruesit;</w:t>
            </w:r>
          </w:p>
        </w:tc>
      </w:tr>
      <w:tr w:rsidR="00951005" w:rsidRPr="00F670B1" w14:paraId="35B0E189" w14:textId="77777777" w:rsidTr="00B9364C">
        <w:tc>
          <w:tcPr>
            <w:tcW w:w="1128" w:type="dxa"/>
          </w:tcPr>
          <w:p w14:paraId="56B9DAAA" w14:textId="1AF1ED37"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Neni 6,pika 3 ,germa m</w:t>
            </w:r>
          </w:p>
        </w:tc>
        <w:tc>
          <w:tcPr>
            <w:tcW w:w="3952" w:type="dxa"/>
          </w:tcPr>
          <w:p w14:paraId="3306A285" w14:textId="27F57371"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Identiteti i personave që veprojnë në bashkëpunim me ofertuesin ose me kompaninë e ofruar dhe, në rastin e kompanive, llojet, emrat, selitë e regjistruara dhe marrëdhëniet me ofertuesin dhe, nëse është e mundur, me kompaninë e ofruar;</w:t>
            </w:r>
          </w:p>
        </w:tc>
        <w:tc>
          <w:tcPr>
            <w:tcW w:w="516" w:type="dxa"/>
          </w:tcPr>
          <w:p w14:paraId="3C7449D2" w14:textId="34FC25BC" w:rsidR="004170E6" w:rsidRPr="00964F2D" w:rsidRDefault="00BC3020" w:rsidP="004170E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0.1</w:t>
            </w:r>
          </w:p>
        </w:tc>
        <w:tc>
          <w:tcPr>
            <w:tcW w:w="1260" w:type="dxa"/>
          </w:tcPr>
          <w:p w14:paraId="20959E56" w14:textId="2977CA69" w:rsidR="004170E6" w:rsidRPr="00F670B1" w:rsidRDefault="004170E6" w:rsidP="004170E6">
            <w:pPr>
              <w:spacing w:after="0" w:line="240" w:lineRule="auto"/>
              <w:jc w:val="both"/>
              <w:rPr>
                <w:rFonts w:ascii="Times New Roman" w:hAnsi="Times New Roman" w:cs="Times New Roman"/>
                <w:sz w:val="20"/>
                <w:szCs w:val="20"/>
                <w:lang w:val="sq-AL"/>
              </w:rPr>
            </w:pPr>
          </w:p>
        </w:tc>
        <w:tc>
          <w:tcPr>
            <w:tcW w:w="3626" w:type="dxa"/>
          </w:tcPr>
          <w:p w14:paraId="26E810CD" w14:textId="4B20194F" w:rsidR="004170E6" w:rsidRPr="00255E79" w:rsidRDefault="004170E6" w:rsidP="004170E6">
            <w:pPr>
              <w:spacing w:after="0" w:line="240" w:lineRule="auto"/>
              <w:jc w:val="both"/>
              <w:rPr>
                <w:rFonts w:ascii="Times New Roman" w:hAnsi="Times New Roman" w:cs="Times New Roman"/>
                <w:sz w:val="20"/>
                <w:szCs w:val="20"/>
                <w:lang w:val="sq-AL"/>
              </w:rPr>
            </w:pPr>
          </w:p>
        </w:tc>
        <w:tc>
          <w:tcPr>
            <w:tcW w:w="1227" w:type="dxa"/>
          </w:tcPr>
          <w:p w14:paraId="2FD94DDC" w14:textId="141F445D" w:rsidR="004170E6" w:rsidRPr="00F670B1" w:rsidRDefault="00BC3020"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F</w:t>
            </w:r>
          </w:p>
        </w:tc>
        <w:tc>
          <w:tcPr>
            <w:tcW w:w="3647" w:type="dxa"/>
          </w:tcPr>
          <w:p w14:paraId="15EC836F" w14:textId="77777777" w:rsidR="004170E6" w:rsidRDefault="00BC3020"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Neni 7, pika 2, germa</w:t>
            </w:r>
            <w:r w:rsidR="00EA1DC1">
              <w:rPr>
                <w:rFonts w:ascii="Times New Roman" w:hAnsi="Times New Roman" w:cs="Times New Roman"/>
                <w:sz w:val="20"/>
                <w:szCs w:val="20"/>
                <w:lang w:val="sq-AL"/>
              </w:rPr>
              <w:t xml:space="preserve"> c</w:t>
            </w:r>
          </w:p>
          <w:p w14:paraId="630021EE" w14:textId="77777777" w:rsidR="00524033" w:rsidRDefault="00524033" w:rsidP="004170E6">
            <w:pPr>
              <w:spacing w:after="0" w:line="240" w:lineRule="auto"/>
              <w:jc w:val="both"/>
              <w:rPr>
                <w:rFonts w:ascii="Times New Roman" w:hAnsi="Times New Roman" w:cs="Times New Roman"/>
                <w:sz w:val="20"/>
                <w:szCs w:val="20"/>
                <w:lang w:val="sq-AL"/>
              </w:rPr>
            </w:pPr>
          </w:p>
          <w:p w14:paraId="3E8CAC0A" w14:textId="15C0696E" w:rsidR="00524033" w:rsidRPr="00F670B1" w:rsidRDefault="00524033" w:rsidP="004170E6">
            <w:pPr>
              <w:spacing w:after="0" w:line="240" w:lineRule="auto"/>
              <w:jc w:val="both"/>
              <w:rPr>
                <w:rFonts w:ascii="Times New Roman" w:hAnsi="Times New Roman" w:cs="Times New Roman"/>
                <w:sz w:val="20"/>
                <w:szCs w:val="20"/>
                <w:lang w:val="sq-AL"/>
              </w:rPr>
            </w:pPr>
            <w:r w:rsidRPr="00524033">
              <w:rPr>
                <w:rFonts w:ascii="Times New Roman" w:hAnsi="Times New Roman" w:cs="Times New Roman"/>
                <w:sz w:val="20"/>
                <w:szCs w:val="20"/>
                <w:lang w:val="sq-AL"/>
              </w:rPr>
              <w:t>c) e identifikimit të personave, që veprojnë në bashkëpunim me ofruesin ose me shoqërinë tregtare, objekt i ofertës dhe, në rastin e shoqërive tregtare, formën e tyre, emrin, selinë e regjistruar dhe marrëdhënien me ofruesin apo shoqërinë tregtare objekt i ofertës;</w:t>
            </w:r>
          </w:p>
        </w:tc>
      </w:tr>
      <w:tr w:rsidR="00951005" w:rsidRPr="00F670B1" w14:paraId="25ADC7F4" w14:textId="77777777" w:rsidTr="00B9364C">
        <w:tc>
          <w:tcPr>
            <w:tcW w:w="1128" w:type="dxa"/>
          </w:tcPr>
          <w:p w14:paraId="5DC91FCE" w14:textId="190C351E"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Neni 6,pika 3 ,germa n</w:t>
            </w:r>
          </w:p>
        </w:tc>
        <w:tc>
          <w:tcPr>
            <w:tcW w:w="3952" w:type="dxa"/>
          </w:tcPr>
          <w:p w14:paraId="07D61647" w14:textId="18FEA399" w:rsidR="004170E6" w:rsidRPr="00F670B1" w:rsidRDefault="004170E6" w:rsidP="004170E6">
            <w:pPr>
              <w:pStyle w:val="NormalWeb"/>
              <w:spacing w:after="0" w:afterAutospacing="0"/>
              <w:rPr>
                <w:sz w:val="20"/>
                <w:szCs w:val="20"/>
                <w:lang w:val="sq-AL"/>
              </w:rPr>
            </w:pPr>
            <w:r w:rsidRPr="00F670B1">
              <w:rPr>
                <w:sz w:val="20"/>
                <w:szCs w:val="20"/>
                <w:lang w:val="sq-AL"/>
              </w:rPr>
              <w:t>Ligji kombëtar që do të zbatohet për kontratat e lidhura midis ofertuesit dhe mbajtësve të titujve të kompanisë së ofruar si rezultat i ofertës dhe gjykatat kompetente.</w:t>
            </w:r>
          </w:p>
        </w:tc>
        <w:tc>
          <w:tcPr>
            <w:tcW w:w="516" w:type="dxa"/>
          </w:tcPr>
          <w:p w14:paraId="5F5B4D20" w14:textId="23DBC3DB" w:rsidR="004170E6" w:rsidRPr="00255E79" w:rsidRDefault="006632E1" w:rsidP="004170E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0.1</w:t>
            </w:r>
          </w:p>
        </w:tc>
        <w:tc>
          <w:tcPr>
            <w:tcW w:w="1260" w:type="dxa"/>
          </w:tcPr>
          <w:p w14:paraId="3B215F9C" w14:textId="6C97B869" w:rsidR="004170E6" w:rsidRPr="00F670B1" w:rsidRDefault="004170E6" w:rsidP="004170E6">
            <w:pPr>
              <w:spacing w:after="0" w:line="240" w:lineRule="auto"/>
              <w:jc w:val="both"/>
              <w:rPr>
                <w:rFonts w:ascii="Times New Roman" w:hAnsi="Times New Roman" w:cs="Times New Roman"/>
                <w:sz w:val="20"/>
                <w:szCs w:val="20"/>
                <w:lang w:val="sq-AL"/>
              </w:rPr>
            </w:pPr>
          </w:p>
        </w:tc>
        <w:tc>
          <w:tcPr>
            <w:tcW w:w="3626" w:type="dxa"/>
          </w:tcPr>
          <w:p w14:paraId="0A5DB7E5" w14:textId="20B8CCDB" w:rsidR="004170E6" w:rsidRPr="00255E79" w:rsidRDefault="004170E6" w:rsidP="004170E6">
            <w:pPr>
              <w:spacing w:after="0" w:line="240" w:lineRule="auto"/>
              <w:jc w:val="both"/>
              <w:rPr>
                <w:rFonts w:ascii="Times New Roman" w:hAnsi="Times New Roman" w:cs="Times New Roman"/>
                <w:sz w:val="20"/>
                <w:szCs w:val="20"/>
                <w:lang w:val="sq-AL"/>
              </w:rPr>
            </w:pPr>
          </w:p>
        </w:tc>
        <w:tc>
          <w:tcPr>
            <w:tcW w:w="1227" w:type="dxa"/>
          </w:tcPr>
          <w:p w14:paraId="486485F6" w14:textId="138A7F98" w:rsidR="004170E6" w:rsidRPr="00F670B1" w:rsidRDefault="006632E1"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F</w:t>
            </w:r>
          </w:p>
        </w:tc>
        <w:tc>
          <w:tcPr>
            <w:tcW w:w="3647" w:type="dxa"/>
          </w:tcPr>
          <w:p w14:paraId="792B974D" w14:textId="77777777" w:rsidR="004170E6" w:rsidRDefault="006632E1"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Neni 7, pika 2, germa</w:t>
            </w:r>
            <w:r w:rsidR="00524033">
              <w:rPr>
                <w:rFonts w:ascii="Times New Roman" w:hAnsi="Times New Roman" w:cs="Times New Roman"/>
                <w:sz w:val="20"/>
                <w:szCs w:val="20"/>
                <w:lang w:val="sq-AL"/>
              </w:rPr>
              <w:t xml:space="preserve"> j</w:t>
            </w:r>
          </w:p>
          <w:p w14:paraId="0E544D62" w14:textId="77777777" w:rsidR="000676A6" w:rsidRDefault="000676A6" w:rsidP="004170E6">
            <w:pPr>
              <w:spacing w:after="0" w:line="240" w:lineRule="auto"/>
              <w:jc w:val="both"/>
              <w:rPr>
                <w:rFonts w:ascii="Times New Roman" w:hAnsi="Times New Roman" w:cs="Times New Roman"/>
                <w:sz w:val="20"/>
                <w:szCs w:val="20"/>
                <w:lang w:val="sq-AL"/>
              </w:rPr>
            </w:pPr>
          </w:p>
          <w:p w14:paraId="537409EE" w14:textId="5C617448" w:rsidR="000676A6" w:rsidRPr="00F670B1" w:rsidRDefault="000676A6" w:rsidP="004170E6">
            <w:pPr>
              <w:spacing w:after="0" w:line="240" w:lineRule="auto"/>
              <w:jc w:val="both"/>
              <w:rPr>
                <w:rFonts w:ascii="Times New Roman" w:hAnsi="Times New Roman" w:cs="Times New Roman"/>
                <w:sz w:val="20"/>
                <w:szCs w:val="20"/>
                <w:lang w:val="sq-AL"/>
              </w:rPr>
            </w:pPr>
            <w:r w:rsidRPr="000676A6">
              <w:rPr>
                <w:rFonts w:ascii="Times New Roman" w:hAnsi="Times New Roman" w:cs="Times New Roman"/>
                <w:sz w:val="20"/>
                <w:szCs w:val="20"/>
                <w:lang w:val="sq-AL"/>
              </w:rPr>
              <w:t>j) për ligjin, që do të zbatohet për kontratat, që do të lidhen si rezultat i ofertës ndërmjet ofruesit dhe zotëruesve të titujve të shoqërisë tregtare objekt i ofertës, si dhe gjykatën përkatëse për zgjidhjen e mosmarrëveshjeve.</w:t>
            </w:r>
          </w:p>
        </w:tc>
      </w:tr>
      <w:tr w:rsidR="00951005" w:rsidRPr="00F670B1" w14:paraId="6FCD19F0" w14:textId="77777777" w:rsidTr="00B9364C">
        <w:tc>
          <w:tcPr>
            <w:tcW w:w="1128" w:type="dxa"/>
          </w:tcPr>
          <w:p w14:paraId="46B64B1B" w14:textId="36FCB324"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Neni 6,pika 4</w:t>
            </w:r>
          </w:p>
        </w:tc>
        <w:tc>
          <w:tcPr>
            <w:tcW w:w="3952" w:type="dxa"/>
          </w:tcPr>
          <w:p w14:paraId="5A6C2D7D" w14:textId="5823DE34" w:rsidR="004170E6" w:rsidRPr="00F670B1" w:rsidRDefault="004170E6" w:rsidP="004170E6">
            <w:pPr>
              <w:pStyle w:val="NormalWeb"/>
              <w:spacing w:after="0" w:afterAutospacing="0"/>
              <w:rPr>
                <w:sz w:val="20"/>
                <w:szCs w:val="20"/>
                <w:lang w:val="sq-AL"/>
              </w:rPr>
            </w:pPr>
            <w:r w:rsidRPr="00F670B1">
              <w:rPr>
                <w:sz w:val="20"/>
                <w:szCs w:val="20"/>
                <w:lang w:val="sq-AL"/>
              </w:rPr>
              <w:t>Komisioni do të miratojë rregulla për zbatimin e paragrafit 3 në përputhje me procedurën e përmendur në Nenin 18(2).</w:t>
            </w:r>
          </w:p>
        </w:tc>
        <w:tc>
          <w:tcPr>
            <w:tcW w:w="516" w:type="dxa"/>
          </w:tcPr>
          <w:p w14:paraId="54BB03E4" w14:textId="77777777" w:rsidR="004170E6" w:rsidRPr="00F670B1" w:rsidRDefault="004170E6" w:rsidP="004170E6">
            <w:pPr>
              <w:spacing w:after="0" w:line="240" w:lineRule="auto"/>
              <w:jc w:val="both"/>
              <w:rPr>
                <w:rFonts w:ascii="Times New Roman" w:hAnsi="Times New Roman" w:cs="Times New Roman"/>
                <w:sz w:val="20"/>
                <w:szCs w:val="20"/>
                <w:lang w:val="sq-AL"/>
              </w:rPr>
            </w:pPr>
          </w:p>
        </w:tc>
        <w:tc>
          <w:tcPr>
            <w:tcW w:w="1260" w:type="dxa"/>
          </w:tcPr>
          <w:p w14:paraId="0319F6B8" w14:textId="1899861F" w:rsidR="004170E6" w:rsidRPr="00F670B1" w:rsidRDefault="004170E6" w:rsidP="004170E6">
            <w:pPr>
              <w:spacing w:after="0" w:line="240" w:lineRule="auto"/>
              <w:jc w:val="both"/>
              <w:rPr>
                <w:rFonts w:ascii="Times New Roman" w:hAnsi="Times New Roman" w:cs="Times New Roman"/>
                <w:sz w:val="20"/>
                <w:szCs w:val="20"/>
                <w:lang w:val="sq-AL"/>
              </w:rPr>
            </w:pPr>
          </w:p>
        </w:tc>
        <w:tc>
          <w:tcPr>
            <w:tcW w:w="3626" w:type="dxa"/>
          </w:tcPr>
          <w:p w14:paraId="161AB050" w14:textId="2C05960B" w:rsidR="004170E6" w:rsidRPr="00F670B1" w:rsidRDefault="004170E6" w:rsidP="004170E6">
            <w:pPr>
              <w:spacing w:after="0" w:line="240" w:lineRule="auto"/>
              <w:jc w:val="both"/>
              <w:rPr>
                <w:rFonts w:ascii="Times New Roman" w:hAnsi="Times New Roman" w:cs="Times New Roman"/>
                <w:sz w:val="20"/>
                <w:szCs w:val="20"/>
                <w:lang w:val="sq-AL"/>
              </w:rPr>
            </w:pPr>
          </w:p>
        </w:tc>
        <w:tc>
          <w:tcPr>
            <w:tcW w:w="1227" w:type="dxa"/>
          </w:tcPr>
          <w:p w14:paraId="18EA9AC6" w14:textId="21B6C3CD" w:rsidR="004170E6" w:rsidRPr="00F670B1" w:rsidRDefault="004170E6" w:rsidP="004170E6">
            <w:pPr>
              <w:spacing w:after="0" w:line="240" w:lineRule="auto"/>
              <w:jc w:val="both"/>
              <w:rPr>
                <w:rFonts w:ascii="Times New Roman" w:hAnsi="Times New Roman" w:cs="Times New Roman"/>
                <w:sz w:val="20"/>
                <w:szCs w:val="20"/>
                <w:lang w:val="sq-AL"/>
              </w:rPr>
            </w:pPr>
          </w:p>
        </w:tc>
        <w:tc>
          <w:tcPr>
            <w:tcW w:w="3647" w:type="dxa"/>
          </w:tcPr>
          <w:p w14:paraId="7B4060C3" w14:textId="6E5B9D3D" w:rsidR="004170E6" w:rsidRPr="000676A6" w:rsidRDefault="000676A6" w:rsidP="004170E6">
            <w:pPr>
              <w:pStyle w:val="NoSpacing"/>
              <w:jc w:val="both"/>
              <w:rPr>
                <w:rFonts w:ascii="Times New Roman" w:hAnsi="Times New Roman" w:cs="Times New Roman"/>
                <w:sz w:val="20"/>
                <w:szCs w:val="20"/>
                <w:lang w:val="sq-AL"/>
              </w:rPr>
            </w:pPr>
            <w:r>
              <w:rPr>
                <w:rFonts w:ascii="Times New Roman" w:hAnsi="Times New Roman" w:cs="Times New Roman"/>
                <w:sz w:val="20"/>
                <w:szCs w:val="20"/>
                <w:lang w:val="sq-AL"/>
              </w:rPr>
              <w:t>Jo e</w:t>
            </w:r>
            <w:r w:rsidRPr="000676A6">
              <w:rPr>
                <w:rFonts w:ascii="Times New Roman" w:hAnsi="Times New Roman" w:cs="Times New Roman"/>
                <w:sz w:val="20"/>
                <w:szCs w:val="20"/>
                <w:lang w:val="sq-AL"/>
              </w:rPr>
              <w:t xml:space="preserve"> aplikueshme </w:t>
            </w:r>
          </w:p>
        </w:tc>
      </w:tr>
      <w:tr w:rsidR="00951005" w:rsidRPr="00F670B1" w14:paraId="4F7B2856" w14:textId="77777777" w:rsidTr="00B9364C">
        <w:trPr>
          <w:trHeight w:val="1367"/>
        </w:trPr>
        <w:tc>
          <w:tcPr>
            <w:tcW w:w="1128" w:type="dxa"/>
          </w:tcPr>
          <w:p w14:paraId="2A690B31" w14:textId="549BDCEF"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Neni 6,pika 5</w:t>
            </w:r>
          </w:p>
        </w:tc>
        <w:tc>
          <w:tcPr>
            <w:tcW w:w="3952" w:type="dxa"/>
          </w:tcPr>
          <w:p w14:paraId="1ADF2C26" w14:textId="3EAEAA68" w:rsidR="004170E6" w:rsidRPr="00F670B1" w:rsidRDefault="004170E6" w:rsidP="004170E6">
            <w:pPr>
              <w:pStyle w:val="NormalWeb"/>
              <w:spacing w:after="0" w:afterAutospacing="0"/>
              <w:rPr>
                <w:sz w:val="20"/>
                <w:szCs w:val="20"/>
                <w:lang w:val="sq-AL"/>
              </w:rPr>
            </w:pPr>
            <w:r w:rsidRPr="00F670B1">
              <w:rPr>
                <w:sz w:val="20"/>
                <w:szCs w:val="20"/>
                <w:lang w:val="sq-AL"/>
              </w:rPr>
              <w:t>Shtetet Anëtare duhet të sigurojnë që palët e një oferte të jenë të detyruara t’u japin autoriteteve mbikëqyrëse të Shtetit të tyre Anëtar në çdo kohë, sipas kërkesës, të gjithë informacionin që kanë në lidhje me ofertën dhe që është i nevojshëm që autoriteti mbikëqyrës të ushtrojë funksionet e tij.</w:t>
            </w:r>
            <w:r>
              <w:rPr>
                <w:sz w:val="20"/>
                <w:szCs w:val="20"/>
                <w:lang w:val="sq-AL"/>
              </w:rPr>
              <w:t xml:space="preserve"> </w:t>
            </w:r>
          </w:p>
        </w:tc>
        <w:tc>
          <w:tcPr>
            <w:tcW w:w="516" w:type="dxa"/>
          </w:tcPr>
          <w:p w14:paraId="7EFAE1F9" w14:textId="1AA06FD9" w:rsidR="004170E6" w:rsidRPr="00F670B1" w:rsidRDefault="00E973CA"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0.1</w:t>
            </w:r>
          </w:p>
        </w:tc>
        <w:tc>
          <w:tcPr>
            <w:tcW w:w="1260" w:type="dxa"/>
          </w:tcPr>
          <w:p w14:paraId="7EAD5D02" w14:textId="328BDA52" w:rsidR="004170E6" w:rsidRPr="00F670B1" w:rsidRDefault="00664156"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Neni 30 pika 4</w:t>
            </w:r>
          </w:p>
        </w:tc>
        <w:tc>
          <w:tcPr>
            <w:tcW w:w="3626" w:type="dxa"/>
          </w:tcPr>
          <w:p w14:paraId="5BD60033" w14:textId="52C8BF26" w:rsidR="004170E6" w:rsidRPr="00F670B1" w:rsidRDefault="00D35B9A" w:rsidP="004170E6">
            <w:pPr>
              <w:spacing w:after="0" w:line="240" w:lineRule="auto"/>
              <w:jc w:val="both"/>
              <w:rPr>
                <w:rFonts w:ascii="Times New Roman" w:hAnsi="Times New Roman" w:cs="Times New Roman"/>
                <w:sz w:val="20"/>
                <w:szCs w:val="20"/>
                <w:lang w:val="sq-AL"/>
              </w:rPr>
            </w:pPr>
            <w:r w:rsidRPr="00D35B9A">
              <w:rPr>
                <w:rFonts w:ascii="Times New Roman" w:hAnsi="Times New Roman" w:cs="Times New Roman"/>
                <w:sz w:val="20"/>
                <w:szCs w:val="20"/>
                <w:lang w:val="sq-AL"/>
              </w:rPr>
              <w:t>4.</w:t>
            </w:r>
            <w:r w:rsidRPr="00D35B9A">
              <w:rPr>
                <w:rFonts w:ascii="Times New Roman" w:hAnsi="Times New Roman" w:cs="Times New Roman"/>
                <w:sz w:val="20"/>
                <w:szCs w:val="20"/>
                <w:lang w:val="sq-AL"/>
              </w:rPr>
              <w:tab/>
              <w:t>Autoriteti bashkëpunon me autoritetet mbikëqyrëse të Shteteve Anëtare që mbikëqyrin tregjet e kapitalit dhe shkëmbejnë informacion për zbatimin e rregullave të këtij ligji. Informacioni i shkëmbyer i nënshtrohet detyrimit të sekretit profesional, në përputhje me legjislacionin në fuqi për mbrojtjen e të dhënave personale.</w:t>
            </w:r>
          </w:p>
        </w:tc>
        <w:tc>
          <w:tcPr>
            <w:tcW w:w="1227" w:type="dxa"/>
          </w:tcPr>
          <w:p w14:paraId="3BD282B6" w14:textId="7880EFDB" w:rsidR="004170E6" w:rsidRPr="00F670B1" w:rsidRDefault="00E973CA"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F</w:t>
            </w:r>
            <w:r w:rsidR="004170E6">
              <w:rPr>
                <w:rFonts w:ascii="Times New Roman" w:hAnsi="Times New Roman" w:cs="Times New Roman"/>
                <w:sz w:val="20"/>
                <w:szCs w:val="20"/>
                <w:lang w:val="sq-AL"/>
              </w:rPr>
              <w:t xml:space="preserve"> </w:t>
            </w:r>
          </w:p>
        </w:tc>
        <w:tc>
          <w:tcPr>
            <w:tcW w:w="3647" w:type="dxa"/>
          </w:tcPr>
          <w:p w14:paraId="15ED6653" w14:textId="4559254E" w:rsidR="004170E6" w:rsidRPr="009A54B9" w:rsidRDefault="004170E6" w:rsidP="004170E6">
            <w:pPr>
              <w:spacing w:after="0" w:line="240" w:lineRule="auto"/>
              <w:jc w:val="both"/>
              <w:rPr>
                <w:rFonts w:ascii="Times New Roman" w:hAnsi="Times New Roman" w:cs="Times New Roman"/>
                <w:b/>
                <w:bCs/>
                <w:sz w:val="20"/>
                <w:szCs w:val="20"/>
                <w:lang w:val="sq-AL"/>
              </w:rPr>
            </w:pPr>
          </w:p>
        </w:tc>
      </w:tr>
      <w:tr w:rsidR="00951005" w:rsidRPr="00F670B1" w14:paraId="0F8D75FD" w14:textId="77777777" w:rsidTr="00B9364C">
        <w:tc>
          <w:tcPr>
            <w:tcW w:w="1128" w:type="dxa"/>
          </w:tcPr>
          <w:p w14:paraId="42C74F32" w14:textId="7F4EBFB1"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Neni 7,pika 1</w:t>
            </w:r>
          </w:p>
        </w:tc>
        <w:tc>
          <w:tcPr>
            <w:tcW w:w="3952" w:type="dxa"/>
          </w:tcPr>
          <w:p w14:paraId="733616D7" w14:textId="5DC72480" w:rsidR="004170E6" w:rsidRPr="00860D16" w:rsidRDefault="004170E6" w:rsidP="004170E6">
            <w:pPr>
              <w:pStyle w:val="NormalWeb"/>
              <w:spacing w:after="0" w:afterAutospacing="0"/>
              <w:rPr>
                <w:b/>
                <w:bCs/>
                <w:sz w:val="20"/>
                <w:szCs w:val="20"/>
                <w:lang w:val="sq-AL"/>
              </w:rPr>
            </w:pPr>
            <w:r w:rsidRPr="00F670B1">
              <w:rPr>
                <w:sz w:val="20"/>
                <w:szCs w:val="20"/>
                <w:lang w:val="sq-AL"/>
              </w:rPr>
              <w:t xml:space="preserve">Shtetet anëtare duhet të sigurojnë që koha e caktuar për pranimin e një oferte të mos jetë më pak se dy javë dhe jo më shumë se 10 javë </w:t>
            </w:r>
            <w:r w:rsidRPr="00F670B1">
              <w:rPr>
                <w:sz w:val="20"/>
                <w:szCs w:val="20"/>
                <w:lang w:val="sq-AL"/>
              </w:rPr>
              <w:lastRenderedPageBreak/>
              <w:t>nga data e publikimit të dokumentit të ofertës. Duke respektuar parimin e përgjithshëm të përcaktuar në Nenit 3(1)(f), shtetet anëtare mund të lejojnë që periudha prej 10 javësh të zgjatet, me kusht që ofertuesi të japë të paktën dy javë paralajmërim për qëllimin e tij për të mbyllur ofertën.</w:t>
            </w:r>
          </w:p>
        </w:tc>
        <w:tc>
          <w:tcPr>
            <w:tcW w:w="516" w:type="dxa"/>
          </w:tcPr>
          <w:p w14:paraId="22473CD8" w14:textId="151A6AC8" w:rsidR="004170E6" w:rsidRPr="00FC543C" w:rsidRDefault="00E973CA"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lastRenderedPageBreak/>
              <w:t>0.1</w:t>
            </w:r>
          </w:p>
        </w:tc>
        <w:tc>
          <w:tcPr>
            <w:tcW w:w="1260" w:type="dxa"/>
          </w:tcPr>
          <w:p w14:paraId="7D172299" w14:textId="0E7AAF83" w:rsidR="004170E6" w:rsidRPr="00F670B1" w:rsidRDefault="004170E6" w:rsidP="004170E6">
            <w:pPr>
              <w:spacing w:after="0" w:line="240" w:lineRule="auto"/>
              <w:jc w:val="both"/>
              <w:rPr>
                <w:rFonts w:ascii="Times New Roman" w:hAnsi="Times New Roman" w:cs="Times New Roman"/>
                <w:sz w:val="20"/>
                <w:szCs w:val="20"/>
                <w:lang w:val="sq-AL"/>
              </w:rPr>
            </w:pPr>
          </w:p>
        </w:tc>
        <w:tc>
          <w:tcPr>
            <w:tcW w:w="3626" w:type="dxa"/>
          </w:tcPr>
          <w:p w14:paraId="7B974861" w14:textId="13ABF508" w:rsidR="004170E6" w:rsidRPr="00F670B1" w:rsidRDefault="004170E6" w:rsidP="004170E6">
            <w:pPr>
              <w:spacing w:after="0" w:line="240" w:lineRule="auto"/>
              <w:jc w:val="both"/>
              <w:rPr>
                <w:rFonts w:ascii="Times New Roman" w:hAnsi="Times New Roman" w:cs="Times New Roman"/>
                <w:sz w:val="20"/>
                <w:szCs w:val="20"/>
                <w:lang w:val="sq-AL"/>
              </w:rPr>
            </w:pPr>
          </w:p>
        </w:tc>
        <w:tc>
          <w:tcPr>
            <w:tcW w:w="1227" w:type="dxa"/>
          </w:tcPr>
          <w:p w14:paraId="75C0BABB" w14:textId="3166DE4F" w:rsidR="004170E6" w:rsidRPr="00F670B1" w:rsidRDefault="004A420F"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F</w:t>
            </w:r>
          </w:p>
        </w:tc>
        <w:tc>
          <w:tcPr>
            <w:tcW w:w="3647" w:type="dxa"/>
          </w:tcPr>
          <w:p w14:paraId="000B672B" w14:textId="77777777" w:rsidR="004170E6" w:rsidRDefault="00495A3E"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Neni 12</w:t>
            </w:r>
          </w:p>
          <w:p w14:paraId="174AEC32" w14:textId="77777777" w:rsidR="009424F0" w:rsidRDefault="009424F0" w:rsidP="004170E6">
            <w:pPr>
              <w:spacing w:after="0" w:line="240" w:lineRule="auto"/>
              <w:jc w:val="both"/>
              <w:rPr>
                <w:rFonts w:ascii="Times New Roman" w:hAnsi="Times New Roman" w:cs="Times New Roman"/>
                <w:sz w:val="20"/>
                <w:szCs w:val="20"/>
                <w:lang w:val="sq-AL"/>
              </w:rPr>
            </w:pPr>
          </w:p>
          <w:p w14:paraId="16BE69BE" w14:textId="77777777" w:rsidR="009424F0" w:rsidRPr="009424F0" w:rsidRDefault="009424F0" w:rsidP="009424F0">
            <w:pPr>
              <w:spacing w:after="0" w:line="240" w:lineRule="auto"/>
              <w:jc w:val="both"/>
              <w:rPr>
                <w:rFonts w:ascii="Times New Roman" w:hAnsi="Times New Roman" w:cs="Times New Roman"/>
                <w:sz w:val="20"/>
                <w:szCs w:val="20"/>
                <w:lang w:val="sq-AL"/>
              </w:rPr>
            </w:pPr>
            <w:r w:rsidRPr="009424F0">
              <w:rPr>
                <w:rFonts w:ascii="Times New Roman" w:hAnsi="Times New Roman" w:cs="Times New Roman"/>
                <w:sz w:val="20"/>
                <w:szCs w:val="20"/>
                <w:lang w:val="sq-AL"/>
              </w:rPr>
              <w:lastRenderedPageBreak/>
              <w:t>1. Koha e lejuar për pranimin e ofertës për marrje në kontroll nuk duhet të jetë më pak se 3 javë dhe më shumë se 10 javë nga data e publikimit të dokumentit të ofertës.</w:t>
            </w:r>
          </w:p>
          <w:p w14:paraId="21EB49A2" w14:textId="77777777" w:rsidR="009424F0" w:rsidRPr="009424F0" w:rsidRDefault="009424F0" w:rsidP="009424F0">
            <w:pPr>
              <w:spacing w:after="0" w:line="240" w:lineRule="auto"/>
              <w:jc w:val="both"/>
              <w:rPr>
                <w:rFonts w:ascii="Times New Roman" w:hAnsi="Times New Roman" w:cs="Times New Roman"/>
                <w:sz w:val="20"/>
                <w:szCs w:val="20"/>
                <w:lang w:val="sq-AL"/>
              </w:rPr>
            </w:pPr>
            <w:r w:rsidRPr="009424F0">
              <w:rPr>
                <w:rFonts w:ascii="Times New Roman" w:hAnsi="Times New Roman" w:cs="Times New Roman"/>
                <w:sz w:val="20"/>
                <w:szCs w:val="20"/>
                <w:lang w:val="sq-AL"/>
              </w:rPr>
              <w:t>2. Nëse shoqëria, objekt i ofertës, thërret mbledhjen e asamblesë së përgjithshme për të vendosur për ofertën për marrjen në kontroll, koha e lejuar për pranimin është 10 javë nga data e publikimit të dokumentit të ofertës. Administratori i shoqërisë, objekt i ofertës, njofton menjëherë ofruesin dhe Autoritetin për thirrjen e asamblesë së përgjithshme. Ofruesi publikon menjëherë këtë informacion, në përputhje me pikën 2 të nenit 6 të këtij ligji.</w:t>
            </w:r>
          </w:p>
          <w:p w14:paraId="7DC87DC2" w14:textId="5A749AC0" w:rsidR="009424F0" w:rsidRPr="00F670B1" w:rsidRDefault="009424F0" w:rsidP="009424F0">
            <w:pPr>
              <w:spacing w:after="0" w:line="240" w:lineRule="auto"/>
              <w:jc w:val="both"/>
              <w:rPr>
                <w:rFonts w:ascii="Times New Roman" w:hAnsi="Times New Roman" w:cs="Times New Roman"/>
                <w:sz w:val="20"/>
                <w:szCs w:val="20"/>
                <w:lang w:val="sq-AL"/>
              </w:rPr>
            </w:pPr>
            <w:r w:rsidRPr="009424F0">
              <w:rPr>
                <w:rFonts w:ascii="Times New Roman" w:hAnsi="Times New Roman" w:cs="Times New Roman"/>
                <w:sz w:val="20"/>
                <w:szCs w:val="20"/>
                <w:lang w:val="sq-AL"/>
              </w:rPr>
              <w:t>3. Asambleja e përgjithshme, sipas pikës 2 të këtij neni, thirret jo më vonë se 21 ditë kalendarike para datës së parashikuar për mbajtjen e mbledhjes së kësaj asambleje, por me kusht që mbledhja të mos zhvillohet 21 ditë para datës së publikimit të dokumentit të ofertës. Ky afat është i vlefshëm edhe për informacionin që vihet në dispozicion të aksionarëve, në bazë të pikës 3 të nenit 137 të ligjit nr.9901,datë 14.4.2008 “Për tregtarët dhe shoqëritë tregtare”.</w:t>
            </w:r>
          </w:p>
        </w:tc>
      </w:tr>
      <w:tr w:rsidR="00951005" w:rsidRPr="00F670B1" w14:paraId="52FBC90D" w14:textId="77777777" w:rsidTr="00B9364C">
        <w:tc>
          <w:tcPr>
            <w:tcW w:w="1128" w:type="dxa"/>
          </w:tcPr>
          <w:p w14:paraId="7E30C75F" w14:textId="5AF6E8AF"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Neni 7,pika 2</w:t>
            </w:r>
          </w:p>
        </w:tc>
        <w:tc>
          <w:tcPr>
            <w:tcW w:w="3952" w:type="dxa"/>
          </w:tcPr>
          <w:p w14:paraId="305D950E" w14:textId="4E675D0E" w:rsidR="004170E6" w:rsidRPr="00F670B1" w:rsidRDefault="004170E6" w:rsidP="004170E6">
            <w:pPr>
              <w:pStyle w:val="NormalWeb"/>
              <w:spacing w:after="0" w:afterAutospacing="0"/>
              <w:rPr>
                <w:sz w:val="20"/>
                <w:szCs w:val="20"/>
                <w:lang w:val="sq-AL"/>
              </w:rPr>
            </w:pPr>
            <w:r w:rsidRPr="00F670B1">
              <w:rPr>
                <w:rFonts w:eastAsiaTheme="minorEastAsia"/>
                <w:sz w:val="20"/>
                <w:szCs w:val="20"/>
                <w:lang w:val="sq-AL"/>
              </w:rPr>
              <w:t>Shtetet anëtare mund të parashikojnë rregulla që ndryshojnë periudhën e përmendur në paragrafi 1 në raste të veçanta. Një shtet anëtar mund të autorizojë një autoritet mbikëqyrës që të japë një përjashtim nga periudha e përmendur në paragrafi 1 për t’i lejuar kompanisë pranues të thërrasë një mbledhje të përgjithshme të aksionarëve për të shqyrtuar ofertën.</w:t>
            </w:r>
          </w:p>
        </w:tc>
        <w:tc>
          <w:tcPr>
            <w:tcW w:w="516" w:type="dxa"/>
          </w:tcPr>
          <w:p w14:paraId="61029954" w14:textId="637FBA2A" w:rsidR="004170E6" w:rsidRPr="006A0836" w:rsidRDefault="00D67B0B"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0.1</w:t>
            </w:r>
          </w:p>
        </w:tc>
        <w:tc>
          <w:tcPr>
            <w:tcW w:w="1260" w:type="dxa"/>
          </w:tcPr>
          <w:p w14:paraId="112C0923" w14:textId="2157D365" w:rsidR="004170E6" w:rsidRPr="00F670B1" w:rsidRDefault="004170E6" w:rsidP="004170E6">
            <w:pPr>
              <w:spacing w:after="0" w:line="240" w:lineRule="auto"/>
              <w:jc w:val="both"/>
              <w:rPr>
                <w:rFonts w:ascii="Times New Roman" w:hAnsi="Times New Roman" w:cs="Times New Roman"/>
                <w:sz w:val="20"/>
                <w:szCs w:val="20"/>
                <w:lang w:val="sq-AL"/>
              </w:rPr>
            </w:pPr>
          </w:p>
        </w:tc>
        <w:tc>
          <w:tcPr>
            <w:tcW w:w="3626" w:type="dxa"/>
          </w:tcPr>
          <w:p w14:paraId="61674F64" w14:textId="41557B98" w:rsidR="004170E6" w:rsidRPr="00F670B1" w:rsidRDefault="004170E6" w:rsidP="004170E6">
            <w:pPr>
              <w:spacing w:after="0" w:line="240" w:lineRule="auto"/>
              <w:jc w:val="both"/>
              <w:rPr>
                <w:rFonts w:ascii="Times New Roman" w:hAnsi="Times New Roman" w:cs="Times New Roman"/>
                <w:sz w:val="20"/>
                <w:szCs w:val="20"/>
                <w:lang w:val="sq-AL"/>
              </w:rPr>
            </w:pPr>
          </w:p>
        </w:tc>
        <w:tc>
          <w:tcPr>
            <w:tcW w:w="1227" w:type="dxa"/>
          </w:tcPr>
          <w:p w14:paraId="535D9AB3" w14:textId="61875F17" w:rsidR="004170E6" w:rsidRPr="00F670B1" w:rsidRDefault="000E15F3"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F</w:t>
            </w:r>
          </w:p>
        </w:tc>
        <w:tc>
          <w:tcPr>
            <w:tcW w:w="3647" w:type="dxa"/>
          </w:tcPr>
          <w:p w14:paraId="7D817655" w14:textId="77777777" w:rsidR="004170E6" w:rsidRDefault="00D67B0B"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Neni 19, pika 2</w:t>
            </w:r>
          </w:p>
          <w:p w14:paraId="6C3E7D57" w14:textId="77777777" w:rsidR="00D67B0B" w:rsidRDefault="00D67B0B" w:rsidP="004170E6">
            <w:pPr>
              <w:spacing w:after="0" w:line="240" w:lineRule="auto"/>
              <w:jc w:val="both"/>
              <w:rPr>
                <w:rFonts w:ascii="Times New Roman" w:hAnsi="Times New Roman" w:cs="Times New Roman"/>
                <w:sz w:val="20"/>
                <w:szCs w:val="20"/>
                <w:lang w:val="sq-AL"/>
              </w:rPr>
            </w:pPr>
          </w:p>
          <w:p w14:paraId="4904AA08" w14:textId="2380D79F" w:rsidR="00D67B0B" w:rsidRPr="00F670B1" w:rsidRDefault="00D67B0B" w:rsidP="004170E6">
            <w:pPr>
              <w:spacing w:after="0" w:line="240" w:lineRule="auto"/>
              <w:jc w:val="both"/>
              <w:rPr>
                <w:rFonts w:ascii="Times New Roman" w:hAnsi="Times New Roman" w:cs="Times New Roman"/>
                <w:sz w:val="20"/>
                <w:szCs w:val="20"/>
                <w:lang w:val="sq-AL"/>
              </w:rPr>
            </w:pPr>
            <w:r w:rsidRPr="00D67B0B">
              <w:rPr>
                <w:rFonts w:ascii="Times New Roman" w:hAnsi="Times New Roman" w:cs="Times New Roman"/>
                <w:sz w:val="20"/>
                <w:szCs w:val="20"/>
                <w:lang w:val="sq-AL"/>
              </w:rPr>
              <w:t>2. Ndryshimet e ofertës për marrje në kontroll njoftohen menjëherë, në përputhje me nenin 6 të këtij ligji e nëse ky publikim bëhet brenda 8 ditëve pune përpara përfundimit të afatit të lejuar për pranimin e ofertës, afati i pranimit të ofertës së ndryshuar shtohet me, të paktën, 8 ditë pune pas datës së këtij publikimi.</w:t>
            </w:r>
          </w:p>
        </w:tc>
      </w:tr>
      <w:tr w:rsidR="00951005" w:rsidRPr="00F670B1" w14:paraId="0B3DBDEC" w14:textId="77777777" w:rsidTr="00B9364C">
        <w:tc>
          <w:tcPr>
            <w:tcW w:w="1128" w:type="dxa"/>
          </w:tcPr>
          <w:p w14:paraId="205CD0E4" w14:textId="2BEC36F9"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Neni 8,pika 1</w:t>
            </w:r>
          </w:p>
        </w:tc>
        <w:tc>
          <w:tcPr>
            <w:tcW w:w="3952" w:type="dxa"/>
          </w:tcPr>
          <w:p w14:paraId="77E68226" w14:textId="475A3420" w:rsidR="004170E6" w:rsidRPr="00F670B1" w:rsidRDefault="004170E6" w:rsidP="004170E6">
            <w:pPr>
              <w:pStyle w:val="NormalWeb"/>
              <w:spacing w:after="0" w:afterAutospacing="0"/>
              <w:rPr>
                <w:b/>
                <w:bCs/>
                <w:sz w:val="20"/>
                <w:szCs w:val="20"/>
                <w:lang w:val="sq-AL"/>
              </w:rPr>
            </w:pPr>
            <w:r w:rsidRPr="00F670B1">
              <w:rPr>
                <w:sz w:val="20"/>
                <w:szCs w:val="20"/>
                <w:lang w:val="sq-AL"/>
              </w:rPr>
              <w:t xml:space="preserve">Shtetet anëtare duhet të sigurojnë që një ofertë të bëhet publike në një mënyrë që të garantojë transparencën dhe integritetin e tregut për </w:t>
            </w:r>
            <w:r w:rsidRPr="00F670B1">
              <w:rPr>
                <w:sz w:val="20"/>
                <w:szCs w:val="20"/>
                <w:lang w:val="sq-AL"/>
              </w:rPr>
              <w:lastRenderedPageBreak/>
              <w:t>titujt e kompanisë objekt të ofertës, të ofertuesit ose të çdo kompanie tjetër të prekur nga oferta, veçanërisht për të parandaluar publikimin ose përhapjen e informacionit të rremë ose mashtrues.</w:t>
            </w:r>
          </w:p>
          <w:p w14:paraId="23C67426" w14:textId="77777777" w:rsidR="004170E6" w:rsidRPr="00F670B1" w:rsidRDefault="004170E6" w:rsidP="004170E6">
            <w:pPr>
              <w:spacing w:after="0" w:line="240" w:lineRule="auto"/>
              <w:jc w:val="both"/>
              <w:rPr>
                <w:rFonts w:ascii="Times New Roman" w:hAnsi="Times New Roman" w:cs="Times New Roman"/>
                <w:sz w:val="20"/>
                <w:szCs w:val="20"/>
                <w:lang w:val="sq-AL"/>
              </w:rPr>
            </w:pPr>
          </w:p>
        </w:tc>
        <w:tc>
          <w:tcPr>
            <w:tcW w:w="516" w:type="dxa"/>
          </w:tcPr>
          <w:p w14:paraId="5D739C8D" w14:textId="63D5F8DC" w:rsidR="004170E6" w:rsidRPr="001E4DC2" w:rsidRDefault="00D67B0B"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lastRenderedPageBreak/>
              <w:t>0.1</w:t>
            </w:r>
          </w:p>
        </w:tc>
        <w:tc>
          <w:tcPr>
            <w:tcW w:w="1260" w:type="dxa"/>
          </w:tcPr>
          <w:p w14:paraId="0F62ADEC" w14:textId="22B90A22" w:rsidR="004170E6" w:rsidRPr="00F670B1" w:rsidRDefault="004170E6" w:rsidP="004170E6">
            <w:pPr>
              <w:spacing w:after="0" w:line="240" w:lineRule="auto"/>
              <w:jc w:val="both"/>
              <w:rPr>
                <w:rFonts w:ascii="Times New Roman" w:hAnsi="Times New Roman" w:cs="Times New Roman"/>
                <w:sz w:val="20"/>
                <w:szCs w:val="20"/>
                <w:lang w:val="sq-AL"/>
              </w:rPr>
            </w:pPr>
          </w:p>
        </w:tc>
        <w:tc>
          <w:tcPr>
            <w:tcW w:w="3626" w:type="dxa"/>
          </w:tcPr>
          <w:p w14:paraId="57B70196" w14:textId="1259ACD8" w:rsidR="004170E6" w:rsidRPr="00F670B1" w:rsidRDefault="004170E6" w:rsidP="004170E6">
            <w:pPr>
              <w:spacing w:after="0" w:line="240" w:lineRule="auto"/>
              <w:jc w:val="both"/>
              <w:rPr>
                <w:rFonts w:ascii="Times New Roman" w:hAnsi="Times New Roman" w:cs="Times New Roman"/>
                <w:sz w:val="20"/>
                <w:szCs w:val="20"/>
                <w:lang w:val="sq-AL"/>
              </w:rPr>
            </w:pPr>
          </w:p>
        </w:tc>
        <w:tc>
          <w:tcPr>
            <w:tcW w:w="1227" w:type="dxa"/>
          </w:tcPr>
          <w:p w14:paraId="22C4C2F1" w14:textId="6BE8BEBE" w:rsidR="004170E6" w:rsidRPr="00F670B1" w:rsidRDefault="00D67B0B"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F</w:t>
            </w:r>
          </w:p>
        </w:tc>
        <w:tc>
          <w:tcPr>
            <w:tcW w:w="3647" w:type="dxa"/>
          </w:tcPr>
          <w:p w14:paraId="68A56D88" w14:textId="77777777" w:rsidR="004170E6" w:rsidRDefault="00101CDD"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Neni 6</w:t>
            </w:r>
          </w:p>
          <w:p w14:paraId="4F044F22" w14:textId="77777777" w:rsidR="00AE3330" w:rsidRDefault="00AE3330" w:rsidP="004170E6">
            <w:pPr>
              <w:spacing w:after="0" w:line="240" w:lineRule="auto"/>
              <w:jc w:val="both"/>
              <w:rPr>
                <w:rFonts w:ascii="Times New Roman" w:hAnsi="Times New Roman" w:cs="Times New Roman"/>
                <w:sz w:val="20"/>
                <w:szCs w:val="20"/>
                <w:lang w:val="sq-AL"/>
              </w:rPr>
            </w:pPr>
          </w:p>
          <w:p w14:paraId="1E309FB7" w14:textId="77777777" w:rsidR="00AE3330" w:rsidRPr="00AE3330" w:rsidRDefault="00AE3330" w:rsidP="00AE3330">
            <w:pPr>
              <w:spacing w:after="0" w:line="240" w:lineRule="auto"/>
              <w:jc w:val="both"/>
              <w:rPr>
                <w:rFonts w:ascii="Times New Roman" w:hAnsi="Times New Roman" w:cs="Times New Roman"/>
                <w:sz w:val="20"/>
                <w:szCs w:val="20"/>
                <w:lang w:val="sq-AL"/>
              </w:rPr>
            </w:pPr>
            <w:r w:rsidRPr="00AE3330">
              <w:rPr>
                <w:rFonts w:ascii="Times New Roman" w:hAnsi="Times New Roman" w:cs="Times New Roman"/>
                <w:sz w:val="20"/>
                <w:szCs w:val="20"/>
                <w:lang w:val="sq-AL"/>
              </w:rPr>
              <w:lastRenderedPageBreak/>
              <w:t>1. Përpara se të bëjë ofertën e marrjes në kontroll, ofruesi njofton me shkrim Autoritetin dhe administratorët e shoqërisë, objekt i ofertës.</w:t>
            </w:r>
          </w:p>
          <w:p w14:paraId="4A6BE461" w14:textId="77777777" w:rsidR="00AE3330" w:rsidRPr="00AE3330" w:rsidRDefault="00AE3330" w:rsidP="00AE3330">
            <w:pPr>
              <w:spacing w:after="0" w:line="240" w:lineRule="auto"/>
              <w:jc w:val="both"/>
              <w:rPr>
                <w:rFonts w:ascii="Times New Roman" w:hAnsi="Times New Roman" w:cs="Times New Roman"/>
                <w:sz w:val="20"/>
                <w:szCs w:val="20"/>
                <w:lang w:val="sq-AL"/>
              </w:rPr>
            </w:pPr>
            <w:r w:rsidRPr="00AE3330">
              <w:rPr>
                <w:rFonts w:ascii="Times New Roman" w:hAnsi="Times New Roman" w:cs="Times New Roman"/>
                <w:sz w:val="20"/>
                <w:szCs w:val="20"/>
                <w:lang w:val="sq-AL"/>
              </w:rPr>
              <w:t>2. Vendimi për bërjen e ofertës shpallet në faqen e internetit të ofruesit, në rastin kur lidhet me një person juridik, në Qendrën Kombëtare të Regjistrimit, në rastin e shoqërisë tregtare, objekt i ofertës, në përputhje me ligjin nr. 9723, datë 3.5.2007 “Për Qendrën Kombëtare të Regjistrimit”, në regjistrin përkatës të titujve dhe në mjetet zyrtare të informimit të tregut të organizuar të titujve, në përputhje me ligjin nr. 9879, datë 21.2.2008 “Për titujt”.</w:t>
            </w:r>
          </w:p>
          <w:p w14:paraId="430F27EC" w14:textId="28254038" w:rsidR="00AE3330" w:rsidRDefault="00AE3330" w:rsidP="00AE3330">
            <w:pPr>
              <w:spacing w:after="0" w:line="240" w:lineRule="auto"/>
              <w:jc w:val="both"/>
              <w:rPr>
                <w:rFonts w:ascii="Times New Roman" w:hAnsi="Times New Roman" w:cs="Times New Roman"/>
                <w:sz w:val="20"/>
                <w:szCs w:val="20"/>
                <w:lang w:val="sq-AL"/>
              </w:rPr>
            </w:pPr>
            <w:r w:rsidRPr="00AE3330">
              <w:rPr>
                <w:rFonts w:ascii="Times New Roman" w:hAnsi="Times New Roman" w:cs="Times New Roman"/>
                <w:sz w:val="20"/>
                <w:szCs w:val="20"/>
                <w:lang w:val="sq-AL"/>
              </w:rPr>
              <w:t>3. Ofruesi dhe shoqëria, objekt i ofertës, njoftojnë për vendimin për bërjen e ofertës punëmarrësit dhe, në rastin e shoqërive, këshillat e punëmarrësve të tyre, në përputhje me ligjin nr. 9901, datë 14.4.2008 “Për tregtarët dhe shoqëritë tregtare”.</w:t>
            </w:r>
          </w:p>
          <w:p w14:paraId="0393E312" w14:textId="77777777" w:rsidR="00101CDD" w:rsidRDefault="00101CDD" w:rsidP="004170E6">
            <w:pPr>
              <w:spacing w:after="0" w:line="240" w:lineRule="auto"/>
              <w:jc w:val="both"/>
              <w:rPr>
                <w:rFonts w:ascii="Times New Roman" w:hAnsi="Times New Roman" w:cs="Times New Roman"/>
                <w:sz w:val="20"/>
                <w:szCs w:val="20"/>
                <w:lang w:val="sq-AL"/>
              </w:rPr>
            </w:pPr>
          </w:p>
          <w:p w14:paraId="247546AB" w14:textId="77777777" w:rsidR="00AE3330" w:rsidRDefault="00101CDD"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Neni 21</w:t>
            </w:r>
          </w:p>
          <w:p w14:paraId="18998B72" w14:textId="77777777" w:rsidR="00AE3330" w:rsidRDefault="00AE3330" w:rsidP="004170E6">
            <w:pPr>
              <w:spacing w:after="0" w:line="240" w:lineRule="auto"/>
              <w:jc w:val="both"/>
              <w:rPr>
                <w:rFonts w:ascii="Times New Roman" w:hAnsi="Times New Roman" w:cs="Times New Roman"/>
                <w:sz w:val="20"/>
                <w:szCs w:val="20"/>
                <w:lang w:val="sq-AL"/>
              </w:rPr>
            </w:pPr>
          </w:p>
          <w:p w14:paraId="08F49F1E" w14:textId="026C7593" w:rsidR="00101CDD" w:rsidRDefault="00EA20A4" w:rsidP="004170E6">
            <w:pPr>
              <w:spacing w:after="0" w:line="240" w:lineRule="auto"/>
              <w:jc w:val="both"/>
              <w:rPr>
                <w:rFonts w:ascii="Times New Roman" w:hAnsi="Times New Roman" w:cs="Times New Roman"/>
                <w:sz w:val="20"/>
                <w:szCs w:val="20"/>
                <w:lang w:val="sq-AL"/>
              </w:rPr>
            </w:pPr>
            <w:r w:rsidRPr="00EA20A4">
              <w:rPr>
                <w:rFonts w:ascii="Times New Roman" w:hAnsi="Times New Roman" w:cs="Times New Roman"/>
                <w:sz w:val="20"/>
                <w:szCs w:val="20"/>
                <w:lang w:val="sq-AL"/>
              </w:rPr>
              <w:t>Pas publikimit të dokumentit të ofertës, ofruesi dhe shoqëria, objekt i ofertës, së bashku me personat që veprojnë në bashkëpunim me to, njoftojnë menjëherë Autoritetin dhe publikojnë, në përputhje me pikën 2 të nenit 6 të këtij ligji, të dhënat për çdo shitje ose marrje në zotërim të titujve të shoqërisë, objekt i ofertës.</w:t>
            </w:r>
            <w:r w:rsidR="00101CDD">
              <w:rPr>
                <w:rFonts w:ascii="Times New Roman" w:hAnsi="Times New Roman" w:cs="Times New Roman"/>
                <w:sz w:val="20"/>
                <w:szCs w:val="20"/>
                <w:lang w:val="sq-AL"/>
              </w:rPr>
              <w:t xml:space="preserve"> </w:t>
            </w:r>
          </w:p>
          <w:p w14:paraId="3ED01CD6" w14:textId="77777777" w:rsidR="00101CDD" w:rsidRDefault="00101CDD" w:rsidP="004170E6">
            <w:pPr>
              <w:spacing w:after="0" w:line="240" w:lineRule="auto"/>
              <w:jc w:val="both"/>
              <w:rPr>
                <w:rFonts w:ascii="Times New Roman" w:hAnsi="Times New Roman" w:cs="Times New Roman"/>
                <w:sz w:val="20"/>
                <w:szCs w:val="20"/>
                <w:lang w:val="sq-AL"/>
              </w:rPr>
            </w:pPr>
          </w:p>
          <w:p w14:paraId="6F354490" w14:textId="77777777" w:rsidR="00101CDD" w:rsidRDefault="00101CDD"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Neni 22</w:t>
            </w:r>
          </w:p>
          <w:p w14:paraId="75282A4E" w14:textId="77777777" w:rsidR="00EA20A4" w:rsidRDefault="00EA20A4" w:rsidP="004170E6">
            <w:pPr>
              <w:spacing w:after="0" w:line="240" w:lineRule="auto"/>
              <w:jc w:val="both"/>
              <w:rPr>
                <w:rFonts w:ascii="Times New Roman" w:hAnsi="Times New Roman" w:cs="Times New Roman"/>
                <w:sz w:val="20"/>
                <w:szCs w:val="20"/>
                <w:lang w:val="sq-AL"/>
              </w:rPr>
            </w:pPr>
          </w:p>
          <w:p w14:paraId="25C84882" w14:textId="77777777" w:rsidR="0045408E" w:rsidRPr="0045408E" w:rsidRDefault="0045408E" w:rsidP="0045408E">
            <w:pPr>
              <w:spacing w:after="0" w:line="240" w:lineRule="auto"/>
              <w:jc w:val="both"/>
              <w:rPr>
                <w:rFonts w:ascii="Times New Roman" w:hAnsi="Times New Roman" w:cs="Times New Roman"/>
                <w:sz w:val="20"/>
                <w:szCs w:val="20"/>
                <w:lang w:val="sq-AL"/>
              </w:rPr>
            </w:pPr>
            <w:r w:rsidRPr="0045408E">
              <w:rPr>
                <w:rFonts w:ascii="Times New Roman" w:hAnsi="Times New Roman" w:cs="Times New Roman"/>
                <w:sz w:val="20"/>
                <w:szCs w:val="20"/>
                <w:lang w:val="sq-AL"/>
              </w:rPr>
              <w:t>1. Ofruesi, pas mbarimit të kohës së lejuar për pranimin, publikon rezultatin e ofertës, në përputhje me pikën 2 të nenit 6 të këtij ligji.</w:t>
            </w:r>
          </w:p>
          <w:p w14:paraId="71775D28" w14:textId="16BFBE05" w:rsidR="00EA20A4" w:rsidRPr="00F670B1" w:rsidRDefault="0045408E" w:rsidP="0045408E">
            <w:pPr>
              <w:spacing w:after="0" w:line="240" w:lineRule="auto"/>
              <w:jc w:val="both"/>
              <w:rPr>
                <w:rFonts w:ascii="Times New Roman" w:hAnsi="Times New Roman" w:cs="Times New Roman"/>
                <w:sz w:val="20"/>
                <w:szCs w:val="20"/>
                <w:lang w:val="sq-AL"/>
              </w:rPr>
            </w:pPr>
            <w:r w:rsidRPr="0045408E">
              <w:rPr>
                <w:rFonts w:ascii="Times New Roman" w:hAnsi="Times New Roman" w:cs="Times New Roman"/>
                <w:sz w:val="20"/>
                <w:szCs w:val="20"/>
                <w:lang w:val="sq-AL"/>
              </w:rPr>
              <w:lastRenderedPageBreak/>
              <w:t>2. Shoqëria aksionare, pavarësisht detyrimit të parashikuar në pikën 1 të këtij neni, regjistron</w:t>
            </w:r>
            <w:r>
              <w:rPr>
                <w:rFonts w:ascii="Times New Roman" w:hAnsi="Times New Roman" w:cs="Times New Roman"/>
                <w:sz w:val="20"/>
                <w:szCs w:val="20"/>
                <w:lang w:val="sq-AL"/>
              </w:rPr>
              <w:t xml:space="preserve"> </w:t>
            </w:r>
            <w:r w:rsidRPr="0045408E">
              <w:rPr>
                <w:rFonts w:ascii="Times New Roman" w:hAnsi="Times New Roman" w:cs="Times New Roman"/>
                <w:sz w:val="20"/>
                <w:szCs w:val="20"/>
                <w:lang w:val="sq-AL"/>
              </w:rPr>
              <w:t>kalimin e aksioneve në regjistrin e aksioneve të shoqërisë, në përputhje me dispozitat e ligjit nr. 9901, datë 14.4.2008 “Për tregtarët dhe shoqëritë tregtare”, në regjistrin e titujve, në përputhje me dispozitat e ligjit nr. 9879, datë 21.2.2008 “Për titujt” dhe pranë Qendrës Kombëtare të Regjistrimit, në përputhje me dispozitat e ligjit nr. 9723, datë 3.5.2007 “Për Qendrën Kombëtare të Regjistrimit”.</w:t>
            </w:r>
          </w:p>
        </w:tc>
      </w:tr>
      <w:tr w:rsidR="00951005" w:rsidRPr="00F670B1" w14:paraId="679F16E6" w14:textId="77777777" w:rsidTr="00B9364C">
        <w:tc>
          <w:tcPr>
            <w:tcW w:w="1128" w:type="dxa"/>
          </w:tcPr>
          <w:p w14:paraId="5AABB9E9" w14:textId="6621FE41"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lastRenderedPageBreak/>
              <w:t>Neni 8,pika 2</w:t>
            </w:r>
          </w:p>
        </w:tc>
        <w:tc>
          <w:tcPr>
            <w:tcW w:w="3952" w:type="dxa"/>
          </w:tcPr>
          <w:p w14:paraId="7AF3B224" w14:textId="77777777" w:rsidR="004170E6" w:rsidRPr="00F670B1" w:rsidRDefault="004170E6" w:rsidP="004170E6">
            <w:pPr>
              <w:pStyle w:val="NormalWeb"/>
              <w:spacing w:after="0" w:afterAutospacing="0"/>
              <w:rPr>
                <w:sz w:val="20"/>
                <w:szCs w:val="20"/>
                <w:lang w:val="sq-AL"/>
              </w:rPr>
            </w:pPr>
            <w:r w:rsidRPr="00F670B1">
              <w:rPr>
                <w:sz w:val="20"/>
                <w:szCs w:val="20"/>
                <w:lang w:val="sq-AL"/>
              </w:rPr>
              <w:t>Shtetet anëtare duhet të parashikojnë zbulimin e gjithë informacionit dhe dokumenteve të kërkuara nga Neni 6 në një mënyrë që të sigurojë që ato të jenë të lehtë dhe menjëherë të disponueshme për mbajtësit e titujve të paktën në ato Shtete Anëtare në tregjet e rregulluara ku titujt e kompanisë objekt të ofertës janë të pranuar për tregtim, si dhe për përfaqësuesit e punonjësve të kompanisë objekt të ofertës dhe ofertuesit ose, në mungesë të këtyre përfaqësuesve, për punonjësit vetë.</w:t>
            </w:r>
          </w:p>
          <w:p w14:paraId="0907FBCF" w14:textId="77777777" w:rsidR="004170E6" w:rsidRPr="00F670B1" w:rsidRDefault="004170E6" w:rsidP="004170E6">
            <w:pPr>
              <w:spacing w:after="0" w:line="240" w:lineRule="auto"/>
              <w:jc w:val="both"/>
              <w:rPr>
                <w:rFonts w:ascii="Times New Roman" w:hAnsi="Times New Roman" w:cs="Times New Roman"/>
                <w:sz w:val="20"/>
                <w:szCs w:val="20"/>
                <w:lang w:val="sq-AL"/>
              </w:rPr>
            </w:pPr>
          </w:p>
        </w:tc>
        <w:tc>
          <w:tcPr>
            <w:tcW w:w="516" w:type="dxa"/>
          </w:tcPr>
          <w:p w14:paraId="6E5F9E8F" w14:textId="751CE027" w:rsidR="004170E6" w:rsidRPr="00843E55" w:rsidRDefault="0045408E"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0.1</w:t>
            </w:r>
          </w:p>
        </w:tc>
        <w:tc>
          <w:tcPr>
            <w:tcW w:w="1260" w:type="dxa"/>
          </w:tcPr>
          <w:p w14:paraId="1253F7B6" w14:textId="6FD01EE4" w:rsidR="004170E6" w:rsidRPr="00F670B1" w:rsidRDefault="004170E6" w:rsidP="004170E6">
            <w:pPr>
              <w:spacing w:after="0" w:line="240" w:lineRule="auto"/>
              <w:jc w:val="both"/>
              <w:rPr>
                <w:rFonts w:ascii="Times New Roman" w:hAnsi="Times New Roman" w:cs="Times New Roman"/>
                <w:sz w:val="20"/>
                <w:szCs w:val="20"/>
                <w:lang w:val="sq-AL"/>
              </w:rPr>
            </w:pPr>
          </w:p>
        </w:tc>
        <w:tc>
          <w:tcPr>
            <w:tcW w:w="3626" w:type="dxa"/>
          </w:tcPr>
          <w:p w14:paraId="3A52CDD8" w14:textId="40937768" w:rsidR="004170E6" w:rsidRPr="00F670B1" w:rsidRDefault="004170E6" w:rsidP="004170E6">
            <w:pPr>
              <w:spacing w:after="0" w:line="240" w:lineRule="auto"/>
              <w:jc w:val="both"/>
              <w:rPr>
                <w:rFonts w:ascii="Times New Roman" w:hAnsi="Times New Roman" w:cs="Times New Roman"/>
                <w:sz w:val="20"/>
                <w:szCs w:val="20"/>
                <w:lang w:val="sq-AL"/>
              </w:rPr>
            </w:pPr>
          </w:p>
        </w:tc>
        <w:tc>
          <w:tcPr>
            <w:tcW w:w="1227" w:type="dxa"/>
          </w:tcPr>
          <w:p w14:paraId="15AFB150" w14:textId="4E4E2F95" w:rsidR="004170E6" w:rsidRPr="00F670B1" w:rsidRDefault="0045408E"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F</w:t>
            </w:r>
          </w:p>
        </w:tc>
        <w:tc>
          <w:tcPr>
            <w:tcW w:w="3647" w:type="dxa"/>
          </w:tcPr>
          <w:p w14:paraId="6A839629" w14:textId="77777777" w:rsidR="004170E6" w:rsidRDefault="00496B32"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Neni 7, pika 3 dhe 4</w:t>
            </w:r>
          </w:p>
          <w:p w14:paraId="4BF059B9" w14:textId="77777777" w:rsidR="005F71C1" w:rsidRDefault="005F71C1" w:rsidP="004170E6">
            <w:pPr>
              <w:spacing w:after="0" w:line="240" w:lineRule="auto"/>
              <w:jc w:val="both"/>
              <w:rPr>
                <w:rFonts w:ascii="Times New Roman" w:hAnsi="Times New Roman" w:cs="Times New Roman"/>
                <w:sz w:val="20"/>
                <w:szCs w:val="20"/>
                <w:lang w:val="sq-AL"/>
              </w:rPr>
            </w:pPr>
          </w:p>
          <w:p w14:paraId="5BB51A29" w14:textId="77777777" w:rsidR="00E1169D" w:rsidRPr="00E1169D" w:rsidRDefault="00E1169D" w:rsidP="00E1169D">
            <w:pPr>
              <w:spacing w:after="0" w:line="240" w:lineRule="auto"/>
              <w:jc w:val="both"/>
              <w:rPr>
                <w:rFonts w:ascii="Times New Roman" w:hAnsi="Times New Roman" w:cs="Times New Roman"/>
                <w:sz w:val="20"/>
                <w:szCs w:val="20"/>
                <w:lang w:val="sq-AL"/>
              </w:rPr>
            </w:pPr>
            <w:r w:rsidRPr="00E1169D">
              <w:rPr>
                <w:rFonts w:ascii="Times New Roman" w:hAnsi="Times New Roman" w:cs="Times New Roman"/>
                <w:sz w:val="20"/>
                <w:szCs w:val="20"/>
                <w:lang w:val="sq-AL"/>
              </w:rPr>
              <w:t>3. Dokumenti i ofertës publikohet menjëherë pas miratimit nga Autoriteti. Nëse Autoriteti, brenda 10 ditëve pune pas marrjes së dokumentit të ofertës, nuk shprehet për dokumentin e ofertës, atëherë miratimi i këtij dokumenti do të merret si i mirëqenë dhe ofruesi ka të drejtë ta publikojë atë menjëherë pas përfundimit të afatit 10-ditor. Për publikimin e dokumentit të ofertës zbatohen parashikimet e pikës 2 të nenit 6 të këtij ligji.</w:t>
            </w:r>
          </w:p>
          <w:p w14:paraId="75459A55" w14:textId="4DB984E4" w:rsidR="005F71C1" w:rsidRDefault="00E1169D" w:rsidP="00E1169D">
            <w:pPr>
              <w:spacing w:after="0" w:line="240" w:lineRule="auto"/>
              <w:jc w:val="both"/>
              <w:rPr>
                <w:rFonts w:ascii="Times New Roman" w:hAnsi="Times New Roman" w:cs="Times New Roman"/>
                <w:sz w:val="20"/>
                <w:szCs w:val="20"/>
                <w:lang w:val="sq-AL"/>
              </w:rPr>
            </w:pPr>
            <w:r w:rsidRPr="00E1169D">
              <w:rPr>
                <w:rFonts w:ascii="Times New Roman" w:hAnsi="Times New Roman" w:cs="Times New Roman"/>
                <w:sz w:val="20"/>
                <w:szCs w:val="20"/>
                <w:lang w:val="sq-AL"/>
              </w:rPr>
              <w:t>4. Ofruesi dhe shoqëria, objekt i ofertës, në përputhje me ligjin nr. 9901, datë 14.4.2008 “Për tregtarët dhe shoqëritë tregtare”, njoftojnë për dokumentin e ofertës punëmarrësit apo, në rastin e shoqërive tregtare, këshillat e punëmarrësve të tyre.</w:t>
            </w:r>
          </w:p>
          <w:p w14:paraId="781EF86F" w14:textId="77777777" w:rsidR="005F71C1" w:rsidRDefault="005F71C1" w:rsidP="004170E6">
            <w:pPr>
              <w:spacing w:after="0" w:line="240" w:lineRule="auto"/>
              <w:jc w:val="both"/>
              <w:rPr>
                <w:rFonts w:ascii="Times New Roman" w:hAnsi="Times New Roman" w:cs="Times New Roman"/>
                <w:sz w:val="20"/>
                <w:szCs w:val="20"/>
                <w:lang w:val="sq-AL"/>
              </w:rPr>
            </w:pPr>
          </w:p>
          <w:p w14:paraId="72D33C7B" w14:textId="77777777" w:rsidR="005F71C1" w:rsidRDefault="005F71C1"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Neni 6 pika 2 dhe 3</w:t>
            </w:r>
          </w:p>
          <w:p w14:paraId="7B3714B2" w14:textId="77777777" w:rsidR="00E1169D" w:rsidRDefault="00E1169D" w:rsidP="004170E6">
            <w:pPr>
              <w:spacing w:after="0" w:line="240" w:lineRule="auto"/>
              <w:jc w:val="both"/>
              <w:rPr>
                <w:rFonts w:ascii="Times New Roman" w:hAnsi="Times New Roman" w:cs="Times New Roman"/>
                <w:sz w:val="20"/>
                <w:szCs w:val="20"/>
                <w:lang w:val="sq-AL"/>
              </w:rPr>
            </w:pPr>
          </w:p>
          <w:p w14:paraId="6CCF147B" w14:textId="77777777" w:rsidR="00E1169D" w:rsidRPr="00E1169D" w:rsidRDefault="00E1169D" w:rsidP="00E1169D">
            <w:pPr>
              <w:spacing w:after="0" w:line="240" w:lineRule="auto"/>
              <w:jc w:val="both"/>
              <w:rPr>
                <w:rFonts w:ascii="Times New Roman" w:hAnsi="Times New Roman" w:cs="Times New Roman"/>
                <w:sz w:val="20"/>
                <w:szCs w:val="20"/>
                <w:lang w:val="sq-AL"/>
              </w:rPr>
            </w:pPr>
            <w:r w:rsidRPr="00E1169D">
              <w:rPr>
                <w:rFonts w:ascii="Times New Roman" w:hAnsi="Times New Roman" w:cs="Times New Roman"/>
                <w:sz w:val="20"/>
                <w:szCs w:val="20"/>
                <w:lang w:val="sq-AL"/>
              </w:rPr>
              <w:t xml:space="preserve">2. Vendimi për bërjen e ofertës shpallet në faqen e internetit të ofruesit, në rastin kur lidhet me një person juridik, në Qendrën </w:t>
            </w:r>
            <w:r w:rsidRPr="00E1169D">
              <w:rPr>
                <w:rFonts w:ascii="Times New Roman" w:hAnsi="Times New Roman" w:cs="Times New Roman"/>
                <w:sz w:val="20"/>
                <w:szCs w:val="20"/>
                <w:lang w:val="sq-AL"/>
              </w:rPr>
              <w:lastRenderedPageBreak/>
              <w:t>Kombëtare të Regjistrimit, në rastin e shoqërisë tregtare, objekt i ofertës, në përputhje me ligjin nr. 9723, datë 3.5.2007 “Për Qendrën Kombëtare të Regjistrimit”, në regjistrin përkatës të titujve dhe në mjetet zyrtare të informimit të tregut të organizuar të titujve, në përputhje me ligjin nr. 9879, datë 21.2.2008 “Për titujt”.</w:t>
            </w:r>
          </w:p>
          <w:p w14:paraId="1031F560" w14:textId="5F51A9D1" w:rsidR="00E1169D" w:rsidRPr="00F670B1" w:rsidRDefault="00E1169D" w:rsidP="00E1169D">
            <w:pPr>
              <w:spacing w:after="0" w:line="240" w:lineRule="auto"/>
              <w:jc w:val="both"/>
              <w:rPr>
                <w:rFonts w:ascii="Times New Roman" w:hAnsi="Times New Roman" w:cs="Times New Roman"/>
                <w:sz w:val="20"/>
                <w:szCs w:val="20"/>
                <w:lang w:val="sq-AL"/>
              </w:rPr>
            </w:pPr>
            <w:r w:rsidRPr="00E1169D">
              <w:rPr>
                <w:rFonts w:ascii="Times New Roman" w:hAnsi="Times New Roman" w:cs="Times New Roman"/>
                <w:sz w:val="20"/>
                <w:szCs w:val="20"/>
                <w:lang w:val="sq-AL"/>
              </w:rPr>
              <w:t>3. Ofruesi dhe shoqëria, objekt i ofertës, njoftojnë për vendimin për bërjen e ofertës punëmarrësit dhe, në rastin e shoqërive, këshillat e punëmarrësve të tyre, në përputhje me ligjin nr. 9901, datë 14.4.2008 “Për tregtarët dhe shoqëritë tregtare”.</w:t>
            </w:r>
          </w:p>
        </w:tc>
      </w:tr>
      <w:tr w:rsidR="00951005" w:rsidRPr="00F670B1" w14:paraId="46D3D040" w14:textId="77777777" w:rsidTr="00B9364C">
        <w:tc>
          <w:tcPr>
            <w:tcW w:w="1128" w:type="dxa"/>
          </w:tcPr>
          <w:p w14:paraId="5D3E6A24" w14:textId="7A6D9C40"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lastRenderedPageBreak/>
              <w:t>Neni 9,pika 1</w:t>
            </w:r>
          </w:p>
        </w:tc>
        <w:tc>
          <w:tcPr>
            <w:tcW w:w="3952" w:type="dxa"/>
          </w:tcPr>
          <w:p w14:paraId="27780150" w14:textId="3BB639A1" w:rsidR="004170E6" w:rsidRPr="00F670B1" w:rsidRDefault="004170E6" w:rsidP="004170E6">
            <w:pPr>
              <w:pStyle w:val="NormalWeb"/>
              <w:spacing w:after="0" w:afterAutospacing="0"/>
              <w:rPr>
                <w:b/>
                <w:bCs/>
                <w:sz w:val="20"/>
                <w:szCs w:val="20"/>
                <w:lang w:val="sq-AL"/>
              </w:rPr>
            </w:pPr>
            <w:r w:rsidRPr="00F670B1">
              <w:rPr>
                <w:sz w:val="20"/>
                <w:szCs w:val="20"/>
                <w:lang w:val="sq-AL"/>
              </w:rPr>
              <w:t>Shtetet anëtare duhet të sigurojnë që të zbatohen rregullat e parashikuara në paragrafët 2 deri 5.</w:t>
            </w:r>
          </w:p>
          <w:p w14:paraId="3E7AD932" w14:textId="77777777" w:rsidR="004170E6" w:rsidRPr="00F670B1" w:rsidRDefault="004170E6" w:rsidP="004170E6">
            <w:pPr>
              <w:spacing w:after="0" w:line="240" w:lineRule="auto"/>
              <w:jc w:val="both"/>
              <w:rPr>
                <w:rFonts w:ascii="Times New Roman" w:hAnsi="Times New Roman" w:cs="Times New Roman"/>
                <w:sz w:val="20"/>
                <w:szCs w:val="20"/>
                <w:lang w:val="sq-AL"/>
              </w:rPr>
            </w:pPr>
          </w:p>
        </w:tc>
        <w:tc>
          <w:tcPr>
            <w:tcW w:w="516" w:type="dxa"/>
          </w:tcPr>
          <w:p w14:paraId="7979626D" w14:textId="3F3FD826" w:rsidR="004170E6" w:rsidRPr="007C424B" w:rsidRDefault="00E1169D" w:rsidP="004170E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0.1</w:t>
            </w:r>
          </w:p>
        </w:tc>
        <w:tc>
          <w:tcPr>
            <w:tcW w:w="1260" w:type="dxa"/>
          </w:tcPr>
          <w:p w14:paraId="09EB1F25" w14:textId="6212AED4" w:rsidR="004170E6" w:rsidRPr="00F670B1" w:rsidRDefault="004170E6" w:rsidP="004170E6">
            <w:pPr>
              <w:spacing w:after="0" w:line="240" w:lineRule="auto"/>
              <w:jc w:val="both"/>
              <w:rPr>
                <w:rFonts w:ascii="Times New Roman" w:hAnsi="Times New Roman" w:cs="Times New Roman"/>
                <w:sz w:val="20"/>
                <w:szCs w:val="20"/>
                <w:lang w:val="sq-AL"/>
              </w:rPr>
            </w:pPr>
          </w:p>
        </w:tc>
        <w:tc>
          <w:tcPr>
            <w:tcW w:w="3626" w:type="dxa"/>
          </w:tcPr>
          <w:p w14:paraId="1C1688F7" w14:textId="38DD7160" w:rsidR="004170E6" w:rsidRPr="00F670B1" w:rsidRDefault="004170E6" w:rsidP="004170E6">
            <w:pPr>
              <w:spacing w:after="0" w:line="240" w:lineRule="auto"/>
              <w:jc w:val="both"/>
              <w:rPr>
                <w:rFonts w:ascii="Times New Roman" w:hAnsi="Times New Roman" w:cs="Times New Roman"/>
                <w:sz w:val="20"/>
                <w:szCs w:val="20"/>
                <w:lang w:val="sq-AL"/>
              </w:rPr>
            </w:pPr>
          </w:p>
        </w:tc>
        <w:tc>
          <w:tcPr>
            <w:tcW w:w="1227" w:type="dxa"/>
          </w:tcPr>
          <w:p w14:paraId="279119E3" w14:textId="3D538EBE" w:rsidR="004170E6" w:rsidRPr="00F670B1" w:rsidRDefault="00E1169D"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F</w:t>
            </w:r>
          </w:p>
        </w:tc>
        <w:tc>
          <w:tcPr>
            <w:tcW w:w="3647" w:type="dxa"/>
          </w:tcPr>
          <w:p w14:paraId="049AEF1D" w14:textId="01C9E186" w:rsidR="004170E6" w:rsidRPr="00F670B1" w:rsidRDefault="00E1169D" w:rsidP="004170E6">
            <w:pPr>
              <w:spacing w:after="0" w:line="240" w:lineRule="auto"/>
              <w:jc w:val="both"/>
              <w:rPr>
                <w:rFonts w:ascii="Times New Roman" w:hAnsi="Times New Roman" w:cs="Times New Roman"/>
                <w:sz w:val="20"/>
                <w:szCs w:val="20"/>
                <w:lang w:val="sq-AL"/>
              </w:rPr>
            </w:pPr>
            <w:r w:rsidRPr="007C424B">
              <w:rPr>
                <w:rFonts w:ascii="Times New Roman" w:hAnsi="Times New Roman" w:cs="Times New Roman"/>
                <w:sz w:val="20"/>
                <w:szCs w:val="20"/>
              </w:rPr>
              <w:t>Neni 15; Neni 16; Neni 14</w:t>
            </w:r>
          </w:p>
        </w:tc>
      </w:tr>
      <w:tr w:rsidR="00951005" w:rsidRPr="00F670B1" w14:paraId="47DFA401" w14:textId="77777777" w:rsidTr="00B9364C">
        <w:tc>
          <w:tcPr>
            <w:tcW w:w="1128" w:type="dxa"/>
          </w:tcPr>
          <w:p w14:paraId="46E9013D" w14:textId="6E96E2A3"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 xml:space="preserve">Neni 9,pika </w:t>
            </w:r>
            <w:r>
              <w:rPr>
                <w:rFonts w:ascii="Times New Roman" w:hAnsi="Times New Roman" w:cs="Times New Roman"/>
                <w:sz w:val="20"/>
                <w:szCs w:val="20"/>
                <w:lang w:val="sq-AL"/>
              </w:rPr>
              <w:t>2</w:t>
            </w:r>
          </w:p>
        </w:tc>
        <w:tc>
          <w:tcPr>
            <w:tcW w:w="3952" w:type="dxa"/>
          </w:tcPr>
          <w:p w14:paraId="7C077E47" w14:textId="77777777" w:rsidR="004170E6" w:rsidRPr="00F670B1" w:rsidRDefault="004170E6" w:rsidP="004170E6">
            <w:pPr>
              <w:pStyle w:val="NormalWeb"/>
              <w:spacing w:after="0" w:afterAutospacing="0"/>
              <w:rPr>
                <w:sz w:val="20"/>
                <w:szCs w:val="20"/>
                <w:lang w:val="sq-AL"/>
              </w:rPr>
            </w:pPr>
            <w:r w:rsidRPr="00F670B1">
              <w:rPr>
                <w:sz w:val="20"/>
                <w:szCs w:val="20"/>
                <w:lang w:val="sq-AL"/>
              </w:rPr>
              <w:t>Gjatë periudhës së përmendur në nënparagrafën e dytë, bordi i kompanisë së ofruar duhet të marrë autorizimin paraprak të kuvendit të përgjithshëm të aksionarëve të dhënë për këtë qëllim, para se të ndërmarrë ndonjë veprim, përveç kërkimit të ofertave alternative, që mund të rezultojë në pengimin e ofertës. Kjo vlen veçanërisht para se të lëshohen aksione që mund të krijojnë një pengesë të qëndrueshme për ofruesin në përvetësimin e kontrollit të kompanisë së ofruar.</w:t>
            </w:r>
          </w:p>
          <w:p w14:paraId="73E160C4" w14:textId="7D94EB2F" w:rsidR="004170E6" w:rsidRPr="00F670B1" w:rsidRDefault="004170E6" w:rsidP="004170E6">
            <w:pPr>
              <w:pStyle w:val="NormalWeb"/>
              <w:spacing w:after="0" w:afterAutospacing="0"/>
              <w:rPr>
                <w:sz w:val="20"/>
                <w:szCs w:val="20"/>
                <w:lang w:val="sq-AL"/>
              </w:rPr>
            </w:pPr>
            <w:r w:rsidRPr="00F670B1">
              <w:rPr>
                <w:sz w:val="20"/>
                <w:szCs w:val="20"/>
                <w:lang w:val="sq-AL"/>
              </w:rPr>
              <w:t xml:space="preserve">Ky autorizim është i detyrueshëm të paktën nga momenti që bordi i kompanisë së ofruar merr informacionin e përmendur në fjali të parë të Nenit 6(1) lidhur me ofertën dhe deri sa rezultati i ofertës të bëhet publik ose oferta të skadojë. Shtetet anëtare mund të kërkojnë që ky autorizim të merret edhe në një fazë më të hershme, për shembull sa më shpejt që </w:t>
            </w:r>
            <w:r w:rsidRPr="00F670B1">
              <w:rPr>
                <w:sz w:val="20"/>
                <w:szCs w:val="20"/>
                <w:lang w:val="sq-AL"/>
              </w:rPr>
              <w:lastRenderedPageBreak/>
              <w:t>bordi i kompanisë së ofruar të marrë vesh se oferta është e afërt.</w:t>
            </w:r>
          </w:p>
        </w:tc>
        <w:tc>
          <w:tcPr>
            <w:tcW w:w="516" w:type="dxa"/>
          </w:tcPr>
          <w:p w14:paraId="0A55C8A1" w14:textId="3730108C" w:rsidR="004170E6" w:rsidRPr="001027C0" w:rsidRDefault="00E1169D"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lastRenderedPageBreak/>
              <w:t>0.1</w:t>
            </w:r>
          </w:p>
        </w:tc>
        <w:tc>
          <w:tcPr>
            <w:tcW w:w="1260" w:type="dxa"/>
          </w:tcPr>
          <w:p w14:paraId="284A36B7" w14:textId="71CD3E72" w:rsidR="004170E6" w:rsidRPr="00F670B1" w:rsidRDefault="004170E6" w:rsidP="004170E6">
            <w:pPr>
              <w:spacing w:after="0" w:line="240" w:lineRule="auto"/>
              <w:jc w:val="both"/>
              <w:rPr>
                <w:rFonts w:ascii="Times New Roman" w:hAnsi="Times New Roman" w:cs="Times New Roman"/>
                <w:sz w:val="20"/>
                <w:szCs w:val="20"/>
                <w:lang w:val="sq-AL"/>
              </w:rPr>
            </w:pPr>
          </w:p>
        </w:tc>
        <w:tc>
          <w:tcPr>
            <w:tcW w:w="3626" w:type="dxa"/>
          </w:tcPr>
          <w:p w14:paraId="4221D988" w14:textId="28EC7F6F" w:rsidR="004170E6" w:rsidRPr="00F670B1" w:rsidRDefault="004170E6" w:rsidP="004170E6">
            <w:pPr>
              <w:spacing w:after="0" w:line="240" w:lineRule="auto"/>
              <w:jc w:val="both"/>
              <w:rPr>
                <w:rFonts w:ascii="Times New Roman" w:hAnsi="Times New Roman" w:cs="Times New Roman"/>
                <w:sz w:val="20"/>
                <w:szCs w:val="20"/>
                <w:lang w:val="sq-AL"/>
              </w:rPr>
            </w:pPr>
          </w:p>
        </w:tc>
        <w:tc>
          <w:tcPr>
            <w:tcW w:w="1227" w:type="dxa"/>
          </w:tcPr>
          <w:p w14:paraId="27A30216" w14:textId="622C6AB5" w:rsidR="004170E6" w:rsidRPr="00F670B1" w:rsidRDefault="00E1169D"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F</w:t>
            </w:r>
          </w:p>
        </w:tc>
        <w:tc>
          <w:tcPr>
            <w:tcW w:w="3647" w:type="dxa"/>
          </w:tcPr>
          <w:p w14:paraId="38239C79" w14:textId="056DFBAD" w:rsidR="004170E6" w:rsidRDefault="00E1169D"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Neni 15</w:t>
            </w:r>
          </w:p>
          <w:p w14:paraId="6FEC04EA" w14:textId="77777777" w:rsidR="00E1169D" w:rsidRDefault="00E1169D" w:rsidP="004170E6">
            <w:pPr>
              <w:spacing w:after="0" w:line="240" w:lineRule="auto"/>
              <w:jc w:val="both"/>
              <w:rPr>
                <w:rFonts w:ascii="Times New Roman" w:hAnsi="Times New Roman" w:cs="Times New Roman"/>
                <w:b/>
                <w:bCs/>
                <w:sz w:val="20"/>
                <w:szCs w:val="20"/>
                <w:lang w:val="sq-AL"/>
              </w:rPr>
            </w:pPr>
          </w:p>
          <w:p w14:paraId="1C637686" w14:textId="77777777" w:rsidR="00A258BA" w:rsidRPr="00A258BA" w:rsidRDefault="00A258BA" w:rsidP="00A258BA">
            <w:pPr>
              <w:spacing w:after="0" w:line="240" w:lineRule="auto"/>
              <w:jc w:val="both"/>
              <w:rPr>
                <w:rFonts w:ascii="Times New Roman" w:hAnsi="Times New Roman" w:cs="Times New Roman"/>
                <w:sz w:val="20"/>
                <w:szCs w:val="20"/>
                <w:lang w:val="sq-AL"/>
              </w:rPr>
            </w:pPr>
            <w:r w:rsidRPr="00A258BA">
              <w:rPr>
                <w:rFonts w:ascii="Times New Roman" w:hAnsi="Times New Roman" w:cs="Times New Roman"/>
                <w:sz w:val="20"/>
                <w:szCs w:val="20"/>
                <w:lang w:val="sq-AL"/>
              </w:rPr>
              <w:t>Nga çasti i publikimit të vendimit për të bërë ofertën, deri në çastin e publikimit të rezultateve, në përputhje me nenin 22 të këtij ligji, administrata e shoqërisë, objekt i ofertës, nuk duhet të kryejë veprime, të cilat mund të pengojnë realizimin e ofertës për marrje në kontroll, me përjashtim të rasteve kur:</w:t>
            </w:r>
          </w:p>
          <w:p w14:paraId="2EC6B8D0" w14:textId="77777777" w:rsidR="00A258BA" w:rsidRPr="00A258BA" w:rsidRDefault="00A258BA" w:rsidP="00A258BA">
            <w:pPr>
              <w:spacing w:after="0" w:line="240" w:lineRule="auto"/>
              <w:jc w:val="both"/>
              <w:rPr>
                <w:rFonts w:ascii="Times New Roman" w:hAnsi="Times New Roman" w:cs="Times New Roman"/>
                <w:sz w:val="20"/>
                <w:szCs w:val="20"/>
                <w:lang w:val="sq-AL"/>
              </w:rPr>
            </w:pPr>
            <w:r w:rsidRPr="00A258BA">
              <w:rPr>
                <w:rFonts w:ascii="Times New Roman" w:hAnsi="Times New Roman" w:cs="Times New Roman"/>
                <w:sz w:val="20"/>
                <w:szCs w:val="20"/>
                <w:lang w:val="sq-AL"/>
              </w:rPr>
              <w:t>a) këto veprime, sipas neneve 163 e 167 të ligjit nr. 9901, datë 14.4.2008 “Për tregtarët dhe shoqëritë tregtare”, do të kryheshin nga administrata e një shoqërie në përmbushje të detyrave të veta, edhe nëse shoqëria nuk do të kishte marrë një ofertë për marrje në kontroll;</w:t>
            </w:r>
          </w:p>
          <w:p w14:paraId="3809A92A" w14:textId="18ACDE01" w:rsidR="00E1169D" w:rsidRPr="00A258BA" w:rsidRDefault="00A258BA" w:rsidP="00A258BA">
            <w:pPr>
              <w:spacing w:after="0" w:line="240" w:lineRule="auto"/>
              <w:jc w:val="both"/>
              <w:rPr>
                <w:rFonts w:ascii="Times New Roman" w:hAnsi="Times New Roman" w:cs="Times New Roman"/>
                <w:sz w:val="20"/>
                <w:szCs w:val="20"/>
                <w:lang w:val="sq-AL"/>
              </w:rPr>
            </w:pPr>
            <w:r w:rsidRPr="00A258BA">
              <w:rPr>
                <w:rFonts w:ascii="Times New Roman" w:hAnsi="Times New Roman" w:cs="Times New Roman"/>
                <w:sz w:val="20"/>
                <w:szCs w:val="20"/>
                <w:lang w:val="sq-AL"/>
              </w:rPr>
              <w:t>b) administrata kërkon një ofertë alternative.</w:t>
            </w:r>
          </w:p>
          <w:p w14:paraId="2F955EB0" w14:textId="77777777" w:rsidR="00E1169D" w:rsidRDefault="00E1169D" w:rsidP="004170E6">
            <w:pPr>
              <w:spacing w:after="0" w:line="240" w:lineRule="auto"/>
              <w:jc w:val="both"/>
              <w:rPr>
                <w:rFonts w:ascii="Times New Roman" w:hAnsi="Times New Roman" w:cs="Times New Roman"/>
                <w:b/>
                <w:bCs/>
                <w:sz w:val="20"/>
                <w:szCs w:val="20"/>
                <w:lang w:val="sq-AL"/>
              </w:rPr>
            </w:pPr>
          </w:p>
          <w:p w14:paraId="7D14FE55" w14:textId="3212BD35" w:rsidR="00E1169D" w:rsidRDefault="00E1169D" w:rsidP="004170E6">
            <w:pPr>
              <w:spacing w:after="0" w:line="240" w:lineRule="auto"/>
              <w:jc w:val="both"/>
              <w:rPr>
                <w:rFonts w:ascii="Times New Roman" w:hAnsi="Times New Roman" w:cs="Times New Roman"/>
                <w:sz w:val="20"/>
                <w:szCs w:val="20"/>
                <w:lang w:val="sq-AL"/>
              </w:rPr>
            </w:pPr>
            <w:r w:rsidRPr="00E1169D">
              <w:rPr>
                <w:rFonts w:ascii="Times New Roman" w:hAnsi="Times New Roman" w:cs="Times New Roman"/>
                <w:sz w:val="20"/>
                <w:szCs w:val="20"/>
                <w:lang w:val="sq-AL"/>
              </w:rPr>
              <w:t>Neni 16, pika 2, germa a</w:t>
            </w:r>
          </w:p>
          <w:p w14:paraId="58FD7E93" w14:textId="77777777" w:rsidR="00A258BA" w:rsidRPr="00A258BA" w:rsidRDefault="00A258BA" w:rsidP="00A258BA">
            <w:pPr>
              <w:spacing w:after="0" w:line="240" w:lineRule="auto"/>
              <w:jc w:val="both"/>
              <w:rPr>
                <w:rFonts w:ascii="Times New Roman" w:hAnsi="Times New Roman" w:cs="Times New Roman"/>
                <w:sz w:val="20"/>
                <w:szCs w:val="20"/>
                <w:lang w:val="sq-AL"/>
              </w:rPr>
            </w:pPr>
            <w:r w:rsidRPr="00A258BA">
              <w:rPr>
                <w:rFonts w:ascii="Times New Roman" w:hAnsi="Times New Roman" w:cs="Times New Roman"/>
                <w:sz w:val="20"/>
                <w:szCs w:val="20"/>
                <w:lang w:val="sq-AL"/>
              </w:rPr>
              <w:lastRenderedPageBreak/>
              <w:t>2. Në këtë rast, pas publikimit të vendimit për të bërë ofertën, deri në çastin e publikimit të rezultateve, administrata e shoqërisë, objekt i ofertës, nuk mund të kryejë veprime, të cilat çojnë në pengim të ofertës për marrje në kontroll, me përjashtim të rasteve kur:</w:t>
            </w:r>
          </w:p>
          <w:p w14:paraId="02471897" w14:textId="0FEDB1A9" w:rsidR="00A258BA" w:rsidRPr="00E1169D" w:rsidRDefault="00A258BA" w:rsidP="00A258BA">
            <w:pPr>
              <w:spacing w:after="0" w:line="240" w:lineRule="auto"/>
              <w:jc w:val="both"/>
              <w:rPr>
                <w:rFonts w:ascii="Times New Roman" w:hAnsi="Times New Roman" w:cs="Times New Roman"/>
                <w:sz w:val="20"/>
                <w:szCs w:val="20"/>
                <w:lang w:val="sq-AL"/>
              </w:rPr>
            </w:pPr>
            <w:r w:rsidRPr="00A258BA">
              <w:rPr>
                <w:rFonts w:ascii="Times New Roman" w:hAnsi="Times New Roman" w:cs="Times New Roman"/>
                <w:sz w:val="20"/>
                <w:szCs w:val="20"/>
                <w:lang w:val="sq-AL"/>
              </w:rPr>
              <w:t>a) veprimet janë autorizuar nga asambleja e përgjithshme, pas publikimit të vendimit për të bërë ofertën;</w:t>
            </w:r>
          </w:p>
          <w:p w14:paraId="3393CB01" w14:textId="0F150B1C" w:rsidR="004170E6" w:rsidRPr="00F670B1" w:rsidRDefault="004170E6" w:rsidP="004170E6">
            <w:pPr>
              <w:spacing w:after="0" w:line="240" w:lineRule="auto"/>
              <w:jc w:val="both"/>
              <w:rPr>
                <w:rFonts w:ascii="Times New Roman" w:hAnsi="Times New Roman" w:cs="Times New Roman"/>
                <w:sz w:val="20"/>
                <w:szCs w:val="20"/>
                <w:lang w:val="sq-AL"/>
              </w:rPr>
            </w:pPr>
          </w:p>
        </w:tc>
      </w:tr>
      <w:tr w:rsidR="00951005" w:rsidRPr="00F670B1" w14:paraId="28433976" w14:textId="77777777" w:rsidTr="00B9364C">
        <w:tc>
          <w:tcPr>
            <w:tcW w:w="1128" w:type="dxa"/>
          </w:tcPr>
          <w:p w14:paraId="24700B85" w14:textId="49A85E75"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Neni 9,pika 3</w:t>
            </w:r>
          </w:p>
        </w:tc>
        <w:tc>
          <w:tcPr>
            <w:tcW w:w="3952" w:type="dxa"/>
          </w:tcPr>
          <w:p w14:paraId="7976A07D" w14:textId="1C6C590A" w:rsidR="004170E6" w:rsidRPr="00F670B1" w:rsidRDefault="004170E6" w:rsidP="004170E6">
            <w:pPr>
              <w:pStyle w:val="NormalWeb"/>
              <w:spacing w:after="0" w:afterAutospacing="0"/>
              <w:rPr>
                <w:sz w:val="20"/>
                <w:szCs w:val="20"/>
                <w:lang w:val="sq-AL"/>
              </w:rPr>
            </w:pPr>
            <w:r w:rsidRPr="00F670B1">
              <w:rPr>
                <w:sz w:val="20"/>
                <w:szCs w:val="20"/>
                <w:lang w:val="sq-AL"/>
              </w:rPr>
              <w:t>Sa i përket vendimeve të marra para fillimit të periudhës së përmendur në nënparagrafin e dytë të paragrafit 2 dhe që nuk janë zbatuar pjesërisht ose plotësisht, kuvendi i përgjithshëm i aksionarëve duhet të aprovojë ose të konfirmojë çdo vendim që nuk bën pjesë në rrjedhën normale të biznesit të kompanisë dhe zbatimi i të cilit mund të çojë në pengimin e ofertës.</w:t>
            </w:r>
          </w:p>
        </w:tc>
        <w:tc>
          <w:tcPr>
            <w:tcW w:w="516" w:type="dxa"/>
          </w:tcPr>
          <w:p w14:paraId="7D6DA9E9" w14:textId="7D8D3ED7" w:rsidR="004170E6" w:rsidRPr="00F670B1" w:rsidRDefault="00F778A4"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0.1</w:t>
            </w:r>
          </w:p>
        </w:tc>
        <w:tc>
          <w:tcPr>
            <w:tcW w:w="1260" w:type="dxa"/>
          </w:tcPr>
          <w:p w14:paraId="56F7DDEF" w14:textId="3277E12B" w:rsidR="004170E6" w:rsidRPr="00F670B1" w:rsidRDefault="00D47294"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Neni 16, pika 2, germa c, shtim fjalie në fund</w:t>
            </w:r>
          </w:p>
        </w:tc>
        <w:tc>
          <w:tcPr>
            <w:tcW w:w="3626" w:type="dxa"/>
          </w:tcPr>
          <w:p w14:paraId="153509C2" w14:textId="77777777" w:rsidR="004170E6" w:rsidRDefault="004B4FC7"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w:t>
            </w:r>
          </w:p>
          <w:p w14:paraId="7E0A03D8" w14:textId="521DBE6E" w:rsidR="004B4FC7" w:rsidRPr="00F670B1" w:rsidRDefault="004B4FC7" w:rsidP="004170E6">
            <w:pPr>
              <w:spacing w:after="0" w:line="240" w:lineRule="auto"/>
              <w:jc w:val="both"/>
              <w:rPr>
                <w:rFonts w:ascii="Times New Roman" w:hAnsi="Times New Roman" w:cs="Times New Roman"/>
                <w:sz w:val="20"/>
                <w:szCs w:val="20"/>
                <w:lang w:val="sq-AL"/>
              </w:rPr>
            </w:pPr>
            <w:r w:rsidRPr="004B4FC7">
              <w:rPr>
                <w:rFonts w:ascii="Times New Roman" w:hAnsi="Times New Roman" w:cs="Times New Roman"/>
                <w:sz w:val="20"/>
                <w:szCs w:val="20"/>
                <w:lang w:val="sq-AL"/>
              </w:rPr>
              <w:t>“në çdo rast vijimi i zbatimit të vendimeve në fjalë duhet të konfirmohet nga Asambleja e përgjithshme”</w:t>
            </w:r>
          </w:p>
        </w:tc>
        <w:tc>
          <w:tcPr>
            <w:tcW w:w="1227" w:type="dxa"/>
          </w:tcPr>
          <w:p w14:paraId="6142767E" w14:textId="0513E269" w:rsidR="004170E6" w:rsidRPr="00F670B1" w:rsidRDefault="00F778A4"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F</w:t>
            </w:r>
          </w:p>
        </w:tc>
        <w:tc>
          <w:tcPr>
            <w:tcW w:w="3647" w:type="dxa"/>
          </w:tcPr>
          <w:p w14:paraId="5BE7CFA0" w14:textId="77777777" w:rsidR="00D47294" w:rsidRPr="00D47294" w:rsidRDefault="00F778A4" w:rsidP="004170E6">
            <w:pPr>
              <w:spacing w:after="0" w:line="240" w:lineRule="auto"/>
              <w:jc w:val="both"/>
              <w:rPr>
                <w:rFonts w:ascii="Times New Roman" w:hAnsi="Times New Roman" w:cs="Times New Roman"/>
                <w:sz w:val="20"/>
                <w:szCs w:val="20"/>
                <w:lang w:val="sq-AL"/>
              </w:rPr>
            </w:pPr>
            <w:r w:rsidRPr="00D47294">
              <w:rPr>
                <w:rFonts w:ascii="Times New Roman" w:hAnsi="Times New Roman" w:cs="Times New Roman"/>
                <w:sz w:val="20"/>
                <w:szCs w:val="20"/>
                <w:lang w:val="sq-AL"/>
              </w:rPr>
              <w:t>Neni 16, pika 2, germa c</w:t>
            </w:r>
          </w:p>
          <w:p w14:paraId="3178ECB3" w14:textId="77777777" w:rsidR="00D47294" w:rsidRPr="00D47294" w:rsidRDefault="00D47294" w:rsidP="004170E6">
            <w:pPr>
              <w:spacing w:after="0" w:line="240" w:lineRule="auto"/>
              <w:jc w:val="both"/>
              <w:rPr>
                <w:rFonts w:ascii="Times New Roman" w:hAnsi="Times New Roman" w:cs="Times New Roman"/>
                <w:sz w:val="20"/>
                <w:szCs w:val="20"/>
                <w:lang w:val="sq-AL"/>
              </w:rPr>
            </w:pPr>
          </w:p>
          <w:p w14:paraId="3392BFBD" w14:textId="77777777" w:rsidR="00D47294" w:rsidRPr="00D47294" w:rsidRDefault="004170E6" w:rsidP="00D47294">
            <w:pPr>
              <w:spacing w:after="0" w:line="240" w:lineRule="auto"/>
              <w:jc w:val="both"/>
              <w:rPr>
                <w:rFonts w:ascii="Times New Roman" w:hAnsi="Times New Roman" w:cs="Times New Roman"/>
                <w:sz w:val="20"/>
                <w:szCs w:val="20"/>
                <w:lang w:val="sq-AL"/>
              </w:rPr>
            </w:pPr>
            <w:r w:rsidRPr="00D47294">
              <w:rPr>
                <w:rFonts w:ascii="Times New Roman" w:hAnsi="Times New Roman" w:cs="Times New Roman"/>
                <w:sz w:val="20"/>
                <w:szCs w:val="20"/>
                <w:lang w:val="sq-AL"/>
              </w:rPr>
              <w:t xml:space="preserve"> </w:t>
            </w:r>
            <w:r w:rsidR="00D47294" w:rsidRPr="00D47294">
              <w:rPr>
                <w:rFonts w:ascii="Times New Roman" w:hAnsi="Times New Roman" w:cs="Times New Roman"/>
                <w:sz w:val="20"/>
                <w:szCs w:val="20"/>
                <w:lang w:val="sq-AL"/>
              </w:rPr>
              <w:t>2. Në këtë rast, pas publikimit të vendimit për të bërë ofertën, deri në çastin e publikimit të rezultateve, administrata e shoqërisë, objekt i ofertës, nuk mund të kryejë veprime, të cilat çojnë në pengim të ofertës për marrje në kontroll, me përjashtim të rasteve kur:</w:t>
            </w:r>
          </w:p>
          <w:p w14:paraId="2352DA1D" w14:textId="29AB7D1B" w:rsidR="00D47294" w:rsidRPr="00D47294" w:rsidRDefault="00D47294" w:rsidP="00D47294">
            <w:pPr>
              <w:spacing w:after="0" w:line="240" w:lineRule="auto"/>
              <w:jc w:val="both"/>
              <w:rPr>
                <w:rFonts w:ascii="Times New Roman" w:hAnsi="Times New Roman" w:cs="Times New Roman"/>
                <w:sz w:val="20"/>
                <w:szCs w:val="20"/>
                <w:lang w:val="sq-AL"/>
              </w:rPr>
            </w:pPr>
            <w:r w:rsidRPr="00D47294">
              <w:rPr>
                <w:rFonts w:ascii="Times New Roman" w:hAnsi="Times New Roman" w:cs="Times New Roman"/>
                <w:sz w:val="20"/>
                <w:szCs w:val="20"/>
                <w:lang w:val="sq-AL"/>
              </w:rPr>
              <w:t>(....)</w:t>
            </w:r>
          </w:p>
          <w:p w14:paraId="4DC8B7E2" w14:textId="41E10160" w:rsidR="004170E6" w:rsidRPr="00F670B1" w:rsidRDefault="00D47294" w:rsidP="00D47294">
            <w:pPr>
              <w:spacing w:after="0" w:line="240" w:lineRule="auto"/>
              <w:jc w:val="both"/>
              <w:rPr>
                <w:rFonts w:ascii="Times New Roman" w:hAnsi="Times New Roman" w:cs="Times New Roman"/>
                <w:sz w:val="20"/>
                <w:szCs w:val="20"/>
                <w:lang w:val="sq-AL"/>
              </w:rPr>
            </w:pPr>
            <w:r w:rsidRPr="00D47294">
              <w:rPr>
                <w:rFonts w:ascii="Times New Roman" w:hAnsi="Times New Roman" w:cs="Times New Roman"/>
                <w:sz w:val="20"/>
                <w:szCs w:val="20"/>
                <w:lang w:val="sq-AL"/>
              </w:rPr>
              <w:t>c) veprimet nuk bëjnë pjesë në ushtrimin e veprimtarisë së shoqërisë, por kryhen në zbatim të vendimeve të marra përpara datës së publikimit të vendimit, për të bërë ofertën dhe kanë filluar të zbatohen para kësaj date;</w:t>
            </w:r>
            <w:r>
              <w:rPr>
                <w:rFonts w:ascii="Times New Roman" w:hAnsi="Times New Roman" w:cs="Times New Roman"/>
                <w:sz w:val="20"/>
                <w:szCs w:val="20"/>
                <w:lang w:val="sq-AL"/>
              </w:rPr>
              <w:t xml:space="preserve"> (këtu është bërë shtesa)</w:t>
            </w:r>
          </w:p>
        </w:tc>
      </w:tr>
      <w:tr w:rsidR="00951005" w:rsidRPr="00F670B1" w14:paraId="77FF7E7B" w14:textId="77777777" w:rsidTr="00B9364C">
        <w:tc>
          <w:tcPr>
            <w:tcW w:w="1128" w:type="dxa"/>
          </w:tcPr>
          <w:p w14:paraId="36002DF9" w14:textId="5F76EC12"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Neni 9,pika 4</w:t>
            </w:r>
          </w:p>
        </w:tc>
        <w:tc>
          <w:tcPr>
            <w:tcW w:w="3952" w:type="dxa"/>
          </w:tcPr>
          <w:p w14:paraId="3FF07596" w14:textId="62DE590D" w:rsidR="004170E6" w:rsidRPr="00F670B1" w:rsidRDefault="004170E6" w:rsidP="004170E6">
            <w:pPr>
              <w:pStyle w:val="NormalWeb"/>
              <w:spacing w:after="0" w:afterAutospacing="0"/>
              <w:rPr>
                <w:sz w:val="20"/>
                <w:szCs w:val="20"/>
                <w:lang w:val="sq-AL"/>
              </w:rPr>
            </w:pPr>
            <w:r w:rsidRPr="00F670B1">
              <w:rPr>
                <w:sz w:val="20"/>
                <w:szCs w:val="20"/>
                <w:lang w:val="sq-AL"/>
              </w:rPr>
              <w:t xml:space="preserve">Për qëllimin e marrjes së autorizimit paraprak, miratimit ose konfirmimit nga mbajtësit e titujve të përmendur në paragrafët 2 dhe 3, Shtetet anëtare mund të miratojnë rregulla që lejojnë thirrjen e një kuvendi të përgjithshëm të aksionarëve me njoftim të shkurtër, me kusht </w:t>
            </w:r>
            <w:r w:rsidRPr="00386CEF">
              <w:rPr>
                <w:b/>
                <w:bCs/>
                <w:sz w:val="20"/>
                <w:szCs w:val="20"/>
                <w:lang w:val="sq-AL"/>
              </w:rPr>
              <w:t>që mbledhja të mos zhvillohet brenda dy javëve</w:t>
            </w:r>
            <w:r w:rsidRPr="00F670B1">
              <w:rPr>
                <w:sz w:val="20"/>
                <w:szCs w:val="20"/>
                <w:lang w:val="sq-AL"/>
              </w:rPr>
              <w:t xml:space="preserve"> nga momenti i dhënies së njoftimit.</w:t>
            </w:r>
          </w:p>
        </w:tc>
        <w:tc>
          <w:tcPr>
            <w:tcW w:w="516" w:type="dxa"/>
          </w:tcPr>
          <w:p w14:paraId="02CD4E8D" w14:textId="10D72541" w:rsidR="004170E6" w:rsidRPr="0067678A" w:rsidRDefault="00976DCD" w:rsidP="004170E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0.1</w:t>
            </w:r>
          </w:p>
        </w:tc>
        <w:tc>
          <w:tcPr>
            <w:tcW w:w="1260" w:type="dxa"/>
          </w:tcPr>
          <w:p w14:paraId="06DBC3F4" w14:textId="2436A9A0" w:rsidR="004170E6" w:rsidRPr="00F670B1" w:rsidRDefault="004170E6" w:rsidP="004170E6">
            <w:pPr>
              <w:spacing w:after="0" w:line="240" w:lineRule="auto"/>
              <w:jc w:val="both"/>
              <w:rPr>
                <w:rFonts w:ascii="Times New Roman" w:hAnsi="Times New Roman" w:cs="Times New Roman"/>
                <w:sz w:val="20"/>
                <w:szCs w:val="20"/>
                <w:lang w:val="sq-AL"/>
              </w:rPr>
            </w:pPr>
            <w:r w:rsidRPr="0067678A">
              <w:rPr>
                <w:rFonts w:ascii="Times New Roman" w:hAnsi="Times New Roman" w:cs="Times New Roman"/>
                <w:sz w:val="20"/>
                <w:szCs w:val="20"/>
              </w:rPr>
              <w:t xml:space="preserve">Neni </w:t>
            </w:r>
            <w:r>
              <w:rPr>
                <w:rFonts w:ascii="Times New Roman" w:hAnsi="Times New Roman" w:cs="Times New Roman"/>
                <w:sz w:val="20"/>
                <w:szCs w:val="20"/>
              </w:rPr>
              <w:t>16</w:t>
            </w:r>
            <w:r w:rsidR="00C07E3E">
              <w:rPr>
                <w:rFonts w:ascii="Times New Roman" w:hAnsi="Times New Roman" w:cs="Times New Roman"/>
                <w:sz w:val="20"/>
                <w:szCs w:val="20"/>
              </w:rPr>
              <w:t xml:space="preserve">, pika 1, </w:t>
            </w:r>
            <w:r w:rsidR="00C07E3E">
              <w:rPr>
                <w:rFonts w:ascii="Times New Roman" w:hAnsi="Times New Roman" w:cs="Times New Roman"/>
                <w:sz w:val="20"/>
                <w:szCs w:val="20"/>
                <w:lang w:val="sq-AL"/>
              </w:rPr>
              <w:t>shtim fjalie në fund</w:t>
            </w:r>
          </w:p>
        </w:tc>
        <w:tc>
          <w:tcPr>
            <w:tcW w:w="3626" w:type="dxa"/>
          </w:tcPr>
          <w:p w14:paraId="5ECF7D73" w14:textId="77777777" w:rsidR="004170E6" w:rsidRDefault="00386CEF"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w:t>
            </w:r>
          </w:p>
          <w:p w14:paraId="37F90D8E" w14:textId="4697FF5C" w:rsidR="00386CEF" w:rsidRPr="00F670B1" w:rsidRDefault="00386CEF" w:rsidP="004170E6">
            <w:pPr>
              <w:spacing w:after="0" w:line="240" w:lineRule="auto"/>
              <w:jc w:val="both"/>
              <w:rPr>
                <w:rFonts w:ascii="Times New Roman" w:hAnsi="Times New Roman" w:cs="Times New Roman"/>
                <w:sz w:val="20"/>
                <w:szCs w:val="20"/>
                <w:lang w:val="sq-AL"/>
              </w:rPr>
            </w:pPr>
            <w:r w:rsidRPr="00386CEF">
              <w:rPr>
                <w:rFonts w:ascii="Times New Roman" w:hAnsi="Times New Roman" w:cs="Times New Roman"/>
                <w:sz w:val="20"/>
                <w:szCs w:val="20"/>
                <w:lang w:val="sq-AL"/>
              </w:rPr>
              <w:t>në mbledhjen e thërritur me njoftim të shkurtër i cili nuk mbahet brenda dy javëve”</w:t>
            </w:r>
          </w:p>
        </w:tc>
        <w:tc>
          <w:tcPr>
            <w:tcW w:w="1227" w:type="dxa"/>
          </w:tcPr>
          <w:p w14:paraId="6889D6FA" w14:textId="2B8522BB" w:rsidR="004170E6" w:rsidRPr="00F670B1" w:rsidRDefault="00C07E3E"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F</w:t>
            </w:r>
            <w:r w:rsidR="004170E6">
              <w:rPr>
                <w:rFonts w:ascii="Times New Roman" w:hAnsi="Times New Roman" w:cs="Times New Roman"/>
                <w:sz w:val="20"/>
                <w:szCs w:val="20"/>
                <w:lang w:val="sq-AL"/>
              </w:rPr>
              <w:t xml:space="preserve"> </w:t>
            </w:r>
          </w:p>
        </w:tc>
        <w:tc>
          <w:tcPr>
            <w:tcW w:w="3647" w:type="dxa"/>
          </w:tcPr>
          <w:p w14:paraId="14792B74" w14:textId="77777777" w:rsidR="00C07E3E" w:rsidRPr="00386CEF" w:rsidRDefault="00C07E3E" w:rsidP="004170E6">
            <w:pPr>
              <w:spacing w:after="0" w:line="240" w:lineRule="auto"/>
              <w:jc w:val="both"/>
              <w:rPr>
                <w:rFonts w:ascii="Times New Roman" w:hAnsi="Times New Roman" w:cs="Times New Roman"/>
                <w:sz w:val="20"/>
                <w:szCs w:val="20"/>
                <w:lang w:val="sq-AL"/>
              </w:rPr>
            </w:pPr>
            <w:r w:rsidRPr="00386CEF">
              <w:rPr>
                <w:rFonts w:ascii="Times New Roman" w:hAnsi="Times New Roman" w:cs="Times New Roman"/>
                <w:sz w:val="20"/>
                <w:szCs w:val="20"/>
                <w:lang w:val="sq-AL"/>
              </w:rPr>
              <w:t>Neni 16, pika 1</w:t>
            </w:r>
          </w:p>
          <w:p w14:paraId="0B091F39" w14:textId="0C70B238" w:rsidR="004170E6" w:rsidRPr="007D5303" w:rsidRDefault="00C07E3E" w:rsidP="004170E6">
            <w:pPr>
              <w:spacing w:after="0" w:line="240" w:lineRule="auto"/>
              <w:jc w:val="both"/>
              <w:rPr>
                <w:rFonts w:ascii="Times New Roman" w:hAnsi="Times New Roman" w:cs="Times New Roman"/>
                <w:b/>
                <w:bCs/>
                <w:color w:val="4EA72E" w:themeColor="accent6"/>
                <w:sz w:val="20"/>
                <w:szCs w:val="20"/>
                <w:lang w:val="sq-AL"/>
              </w:rPr>
            </w:pPr>
            <w:r w:rsidRPr="00386CEF">
              <w:rPr>
                <w:rFonts w:ascii="Times New Roman" w:hAnsi="Times New Roman" w:cs="Times New Roman"/>
                <w:b/>
                <w:bCs/>
                <w:sz w:val="20"/>
                <w:szCs w:val="20"/>
                <w:lang w:val="sq-AL"/>
              </w:rPr>
              <w:t>1.</w:t>
            </w:r>
            <w:r w:rsidRPr="00386CEF">
              <w:rPr>
                <w:rFonts w:ascii="Times New Roman" w:hAnsi="Times New Roman" w:cs="Times New Roman"/>
                <w:sz w:val="20"/>
                <w:szCs w:val="20"/>
                <w:lang w:val="sq-AL"/>
              </w:rPr>
              <w:t xml:space="preserve"> </w:t>
            </w:r>
            <w:r w:rsidRPr="002053FD">
              <w:rPr>
                <w:rFonts w:ascii="Times New Roman" w:hAnsi="Times New Roman" w:cs="Times New Roman"/>
                <w:sz w:val="20"/>
                <w:szCs w:val="20"/>
                <w:lang w:val="sq-AL"/>
              </w:rPr>
              <w:t>Asambleja e përgjithshme, me shumicë të cilësuar votash, në përputhje me pikën 1 të nenit 145 të ligjit nr. 9901, datë 14.4.2008 “Për tregtarët dhe shoqëritë tregtare”, vendos moszbatimin e nenit 15 të këtij ligji.</w:t>
            </w:r>
            <w:r>
              <w:rPr>
                <w:rFonts w:ascii="Times New Roman" w:hAnsi="Times New Roman" w:cs="Times New Roman"/>
                <w:sz w:val="20"/>
                <w:szCs w:val="20"/>
                <w:lang w:val="sq-AL"/>
              </w:rPr>
              <w:t xml:space="preserve"> (</w:t>
            </w:r>
            <w:r>
              <w:rPr>
                <w:rFonts w:ascii="Times New Roman" w:hAnsi="Times New Roman" w:cs="Times New Roman"/>
                <w:sz w:val="20"/>
                <w:szCs w:val="20"/>
                <w:lang w:val="sq-AL"/>
              </w:rPr>
              <w:t>këtu është bërë shtesa)</w:t>
            </w:r>
          </w:p>
        </w:tc>
      </w:tr>
      <w:tr w:rsidR="00951005" w:rsidRPr="00F670B1" w14:paraId="35E9746B" w14:textId="77777777" w:rsidTr="00B9364C">
        <w:tc>
          <w:tcPr>
            <w:tcW w:w="1128" w:type="dxa"/>
          </w:tcPr>
          <w:p w14:paraId="1FA43E67" w14:textId="212B9160"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Neni 9,pika 5</w:t>
            </w:r>
          </w:p>
        </w:tc>
        <w:tc>
          <w:tcPr>
            <w:tcW w:w="3952" w:type="dxa"/>
          </w:tcPr>
          <w:p w14:paraId="7AFAC9DC" w14:textId="618011A2" w:rsidR="004170E6" w:rsidRPr="002562BD" w:rsidRDefault="004170E6" w:rsidP="004170E6">
            <w:pPr>
              <w:pStyle w:val="NormalWeb"/>
              <w:spacing w:after="0" w:afterAutospacing="0"/>
              <w:rPr>
                <w:rFonts w:eastAsiaTheme="minorEastAsia"/>
                <w:sz w:val="20"/>
                <w:szCs w:val="20"/>
                <w:lang w:val="sq-AL"/>
              </w:rPr>
            </w:pPr>
            <w:r w:rsidRPr="00F670B1">
              <w:rPr>
                <w:rFonts w:eastAsiaTheme="minorEastAsia"/>
                <w:sz w:val="20"/>
                <w:szCs w:val="20"/>
                <w:lang w:val="sq-AL"/>
              </w:rPr>
              <w:t xml:space="preserve">Bordi i kompanisë së ofruar duhet të hartojë dhe të bëjë publik një dokument që përmban mendimin e tij mbi ofertën dhe arsyet në të cilat bazohet, duke përfshirë qëndrimet e tij mbi efektet e zbatimit të ofertës mbi të gjitha </w:t>
            </w:r>
            <w:r w:rsidRPr="00F670B1">
              <w:rPr>
                <w:rFonts w:eastAsiaTheme="minorEastAsia"/>
                <w:sz w:val="20"/>
                <w:szCs w:val="20"/>
                <w:lang w:val="sq-AL"/>
              </w:rPr>
              <w:lastRenderedPageBreak/>
              <w:t>interesat e kompanisë dhe në veçanti mbi punësimin, si dhe mbi planet strategjike të ofruesit për kompaninë e ofruar dhe pasojat e mundshme të tyre mbi punësimin dhe vendndodhjet e objekteve të biznesit të kompanisë, siç janë përshkruar në dokumentin e ofertës sipas Nenit 6(3)(i). Bordi i kompanisë së ofruar duhet, në të njëjtën kohë, të komunikojë këtë mendim te përfaqësuesit e punonjësve të tij ose, në rast se nuk ka të tillë përfaqësues, direkt te punonjësit.Nëse bordi i kompanisë së ofruar merr në kohë një opinion të veçantë nga përfaqësuesit e punonjësve mbi efektet e ofertës mbi punësimin, ky opinion duhet të bashkëngjitet dokumentit.</w:t>
            </w:r>
          </w:p>
        </w:tc>
        <w:tc>
          <w:tcPr>
            <w:tcW w:w="516" w:type="dxa"/>
          </w:tcPr>
          <w:p w14:paraId="3458DB05" w14:textId="4790A7D7" w:rsidR="004170E6" w:rsidRPr="005B37C2" w:rsidRDefault="00976DCD" w:rsidP="004170E6">
            <w:p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0.1</w:t>
            </w:r>
          </w:p>
        </w:tc>
        <w:tc>
          <w:tcPr>
            <w:tcW w:w="1260" w:type="dxa"/>
          </w:tcPr>
          <w:p w14:paraId="021EF1F7" w14:textId="1383CD22" w:rsidR="004170E6" w:rsidRPr="00F670B1" w:rsidRDefault="004170E6" w:rsidP="004170E6">
            <w:pPr>
              <w:spacing w:after="0" w:line="240" w:lineRule="auto"/>
              <w:jc w:val="both"/>
              <w:rPr>
                <w:rFonts w:ascii="Times New Roman" w:hAnsi="Times New Roman" w:cs="Times New Roman"/>
                <w:sz w:val="20"/>
                <w:szCs w:val="20"/>
                <w:lang w:val="sq-AL"/>
              </w:rPr>
            </w:pPr>
          </w:p>
        </w:tc>
        <w:tc>
          <w:tcPr>
            <w:tcW w:w="3626" w:type="dxa"/>
          </w:tcPr>
          <w:p w14:paraId="783539B7" w14:textId="4EF67E48" w:rsidR="004170E6" w:rsidRPr="00F670B1" w:rsidRDefault="004170E6" w:rsidP="004170E6">
            <w:pPr>
              <w:spacing w:after="0" w:line="240" w:lineRule="auto"/>
              <w:jc w:val="both"/>
              <w:rPr>
                <w:rFonts w:ascii="Times New Roman" w:hAnsi="Times New Roman" w:cs="Times New Roman"/>
                <w:sz w:val="20"/>
                <w:szCs w:val="20"/>
                <w:lang w:val="sq-AL"/>
              </w:rPr>
            </w:pPr>
          </w:p>
        </w:tc>
        <w:tc>
          <w:tcPr>
            <w:tcW w:w="1227" w:type="dxa"/>
          </w:tcPr>
          <w:p w14:paraId="2CF40909" w14:textId="2A9F8130" w:rsidR="004170E6" w:rsidRPr="00F670B1" w:rsidRDefault="00AE1217"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F</w:t>
            </w:r>
          </w:p>
        </w:tc>
        <w:tc>
          <w:tcPr>
            <w:tcW w:w="3647" w:type="dxa"/>
          </w:tcPr>
          <w:p w14:paraId="3DAAAB9B" w14:textId="77777777" w:rsidR="00AE1217" w:rsidRDefault="00AE1217" w:rsidP="00AE1217">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 xml:space="preserve">Neni 14 </w:t>
            </w:r>
          </w:p>
          <w:p w14:paraId="50F23B29" w14:textId="77777777" w:rsidR="00AE1217" w:rsidRDefault="00AE1217" w:rsidP="00AE1217">
            <w:pPr>
              <w:spacing w:after="0" w:line="240" w:lineRule="auto"/>
              <w:jc w:val="both"/>
              <w:rPr>
                <w:rFonts w:ascii="Times New Roman" w:hAnsi="Times New Roman" w:cs="Times New Roman"/>
                <w:sz w:val="20"/>
                <w:szCs w:val="20"/>
                <w:lang w:val="sq-AL"/>
              </w:rPr>
            </w:pPr>
          </w:p>
          <w:p w14:paraId="615772E9" w14:textId="5786297B" w:rsidR="00AE1217" w:rsidRPr="00535255" w:rsidRDefault="00AE1217" w:rsidP="00AE1217">
            <w:pPr>
              <w:spacing w:after="0" w:line="240" w:lineRule="auto"/>
              <w:jc w:val="both"/>
              <w:rPr>
                <w:rFonts w:ascii="Times New Roman" w:hAnsi="Times New Roman" w:cs="Times New Roman"/>
                <w:sz w:val="20"/>
                <w:szCs w:val="20"/>
                <w:lang w:val="sq-AL"/>
              </w:rPr>
            </w:pPr>
            <w:r w:rsidRPr="00535255">
              <w:rPr>
                <w:rFonts w:ascii="Times New Roman" w:hAnsi="Times New Roman" w:cs="Times New Roman"/>
                <w:sz w:val="20"/>
                <w:szCs w:val="20"/>
                <w:lang w:val="sq-AL"/>
              </w:rPr>
              <w:t xml:space="preserve">1. Administrata e shoqërisë, objekt i ofertës, brenda 10 ditëve nga data e publikimit të dokumentit të ofertës apo të </w:t>
            </w:r>
            <w:r w:rsidRPr="00535255">
              <w:rPr>
                <w:rFonts w:ascii="Times New Roman" w:hAnsi="Times New Roman" w:cs="Times New Roman"/>
                <w:sz w:val="20"/>
                <w:szCs w:val="20"/>
                <w:lang w:val="sq-AL"/>
              </w:rPr>
              <w:lastRenderedPageBreak/>
              <w:t>ndryshimeve të bëra në të, harton dhe publikon një dokument, ku paraqet opinionin e vet për ofertën për marrje në kontroll, duke analizuar pasojat që mund të ketë zbatimi i ofertës mbi interesat e shoqërisë, përfshirë dhe pasojat në marrëdhëniet e punës. Ky dokument përmban edhe pasojat që mund të kenë për shoqërinë tregtare, objekt i ofertës, planet strategjike të parashikuara nga ofruesi në dokumentin e ofertës, duke përfshirë këtu edhe pasojat e mundshme të këtyre planeve për marrëdhëniet e punës dhe vendndodhjen e ushtrimit të veprimtarisë së shoqërisë. Në këtë dokument jepen edhe arsyet, për të cilat administrata e shoqërisë tregtare mbështet opinionin e mësipërm.</w:t>
            </w:r>
          </w:p>
          <w:p w14:paraId="72E03DEA" w14:textId="77777777" w:rsidR="00AE1217" w:rsidRPr="00535255" w:rsidRDefault="00AE1217" w:rsidP="00AE1217">
            <w:pPr>
              <w:spacing w:after="0" w:line="240" w:lineRule="auto"/>
              <w:jc w:val="both"/>
              <w:rPr>
                <w:rFonts w:ascii="Times New Roman" w:hAnsi="Times New Roman" w:cs="Times New Roman"/>
                <w:sz w:val="20"/>
                <w:szCs w:val="20"/>
                <w:lang w:val="sq-AL"/>
              </w:rPr>
            </w:pPr>
            <w:r w:rsidRPr="00535255">
              <w:rPr>
                <w:rFonts w:ascii="Times New Roman" w:hAnsi="Times New Roman" w:cs="Times New Roman"/>
                <w:sz w:val="20"/>
                <w:szCs w:val="20"/>
                <w:lang w:val="sq-AL"/>
              </w:rPr>
              <w:t>2. Administrata ia komunikon, në të njëjtën kohë, këtë opinion edhe këshillit të punëmarrësve, i cili harton një opinion të veçantë për pasojat e ofertës për marrjen në kontroll në marrëdhëniet e punës, që i bashkëlidhet opinionit të hartuar nga administrata.</w:t>
            </w:r>
          </w:p>
          <w:p w14:paraId="290B69E0" w14:textId="1FB44214" w:rsidR="004170E6" w:rsidRPr="00F670B1" w:rsidRDefault="00AE1217" w:rsidP="00AE1217">
            <w:pPr>
              <w:spacing w:after="0" w:line="240" w:lineRule="auto"/>
              <w:jc w:val="both"/>
              <w:rPr>
                <w:rFonts w:ascii="Times New Roman" w:hAnsi="Times New Roman" w:cs="Times New Roman"/>
                <w:sz w:val="20"/>
                <w:szCs w:val="20"/>
                <w:lang w:val="sq-AL"/>
              </w:rPr>
            </w:pPr>
            <w:r w:rsidRPr="00535255">
              <w:rPr>
                <w:rFonts w:ascii="Times New Roman" w:hAnsi="Times New Roman" w:cs="Times New Roman"/>
                <w:sz w:val="20"/>
                <w:szCs w:val="20"/>
                <w:lang w:val="sq-AL"/>
              </w:rPr>
              <w:t>3. Dokumenti publikohet në përputhje me pikën 2 të nenit 6 të këtij ligji.</w:t>
            </w:r>
          </w:p>
        </w:tc>
      </w:tr>
      <w:tr w:rsidR="00951005" w:rsidRPr="00F670B1" w14:paraId="7FAEB0A5" w14:textId="77777777" w:rsidTr="00B9364C">
        <w:tc>
          <w:tcPr>
            <w:tcW w:w="1128" w:type="dxa"/>
          </w:tcPr>
          <w:p w14:paraId="5823EFA2" w14:textId="763FABF9"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Neni 9,pika 6</w:t>
            </w:r>
          </w:p>
        </w:tc>
        <w:tc>
          <w:tcPr>
            <w:tcW w:w="3952" w:type="dxa"/>
          </w:tcPr>
          <w:p w14:paraId="36F55C31" w14:textId="77777777" w:rsidR="004170E6" w:rsidRPr="00F670B1" w:rsidRDefault="004170E6" w:rsidP="004170E6">
            <w:pPr>
              <w:pStyle w:val="NormalWeb"/>
              <w:spacing w:after="0" w:afterAutospacing="0"/>
              <w:rPr>
                <w:rFonts w:eastAsiaTheme="minorEastAsia"/>
                <w:sz w:val="20"/>
                <w:szCs w:val="20"/>
                <w:lang w:val="sq-AL"/>
              </w:rPr>
            </w:pPr>
            <w:r w:rsidRPr="00F670B1">
              <w:rPr>
                <w:rFonts w:eastAsiaTheme="minorEastAsia"/>
                <w:sz w:val="20"/>
                <w:szCs w:val="20"/>
                <w:lang w:val="sq-AL"/>
              </w:rPr>
              <w:t>Për qëllimet e paragrafit 2, kur një kompani ka një strukturë bordi me dy nivele, “bordi” nënkupton si bordin menaxhues ashtu edhe bordin mbikëqyrës.</w:t>
            </w:r>
          </w:p>
          <w:p w14:paraId="75ACED9E" w14:textId="77777777" w:rsidR="004170E6" w:rsidRPr="00F670B1" w:rsidRDefault="004170E6" w:rsidP="004170E6">
            <w:pPr>
              <w:spacing w:after="0" w:line="240" w:lineRule="auto"/>
              <w:jc w:val="both"/>
              <w:rPr>
                <w:rFonts w:ascii="Times New Roman" w:hAnsi="Times New Roman" w:cs="Times New Roman"/>
                <w:sz w:val="20"/>
                <w:szCs w:val="20"/>
                <w:lang w:val="sq-AL"/>
              </w:rPr>
            </w:pPr>
          </w:p>
        </w:tc>
        <w:tc>
          <w:tcPr>
            <w:tcW w:w="516" w:type="dxa"/>
          </w:tcPr>
          <w:p w14:paraId="4E097EB7" w14:textId="1C9B37A7" w:rsidR="004170E6" w:rsidRPr="00F670B1" w:rsidRDefault="00AE1217"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0.1</w:t>
            </w:r>
          </w:p>
        </w:tc>
        <w:tc>
          <w:tcPr>
            <w:tcW w:w="1260" w:type="dxa"/>
          </w:tcPr>
          <w:p w14:paraId="0624C974" w14:textId="61E2FA38" w:rsidR="004170E6" w:rsidRPr="00F670B1" w:rsidRDefault="004170E6" w:rsidP="004170E6">
            <w:pPr>
              <w:spacing w:after="0" w:line="240" w:lineRule="auto"/>
              <w:jc w:val="both"/>
              <w:rPr>
                <w:rFonts w:ascii="Times New Roman" w:hAnsi="Times New Roman" w:cs="Times New Roman"/>
                <w:sz w:val="20"/>
                <w:szCs w:val="20"/>
                <w:lang w:val="sq-AL"/>
              </w:rPr>
            </w:pPr>
          </w:p>
        </w:tc>
        <w:tc>
          <w:tcPr>
            <w:tcW w:w="3626" w:type="dxa"/>
          </w:tcPr>
          <w:p w14:paraId="4C510EC7" w14:textId="08F3F2FF" w:rsidR="004170E6" w:rsidRPr="00F670B1" w:rsidRDefault="004170E6" w:rsidP="004170E6">
            <w:pPr>
              <w:spacing w:after="0" w:line="240" w:lineRule="auto"/>
              <w:jc w:val="both"/>
              <w:rPr>
                <w:rFonts w:ascii="Times New Roman" w:hAnsi="Times New Roman" w:cs="Times New Roman"/>
                <w:sz w:val="20"/>
                <w:szCs w:val="20"/>
                <w:lang w:val="sq-AL"/>
              </w:rPr>
            </w:pPr>
          </w:p>
        </w:tc>
        <w:tc>
          <w:tcPr>
            <w:tcW w:w="1227" w:type="dxa"/>
          </w:tcPr>
          <w:p w14:paraId="5CB0C581" w14:textId="29A249AE" w:rsidR="004170E6" w:rsidRPr="00F670B1" w:rsidRDefault="00AE1217"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F</w:t>
            </w:r>
          </w:p>
        </w:tc>
        <w:tc>
          <w:tcPr>
            <w:tcW w:w="3647" w:type="dxa"/>
          </w:tcPr>
          <w:p w14:paraId="5207EA36" w14:textId="77777777" w:rsidR="00AE1217" w:rsidRDefault="00AE1217"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 xml:space="preserve">Neni </w:t>
            </w:r>
            <w:r>
              <w:rPr>
                <w:rFonts w:ascii="Times New Roman" w:hAnsi="Times New Roman" w:cs="Times New Roman"/>
                <w:sz w:val="20"/>
                <w:szCs w:val="20"/>
                <w:lang w:val="sq-AL"/>
              </w:rPr>
              <w:t xml:space="preserve">2 </w:t>
            </w:r>
            <w:r>
              <w:rPr>
                <w:rFonts w:ascii="Times New Roman" w:hAnsi="Times New Roman" w:cs="Times New Roman"/>
                <w:sz w:val="20"/>
                <w:szCs w:val="20"/>
                <w:lang w:val="sq-AL"/>
              </w:rPr>
              <w:t xml:space="preserve">germa </w:t>
            </w:r>
            <w:r>
              <w:rPr>
                <w:rFonts w:ascii="Times New Roman" w:hAnsi="Times New Roman" w:cs="Times New Roman"/>
                <w:sz w:val="20"/>
                <w:szCs w:val="20"/>
                <w:lang w:val="sq-AL"/>
              </w:rPr>
              <w:t>(a)</w:t>
            </w:r>
            <w:r w:rsidRPr="00693EF9">
              <w:rPr>
                <w:rFonts w:ascii="Times New Roman" w:hAnsi="Times New Roman" w:cs="Times New Roman"/>
                <w:sz w:val="20"/>
                <w:szCs w:val="20"/>
                <w:lang w:val="sq-AL"/>
              </w:rPr>
              <w:t xml:space="preserve"> </w:t>
            </w:r>
          </w:p>
          <w:p w14:paraId="6621E286" w14:textId="77777777" w:rsidR="00AE1217" w:rsidRDefault="00AE1217" w:rsidP="004170E6">
            <w:pPr>
              <w:spacing w:after="0" w:line="240" w:lineRule="auto"/>
              <w:jc w:val="both"/>
              <w:rPr>
                <w:rFonts w:ascii="Times New Roman" w:hAnsi="Times New Roman" w:cs="Times New Roman"/>
                <w:sz w:val="20"/>
                <w:szCs w:val="20"/>
                <w:lang w:val="sq-AL"/>
              </w:rPr>
            </w:pPr>
          </w:p>
          <w:p w14:paraId="0495BE35" w14:textId="7AC686AB" w:rsidR="004170E6" w:rsidRPr="00F670B1" w:rsidRDefault="00AE1217"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a).</w:t>
            </w:r>
            <w:r w:rsidRPr="00693EF9">
              <w:rPr>
                <w:rFonts w:ascii="Times New Roman" w:hAnsi="Times New Roman" w:cs="Times New Roman"/>
                <w:sz w:val="20"/>
                <w:szCs w:val="20"/>
                <w:lang w:val="sq-AL"/>
              </w:rPr>
              <w:t>Administratë e shoqërisë tregtare” janë organet e administrimit dhe të mbikëqyrjes, në përputhje me parashikimet e shkronjave “b” e “c” të pikës 1 të nenit 134 të ligjit nr. 9901, datë 14.4.2008 “Për tregtarët dhe shoqëritë tregtare”.</w:t>
            </w:r>
          </w:p>
        </w:tc>
      </w:tr>
      <w:tr w:rsidR="00951005" w:rsidRPr="00F670B1" w14:paraId="03515AF3" w14:textId="77777777" w:rsidTr="00B9364C">
        <w:tc>
          <w:tcPr>
            <w:tcW w:w="1128" w:type="dxa"/>
          </w:tcPr>
          <w:p w14:paraId="6BBBAF63" w14:textId="48D6CCB6"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 xml:space="preserve">Neni 10,pika 1 </w:t>
            </w:r>
            <w:r w:rsidR="00A11E7B">
              <w:rPr>
                <w:rFonts w:ascii="Times New Roman" w:hAnsi="Times New Roman" w:cs="Times New Roman"/>
                <w:sz w:val="20"/>
                <w:szCs w:val="20"/>
                <w:lang w:val="sq-AL"/>
              </w:rPr>
              <w:t xml:space="preserve"> </w:t>
            </w:r>
            <w:r w:rsidRPr="00F670B1">
              <w:rPr>
                <w:rFonts w:ascii="Times New Roman" w:hAnsi="Times New Roman" w:cs="Times New Roman"/>
                <w:sz w:val="20"/>
                <w:szCs w:val="20"/>
                <w:lang w:val="sq-AL"/>
              </w:rPr>
              <w:t>,</w:t>
            </w:r>
            <w:r w:rsidR="00A11E7B">
              <w:rPr>
                <w:rFonts w:ascii="Times New Roman" w:hAnsi="Times New Roman" w:cs="Times New Roman"/>
                <w:sz w:val="20"/>
                <w:szCs w:val="20"/>
                <w:lang w:val="sq-AL"/>
              </w:rPr>
              <w:t xml:space="preserve"> </w:t>
            </w:r>
            <w:r w:rsidR="00A11E7B" w:rsidRPr="00F670B1">
              <w:rPr>
                <w:rFonts w:ascii="Times New Roman" w:hAnsi="Times New Roman" w:cs="Times New Roman"/>
                <w:sz w:val="20"/>
                <w:szCs w:val="20"/>
                <w:lang w:val="sq-AL"/>
              </w:rPr>
              <w:t>germa</w:t>
            </w:r>
            <w:r w:rsidRPr="00F670B1">
              <w:rPr>
                <w:rFonts w:ascii="Times New Roman" w:hAnsi="Times New Roman" w:cs="Times New Roman"/>
                <w:sz w:val="20"/>
                <w:szCs w:val="20"/>
                <w:lang w:val="sq-AL"/>
              </w:rPr>
              <w:t xml:space="preserve"> a</w:t>
            </w:r>
          </w:p>
        </w:tc>
        <w:tc>
          <w:tcPr>
            <w:tcW w:w="3952" w:type="dxa"/>
          </w:tcPr>
          <w:p w14:paraId="1A445623" w14:textId="09E2562C" w:rsidR="004170E6" w:rsidRPr="00F670B1" w:rsidRDefault="004170E6" w:rsidP="004170E6">
            <w:pPr>
              <w:pStyle w:val="NoSpacing"/>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Shtetet Anëtare duhet të sigurojnë që kompanitë, të përmendura në Nenit 1(1), të publikojnë informacion të detajuar mbi sa vijon:</w:t>
            </w:r>
            <w:r w:rsidRPr="00F670B1">
              <w:rPr>
                <w:rFonts w:ascii="Times New Roman" w:hAnsi="Times New Roman" w:cs="Times New Roman"/>
                <w:sz w:val="20"/>
                <w:szCs w:val="20"/>
                <w:lang w:val="sq-AL"/>
              </w:rPr>
              <w:br/>
              <w:t xml:space="preserve">(a) struktura e kapitalit të tyre, përfshirë titujt që nuk janë të pranuar për tregtim në një treg të </w:t>
            </w:r>
            <w:r w:rsidRPr="00F670B1">
              <w:rPr>
                <w:rFonts w:ascii="Times New Roman" w:hAnsi="Times New Roman" w:cs="Times New Roman"/>
                <w:sz w:val="20"/>
                <w:szCs w:val="20"/>
                <w:lang w:val="sq-AL"/>
              </w:rPr>
              <w:lastRenderedPageBreak/>
              <w:t>rregulluar në një Shtet Anëtar, ku është e përshtatshme me një tregues të klasave të ndryshme të aksioneve dhe, për çdo klasë aksionesh, të drejtat dhe detyrimet që lidhen me të dhe përqindjen që ajo përfaqëson nga kapitali total aksionar;</w:t>
            </w:r>
          </w:p>
        </w:tc>
        <w:tc>
          <w:tcPr>
            <w:tcW w:w="516" w:type="dxa"/>
          </w:tcPr>
          <w:p w14:paraId="502C3F7D" w14:textId="19A40EA6" w:rsidR="004170E6" w:rsidRPr="00A60D49" w:rsidRDefault="00A11E7B" w:rsidP="004170E6">
            <w:p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0.1</w:t>
            </w:r>
          </w:p>
        </w:tc>
        <w:tc>
          <w:tcPr>
            <w:tcW w:w="1260" w:type="dxa"/>
          </w:tcPr>
          <w:p w14:paraId="4AA94937" w14:textId="48181F7A" w:rsidR="004170E6" w:rsidRPr="00F670B1" w:rsidRDefault="004170E6" w:rsidP="004170E6">
            <w:pPr>
              <w:spacing w:after="0" w:line="240" w:lineRule="auto"/>
              <w:jc w:val="both"/>
              <w:rPr>
                <w:rFonts w:ascii="Times New Roman" w:hAnsi="Times New Roman" w:cs="Times New Roman"/>
                <w:sz w:val="20"/>
                <w:szCs w:val="20"/>
                <w:lang w:val="sq-AL"/>
              </w:rPr>
            </w:pPr>
          </w:p>
        </w:tc>
        <w:tc>
          <w:tcPr>
            <w:tcW w:w="3626" w:type="dxa"/>
          </w:tcPr>
          <w:p w14:paraId="5B6AAE47" w14:textId="38810135" w:rsidR="004170E6" w:rsidRPr="00F670B1" w:rsidRDefault="004170E6" w:rsidP="004170E6">
            <w:pPr>
              <w:spacing w:after="0" w:line="240" w:lineRule="auto"/>
              <w:jc w:val="both"/>
              <w:rPr>
                <w:rFonts w:ascii="Times New Roman" w:hAnsi="Times New Roman" w:cs="Times New Roman"/>
                <w:sz w:val="20"/>
                <w:szCs w:val="20"/>
                <w:lang w:val="sq-AL"/>
              </w:rPr>
            </w:pPr>
          </w:p>
        </w:tc>
        <w:tc>
          <w:tcPr>
            <w:tcW w:w="1227" w:type="dxa"/>
          </w:tcPr>
          <w:p w14:paraId="26ACB7D4" w14:textId="36C82D5C" w:rsidR="004170E6" w:rsidRPr="00F670B1" w:rsidRDefault="00AE1217"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F</w:t>
            </w:r>
          </w:p>
        </w:tc>
        <w:tc>
          <w:tcPr>
            <w:tcW w:w="3647" w:type="dxa"/>
          </w:tcPr>
          <w:p w14:paraId="2BFDB0C9" w14:textId="77777777" w:rsidR="004170E6" w:rsidRDefault="00AE1217"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Neni 4, pika 1, germa a</w:t>
            </w:r>
          </w:p>
          <w:p w14:paraId="7FEFAF22" w14:textId="77777777" w:rsidR="00AE1217" w:rsidRDefault="00AE1217" w:rsidP="004170E6">
            <w:pPr>
              <w:spacing w:after="0" w:line="240" w:lineRule="auto"/>
              <w:jc w:val="both"/>
              <w:rPr>
                <w:rFonts w:ascii="Times New Roman" w:hAnsi="Times New Roman" w:cs="Times New Roman"/>
                <w:sz w:val="20"/>
                <w:szCs w:val="20"/>
                <w:lang w:val="sq-AL"/>
              </w:rPr>
            </w:pPr>
          </w:p>
          <w:p w14:paraId="07D7E728" w14:textId="77777777" w:rsidR="00A11E7B" w:rsidRPr="00A11E7B" w:rsidRDefault="00A11E7B" w:rsidP="00A11E7B">
            <w:pPr>
              <w:spacing w:after="0" w:line="240" w:lineRule="auto"/>
              <w:jc w:val="both"/>
              <w:rPr>
                <w:rFonts w:ascii="Times New Roman" w:hAnsi="Times New Roman" w:cs="Times New Roman"/>
                <w:sz w:val="20"/>
                <w:szCs w:val="20"/>
                <w:lang w:val="sq-AL"/>
              </w:rPr>
            </w:pPr>
            <w:r w:rsidRPr="00A11E7B">
              <w:rPr>
                <w:rFonts w:ascii="Times New Roman" w:hAnsi="Times New Roman" w:cs="Times New Roman"/>
                <w:sz w:val="20"/>
                <w:szCs w:val="20"/>
                <w:lang w:val="sq-AL"/>
              </w:rPr>
              <w:t>1. Shoqëritë aksionare, subjekte të këtij ligji, publikojnë në raport dhe pasqyrat financiare vjetore të dhëna të hollësishme për:</w:t>
            </w:r>
          </w:p>
          <w:p w14:paraId="4B151848" w14:textId="00CB8FF9" w:rsidR="00AE1217" w:rsidRPr="00F670B1" w:rsidRDefault="00A11E7B" w:rsidP="00A11E7B">
            <w:pPr>
              <w:spacing w:after="0" w:line="240" w:lineRule="auto"/>
              <w:jc w:val="both"/>
              <w:rPr>
                <w:rFonts w:ascii="Times New Roman" w:hAnsi="Times New Roman" w:cs="Times New Roman"/>
                <w:sz w:val="20"/>
                <w:szCs w:val="20"/>
                <w:lang w:val="sq-AL"/>
              </w:rPr>
            </w:pPr>
            <w:r w:rsidRPr="00A11E7B">
              <w:rPr>
                <w:rFonts w:ascii="Times New Roman" w:hAnsi="Times New Roman" w:cs="Times New Roman"/>
                <w:sz w:val="20"/>
                <w:szCs w:val="20"/>
                <w:lang w:val="sq-AL"/>
              </w:rPr>
              <w:lastRenderedPageBreak/>
              <w:t>a) strukturën e kapitalit, përfshirë edhe titujt, të cilët nuk pranohen për tregtim në tregun e rregulluar, duke përcaktuar kategoritë e ndryshme të aksioneve dhe për secilën kategori, të drejtat dhe detyrimet, që rrjedhin prej tyre dhe përqindjen e kapitalit aksionar, gjithsej, që përfaqësojnë;</w:t>
            </w:r>
          </w:p>
        </w:tc>
      </w:tr>
      <w:tr w:rsidR="00951005" w:rsidRPr="00F670B1" w14:paraId="7B695C02" w14:textId="77777777" w:rsidTr="00B9364C">
        <w:tc>
          <w:tcPr>
            <w:tcW w:w="1128" w:type="dxa"/>
          </w:tcPr>
          <w:p w14:paraId="54FBDE5E" w14:textId="6467D148"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Neni 10,pika 1 ,</w:t>
            </w:r>
            <w:r w:rsidR="00A11E7B">
              <w:rPr>
                <w:rFonts w:ascii="Times New Roman" w:hAnsi="Times New Roman" w:cs="Times New Roman"/>
                <w:sz w:val="20"/>
                <w:szCs w:val="20"/>
                <w:lang w:val="sq-AL"/>
              </w:rPr>
              <w:t xml:space="preserve"> </w:t>
            </w:r>
            <w:r w:rsidR="00A11E7B" w:rsidRPr="00F670B1">
              <w:rPr>
                <w:rFonts w:ascii="Times New Roman" w:hAnsi="Times New Roman" w:cs="Times New Roman"/>
                <w:sz w:val="20"/>
                <w:szCs w:val="20"/>
                <w:lang w:val="sq-AL"/>
              </w:rPr>
              <w:t>germa</w:t>
            </w:r>
            <w:r w:rsidRPr="00F670B1">
              <w:rPr>
                <w:rFonts w:ascii="Times New Roman" w:hAnsi="Times New Roman" w:cs="Times New Roman"/>
                <w:sz w:val="20"/>
                <w:szCs w:val="20"/>
                <w:lang w:val="sq-AL"/>
              </w:rPr>
              <w:t xml:space="preserve"> b</w:t>
            </w:r>
          </w:p>
        </w:tc>
        <w:tc>
          <w:tcPr>
            <w:tcW w:w="3952" w:type="dxa"/>
          </w:tcPr>
          <w:p w14:paraId="5D8E9E3A" w14:textId="6046C73C" w:rsidR="004170E6" w:rsidRPr="00F670B1" w:rsidRDefault="00A11E7B"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Çdo</w:t>
            </w:r>
            <w:r w:rsidR="004170E6" w:rsidRPr="00F670B1">
              <w:rPr>
                <w:rFonts w:ascii="Times New Roman" w:hAnsi="Times New Roman" w:cs="Times New Roman"/>
                <w:sz w:val="20"/>
                <w:szCs w:val="20"/>
                <w:lang w:val="sq-AL"/>
              </w:rPr>
              <w:t xml:space="preserve"> kufizim mbi transferimin e titujve, si p.sh. kufizime mbi mbajtjen e titujve ose nevoja për të marrë miratimin e kompanisë ose të tjerëve që mbajnë tituj, pa dëmtuar Nenit 46 të Direktivës 2001/34/KE;</w:t>
            </w:r>
          </w:p>
        </w:tc>
        <w:tc>
          <w:tcPr>
            <w:tcW w:w="516" w:type="dxa"/>
          </w:tcPr>
          <w:p w14:paraId="481F6EC0" w14:textId="4F54F865" w:rsidR="004170E6" w:rsidRPr="00034128" w:rsidRDefault="00A11E7B"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0.1</w:t>
            </w:r>
          </w:p>
        </w:tc>
        <w:tc>
          <w:tcPr>
            <w:tcW w:w="1260" w:type="dxa"/>
          </w:tcPr>
          <w:p w14:paraId="43590E5B" w14:textId="290DEF03" w:rsidR="004170E6" w:rsidRPr="00F670B1" w:rsidRDefault="004170E6" w:rsidP="004170E6">
            <w:pPr>
              <w:spacing w:after="0" w:line="240" w:lineRule="auto"/>
              <w:jc w:val="both"/>
              <w:rPr>
                <w:rFonts w:ascii="Times New Roman" w:hAnsi="Times New Roman" w:cs="Times New Roman"/>
                <w:sz w:val="20"/>
                <w:szCs w:val="20"/>
                <w:lang w:val="sq-AL"/>
              </w:rPr>
            </w:pPr>
          </w:p>
        </w:tc>
        <w:tc>
          <w:tcPr>
            <w:tcW w:w="3626" w:type="dxa"/>
          </w:tcPr>
          <w:p w14:paraId="4A88997E" w14:textId="045EDB4F" w:rsidR="004170E6" w:rsidRPr="00F670B1" w:rsidRDefault="004170E6" w:rsidP="004170E6">
            <w:pPr>
              <w:spacing w:after="0" w:line="240" w:lineRule="auto"/>
              <w:jc w:val="both"/>
              <w:rPr>
                <w:rFonts w:ascii="Times New Roman" w:hAnsi="Times New Roman" w:cs="Times New Roman"/>
                <w:sz w:val="20"/>
                <w:szCs w:val="20"/>
                <w:lang w:val="sq-AL"/>
              </w:rPr>
            </w:pPr>
          </w:p>
        </w:tc>
        <w:tc>
          <w:tcPr>
            <w:tcW w:w="1227" w:type="dxa"/>
          </w:tcPr>
          <w:p w14:paraId="757547D8" w14:textId="3643B874" w:rsidR="004170E6" w:rsidRPr="00F670B1" w:rsidRDefault="00A11E7B"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F</w:t>
            </w:r>
          </w:p>
        </w:tc>
        <w:tc>
          <w:tcPr>
            <w:tcW w:w="3647" w:type="dxa"/>
          </w:tcPr>
          <w:p w14:paraId="759BD3C7" w14:textId="77777777" w:rsidR="004170E6" w:rsidRDefault="00A11E7B"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Neni 4, pika 1, germa</w:t>
            </w:r>
            <w:r w:rsidR="00483119">
              <w:rPr>
                <w:rFonts w:ascii="Times New Roman" w:hAnsi="Times New Roman" w:cs="Times New Roman"/>
                <w:sz w:val="20"/>
                <w:szCs w:val="20"/>
                <w:lang w:val="sq-AL"/>
              </w:rPr>
              <w:t xml:space="preserve"> b</w:t>
            </w:r>
          </w:p>
          <w:p w14:paraId="250DC278" w14:textId="77777777" w:rsidR="00483119" w:rsidRDefault="00483119" w:rsidP="004170E6">
            <w:pPr>
              <w:spacing w:after="0" w:line="240" w:lineRule="auto"/>
              <w:jc w:val="both"/>
              <w:rPr>
                <w:rFonts w:ascii="Times New Roman" w:hAnsi="Times New Roman" w:cs="Times New Roman"/>
                <w:sz w:val="20"/>
                <w:szCs w:val="20"/>
                <w:lang w:val="sq-AL"/>
              </w:rPr>
            </w:pPr>
          </w:p>
          <w:p w14:paraId="2F5217D7" w14:textId="557DFEEF" w:rsidR="00483119" w:rsidRPr="00F670B1" w:rsidRDefault="00483119" w:rsidP="004170E6">
            <w:pPr>
              <w:spacing w:after="0" w:line="240" w:lineRule="auto"/>
              <w:jc w:val="both"/>
              <w:rPr>
                <w:rFonts w:ascii="Times New Roman" w:hAnsi="Times New Roman" w:cs="Times New Roman"/>
                <w:sz w:val="20"/>
                <w:szCs w:val="20"/>
                <w:lang w:val="sq-AL"/>
              </w:rPr>
            </w:pPr>
            <w:r w:rsidRPr="00483119">
              <w:rPr>
                <w:rFonts w:ascii="Times New Roman" w:hAnsi="Times New Roman" w:cs="Times New Roman"/>
                <w:sz w:val="20"/>
                <w:szCs w:val="20"/>
                <w:lang w:val="sq-AL"/>
              </w:rPr>
              <w:t>b) kufizimet, nëse ka, për kalimin e titujve, siç janë kufizimet për zotërimin e titujve apo detyrimi për të marrë miratimin e shoqërisë a të zotëruesve të tjerë të titujve;</w:t>
            </w:r>
          </w:p>
        </w:tc>
      </w:tr>
      <w:tr w:rsidR="00951005" w:rsidRPr="00F670B1" w14:paraId="4B0FA8C1" w14:textId="77777777" w:rsidTr="00B9364C">
        <w:tc>
          <w:tcPr>
            <w:tcW w:w="1128" w:type="dxa"/>
          </w:tcPr>
          <w:p w14:paraId="795E22A2" w14:textId="3011285F"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Neni 10,pika 1 ,</w:t>
            </w:r>
            <w:r w:rsidR="00A11E7B">
              <w:rPr>
                <w:rFonts w:ascii="Times New Roman" w:hAnsi="Times New Roman" w:cs="Times New Roman"/>
                <w:sz w:val="20"/>
                <w:szCs w:val="20"/>
                <w:lang w:val="sq-AL"/>
              </w:rPr>
              <w:t xml:space="preserve"> </w:t>
            </w:r>
            <w:r w:rsidR="00A11E7B" w:rsidRPr="00F670B1">
              <w:rPr>
                <w:rFonts w:ascii="Times New Roman" w:hAnsi="Times New Roman" w:cs="Times New Roman"/>
                <w:sz w:val="20"/>
                <w:szCs w:val="20"/>
                <w:lang w:val="sq-AL"/>
              </w:rPr>
              <w:t>germa</w:t>
            </w:r>
            <w:r w:rsidRPr="00F670B1">
              <w:rPr>
                <w:rFonts w:ascii="Times New Roman" w:hAnsi="Times New Roman" w:cs="Times New Roman"/>
                <w:sz w:val="20"/>
                <w:szCs w:val="20"/>
                <w:lang w:val="sq-AL"/>
              </w:rPr>
              <w:t xml:space="preserve"> c</w:t>
            </w:r>
          </w:p>
        </w:tc>
        <w:tc>
          <w:tcPr>
            <w:tcW w:w="3952" w:type="dxa"/>
          </w:tcPr>
          <w:p w14:paraId="2B639A50" w14:textId="0E141407" w:rsidR="004170E6" w:rsidRPr="00F670B1" w:rsidRDefault="004170E6" w:rsidP="004170E6">
            <w:pPr>
              <w:pStyle w:val="NoSpacing"/>
              <w:rPr>
                <w:rFonts w:ascii="Times New Roman" w:hAnsi="Times New Roman" w:cs="Times New Roman"/>
                <w:sz w:val="20"/>
                <w:szCs w:val="20"/>
                <w:lang w:val="sq-AL"/>
              </w:rPr>
            </w:pPr>
            <w:r w:rsidRPr="00F670B1">
              <w:rPr>
                <w:rFonts w:ascii="Times New Roman" w:hAnsi="Times New Roman" w:cs="Times New Roman"/>
                <w:sz w:val="20"/>
                <w:szCs w:val="20"/>
                <w:lang w:val="sq-AL"/>
              </w:rPr>
              <w:t>Pjesëmarrje të konsiderueshme të drejtpërdrejta dhe të tërthorta (përfshirë pjesëmarrje të tërthorta përmes strukturave piramidale dhe kryqëzimeve të aksioneve) sipas kuptimit të Nenit 85 të Direktivës 2001/34/KE;</w:t>
            </w:r>
            <w:r w:rsidRPr="00F670B1">
              <w:rPr>
                <w:rFonts w:ascii="Times New Roman" w:hAnsi="Times New Roman" w:cs="Times New Roman"/>
                <w:sz w:val="20"/>
                <w:szCs w:val="20"/>
                <w:lang w:val="sq-AL"/>
              </w:rPr>
              <w:br/>
            </w:r>
          </w:p>
        </w:tc>
        <w:tc>
          <w:tcPr>
            <w:tcW w:w="516" w:type="dxa"/>
          </w:tcPr>
          <w:p w14:paraId="64E809E8" w14:textId="18537A09" w:rsidR="004170E6" w:rsidRPr="006B598B" w:rsidRDefault="00A11E7B"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0.1</w:t>
            </w:r>
          </w:p>
        </w:tc>
        <w:tc>
          <w:tcPr>
            <w:tcW w:w="1260" w:type="dxa"/>
          </w:tcPr>
          <w:p w14:paraId="2723B379" w14:textId="1696FF6A" w:rsidR="004170E6" w:rsidRPr="00F670B1" w:rsidRDefault="004170E6" w:rsidP="004170E6">
            <w:pPr>
              <w:spacing w:after="0" w:line="240" w:lineRule="auto"/>
              <w:jc w:val="both"/>
              <w:rPr>
                <w:rFonts w:ascii="Times New Roman" w:hAnsi="Times New Roman" w:cs="Times New Roman"/>
                <w:sz w:val="20"/>
                <w:szCs w:val="20"/>
                <w:lang w:val="sq-AL"/>
              </w:rPr>
            </w:pPr>
          </w:p>
        </w:tc>
        <w:tc>
          <w:tcPr>
            <w:tcW w:w="3626" w:type="dxa"/>
          </w:tcPr>
          <w:p w14:paraId="1FA8FC94" w14:textId="46102251" w:rsidR="004170E6" w:rsidRPr="00F670B1" w:rsidRDefault="004170E6" w:rsidP="004170E6">
            <w:pPr>
              <w:spacing w:after="0" w:line="240" w:lineRule="auto"/>
              <w:jc w:val="both"/>
              <w:rPr>
                <w:rFonts w:ascii="Times New Roman" w:hAnsi="Times New Roman" w:cs="Times New Roman"/>
                <w:sz w:val="20"/>
                <w:szCs w:val="20"/>
                <w:lang w:val="sq-AL"/>
              </w:rPr>
            </w:pPr>
          </w:p>
        </w:tc>
        <w:tc>
          <w:tcPr>
            <w:tcW w:w="1227" w:type="dxa"/>
          </w:tcPr>
          <w:p w14:paraId="30EE8884" w14:textId="5F07F7F4" w:rsidR="004170E6" w:rsidRPr="00F670B1" w:rsidRDefault="00A11E7B"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F</w:t>
            </w:r>
          </w:p>
        </w:tc>
        <w:tc>
          <w:tcPr>
            <w:tcW w:w="3647" w:type="dxa"/>
          </w:tcPr>
          <w:p w14:paraId="27D913FF" w14:textId="77777777" w:rsidR="004170E6" w:rsidRDefault="00A11E7B"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Neni 4, pika 1, germa</w:t>
            </w:r>
            <w:r w:rsidR="00D92863">
              <w:rPr>
                <w:rFonts w:ascii="Times New Roman" w:hAnsi="Times New Roman" w:cs="Times New Roman"/>
                <w:sz w:val="20"/>
                <w:szCs w:val="20"/>
                <w:lang w:val="sq-AL"/>
              </w:rPr>
              <w:t xml:space="preserve"> c</w:t>
            </w:r>
          </w:p>
          <w:p w14:paraId="4680A329" w14:textId="77777777" w:rsidR="00D92863" w:rsidRDefault="00D92863" w:rsidP="004170E6">
            <w:pPr>
              <w:spacing w:after="0" w:line="240" w:lineRule="auto"/>
              <w:jc w:val="both"/>
              <w:rPr>
                <w:rFonts w:ascii="Times New Roman" w:hAnsi="Times New Roman" w:cs="Times New Roman"/>
                <w:sz w:val="20"/>
                <w:szCs w:val="20"/>
                <w:lang w:val="sq-AL"/>
              </w:rPr>
            </w:pPr>
          </w:p>
          <w:p w14:paraId="49F8061F" w14:textId="11BD5FB9" w:rsidR="00D92863" w:rsidRPr="00F670B1" w:rsidRDefault="00D92863" w:rsidP="004170E6">
            <w:pPr>
              <w:spacing w:after="0" w:line="240" w:lineRule="auto"/>
              <w:jc w:val="both"/>
              <w:rPr>
                <w:rFonts w:ascii="Times New Roman" w:hAnsi="Times New Roman" w:cs="Times New Roman"/>
                <w:sz w:val="20"/>
                <w:szCs w:val="20"/>
                <w:lang w:val="sq-AL"/>
              </w:rPr>
            </w:pPr>
            <w:r w:rsidRPr="00D92863">
              <w:rPr>
                <w:rFonts w:ascii="Times New Roman" w:hAnsi="Times New Roman" w:cs="Times New Roman"/>
                <w:sz w:val="20"/>
                <w:szCs w:val="20"/>
                <w:lang w:val="sq-AL"/>
              </w:rPr>
              <w:t>c) zotërimet e drejtpërdrejta ose të tërthorta, sipas nenit 206 të ligjit nr. 9901, datë 14.4.2008 “Për tregtarët dhe shoqëritë tregtare”;</w:t>
            </w:r>
          </w:p>
        </w:tc>
      </w:tr>
      <w:tr w:rsidR="00951005" w:rsidRPr="00F670B1" w14:paraId="0E173901" w14:textId="77777777" w:rsidTr="00B9364C">
        <w:tc>
          <w:tcPr>
            <w:tcW w:w="1128" w:type="dxa"/>
          </w:tcPr>
          <w:p w14:paraId="32C9D79F" w14:textId="37D42446"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Neni 10,pika 1 ,</w:t>
            </w:r>
            <w:r w:rsidR="00A11E7B" w:rsidRPr="00F670B1">
              <w:rPr>
                <w:rFonts w:ascii="Times New Roman" w:hAnsi="Times New Roman" w:cs="Times New Roman"/>
                <w:sz w:val="20"/>
                <w:szCs w:val="20"/>
                <w:lang w:val="sq-AL"/>
              </w:rPr>
              <w:t>germa</w:t>
            </w:r>
            <w:r w:rsidRPr="00F670B1">
              <w:rPr>
                <w:rFonts w:ascii="Times New Roman" w:hAnsi="Times New Roman" w:cs="Times New Roman"/>
                <w:sz w:val="20"/>
                <w:szCs w:val="20"/>
                <w:lang w:val="sq-AL"/>
              </w:rPr>
              <w:t xml:space="preserve"> d</w:t>
            </w:r>
          </w:p>
        </w:tc>
        <w:tc>
          <w:tcPr>
            <w:tcW w:w="3952" w:type="dxa"/>
          </w:tcPr>
          <w:p w14:paraId="0461AAA2" w14:textId="7EDA0FEA"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Mbajtësit e çdo titulli me të drejta speciale kontrolli dhe një përshkrim i atyre të drejtave;</w:t>
            </w:r>
          </w:p>
        </w:tc>
        <w:tc>
          <w:tcPr>
            <w:tcW w:w="516" w:type="dxa"/>
          </w:tcPr>
          <w:p w14:paraId="0FC057EE" w14:textId="341BD6AE" w:rsidR="004170E6" w:rsidRPr="00D53440" w:rsidRDefault="00A11E7B"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0.1</w:t>
            </w:r>
          </w:p>
        </w:tc>
        <w:tc>
          <w:tcPr>
            <w:tcW w:w="1260" w:type="dxa"/>
          </w:tcPr>
          <w:p w14:paraId="31DBC159" w14:textId="39D13743" w:rsidR="004170E6" w:rsidRPr="00F670B1" w:rsidRDefault="004170E6" w:rsidP="004170E6">
            <w:pPr>
              <w:spacing w:after="0" w:line="240" w:lineRule="auto"/>
              <w:jc w:val="both"/>
              <w:rPr>
                <w:rFonts w:ascii="Times New Roman" w:hAnsi="Times New Roman" w:cs="Times New Roman"/>
                <w:sz w:val="20"/>
                <w:szCs w:val="20"/>
                <w:lang w:val="sq-AL"/>
              </w:rPr>
            </w:pPr>
          </w:p>
        </w:tc>
        <w:tc>
          <w:tcPr>
            <w:tcW w:w="3626" w:type="dxa"/>
          </w:tcPr>
          <w:p w14:paraId="56954B86" w14:textId="7401553D" w:rsidR="004170E6" w:rsidRPr="00F670B1" w:rsidRDefault="004170E6" w:rsidP="004170E6">
            <w:pPr>
              <w:spacing w:after="0" w:line="240" w:lineRule="auto"/>
              <w:jc w:val="both"/>
              <w:rPr>
                <w:rFonts w:ascii="Times New Roman" w:hAnsi="Times New Roman" w:cs="Times New Roman"/>
                <w:sz w:val="20"/>
                <w:szCs w:val="20"/>
                <w:lang w:val="sq-AL"/>
              </w:rPr>
            </w:pPr>
          </w:p>
        </w:tc>
        <w:tc>
          <w:tcPr>
            <w:tcW w:w="1227" w:type="dxa"/>
          </w:tcPr>
          <w:p w14:paraId="387F2581" w14:textId="4FC04639" w:rsidR="004170E6" w:rsidRPr="00F670B1" w:rsidRDefault="00A11E7B"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F</w:t>
            </w:r>
          </w:p>
        </w:tc>
        <w:tc>
          <w:tcPr>
            <w:tcW w:w="3647" w:type="dxa"/>
          </w:tcPr>
          <w:p w14:paraId="363168CA" w14:textId="77777777" w:rsidR="004170E6" w:rsidRDefault="00A11E7B"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Neni 4, pika 1, germa</w:t>
            </w:r>
            <w:r w:rsidR="00D92863">
              <w:rPr>
                <w:rFonts w:ascii="Times New Roman" w:hAnsi="Times New Roman" w:cs="Times New Roman"/>
                <w:sz w:val="20"/>
                <w:szCs w:val="20"/>
                <w:lang w:val="sq-AL"/>
              </w:rPr>
              <w:t xml:space="preserve"> ç</w:t>
            </w:r>
          </w:p>
          <w:p w14:paraId="7DB5D558" w14:textId="77777777" w:rsidR="00D92863" w:rsidRDefault="00D92863" w:rsidP="004170E6">
            <w:pPr>
              <w:spacing w:after="0" w:line="240" w:lineRule="auto"/>
              <w:jc w:val="both"/>
              <w:rPr>
                <w:rFonts w:ascii="Times New Roman" w:hAnsi="Times New Roman" w:cs="Times New Roman"/>
                <w:sz w:val="20"/>
                <w:szCs w:val="20"/>
                <w:lang w:val="sq-AL"/>
              </w:rPr>
            </w:pPr>
          </w:p>
          <w:p w14:paraId="00CE86D5" w14:textId="32D8FDAA" w:rsidR="00D92863" w:rsidRPr="00F670B1" w:rsidRDefault="000F4372" w:rsidP="004170E6">
            <w:pPr>
              <w:spacing w:after="0" w:line="240" w:lineRule="auto"/>
              <w:jc w:val="both"/>
              <w:rPr>
                <w:rFonts w:ascii="Times New Roman" w:hAnsi="Times New Roman" w:cs="Times New Roman"/>
                <w:sz w:val="20"/>
                <w:szCs w:val="20"/>
                <w:lang w:val="sq-AL"/>
              </w:rPr>
            </w:pPr>
            <w:r w:rsidRPr="000F4372">
              <w:rPr>
                <w:rFonts w:ascii="Times New Roman" w:hAnsi="Times New Roman" w:cs="Times New Roman"/>
                <w:sz w:val="20"/>
                <w:szCs w:val="20"/>
                <w:lang w:val="sq-AL"/>
              </w:rPr>
              <w:t>ç) zotëruesit e titujve me të drejta të posaçme kontrolli dhe një përshkrim të këtyre të drejtave;</w:t>
            </w:r>
          </w:p>
        </w:tc>
      </w:tr>
      <w:tr w:rsidR="00951005" w:rsidRPr="00F670B1" w14:paraId="5137B004" w14:textId="77777777" w:rsidTr="00B9364C">
        <w:tc>
          <w:tcPr>
            <w:tcW w:w="1128" w:type="dxa"/>
          </w:tcPr>
          <w:p w14:paraId="5CED4979" w14:textId="3AC81A6B"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Neni 10,pika 1 ,</w:t>
            </w:r>
            <w:r w:rsidR="00A11E7B" w:rsidRPr="00F670B1">
              <w:rPr>
                <w:rFonts w:ascii="Times New Roman" w:hAnsi="Times New Roman" w:cs="Times New Roman"/>
                <w:sz w:val="20"/>
                <w:szCs w:val="20"/>
                <w:lang w:val="sq-AL"/>
              </w:rPr>
              <w:t>germa</w:t>
            </w:r>
            <w:r w:rsidRPr="00F670B1">
              <w:rPr>
                <w:rFonts w:ascii="Times New Roman" w:hAnsi="Times New Roman" w:cs="Times New Roman"/>
                <w:sz w:val="20"/>
                <w:szCs w:val="20"/>
                <w:lang w:val="sq-AL"/>
              </w:rPr>
              <w:t xml:space="preserve"> e</w:t>
            </w:r>
          </w:p>
        </w:tc>
        <w:tc>
          <w:tcPr>
            <w:tcW w:w="3952" w:type="dxa"/>
          </w:tcPr>
          <w:p w14:paraId="16288BE3" w14:textId="3C251D22"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Sistemi i kontrollit të çdo skeme të aksioneve të punonjësve ku të drejtat e kontrollit nuk ushtrohen drejtpërdrejt nga punonjësit.</w:t>
            </w:r>
          </w:p>
        </w:tc>
        <w:tc>
          <w:tcPr>
            <w:tcW w:w="516" w:type="dxa"/>
          </w:tcPr>
          <w:p w14:paraId="67950007" w14:textId="12AB6C2B" w:rsidR="004170E6" w:rsidRPr="007D5320" w:rsidRDefault="00A11E7B"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0.1</w:t>
            </w:r>
          </w:p>
        </w:tc>
        <w:tc>
          <w:tcPr>
            <w:tcW w:w="1260" w:type="dxa"/>
          </w:tcPr>
          <w:p w14:paraId="2C8B50A4" w14:textId="2A41D032" w:rsidR="004170E6" w:rsidRPr="00F670B1" w:rsidRDefault="004170E6" w:rsidP="004170E6">
            <w:pPr>
              <w:spacing w:after="0" w:line="240" w:lineRule="auto"/>
              <w:jc w:val="both"/>
              <w:rPr>
                <w:rFonts w:ascii="Times New Roman" w:hAnsi="Times New Roman" w:cs="Times New Roman"/>
                <w:sz w:val="20"/>
                <w:szCs w:val="20"/>
                <w:lang w:val="sq-AL"/>
              </w:rPr>
            </w:pPr>
          </w:p>
        </w:tc>
        <w:tc>
          <w:tcPr>
            <w:tcW w:w="3626" w:type="dxa"/>
          </w:tcPr>
          <w:p w14:paraId="77A180DC" w14:textId="723000DD" w:rsidR="004170E6" w:rsidRPr="00F670B1" w:rsidRDefault="004170E6" w:rsidP="004170E6">
            <w:pPr>
              <w:spacing w:after="0" w:line="240" w:lineRule="auto"/>
              <w:jc w:val="both"/>
              <w:rPr>
                <w:rFonts w:ascii="Times New Roman" w:hAnsi="Times New Roman" w:cs="Times New Roman"/>
                <w:sz w:val="20"/>
                <w:szCs w:val="20"/>
                <w:lang w:val="sq-AL"/>
              </w:rPr>
            </w:pPr>
          </w:p>
        </w:tc>
        <w:tc>
          <w:tcPr>
            <w:tcW w:w="1227" w:type="dxa"/>
          </w:tcPr>
          <w:p w14:paraId="09D97D99" w14:textId="1E52D8D8" w:rsidR="004170E6" w:rsidRPr="00F670B1" w:rsidRDefault="00A11E7B"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F</w:t>
            </w:r>
          </w:p>
        </w:tc>
        <w:tc>
          <w:tcPr>
            <w:tcW w:w="3647" w:type="dxa"/>
          </w:tcPr>
          <w:p w14:paraId="07EBC964" w14:textId="20EA6552" w:rsidR="004170E6" w:rsidRDefault="00A11E7B"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Neni 4, pika 1, germa</w:t>
            </w:r>
            <w:r w:rsidR="000F4372">
              <w:rPr>
                <w:rFonts w:ascii="Times New Roman" w:hAnsi="Times New Roman" w:cs="Times New Roman"/>
                <w:sz w:val="20"/>
                <w:szCs w:val="20"/>
                <w:lang w:val="sq-AL"/>
              </w:rPr>
              <w:t xml:space="preserve"> d</w:t>
            </w:r>
          </w:p>
          <w:p w14:paraId="52D3F358" w14:textId="77777777" w:rsidR="000F4372" w:rsidRDefault="000F4372" w:rsidP="004170E6">
            <w:pPr>
              <w:spacing w:after="0" w:line="240" w:lineRule="auto"/>
              <w:jc w:val="both"/>
              <w:rPr>
                <w:rFonts w:ascii="Times New Roman" w:hAnsi="Times New Roman" w:cs="Times New Roman"/>
                <w:sz w:val="20"/>
                <w:szCs w:val="20"/>
                <w:lang w:val="sq-AL"/>
              </w:rPr>
            </w:pPr>
          </w:p>
          <w:p w14:paraId="77B40BDA" w14:textId="0F85E2B6" w:rsidR="000F4372" w:rsidRPr="00F670B1" w:rsidRDefault="002D3EF9" w:rsidP="004170E6">
            <w:pPr>
              <w:spacing w:after="0" w:line="240" w:lineRule="auto"/>
              <w:jc w:val="both"/>
              <w:rPr>
                <w:rFonts w:ascii="Times New Roman" w:hAnsi="Times New Roman" w:cs="Times New Roman"/>
                <w:sz w:val="20"/>
                <w:szCs w:val="20"/>
                <w:lang w:val="sq-AL"/>
              </w:rPr>
            </w:pPr>
            <w:r w:rsidRPr="002D3EF9">
              <w:rPr>
                <w:rFonts w:ascii="Times New Roman" w:hAnsi="Times New Roman" w:cs="Times New Roman"/>
                <w:sz w:val="20"/>
                <w:szCs w:val="20"/>
                <w:lang w:val="sq-AL"/>
              </w:rPr>
              <w:t>d) sistemin e kontrollit të skemës së aksioneve të punëmarrësve, nëse ka, kur të drejtat e kontrollit nuk ushtrohen drejtpërdrejt nga punëmarrësit;</w:t>
            </w:r>
          </w:p>
        </w:tc>
      </w:tr>
      <w:tr w:rsidR="00951005" w:rsidRPr="00F670B1" w14:paraId="770393DC" w14:textId="77777777" w:rsidTr="00B9364C">
        <w:tc>
          <w:tcPr>
            <w:tcW w:w="1128" w:type="dxa"/>
          </w:tcPr>
          <w:p w14:paraId="788CD207" w14:textId="061080D6"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Neni 10,pika 1 ,</w:t>
            </w:r>
            <w:r w:rsidR="00A11E7B" w:rsidRPr="00F670B1">
              <w:rPr>
                <w:rFonts w:ascii="Times New Roman" w:hAnsi="Times New Roman" w:cs="Times New Roman"/>
                <w:sz w:val="20"/>
                <w:szCs w:val="20"/>
                <w:lang w:val="sq-AL"/>
              </w:rPr>
              <w:t>germa</w:t>
            </w:r>
            <w:r w:rsidRPr="00F670B1">
              <w:rPr>
                <w:rFonts w:ascii="Times New Roman" w:hAnsi="Times New Roman" w:cs="Times New Roman"/>
                <w:sz w:val="20"/>
                <w:szCs w:val="20"/>
                <w:lang w:val="sq-AL"/>
              </w:rPr>
              <w:t xml:space="preserve"> f</w:t>
            </w:r>
          </w:p>
        </w:tc>
        <w:tc>
          <w:tcPr>
            <w:tcW w:w="3952" w:type="dxa"/>
          </w:tcPr>
          <w:p w14:paraId="4D624E34" w14:textId="3A3DD23E" w:rsidR="004170E6" w:rsidRPr="00F670B1" w:rsidRDefault="004170E6" w:rsidP="004170E6">
            <w:pPr>
              <w:pStyle w:val="NormalWeb"/>
              <w:spacing w:after="0" w:afterAutospacing="0"/>
              <w:jc w:val="both"/>
              <w:rPr>
                <w:sz w:val="20"/>
                <w:szCs w:val="20"/>
                <w:lang w:val="sq-AL"/>
              </w:rPr>
            </w:pPr>
            <w:r w:rsidRPr="00F670B1">
              <w:rPr>
                <w:sz w:val="20"/>
                <w:szCs w:val="20"/>
                <w:lang w:val="sq-AL"/>
              </w:rPr>
              <w:t>Çdo kufizim mbi të drejtat e votës, si p.sh. kufizime të të drejtave të votës për mbajtësit e një përqindjeje ose numri të caktuar votash, afate për ushtrimin e të drejtave të votës, ose sisteme ku, me bashkëpunimin e kompanisë, të drejtat financiare që lidhen me titujt ndahen nga mbajtja e titujve.</w:t>
            </w:r>
          </w:p>
        </w:tc>
        <w:tc>
          <w:tcPr>
            <w:tcW w:w="516" w:type="dxa"/>
          </w:tcPr>
          <w:p w14:paraId="318B71B1" w14:textId="2AA756EE" w:rsidR="004170E6" w:rsidRPr="007D5320" w:rsidRDefault="00A11E7B"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0.1</w:t>
            </w:r>
          </w:p>
        </w:tc>
        <w:tc>
          <w:tcPr>
            <w:tcW w:w="1260" w:type="dxa"/>
          </w:tcPr>
          <w:p w14:paraId="4F5EFDE0" w14:textId="39DCD340" w:rsidR="004170E6" w:rsidRPr="00F670B1" w:rsidRDefault="004170E6" w:rsidP="004170E6">
            <w:pPr>
              <w:spacing w:after="0" w:line="240" w:lineRule="auto"/>
              <w:jc w:val="both"/>
              <w:rPr>
                <w:rFonts w:ascii="Times New Roman" w:hAnsi="Times New Roman" w:cs="Times New Roman"/>
                <w:sz w:val="20"/>
                <w:szCs w:val="20"/>
                <w:lang w:val="sq-AL"/>
              </w:rPr>
            </w:pPr>
          </w:p>
        </w:tc>
        <w:tc>
          <w:tcPr>
            <w:tcW w:w="3626" w:type="dxa"/>
          </w:tcPr>
          <w:p w14:paraId="0A3E642D" w14:textId="369E1A4B" w:rsidR="004170E6" w:rsidRPr="00F670B1" w:rsidRDefault="004170E6" w:rsidP="004170E6">
            <w:pPr>
              <w:spacing w:after="0" w:line="240" w:lineRule="auto"/>
              <w:jc w:val="both"/>
              <w:rPr>
                <w:rFonts w:ascii="Times New Roman" w:hAnsi="Times New Roman" w:cs="Times New Roman"/>
                <w:sz w:val="20"/>
                <w:szCs w:val="20"/>
                <w:lang w:val="sq-AL"/>
              </w:rPr>
            </w:pPr>
          </w:p>
        </w:tc>
        <w:tc>
          <w:tcPr>
            <w:tcW w:w="1227" w:type="dxa"/>
          </w:tcPr>
          <w:p w14:paraId="1695D81C" w14:textId="6B558BAA" w:rsidR="004170E6" w:rsidRPr="00F670B1" w:rsidRDefault="00A11E7B"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F</w:t>
            </w:r>
          </w:p>
        </w:tc>
        <w:tc>
          <w:tcPr>
            <w:tcW w:w="3647" w:type="dxa"/>
          </w:tcPr>
          <w:p w14:paraId="396B7D2F" w14:textId="77777777" w:rsidR="004170E6" w:rsidRDefault="00A11E7B"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Neni 4, pika 1, germa</w:t>
            </w:r>
            <w:r w:rsidR="002D3EF9">
              <w:rPr>
                <w:rFonts w:ascii="Times New Roman" w:hAnsi="Times New Roman" w:cs="Times New Roman"/>
                <w:sz w:val="20"/>
                <w:szCs w:val="20"/>
                <w:lang w:val="sq-AL"/>
              </w:rPr>
              <w:t xml:space="preserve"> g</w:t>
            </w:r>
          </w:p>
          <w:p w14:paraId="166ED886" w14:textId="77777777" w:rsidR="002D3EF9" w:rsidRDefault="002D3EF9" w:rsidP="004170E6">
            <w:pPr>
              <w:spacing w:after="0" w:line="240" w:lineRule="auto"/>
              <w:jc w:val="both"/>
              <w:rPr>
                <w:rFonts w:ascii="Times New Roman" w:hAnsi="Times New Roman" w:cs="Times New Roman"/>
                <w:sz w:val="20"/>
                <w:szCs w:val="20"/>
                <w:lang w:val="sq-AL"/>
              </w:rPr>
            </w:pPr>
          </w:p>
          <w:p w14:paraId="0D9061C6" w14:textId="780EA505" w:rsidR="002D3EF9" w:rsidRPr="00F670B1" w:rsidRDefault="00B0364D" w:rsidP="004170E6">
            <w:pPr>
              <w:spacing w:after="0" w:line="240" w:lineRule="auto"/>
              <w:jc w:val="both"/>
              <w:rPr>
                <w:rFonts w:ascii="Times New Roman" w:hAnsi="Times New Roman" w:cs="Times New Roman"/>
                <w:sz w:val="20"/>
                <w:szCs w:val="20"/>
                <w:lang w:val="sq-AL"/>
              </w:rPr>
            </w:pPr>
            <w:r w:rsidRPr="00B0364D">
              <w:rPr>
                <w:rFonts w:ascii="Times New Roman" w:hAnsi="Times New Roman" w:cs="Times New Roman"/>
                <w:sz w:val="20"/>
                <w:szCs w:val="20"/>
                <w:lang w:val="sq-AL"/>
              </w:rPr>
              <w:t xml:space="preserve">g) çdo kufizim në të drejtat e votimit, si kufizimet e të drejtave të votimit të zotëruesve të një përqindjeje ose numri të caktuar të votave, afatet për ushtrimin e të drejtave të votimit ose sistemet, përmes të cilave, në bashkëpunim me kompaninë, të </w:t>
            </w:r>
            <w:r w:rsidRPr="00B0364D">
              <w:rPr>
                <w:rFonts w:ascii="Times New Roman" w:hAnsi="Times New Roman" w:cs="Times New Roman"/>
                <w:sz w:val="20"/>
                <w:szCs w:val="20"/>
                <w:lang w:val="sq-AL"/>
              </w:rPr>
              <w:lastRenderedPageBreak/>
              <w:t>drejtat financiare që lidhen me titujt janë të ndara nga zotëruesit e titujve;</w:t>
            </w:r>
          </w:p>
        </w:tc>
      </w:tr>
      <w:tr w:rsidR="00951005" w:rsidRPr="00F670B1" w14:paraId="298518B4" w14:textId="77777777" w:rsidTr="00B9364C">
        <w:tc>
          <w:tcPr>
            <w:tcW w:w="1128" w:type="dxa"/>
          </w:tcPr>
          <w:p w14:paraId="5F4C6232" w14:textId="1210DB40"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lastRenderedPageBreak/>
              <w:t>Neni 10,pika 1 ,</w:t>
            </w:r>
            <w:r w:rsidR="00A11E7B" w:rsidRPr="00F670B1">
              <w:rPr>
                <w:rFonts w:ascii="Times New Roman" w:hAnsi="Times New Roman" w:cs="Times New Roman"/>
                <w:sz w:val="20"/>
                <w:szCs w:val="20"/>
                <w:lang w:val="sq-AL"/>
              </w:rPr>
              <w:t>germa</w:t>
            </w:r>
            <w:r w:rsidRPr="00F670B1">
              <w:rPr>
                <w:rFonts w:ascii="Times New Roman" w:hAnsi="Times New Roman" w:cs="Times New Roman"/>
                <w:sz w:val="20"/>
                <w:szCs w:val="20"/>
                <w:lang w:val="sq-AL"/>
              </w:rPr>
              <w:t xml:space="preserve"> g</w:t>
            </w:r>
          </w:p>
        </w:tc>
        <w:tc>
          <w:tcPr>
            <w:tcW w:w="3952" w:type="dxa"/>
          </w:tcPr>
          <w:p w14:paraId="105FFAFF" w14:textId="4E64EFD9"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Çdo marrëveshje midis aksionarëve që është e njohur nga kompania dhe mund të rezultojë në kufizime mbi transferimin e titujve dhe/ose të drejtave të votës sipas kuptimit të Direktives 2001/34/EC</w:t>
            </w:r>
          </w:p>
        </w:tc>
        <w:tc>
          <w:tcPr>
            <w:tcW w:w="516" w:type="dxa"/>
          </w:tcPr>
          <w:p w14:paraId="38E765EA" w14:textId="302E8987" w:rsidR="004170E6" w:rsidRPr="004E50E4" w:rsidRDefault="00A11E7B"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0.1</w:t>
            </w:r>
          </w:p>
        </w:tc>
        <w:tc>
          <w:tcPr>
            <w:tcW w:w="1260" w:type="dxa"/>
          </w:tcPr>
          <w:p w14:paraId="4D2CD284" w14:textId="67A103DB" w:rsidR="004170E6" w:rsidRPr="00F670B1" w:rsidRDefault="004170E6" w:rsidP="004170E6">
            <w:pPr>
              <w:spacing w:after="0" w:line="240" w:lineRule="auto"/>
              <w:jc w:val="both"/>
              <w:rPr>
                <w:rFonts w:ascii="Times New Roman" w:hAnsi="Times New Roman" w:cs="Times New Roman"/>
                <w:sz w:val="20"/>
                <w:szCs w:val="20"/>
                <w:lang w:val="sq-AL"/>
              </w:rPr>
            </w:pPr>
          </w:p>
        </w:tc>
        <w:tc>
          <w:tcPr>
            <w:tcW w:w="3626" w:type="dxa"/>
          </w:tcPr>
          <w:p w14:paraId="4B94EF8A" w14:textId="6A637A66" w:rsidR="004170E6" w:rsidRPr="00F670B1" w:rsidRDefault="004170E6" w:rsidP="004170E6">
            <w:pPr>
              <w:spacing w:after="0" w:line="240" w:lineRule="auto"/>
              <w:jc w:val="both"/>
              <w:rPr>
                <w:rFonts w:ascii="Times New Roman" w:hAnsi="Times New Roman" w:cs="Times New Roman"/>
                <w:sz w:val="20"/>
                <w:szCs w:val="20"/>
                <w:lang w:val="sq-AL"/>
              </w:rPr>
            </w:pPr>
          </w:p>
        </w:tc>
        <w:tc>
          <w:tcPr>
            <w:tcW w:w="1227" w:type="dxa"/>
          </w:tcPr>
          <w:p w14:paraId="2BB655F4" w14:textId="4BDBF79C" w:rsidR="004170E6" w:rsidRPr="00F670B1" w:rsidRDefault="00A11E7B"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F</w:t>
            </w:r>
          </w:p>
        </w:tc>
        <w:tc>
          <w:tcPr>
            <w:tcW w:w="3647" w:type="dxa"/>
          </w:tcPr>
          <w:p w14:paraId="0B2D93CE" w14:textId="77777777" w:rsidR="004170E6" w:rsidRDefault="00A11E7B"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Neni 4, pika 1, germa</w:t>
            </w:r>
            <w:r w:rsidR="00B0364D">
              <w:rPr>
                <w:rFonts w:ascii="Times New Roman" w:hAnsi="Times New Roman" w:cs="Times New Roman"/>
                <w:sz w:val="20"/>
                <w:szCs w:val="20"/>
                <w:lang w:val="sq-AL"/>
              </w:rPr>
              <w:t xml:space="preserve"> gj</w:t>
            </w:r>
          </w:p>
          <w:p w14:paraId="0BEDD7F8" w14:textId="77777777" w:rsidR="00462832" w:rsidRDefault="00462832" w:rsidP="004170E6">
            <w:pPr>
              <w:spacing w:after="0" w:line="240" w:lineRule="auto"/>
              <w:jc w:val="both"/>
              <w:rPr>
                <w:rFonts w:ascii="Times New Roman" w:hAnsi="Times New Roman" w:cs="Times New Roman"/>
                <w:sz w:val="20"/>
                <w:szCs w:val="20"/>
                <w:lang w:val="sq-AL"/>
              </w:rPr>
            </w:pPr>
          </w:p>
          <w:p w14:paraId="0D0C3CCC" w14:textId="7DE04042" w:rsidR="00462832" w:rsidRPr="00F670B1" w:rsidRDefault="00462832" w:rsidP="004170E6">
            <w:pPr>
              <w:spacing w:after="0" w:line="240" w:lineRule="auto"/>
              <w:jc w:val="both"/>
              <w:rPr>
                <w:rFonts w:ascii="Times New Roman" w:hAnsi="Times New Roman" w:cs="Times New Roman"/>
                <w:sz w:val="20"/>
                <w:szCs w:val="20"/>
                <w:lang w:val="sq-AL"/>
              </w:rPr>
            </w:pPr>
            <w:r w:rsidRPr="00462832">
              <w:rPr>
                <w:rFonts w:ascii="Times New Roman" w:hAnsi="Times New Roman" w:cs="Times New Roman"/>
                <w:sz w:val="20"/>
                <w:szCs w:val="20"/>
                <w:lang w:val="sq-AL"/>
              </w:rPr>
              <w:t>gj) çdo marrëveshje ndërmjet zotëruesve të aksioneve, të njohura nga kompania dhe që mund të rezultojnë në kufizime të transferimit të aksioneve dhe/ose të drejtave të votimit.</w:t>
            </w:r>
          </w:p>
        </w:tc>
      </w:tr>
      <w:tr w:rsidR="00951005" w:rsidRPr="00F670B1" w14:paraId="7E191467" w14:textId="77777777" w:rsidTr="00B9364C">
        <w:tc>
          <w:tcPr>
            <w:tcW w:w="1128" w:type="dxa"/>
          </w:tcPr>
          <w:p w14:paraId="72118CE0" w14:textId="171812F6"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Neni 10,pika 1 ,gërma h</w:t>
            </w:r>
          </w:p>
        </w:tc>
        <w:tc>
          <w:tcPr>
            <w:tcW w:w="3952" w:type="dxa"/>
          </w:tcPr>
          <w:p w14:paraId="26566543" w14:textId="0A0FAE27"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Rregullat që qeverisin emërimin dhe zëvendësimin e anëtarëve të bordit dhe ndryshimin e statutave të kompanisë</w:t>
            </w:r>
          </w:p>
        </w:tc>
        <w:tc>
          <w:tcPr>
            <w:tcW w:w="516" w:type="dxa"/>
          </w:tcPr>
          <w:p w14:paraId="0A313418" w14:textId="0F5D235B" w:rsidR="004170E6" w:rsidRPr="004E50E4" w:rsidRDefault="00462832"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0.1</w:t>
            </w:r>
          </w:p>
        </w:tc>
        <w:tc>
          <w:tcPr>
            <w:tcW w:w="1260" w:type="dxa"/>
          </w:tcPr>
          <w:p w14:paraId="5B7786CB" w14:textId="473C7117" w:rsidR="004170E6" w:rsidRPr="00F670B1" w:rsidRDefault="004170E6" w:rsidP="004170E6">
            <w:pPr>
              <w:spacing w:after="0" w:line="240" w:lineRule="auto"/>
              <w:jc w:val="both"/>
              <w:rPr>
                <w:rFonts w:ascii="Times New Roman" w:hAnsi="Times New Roman" w:cs="Times New Roman"/>
                <w:sz w:val="20"/>
                <w:szCs w:val="20"/>
                <w:lang w:val="sq-AL"/>
              </w:rPr>
            </w:pPr>
          </w:p>
        </w:tc>
        <w:tc>
          <w:tcPr>
            <w:tcW w:w="3626" w:type="dxa"/>
          </w:tcPr>
          <w:p w14:paraId="137AF037" w14:textId="5A4C96A7" w:rsidR="004170E6" w:rsidRPr="00F670B1" w:rsidRDefault="004170E6" w:rsidP="004170E6">
            <w:pPr>
              <w:spacing w:after="0" w:line="240" w:lineRule="auto"/>
              <w:jc w:val="both"/>
              <w:rPr>
                <w:rFonts w:ascii="Times New Roman" w:hAnsi="Times New Roman" w:cs="Times New Roman"/>
                <w:sz w:val="20"/>
                <w:szCs w:val="20"/>
                <w:lang w:val="sq-AL"/>
              </w:rPr>
            </w:pPr>
          </w:p>
        </w:tc>
        <w:tc>
          <w:tcPr>
            <w:tcW w:w="1227" w:type="dxa"/>
          </w:tcPr>
          <w:p w14:paraId="6E5E38FB" w14:textId="28434379" w:rsidR="004170E6" w:rsidRPr="00F670B1" w:rsidRDefault="00E67B04"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F</w:t>
            </w:r>
          </w:p>
        </w:tc>
        <w:tc>
          <w:tcPr>
            <w:tcW w:w="3647" w:type="dxa"/>
          </w:tcPr>
          <w:p w14:paraId="5BBEE9C5" w14:textId="77777777" w:rsidR="004170E6" w:rsidRDefault="00E67B04"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Neni 4, pika 1, germa</w:t>
            </w:r>
            <w:r>
              <w:rPr>
                <w:rFonts w:ascii="Times New Roman" w:hAnsi="Times New Roman" w:cs="Times New Roman"/>
                <w:sz w:val="20"/>
                <w:szCs w:val="20"/>
                <w:lang w:val="sq-AL"/>
              </w:rPr>
              <w:t xml:space="preserve"> dh</w:t>
            </w:r>
          </w:p>
          <w:p w14:paraId="1878D971" w14:textId="77777777" w:rsidR="000B7B0D" w:rsidRDefault="000B7B0D" w:rsidP="004170E6">
            <w:pPr>
              <w:spacing w:after="0" w:line="240" w:lineRule="auto"/>
              <w:jc w:val="both"/>
              <w:rPr>
                <w:rFonts w:ascii="Times New Roman" w:hAnsi="Times New Roman" w:cs="Times New Roman"/>
                <w:sz w:val="20"/>
                <w:szCs w:val="20"/>
                <w:lang w:val="sq-AL"/>
              </w:rPr>
            </w:pPr>
          </w:p>
          <w:p w14:paraId="2FBCEE92" w14:textId="48805AB7" w:rsidR="000B7B0D" w:rsidRPr="00F670B1" w:rsidRDefault="000B7B0D" w:rsidP="000B7B0D">
            <w:pPr>
              <w:spacing w:after="0" w:line="240" w:lineRule="auto"/>
              <w:jc w:val="both"/>
              <w:rPr>
                <w:rFonts w:ascii="Times New Roman" w:hAnsi="Times New Roman" w:cs="Times New Roman"/>
                <w:sz w:val="20"/>
                <w:szCs w:val="20"/>
                <w:lang w:val="sq-AL"/>
              </w:rPr>
            </w:pPr>
            <w:r w:rsidRPr="000B7B0D">
              <w:rPr>
                <w:rFonts w:ascii="Times New Roman" w:hAnsi="Times New Roman" w:cs="Times New Roman"/>
                <w:sz w:val="20"/>
                <w:szCs w:val="20"/>
                <w:lang w:val="sq-AL"/>
              </w:rPr>
              <w:t>dh) normat, që rregullojnë emërimin dhe largimin e administratës së shoqërisë dhe ndryshimin</w:t>
            </w:r>
            <w:r>
              <w:rPr>
                <w:rFonts w:ascii="Times New Roman" w:hAnsi="Times New Roman" w:cs="Times New Roman"/>
                <w:sz w:val="20"/>
                <w:szCs w:val="20"/>
                <w:lang w:val="sq-AL"/>
              </w:rPr>
              <w:t xml:space="preserve"> </w:t>
            </w:r>
            <w:r w:rsidRPr="000B7B0D">
              <w:rPr>
                <w:rFonts w:ascii="Times New Roman" w:hAnsi="Times New Roman" w:cs="Times New Roman"/>
                <w:sz w:val="20"/>
                <w:szCs w:val="20"/>
                <w:lang w:val="sq-AL"/>
              </w:rPr>
              <w:t>e statutit;</w:t>
            </w:r>
          </w:p>
        </w:tc>
      </w:tr>
      <w:tr w:rsidR="00951005" w:rsidRPr="00F670B1" w14:paraId="0564DFCB" w14:textId="77777777" w:rsidTr="00B9364C">
        <w:tc>
          <w:tcPr>
            <w:tcW w:w="1128" w:type="dxa"/>
          </w:tcPr>
          <w:p w14:paraId="2330AA8E" w14:textId="29CC760C"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Neni 10,pika 1 ,germa i</w:t>
            </w:r>
          </w:p>
        </w:tc>
        <w:tc>
          <w:tcPr>
            <w:tcW w:w="3952" w:type="dxa"/>
          </w:tcPr>
          <w:p w14:paraId="1D0BDC3C" w14:textId="6FEB56CE"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Fuqitë e anëtarëve të bordit, dhe veçanërisht fuqia për të lëshuar ose riblerë aksione</w:t>
            </w:r>
          </w:p>
        </w:tc>
        <w:tc>
          <w:tcPr>
            <w:tcW w:w="516" w:type="dxa"/>
          </w:tcPr>
          <w:p w14:paraId="25572049" w14:textId="4EFC5BB3" w:rsidR="004170E6" w:rsidRPr="006B53CB" w:rsidRDefault="00462832"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0.1</w:t>
            </w:r>
          </w:p>
        </w:tc>
        <w:tc>
          <w:tcPr>
            <w:tcW w:w="1260" w:type="dxa"/>
          </w:tcPr>
          <w:p w14:paraId="6B0CAAAF" w14:textId="37354FD4" w:rsidR="004170E6" w:rsidRPr="00F670B1" w:rsidRDefault="004170E6" w:rsidP="004170E6">
            <w:pPr>
              <w:spacing w:after="0" w:line="240" w:lineRule="auto"/>
              <w:jc w:val="both"/>
              <w:rPr>
                <w:rFonts w:ascii="Times New Roman" w:hAnsi="Times New Roman" w:cs="Times New Roman"/>
                <w:sz w:val="20"/>
                <w:szCs w:val="20"/>
                <w:lang w:val="sq-AL"/>
              </w:rPr>
            </w:pPr>
          </w:p>
        </w:tc>
        <w:tc>
          <w:tcPr>
            <w:tcW w:w="3626" w:type="dxa"/>
          </w:tcPr>
          <w:p w14:paraId="5FFCE0F3" w14:textId="74CB52D3" w:rsidR="004170E6" w:rsidRPr="00F670B1" w:rsidRDefault="004170E6" w:rsidP="004170E6">
            <w:pPr>
              <w:spacing w:after="0" w:line="240" w:lineRule="auto"/>
              <w:jc w:val="both"/>
              <w:rPr>
                <w:rFonts w:ascii="Times New Roman" w:hAnsi="Times New Roman" w:cs="Times New Roman"/>
                <w:sz w:val="20"/>
                <w:szCs w:val="20"/>
                <w:lang w:val="sq-AL"/>
              </w:rPr>
            </w:pPr>
          </w:p>
        </w:tc>
        <w:tc>
          <w:tcPr>
            <w:tcW w:w="1227" w:type="dxa"/>
          </w:tcPr>
          <w:p w14:paraId="034EC158" w14:textId="3780314E" w:rsidR="004170E6" w:rsidRPr="00F670B1" w:rsidRDefault="00E67B04"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F</w:t>
            </w:r>
          </w:p>
        </w:tc>
        <w:tc>
          <w:tcPr>
            <w:tcW w:w="3647" w:type="dxa"/>
          </w:tcPr>
          <w:p w14:paraId="4993653C" w14:textId="77777777" w:rsidR="004170E6" w:rsidRDefault="00E67B04"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Neni 4, pika 1, germa</w:t>
            </w:r>
            <w:r>
              <w:rPr>
                <w:rFonts w:ascii="Times New Roman" w:hAnsi="Times New Roman" w:cs="Times New Roman"/>
                <w:sz w:val="20"/>
                <w:szCs w:val="20"/>
                <w:lang w:val="sq-AL"/>
              </w:rPr>
              <w:t xml:space="preserve"> e</w:t>
            </w:r>
          </w:p>
          <w:p w14:paraId="22469B82" w14:textId="77777777" w:rsidR="000B7B0D" w:rsidRDefault="000B7B0D" w:rsidP="004170E6">
            <w:pPr>
              <w:spacing w:after="0" w:line="240" w:lineRule="auto"/>
              <w:jc w:val="both"/>
              <w:rPr>
                <w:rFonts w:ascii="Times New Roman" w:hAnsi="Times New Roman" w:cs="Times New Roman"/>
                <w:sz w:val="20"/>
                <w:szCs w:val="20"/>
                <w:lang w:val="sq-AL"/>
              </w:rPr>
            </w:pPr>
          </w:p>
          <w:p w14:paraId="7F5BF221" w14:textId="1DB82FFC" w:rsidR="000B7B0D" w:rsidRPr="00F670B1" w:rsidRDefault="000B7B0D" w:rsidP="004170E6">
            <w:pPr>
              <w:spacing w:after="0" w:line="240" w:lineRule="auto"/>
              <w:jc w:val="both"/>
              <w:rPr>
                <w:rFonts w:ascii="Times New Roman" w:hAnsi="Times New Roman" w:cs="Times New Roman"/>
                <w:sz w:val="20"/>
                <w:szCs w:val="20"/>
                <w:lang w:val="sq-AL"/>
              </w:rPr>
            </w:pPr>
            <w:r w:rsidRPr="000B7B0D">
              <w:rPr>
                <w:rFonts w:ascii="Times New Roman" w:hAnsi="Times New Roman" w:cs="Times New Roman"/>
                <w:sz w:val="20"/>
                <w:szCs w:val="20"/>
                <w:lang w:val="sq-AL"/>
              </w:rPr>
              <w:t>e) kompetencat e anëtarëve të bordit të shoqërisë, në veçanti kompetencat për të emetuar dhe riblerë aksione;</w:t>
            </w:r>
          </w:p>
        </w:tc>
      </w:tr>
      <w:tr w:rsidR="00951005" w:rsidRPr="00F670B1" w14:paraId="5018664F" w14:textId="77777777" w:rsidTr="00B9364C">
        <w:tc>
          <w:tcPr>
            <w:tcW w:w="1128" w:type="dxa"/>
          </w:tcPr>
          <w:p w14:paraId="69299DD2" w14:textId="55444F82"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Neni 10,pika 1 ,gërma j</w:t>
            </w:r>
          </w:p>
        </w:tc>
        <w:tc>
          <w:tcPr>
            <w:tcW w:w="3952" w:type="dxa"/>
          </w:tcPr>
          <w:p w14:paraId="7C986E75" w14:textId="1118ED20" w:rsidR="004170E6" w:rsidRPr="00F670B1" w:rsidRDefault="00F95B45"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Çdo</w:t>
            </w:r>
            <w:r w:rsidR="004170E6" w:rsidRPr="00F670B1">
              <w:rPr>
                <w:rFonts w:ascii="Times New Roman" w:hAnsi="Times New Roman" w:cs="Times New Roman"/>
                <w:sz w:val="20"/>
                <w:szCs w:val="20"/>
                <w:lang w:val="sq-AL"/>
              </w:rPr>
              <w:t xml:space="preserve"> marrëveshje e rëndësishme në të cilën kompania është palë dhe që hyn në fuqi, ndryshon ose përfundon pas një ndryshimi të kontrollit të kompanisë si pasojë e një ofertë për blerje, dhe efektet e saj, përveç në rastet kur natyra e tyre është e tillë që zbulimi i tyre do të dëmtonte rëndë kompaninë; kjo përjashtim nuk zbatohen kur kompania është e detyruar të zbulojë këtë informacion bazuar në kërkesa të tjera ligjore</w:t>
            </w:r>
          </w:p>
        </w:tc>
        <w:tc>
          <w:tcPr>
            <w:tcW w:w="516" w:type="dxa"/>
          </w:tcPr>
          <w:p w14:paraId="7A38CEE5" w14:textId="537871CF" w:rsidR="004170E6" w:rsidRPr="00F65468" w:rsidRDefault="00462832"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0.1</w:t>
            </w:r>
          </w:p>
        </w:tc>
        <w:tc>
          <w:tcPr>
            <w:tcW w:w="1260" w:type="dxa"/>
          </w:tcPr>
          <w:p w14:paraId="7ED2714A" w14:textId="3FB74836" w:rsidR="004170E6" w:rsidRPr="00F670B1" w:rsidRDefault="004170E6" w:rsidP="004170E6">
            <w:pPr>
              <w:spacing w:after="0" w:line="240" w:lineRule="auto"/>
              <w:jc w:val="both"/>
              <w:rPr>
                <w:rFonts w:ascii="Times New Roman" w:hAnsi="Times New Roman" w:cs="Times New Roman"/>
                <w:sz w:val="20"/>
                <w:szCs w:val="20"/>
                <w:lang w:val="sq-AL"/>
              </w:rPr>
            </w:pPr>
          </w:p>
        </w:tc>
        <w:tc>
          <w:tcPr>
            <w:tcW w:w="3626" w:type="dxa"/>
          </w:tcPr>
          <w:p w14:paraId="6A512E93" w14:textId="13445681" w:rsidR="004170E6" w:rsidRPr="00F670B1" w:rsidRDefault="004170E6" w:rsidP="004170E6">
            <w:pPr>
              <w:spacing w:after="0" w:line="240" w:lineRule="auto"/>
              <w:jc w:val="both"/>
              <w:rPr>
                <w:rFonts w:ascii="Times New Roman" w:hAnsi="Times New Roman" w:cs="Times New Roman"/>
                <w:sz w:val="20"/>
                <w:szCs w:val="20"/>
                <w:lang w:val="sq-AL"/>
              </w:rPr>
            </w:pPr>
          </w:p>
        </w:tc>
        <w:tc>
          <w:tcPr>
            <w:tcW w:w="1227" w:type="dxa"/>
          </w:tcPr>
          <w:p w14:paraId="47749FA2" w14:textId="4BF04797" w:rsidR="004170E6" w:rsidRPr="00F670B1" w:rsidRDefault="00E67B04"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F</w:t>
            </w:r>
          </w:p>
        </w:tc>
        <w:tc>
          <w:tcPr>
            <w:tcW w:w="3647" w:type="dxa"/>
          </w:tcPr>
          <w:p w14:paraId="170846E6" w14:textId="77777777" w:rsidR="004170E6" w:rsidRDefault="00E67B04"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Neni 4, pika 1, germa</w:t>
            </w:r>
            <w:r>
              <w:rPr>
                <w:rFonts w:ascii="Times New Roman" w:hAnsi="Times New Roman" w:cs="Times New Roman"/>
                <w:sz w:val="20"/>
                <w:szCs w:val="20"/>
                <w:lang w:val="sq-AL"/>
              </w:rPr>
              <w:t xml:space="preserve"> ë</w:t>
            </w:r>
          </w:p>
          <w:p w14:paraId="65C864B3" w14:textId="77777777" w:rsidR="00F95B45" w:rsidRDefault="00F95B45" w:rsidP="004170E6">
            <w:pPr>
              <w:spacing w:after="0" w:line="240" w:lineRule="auto"/>
              <w:jc w:val="both"/>
              <w:rPr>
                <w:rFonts w:ascii="Times New Roman" w:hAnsi="Times New Roman" w:cs="Times New Roman"/>
                <w:sz w:val="20"/>
                <w:szCs w:val="20"/>
                <w:lang w:val="sq-AL"/>
              </w:rPr>
            </w:pPr>
          </w:p>
          <w:p w14:paraId="601CE8B6" w14:textId="6636694C" w:rsidR="00F95B45" w:rsidRPr="00F670B1" w:rsidRDefault="00F95B45" w:rsidP="004170E6">
            <w:pPr>
              <w:spacing w:after="0" w:line="240" w:lineRule="auto"/>
              <w:jc w:val="both"/>
              <w:rPr>
                <w:rFonts w:ascii="Times New Roman" w:hAnsi="Times New Roman" w:cs="Times New Roman"/>
                <w:sz w:val="20"/>
                <w:szCs w:val="20"/>
                <w:lang w:val="sq-AL"/>
              </w:rPr>
            </w:pPr>
            <w:r w:rsidRPr="00F95B45">
              <w:rPr>
                <w:rFonts w:ascii="Times New Roman" w:hAnsi="Times New Roman" w:cs="Times New Roman"/>
                <w:sz w:val="20"/>
                <w:szCs w:val="20"/>
                <w:lang w:val="sq-AL"/>
              </w:rPr>
              <w:t>ë) aktmarrëveshjet, ku shoqëria është palë, të cilat hyjnë në fuqi, ndryshojnë ose zgjidhen me ndryshimin e kontrollit të shoqërisë pas një oferte për marrje në kontroll, me përjashtim të rasteve, kur, për shkak të natyrës së tyre, të dhënat për to do të cenojnë rëndë shoqërinë tregtare. Ky përjashtim nuk zbatohet kur shoqëria tregtare ka detyrimin specifik për t'i bërë të ditura të dhëna të tilla në bazë të kërkesave të tjera ligjore, në përputhje me nenin 18 të ligjit nr. 9901, datë 14.4.2008 “Për tregtarët dhe shoqëritë tregtare”;</w:t>
            </w:r>
          </w:p>
        </w:tc>
      </w:tr>
      <w:tr w:rsidR="00951005" w:rsidRPr="00F670B1" w14:paraId="34181893" w14:textId="77777777" w:rsidTr="00B9364C">
        <w:tc>
          <w:tcPr>
            <w:tcW w:w="1128" w:type="dxa"/>
          </w:tcPr>
          <w:p w14:paraId="0CC8885C" w14:textId="29709F3D"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Neni 10,pika 1 ,germa k</w:t>
            </w:r>
          </w:p>
        </w:tc>
        <w:tc>
          <w:tcPr>
            <w:tcW w:w="3952" w:type="dxa"/>
          </w:tcPr>
          <w:p w14:paraId="0423E44D" w14:textId="27715B08" w:rsidR="004170E6" w:rsidRPr="00F670B1" w:rsidRDefault="00F95B45"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Çdo</w:t>
            </w:r>
            <w:r w:rsidR="004170E6" w:rsidRPr="00F670B1">
              <w:rPr>
                <w:rFonts w:ascii="Times New Roman" w:hAnsi="Times New Roman" w:cs="Times New Roman"/>
                <w:sz w:val="20"/>
                <w:szCs w:val="20"/>
                <w:lang w:val="sq-AL"/>
              </w:rPr>
              <w:t xml:space="preserve"> marrëveshje midis kompanisë dhe anëtarëve të bordit ose punonjësve të saj që parashikon kompensim nëse ata japin dorëheqjen ose shkarkohen pa arsye të vlefshme, ose nëse marrëdhënia e tyre e punës përfundon për shkak të një oferte për blerje</w:t>
            </w:r>
          </w:p>
        </w:tc>
        <w:tc>
          <w:tcPr>
            <w:tcW w:w="516" w:type="dxa"/>
          </w:tcPr>
          <w:p w14:paraId="6861D421" w14:textId="0B9ED1D0" w:rsidR="004170E6" w:rsidRPr="00F65468" w:rsidRDefault="00462832"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0.1</w:t>
            </w:r>
          </w:p>
        </w:tc>
        <w:tc>
          <w:tcPr>
            <w:tcW w:w="1260" w:type="dxa"/>
          </w:tcPr>
          <w:p w14:paraId="6FFA1E42" w14:textId="1E725974" w:rsidR="004170E6" w:rsidRPr="00F670B1" w:rsidRDefault="004170E6" w:rsidP="004170E6">
            <w:pPr>
              <w:spacing w:after="0" w:line="240" w:lineRule="auto"/>
              <w:jc w:val="both"/>
              <w:rPr>
                <w:rFonts w:ascii="Times New Roman" w:hAnsi="Times New Roman" w:cs="Times New Roman"/>
                <w:sz w:val="20"/>
                <w:szCs w:val="20"/>
                <w:lang w:val="sq-AL"/>
              </w:rPr>
            </w:pPr>
          </w:p>
        </w:tc>
        <w:tc>
          <w:tcPr>
            <w:tcW w:w="3626" w:type="dxa"/>
          </w:tcPr>
          <w:p w14:paraId="6967C455" w14:textId="755A260B" w:rsidR="004170E6" w:rsidRPr="00F670B1" w:rsidRDefault="004170E6" w:rsidP="004170E6">
            <w:pPr>
              <w:spacing w:after="0" w:line="240" w:lineRule="auto"/>
              <w:jc w:val="both"/>
              <w:rPr>
                <w:rFonts w:ascii="Times New Roman" w:hAnsi="Times New Roman" w:cs="Times New Roman"/>
                <w:sz w:val="20"/>
                <w:szCs w:val="20"/>
                <w:lang w:val="sq-AL"/>
              </w:rPr>
            </w:pPr>
          </w:p>
        </w:tc>
        <w:tc>
          <w:tcPr>
            <w:tcW w:w="1227" w:type="dxa"/>
          </w:tcPr>
          <w:p w14:paraId="4CE3E28B" w14:textId="5BF745EB" w:rsidR="004170E6" w:rsidRPr="00F670B1" w:rsidRDefault="00E67B04"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F</w:t>
            </w:r>
          </w:p>
        </w:tc>
        <w:tc>
          <w:tcPr>
            <w:tcW w:w="3647" w:type="dxa"/>
          </w:tcPr>
          <w:p w14:paraId="2B5EC404" w14:textId="77777777" w:rsidR="004170E6" w:rsidRDefault="00E67B04"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Neni 4, pika 1, germa</w:t>
            </w:r>
            <w:r>
              <w:rPr>
                <w:rFonts w:ascii="Times New Roman" w:hAnsi="Times New Roman" w:cs="Times New Roman"/>
                <w:sz w:val="20"/>
                <w:szCs w:val="20"/>
                <w:lang w:val="sq-AL"/>
              </w:rPr>
              <w:t xml:space="preserve"> f</w:t>
            </w:r>
          </w:p>
          <w:p w14:paraId="2A1268FF" w14:textId="77777777" w:rsidR="00F95B45" w:rsidRDefault="00F95B45" w:rsidP="004170E6">
            <w:pPr>
              <w:spacing w:after="0" w:line="240" w:lineRule="auto"/>
              <w:jc w:val="both"/>
              <w:rPr>
                <w:rFonts w:ascii="Times New Roman" w:hAnsi="Times New Roman" w:cs="Times New Roman"/>
                <w:sz w:val="20"/>
                <w:szCs w:val="20"/>
                <w:lang w:val="sq-AL"/>
              </w:rPr>
            </w:pPr>
          </w:p>
          <w:p w14:paraId="5D76DD63" w14:textId="0A789008" w:rsidR="00F95B45" w:rsidRPr="00F670B1" w:rsidRDefault="00F95B45" w:rsidP="004170E6">
            <w:pPr>
              <w:spacing w:after="0" w:line="240" w:lineRule="auto"/>
              <w:jc w:val="both"/>
              <w:rPr>
                <w:rFonts w:ascii="Times New Roman" w:hAnsi="Times New Roman" w:cs="Times New Roman"/>
                <w:sz w:val="20"/>
                <w:szCs w:val="20"/>
                <w:lang w:val="sq-AL"/>
              </w:rPr>
            </w:pPr>
            <w:r w:rsidRPr="00F95B45">
              <w:rPr>
                <w:rFonts w:ascii="Times New Roman" w:hAnsi="Times New Roman" w:cs="Times New Roman"/>
                <w:sz w:val="20"/>
                <w:szCs w:val="20"/>
                <w:lang w:val="sq-AL"/>
              </w:rPr>
              <w:t xml:space="preserve">f) aktmarrëveshjet ndërmjet shoqërisë tregtare dhe anëtarëve të këshillit apo punëmarrësve të saj, ku parashikohet kompensim, nëse ata, përkatësisht, japin </w:t>
            </w:r>
            <w:r w:rsidRPr="00F95B45">
              <w:rPr>
                <w:rFonts w:ascii="Times New Roman" w:hAnsi="Times New Roman" w:cs="Times New Roman"/>
                <w:sz w:val="20"/>
                <w:szCs w:val="20"/>
                <w:lang w:val="sq-AL"/>
              </w:rPr>
              <w:lastRenderedPageBreak/>
              <w:t>dorëheqjen ose kur shkurtohet vendi i tyre i punës pa shkak të arsyeshëm, apo kur zgjidhen marrëdhëniet e punës me ta, për shkak të një oferte për marrje në kontroll.</w:t>
            </w:r>
          </w:p>
        </w:tc>
      </w:tr>
      <w:tr w:rsidR="00951005" w:rsidRPr="00F670B1" w14:paraId="382C7332" w14:textId="77777777" w:rsidTr="00B9364C">
        <w:tc>
          <w:tcPr>
            <w:tcW w:w="1128" w:type="dxa"/>
          </w:tcPr>
          <w:p w14:paraId="5319B685" w14:textId="6E356779"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lastRenderedPageBreak/>
              <w:t>Neni 10 ,pika 2</w:t>
            </w:r>
          </w:p>
        </w:tc>
        <w:tc>
          <w:tcPr>
            <w:tcW w:w="3952" w:type="dxa"/>
          </w:tcPr>
          <w:p w14:paraId="1C7BF3A5" w14:textId="6E638ADB" w:rsidR="004170E6" w:rsidRPr="00F670B1" w:rsidRDefault="00506704" w:rsidP="004170E6">
            <w:pPr>
              <w:spacing w:after="0" w:line="240" w:lineRule="auto"/>
              <w:jc w:val="both"/>
              <w:rPr>
                <w:rFonts w:ascii="Times New Roman" w:hAnsi="Times New Roman" w:cs="Times New Roman"/>
                <w:sz w:val="20"/>
                <w:szCs w:val="20"/>
                <w:lang w:val="sq-AL"/>
              </w:rPr>
            </w:pPr>
            <w:r w:rsidRPr="00506704">
              <w:rPr>
                <w:rFonts w:ascii="Times New Roman" w:hAnsi="Times New Roman" w:cs="Times New Roman"/>
                <w:sz w:val="20"/>
                <w:szCs w:val="20"/>
                <w:lang w:val="sq-AL"/>
              </w:rPr>
              <w:t>Informacioni i përmendur në paragrafin 1 duhet të publikohet në raportin vjetor të shoqërisë, siç parashikohet në nenin 46 të Direktivës 78/660/KEE (¹) dhe në nenin 36 të Direktivës 83/349/KEE</w:t>
            </w:r>
          </w:p>
        </w:tc>
        <w:tc>
          <w:tcPr>
            <w:tcW w:w="516" w:type="dxa"/>
          </w:tcPr>
          <w:p w14:paraId="25ECAEFC" w14:textId="043F0915" w:rsidR="004170E6" w:rsidRPr="002F4555" w:rsidRDefault="00462832" w:rsidP="004170E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0.1</w:t>
            </w:r>
          </w:p>
        </w:tc>
        <w:tc>
          <w:tcPr>
            <w:tcW w:w="1260" w:type="dxa"/>
          </w:tcPr>
          <w:p w14:paraId="5A3EC6EC" w14:textId="265C84B1" w:rsidR="004170E6" w:rsidRPr="00F670B1" w:rsidRDefault="004170E6" w:rsidP="004170E6">
            <w:pPr>
              <w:spacing w:after="0" w:line="240" w:lineRule="auto"/>
              <w:jc w:val="both"/>
              <w:rPr>
                <w:rFonts w:ascii="Times New Roman" w:hAnsi="Times New Roman" w:cs="Times New Roman"/>
                <w:sz w:val="20"/>
                <w:szCs w:val="20"/>
                <w:lang w:val="sq-AL"/>
              </w:rPr>
            </w:pPr>
          </w:p>
        </w:tc>
        <w:tc>
          <w:tcPr>
            <w:tcW w:w="3626" w:type="dxa"/>
          </w:tcPr>
          <w:p w14:paraId="35623E9A" w14:textId="23DE6885" w:rsidR="004170E6" w:rsidRPr="00F670B1" w:rsidRDefault="004170E6" w:rsidP="004170E6">
            <w:pPr>
              <w:spacing w:after="0" w:line="240" w:lineRule="auto"/>
              <w:jc w:val="both"/>
              <w:rPr>
                <w:rFonts w:ascii="Times New Roman" w:hAnsi="Times New Roman" w:cs="Times New Roman"/>
                <w:sz w:val="20"/>
                <w:szCs w:val="20"/>
                <w:lang w:val="sq-AL"/>
              </w:rPr>
            </w:pPr>
          </w:p>
        </w:tc>
        <w:tc>
          <w:tcPr>
            <w:tcW w:w="1227" w:type="dxa"/>
          </w:tcPr>
          <w:p w14:paraId="15085EE2" w14:textId="38422EF3" w:rsidR="004170E6" w:rsidRPr="00F670B1" w:rsidRDefault="00E67B04"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F</w:t>
            </w:r>
          </w:p>
        </w:tc>
        <w:tc>
          <w:tcPr>
            <w:tcW w:w="3647" w:type="dxa"/>
          </w:tcPr>
          <w:p w14:paraId="628BA373" w14:textId="77777777" w:rsidR="004170E6" w:rsidRDefault="00E67B04"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Neni 4, pika 1</w:t>
            </w:r>
          </w:p>
          <w:p w14:paraId="04406C00" w14:textId="77777777" w:rsidR="00506704" w:rsidRDefault="00506704" w:rsidP="004170E6">
            <w:pPr>
              <w:spacing w:after="0" w:line="240" w:lineRule="auto"/>
              <w:jc w:val="both"/>
              <w:rPr>
                <w:rFonts w:ascii="Times New Roman" w:hAnsi="Times New Roman" w:cs="Times New Roman"/>
                <w:sz w:val="20"/>
                <w:szCs w:val="20"/>
                <w:lang w:val="sq-AL"/>
              </w:rPr>
            </w:pPr>
          </w:p>
          <w:p w14:paraId="7D2CBBC5" w14:textId="1C583902" w:rsidR="00506704" w:rsidRPr="00F670B1" w:rsidRDefault="00506704" w:rsidP="004170E6">
            <w:pPr>
              <w:spacing w:after="0" w:line="240" w:lineRule="auto"/>
              <w:jc w:val="both"/>
              <w:rPr>
                <w:rFonts w:ascii="Times New Roman" w:hAnsi="Times New Roman" w:cs="Times New Roman"/>
                <w:sz w:val="20"/>
                <w:szCs w:val="20"/>
                <w:lang w:val="sq-AL"/>
              </w:rPr>
            </w:pPr>
            <w:r w:rsidRPr="00506704">
              <w:rPr>
                <w:rFonts w:ascii="Times New Roman" w:hAnsi="Times New Roman" w:cs="Times New Roman"/>
                <w:sz w:val="20"/>
                <w:szCs w:val="20"/>
                <w:lang w:val="sq-AL"/>
              </w:rPr>
              <w:t>1. Shoqëritë aksionare, subjekte të këtij ligji, publikojnë në raport dhe pasqyrat financiare vjetore të dhëna të hollësishme për:</w:t>
            </w:r>
          </w:p>
        </w:tc>
      </w:tr>
      <w:tr w:rsidR="00951005" w:rsidRPr="00F670B1" w14:paraId="68CB56DF" w14:textId="77777777" w:rsidTr="00B9364C">
        <w:tc>
          <w:tcPr>
            <w:tcW w:w="1128" w:type="dxa"/>
          </w:tcPr>
          <w:p w14:paraId="2E4CBFFB" w14:textId="58AD32C2"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Neni 10 ,pika 3</w:t>
            </w:r>
          </w:p>
        </w:tc>
        <w:tc>
          <w:tcPr>
            <w:tcW w:w="3952" w:type="dxa"/>
          </w:tcPr>
          <w:p w14:paraId="516DDA66" w14:textId="1A0BE5D3"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Shtetet Anëtare duhet të sigurojnë, për rastet e kompanive të cilat titujt e tyre janë të pranuar për tregtim në një treg të rregulluar në një Shtet Anëtar, që bordi të paraqesë një raport shpjegues në mbledhjen e përgjithshme vjetore të aksionarëve mbi çështjet e referuara në paragraf 1.</w:t>
            </w:r>
          </w:p>
        </w:tc>
        <w:tc>
          <w:tcPr>
            <w:tcW w:w="516" w:type="dxa"/>
          </w:tcPr>
          <w:p w14:paraId="34DF7D62" w14:textId="1FFAF1BE" w:rsidR="004170E6" w:rsidRPr="00C1159B" w:rsidRDefault="00462832"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0.1</w:t>
            </w:r>
          </w:p>
        </w:tc>
        <w:tc>
          <w:tcPr>
            <w:tcW w:w="1260" w:type="dxa"/>
          </w:tcPr>
          <w:p w14:paraId="7E604934" w14:textId="38B1FB02" w:rsidR="004170E6" w:rsidRPr="00F670B1" w:rsidRDefault="004170E6" w:rsidP="004170E6">
            <w:pPr>
              <w:spacing w:after="0" w:line="240" w:lineRule="auto"/>
              <w:jc w:val="both"/>
              <w:rPr>
                <w:rFonts w:ascii="Times New Roman" w:hAnsi="Times New Roman" w:cs="Times New Roman"/>
                <w:sz w:val="20"/>
                <w:szCs w:val="20"/>
                <w:lang w:val="sq-AL"/>
              </w:rPr>
            </w:pPr>
          </w:p>
        </w:tc>
        <w:tc>
          <w:tcPr>
            <w:tcW w:w="3626" w:type="dxa"/>
          </w:tcPr>
          <w:p w14:paraId="4EE53B0A" w14:textId="465B53FD" w:rsidR="004170E6" w:rsidRPr="00F670B1" w:rsidRDefault="004170E6" w:rsidP="004170E6">
            <w:pPr>
              <w:spacing w:after="0" w:line="240" w:lineRule="auto"/>
              <w:jc w:val="both"/>
              <w:rPr>
                <w:rFonts w:ascii="Times New Roman" w:hAnsi="Times New Roman" w:cs="Times New Roman"/>
                <w:sz w:val="20"/>
                <w:szCs w:val="20"/>
                <w:lang w:val="sq-AL"/>
              </w:rPr>
            </w:pPr>
          </w:p>
        </w:tc>
        <w:tc>
          <w:tcPr>
            <w:tcW w:w="1227" w:type="dxa"/>
          </w:tcPr>
          <w:p w14:paraId="4B16BEE1" w14:textId="5E0FED4D" w:rsidR="004170E6" w:rsidRPr="00F670B1" w:rsidRDefault="00E67B04"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F</w:t>
            </w:r>
          </w:p>
        </w:tc>
        <w:tc>
          <w:tcPr>
            <w:tcW w:w="3647" w:type="dxa"/>
          </w:tcPr>
          <w:p w14:paraId="09E43F9E" w14:textId="77777777" w:rsidR="004170E6" w:rsidRDefault="00E67B04"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 xml:space="preserve">Neni 4, pika </w:t>
            </w:r>
            <w:r>
              <w:rPr>
                <w:rFonts w:ascii="Times New Roman" w:hAnsi="Times New Roman" w:cs="Times New Roman"/>
                <w:sz w:val="20"/>
                <w:szCs w:val="20"/>
                <w:lang w:val="sq-AL"/>
              </w:rPr>
              <w:t>2</w:t>
            </w:r>
          </w:p>
          <w:p w14:paraId="22FC5577" w14:textId="77777777" w:rsidR="000F3838" w:rsidRDefault="000F3838" w:rsidP="004170E6">
            <w:pPr>
              <w:spacing w:after="0" w:line="240" w:lineRule="auto"/>
              <w:jc w:val="both"/>
              <w:rPr>
                <w:rFonts w:ascii="Times New Roman" w:hAnsi="Times New Roman" w:cs="Times New Roman"/>
                <w:sz w:val="20"/>
                <w:szCs w:val="20"/>
                <w:lang w:val="sq-AL"/>
              </w:rPr>
            </w:pPr>
          </w:p>
          <w:p w14:paraId="42A5AC2F" w14:textId="38C0EB77" w:rsidR="000F3838" w:rsidRPr="00F670B1" w:rsidRDefault="000F3838" w:rsidP="004170E6">
            <w:pPr>
              <w:spacing w:after="0" w:line="240" w:lineRule="auto"/>
              <w:jc w:val="both"/>
              <w:rPr>
                <w:rFonts w:ascii="Times New Roman" w:hAnsi="Times New Roman" w:cs="Times New Roman"/>
                <w:sz w:val="20"/>
                <w:szCs w:val="20"/>
                <w:lang w:val="sq-AL"/>
              </w:rPr>
            </w:pPr>
            <w:r w:rsidRPr="000F3838">
              <w:rPr>
                <w:rFonts w:ascii="Times New Roman" w:hAnsi="Times New Roman" w:cs="Times New Roman"/>
                <w:sz w:val="20"/>
                <w:szCs w:val="20"/>
                <w:lang w:val="sq-AL"/>
              </w:rPr>
              <w:t>2. Administrata e shoqërisë, në mbledhjen vjetore të asamblesë së përgjithshme të aksionarëve, paraqet një relacion shpjegues për çështjet e përmendura në pikën 1 të këtij neni.</w:t>
            </w:r>
          </w:p>
        </w:tc>
      </w:tr>
      <w:tr w:rsidR="00951005" w:rsidRPr="00F670B1" w14:paraId="60EB734F" w14:textId="77777777" w:rsidTr="00B9364C">
        <w:tc>
          <w:tcPr>
            <w:tcW w:w="1128" w:type="dxa"/>
          </w:tcPr>
          <w:p w14:paraId="5BD09402" w14:textId="58868DCD"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Neni 11 ,pika 1</w:t>
            </w:r>
          </w:p>
        </w:tc>
        <w:tc>
          <w:tcPr>
            <w:tcW w:w="3952" w:type="dxa"/>
          </w:tcPr>
          <w:p w14:paraId="6BCAF940" w14:textId="6B502DBE"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Pa dëmtuar të drejtat dhe detyrimet e tjera të parashikuara në ligjin e BE, Shtetet Anëtare duhet të sigurojnë që dispozitat e përcaktuara në par. 2–7 të zbatohen kur një ofertë është bërë publike.</w:t>
            </w:r>
          </w:p>
        </w:tc>
        <w:tc>
          <w:tcPr>
            <w:tcW w:w="516" w:type="dxa"/>
          </w:tcPr>
          <w:p w14:paraId="0A301630" w14:textId="2033EB75" w:rsidR="004170E6" w:rsidRPr="00DA4D25" w:rsidRDefault="004534F9"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0.1</w:t>
            </w:r>
          </w:p>
        </w:tc>
        <w:tc>
          <w:tcPr>
            <w:tcW w:w="1260" w:type="dxa"/>
          </w:tcPr>
          <w:p w14:paraId="64C8F4FF" w14:textId="756A4D39" w:rsidR="004170E6" w:rsidRPr="00F670B1" w:rsidRDefault="004170E6" w:rsidP="004170E6">
            <w:pPr>
              <w:spacing w:after="0" w:line="240" w:lineRule="auto"/>
              <w:jc w:val="both"/>
              <w:rPr>
                <w:rFonts w:ascii="Times New Roman" w:hAnsi="Times New Roman" w:cs="Times New Roman"/>
                <w:sz w:val="20"/>
                <w:szCs w:val="20"/>
                <w:lang w:val="sq-AL"/>
              </w:rPr>
            </w:pPr>
          </w:p>
        </w:tc>
        <w:tc>
          <w:tcPr>
            <w:tcW w:w="3626" w:type="dxa"/>
          </w:tcPr>
          <w:p w14:paraId="0C6BD872" w14:textId="02DCAB3E" w:rsidR="004170E6" w:rsidRPr="00F670B1" w:rsidRDefault="004170E6" w:rsidP="004170E6">
            <w:pPr>
              <w:spacing w:after="0" w:line="240" w:lineRule="auto"/>
              <w:jc w:val="both"/>
              <w:rPr>
                <w:rFonts w:ascii="Times New Roman" w:hAnsi="Times New Roman" w:cs="Times New Roman"/>
                <w:sz w:val="20"/>
                <w:szCs w:val="20"/>
                <w:lang w:val="sq-AL"/>
              </w:rPr>
            </w:pPr>
          </w:p>
        </w:tc>
        <w:tc>
          <w:tcPr>
            <w:tcW w:w="1227" w:type="dxa"/>
          </w:tcPr>
          <w:p w14:paraId="205B3FEB" w14:textId="1E11BFBF" w:rsidR="004170E6" w:rsidRPr="00F670B1" w:rsidRDefault="004534F9"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F</w:t>
            </w:r>
          </w:p>
        </w:tc>
        <w:tc>
          <w:tcPr>
            <w:tcW w:w="3647" w:type="dxa"/>
          </w:tcPr>
          <w:p w14:paraId="0FF8D5D8" w14:textId="77777777" w:rsidR="004170E6" w:rsidRDefault="004534F9" w:rsidP="004170E6">
            <w:pPr>
              <w:spacing w:after="0" w:line="240" w:lineRule="auto"/>
              <w:jc w:val="both"/>
              <w:rPr>
                <w:rFonts w:ascii="Times New Roman" w:hAnsi="Times New Roman" w:cs="Times New Roman"/>
                <w:sz w:val="20"/>
                <w:szCs w:val="20"/>
                <w:lang w:val="sq-AL"/>
              </w:rPr>
            </w:pPr>
            <w:r w:rsidRPr="004534F9">
              <w:rPr>
                <w:rFonts w:ascii="Times New Roman" w:hAnsi="Times New Roman" w:cs="Times New Roman"/>
                <w:sz w:val="20"/>
                <w:szCs w:val="20"/>
                <w:lang w:val="sq-AL"/>
              </w:rPr>
              <w:t>Neni 17, pika 1</w:t>
            </w:r>
          </w:p>
          <w:p w14:paraId="554F043E" w14:textId="77777777" w:rsidR="00AF7338" w:rsidRDefault="00AF7338" w:rsidP="004170E6">
            <w:pPr>
              <w:spacing w:after="0" w:line="240" w:lineRule="auto"/>
              <w:jc w:val="both"/>
              <w:rPr>
                <w:rFonts w:ascii="Times New Roman" w:hAnsi="Times New Roman" w:cs="Times New Roman"/>
                <w:sz w:val="20"/>
                <w:szCs w:val="20"/>
                <w:lang w:val="sq-AL"/>
              </w:rPr>
            </w:pPr>
          </w:p>
          <w:p w14:paraId="67AFDE2E" w14:textId="2094CA14" w:rsidR="00AF7338" w:rsidRPr="004534F9" w:rsidRDefault="003A586D" w:rsidP="004170E6">
            <w:pPr>
              <w:spacing w:after="0" w:line="240" w:lineRule="auto"/>
              <w:jc w:val="both"/>
              <w:rPr>
                <w:rFonts w:ascii="Times New Roman" w:hAnsi="Times New Roman" w:cs="Times New Roman"/>
                <w:sz w:val="20"/>
                <w:szCs w:val="20"/>
                <w:lang w:val="sq-AL"/>
              </w:rPr>
            </w:pPr>
            <w:r w:rsidRPr="003A586D">
              <w:rPr>
                <w:rFonts w:ascii="Times New Roman" w:hAnsi="Times New Roman" w:cs="Times New Roman"/>
                <w:sz w:val="20"/>
                <w:szCs w:val="20"/>
                <w:lang w:val="sq-AL"/>
              </w:rPr>
              <w:t>1. Asambleja e përgjithshme, me shumicë të cilësuar votash, në përputhje me pikën 1 të nenit 145 të ligjit nr. 9901, datë 14.4.2008 “Për tregtarët dhe shoqëritë tregtare”, vendos zbatimin e normave të mëposhtme:</w:t>
            </w:r>
          </w:p>
        </w:tc>
      </w:tr>
      <w:tr w:rsidR="00951005" w:rsidRPr="00F670B1" w14:paraId="7B288638" w14:textId="77777777" w:rsidTr="00B9364C">
        <w:trPr>
          <w:trHeight w:val="764"/>
        </w:trPr>
        <w:tc>
          <w:tcPr>
            <w:tcW w:w="1128" w:type="dxa"/>
          </w:tcPr>
          <w:p w14:paraId="44F5855A" w14:textId="12644189"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Neni 11 ,pika 2</w:t>
            </w:r>
          </w:p>
        </w:tc>
        <w:tc>
          <w:tcPr>
            <w:tcW w:w="3952" w:type="dxa"/>
            <w:tcBorders>
              <w:bottom w:val="single" w:sz="4" w:space="0" w:color="auto"/>
            </w:tcBorders>
          </w:tcPr>
          <w:p w14:paraId="1A09ADD5" w14:textId="4AEF8D2B" w:rsidR="004170E6" w:rsidRPr="00F670B1" w:rsidRDefault="004170E6" w:rsidP="004170E6">
            <w:pPr>
              <w:pStyle w:val="NormalWeb"/>
              <w:spacing w:after="0" w:afterAutospacing="0"/>
              <w:rPr>
                <w:sz w:val="20"/>
                <w:szCs w:val="20"/>
                <w:lang w:val="sq-AL"/>
              </w:rPr>
            </w:pPr>
            <w:r w:rsidRPr="00F670B1">
              <w:rPr>
                <w:sz w:val="20"/>
                <w:szCs w:val="20"/>
                <w:lang w:val="sq-AL"/>
              </w:rPr>
              <w:t>Çdo kufizim mbi transferimin e titujve të parashikuar në statutet e kompanisë së objektit të ofertës nuk do të zbatohet ndaj ofertuesit gjatë periudhës së lejuar për pranimin e ofertës, siç përcaktohet në Nenin 7(1).</w:t>
            </w:r>
          </w:p>
        </w:tc>
        <w:tc>
          <w:tcPr>
            <w:tcW w:w="516" w:type="dxa"/>
            <w:tcBorders>
              <w:bottom w:val="single" w:sz="4" w:space="0" w:color="auto"/>
            </w:tcBorders>
          </w:tcPr>
          <w:p w14:paraId="720F0952" w14:textId="1892C0DC" w:rsidR="004170E6" w:rsidRPr="000A0741" w:rsidRDefault="00B948A4"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0.1</w:t>
            </w:r>
          </w:p>
        </w:tc>
        <w:tc>
          <w:tcPr>
            <w:tcW w:w="1260" w:type="dxa"/>
            <w:tcBorders>
              <w:bottom w:val="single" w:sz="4" w:space="0" w:color="auto"/>
            </w:tcBorders>
          </w:tcPr>
          <w:p w14:paraId="005E7995" w14:textId="23984048" w:rsidR="004170E6" w:rsidRPr="00F670B1" w:rsidRDefault="004170E6" w:rsidP="004170E6">
            <w:pPr>
              <w:spacing w:after="0" w:line="240" w:lineRule="auto"/>
              <w:jc w:val="both"/>
              <w:rPr>
                <w:rFonts w:ascii="Times New Roman" w:hAnsi="Times New Roman" w:cs="Times New Roman"/>
                <w:sz w:val="20"/>
                <w:szCs w:val="20"/>
                <w:lang w:val="sq-AL"/>
              </w:rPr>
            </w:pPr>
          </w:p>
        </w:tc>
        <w:tc>
          <w:tcPr>
            <w:tcW w:w="3626" w:type="dxa"/>
            <w:tcBorders>
              <w:bottom w:val="single" w:sz="4" w:space="0" w:color="auto"/>
            </w:tcBorders>
          </w:tcPr>
          <w:p w14:paraId="436AFB42" w14:textId="42286ADC" w:rsidR="004170E6" w:rsidRPr="00F670B1" w:rsidRDefault="004170E6" w:rsidP="004170E6">
            <w:pPr>
              <w:spacing w:after="0" w:line="240" w:lineRule="auto"/>
              <w:jc w:val="both"/>
              <w:rPr>
                <w:rFonts w:ascii="Times New Roman" w:hAnsi="Times New Roman" w:cs="Times New Roman"/>
                <w:sz w:val="20"/>
                <w:szCs w:val="20"/>
                <w:lang w:val="sq-AL"/>
              </w:rPr>
            </w:pPr>
          </w:p>
        </w:tc>
        <w:tc>
          <w:tcPr>
            <w:tcW w:w="1227" w:type="dxa"/>
            <w:tcBorders>
              <w:bottom w:val="single" w:sz="4" w:space="0" w:color="auto"/>
            </w:tcBorders>
          </w:tcPr>
          <w:p w14:paraId="7A35DA4E" w14:textId="0C3EBC69" w:rsidR="004170E6" w:rsidRPr="00F670B1" w:rsidRDefault="00B948A4"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F</w:t>
            </w:r>
          </w:p>
        </w:tc>
        <w:tc>
          <w:tcPr>
            <w:tcW w:w="3647" w:type="dxa"/>
          </w:tcPr>
          <w:p w14:paraId="5A3F12F2" w14:textId="6D110CE4" w:rsidR="00B948A4" w:rsidRDefault="00B948A4" w:rsidP="00B948A4">
            <w:pPr>
              <w:spacing w:after="0" w:line="240" w:lineRule="auto"/>
              <w:jc w:val="both"/>
              <w:rPr>
                <w:rFonts w:ascii="Times New Roman" w:hAnsi="Times New Roman" w:cs="Times New Roman"/>
                <w:sz w:val="20"/>
                <w:szCs w:val="20"/>
                <w:lang w:val="sq-AL"/>
              </w:rPr>
            </w:pPr>
            <w:r w:rsidRPr="004534F9">
              <w:rPr>
                <w:rFonts w:ascii="Times New Roman" w:hAnsi="Times New Roman" w:cs="Times New Roman"/>
                <w:sz w:val="20"/>
                <w:szCs w:val="20"/>
                <w:lang w:val="sq-AL"/>
              </w:rPr>
              <w:t>Neni 17, pika 1</w:t>
            </w:r>
            <w:r>
              <w:rPr>
                <w:rFonts w:ascii="Times New Roman" w:hAnsi="Times New Roman" w:cs="Times New Roman"/>
                <w:sz w:val="20"/>
                <w:szCs w:val="20"/>
                <w:lang w:val="sq-AL"/>
              </w:rPr>
              <w:t>, germa a</w:t>
            </w:r>
          </w:p>
          <w:p w14:paraId="455C83DB" w14:textId="77777777" w:rsidR="00B948A4" w:rsidRDefault="00B948A4" w:rsidP="00B948A4">
            <w:pPr>
              <w:spacing w:after="0" w:line="240" w:lineRule="auto"/>
              <w:jc w:val="both"/>
              <w:rPr>
                <w:rFonts w:ascii="Times New Roman" w:hAnsi="Times New Roman" w:cs="Times New Roman"/>
                <w:sz w:val="20"/>
                <w:szCs w:val="20"/>
                <w:lang w:val="sq-AL"/>
              </w:rPr>
            </w:pPr>
          </w:p>
          <w:p w14:paraId="0808F3AF" w14:textId="3052FD1C" w:rsidR="004170E6" w:rsidRDefault="00B948A4" w:rsidP="004170E6">
            <w:pPr>
              <w:spacing w:after="0" w:line="240" w:lineRule="auto"/>
              <w:jc w:val="both"/>
              <w:rPr>
                <w:rFonts w:ascii="Times New Roman" w:hAnsi="Times New Roman" w:cs="Times New Roman"/>
                <w:sz w:val="20"/>
                <w:szCs w:val="20"/>
                <w:lang w:val="sq-AL"/>
              </w:rPr>
            </w:pPr>
            <w:r w:rsidRPr="00B948A4">
              <w:rPr>
                <w:rFonts w:ascii="Times New Roman" w:hAnsi="Times New Roman" w:cs="Times New Roman"/>
                <w:sz w:val="20"/>
                <w:szCs w:val="20"/>
                <w:lang w:val="sq-AL"/>
              </w:rPr>
              <w:t>a) gjatë kohës së lejuar për pranimin e ofertës për marrjen në kontroll, të mos zbatohen ndaj ofruesit kufizimet e vendosura për kalimin e aksioneve, të parashikuara në statutin e shoqërisë tregtare, objekt i ofertës, në përputhje me nenin 120 të ligjit nr. 9901, datë 14.4.2008 “Për tregtarët dhe shoqëritë tregtare”, në aktmarrëveshjet e bëra ndërmjet shoqërisë, objekt i ofertës dhe zotëruesve të aksioneve të saj ose në kontratat ndërmjet zotëruesve të aksioneve të një shoqërie, objekt i ofertës.</w:t>
            </w:r>
          </w:p>
          <w:p w14:paraId="7F04EDEC" w14:textId="3C09086A" w:rsidR="004170E6" w:rsidRPr="00F670B1" w:rsidRDefault="004170E6" w:rsidP="004170E6">
            <w:pPr>
              <w:spacing w:after="0" w:line="240" w:lineRule="auto"/>
              <w:jc w:val="both"/>
              <w:rPr>
                <w:rFonts w:ascii="Times New Roman" w:hAnsi="Times New Roman" w:cs="Times New Roman"/>
                <w:sz w:val="20"/>
                <w:szCs w:val="20"/>
                <w:lang w:val="sq-AL"/>
              </w:rPr>
            </w:pPr>
          </w:p>
        </w:tc>
      </w:tr>
      <w:tr w:rsidR="00951005" w:rsidRPr="00F670B1" w14:paraId="6CEECE77" w14:textId="77777777" w:rsidTr="00B9364C">
        <w:tc>
          <w:tcPr>
            <w:tcW w:w="1128" w:type="dxa"/>
          </w:tcPr>
          <w:p w14:paraId="5CB20C8D" w14:textId="07EE11F8" w:rsidR="004170E6" w:rsidRPr="00F670B1" w:rsidRDefault="004170E6" w:rsidP="004170E6">
            <w:pPr>
              <w:spacing w:after="0" w:line="240" w:lineRule="auto"/>
              <w:jc w:val="both"/>
              <w:rPr>
                <w:rFonts w:ascii="Times New Roman" w:hAnsi="Times New Roman" w:cs="Times New Roman"/>
                <w:sz w:val="20"/>
                <w:szCs w:val="20"/>
                <w:lang w:val="sq-AL"/>
              </w:rPr>
            </w:pPr>
            <w:r w:rsidRPr="002B021C">
              <w:rPr>
                <w:rFonts w:ascii="Times New Roman" w:hAnsi="Times New Roman" w:cs="Times New Roman"/>
                <w:sz w:val="20"/>
                <w:szCs w:val="20"/>
                <w:lang w:val="sq-AL"/>
              </w:rPr>
              <w:lastRenderedPageBreak/>
              <w:t>Neni 11 ,pika 3</w:t>
            </w:r>
          </w:p>
        </w:tc>
        <w:tc>
          <w:tcPr>
            <w:tcW w:w="3952" w:type="dxa"/>
            <w:tcBorders>
              <w:bottom w:val="single" w:sz="4" w:space="0" w:color="auto"/>
            </w:tcBorders>
          </w:tcPr>
          <w:p w14:paraId="359860F4" w14:textId="33DA28F5" w:rsidR="004170E6" w:rsidRPr="00F670B1" w:rsidRDefault="004170E6" w:rsidP="004170E6">
            <w:pPr>
              <w:pStyle w:val="NormalWeb"/>
              <w:spacing w:after="0" w:afterAutospacing="0"/>
              <w:rPr>
                <w:sz w:val="20"/>
                <w:szCs w:val="20"/>
                <w:lang w:val="sq-AL"/>
              </w:rPr>
            </w:pPr>
            <w:r w:rsidRPr="00F670B1">
              <w:rPr>
                <w:sz w:val="20"/>
                <w:szCs w:val="20"/>
                <w:lang w:val="sq-AL"/>
              </w:rPr>
              <w:t>Kufizimet mbi të drejtën e votës të parashikuara në statutet e kompanisë së objektit nuk do të kenë efekt në mbledhjen e përgjithshme të aksionarëve që vendos për ndonjë masë mbrojtëse sipas Nenit 9.</w:t>
            </w:r>
            <w:r w:rsidRPr="00F670B1">
              <w:rPr>
                <w:sz w:val="20"/>
                <w:szCs w:val="20"/>
                <w:lang w:val="sq-AL"/>
              </w:rPr>
              <w:br/>
              <w:t>Kufizimet mbi të drejtën e votës të parashikuara në marrëveshjet kontraktuale midis kompanisë së objektit dhe mbajtësve të titujve të saj, ose në marrëveshjet kontraktuale midis mbajtësve të titujve të kompanisë së objektit të bëra pas miratimit të kësaj Direktive, nuk do të kenë efekt në mbledhjen e përgjithshme të aksionarëve që vendos për ndonjë masë mbrojtëse sipas Nenit 9.</w:t>
            </w:r>
            <w:r w:rsidRPr="00F670B1">
              <w:rPr>
                <w:sz w:val="20"/>
                <w:szCs w:val="20"/>
                <w:lang w:val="sq-AL"/>
              </w:rPr>
              <w:br/>
              <w:t>Titujt me të drejtë vote të shumëfishtë do të kenë vetëm një votë secili në mbledhjen e përgjithshme të aksionarëve që vendos për ndonjë masë mbrojtëse sipas Nenit 9.</w:t>
            </w:r>
          </w:p>
        </w:tc>
        <w:tc>
          <w:tcPr>
            <w:tcW w:w="516" w:type="dxa"/>
            <w:tcBorders>
              <w:bottom w:val="single" w:sz="4" w:space="0" w:color="auto"/>
            </w:tcBorders>
          </w:tcPr>
          <w:p w14:paraId="0DBE4677" w14:textId="2E84193C" w:rsidR="004170E6" w:rsidRPr="00F670B1" w:rsidRDefault="00B948A4"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0.1</w:t>
            </w:r>
          </w:p>
        </w:tc>
        <w:tc>
          <w:tcPr>
            <w:tcW w:w="1260" w:type="dxa"/>
            <w:tcBorders>
              <w:bottom w:val="single" w:sz="4" w:space="0" w:color="auto"/>
            </w:tcBorders>
          </w:tcPr>
          <w:p w14:paraId="31CC416A" w14:textId="73F47CD6" w:rsidR="004170E6" w:rsidRPr="00F670B1" w:rsidRDefault="00B948A4"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Neni 16, pika 1/1</w:t>
            </w:r>
          </w:p>
        </w:tc>
        <w:tc>
          <w:tcPr>
            <w:tcW w:w="3626" w:type="dxa"/>
            <w:tcBorders>
              <w:bottom w:val="single" w:sz="4" w:space="0" w:color="auto"/>
            </w:tcBorders>
          </w:tcPr>
          <w:p w14:paraId="3602D99B" w14:textId="77777777" w:rsidR="00D4378E" w:rsidRPr="00D4378E" w:rsidRDefault="00D4378E" w:rsidP="009C33F6">
            <w:pPr>
              <w:jc w:val="both"/>
              <w:rPr>
                <w:rFonts w:ascii="Times New Roman" w:hAnsi="Times New Roman" w:cs="Times New Roman"/>
                <w:sz w:val="20"/>
                <w:szCs w:val="20"/>
                <w:lang w:val="sq-AL"/>
              </w:rPr>
            </w:pPr>
            <w:r w:rsidRPr="00D4378E">
              <w:rPr>
                <w:rFonts w:ascii="Times New Roman" w:hAnsi="Times New Roman" w:cs="Times New Roman"/>
                <w:sz w:val="20"/>
                <w:szCs w:val="20"/>
                <w:lang w:val="sq-AL"/>
              </w:rPr>
              <w:t>“1/1. Në mbledhjen e përgjithshme të aksionarëve të thirrur për të vendosur mbi masat mbrojtëse sipas pikës 1 të këtij neni:</w:t>
            </w:r>
          </w:p>
          <w:p w14:paraId="2662CF99" w14:textId="77777777" w:rsidR="00D4378E" w:rsidRPr="00D4378E" w:rsidRDefault="00D4378E" w:rsidP="009C33F6">
            <w:pPr>
              <w:jc w:val="both"/>
              <w:rPr>
                <w:rFonts w:ascii="Times New Roman" w:hAnsi="Times New Roman" w:cs="Times New Roman"/>
                <w:sz w:val="20"/>
                <w:szCs w:val="20"/>
                <w:lang w:val="sq-AL"/>
              </w:rPr>
            </w:pPr>
            <w:r w:rsidRPr="00D4378E">
              <w:rPr>
                <w:rFonts w:ascii="Times New Roman" w:hAnsi="Times New Roman" w:cs="Times New Roman"/>
                <w:sz w:val="20"/>
                <w:szCs w:val="20"/>
                <w:lang w:val="sq-AL"/>
              </w:rPr>
              <w:t>a)</w:t>
            </w:r>
            <w:r w:rsidRPr="00D4378E">
              <w:rPr>
                <w:rFonts w:ascii="Times New Roman" w:hAnsi="Times New Roman" w:cs="Times New Roman"/>
                <w:sz w:val="20"/>
                <w:szCs w:val="20"/>
                <w:lang w:val="sq-AL"/>
              </w:rPr>
              <w:tab/>
              <w:t>nuk kanë efekt kufizimet mbi ushtrimin e të drejtës së votës të parashikuara në statutin e shoqërisë, objekt;</w:t>
            </w:r>
          </w:p>
          <w:p w14:paraId="37C2F494" w14:textId="77777777" w:rsidR="00D4378E" w:rsidRPr="00D4378E" w:rsidRDefault="00D4378E" w:rsidP="009C33F6">
            <w:pPr>
              <w:jc w:val="both"/>
              <w:rPr>
                <w:rFonts w:ascii="Times New Roman" w:hAnsi="Times New Roman" w:cs="Times New Roman"/>
                <w:sz w:val="20"/>
                <w:szCs w:val="20"/>
                <w:lang w:val="sq-AL"/>
              </w:rPr>
            </w:pPr>
            <w:r w:rsidRPr="00D4378E">
              <w:rPr>
                <w:rFonts w:ascii="Times New Roman" w:hAnsi="Times New Roman" w:cs="Times New Roman"/>
                <w:sz w:val="20"/>
                <w:szCs w:val="20"/>
                <w:lang w:val="sq-AL"/>
              </w:rPr>
              <w:t>b)</w:t>
            </w:r>
            <w:r w:rsidRPr="00D4378E">
              <w:rPr>
                <w:rFonts w:ascii="Times New Roman" w:hAnsi="Times New Roman" w:cs="Times New Roman"/>
                <w:sz w:val="20"/>
                <w:szCs w:val="20"/>
                <w:lang w:val="sq-AL"/>
              </w:rPr>
              <w:tab/>
              <w:t>nuk kanë efekt kufizimet mbi ushtrimin e të drejtës së votës të parashikuara në marrëveshje ndërmjet shoqërisë, objekt dhe mbajtësve të titujve të saj ose në marrëveshje ndërmjet vetë mbajtësve të titujve të saj, të lidhura pas hyrjes në fuqi të këtij ligji;</w:t>
            </w:r>
          </w:p>
          <w:p w14:paraId="03F65202" w14:textId="4D2D9CFE" w:rsidR="00D4378E" w:rsidRPr="00D4378E" w:rsidRDefault="00D4378E" w:rsidP="009C33F6">
            <w:pPr>
              <w:jc w:val="both"/>
              <w:rPr>
                <w:rFonts w:ascii="Times New Roman" w:hAnsi="Times New Roman" w:cs="Times New Roman"/>
                <w:sz w:val="20"/>
                <w:szCs w:val="20"/>
                <w:lang w:val="sq-AL"/>
              </w:rPr>
            </w:pPr>
            <w:r w:rsidRPr="00D4378E">
              <w:rPr>
                <w:rFonts w:ascii="Times New Roman" w:hAnsi="Times New Roman" w:cs="Times New Roman"/>
                <w:sz w:val="20"/>
                <w:szCs w:val="20"/>
                <w:lang w:val="sq-AL"/>
              </w:rPr>
              <w:t>c)</w:t>
            </w:r>
            <w:r w:rsidRPr="00D4378E">
              <w:rPr>
                <w:rFonts w:ascii="Times New Roman" w:hAnsi="Times New Roman" w:cs="Times New Roman"/>
                <w:sz w:val="20"/>
                <w:szCs w:val="20"/>
                <w:lang w:val="sq-AL"/>
              </w:rPr>
              <w:tab/>
              <w:t>titujt/aksionet me të drejtë votimi të shumëfishtë llogariten me një votë secili.”</w:t>
            </w:r>
          </w:p>
        </w:tc>
        <w:tc>
          <w:tcPr>
            <w:tcW w:w="1227" w:type="dxa"/>
            <w:tcBorders>
              <w:bottom w:val="single" w:sz="4" w:space="0" w:color="auto"/>
            </w:tcBorders>
          </w:tcPr>
          <w:p w14:paraId="1BB4C9AE" w14:textId="0C08A11F" w:rsidR="004170E6" w:rsidRPr="00F670B1" w:rsidRDefault="00B948A4"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F</w:t>
            </w:r>
          </w:p>
        </w:tc>
        <w:tc>
          <w:tcPr>
            <w:tcW w:w="3647" w:type="dxa"/>
          </w:tcPr>
          <w:p w14:paraId="01A9DF79" w14:textId="6CA05748" w:rsidR="004170E6" w:rsidRPr="00A24212" w:rsidRDefault="004170E6" w:rsidP="004170E6">
            <w:pPr>
              <w:spacing w:after="0" w:line="240" w:lineRule="auto"/>
              <w:jc w:val="both"/>
              <w:rPr>
                <w:rFonts w:ascii="Times New Roman" w:hAnsi="Times New Roman" w:cs="Times New Roman"/>
                <w:b/>
                <w:bCs/>
                <w:sz w:val="20"/>
                <w:szCs w:val="20"/>
                <w:lang w:val="sq-AL"/>
              </w:rPr>
            </w:pPr>
          </w:p>
        </w:tc>
      </w:tr>
      <w:tr w:rsidR="00951005" w:rsidRPr="00F670B1" w14:paraId="41DE4521" w14:textId="77777777" w:rsidTr="00B9364C">
        <w:tc>
          <w:tcPr>
            <w:tcW w:w="1128" w:type="dxa"/>
          </w:tcPr>
          <w:p w14:paraId="20739D33" w14:textId="319EBC69"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Neni 11 ,pika 4</w:t>
            </w:r>
          </w:p>
        </w:tc>
        <w:tc>
          <w:tcPr>
            <w:tcW w:w="3952" w:type="dxa"/>
            <w:tcBorders>
              <w:top w:val="single" w:sz="4" w:space="0" w:color="auto"/>
              <w:bottom w:val="single" w:sz="4" w:space="0" w:color="auto"/>
              <w:right w:val="single" w:sz="4" w:space="0" w:color="auto"/>
            </w:tcBorders>
          </w:tcPr>
          <w:p w14:paraId="79A704C6" w14:textId="77777777" w:rsidR="004170E6" w:rsidRPr="00C36353" w:rsidRDefault="004170E6" w:rsidP="004170E6">
            <w:pPr>
              <w:spacing w:after="0" w:line="240" w:lineRule="auto"/>
              <w:jc w:val="both"/>
              <w:rPr>
                <w:rFonts w:ascii="Times New Roman" w:hAnsi="Times New Roman" w:cs="Times New Roman"/>
                <w:sz w:val="20"/>
                <w:szCs w:val="20"/>
                <w:lang w:val="sq-AL"/>
              </w:rPr>
            </w:pPr>
            <w:r w:rsidRPr="00C36353">
              <w:rPr>
                <w:rFonts w:ascii="Times New Roman" w:hAnsi="Times New Roman" w:cs="Times New Roman"/>
                <w:sz w:val="20"/>
                <w:szCs w:val="20"/>
                <w:lang w:val="sq-AL"/>
              </w:rPr>
              <w:t xml:space="preserve">Kur, pas një oferte, ofertuesi zotëron 75% ose më shumë të kapitalit me të drejtë vote, asnjë kufizim mbi transferimin e titujve ose mbi të drejtën e votës, të përmendur në paragrafët 2 dhe 3, asnjë e drejtë e jashtëzakonshme e aksionarëve për emërimin ose shkarkimin e anëtarëve të bordit të parashikuar në statutet e kompanisë së objektit nuk do të zbatohet; </w:t>
            </w:r>
          </w:p>
          <w:p w14:paraId="1B36A0DD" w14:textId="77777777" w:rsidR="004170E6" w:rsidRPr="00C36353" w:rsidRDefault="004170E6" w:rsidP="004170E6">
            <w:pPr>
              <w:spacing w:after="0" w:line="240" w:lineRule="auto"/>
              <w:jc w:val="both"/>
              <w:rPr>
                <w:rFonts w:ascii="Times New Roman" w:hAnsi="Times New Roman" w:cs="Times New Roman"/>
                <w:sz w:val="20"/>
                <w:szCs w:val="20"/>
                <w:lang w:val="sq-AL"/>
              </w:rPr>
            </w:pPr>
          </w:p>
          <w:p w14:paraId="04F7A8C9" w14:textId="176F12F3" w:rsidR="004170E6" w:rsidRDefault="004170E6" w:rsidP="004170E6">
            <w:pPr>
              <w:spacing w:after="0" w:line="240" w:lineRule="auto"/>
              <w:jc w:val="both"/>
              <w:rPr>
                <w:rFonts w:ascii="Times New Roman" w:hAnsi="Times New Roman" w:cs="Times New Roman"/>
                <w:sz w:val="20"/>
                <w:szCs w:val="20"/>
                <w:lang w:val="sq-AL"/>
              </w:rPr>
            </w:pPr>
            <w:r w:rsidRPr="00C36353">
              <w:rPr>
                <w:rFonts w:ascii="Times New Roman" w:hAnsi="Times New Roman" w:cs="Times New Roman"/>
                <w:sz w:val="20"/>
                <w:szCs w:val="20"/>
                <w:lang w:val="sq-AL"/>
              </w:rPr>
              <w:t>titujt me të drejtë vote të shumëfishtë do të kenë vetëm një votë secili në mbledhjen e parë të përgjithshme të aksionarëve</w:t>
            </w:r>
            <w:r w:rsidRPr="00F670B1">
              <w:rPr>
                <w:rFonts w:ascii="Times New Roman" w:hAnsi="Times New Roman" w:cs="Times New Roman"/>
                <w:sz w:val="20"/>
                <w:szCs w:val="20"/>
                <w:lang w:val="sq-AL"/>
              </w:rPr>
              <w:t xml:space="preserve"> pas mbylljes së ofertës, e thirrur nga ofertuesi për të ndryshuar statutet ose për të shkarkuar apo emëruar </w:t>
            </w:r>
            <w:r w:rsidRPr="00F670B1">
              <w:rPr>
                <w:rFonts w:ascii="Times New Roman" w:hAnsi="Times New Roman" w:cs="Times New Roman"/>
                <w:sz w:val="20"/>
                <w:szCs w:val="20"/>
                <w:lang w:val="sq-AL"/>
              </w:rPr>
              <w:lastRenderedPageBreak/>
              <w:t>anëtarë të bordit.</w:t>
            </w:r>
            <w:r w:rsidRPr="00F670B1">
              <w:rPr>
                <w:rFonts w:ascii="Times New Roman" w:hAnsi="Times New Roman" w:cs="Times New Roman"/>
                <w:sz w:val="20"/>
                <w:szCs w:val="20"/>
                <w:lang w:val="sq-AL"/>
              </w:rPr>
              <w:br/>
            </w:r>
          </w:p>
          <w:p w14:paraId="0E62772F" w14:textId="048F352D"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Për këtë qëllim, ofertuesi ka të drejtë të thërrasë një mbledhje të përgjithshme të aksionarëve me njoftim të shkurtër, me kusht që mbledhja të mos mbahet brenda dy javëve nga njoftimi.</w:t>
            </w:r>
          </w:p>
        </w:tc>
        <w:tc>
          <w:tcPr>
            <w:tcW w:w="516" w:type="dxa"/>
            <w:tcBorders>
              <w:top w:val="single" w:sz="4" w:space="0" w:color="auto"/>
              <w:bottom w:val="single" w:sz="4" w:space="0" w:color="auto"/>
              <w:right w:val="single" w:sz="4" w:space="0" w:color="auto"/>
            </w:tcBorders>
          </w:tcPr>
          <w:p w14:paraId="3976DA64" w14:textId="48E74586" w:rsidR="004170E6" w:rsidRPr="00D469FE" w:rsidRDefault="00C36353" w:rsidP="004170E6">
            <w:p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0.1</w:t>
            </w:r>
          </w:p>
        </w:tc>
        <w:tc>
          <w:tcPr>
            <w:tcW w:w="1260" w:type="dxa"/>
            <w:tcBorders>
              <w:top w:val="single" w:sz="4" w:space="0" w:color="auto"/>
              <w:left w:val="single" w:sz="4" w:space="0" w:color="auto"/>
              <w:bottom w:val="single" w:sz="4" w:space="0" w:color="auto"/>
              <w:right w:val="single" w:sz="4" w:space="0" w:color="auto"/>
            </w:tcBorders>
          </w:tcPr>
          <w:p w14:paraId="72830EC0" w14:textId="37E89669" w:rsidR="004170E6" w:rsidRPr="005A5329" w:rsidRDefault="004170E6" w:rsidP="004170E6">
            <w:pPr>
              <w:spacing w:after="0" w:line="240" w:lineRule="auto"/>
              <w:jc w:val="both"/>
              <w:rPr>
                <w:rFonts w:ascii="Times New Roman" w:hAnsi="Times New Roman" w:cs="Times New Roman"/>
                <w:sz w:val="20"/>
                <w:szCs w:val="20"/>
                <w:lang w:val="sq-AL"/>
              </w:rPr>
            </w:pPr>
            <w:r w:rsidRPr="005A5329">
              <w:rPr>
                <w:rFonts w:ascii="Times New Roman" w:hAnsi="Times New Roman" w:cs="Times New Roman"/>
                <w:sz w:val="20"/>
                <w:szCs w:val="20"/>
                <w:lang w:val="sq-AL"/>
              </w:rPr>
              <w:t>Neni 17</w:t>
            </w:r>
            <w:r w:rsidR="00C36353">
              <w:rPr>
                <w:rFonts w:ascii="Times New Roman" w:hAnsi="Times New Roman" w:cs="Times New Roman"/>
                <w:sz w:val="20"/>
                <w:szCs w:val="20"/>
                <w:lang w:val="sq-AL"/>
              </w:rPr>
              <w:t xml:space="preserve">. Pika </w:t>
            </w:r>
            <w:r w:rsidRPr="005A5329">
              <w:rPr>
                <w:rFonts w:ascii="Times New Roman" w:hAnsi="Times New Roman" w:cs="Times New Roman"/>
                <w:sz w:val="20"/>
                <w:szCs w:val="20"/>
                <w:lang w:val="sq-AL"/>
              </w:rPr>
              <w:t xml:space="preserve">1, </w:t>
            </w:r>
            <w:r w:rsidR="00BE67EE" w:rsidRPr="005A5329">
              <w:rPr>
                <w:rFonts w:ascii="Times New Roman" w:hAnsi="Times New Roman" w:cs="Times New Roman"/>
                <w:sz w:val="20"/>
                <w:szCs w:val="20"/>
                <w:lang w:val="sq-AL"/>
              </w:rPr>
              <w:t>germa</w:t>
            </w:r>
            <w:r w:rsidRPr="005A5329">
              <w:rPr>
                <w:rFonts w:ascii="Times New Roman" w:hAnsi="Times New Roman" w:cs="Times New Roman"/>
                <w:sz w:val="20"/>
                <w:szCs w:val="20"/>
                <w:lang w:val="sq-AL"/>
              </w:rPr>
              <w:t xml:space="preserve"> (b)</w:t>
            </w:r>
            <w:r w:rsidR="005A5329" w:rsidRPr="005A5329">
              <w:rPr>
                <w:rFonts w:ascii="Times New Roman" w:hAnsi="Times New Roman" w:cs="Times New Roman"/>
                <w:sz w:val="20"/>
                <w:szCs w:val="20"/>
                <w:lang w:val="sq-AL"/>
              </w:rPr>
              <w:t>, shtim fjalie</w:t>
            </w:r>
          </w:p>
        </w:tc>
        <w:tc>
          <w:tcPr>
            <w:tcW w:w="3626" w:type="dxa"/>
            <w:tcBorders>
              <w:top w:val="single" w:sz="4" w:space="0" w:color="auto"/>
              <w:left w:val="single" w:sz="4" w:space="0" w:color="auto"/>
              <w:bottom w:val="single" w:sz="4" w:space="0" w:color="auto"/>
              <w:right w:val="single" w:sz="4" w:space="0" w:color="auto"/>
            </w:tcBorders>
          </w:tcPr>
          <w:p w14:paraId="4F75A91A" w14:textId="77777777" w:rsidR="00326D35" w:rsidRDefault="00326D35" w:rsidP="00326D35">
            <w:pPr>
              <w:rPr>
                <w:rFonts w:ascii="Times New Roman" w:hAnsi="Times New Roman" w:cs="Times New Roman"/>
                <w:sz w:val="20"/>
                <w:szCs w:val="20"/>
                <w:lang w:val="sq-AL"/>
              </w:rPr>
            </w:pPr>
            <w:r w:rsidRPr="00326D35">
              <w:rPr>
                <w:rFonts w:ascii="Times New Roman" w:hAnsi="Times New Roman" w:cs="Times New Roman"/>
                <w:sz w:val="20"/>
                <w:szCs w:val="20"/>
                <w:lang w:val="sq-AL"/>
              </w:rPr>
              <w:t>pas togfjalëshit “të kësaj pike” shtohet togfjalëshi</w:t>
            </w:r>
            <w:r>
              <w:rPr>
                <w:rFonts w:ascii="Times New Roman" w:hAnsi="Times New Roman" w:cs="Times New Roman"/>
                <w:sz w:val="20"/>
                <w:szCs w:val="20"/>
                <w:lang w:val="sq-AL"/>
              </w:rPr>
              <w:t>:</w:t>
            </w:r>
          </w:p>
          <w:p w14:paraId="47C7327F" w14:textId="5137DCD0" w:rsidR="00326D35" w:rsidRDefault="00326D35" w:rsidP="00326D35">
            <w:pPr>
              <w:rPr>
                <w:rFonts w:ascii="Times New Roman" w:hAnsi="Times New Roman" w:cs="Times New Roman"/>
                <w:sz w:val="20"/>
                <w:szCs w:val="20"/>
                <w:lang w:val="sq-AL"/>
              </w:rPr>
            </w:pPr>
            <w:r>
              <w:rPr>
                <w:rFonts w:ascii="Times New Roman" w:hAnsi="Times New Roman" w:cs="Times New Roman"/>
                <w:sz w:val="20"/>
                <w:szCs w:val="20"/>
                <w:lang w:val="sq-AL"/>
              </w:rPr>
              <w:t>(...)</w:t>
            </w:r>
          </w:p>
          <w:p w14:paraId="28D9E34C" w14:textId="6FE538F6" w:rsidR="00326D35" w:rsidRPr="00326D35" w:rsidRDefault="00326D35" w:rsidP="00326D35">
            <w:pPr>
              <w:rPr>
                <w:rFonts w:ascii="Times New Roman" w:hAnsi="Times New Roman" w:cs="Times New Roman"/>
                <w:sz w:val="20"/>
                <w:szCs w:val="20"/>
                <w:lang w:val="sq-AL"/>
              </w:rPr>
            </w:pPr>
            <w:r w:rsidRPr="00326D35">
              <w:rPr>
                <w:rFonts w:ascii="Times New Roman" w:hAnsi="Times New Roman" w:cs="Times New Roman"/>
                <w:sz w:val="20"/>
                <w:szCs w:val="20"/>
                <w:lang w:val="sq-AL"/>
              </w:rPr>
              <w:t xml:space="preserve"> “kufizimet e të drejtave të votës dhe aksionet me të drejtë të shumëfishtë bëjnë një votë secila”.</w:t>
            </w:r>
          </w:p>
        </w:tc>
        <w:tc>
          <w:tcPr>
            <w:tcW w:w="1227" w:type="dxa"/>
            <w:tcBorders>
              <w:top w:val="single" w:sz="4" w:space="0" w:color="auto"/>
              <w:left w:val="single" w:sz="4" w:space="0" w:color="auto"/>
              <w:bottom w:val="single" w:sz="4" w:space="0" w:color="auto"/>
            </w:tcBorders>
          </w:tcPr>
          <w:p w14:paraId="49F1A4B7" w14:textId="7F1B727C" w:rsidR="004170E6" w:rsidRPr="00F670B1" w:rsidRDefault="00333773"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F</w:t>
            </w:r>
          </w:p>
        </w:tc>
        <w:tc>
          <w:tcPr>
            <w:tcW w:w="3647" w:type="dxa"/>
          </w:tcPr>
          <w:p w14:paraId="4E8CF306" w14:textId="77777777" w:rsidR="004170E6" w:rsidRDefault="005A5329" w:rsidP="004170E6">
            <w:pPr>
              <w:spacing w:after="0" w:line="240" w:lineRule="auto"/>
              <w:jc w:val="both"/>
              <w:rPr>
                <w:rFonts w:ascii="Times New Roman" w:hAnsi="Times New Roman" w:cs="Times New Roman"/>
                <w:sz w:val="20"/>
                <w:szCs w:val="20"/>
                <w:lang w:val="sq-AL"/>
              </w:rPr>
            </w:pPr>
            <w:r w:rsidRPr="00C36353">
              <w:rPr>
                <w:rFonts w:ascii="Times New Roman" w:hAnsi="Times New Roman" w:cs="Times New Roman"/>
                <w:sz w:val="20"/>
                <w:szCs w:val="20"/>
                <w:lang w:val="sq-AL"/>
              </w:rPr>
              <w:t xml:space="preserve">Neni 17, </w:t>
            </w:r>
            <w:r w:rsidR="00C36353" w:rsidRPr="00C36353">
              <w:rPr>
                <w:rFonts w:ascii="Times New Roman" w:hAnsi="Times New Roman" w:cs="Times New Roman"/>
                <w:sz w:val="20"/>
                <w:szCs w:val="20"/>
                <w:lang w:val="sq-AL"/>
              </w:rPr>
              <w:t>pika 1, germa b</w:t>
            </w:r>
          </w:p>
          <w:p w14:paraId="046A07CD" w14:textId="77777777" w:rsidR="00C36353" w:rsidRDefault="00C36353" w:rsidP="004170E6">
            <w:pPr>
              <w:spacing w:after="0" w:line="240" w:lineRule="auto"/>
              <w:jc w:val="both"/>
              <w:rPr>
                <w:rFonts w:ascii="Times New Roman" w:hAnsi="Times New Roman" w:cs="Times New Roman"/>
                <w:sz w:val="20"/>
                <w:szCs w:val="20"/>
                <w:lang w:val="sq-AL"/>
              </w:rPr>
            </w:pPr>
          </w:p>
          <w:p w14:paraId="6C63A121" w14:textId="77777777" w:rsidR="00104B88" w:rsidRDefault="00104B88" w:rsidP="004170E6">
            <w:pPr>
              <w:spacing w:after="0" w:line="240" w:lineRule="auto"/>
              <w:jc w:val="both"/>
              <w:rPr>
                <w:rFonts w:ascii="Times New Roman" w:hAnsi="Times New Roman" w:cs="Times New Roman"/>
                <w:sz w:val="20"/>
                <w:szCs w:val="20"/>
                <w:lang w:val="sq-AL"/>
              </w:rPr>
            </w:pPr>
            <w:r w:rsidRPr="00104B88">
              <w:rPr>
                <w:rFonts w:ascii="Times New Roman" w:hAnsi="Times New Roman" w:cs="Times New Roman"/>
                <w:sz w:val="20"/>
                <w:szCs w:val="20"/>
                <w:lang w:val="sq-AL"/>
              </w:rPr>
              <w:t>b) kur, pas një oferte për marrjen në kontroll, ofruesi ka 75 për qind ose më shumë të kapitalit me të drejtë vote, kufizimet për kalimin e aksioneve, të përmendura në shkronjën “a” të kësaj pike</w:t>
            </w:r>
          </w:p>
          <w:p w14:paraId="5CAAB573" w14:textId="33925447" w:rsidR="00104B88" w:rsidRDefault="00104B88"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(këtu është shtuar fjalia)</w:t>
            </w:r>
          </w:p>
          <w:p w14:paraId="5648CC9B" w14:textId="0FB7F0B4" w:rsidR="00C36353" w:rsidRPr="00C36353" w:rsidRDefault="00104B88" w:rsidP="004170E6">
            <w:pPr>
              <w:spacing w:after="0" w:line="240" w:lineRule="auto"/>
              <w:jc w:val="both"/>
              <w:rPr>
                <w:rFonts w:ascii="Times New Roman" w:hAnsi="Times New Roman" w:cs="Times New Roman"/>
                <w:sz w:val="20"/>
                <w:szCs w:val="20"/>
                <w:lang w:val="sq-AL"/>
              </w:rPr>
            </w:pPr>
            <w:r w:rsidRPr="00104B88">
              <w:rPr>
                <w:rFonts w:ascii="Times New Roman" w:hAnsi="Times New Roman" w:cs="Times New Roman"/>
                <w:sz w:val="20"/>
                <w:szCs w:val="20"/>
                <w:lang w:val="sq-AL"/>
              </w:rPr>
              <w:t xml:space="preserve">dhe të drejtat e jashtëzakonshme të aksionarëve për emërimin apo shkarkimin e anëtarëve të këshillit, të parashikuara në statutin e shoqërisë tregtare, objekt i ofertës, nuk zbatohen në mbledhjen e parë të asamblesë së përgjithshme të thirrur nga </w:t>
            </w:r>
            <w:r w:rsidRPr="00104B88">
              <w:rPr>
                <w:rFonts w:ascii="Times New Roman" w:hAnsi="Times New Roman" w:cs="Times New Roman"/>
                <w:sz w:val="20"/>
                <w:szCs w:val="20"/>
                <w:lang w:val="sq-AL"/>
              </w:rPr>
              <w:lastRenderedPageBreak/>
              <w:t>ofruesi, me qëllim për të bërë shtesa dhe ndryshime në statut apo për të shkarkuar ose emëruar anëtarë të administratës. Për këtë qëllim, ofruesi ka të drejtën ta thërrasë, brenda një periudhe shumë të shkurtër, asamblenë e përgjithshme të aksionarëve, në përputhje me pikën 3 të nenit 12 të këtij ligji</w:t>
            </w:r>
          </w:p>
        </w:tc>
      </w:tr>
      <w:tr w:rsidR="00951005" w:rsidRPr="00F670B1" w14:paraId="142AFCFF" w14:textId="77777777" w:rsidTr="00B9364C">
        <w:tc>
          <w:tcPr>
            <w:tcW w:w="1128" w:type="dxa"/>
          </w:tcPr>
          <w:p w14:paraId="070ECF45" w14:textId="72BACDA0"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Neni 11 ,pika 5</w:t>
            </w:r>
          </w:p>
        </w:tc>
        <w:tc>
          <w:tcPr>
            <w:tcW w:w="3952" w:type="dxa"/>
            <w:tcBorders>
              <w:top w:val="single" w:sz="4" w:space="0" w:color="auto"/>
            </w:tcBorders>
          </w:tcPr>
          <w:p w14:paraId="5E323A18" w14:textId="498A67B5" w:rsidR="004170E6" w:rsidRPr="00F670B1" w:rsidRDefault="004170E6" w:rsidP="004170E6">
            <w:pPr>
              <w:pStyle w:val="NormalWeb"/>
              <w:spacing w:after="0" w:afterAutospacing="0"/>
              <w:rPr>
                <w:sz w:val="20"/>
                <w:szCs w:val="20"/>
                <w:lang w:val="sq-AL"/>
              </w:rPr>
            </w:pPr>
            <w:r w:rsidRPr="00F670B1">
              <w:rPr>
                <w:sz w:val="20"/>
                <w:szCs w:val="20"/>
                <w:lang w:val="sq-AL"/>
              </w:rPr>
              <w:t>Kur të drejtat hiqen bazuar në paragrafët 2, 3, ose 4 dhe/ose Nenit 12, duhet të sigurohet kompensim i drejtë për çdo humbje të pësuar nga mbajtësit e këtyre të drejtave. Kushtet për përcaktimin e këtij kompensimi dhe mënyrat e pagesës vendosen nga Shtetet Anëtare.</w:t>
            </w:r>
          </w:p>
        </w:tc>
        <w:tc>
          <w:tcPr>
            <w:tcW w:w="516" w:type="dxa"/>
            <w:tcBorders>
              <w:top w:val="single" w:sz="4" w:space="0" w:color="auto"/>
            </w:tcBorders>
          </w:tcPr>
          <w:p w14:paraId="55E8C888" w14:textId="5B904C8A" w:rsidR="004170E6" w:rsidRPr="00817F81" w:rsidRDefault="0066342A"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0.1</w:t>
            </w:r>
          </w:p>
        </w:tc>
        <w:tc>
          <w:tcPr>
            <w:tcW w:w="1260" w:type="dxa"/>
            <w:tcBorders>
              <w:top w:val="single" w:sz="4" w:space="0" w:color="auto"/>
            </w:tcBorders>
          </w:tcPr>
          <w:p w14:paraId="47EB951E" w14:textId="5B03FBBA" w:rsidR="004170E6" w:rsidRPr="00F670B1" w:rsidRDefault="004170E6" w:rsidP="004170E6">
            <w:pPr>
              <w:spacing w:after="0" w:line="240" w:lineRule="auto"/>
              <w:jc w:val="both"/>
              <w:rPr>
                <w:rFonts w:ascii="Times New Roman" w:hAnsi="Times New Roman" w:cs="Times New Roman"/>
                <w:sz w:val="20"/>
                <w:szCs w:val="20"/>
                <w:lang w:val="sq-AL"/>
              </w:rPr>
            </w:pPr>
          </w:p>
        </w:tc>
        <w:tc>
          <w:tcPr>
            <w:tcW w:w="3626" w:type="dxa"/>
            <w:tcBorders>
              <w:top w:val="single" w:sz="4" w:space="0" w:color="auto"/>
            </w:tcBorders>
          </w:tcPr>
          <w:p w14:paraId="33C4770B" w14:textId="42DCF200" w:rsidR="004170E6" w:rsidRPr="00F670B1" w:rsidRDefault="004170E6" w:rsidP="004170E6">
            <w:pPr>
              <w:spacing w:after="0" w:line="240" w:lineRule="auto"/>
              <w:jc w:val="both"/>
              <w:rPr>
                <w:rFonts w:ascii="Times New Roman" w:hAnsi="Times New Roman" w:cs="Times New Roman"/>
                <w:sz w:val="20"/>
                <w:szCs w:val="20"/>
                <w:lang w:val="sq-AL"/>
              </w:rPr>
            </w:pPr>
          </w:p>
        </w:tc>
        <w:tc>
          <w:tcPr>
            <w:tcW w:w="1227" w:type="dxa"/>
            <w:tcBorders>
              <w:top w:val="single" w:sz="4" w:space="0" w:color="auto"/>
            </w:tcBorders>
          </w:tcPr>
          <w:p w14:paraId="13179DFE" w14:textId="0520F117" w:rsidR="004170E6" w:rsidRPr="00F670B1" w:rsidRDefault="00333773"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F</w:t>
            </w:r>
          </w:p>
        </w:tc>
        <w:tc>
          <w:tcPr>
            <w:tcW w:w="3647" w:type="dxa"/>
          </w:tcPr>
          <w:p w14:paraId="28E92AE8" w14:textId="5914A88C" w:rsidR="00333773" w:rsidRDefault="00333773"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Neni 17, pika 4</w:t>
            </w:r>
          </w:p>
          <w:p w14:paraId="22D23A5F" w14:textId="77777777" w:rsidR="00333773" w:rsidRDefault="00333773" w:rsidP="004170E6">
            <w:pPr>
              <w:spacing w:after="0" w:line="240" w:lineRule="auto"/>
              <w:jc w:val="both"/>
              <w:rPr>
                <w:rFonts w:ascii="Times New Roman" w:hAnsi="Times New Roman" w:cs="Times New Roman"/>
                <w:sz w:val="20"/>
                <w:szCs w:val="20"/>
                <w:lang w:val="sq-AL"/>
              </w:rPr>
            </w:pPr>
          </w:p>
          <w:p w14:paraId="0C14C735" w14:textId="141FCB98" w:rsidR="004170E6" w:rsidRPr="00F670B1" w:rsidRDefault="00333773" w:rsidP="004170E6">
            <w:pPr>
              <w:spacing w:after="0" w:line="240" w:lineRule="auto"/>
              <w:jc w:val="both"/>
              <w:rPr>
                <w:rFonts w:ascii="Times New Roman" w:hAnsi="Times New Roman" w:cs="Times New Roman"/>
                <w:sz w:val="20"/>
                <w:szCs w:val="20"/>
                <w:lang w:val="sq-AL"/>
              </w:rPr>
            </w:pPr>
            <w:r w:rsidRPr="00333773">
              <w:rPr>
                <w:rFonts w:ascii="Times New Roman" w:hAnsi="Times New Roman" w:cs="Times New Roman"/>
                <w:sz w:val="20"/>
                <w:szCs w:val="20"/>
                <w:lang w:val="sq-AL"/>
              </w:rPr>
              <w:t>4. Kur në bazë të pikës 1 të këtij neni u janë shkelur të drejtat, zotëruesit e këtyre të drejtave mund t'i kërkojnë ofruesit dëmshpërblim për çdo humbje të shkaktuar. Shuma minimale e dëmshpërblimit duhet të përcaktohet në dokumentet e themelimit të shoqërisë, objekt i ofertës, dhe nuk duhet të tejkalojë vlerën e kapitalit të kësaj shoqërie shumëzuar me numrin e të drejtave të votës, që kanë aksionet me përparësi. Dëmshpërblimi duhet të paguhet nga ofruesi në mjete monetare jo më vonë se 8 ditë pune pas datës së përfundimit të mbledhjes së asamblesë së përgjithshme.</w:t>
            </w:r>
          </w:p>
        </w:tc>
      </w:tr>
      <w:tr w:rsidR="00951005" w:rsidRPr="00F670B1" w14:paraId="77C71C22" w14:textId="77777777" w:rsidTr="00B9364C">
        <w:tc>
          <w:tcPr>
            <w:tcW w:w="1128" w:type="dxa"/>
          </w:tcPr>
          <w:p w14:paraId="503873B7" w14:textId="33B0F60C"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Neni 11 ,pika 6</w:t>
            </w:r>
          </w:p>
        </w:tc>
        <w:tc>
          <w:tcPr>
            <w:tcW w:w="3952" w:type="dxa"/>
          </w:tcPr>
          <w:p w14:paraId="20BC0C59" w14:textId="64C82DC0" w:rsidR="004170E6" w:rsidRPr="00F670B1" w:rsidRDefault="004170E6" w:rsidP="004170E6">
            <w:pPr>
              <w:spacing w:after="0" w:line="240" w:lineRule="auto"/>
              <w:jc w:val="both"/>
              <w:rPr>
                <w:rFonts w:ascii="Times New Roman" w:hAnsi="Times New Roman" w:cs="Times New Roman"/>
                <w:sz w:val="20"/>
                <w:szCs w:val="20"/>
                <w:lang w:val="sq-AL"/>
              </w:rPr>
            </w:pPr>
            <w:r w:rsidRPr="000E2FA2">
              <w:rPr>
                <w:rFonts w:ascii="Times New Roman" w:hAnsi="Times New Roman" w:cs="Times New Roman"/>
                <w:sz w:val="20"/>
                <w:szCs w:val="20"/>
                <w:lang w:val="sq-AL"/>
              </w:rPr>
              <w:t>Paragrafët 3 dhe 4 nuk do të zbatohet për titujt ku kufizimet mbi të drejtën e votës kompensohen me përfitime të veçanta monetare.</w:t>
            </w:r>
          </w:p>
        </w:tc>
        <w:tc>
          <w:tcPr>
            <w:tcW w:w="516" w:type="dxa"/>
          </w:tcPr>
          <w:p w14:paraId="48D231B2" w14:textId="6EE1E6A7" w:rsidR="004170E6" w:rsidRPr="00C83840" w:rsidRDefault="0066342A"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0.1</w:t>
            </w:r>
          </w:p>
        </w:tc>
        <w:tc>
          <w:tcPr>
            <w:tcW w:w="1260" w:type="dxa"/>
          </w:tcPr>
          <w:p w14:paraId="69327624" w14:textId="4AC07BF7" w:rsidR="004170E6" w:rsidRPr="00F670B1" w:rsidRDefault="004170E6" w:rsidP="004170E6">
            <w:pPr>
              <w:spacing w:after="0" w:line="240" w:lineRule="auto"/>
              <w:jc w:val="both"/>
              <w:rPr>
                <w:rFonts w:ascii="Times New Roman" w:hAnsi="Times New Roman" w:cs="Times New Roman"/>
                <w:sz w:val="20"/>
                <w:szCs w:val="20"/>
                <w:lang w:val="sq-AL"/>
              </w:rPr>
            </w:pPr>
          </w:p>
        </w:tc>
        <w:tc>
          <w:tcPr>
            <w:tcW w:w="3626" w:type="dxa"/>
          </w:tcPr>
          <w:p w14:paraId="4FEB2BAD" w14:textId="44BE11DF" w:rsidR="004170E6" w:rsidRPr="00F670B1" w:rsidRDefault="004170E6" w:rsidP="004170E6">
            <w:pPr>
              <w:spacing w:after="0" w:line="240" w:lineRule="auto"/>
              <w:jc w:val="both"/>
              <w:rPr>
                <w:rFonts w:ascii="Times New Roman" w:hAnsi="Times New Roman" w:cs="Times New Roman"/>
                <w:sz w:val="20"/>
                <w:szCs w:val="20"/>
                <w:lang w:val="sq-AL"/>
              </w:rPr>
            </w:pPr>
          </w:p>
        </w:tc>
        <w:tc>
          <w:tcPr>
            <w:tcW w:w="1227" w:type="dxa"/>
          </w:tcPr>
          <w:p w14:paraId="0BF77B92" w14:textId="3EFB2B6F" w:rsidR="004170E6" w:rsidRPr="00F670B1" w:rsidRDefault="00A83230"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F</w:t>
            </w:r>
          </w:p>
        </w:tc>
        <w:tc>
          <w:tcPr>
            <w:tcW w:w="3647" w:type="dxa"/>
          </w:tcPr>
          <w:p w14:paraId="479B21F6" w14:textId="77777777" w:rsidR="004170E6" w:rsidRPr="00A83230" w:rsidRDefault="00A83230" w:rsidP="004170E6">
            <w:pPr>
              <w:spacing w:after="0" w:line="240" w:lineRule="auto"/>
              <w:jc w:val="both"/>
              <w:rPr>
                <w:rFonts w:ascii="Times New Roman" w:hAnsi="Times New Roman" w:cs="Times New Roman"/>
                <w:sz w:val="20"/>
                <w:szCs w:val="20"/>
                <w:lang w:val="sq-AL"/>
              </w:rPr>
            </w:pPr>
            <w:r w:rsidRPr="00A83230">
              <w:rPr>
                <w:rFonts w:ascii="Times New Roman" w:hAnsi="Times New Roman" w:cs="Times New Roman"/>
                <w:sz w:val="20"/>
                <w:szCs w:val="20"/>
                <w:lang w:val="sq-AL"/>
              </w:rPr>
              <w:t>Neni 17, pika 2</w:t>
            </w:r>
          </w:p>
          <w:p w14:paraId="3E105490" w14:textId="77777777" w:rsidR="00A83230" w:rsidRPr="00A83230" w:rsidRDefault="00A83230" w:rsidP="004170E6">
            <w:pPr>
              <w:spacing w:after="0" w:line="240" w:lineRule="auto"/>
              <w:jc w:val="both"/>
              <w:rPr>
                <w:rFonts w:ascii="Times New Roman" w:hAnsi="Times New Roman" w:cs="Times New Roman"/>
                <w:sz w:val="20"/>
                <w:szCs w:val="20"/>
                <w:lang w:val="sq-AL"/>
              </w:rPr>
            </w:pPr>
          </w:p>
          <w:p w14:paraId="304C3CD9" w14:textId="6C9D5971" w:rsidR="00A83230" w:rsidRPr="00804009" w:rsidRDefault="00A83230" w:rsidP="004170E6">
            <w:pPr>
              <w:spacing w:after="0" w:line="240" w:lineRule="auto"/>
              <w:jc w:val="both"/>
              <w:rPr>
                <w:rFonts w:ascii="Times New Roman" w:hAnsi="Times New Roman" w:cs="Times New Roman"/>
                <w:b/>
                <w:bCs/>
                <w:sz w:val="20"/>
                <w:szCs w:val="20"/>
                <w:lang w:val="sq-AL"/>
              </w:rPr>
            </w:pPr>
            <w:r w:rsidRPr="00A83230">
              <w:rPr>
                <w:rFonts w:ascii="Times New Roman" w:hAnsi="Times New Roman" w:cs="Times New Roman"/>
                <w:sz w:val="20"/>
                <w:szCs w:val="20"/>
                <w:lang w:val="sq-AL"/>
              </w:rPr>
              <w:t>2. Parashikimet e shkronjave “a” e “b” të pikës 1 të këtij neni nuk zbatohen për aksionet me përparësi pa të drejtë vote.</w:t>
            </w:r>
          </w:p>
        </w:tc>
      </w:tr>
      <w:tr w:rsidR="00951005" w:rsidRPr="00F670B1" w14:paraId="27032EBB" w14:textId="77777777" w:rsidTr="00B9364C">
        <w:tc>
          <w:tcPr>
            <w:tcW w:w="1128" w:type="dxa"/>
          </w:tcPr>
          <w:p w14:paraId="2C8F333F" w14:textId="5D12ED51"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Neni 11 ,pika 7</w:t>
            </w:r>
          </w:p>
        </w:tc>
        <w:tc>
          <w:tcPr>
            <w:tcW w:w="3952" w:type="dxa"/>
          </w:tcPr>
          <w:p w14:paraId="0CADCB23" w14:textId="41C0D383"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Ky Nen nuk do të zbatohet në rastet kur Shtetet Anëtare zotërojnë tituj në kompaninë e objektit të ofertës që u japin atyre të drejta të veçanta të përshtatshme me Traktatin, ose për të drejtat e veçanta të parashikuara në ligjin kombëtar që janë të pajtueshme me Traktatin, ose për kooperativat.</w:t>
            </w:r>
          </w:p>
        </w:tc>
        <w:tc>
          <w:tcPr>
            <w:tcW w:w="516" w:type="dxa"/>
          </w:tcPr>
          <w:p w14:paraId="7A6308B6" w14:textId="38161074" w:rsidR="004170E6" w:rsidRPr="005B25C1" w:rsidRDefault="0066342A"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0.1</w:t>
            </w:r>
          </w:p>
        </w:tc>
        <w:tc>
          <w:tcPr>
            <w:tcW w:w="1260" w:type="dxa"/>
          </w:tcPr>
          <w:p w14:paraId="0256A9A0" w14:textId="41820037" w:rsidR="004170E6" w:rsidRPr="00F670B1" w:rsidRDefault="004170E6" w:rsidP="004170E6">
            <w:pPr>
              <w:spacing w:after="0" w:line="240" w:lineRule="auto"/>
              <w:jc w:val="both"/>
              <w:rPr>
                <w:rFonts w:ascii="Times New Roman" w:hAnsi="Times New Roman" w:cs="Times New Roman"/>
                <w:sz w:val="20"/>
                <w:szCs w:val="20"/>
                <w:lang w:val="sq-AL"/>
              </w:rPr>
            </w:pPr>
          </w:p>
        </w:tc>
        <w:tc>
          <w:tcPr>
            <w:tcW w:w="3626" w:type="dxa"/>
          </w:tcPr>
          <w:p w14:paraId="51B62389" w14:textId="0B1563F7" w:rsidR="004170E6" w:rsidRPr="00F670B1" w:rsidRDefault="004170E6" w:rsidP="004170E6">
            <w:pPr>
              <w:pStyle w:val="NoSpacing"/>
              <w:rPr>
                <w:rFonts w:ascii="Times New Roman" w:hAnsi="Times New Roman" w:cs="Times New Roman"/>
                <w:sz w:val="20"/>
                <w:szCs w:val="20"/>
                <w:lang w:val="sq-AL"/>
              </w:rPr>
            </w:pPr>
          </w:p>
        </w:tc>
        <w:tc>
          <w:tcPr>
            <w:tcW w:w="1227" w:type="dxa"/>
          </w:tcPr>
          <w:p w14:paraId="537E1264" w14:textId="39AE48C0" w:rsidR="004170E6" w:rsidRPr="00F670B1" w:rsidRDefault="0066342A"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F</w:t>
            </w:r>
          </w:p>
        </w:tc>
        <w:tc>
          <w:tcPr>
            <w:tcW w:w="3647" w:type="dxa"/>
          </w:tcPr>
          <w:p w14:paraId="366F8D1A" w14:textId="77777777" w:rsidR="004170E6" w:rsidRDefault="0066342A"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Neni 17, pika 6</w:t>
            </w:r>
          </w:p>
          <w:p w14:paraId="36C02B01" w14:textId="77777777" w:rsidR="00C514F4" w:rsidRDefault="00C514F4" w:rsidP="004170E6">
            <w:pPr>
              <w:spacing w:after="0" w:line="240" w:lineRule="auto"/>
              <w:jc w:val="both"/>
              <w:rPr>
                <w:rFonts w:ascii="Times New Roman" w:hAnsi="Times New Roman" w:cs="Times New Roman"/>
                <w:sz w:val="20"/>
                <w:szCs w:val="20"/>
                <w:lang w:val="sq-AL"/>
              </w:rPr>
            </w:pPr>
          </w:p>
          <w:p w14:paraId="26946C15" w14:textId="7A837AF6" w:rsidR="00C514F4" w:rsidRPr="00F670B1" w:rsidRDefault="00C514F4" w:rsidP="004170E6">
            <w:pPr>
              <w:spacing w:after="0" w:line="240" w:lineRule="auto"/>
              <w:jc w:val="both"/>
              <w:rPr>
                <w:rFonts w:ascii="Times New Roman" w:hAnsi="Times New Roman" w:cs="Times New Roman"/>
                <w:sz w:val="20"/>
                <w:szCs w:val="20"/>
                <w:lang w:val="sq-AL"/>
              </w:rPr>
            </w:pPr>
            <w:r w:rsidRPr="00C514F4">
              <w:rPr>
                <w:rFonts w:ascii="Times New Roman" w:hAnsi="Times New Roman" w:cs="Times New Roman"/>
                <w:sz w:val="20"/>
                <w:szCs w:val="20"/>
                <w:lang w:val="sq-AL"/>
              </w:rPr>
              <w:t>6. Pikat nga 1 deri në 4 të këtij neni nuk zbatohen ne rastin kur një autoritet i pushtetit qendror ose vendor zotëron tituj të shoqërisë, objekt i ofertës, të cilët u japin të drejta të veçanta, në përputhje me nenin 10 të ligjit nr. 8306, datë 14.3.1998 “Për privatizimin e sektorëve me rëndësi të veçantë”, të ndryshuar.</w:t>
            </w:r>
          </w:p>
        </w:tc>
      </w:tr>
      <w:tr w:rsidR="00951005" w:rsidRPr="00F670B1" w14:paraId="0FD701D4" w14:textId="77777777" w:rsidTr="00B9364C">
        <w:tc>
          <w:tcPr>
            <w:tcW w:w="1128" w:type="dxa"/>
          </w:tcPr>
          <w:p w14:paraId="43B38D6B" w14:textId="2B3F0C1E"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lastRenderedPageBreak/>
              <w:t>Neni 12 ,pika 1</w:t>
            </w:r>
          </w:p>
        </w:tc>
        <w:tc>
          <w:tcPr>
            <w:tcW w:w="3952" w:type="dxa"/>
          </w:tcPr>
          <w:p w14:paraId="5A45150A" w14:textId="468329AD" w:rsidR="004170E6" w:rsidRPr="00F670B1" w:rsidRDefault="004170E6" w:rsidP="004170E6">
            <w:pPr>
              <w:pStyle w:val="NormalWeb"/>
              <w:spacing w:after="0" w:afterAutospacing="0"/>
              <w:rPr>
                <w:sz w:val="20"/>
                <w:szCs w:val="20"/>
                <w:lang w:val="sq-AL"/>
              </w:rPr>
            </w:pPr>
            <w:r w:rsidRPr="00F670B1">
              <w:rPr>
                <w:sz w:val="20"/>
                <w:szCs w:val="20"/>
                <w:lang w:val="sq-AL"/>
              </w:rPr>
              <w:t>Shtetet Anëtare mund të rezervojnë të drejtën për të mos i kërkuar kompanive të përmendura në Nenin 1(1), të cilat kanë selitë e tyre të regjistruara brenda territoreve të tyre, të zbatojnë Nenet 9(2) dhe (3) dhe/ose Nen</w:t>
            </w:r>
            <w:r>
              <w:rPr>
                <w:sz w:val="20"/>
                <w:szCs w:val="20"/>
                <w:lang w:val="sq-AL"/>
              </w:rPr>
              <w:t>in</w:t>
            </w:r>
            <w:r w:rsidRPr="00F670B1">
              <w:rPr>
                <w:sz w:val="20"/>
                <w:szCs w:val="20"/>
                <w:lang w:val="sq-AL"/>
              </w:rPr>
              <w:t xml:space="preserve"> 11.</w:t>
            </w:r>
          </w:p>
        </w:tc>
        <w:tc>
          <w:tcPr>
            <w:tcW w:w="516" w:type="dxa"/>
          </w:tcPr>
          <w:p w14:paraId="284FE7D4" w14:textId="75C2484F" w:rsidR="004170E6" w:rsidRPr="009F0489" w:rsidRDefault="00C514F4"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0.1</w:t>
            </w:r>
          </w:p>
        </w:tc>
        <w:tc>
          <w:tcPr>
            <w:tcW w:w="1260" w:type="dxa"/>
          </w:tcPr>
          <w:p w14:paraId="2745124D" w14:textId="3D6FAF53" w:rsidR="004170E6" w:rsidRPr="00F670B1" w:rsidRDefault="004170E6" w:rsidP="004170E6">
            <w:pPr>
              <w:spacing w:after="0" w:line="240" w:lineRule="auto"/>
              <w:jc w:val="both"/>
              <w:rPr>
                <w:rFonts w:ascii="Times New Roman" w:hAnsi="Times New Roman" w:cs="Times New Roman"/>
                <w:sz w:val="20"/>
                <w:szCs w:val="20"/>
                <w:lang w:val="sq-AL"/>
              </w:rPr>
            </w:pPr>
          </w:p>
        </w:tc>
        <w:tc>
          <w:tcPr>
            <w:tcW w:w="3626" w:type="dxa"/>
          </w:tcPr>
          <w:p w14:paraId="1FDBDC81" w14:textId="395CEFFE" w:rsidR="004170E6" w:rsidRPr="00F670B1" w:rsidRDefault="004170E6" w:rsidP="004170E6">
            <w:pPr>
              <w:spacing w:after="0" w:line="240" w:lineRule="auto"/>
              <w:jc w:val="both"/>
              <w:rPr>
                <w:rFonts w:ascii="Times New Roman" w:hAnsi="Times New Roman" w:cs="Times New Roman"/>
                <w:sz w:val="20"/>
                <w:szCs w:val="20"/>
                <w:lang w:val="sq-AL"/>
              </w:rPr>
            </w:pPr>
          </w:p>
        </w:tc>
        <w:tc>
          <w:tcPr>
            <w:tcW w:w="1227" w:type="dxa"/>
          </w:tcPr>
          <w:p w14:paraId="50A7141C" w14:textId="783555C2" w:rsidR="004170E6" w:rsidRPr="00F670B1" w:rsidRDefault="00C514F4"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F</w:t>
            </w:r>
          </w:p>
        </w:tc>
        <w:tc>
          <w:tcPr>
            <w:tcW w:w="3647" w:type="dxa"/>
          </w:tcPr>
          <w:p w14:paraId="08BB8AB1" w14:textId="77777777" w:rsidR="004170E6" w:rsidRDefault="00D916F2"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Neni 16, pika 1</w:t>
            </w:r>
          </w:p>
          <w:p w14:paraId="1285C182" w14:textId="77777777" w:rsidR="00D916F2" w:rsidRDefault="00D916F2" w:rsidP="004170E6">
            <w:pPr>
              <w:spacing w:after="0" w:line="240" w:lineRule="auto"/>
              <w:jc w:val="both"/>
              <w:rPr>
                <w:rFonts w:ascii="Times New Roman" w:hAnsi="Times New Roman" w:cs="Times New Roman"/>
                <w:sz w:val="20"/>
                <w:szCs w:val="20"/>
                <w:lang w:val="sq-AL"/>
              </w:rPr>
            </w:pPr>
          </w:p>
          <w:p w14:paraId="1DA089C2" w14:textId="707B6627" w:rsidR="003D10A8" w:rsidRDefault="003D10A8" w:rsidP="004170E6">
            <w:pPr>
              <w:spacing w:after="0" w:line="240" w:lineRule="auto"/>
              <w:jc w:val="both"/>
              <w:rPr>
                <w:rFonts w:ascii="Times New Roman" w:hAnsi="Times New Roman" w:cs="Times New Roman"/>
                <w:sz w:val="20"/>
                <w:szCs w:val="20"/>
                <w:lang w:val="sq-AL"/>
              </w:rPr>
            </w:pPr>
            <w:r w:rsidRPr="003D10A8">
              <w:rPr>
                <w:rFonts w:ascii="Times New Roman" w:hAnsi="Times New Roman" w:cs="Times New Roman"/>
                <w:sz w:val="20"/>
                <w:szCs w:val="20"/>
                <w:lang w:val="sq-AL"/>
              </w:rPr>
              <w:t>1. Asambleja e përgjithshme, me shumicë të cilësuar votash, në përputhje me pikën 1 të nenit 145 të ligjit nr. 9901, datë 14.4.2008 “Për tregtarët dhe shoqëritë tregtare”, vendos moszbatimin e nenit 15 të këtij ligji.</w:t>
            </w:r>
          </w:p>
          <w:p w14:paraId="2E44E7DD" w14:textId="77777777" w:rsidR="003D10A8" w:rsidRDefault="003D10A8" w:rsidP="004170E6">
            <w:pPr>
              <w:spacing w:after="0" w:line="240" w:lineRule="auto"/>
              <w:jc w:val="both"/>
              <w:rPr>
                <w:rFonts w:ascii="Times New Roman" w:hAnsi="Times New Roman" w:cs="Times New Roman"/>
                <w:sz w:val="20"/>
                <w:szCs w:val="20"/>
                <w:lang w:val="sq-AL"/>
              </w:rPr>
            </w:pPr>
          </w:p>
          <w:p w14:paraId="42DB54C2" w14:textId="77777777" w:rsidR="00D916F2" w:rsidRDefault="00D916F2"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 xml:space="preserve">Neni 17, pika </w:t>
            </w:r>
            <w:r w:rsidR="003D10A8">
              <w:rPr>
                <w:rFonts w:ascii="Times New Roman" w:hAnsi="Times New Roman" w:cs="Times New Roman"/>
                <w:sz w:val="20"/>
                <w:szCs w:val="20"/>
                <w:lang w:val="sq-AL"/>
              </w:rPr>
              <w:t>1</w:t>
            </w:r>
          </w:p>
          <w:p w14:paraId="493B891B" w14:textId="77777777" w:rsidR="003D10A8" w:rsidRDefault="003D10A8" w:rsidP="004170E6">
            <w:pPr>
              <w:spacing w:after="0" w:line="240" w:lineRule="auto"/>
              <w:jc w:val="both"/>
              <w:rPr>
                <w:rFonts w:ascii="Times New Roman" w:hAnsi="Times New Roman" w:cs="Times New Roman"/>
                <w:sz w:val="20"/>
                <w:szCs w:val="20"/>
                <w:lang w:val="sq-AL"/>
              </w:rPr>
            </w:pPr>
          </w:p>
          <w:p w14:paraId="34BB4872" w14:textId="6238D61A" w:rsidR="003D10A8" w:rsidRPr="00F670B1" w:rsidRDefault="003D10A8" w:rsidP="004170E6">
            <w:pPr>
              <w:spacing w:after="0" w:line="240" w:lineRule="auto"/>
              <w:jc w:val="both"/>
              <w:rPr>
                <w:rFonts w:ascii="Times New Roman" w:hAnsi="Times New Roman" w:cs="Times New Roman"/>
                <w:sz w:val="20"/>
                <w:szCs w:val="20"/>
                <w:lang w:val="sq-AL"/>
              </w:rPr>
            </w:pPr>
            <w:r w:rsidRPr="003D10A8">
              <w:rPr>
                <w:rFonts w:ascii="Times New Roman" w:hAnsi="Times New Roman" w:cs="Times New Roman"/>
                <w:sz w:val="20"/>
                <w:szCs w:val="20"/>
                <w:lang w:val="sq-AL"/>
              </w:rPr>
              <w:t>1. Asambleja e përgjithshme, me shumicë të cilësuar votash, në përputhje me pikën 1 të nenit 145 të ligjit nr. 9901, datë 14.4.2008 “Për tregtarët dhe shoqëritë tregtare”, vendos zbatimin e normave të mëposhtme:</w:t>
            </w:r>
          </w:p>
        </w:tc>
      </w:tr>
      <w:tr w:rsidR="00951005" w:rsidRPr="00F670B1" w14:paraId="3B579523" w14:textId="77777777" w:rsidTr="00B9364C">
        <w:tc>
          <w:tcPr>
            <w:tcW w:w="1128" w:type="dxa"/>
          </w:tcPr>
          <w:p w14:paraId="466DCF46" w14:textId="4109F9DA"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Neni 12 ,pika 2</w:t>
            </w:r>
          </w:p>
        </w:tc>
        <w:tc>
          <w:tcPr>
            <w:tcW w:w="3952" w:type="dxa"/>
          </w:tcPr>
          <w:p w14:paraId="7DB57F2D" w14:textId="66DECE3C" w:rsidR="004170E6" w:rsidRPr="00F670B1" w:rsidRDefault="004170E6" w:rsidP="004170E6">
            <w:pPr>
              <w:pStyle w:val="NormalWeb"/>
              <w:spacing w:after="0" w:afterAutospacing="0"/>
              <w:rPr>
                <w:sz w:val="20"/>
                <w:szCs w:val="20"/>
                <w:lang w:val="sq-AL"/>
              </w:rPr>
            </w:pPr>
            <w:r w:rsidRPr="00F670B1">
              <w:rPr>
                <w:sz w:val="20"/>
                <w:szCs w:val="20"/>
                <w:lang w:val="sq-AL"/>
              </w:rPr>
              <w:t>Kur Shtetet Anëtare shfrytëzojnë opsionin e parashikuar në paragrafik 1, ato gjithsesi duhet t’u japin kompanive që kanë selitë e tyre të regjistruara brenda territoreve të tyre opsionin, i cili mund të tërhiqet, për të zbatuar Nenet 9(2) dhe (3) dhe/ose Nen 11, pa cenuar Nen 11(7).</w:t>
            </w:r>
            <w:r w:rsidRPr="00F670B1">
              <w:rPr>
                <w:sz w:val="20"/>
                <w:szCs w:val="20"/>
                <w:lang w:val="sq-AL"/>
              </w:rPr>
              <w:br/>
              <w:t>Vendimi i kompanisë duhet të merret nga mbledhja e përgjithshme e aksionarëve, në përputhje me ligjin e Shtetit Anëtar ku kompania ka selinë e regjistruar, sipas rregullave të aplikueshme për ndryshimin e statuteve. Vendimi duhet të komunikohet autoritetit mbikëqyrës të Shtetit Anëtar ku kompania ka selinë e regjistruar dhe të gjitha autoriteteve mbikëqyrëse të Shteteve Anëtare ku titujt e saj janë pranuar për tregtim në tregje të rregulluara ose ku është kërkuar një pranim i tillë.</w:t>
            </w:r>
          </w:p>
        </w:tc>
        <w:tc>
          <w:tcPr>
            <w:tcW w:w="516" w:type="dxa"/>
          </w:tcPr>
          <w:p w14:paraId="06B51784" w14:textId="3BC6C6D3" w:rsidR="004170E6" w:rsidRPr="00A34229" w:rsidRDefault="003D10A8"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0.1</w:t>
            </w:r>
          </w:p>
        </w:tc>
        <w:tc>
          <w:tcPr>
            <w:tcW w:w="1260" w:type="dxa"/>
          </w:tcPr>
          <w:p w14:paraId="36DCDDE1" w14:textId="550E2FE1" w:rsidR="004170E6" w:rsidRPr="00F670B1" w:rsidRDefault="004170E6" w:rsidP="004170E6">
            <w:pPr>
              <w:spacing w:after="0" w:line="240" w:lineRule="auto"/>
              <w:jc w:val="both"/>
              <w:rPr>
                <w:rFonts w:ascii="Times New Roman" w:hAnsi="Times New Roman" w:cs="Times New Roman"/>
                <w:sz w:val="20"/>
                <w:szCs w:val="20"/>
                <w:lang w:val="sq-AL"/>
              </w:rPr>
            </w:pPr>
          </w:p>
        </w:tc>
        <w:tc>
          <w:tcPr>
            <w:tcW w:w="3626" w:type="dxa"/>
          </w:tcPr>
          <w:p w14:paraId="5238D661" w14:textId="1C4FB85C" w:rsidR="004170E6" w:rsidRPr="00F670B1" w:rsidRDefault="004170E6" w:rsidP="004170E6">
            <w:pPr>
              <w:spacing w:after="0" w:line="240" w:lineRule="auto"/>
              <w:jc w:val="both"/>
              <w:rPr>
                <w:rFonts w:ascii="Times New Roman" w:hAnsi="Times New Roman" w:cs="Times New Roman"/>
                <w:sz w:val="20"/>
                <w:szCs w:val="20"/>
                <w:lang w:val="sq-AL"/>
              </w:rPr>
            </w:pPr>
          </w:p>
        </w:tc>
        <w:tc>
          <w:tcPr>
            <w:tcW w:w="1227" w:type="dxa"/>
          </w:tcPr>
          <w:p w14:paraId="698538AD" w14:textId="43E73C36" w:rsidR="004170E6" w:rsidRPr="00F670B1" w:rsidRDefault="003D10A8"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F</w:t>
            </w:r>
          </w:p>
        </w:tc>
        <w:tc>
          <w:tcPr>
            <w:tcW w:w="3647" w:type="dxa"/>
          </w:tcPr>
          <w:p w14:paraId="2CBE6003" w14:textId="4310276F" w:rsidR="004170E6" w:rsidRDefault="00690652"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Neni 16, pika 3</w:t>
            </w:r>
          </w:p>
          <w:p w14:paraId="79D73E67" w14:textId="77777777" w:rsidR="007461AE" w:rsidRDefault="007461AE" w:rsidP="004170E6">
            <w:pPr>
              <w:spacing w:after="0" w:line="240" w:lineRule="auto"/>
              <w:jc w:val="both"/>
              <w:rPr>
                <w:rFonts w:ascii="Times New Roman" w:hAnsi="Times New Roman" w:cs="Times New Roman"/>
                <w:sz w:val="20"/>
                <w:szCs w:val="20"/>
                <w:lang w:val="sq-AL"/>
              </w:rPr>
            </w:pPr>
          </w:p>
          <w:p w14:paraId="59A0CA0A" w14:textId="580B06FF" w:rsidR="007461AE" w:rsidRDefault="007461AE" w:rsidP="004170E6">
            <w:pPr>
              <w:spacing w:after="0" w:line="240" w:lineRule="auto"/>
              <w:jc w:val="both"/>
              <w:rPr>
                <w:rFonts w:ascii="Times New Roman" w:hAnsi="Times New Roman" w:cs="Times New Roman"/>
                <w:sz w:val="20"/>
                <w:szCs w:val="20"/>
                <w:lang w:val="sq-AL"/>
              </w:rPr>
            </w:pPr>
            <w:r w:rsidRPr="007461AE">
              <w:rPr>
                <w:rFonts w:ascii="Times New Roman" w:hAnsi="Times New Roman" w:cs="Times New Roman"/>
                <w:sz w:val="20"/>
                <w:szCs w:val="20"/>
                <w:lang w:val="sq-AL"/>
              </w:rPr>
              <w:t>3. Administrata e shoqërisë, objekt i ofertës, njofton menjëherë Autoritetin për vendimin e marrë nga asambleja e përgjithshme, sipas pikës 1 të këtij neni. Vendimi i asamblesë publikohet menjëherë edhe në faqen e internetit të shoqërisë tregtare, objekt i ofertës.</w:t>
            </w:r>
          </w:p>
          <w:p w14:paraId="370B139B" w14:textId="77777777" w:rsidR="00690652" w:rsidRDefault="00690652" w:rsidP="004170E6">
            <w:pPr>
              <w:spacing w:after="0" w:line="240" w:lineRule="auto"/>
              <w:jc w:val="both"/>
              <w:rPr>
                <w:rFonts w:ascii="Times New Roman" w:hAnsi="Times New Roman" w:cs="Times New Roman"/>
                <w:sz w:val="20"/>
                <w:szCs w:val="20"/>
                <w:lang w:val="sq-AL"/>
              </w:rPr>
            </w:pPr>
          </w:p>
          <w:p w14:paraId="41C19FC9" w14:textId="5E16F2C8" w:rsidR="00690652" w:rsidRDefault="00690652"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 xml:space="preserve">Neni 17, </w:t>
            </w:r>
            <w:r w:rsidR="007461AE">
              <w:rPr>
                <w:rFonts w:ascii="Times New Roman" w:hAnsi="Times New Roman" w:cs="Times New Roman"/>
                <w:sz w:val="20"/>
                <w:szCs w:val="20"/>
                <w:lang w:val="sq-AL"/>
              </w:rPr>
              <w:t xml:space="preserve">pika </w:t>
            </w:r>
            <w:r w:rsidR="0049280D">
              <w:rPr>
                <w:rFonts w:ascii="Times New Roman" w:hAnsi="Times New Roman" w:cs="Times New Roman"/>
                <w:sz w:val="20"/>
                <w:szCs w:val="20"/>
                <w:lang w:val="sq-AL"/>
              </w:rPr>
              <w:t xml:space="preserve">1 dhe </w:t>
            </w:r>
            <w:r w:rsidR="007461AE">
              <w:rPr>
                <w:rFonts w:ascii="Times New Roman" w:hAnsi="Times New Roman" w:cs="Times New Roman"/>
                <w:sz w:val="20"/>
                <w:szCs w:val="20"/>
                <w:lang w:val="sq-AL"/>
              </w:rPr>
              <w:t>3</w:t>
            </w:r>
          </w:p>
          <w:p w14:paraId="0DEEC503" w14:textId="77777777" w:rsidR="007461AE" w:rsidRDefault="007461AE" w:rsidP="004170E6">
            <w:pPr>
              <w:spacing w:after="0" w:line="240" w:lineRule="auto"/>
              <w:jc w:val="both"/>
              <w:rPr>
                <w:rFonts w:ascii="Times New Roman" w:hAnsi="Times New Roman" w:cs="Times New Roman"/>
                <w:sz w:val="20"/>
                <w:szCs w:val="20"/>
                <w:lang w:val="sq-AL"/>
              </w:rPr>
            </w:pPr>
          </w:p>
          <w:p w14:paraId="750EF887" w14:textId="77777777" w:rsidR="00EF113C" w:rsidRPr="00EF113C" w:rsidRDefault="00EF113C" w:rsidP="004170E6">
            <w:pPr>
              <w:spacing w:after="0" w:line="240" w:lineRule="auto"/>
              <w:jc w:val="both"/>
              <w:rPr>
                <w:rFonts w:ascii="Times New Roman" w:hAnsi="Times New Roman" w:cs="Times New Roman"/>
                <w:sz w:val="20"/>
                <w:szCs w:val="20"/>
                <w:lang w:val="sq-AL"/>
              </w:rPr>
            </w:pPr>
            <w:r w:rsidRPr="00EF113C">
              <w:rPr>
                <w:rFonts w:ascii="Times New Roman" w:hAnsi="Times New Roman" w:cs="Times New Roman"/>
                <w:sz w:val="20"/>
                <w:szCs w:val="20"/>
                <w:lang w:val="sq-AL"/>
              </w:rPr>
              <w:t xml:space="preserve">1. Asambleja e përgjithshme, me shumicë të cilësuar votash, në përputhje me pikën 1 të nenit 145 të ligjit nr. 9901, datë 14.4.2008 “Për tregtarët dhe shoqëritë tregtare”, vendos zbatimin e normave të mëposhtme: </w:t>
            </w:r>
          </w:p>
          <w:p w14:paraId="36DC4533" w14:textId="53BC2CC9" w:rsidR="007461AE" w:rsidRPr="00F670B1" w:rsidRDefault="007461AE" w:rsidP="004170E6">
            <w:pPr>
              <w:spacing w:after="0" w:line="240" w:lineRule="auto"/>
              <w:jc w:val="both"/>
              <w:rPr>
                <w:rFonts w:ascii="Times New Roman" w:hAnsi="Times New Roman" w:cs="Times New Roman"/>
                <w:sz w:val="20"/>
                <w:szCs w:val="20"/>
                <w:lang w:val="sq-AL"/>
              </w:rPr>
            </w:pPr>
            <w:r w:rsidRPr="007461AE">
              <w:rPr>
                <w:rFonts w:ascii="Times New Roman" w:hAnsi="Times New Roman" w:cs="Times New Roman"/>
                <w:sz w:val="20"/>
                <w:szCs w:val="20"/>
                <w:lang w:val="sq-AL"/>
              </w:rPr>
              <w:t xml:space="preserve">3. Administrata e shoqërisë, objekt i ofertës, njofton menjëherë Autoritetin për vendimin e marrë nga asambleja e përgjithshme, sipas shkronjës “a” të pikës 1 të këtij neni. Vendimi publikohet </w:t>
            </w:r>
            <w:r w:rsidRPr="007461AE">
              <w:rPr>
                <w:rFonts w:ascii="Times New Roman" w:hAnsi="Times New Roman" w:cs="Times New Roman"/>
                <w:sz w:val="20"/>
                <w:szCs w:val="20"/>
                <w:lang w:val="sq-AL"/>
              </w:rPr>
              <w:lastRenderedPageBreak/>
              <w:t>menjëherë edhe në faqen e internetit të shoqërisë tregtare, objekt i ofertës.</w:t>
            </w:r>
          </w:p>
        </w:tc>
      </w:tr>
      <w:tr w:rsidR="00951005" w:rsidRPr="00F670B1" w14:paraId="0E13F533" w14:textId="77777777" w:rsidTr="00B9364C">
        <w:tc>
          <w:tcPr>
            <w:tcW w:w="1128" w:type="dxa"/>
          </w:tcPr>
          <w:p w14:paraId="2A0130DD" w14:textId="155BF8CC"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lastRenderedPageBreak/>
              <w:t>Neni 12 ,pika 3</w:t>
            </w:r>
          </w:p>
        </w:tc>
        <w:tc>
          <w:tcPr>
            <w:tcW w:w="3952" w:type="dxa"/>
          </w:tcPr>
          <w:p w14:paraId="0ABC5D43" w14:textId="469467BF"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Shtetet Anëtare mund, sipas kushteve të përcaktuara nga ligji kombëtar, të përjashtojnë kompanitë që zbatojnë Nenët 9(2) dhe (3) dhe/ose Nen 11 nga zbatimi i të njëjtave Nene, nëse ato bëhen objekt i një oferte të nisur nga një kompani që nuk i zbaton të njëjtat Nene si ato, ose nga një kompani e kontrolluar, drejtpërdrejt ose tërthort, nga kjo e fundit, sipas Nenit 1 të Direktivës 83/349/EEC</w:t>
            </w:r>
          </w:p>
        </w:tc>
        <w:tc>
          <w:tcPr>
            <w:tcW w:w="516" w:type="dxa"/>
          </w:tcPr>
          <w:p w14:paraId="3E15B93E" w14:textId="11B61DB5" w:rsidR="004170E6" w:rsidRPr="001F1545" w:rsidRDefault="00EF113C"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0.1</w:t>
            </w:r>
          </w:p>
        </w:tc>
        <w:tc>
          <w:tcPr>
            <w:tcW w:w="1260" w:type="dxa"/>
          </w:tcPr>
          <w:p w14:paraId="7752980C" w14:textId="606D534B" w:rsidR="004170E6" w:rsidRPr="00F670B1" w:rsidRDefault="004170E6" w:rsidP="004170E6">
            <w:pPr>
              <w:spacing w:after="0" w:line="240" w:lineRule="auto"/>
              <w:jc w:val="both"/>
              <w:rPr>
                <w:rFonts w:ascii="Times New Roman" w:hAnsi="Times New Roman" w:cs="Times New Roman"/>
                <w:sz w:val="20"/>
                <w:szCs w:val="20"/>
                <w:lang w:val="sq-AL"/>
              </w:rPr>
            </w:pPr>
          </w:p>
        </w:tc>
        <w:tc>
          <w:tcPr>
            <w:tcW w:w="3626" w:type="dxa"/>
          </w:tcPr>
          <w:p w14:paraId="369FF3DB" w14:textId="28A59C0D" w:rsidR="004170E6" w:rsidRPr="00F670B1" w:rsidRDefault="004170E6" w:rsidP="004170E6">
            <w:pPr>
              <w:spacing w:after="0" w:line="240" w:lineRule="auto"/>
              <w:jc w:val="both"/>
              <w:rPr>
                <w:rFonts w:ascii="Times New Roman" w:hAnsi="Times New Roman" w:cs="Times New Roman"/>
                <w:sz w:val="20"/>
                <w:szCs w:val="20"/>
                <w:lang w:val="sq-AL"/>
              </w:rPr>
            </w:pPr>
          </w:p>
        </w:tc>
        <w:tc>
          <w:tcPr>
            <w:tcW w:w="1227" w:type="dxa"/>
          </w:tcPr>
          <w:p w14:paraId="315AD6D3" w14:textId="62208397" w:rsidR="004170E6" w:rsidRPr="00F670B1" w:rsidRDefault="00EF113C"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F</w:t>
            </w:r>
          </w:p>
        </w:tc>
        <w:tc>
          <w:tcPr>
            <w:tcW w:w="3647" w:type="dxa"/>
          </w:tcPr>
          <w:p w14:paraId="12F1BC8A" w14:textId="77777777" w:rsidR="004170E6" w:rsidRDefault="00EF113C"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Neni 18, pika 1 dhe 2</w:t>
            </w:r>
          </w:p>
          <w:p w14:paraId="064BAAF6" w14:textId="77777777" w:rsidR="00086B2B" w:rsidRDefault="00086B2B" w:rsidP="004170E6">
            <w:pPr>
              <w:spacing w:after="0" w:line="240" w:lineRule="auto"/>
              <w:jc w:val="both"/>
              <w:rPr>
                <w:rFonts w:ascii="Times New Roman" w:hAnsi="Times New Roman" w:cs="Times New Roman"/>
                <w:sz w:val="20"/>
                <w:szCs w:val="20"/>
                <w:lang w:val="sq-AL"/>
              </w:rPr>
            </w:pPr>
          </w:p>
          <w:p w14:paraId="1511EC6A" w14:textId="77777777" w:rsidR="00086B2B" w:rsidRPr="00086B2B" w:rsidRDefault="00086B2B" w:rsidP="00086B2B">
            <w:pPr>
              <w:spacing w:after="0" w:line="240" w:lineRule="auto"/>
              <w:jc w:val="both"/>
              <w:rPr>
                <w:rFonts w:ascii="Times New Roman" w:hAnsi="Times New Roman" w:cs="Times New Roman"/>
                <w:sz w:val="20"/>
                <w:szCs w:val="20"/>
                <w:lang w:val="sq-AL"/>
              </w:rPr>
            </w:pPr>
            <w:r w:rsidRPr="00086B2B">
              <w:rPr>
                <w:rFonts w:ascii="Times New Roman" w:hAnsi="Times New Roman" w:cs="Times New Roman"/>
                <w:sz w:val="20"/>
                <w:szCs w:val="20"/>
                <w:lang w:val="sq-AL"/>
              </w:rPr>
              <w:t>1. Asambleja e përgjithshme e shoqërisë, objekt i ofertës, e cila ka vendosur moszbatimin e nenit 15 të këtij ligji, mund të vendosë që ky nen të zbatohet, nëse ofruesi ose shoqëria mëmë e ofruesit, në përputhje me nenin 207 të ligjit nr. 9901, datë 14.4.2008 “Për tregtarët dhe shoqëritë tregtare”, nuk i nënshtrohet dispozitave të barazvlefshme me nenin 16 të këtij ligji.</w:t>
            </w:r>
          </w:p>
          <w:p w14:paraId="04F03453" w14:textId="2865C645" w:rsidR="00086B2B" w:rsidRPr="00F670B1" w:rsidRDefault="00086B2B" w:rsidP="00086B2B">
            <w:pPr>
              <w:spacing w:after="0" w:line="240" w:lineRule="auto"/>
              <w:jc w:val="both"/>
              <w:rPr>
                <w:rFonts w:ascii="Times New Roman" w:hAnsi="Times New Roman" w:cs="Times New Roman"/>
                <w:sz w:val="20"/>
                <w:szCs w:val="20"/>
                <w:lang w:val="sq-AL"/>
              </w:rPr>
            </w:pPr>
            <w:r w:rsidRPr="00086B2B">
              <w:rPr>
                <w:rFonts w:ascii="Times New Roman" w:hAnsi="Times New Roman" w:cs="Times New Roman"/>
                <w:sz w:val="20"/>
                <w:szCs w:val="20"/>
                <w:lang w:val="sq-AL"/>
              </w:rPr>
              <w:t>2. Asambleja e përgjithshme e shoqërisë, objekt i ofertës, e cila ka vendosur për zbatimin e</w:t>
            </w:r>
            <w:r>
              <w:rPr>
                <w:rFonts w:ascii="Times New Roman" w:hAnsi="Times New Roman" w:cs="Times New Roman"/>
                <w:sz w:val="20"/>
                <w:szCs w:val="20"/>
                <w:lang w:val="sq-AL"/>
              </w:rPr>
              <w:t xml:space="preserve"> </w:t>
            </w:r>
            <w:r w:rsidRPr="00086B2B">
              <w:rPr>
                <w:rFonts w:ascii="Times New Roman" w:hAnsi="Times New Roman" w:cs="Times New Roman"/>
                <w:sz w:val="20"/>
                <w:szCs w:val="20"/>
                <w:lang w:val="sq-AL"/>
              </w:rPr>
              <w:t>normës së kapërcimit të kufirit, të parashikuar në nenin 17 të këtij ligji, mund të vendosë për moszbatimin e kësaj norme, nëse ofruesi ose shoqëria mëmë e ofruesit, në përputhje me nenin 207 të ligjit nr. 9901, datë 14.4.2008 “Për tregtarët dhe shoqëritë tregtare”, nuk i nënshtrohet një norme të tillë.</w:t>
            </w:r>
          </w:p>
        </w:tc>
      </w:tr>
      <w:tr w:rsidR="00951005" w:rsidRPr="00F670B1" w14:paraId="16A5BB6C" w14:textId="77777777" w:rsidTr="00B9364C">
        <w:tc>
          <w:tcPr>
            <w:tcW w:w="1128" w:type="dxa"/>
          </w:tcPr>
          <w:p w14:paraId="2EB25CFA" w14:textId="6718C3D9"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Neni 12 ,pika 4</w:t>
            </w:r>
          </w:p>
        </w:tc>
        <w:tc>
          <w:tcPr>
            <w:tcW w:w="3952" w:type="dxa"/>
          </w:tcPr>
          <w:p w14:paraId="0BA5A62F" w14:textId="2FE936D5"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Shtetet Anëtare duhet të sigurojnë që dispozitat e aplikueshme për kompanitë përkatëse të bëhen të njohura pa vonesë</w:t>
            </w:r>
          </w:p>
        </w:tc>
        <w:tc>
          <w:tcPr>
            <w:tcW w:w="516" w:type="dxa"/>
          </w:tcPr>
          <w:p w14:paraId="3229F509" w14:textId="12BC3F74" w:rsidR="004170E6" w:rsidRPr="00326A21" w:rsidRDefault="00086B2B"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0.1</w:t>
            </w:r>
          </w:p>
        </w:tc>
        <w:tc>
          <w:tcPr>
            <w:tcW w:w="1260" w:type="dxa"/>
          </w:tcPr>
          <w:p w14:paraId="6CE517DD" w14:textId="2490C103" w:rsidR="004170E6" w:rsidRPr="00F670B1" w:rsidRDefault="004170E6" w:rsidP="004170E6">
            <w:pPr>
              <w:spacing w:after="0" w:line="240" w:lineRule="auto"/>
              <w:jc w:val="both"/>
              <w:rPr>
                <w:rFonts w:ascii="Times New Roman" w:hAnsi="Times New Roman" w:cs="Times New Roman"/>
                <w:sz w:val="20"/>
                <w:szCs w:val="20"/>
                <w:lang w:val="sq-AL"/>
              </w:rPr>
            </w:pPr>
          </w:p>
        </w:tc>
        <w:tc>
          <w:tcPr>
            <w:tcW w:w="3626" w:type="dxa"/>
          </w:tcPr>
          <w:p w14:paraId="2BD15B5E" w14:textId="597CD1FD" w:rsidR="004170E6" w:rsidRPr="00F670B1" w:rsidRDefault="004170E6" w:rsidP="004170E6">
            <w:pPr>
              <w:spacing w:after="0" w:line="240" w:lineRule="auto"/>
              <w:jc w:val="both"/>
              <w:rPr>
                <w:rFonts w:ascii="Times New Roman" w:hAnsi="Times New Roman" w:cs="Times New Roman"/>
                <w:sz w:val="20"/>
                <w:szCs w:val="20"/>
                <w:lang w:val="sq-AL"/>
              </w:rPr>
            </w:pPr>
          </w:p>
        </w:tc>
        <w:tc>
          <w:tcPr>
            <w:tcW w:w="1227" w:type="dxa"/>
          </w:tcPr>
          <w:p w14:paraId="19AAF626" w14:textId="1D301AB2" w:rsidR="004170E6" w:rsidRPr="00F670B1" w:rsidRDefault="00086B2B"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F</w:t>
            </w:r>
          </w:p>
        </w:tc>
        <w:tc>
          <w:tcPr>
            <w:tcW w:w="3647" w:type="dxa"/>
          </w:tcPr>
          <w:p w14:paraId="2340FAC8" w14:textId="77777777" w:rsidR="00086B2B" w:rsidRPr="00086B2B" w:rsidRDefault="00086B2B" w:rsidP="00086B2B">
            <w:pPr>
              <w:spacing w:after="0" w:line="240" w:lineRule="auto"/>
              <w:jc w:val="both"/>
              <w:rPr>
                <w:rFonts w:ascii="Times New Roman" w:hAnsi="Times New Roman" w:cs="Times New Roman"/>
                <w:sz w:val="20"/>
                <w:szCs w:val="20"/>
                <w:lang w:val="sq-AL"/>
              </w:rPr>
            </w:pPr>
            <w:r w:rsidRPr="00086B2B">
              <w:rPr>
                <w:rFonts w:ascii="Times New Roman" w:hAnsi="Times New Roman" w:cs="Times New Roman"/>
                <w:sz w:val="20"/>
                <w:szCs w:val="20"/>
                <w:lang w:val="sq-AL"/>
              </w:rPr>
              <w:t>Neni 16, pika 3</w:t>
            </w:r>
          </w:p>
          <w:p w14:paraId="0EE18B3F" w14:textId="77777777" w:rsidR="00086B2B" w:rsidRPr="00086B2B" w:rsidRDefault="00086B2B" w:rsidP="00086B2B">
            <w:pPr>
              <w:spacing w:after="0" w:line="240" w:lineRule="auto"/>
              <w:jc w:val="both"/>
              <w:rPr>
                <w:rFonts w:ascii="Times New Roman" w:hAnsi="Times New Roman" w:cs="Times New Roman"/>
                <w:sz w:val="20"/>
                <w:szCs w:val="20"/>
                <w:lang w:val="sq-AL"/>
              </w:rPr>
            </w:pPr>
          </w:p>
          <w:p w14:paraId="7DA7B963" w14:textId="77777777" w:rsidR="00086B2B" w:rsidRPr="00086B2B" w:rsidRDefault="00086B2B" w:rsidP="00086B2B">
            <w:pPr>
              <w:spacing w:after="0" w:line="240" w:lineRule="auto"/>
              <w:jc w:val="both"/>
              <w:rPr>
                <w:rFonts w:ascii="Times New Roman" w:hAnsi="Times New Roman" w:cs="Times New Roman"/>
                <w:sz w:val="20"/>
                <w:szCs w:val="20"/>
                <w:lang w:val="sq-AL"/>
              </w:rPr>
            </w:pPr>
            <w:r w:rsidRPr="00086B2B">
              <w:rPr>
                <w:rFonts w:ascii="Times New Roman" w:hAnsi="Times New Roman" w:cs="Times New Roman"/>
                <w:sz w:val="20"/>
                <w:szCs w:val="20"/>
                <w:lang w:val="sq-AL"/>
              </w:rPr>
              <w:t>3. Administrata e shoqërisë, objekt i ofertës, njofton menjëherë Autoritetin për vendimin e marrë nga asambleja e përgjithshme, sipas pikës 1 të këtij neni. Vendimi i asamblesë publikohet menjëherë edhe në faqen e internetit të shoqërisë tregtare, objekt i ofertës.</w:t>
            </w:r>
          </w:p>
          <w:p w14:paraId="26801270" w14:textId="77777777" w:rsidR="00086B2B" w:rsidRPr="00086B2B" w:rsidRDefault="00086B2B" w:rsidP="00086B2B">
            <w:pPr>
              <w:spacing w:after="0" w:line="240" w:lineRule="auto"/>
              <w:jc w:val="both"/>
              <w:rPr>
                <w:rFonts w:ascii="Times New Roman" w:hAnsi="Times New Roman" w:cs="Times New Roman"/>
                <w:sz w:val="20"/>
                <w:szCs w:val="20"/>
                <w:lang w:val="sq-AL"/>
              </w:rPr>
            </w:pPr>
          </w:p>
          <w:p w14:paraId="1A5015C0" w14:textId="6A04E082" w:rsidR="00086B2B" w:rsidRPr="00086B2B" w:rsidRDefault="00086B2B" w:rsidP="00086B2B">
            <w:pPr>
              <w:spacing w:after="0" w:line="240" w:lineRule="auto"/>
              <w:jc w:val="both"/>
              <w:rPr>
                <w:rFonts w:ascii="Times New Roman" w:hAnsi="Times New Roman" w:cs="Times New Roman"/>
                <w:sz w:val="20"/>
                <w:szCs w:val="20"/>
                <w:lang w:val="sq-AL"/>
              </w:rPr>
            </w:pPr>
            <w:r w:rsidRPr="00086B2B">
              <w:rPr>
                <w:rFonts w:ascii="Times New Roman" w:hAnsi="Times New Roman" w:cs="Times New Roman"/>
                <w:sz w:val="20"/>
                <w:szCs w:val="20"/>
                <w:lang w:val="sq-AL"/>
              </w:rPr>
              <w:t>Neni 17, pika  3</w:t>
            </w:r>
          </w:p>
          <w:p w14:paraId="0D5F3009" w14:textId="77777777" w:rsidR="00086B2B" w:rsidRPr="00086B2B" w:rsidRDefault="00086B2B" w:rsidP="00086B2B">
            <w:pPr>
              <w:spacing w:after="0" w:line="240" w:lineRule="auto"/>
              <w:jc w:val="both"/>
              <w:rPr>
                <w:rFonts w:ascii="Times New Roman" w:hAnsi="Times New Roman" w:cs="Times New Roman"/>
                <w:sz w:val="20"/>
                <w:szCs w:val="20"/>
                <w:lang w:val="sq-AL"/>
              </w:rPr>
            </w:pPr>
          </w:p>
          <w:p w14:paraId="62C2AC23" w14:textId="77777777" w:rsidR="004170E6" w:rsidRDefault="00086B2B" w:rsidP="00086B2B">
            <w:pPr>
              <w:spacing w:after="0" w:line="240" w:lineRule="auto"/>
              <w:jc w:val="both"/>
              <w:rPr>
                <w:rFonts w:ascii="Times New Roman" w:hAnsi="Times New Roman" w:cs="Times New Roman"/>
                <w:sz w:val="20"/>
                <w:szCs w:val="20"/>
                <w:lang w:val="sq-AL"/>
              </w:rPr>
            </w:pPr>
            <w:r w:rsidRPr="00086B2B">
              <w:rPr>
                <w:rFonts w:ascii="Times New Roman" w:hAnsi="Times New Roman" w:cs="Times New Roman"/>
                <w:sz w:val="20"/>
                <w:szCs w:val="20"/>
                <w:lang w:val="sq-AL"/>
              </w:rPr>
              <w:t xml:space="preserve">3. Administrata e shoqërisë, objekt i ofertës, njofton menjëherë Autoritetin për vendimin e marrë nga asambleja e përgjithshme, sipas shkronjës “a” të pikës 1 të këtij neni. Vendimi publikohet </w:t>
            </w:r>
            <w:r w:rsidRPr="00086B2B">
              <w:rPr>
                <w:rFonts w:ascii="Times New Roman" w:hAnsi="Times New Roman" w:cs="Times New Roman"/>
                <w:sz w:val="20"/>
                <w:szCs w:val="20"/>
                <w:lang w:val="sq-AL"/>
              </w:rPr>
              <w:lastRenderedPageBreak/>
              <w:t>menjëherë edhe në faqen e internetit të shoqërisë tregtare, objekt i ofertës.</w:t>
            </w:r>
          </w:p>
          <w:p w14:paraId="3C2D4E50" w14:textId="77777777" w:rsidR="00086B2B" w:rsidRDefault="00086B2B" w:rsidP="00086B2B">
            <w:pPr>
              <w:spacing w:after="0" w:line="240" w:lineRule="auto"/>
              <w:jc w:val="both"/>
              <w:rPr>
                <w:rFonts w:ascii="Times New Roman" w:hAnsi="Times New Roman" w:cs="Times New Roman"/>
                <w:sz w:val="20"/>
                <w:szCs w:val="20"/>
                <w:lang w:val="sq-AL"/>
              </w:rPr>
            </w:pPr>
          </w:p>
          <w:p w14:paraId="44C86955" w14:textId="77777777" w:rsidR="00086B2B" w:rsidRDefault="00086B2B" w:rsidP="00086B2B">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Neni 18, pika 3</w:t>
            </w:r>
          </w:p>
          <w:p w14:paraId="0D43F745" w14:textId="77777777" w:rsidR="00086B2B" w:rsidRDefault="00086B2B" w:rsidP="00086B2B">
            <w:pPr>
              <w:spacing w:after="0" w:line="240" w:lineRule="auto"/>
              <w:jc w:val="both"/>
              <w:rPr>
                <w:rFonts w:ascii="Times New Roman" w:hAnsi="Times New Roman" w:cs="Times New Roman"/>
                <w:sz w:val="20"/>
                <w:szCs w:val="20"/>
                <w:lang w:val="sq-AL"/>
              </w:rPr>
            </w:pPr>
          </w:p>
          <w:p w14:paraId="4EB1D0D8" w14:textId="00D197C5" w:rsidR="00086B2B" w:rsidRPr="00F670B1" w:rsidRDefault="00A11ADB" w:rsidP="00086B2B">
            <w:pPr>
              <w:spacing w:after="0" w:line="240" w:lineRule="auto"/>
              <w:jc w:val="both"/>
              <w:rPr>
                <w:rFonts w:ascii="Times New Roman" w:hAnsi="Times New Roman" w:cs="Times New Roman"/>
                <w:sz w:val="20"/>
                <w:szCs w:val="20"/>
                <w:lang w:val="sq-AL"/>
              </w:rPr>
            </w:pPr>
            <w:r w:rsidRPr="00A11ADB">
              <w:rPr>
                <w:rFonts w:ascii="Times New Roman" w:hAnsi="Times New Roman" w:cs="Times New Roman"/>
                <w:sz w:val="20"/>
                <w:szCs w:val="20"/>
                <w:lang w:val="sq-AL"/>
              </w:rPr>
              <w:t>3. Administrata e shoqërisë, objekt i ofertës, njofton menjëherë Autoritetin për vendimin e asamblesë së përgjithshme, sipas pikave 1 e 2 të këtij neni. Vendimi publikohet menjëherë edhe në faqen e internetit të shoqërisë tregtare, objekt i ofertës.</w:t>
            </w:r>
          </w:p>
        </w:tc>
      </w:tr>
      <w:tr w:rsidR="00951005" w:rsidRPr="00F670B1" w14:paraId="6AFEDD7D" w14:textId="77777777" w:rsidTr="00B9364C">
        <w:tc>
          <w:tcPr>
            <w:tcW w:w="1128" w:type="dxa"/>
          </w:tcPr>
          <w:p w14:paraId="1C4C1E1B" w14:textId="3B10365A"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lastRenderedPageBreak/>
              <w:t>Neni 12 ,pika 5</w:t>
            </w:r>
          </w:p>
        </w:tc>
        <w:tc>
          <w:tcPr>
            <w:tcW w:w="3952" w:type="dxa"/>
          </w:tcPr>
          <w:p w14:paraId="2F2BBC97" w14:textId="3992F682"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Çdo masë e aplikuar në përputhje me paragrafik 3 duhet të jetë subjekt i autorizimit të mbledhjes së përgjithshme të aksionarëve të kompanisë së ofruar, e cila nuk mund të jepet më herët se 18 muaj para se oferta të bëhet publike në përputhje me Nen 6(1).</w:t>
            </w:r>
          </w:p>
        </w:tc>
        <w:tc>
          <w:tcPr>
            <w:tcW w:w="516" w:type="dxa"/>
          </w:tcPr>
          <w:p w14:paraId="5230A01C" w14:textId="7283A623" w:rsidR="004170E6" w:rsidRPr="00F670B1" w:rsidRDefault="00683A8D"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0.1</w:t>
            </w:r>
          </w:p>
        </w:tc>
        <w:tc>
          <w:tcPr>
            <w:tcW w:w="1260" w:type="dxa"/>
          </w:tcPr>
          <w:p w14:paraId="3BEEAAF9" w14:textId="5F5EC822" w:rsidR="004170E6" w:rsidRPr="00F670B1" w:rsidRDefault="004170E6" w:rsidP="004170E6">
            <w:pPr>
              <w:spacing w:after="0" w:line="240" w:lineRule="auto"/>
              <w:jc w:val="both"/>
              <w:rPr>
                <w:rFonts w:ascii="Times New Roman" w:hAnsi="Times New Roman" w:cs="Times New Roman"/>
                <w:sz w:val="20"/>
                <w:szCs w:val="20"/>
                <w:lang w:val="sq-AL"/>
              </w:rPr>
            </w:pPr>
          </w:p>
        </w:tc>
        <w:tc>
          <w:tcPr>
            <w:tcW w:w="3626" w:type="dxa"/>
          </w:tcPr>
          <w:p w14:paraId="4E21DC30" w14:textId="74ED67D4" w:rsidR="004170E6" w:rsidRPr="00F670B1" w:rsidRDefault="004170E6" w:rsidP="004170E6">
            <w:pPr>
              <w:spacing w:after="0" w:line="240" w:lineRule="auto"/>
              <w:jc w:val="both"/>
              <w:rPr>
                <w:rFonts w:ascii="Times New Roman" w:hAnsi="Times New Roman" w:cs="Times New Roman"/>
                <w:sz w:val="20"/>
                <w:szCs w:val="20"/>
                <w:lang w:val="sq-AL"/>
              </w:rPr>
            </w:pPr>
          </w:p>
        </w:tc>
        <w:tc>
          <w:tcPr>
            <w:tcW w:w="1227" w:type="dxa"/>
          </w:tcPr>
          <w:p w14:paraId="0408ED17" w14:textId="46C368BB" w:rsidR="004170E6" w:rsidRPr="00F670B1" w:rsidRDefault="004170E6" w:rsidP="004170E6">
            <w:pPr>
              <w:spacing w:after="0" w:line="240" w:lineRule="auto"/>
              <w:jc w:val="both"/>
              <w:rPr>
                <w:rFonts w:ascii="Times New Roman" w:hAnsi="Times New Roman" w:cs="Times New Roman"/>
                <w:sz w:val="20"/>
                <w:szCs w:val="20"/>
                <w:lang w:val="sq-AL"/>
              </w:rPr>
            </w:pPr>
          </w:p>
        </w:tc>
        <w:tc>
          <w:tcPr>
            <w:tcW w:w="3647" w:type="dxa"/>
          </w:tcPr>
          <w:p w14:paraId="657C420D" w14:textId="07564278" w:rsidR="002E35ED" w:rsidRPr="002E35ED" w:rsidRDefault="002E35ED" w:rsidP="00E5405C">
            <w:pPr>
              <w:jc w:val="both"/>
              <w:rPr>
                <w:rFonts w:ascii="Times New Roman" w:hAnsi="Times New Roman" w:cs="Times New Roman"/>
                <w:sz w:val="20"/>
                <w:szCs w:val="20"/>
                <w:lang w:val="sq-AL"/>
              </w:rPr>
            </w:pPr>
            <w:r w:rsidRPr="002E35ED">
              <w:rPr>
                <w:rFonts w:ascii="Times New Roman" w:hAnsi="Times New Roman" w:cs="Times New Roman"/>
                <w:sz w:val="20"/>
                <w:szCs w:val="20"/>
                <w:lang w:val="sq-AL"/>
              </w:rPr>
              <w:t>Nuk është e detyrueshme që rregulli i autorizimit për 18 muaj të transpozohet në mënyrë të përgjithshme (në të gjitha rastet).</w:t>
            </w:r>
          </w:p>
        </w:tc>
      </w:tr>
      <w:tr w:rsidR="00951005" w:rsidRPr="00F670B1" w14:paraId="50D9B0B1" w14:textId="77777777" w:rsidTr="00B9364C">
        <w:tc>
          <w:tcPr>
            <w:tcW w:w="1128" w:type="dxa"/>
          </w:tcPr>
          <w:p w14:paraId="4E83EC69" w14:textId="6BF985D9"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 xml:space="preserve">Neni 13 </w:t>
            </w:r>
            <w:r>
              <w:rPr>
                <w:rFonts w:ascii="Times New Roman" w:hAnsi="Times New Roman" w:cs="Times New Roman"/>
                <w:sz w:val="20"/>
                <w:szCs w:val="20"/>
                <w:lang w:val="sq-AL"/>
              </w:rPr>
              <w:t>(a)</w:t>
            </w:r>
          </w:p>
        </w:tc>
        <w:tc>
          <w:tcPr>
            <w:tcW w:w="3952" w:type="dxa"/>
          </w:tcPr>
          <w:p w14:paraId="3611567B" w14:textId="22871714" w:rsidR="004170E6" w:rsidRPr="008A6F62" w:rsidRDefault="004170E6" w:rsidP="004170E6">
            <w:pPr>
              <w:pStyle w:val="NormalWeb"/>
              <w:spacing w:after="0" w:afterAutospacing="0"/>
              <w:rPr>
                <w:sz w:val="20"/>
                <w:szCs w:val="20"/>
                <w:lang w:val="sq-AL"/>
              </w:rPr>
            </w:pPr>
            <w:r w:rsidRPr="00F670B1">
              <w:rPr>
                <w:rFonts w:eastAsiaTheme="minorEastAsia"/>
                <w:sz w:val="20"/>
                <w:szCs w:val="20"/>
                <w:lang w:val="sq-AL"/>
              </w:rPr>
              <w:t>Shtetet Anëtare duhet gjithashtu të vendosin rregulla që rregullojnë zhvillimin e ofertave, të paktën sa i përket çështjeve të mëposhtme:</w:t>
            </w:r>
            <w:r w:rsidRPr="00F670B1">
              <w:rPr>
                <w:sz w:val="20"/>
                <w:szCs w:val="20"/>
                <w:lang w:val="sq-AL"/>
              </w:rPr>
              <w:br/>
              <w:t>(a) skadimi i ofertave</w:t>
            </w:r>
          </w:p>
        </w:tc>
        <w:tc>
          <w:tcPr>
            <w:tcW w:w="516" w:type="dxa"/>
          </w:tcPr>
          <w:p w14:paraId="4A4E5DDA" w14:textId="182326DC" w:rsidR="004170E6" w:rsidRPr="00F92C6A" w:rsidRDefault="00683A8D" w:rsidP="004170E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0.1</w:t>
            </w:r>
          </w:p>
        </w:tc>
        <w:tc>
          <w:tcPr>
            <w:tcW w:w="1260" w:type="dxa"/>
          </w:tcPr>
          <w:p w14:paraId="522F7A75" w14:textId="35DBB8F8" w:rsidR="004170E6" w:rsidRPr="00F670B1" w:rsidRDefault="004170E6" w:rsidP="004170E6">
            <w:pPr>
              <w:spacing w:after="0" w:line="240" w:lineRule="auto"/>
              <w:jc w:val="both"/>
              <w:rPr>
                <w:rFonts w:ascii="Times New Roman" w:hAnsi="Times New Roman" w:cs="Times New Roman"/>
                <w:sz w:val="20"/>
                <w:szCs w:val="20"/>
                <w:lang w:val="sq-AL"/>
              </w:rPr>
            </w:pPr>
          </w:p>
        </w:tc>
        <w:tc>
          <w:tcPr>
            <w:tcW w:w="3626" w:type="dxa"/>
          </w:tcPr>
          <w:p w14:paraId="0279C92D" w14:textId="3D9C725A" w:rsidR="004170E6" w:rsidRPr="00F670B1" w:rsidRDefault="004170E6" w:rsidP="004170E6">
            <w:pPr>
              <w:spacing w:after="0" w:line="240" w:lineRule="auto"/>
              <w:jc w:val="both"/>
              <w:rPr>
                <w:rFonts w:ascii="Times New Roman" w:hAnsi="Times New Roman" w:cs="Times New Roman"/>
                <w:sz w:val="20"/>
                <w:szCs w:val="20"/>
                <w:lang w:val="sq-AL"/>
              </w:rPr>
            </w:pPr>
          </w:p>
        </w:tc>
        <w:tc>
          <w:tcPr>
            <w:tcW w:w="1227" w:type="dxa"/>
          </w:tcPr>
          <w:p w14:paraId="152781B1" w14:textId="2DF3167C" w:rsidR="004170E6" w:rsidRPr="00F670B1" w:rsidRDefault="000B2CA6"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F</w:t>
            </w:r>
          </w:p>
        </w:tc>
        <w:tc>
          <w:tcPr>
            <w:tcW w:w="3647" w:type="dxa"/>
          </w:tcPr>
          <w:p w14:paraId="5A9D9B11" w14:textId="3B3213E2" w:rsidR="004170E6" w:rsidRDefault="0027156A"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Neni 12, pika 1</w:t>
            </w:r>
          </w:p>
          <w:p w14:paraId="55C38276" w14:textId="77777777" w:rsidR="0027156A" w:rsidRDefault="0027156A" w:rsidP="004170E6">
            <w:pPr>
              <w:spacing w:after="0" w:line="240" w:lineRule="auto"/>
              <w:jc w:val="both"/>
              <w:rPr>
                <w:rFonts w:ascii="Times New Roman" w:hAnsi="Times New Roman" w:cs="Times New Roman"/>
                <w:sz w:val="20"/>
                <w:szCs w:val="20"/>
                <w:lang w:val="sq-AL"/>
              </w:rPr>
            </w:pPr>
          </w:p>
          <w:p w14:paraId="29F2DF88" w14:textId="6E556F9D" w:rsidR="0027156A" w:rsidRDefault="00683A8D" w:rsidP="004170E6">
            <w:pPr>
              <w:spacing w:after="0" w:line="240" w:lineRule="auto"/>
              <w:jc w:val="both"/>
              <w:rPr>
                <w:rFonts w:ascii="Times New Roman" w:hAnsi="Times New Roman" w:cs="Times New Roman"/>
                <w:sz w:val="20"/>
                <w:szCs w:val="20"/>
                <w:lang w:val="sq-AL"/>
              </w:rPr>
            </w:pPr>
            <w:r w:rsidRPr="00683A8D">
              <w:rPr>
                <w:rFonts w:ascii="Times New Roman" w:hAnsi="Times New Roman" w:cs="Times New Roman"/>
                <w:sz w:val="20"/>
                <w:szCs w:val="20"/>
                <w:lang w:val="sq-AL"/>
              </w:rPr>
              <w:t>1. Koha e lejuar për pranimin e ofertës për marrje në kontroll nuk duhet të jetë më pak se 3 javë dhe më shumë se 10 javë nga data e publikimit të dokumentit të ofertës.</w:t>
            </w:r>
          </w:p>
          <w:p w14:paraId="065E3B40" w14:textId="77777777" w:rsidR="0027156A" w:rsidRDefault="0027156A" w:rsidP="004170E6">
            <w:pPr>
              <w:spacing w:after="0" w:line="240" w:lineRule="auto"/>
              <w:jc w:val="both"/>
              <w:rPr>
                <w:rFonts w:ascii="Times New Roman" w:hAnsi="Times New Roman" w:cs="Times New Roman"/>
                <w:sz w:val="20"/>
                <w:szCs w:val="20"/>
                <w:lang w:val="sq-AL"/>
              </w:rPr>
            </w:pPr>
          </w:p>
          <w:p w14:paraId="555082B1" w14:textId="55A1D8FA" w:rsidR="0027156A" w:rsidRDefault="0027156A"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Neni 23</w:t>
            </w:r>
          </w:p>
          <w:p w14:paraId="68F9017E" w14:textId="77777777" w:rsidR="00683A8D" w:rsidRDefault="00683A8D" w:rsidP="004170E6">
            <w:pPr>
              <w:spacing w:after="0" w:line="240" w:lineRule="auto"/>
              <w:jc w:val="both"/>
              <w:rPr>
                <w:rFonts w:ascii="Times New Roman" w:hAnsi="Times New Roman" w:cs="Times New Roman"/>
                <w:sz w:val="20"/>
                <w:szCs w:val="20"/>
                <w:lang w:val="sq-AL"/>
              </w:rPr>
            </w:pPr>
          </w:p>
          <w:p w14:paraId="382E603F" w14:textId="77777777" w:rsidR="00683A8D" w:rsidRPr="00683A8D" w:rsidRDefault="00683A8D" w:rsidP="00683A8D">
            <w:pPr>
              <w:spacing w:after="0" w:line="240" w:lineRule="auto"/>
              <w:jc w:val="both"/>
              <w:rPr>
                <w:rFonts w:ascii="Times New Roman" w:hAnsi="Times New Roman" w:cs="Times New Roman"/>
                <w:sz w:val="20"/>
                <w:szCs w:val="20"/>
                <w:lang w:val="sq-AL"/>
              </w:rPr>
            </w:pPr>
            <w:r w:rsidRPr="00683A8D">
              <w:rPr>
                <w:rFonts w:ascii="Times New Roman" w:hAnsi="Times New Roman" w:cs="Times New Roman"/>
                <w:sz w:val="20"/>
                <w:szCs w:val="20"/>
                <w:lang w:val="sq-AL"/>
              </w:rPr>
              <w:t>1. Në rast të mbylljes pa sukses të një oferte, ofruesi dhe personat, që veprojnë në bashkëpunim me të, nuk mund të bëjnë një ofertë tjetër për titujt e shoqërisë, objekt i ofertës, brenda 1 një viti nga publikimi i rezultatit të ofertës.</w:t>
            </w:r>
          </w:p>
          <w:p w14:paraId="662F1D9C" w14:textId="77777777" w:rsidR="00683A8D" w:rsidRPr="00683A8D" w:rsidRDefault="00683A8D" w:rsidP="00683A8D">
            <w:pPr>
              <w:spacing w:after="0" w:line="240" w:lineRule="auto"/>
              <w:jc w:val="both"/>
              <w:rPr>
                <w:rFonts w:ascii="Times New Roman" w:hAnsi="Times New Roman" w:cs="Times New Roman"/>
                <w:sz w:val="20"/>
                <w:szCs w:val="20"/>
                <w:lang w:val="sq-AL"/>
              </w:rPr>
            </w:pPr>
            <w:r w:rsidRPr="00683A8D">
              <w:rPr>
                <w:rFonts w:ascii="Times New Roman" w:hAnsi="Times New Roman" w:cs="Times New Roman"/>
                <w:sz w:val="20"/>
                <w:szCs w:val="20"/>
                <w:lang w:val="sq-AL"/>
              </w:rPr>
              <w:t>2. Oferta vlerësohet e pasuksesshme nëse:</w:t>
            </w:r>
          </w:p>
          <w:p w14:paraId="388FE9E0" w14:textId="77777777" w:rsidR="00683A8D" w:rsidRPr="00683A8D" w:rsidRDefault="00683A8D" w:rsidP="00683A8D">
            <w:pPr>
              <w:spacing w:after="0" w:line="240" w:lineRule="auto"/>
              <w:jc w:val="both"/>
              <w:rPr>
                <w:rFonts w:ascii="Times New Roman" w:hAnsi="Times New Roman" w:cs="Times New Roman"/>
                <w:sz w:val="20"/>
                <w:szCs w:val="20"/>
                <w:lang w:val="sq-AL"/>
              </w:rPr>
            </w:pPr>
            <w:r w:rsidRPr="00683A8D">
              <w:rPr>
                <w:rFonts w:ascii="Times New Roman" w:hAnsi="Times New Roman" w:cs="Times New Roman"/>
                <w:sz w:val="20"/>
                <w:szCs w:val="20"/>
                <w:lang w:val="sq-AL"/>
              </w:rPr>
              <w:t>a) Autoriteti nuk e ka miratuar;</w:t>
            </w:r>
          </w:p>
          <w:p w14:paraId="040C080D" w14:textId="77777777" w:rsidR="00683A8D" w:rsidRPr="00683A8D" w:rsidRDefault="00683A8D" w:rsidP="00683A8D">
            <w:pPr>
              <w:spacing w:after="0" w:line="240" w:lineRule="auto"/>
              <w:jc w:val="both"/>
              <w:rPr>
                <w:rFonts w:ascii="Times New Roman" w:hAnsi="Times New Roman" w:cs="Times New Roman"/>
                <w:sz w:val="20"/>
                <w:szCs w:val="20"/>
                <w:lang w:val="sq-AL"/>
              </w:rPr>
            </w:pPr>
            <w:r w:rsidRPr="00683A8D">
              <w:rPr>
                <w:rFonts w:ascii="Times New Roman" w:hAnsi="Times New Roman" w:cs="Times New Roman"/>
                <w:sz w:val="20"/>
                <w:szCs w:val="20"/>
                <w:lang w:val="sq-AL"/>
              </w:rPr>
              <w:t>b) Autoriteti e ka ndaluar;</w:t>
            </w:r>
          </w:p>
          <w:p w14:paraId="27A71B93" w14:textId="1EF9EA00" w:rsidR="0027156A" w:rsidRPr="0027156A" w:rsidRDefault="00683A8D" w:rsidP="00683A8D">
            <w:pPr>
              <w:spacing w:after="0" w:line="240" w:lineRule="auto"/>
              <w:jc w:val="both"/>
              <w:rPr>
                <w:rFonts w:ascii="Times New Roman" w:hAnsi="Times New Roman" w:cs="Times New Roman"/>
                <w:sz w:val="20"/>
                <w:szCs w:val="20"/>
                <w:lang w:val="sq-AL"/>
              </w:rPr>
            </w:pPr>
            <w:r w:rsidRPr="00683A8D">
              <w:rPr>
                <w:rFonts w:ascii="Times New Roman" w:hAnsi="Times New Roman" w:cs="Times New Roman"/>
                <w:sz w:val="20"/>
                <w:szCs w:val="20"/>
                <w:lang w:val="sq-AL"/>
              </w:rPr>
              <w:t>c) nuk është realizuar ndonjë nga kushtet e vendosura nga ofruesi, në përputhje me nenin 11 të këtij ligji.</w:t>
            </w:r>
          </w:p>
        </w:tc>
      </w:tr>
      <w:tr w:rsidR="00951005" w:rsidRPr="00F670B1" w14:paraId="466FBAF9" w14:textId="77777777" w:rsidTr="00B9364C">
        <w:tc>
          <w:tcPr>
            <w:tcW w:w="1128" w:type="dxa"/>
          </w:tcPr>
          <w:p w14:paraId="5F88E219" w14:textId="628C59EF" w:rsidR="004170E6" w:rsidRPr="00F670B1" w:rsidRDefault="004170E6"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(b)</w:t>
            </w:r>
          </w:p>
        </w:tc>
        <w:tc>
          <w:tcPr>
            <w:tcW w:w="3952" w:type="dxa"/>
          </w:tcPr>
          <w:p w14:paraId="2156B16D" w14:textId="35380090" w:rsidR="004170E6" w:rsidRPr="00F670B1" w:rsidRDefault="004170E6" w:rsidP="004170E6">
            <w:pPr>
              <w:pStyle w:val="NormalWeb"/>
              <w:spacing w:after="0" w:afterAutospacing="0"/>
              <w:rPr>
                <w:rFonts w:eastAsiaTheme="minorEastAsia"/>
                <w:sz w:val="20"/>
                <w:szCs w:val="20"/>
                <w:lang w:val="sq-AL"/>
              </w:rPr>
            </w:pPr>
            <w:r w:rsidRPr="00071B54">
              <w:rPr>
                <w:sz w:val="20"/>
                <w:szCs w:val="20"/>
                <w:lang w:val="sq-AL"/>
              </w:rPr>
              <w:t>rishikimi i ofertave;</w:t>
            </w:r>
          </w:p>
        </w:tc>
        <w:tc>
          <w:tcPr>
            <w:tcW w:w="516" w:type="dxa"/>
          </w:tcPr>
          <w:p w14:paraId="2F68FF45" w14:textId="0B096904" w:rsidR="004170E6" w:rsidRPr="00F92C6A" w:rsidRDefault="007B6881"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0.1</w:t>
            </w:r>
          </w:p>
        </w:tc>
        <w:tc>
          <w:tcPr>
            <w:tcW w:w="1260" w:type="dxa"/>
          </w:tcPr>
          <w:p w14:paraId="15E15BFF" w14:textId="30CA0B60" w:rsidR="004170E6" w:rsidRPr="00F670B1" w:rsidRDefault="004170E6" w:rsidP="004170E6">
            <w:pPr>
              <w:spacing w:after="0" w:line="240" w:lineRule="auto"/>
              <w:jc w:val="both"/>
              <w:rPr>
                <w:rFonts w:ascii="Times New Roman" w:hAnsi="Times New Roman" w:cs="Times New Roman"/>
                <w:sz w:val="20"/>
                <w:szCs w:val="20"/>
                <w:lang w:val="sq-AL"/>
              </w:rPr>
            </w:pPr>
          </w:p>
        </w:tc>
        <w:tc>
          <w:tcPr>
            <w:tcW w:w="3626" w:type="dxa"/>
          </w:tcPr>
          <w:p w14:paraId="0192FE5D" w14:textId="259A7011" w:rsidR="004170E6" w:rsidRPr="00F670B1" w:rsidRDefault="004170E6" w:rsidP="004170E6">
            <w:pPr>
              <w:spacing w:after="0" w:line="240" w:lineRule="auto"/>
              <w:jc w:val="both"/>
              <w:rPr>
                <w:rFonts w:ascii="Times New Roman" w:hAnsi="Times New Roman" w:cs="Times New Roman"/>
                <w:sz w:val="20"/>
                <w:szCs w:val="20"/>
                <w:lang w:val="sq-AL"/>
              </w:rPr>
            </w:pPr>
          </w:p>
        </w:tc>
        <w:tc>
          <w:tcPr>
            <w:tcW w:w="1227" w:type="dxa"/>
          </w:tcPr>
          <w:p w14:paraId="7F34D627" w14:textId="52233B7D" w:rsidR="004170E6" w:rsidRPr="00F670B1" w:rsidRDefault="000716D6"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F</w:t>
            </w:r>
          </w:p>
        </w:tc>
        <w:tc>
          <w:tcPr>
            <w:tcW w:w="3647" w:type="dxa"/>
          </w:tcPr>
          <w:p w14:paraId="06F8CB67" w14:textId="77777777" w:rsidR="004170E6" w:rsidRDefault="000716D6"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Neni 19, pika 1</w:t>
            </w:r>
          </w:p>
          <w:p w14:paraId="3EEEB140" w14:textId="77777777" w:rsidR="000716D6" w:rsidRDefault="000716D6" w:rsidP="004170E6">
            <w:pPr>
              <w:spacing w:after="0" w:line="240" w:lineRule="auto"/>
              <w:jc w:val="both"/>
              <w:rPr>
                <w:rFonts w:ascii="Times New Roman" w:hAnsi="Times New Roman" w:cs="Times New Roman"/>
                <w:sz w:val="20"/>
                <w:szCs w:val="20"/>
                <w:lang w:val="sq-AL"/>
              </w:rPr>
            </w:pPr>
          </w:p>
          <w:p w14:paraId="6827A42D" w14:textId="77777777" w:rsidR="000716D6" w:rsidRPr="000716D6" w:rsidRDefault="000716D6" w:rsidP="000716D6">
            <w:pPr>
              <w:spacing w:after="0" w:line="240" w:lineRule="auto"/>
              <w:jc w:val="both"/>
              <w:rPr>
                <w:rFonts w:ascii="Times New Roman" w:hAnsi="Times New Roman" w:cs="Times New Roman"/>
                <w:sz w:val="20"/>
                <w:szCs w:val="20"/>
                <w:lang w:val="sq-AL"/>
              </w:rPr>
            </w:pPr>
            <w:r w:rsidRPr="000716D6">
              <w:rPr>
                <w:rFonts w:ascii="Times New Roman" w:hAnsi="Times New Roman" w:cs="Times New Roman"/>
                <w:sz w:val="20"/>
                <w:szCs w:val="20"/>
                <w:lang w:val="sq-AL"/>
              </w:rPr>
              <w:t>1. Ofruesi, deri në një ditë pune përpara përfundimit të afatit të lejuar për pranimin e ofertës, mundet:</w:t>
            </w:r>
          </w:p>
          <w:p w14:paraId="53D23DDE" w14:textId="77777777" w:rsidR="000716D6" w:rsidRPr="000716D6" w:rsidRDefault="000716D6" w:rsidP="000716D6">
            <w:pPr>
              <w:spacing w:after="0" w:line="240" w:lineRule="auto"/>
              <w:jc w:val="both"/>
              <w:rPr>
                <w:rFonts w:ascii="Times New Roman" w:hAnsi="Times New Roman" w:cs="Times New Roman"/>
                <w:sz w:val="20"/>
                <w:szCs w:val="20"/>
                <w:lang w:val="sq-AL"/>
              </w:rPr>
            </w:pPr>
            <w:r w:rsidRPr="000716D6">
              <w:rPr>
                <w:rFonts w:ascii="Times New Roman" w:hAnsi="Times New Roman" w:cs="Times New Roman"/>
                <w:sz w:val="20"/>
                <w:szCs w:val="20"/>
                <w:lang w:val="sq-AL"/>
              </w:rPr>
              <w:t>a) të rrisë çmimin;</w:t>
            </w:r>
          </w:p>
          <w:p w14:paraId="439C6097" w14:textId="77777777" w:rsidR="000716D6" w:rsidRPr="000716D6" w:rsidRDefault="000716D6" w:rsidP="000716D6">
            <w:pPr>
              <w:spacing w:after="0" w:line="240" w:lineRule="auto"/>
              <w:jc w:val="both"/>
              <w:rPr>
                <w:rFonts w:ascii="Times New Roman" w:hAnsi="Times New Roman" w:cs="Times New Roman"/>
                <w:sz w:val="20"/>
                <w:szCs w:val="20"/>
                <w:lang w:val="sq-AL"/>
              </w:rPr>
            </w:pPr>
            <w:r w:rsidRPr="000716D6">
              <w:rPr>
                <w:rFonts w:ascii="Times New Roman" w:hAnsi="Times New Roman" w:cs="Times New Roman"/>
                <w:sz w:val="20"/>
                <w:szCs w:val="20"/>
                <w:lang w:val="sq-AL"/>
              </w:rPr>
              <w:t>b) të ofrojë një çmim alternativ, me vlerë të barabartë;</w:t>
            </w:r>
          </w:p>
          <w:p w14:paraId="61324CC2" w14:textId="77777777" w:rsidR="000716D6" w:rsidRPr="000716D6" w:rsidRDefault="000716D6" w:rsidP="000716D6">
            <w:pPr>
              <w:spacing w:after="0" w:line="240" w:lineRule="auto"/>
              <w:jc w:val="both"/>
              <w:rPr>
                <w:rFonts w:ascii="Times New Roman" w:hAnsi="Times New Roman" w:cs="Times New Roman"/>
                <w:sz w:val="20"/>
                <w:szCs w:val="20"/>
                <w:lang w:val="sq-AL"/>
              </w:rPr>
            </w:pPr>
            <w:r w:rsidRPr="000716D6">
              <w:rPr>
                <w:rFonts w:ascii="Times New Roman" w:hAnsi="Times New Roman" w:cs="Times New Roman"/>
                <w:sz w:val="20"/>
                <w:szCs w:val="20"/>
                <w:lang w:val="sq-AL"/>
              </w:rPr>
              <w:t>c) të zvogëlojë sasinë minimale të aksioneve ose të të drejtave të votës, të cilat duhen marrë për ta quajtur të suksesshme ofertën për marrje në kontroll;</w:t>
            </w:r>
          </w:p>
          <w:p w14:paraId="290881FE" w14:textId="61B78864" w:rsidR="000716D6" w:rsidRPr="00F670B1" w:rsidRDefault="000716D6" w:rsidP="000716D6">
            <w:pPr>
              <w:spacing w:after="0" w:line="240" w:lineRule="auto"/>
              <w:jc w:val="both"/>
              <w:rPr>
                <w:rFonts w:ascii="Times New Roman" w:hAnsi="Times New Roman" w:cs="Times New Roman"/>
                <w:sz w:val="20"/>
                <w:szCs w:val="20"/>
                <w:lang w:val="sq-AL"/>
              </w:rPr>
            </w:pPr>
            <w:r w:rsidRPr="000716D6">
              <w:rPr>
                <w:rFonts w:ascii="Times New Roman" w:hAnsi="Times New Roman" w:cs="Times New Roman"/>
                <w:sz w:val="20"/>
                <w:szCs w:val="20"/>
                <w:lang w:val="sq-AL"/>
              </w:rPr>
              <w:t>ç) të revokojë ndonjë kusht, nëse ka.</w:t>
            </w:r>
          </w:p>
        </w:tc>
      </w:tr>
      <w:tr w:rsidR="00951005" w:rsidRPr="00F670B1" w14:paraId="5A750A32" w14:textId="77777777" w:rsidTr="00B9364C">
        <w:tc>
          <w:tcPr>
            <w:tcW w:w="1128" w:type="dxa"/>
          </w:tcPr>
          <w:p w14:paraId="17C4254C" w14:textId="19FB1265" w:rsidR="004170E6" w:rsidRPr="00F670B1" w:rsidRDefault="004170E6"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lastRenderedPageBreak/>
              <w:t>(c)</w:t>
            </w:r>
          </w:p>
        </w:tc>
        <w:tc>
          <w:tcPr>
            <w:tcW w:w="3952" w:type="dxa"/>
          </w:tcPr>
          <w:p w14:paraId="5AD799D8" w14:textId="6C86B156" w:rsidR="004170E6" w:rsidRPr="00F670B1" w:rsidRDefault="004170E6" w:rsidP="004170E6">
            <w:pPr>
              <w:pStyle w:val="NormalWeb"/>
              <w:spacing w:after="0" w:afterAutospacing="0"/>
              <w:rPr>
                <w:rFonts w:eastAsiaTheme="minorEastAsia"/>
                <w:sz w:val="20"/>
                <w:szCs w:val="20"/>
                <w:lang w:val="sq-AL"/>
              </w:rPr>
            </w:pPr>
            <w:r w:rsidRPr="00071B54">
              <w:rPr>
                <w:sz w:val="20"/>
                <w:szCs w:val="20"/>
                <w:lang w:val="sq-AL"/>
              </w:rPr>
              <w:t>ofertat konkurruese.</w:t>
            </w:r>
          </w:p>
        </w:tc>
        <w:tc>
          <w:tcPr>
            <w:tcW w:w="516" w:type="dxa"/>
          </w:tcPr>
          <w:p w14:paraId="5977F4FE" w14:textId="35195248" w:rsidR="004170E6" w:rsidRPr="00546BD0" w:rsidRDefault="00B64260"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0.1</w:t>
            </w:r>
          </w:p>
        </w:tc>
        <w:tc>
          <w:tcPr>
            <w:tcW w:w="1260" w:type="dxa"/>
          </w:tcPr>
          <w:p w14:paraId="1C35C704" w14:textId="3481DDCC" w:rsidR="004170E6" w:rsidRPr="00F670B1" w:rsidRDefault="004170E6" w:rsidP="004170E6">
            <w:pPr>
              <w:spacing w:after="0" w:line="240" w:lineRule="auto"/>
              <w:jc w:val="both"/>
              <w:rPr>
                <w:rFonts w:ascii="Times New Roman" w:hAnsi="Times New Roman" w:cs="Times New Roman"/>
                <w:sz w:val="20"/>
                <w:szCs w:val="20"/>
                <w:lang w:val="sq-AL"/>
              </w:rPr>
            </w:pPr>
          </w:p>
        </w:tc>
        <w:tc>
          <w:tcPr>
            <w:tcW w:w="3626" w:type="dxa"/>
          </w:tcPr>
          <w:p w14:paraId="5620AC3C" w14:textId="7DA16A8F" w:rsidR="004170E6" w:rsidRPr="00F670B1" w:rsidRDefault="004170E6" w:rsidP="004170E6">
            <w:pPr>
              <w:spacing w:after="0" w:line="240" w:lineRule="auto"/>
              <w:jc w:val="both"/>
              <w:rPr>
                <w:rFonts w:ascii="Times New Roman" w:hAnsi="Times New Roman" w:cs="Times New Roman"/>
                <w:sz w:val="20"/>
                <w:szCs w:val="20"/>
                <w:lang w:val="sq-AL"/>
              </w:rPr>
            </w:pPr>
          </w:p>
        </w:tc>
        <w:tc>
          <w:tcPr>
            <w:tcW w:w="1227" w:type="dxa"/>
          </w:tcPr>
          <w:p w14:paraId="3E7C5416" w14:textId="752699AC" w:rsidR="004170E6" w:rsidRPr="00F670B1" w:rsidRDefault="00B64260"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F</w:t>
            </w:r>
          </w:p>
        </w:tc>
        <w:tc>
          <w:tcPr>
            <w:tcW w:w="3647" w:type="dxa"/>
          </w:tcPr>
          <w:p w14:paraId="49F150A9" w14:textId="77777777" w:rsidR="004170E6" w:rsidRDefault="00B64260"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 xml:space="preserve">Neni 20 </w:t>
            </w:r>
          </w:p>
          <w:p w14:paraId="0B3AE0AD" w14:textId="77777777" w:rsidR="00B64260" w:rsidRDefault="00B64260" w:rsidP="004170E6">
            <w:pPr>
              <w:spacing w:after="0" w:line="240" w:lineRule="auto"/>
              <w:jc w:val="both"/>
              <w:rPr>
                <w:rFonts w:ascii="Times New Roman" w:hAnsi="Times New Roman" w:cs="Times New Roman"/>
                <w:sz w:val="20"/>
                <w:szCs w:val="20"/>
                <w:lang w:val="sq-AL"/>
              </w:rPr>
            </w:pPr>
          </w:p>
          <w:p w14:paraId="38165CB7" w14:textId="77777777" w:rsidR="00B64260" w:rsidRPr="00B64260" w:rsidRDefault="00B64260" w:rsidP="00B64260">
            <w:pPr>
              <w:spacing w:after="0" w:line="240" w:lineRule="auto"/>
              <w:jc w:val="both"/>
              <w:rPr>
                <w:rFonts w:ascii="Times New Roman" w:hAnsi="Times New Roman" w:cs="Times New Roman"/>
                <w:sz w:val="20"/>
                <w:szCs w:val="20"/>
                <w:lang w:val="sq-AL"/>
              </w:rPr>
            </w:pPr>
            <w:r w:rsidRPr="00B64260">
              <w:rPr>
                <w:rFonts w:ascii="Times New Roman" w:hAnsi="Times New Roman" w:cs="Times New Roman"/>
                <w:sz w:val="20"/>
                <w:szCs w:val="20"/>
                <w:lang w:val="sq-AL"/>
              </w:rPr>
              <w:t>1. Oferta konkurruese për marrje në kontroll janë ofertat e bëra nga të tretët gjatë kohës së lejuar për pranimin e ofertës për marrjen në kontroll. Çdo person ka të drejtë të bëjë një ofertë tjetër për të marrë në kontroll, brenda ditës së 15-të, pas përfundimit të periudhës, brenda së cilës duhet të bëhet deklarata e pranimit.</w:t>
            </w:r>
          </w:p>
          <w:p w14:paraId="4CEFA9ED" w14:textId="77777777" w:rsidR="00B64260" w:rsidRPr="00B64260" w:rsidRDefault="00B64260" w:rsidP="00B64260">
            <w:pPr>
              <w:spacing w:after="0" w:line="240" w:lineRule="auto"/>
              <w:jc w:val="both"/>
              <w:rPr>
                <w:rFonts w:ascii="Times New Roman" w:hAnsi="Times New Roman" w:cs="Times New Roman"/>
                <w:sz w:val="20"/>
                <w:szCs w:val="20"/>
                <w:lang w:val="sq-AL"/>
              </w:rPr>
            </w:pPr>
            <w:r w:rsidRPr="00B64260">
              <w:rPr>
                <w:rFonts w:ascii="Times New Roman" w:hAnsi="Times New Roman" w:cs="Times New Roman"/>
                <w:sz w:val="20"/>
                <w:szCs w:val="20"/>
                <w:lang w:val="sq-AL"/>
              </w:rPr>
              <w:t>2. Oferta konkurruese publikohet dhe miratohet nga Autoriteti, nëse për aksionarët është më e favorshme se oferta për marrjen në kontroll apo se një ofertë tjetër e mëparshme konkurruese. Një ofertë konkurruese vlerësohet si më e favorshme, nëse çmimi i përcaktuar me mjete monetare është, të paktën, 5 për qind më i lartë. Nëse jepet një tjetër ofertë konkurruese, ajo vlerësohet më e favorshme, nëse çmimi i saj, i përcaktuar në mjete monetare, është, të paktën, 5 për qind më i lartë se çmimi i ofertës së mëparshme konkurruese. Nëse një ofertë e re konkurruese ndryshon nga oferta e mëparshme konkurruese vetëm në lidhje me çmimin e përcaktuar, Autoriteti vendos për miratimin e saj brenda 3 ditëve pune.</w:t>
            </w:r>
          </w:p>
          <w:p w14:paraId="42B2A51C" w14:textId="2156D3F3" w:rsidR="00B64260" w:rsidRPr="00F670B1" w:rsidRDefault="00B64260" w:rsidP="00B64260">
            <w:pPr>
              <w:spacing w:after="0" w:line="240" w:lineRule="auto"/>
              <w:jc w:val="both"/>
              <w:rPr>
                <w:rFonts w:ascii="Times New Roman" w:hAnsi="Times New Roman" w:cs="Times New Roman"/>
                <w:sz w:val="20"/>
                <w:szCs w:val="20"/>
                <w:lang w:val="sq-AL"/>
              </w:rPr>
            </w:pPr>
            <w:r w:rsidRPr="00B64260">
              <w:rPr>
                <w:rFonts w:ascii="Times New Roman" w:hAnsi="Times New Roman" w:cs="Times New Roman"/>
                <w:sz w:val="20"/>
                <w:szCs w:val="20"/>
                <w:lang w:val="sq-AL"/>
              </w:rPr>
              <w:lastRenderedPageBreak/>
              <w:t>3. Kur oferta konkurruese miratohet dhe publikohet në përputhje me rregullat e përgjithshme, oferta e mëparshme dhe deklarata e pranimit e saj vlerësohen të pavlefshme.</w:t>
            </w:r>
          </w:p>
        </w:tc>
      </w:tr>
      <w:tr w:rsidR="00951005" w:rsidRPr="00F670B1" w14:paraId="5BF5B88C" w14:textId="77777777" w:rsidTr="00B9364C">
        <w:tc>
          <w:tcPr>
            <w:tcW w:w="1128" w:type="dxa"/>
          </w:tcPr>
          <w:p w14:paraId="652A2802" w14:textId="2CDD1365" w:rsidR="004170E6" w:rsidRPr="00F670B1" w:rsidRDefault="004170E6"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lastRenderedPageBreak/>
              <w:t>(d)</w:t>
            </w:r>
          </w:p>
        </w:tc>
        <w:tc>
          <w:tcPr>
            <w:tcW w:w="3952" w:type="dxa"/>
          </w:tcPr>
          <w:p w14:paraId="1D4DB7EF" w14:textId="6FE9DF4E" w:rsidR="004170E6" w:rsidRPr="00F670B1" w:rsidRDefault="004170E6" w:rsidP="004170E6">
            <w:pPr>
              <w:pStyle w:val="NormalWeb"/>
              <w:spacing w:after="0" w:afterAutospacing="0"/>
              <w:rPr>
                <w:rFonts w:eastAsiaTheme="minorEastAsia"/>
                <w:sz w:val="20"/>
                <w:szCs w:val="20"/>
                <w:lang w:val="sq-AL"/>
              </w:rPr>
            </w:pPr>
            <w:r w:rsidRPr="00071B54">
              <w:rPr>
                <w:sz w:val="20"/>
                <w:szCs w:val="20"/>
                <w:lang w:val="sq-AL"/>
              </w:rPr>
              <w:t>shpallja e rezultateve të ofertave;</w:t>
            </w:r>
          </w:p>
        </w:tc>
        <w:tc>
          <w:tcPr>
            <w:tcW w:w="516" w:type="dxa"/>
          </w:tcPr>
          <w:p w14:paraId="3D0F6148" w14:textId="69EA1690" w:rsidR="004170E6" w:rsidRPr="00546BD0" w:rsidRDefault="00E5575A"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0.1</w:t>
            </w:r>
          </w:p>
        </w:tc>
        <w:tc>
          <w:tcPr>
            <w:tcW w:w="1260" w:type="dxa"/>
          </w:tcPr>
          <w:p w14:paraId="4996122E" w14:textId="238B610F" w:rsidR="004170E6" w:rsidRPr="00F670B1" w:rsidRDefault="004170E6" w:rsidP="004170E6">
            <w:pPr>
              <w:spacing w:after="0" w:line="240" w:lineRule="auto"/>
              <w:jc w:val="both"/>
              <w:rPr>
                <w:rFonts w:ascii="Times New Roman" w:hAnsi="Times New Roman" w:cs="Times New Roman"/>
                <w:sz w:val="20"/>
                <w:szCs w:val="20"/>
                <w:lang w:val="sq-AL"/>
              </w:rPr>
            </w:pPr>
          </w:p>
        </w:tc>
        <w:tc>
          <w:tcPr>
            <w:tcW w:w="3626" w:type="dxa"/>
          </w:tcPr>
          <w:p w14:paraId="1D445E0F" w14:textId="45889365" w:rsidR="004170E6" w:rsidRPr="00F670B1" w:rsidRDefault="004170E6" w:rsidP="004170E6">
            <w:pPr>
              <w:spacing w:after="0" w:line="240" w:lineRule="auto"/>
              <w:jc w:val="both"/>
              <w:rPr>
                <w:rFonts w:ascii="Times New Roman" w:hAnsi="Times New Roman" w:cs="Times New Roman"/>
                <w:sz w:val="20"/>
                <w:szCs w:val="20"/>
                <w:lang w:val="sq-AL"/>
              </w:rPr>
            </w:pPr>
          </w:p>
        </w:tc>
        <w:tc>
          <w:tcPr>
            <w:tcW w:w="1227" w:type="dxa"/>
          </w:tcPr>
          <w:p w14:paraId="62D915C7" w14:textId="07D9B1D9" w:rsidR="004170E6" w:rsidRPr="00F670B1" w:rsidRDefault="00E5575A"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F</w:t>
            </w:r>
          </w:p>
        </w:tc>
        <w:tc>
          <w:tcPr>
            <w:tcW w:w="3647" w:type="dxa"/>
          </w:tcPr>
          <w:p w14:paraId="54ACCB33" w14:textId="77777777" w:rsidR="004170E6" w:rsidRDefault="00E5575A"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Neni 22</w:t>
            </w:r>
          </w:p>
          <w:p w14:paraId="7D7ABFF3" w14:textId="77777777" w:rsidR="00E5575A" w:rsidRDefault="00E5575A" w:rsidP="004170E6">
            <w:pPr>
              <w:spacing w:after="0" w:line="240" w:lineRule="auto"/>
              <w:jc w:val="both"/>
              <w:rPr>
                <w:rFonts w:ascii="Times New Roman" w:hAnsi="Times New Roman" w:cs="Times New Roman"/>
                <w:sz w:val="20"/>
                <w:szCs w:val="20"/>
                <w:lang w:val="sq-AL"/>
              </w:rPr>
            </w:pPr>
          </w:p>
          <w:p w14:paraId="17559B71" w14:textId="77777777" w:rsidR="00E5575A" w:rsidRPr="00E5575A" w:rsidRDefault="00E5575A" w:rsidP="00E5575A">
            <w:pPr>
              <w:spacing w:after="0" w:line="240" w:lineRule="auto"/>
              <w:jc w:val="both"/>
              <w:rPr>
                <w:rFonts w:ascii="Times New Roman" w:hAnsi="Times New Roman" w:cs="Times New Roman"/>
                <w:sz w:val="20"/>
                <w:szCs w:val="20"/>
                <w:lang w:val="sq-AL"/>
              </w:rPr>
            </w:pPr>
            <w:r w:rsidRPr="00E5575A">
              <w:rPr>
                <w:rFonts w:ascii="Times New Roman" w:hAnsi="Times New Roman" w:cs="Times New Roman"/>
                <w:sz w:val="20"/>
                <w:szCs w:val="20"/>
                <w:lang w:val="sq-AL"/>
              </w:rPr>
              <w:t>1. Ofruesi, pas mbarimit të kohës së lejuar për pranimin, publikon rezultatin e ofertës, në përputhje me pikën 2 të nenit 6 të këtij ligji.</w:t>
            </w:r>
          </w:p>
          <w:p w14:paraId="4A390203" w14:textId="77777777" w:rsidR="00E5575A" w:rsidRPr="00E5575A" w:rsidRDefault="00E5575A" w:rsidP="00E5575A">
            <w:pPr>
              <w:spacing w:after="0" w:line="240" w:lineRule="auto"/>
              <w:jc w:val="both"/>
              <w:rPr>
                <w:rFonts w:ascii="Times New Roman" w:hAnsi="Times New Roman" w:cs="Times New Roman"/>
                <w:sz w:val="20"/>
                <w:szCs w:val="20"/>
                <w:lang w:val="sq-AL"/>
              </w:rPr>
            </w:pPr>
            <w:r w:rsidRPr="00E5575A">
              <w:rPr>
                <w:rFonts w:ascii="Times New Roman" w:hAnsi="Times New Roman" w:cs="Times New Roman"/>
                <w:sz w:val="20"/>
                <w:szCs w:val="20"/>
                <w:lang w:val="sq-AL"/>
              </w:rPr>
              <w:t>2. Shoqëria aksionare, pavarësisht detyrimit të parashikuar në pikën 1 të këtij neni, regjistron</w:t>
            </w:r>
          </w:p>
          <w:p w14:paraId="080EFD44" w14:textId="77777777" w:rsidR="00E5575A" w:rsidRPr="00E5575A" w:rsidRDefault="00E5575A" w:rsidP="00E5575A">
            <w:pPr>
              <w:spacing w:after="0" w:line="240" w:lineRule="auto"/>
              <w:jc w:val="both"/>
              <w:rPr>
                <w:rFonts w:ascii="Times New Roman" w:hAnsi="Times New Roman" w:cs="Times New Roman"/>
                <w:sz w:val="20"/>
                <w:szCs w:val="20"/>
                <w:lang w:val="sq-AL"/>
              </w:rPr>
            </w:pPr>
            <w:r w:rsidRPr="00E5575A">
              <w:rPr>
                <w:rFonts w:ascii="Times New Roman" w:hAnsi="Times New Roman" w:cs="Times New Roman"/>
                <w:sz w:val="20"/>
                <w:szCs w:val="20"/>
                <w:lang w:val="sq-AL"/>
              </w:rPr>
              <w:t>705</w:t>
            </w:r>
          </w:p>
          <w:p w14:paraId="3D255334" w14:textId="4216DAD1" w:rsidR="00E5575A" w:rsidRPr="00F670B1" w:rsidRDefault="00E5575A" w:rsidP="00E5575A">
            <w:pPr>
              <w:spacing w:after="0" w:line="240" w:lineRule="auto"/>
              <w:jc w:val="both"/>
              <w:rPr>
                <w:rFonts w:ascii="Times New Roman" w:hAnsi="Times New Roman" w:cs="Times New Roman"/>
                <w:sz w:val="20"/>
                <w:szCs w:val="20"/>
                <w:lang w:val="sq-AL"/>
              </w:rPr>
            </w:pPr>
            <w:r w:rsidRPr="00E5575A">
              <w:rPr>
                <w:rFonts w:ascii="Times New Roman" w:hAnsi="Times New Roman" w:cs="Times New Roman"/>
                <w:sz w:val="20"/>
                <w:szCs w:val="20"/>
                <w:lang w:val="sq-AL"/>
              </w:rPr>
              <w:t>kalimin e aksioneve në regjistrin e aksioneve të shoqërisë, në përputhje me dispozitat e ligjit nr. 9901, datë 14.4.2008 “Për tregtarët dhe shoqëritë tregtare”, në regjistrin e titujve, në përputhje me dispozitat e ligjit nr. 9879, datë 21.2.2008 “Për titujt” dhe pranë Qendrës Kombëtare të Regjistrimit, në përputhje me dispozitat e ligjit nr. 9723, datë 3.5.2007 “Për Qendrën Kombëtare të Regjistrimit”.</w:t>
            </w:r>
          </w:p>
        </w:tc>
      </w:tr>
      <w:tr w:rsidR="00951005" w:rsidRPr="00F670B1" w14:paraId="60C1DA64" w14:textId="77777777" w:rsidTr="00B9364C">
        <w:tc>
          <w:tcPr>
            <w:tcW w:w="1128" w:type="dxa"/>
          </w:tcPr>
          <w:p w14:paraId="066C83F4" w14:textId="25A64A5C" w:rsidR="004170E6" w:rsidRPr="00F670B1" w:rsidRDefault="004170E6"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(e)</w:t>
            </w:r>
          </w:p>
        </w:tc>
        <w:tc>
          <w:tcPr>
            <w:tcW w:w="3952" w:type="dxa"/>
          </w:tcPr>
          <w:p w14:paraId="0C0EE370" w14:textId="07FF4C55" w:rsidR="004170E6" w:rsidRPr="00F670B1" w:rsidRDefault="004170E6" w:rsidP="004170E6">
            <w:pPr>
              <w:pStyle w:val="NormalWeb"/>
              <w:spacing w:after="0" w:afterAutospacing="0"/>
              <w:rPr>
                <w:rFonts w:eastAsiaTheme="minorEastAsia"/>
                <w:sz w:val="20"/>
                <w:szCs w:val="20"/>
                <w:lang w:val="sq-AL"/>
              </w:rPr>
            </w:pPr>
            <w:r w:rsidRPr="00071B54">
              <w:rPr>
                <w:sz w:val="20"/>
                <w:szCs w:val="20"/>
                <w:lang w:val="sq-AL"/>
              </w:rPr>
              <w:t>pamundësia për të tërhequr ofertat dhe kushtet që lejohet.</w:t>
            </w:r>
          </w:p>
        </w:tc>
        <w:tc>
          <w:tcPr>
            <w:tcW w:w="516" w:type="dxa"/>
          </w:tcPr>
          <w:p w14:paraId="3A27CA05" w14:textId="26F69F5B" w:rsidR="004170E6" w:rsidRPr="00F558F3" w:rsidRDefault="004A6A0C"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0.1</w:t>
            </w:r>
          </w:p>
        </w:tc>
        <w:tc>
          <w:tcPr>
            <w:tcW w:w="1260" w:type="dxa"/>
          </w:tcPr>
          <w:p w14:paraId="3237F137" w14:textId="7033AA87" w:rsidR="004170E6" w:rsidRPr="00F670B1" w:rsidRDefault="004170E6" w:rsidP="004170E6">
            <w:pPr>
              <w:spacing w:after="0" w:line="240" w:lineRule="auto"/>
              <w:jc w:val="both"/>
              <w:rPr>
                <w:rFonts w:ascii="Times New Roman" w:hAnsi="Times New Roman" w:cs="Times New Roman"/>
                <w:sz w:val="20"/>
                <w:szCs w:val="20"/>
                <w:lang w:val="sq-AL"/>
              </w:rPr>
            </w:pPr>
          </w:p>
        </w:tc>
        <w:tc>
          <w:tcPr>
            <w:tcW w:w="3626" w:type="dxa"/>
          </w:tcPr>
          <w:p w14:paraId="272DA74B" w14:textId="0434948D" w:rsidR="004170E6" w:rsidRPr="00F670B1" w:rsidRDefault="004170E6" w:rsidP="004170E6">
            <w:pPr>
              <w:spacing w:after="0" w:line="240" w:lineRule="auto"/>
              <w:jc w:val="both"/>
              <w:rPr>
                <w:rFonts w:ascii="Times New Roman" w:hAnsi="Times New Roman" w:cs="Times New Roman"/>
                <w:sz w:val="20"/>
                <w:szCs w:val="20"/>
                <w:lang w:val="sq-AL"/>
              </w:rPr>
            </w:pPr>
          </w:p>
        </w:tc>
        <w:tc>
          <w:tcPr>
            <w:tcW w:w="1227" w:type="dxa"/>
          </w:tcPr>
          <w:p w14:paraId="1D77B9B2" w14:textId="5E4C37CE" w:rsidR="004170E6" w:rsidRPr="00F670B1" w:rsidRDefault="004A6A0C"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F</w:t>
            </w:r>
          </w:p>
        </w:tc>
        <w:tc>
          <w:tcPr>
            <w:tcW w:w="3647" w:type="dxa"/>
          </w:tcPr>
          <w:p w14:paraId="58D9954F" w14:textId="77777777" w:rsidR="004170E6" w:rsidRDefault="004A6A0C"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Neni 11</w:t>
            </w:r>
          </w:p>
          <w:p w14:paraId="31AB234B" w14:textId="77777777" w:rsidR="004A6A0C" w:rsidRDefault="004A6A0C" w:rsidP="004170E6">
            <w:pPr>
              <w:spacing w:after="0" w:line="240" w:lineRule="auto"/>
              <w:jc w:val="both"/>
              <w:rPr>
                <w:rFonts w:ascii="Times New Roman" w:hAnsi="Times New Roman" w:cs="Times New Roman"/>
                <w:sz w:val="20"/>
                <w:szCs w:val="20"/>
                <w:lang w:val="sq-AL"/>
              </w:rPr>
            </w:pPr>
          </w:p>
          <w:p w14:paraId="1B3F4144" w14:textId="77777777" w:rsidR="004A6A0C" w:rsidRPr="004A6A0C" w:rsidRDefault="004A6A0C" w:rsidP="004A6A0C">
            <w:pPr>
              <w:spacing w:after="0" w:line="240" w:lineRule="auto"/>
              <w:jc w:val="both"/>
              <w:rPr>
                <w:rFonts w:ascii="Times New Roman" w:hAnsi="Times New Roman" w:cs="Times New Roman"/>
                <w:sz w:val="20"/>
                <w:szCs w:val="20"/>
                <w:lang w:val="sq-AL"/>
              </w:rPr>
            </w:pPr>
            <w:r w:rsidRPr="004A6A0C">
              <w:rPr>
                <w:rFonts w:ascii="Times New Roman" w:hAnsi="Times New Roman" w:cs="Times New Roman"/>
                <w:sz w:val="20"/>
                <w:szCs w:val="20"/>
                <w:lang w:val="sq-AL"/>
              </w:rPr>
              <w:t>1. Oferta për marrjen në kontroll përmban kushte, në rastet kur realizimi i tyre nuk varet vetëm nga ofruesi ose personat që veprojnë në bashkëpunim me të.</w:t>
            </w:r>
          </w:p>
          <w:p w14:paraId="151BA627" w14:textId="64B77EB4" w:rsidR="004A6A0C" w:rsidRPr="00F670B1" w:rsidRDefault="004A6A0C" w:rsidP="004A6A0C">
            <w:pPr>
              <w:spacing w:after="0" w:line="240" w:lineRule="auto"/>
              <w:jc w:val="both"/>
              <w:rPr>
                <w:rFonts w:ascii="Times New Roman" w:hAnsi="Times New Roman" w:cs="Times New Roman"/>
                <w:sz w:val="20"/>
                <w:szCs w:val="20"/>
                <w:lang w:val="sq-AL"/>
              </w:rPr>
            </w:pPr>
            <w:r w:rsidRPr="004A6A0C">
              <w:rPr>
                <w:rFonts w:ascii="Times New Roman" w:hAnsi="Times New Roman" w:cs="Times New Roman"/>
                <w:sz w:val="20"/>
                <w:szCs w:val="20"/>
                <w:lang w:val="sq-AL"/>
              </w:rPr>
              <w:t>2. Ofruesi revokon ofertën për marrje në kontroll, përveçse kur ka përfunduar periudha kohore e lejuar për të pranuar ofertën, por edhe atëherë vetëm nëse njëra nga kushtet e lejuara të ofertës për marrjen në kontroll nuk është përmbushur apo nuk është hequr dorë.</w:t>
            </w:r>
          </w:p>
        </w:tc>
      </w:tr>
      <w:tr w:rsidR="00951005" w:rsidRPr="00F670B1" w14:paraId="4FA37E78" w14:textId="77777777" w:rsidTr="00B9364C">
        <w:tc>
          <w:tcPr>
            <w:tcW w:w="1128" w:type="dxa"/>
          </w:tcPr>
          <w:p w14:paraId="0A0E1C9C" w14:textId="1F8F8395"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Neni 14</w:t>
            </w:r>
          </w:p>
        </w:tc>
        <w:tc>
          <w:tcPr>
            <w:tcW w:w="3952" w:type="dxa"/>
          </w:tcPr>
          <w:p w14:paraId="5A6C4CF6" w14:textId="0248A0DA"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 xml:space="preserve">Kjo Direktive nuk do të ndikojë në rregullat që lidhen me informimin dhe konsultimin e </w:t>
            </w:r>
            <w:r w:rsidRPr="00F670B1">
              <w:rPr>
                <w:rFonts w:ascii="Times New Roman" w:hAnsi="Times New Roman" w:cs="Times New Roman"/>
                <w:sz w:val="20"/>
                <w:szCs w:val="20"/>
                <w:lang w:val="sq-AL"/>
              </w:rPr>
              <w:lastRenderedPageBreak/>
              <w:t>përfaqësuesve të punonjësve dhe, nëse Shtetet Anëtare e parashikojnë, me bashkëvendimmarrjen me punonjësit e ofertuesit dhe të kompanisë së ofruar, të cilat rregullohen nga dispozitat përkatëse kombëtare, dhe veçanërisht ato të miratuara në përputhje me Direktivat 94/45/EC, 98/59/EC, 2001/86/EC dhe 2002/14/EC.</w:t>
            </w:r>
          </w:p>
        </w:tc>
        <w:tc>
          <w:tcPr>
            <w:tcW w:w="516" w:type="dxa"/>
          </w:tcPr>
          <w:p w14:paraId="05C46AB7" w14:textId="5BC11307" w:rsidR="004170E6" w:rsidRPr="00EA4113" w:rsidRDefault="004A6A0C"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lastRenderedPageBreak/>
              <w:t>0.1</w:t>
            </w:r>
          </w:p>
        </w:tc>
        <w:tc>
          <w:tcPr>
            <w:tcW w:w="1260" w:type="dxa"/>
          </w:tcPr>
          <w:p w14:paraId="07D1645C" w14:textId="1C7467E2" w:rsidR="004170E6" w:rsidRPr="00F670B1" w:rsidRDefault="004170E6" w:rsidP="004170E6">
            <w:pPr>
              <w:spacing w:after="0" w:line="240" w:lineRule="auto"/>
              <w:jc w:val="both"/>
              <w:rPr>
                <w:rFonts w:ascii="Times New Roman" w:hAnsi="Times New Roman" w:cs="Times New Roman"/>
                <w:sz w:val="20"/>
                <w:szCs w:val="20"/>
                <w:lang w:val="sq-AL"/>
              </w:rPr>
            </w:pPr>
          </w:p>
        </w:tc>
        <w:tc>
          <w:tcPr>
            <w:tcW w:w="3626" w:type="dxa"/>
          </w:tcPr>
          <w:p w14:paraId="0703D04D" w14:textId="1862AC30" w:rsidR="004170E6" w:rsidRPr="00F670B1" w:rsidRDefault="004170E6" w:rsidP="004170E6">
            <w:pPr>
              <w:spacing w:after="0" w:line="240" w:lineRule="auto"/>
              <w:jc w:val="both"/>
              <w:rPr>
                <w:rFonts w:ascii="Times New Roman" w:hAnsi="Times New Roman" w:cs="Times New Roman"/>
                <w:sz w:val="20"/>
                <w:szCs w:val="20"/>
                <w:lang w:val="sq-AL"/>
              </w:rPr>
            </w:pPr>
          </w:p>
        </w:tc>
        <w:tc>
          <w:tcPr>
            <w:tcW w:w="1227" w:type="dxa"/>
          </w:tcPr>
          <w:p w14:paraId="385ADA43" w14:textId="1903D10E" w:rsidR="004170E6" w:rsidRPr="00F670B1" w:rsidRDefault="004A6A0C"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F</w:t>
            </w:r>
          </w:p>
        </w:tc>
        <w:tc>
          <w:tcPr>
            <w:tcW w:w="3647" w:type="dxa"/>
          </w:tcPr>
          <w:p w14:paraId="79498154" w14:textId="1AC8B583" w:rsidR="004170E6" w:rsidRDefault="004A6A0C"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Neni 6, pika 3</w:t>
            </w:r>
          </w:p>
          <w:p w14:paraId="0D7E9AAA" w14:textId="77777777" w:rsidR="004A6A0C" w:rsidRDefault="004A6A0C" w:rsidP="004170E6">
            <w:pPr>
              <w:spacing w:after="0" w:line="240" w:lineRule="auto"/>
              <w:jc w:val="both"/>
              <w:rPr>
                <w:rFonts w:ascii="Times New Roman" w:hAnsi="Times New Roman" w:cs="Times New Roman"/>
                <w:sz w:val="20"/>
                <w:szCs w:val="20"/>
                <w:lang w:val="sq-AL"/>
              </w:rPr>
            </w:pPr>
          </w:p>
          <w:p w14:paraId="16A18AA8" w14:textId="30292C52" w:rsidR="004A6A0C" w:rsidRDefault="00C903B4" w:rsidP="004170E6">
            <w:pPr>
              <w:spacing w:after="0" w:line="240" w:lineRule="auto"/>
              <w:jc w:val="both"/>
              <w:rPr>
                <w:rFonts w:ascii="Times New Roman" w:hAnsi="Times New Roman" w:cs="Times New Roman"/>
                <w:sz w:val="20"/>
                <w:szCs w:val="20"/>
                <w:lang w:val="sq-AL"/>
              </w:rPr>
            </w:pPr>
            <w:r w:rsidRPr="00C903B4">
              <w:rPr>
                <w:rFonts w:ascii="Times New Roman" w:hAnsi="Times New Roman" w:cs="Times New Roman"/>
                <w:sz w:val="20"/>
                <w:szCs w:val="20"/>
                <w:lang w:val="sq-AL"/>
              </w:rPr>
              <w:lastRenderedPageBreak/>
              <w:t>3. Ofruesi dhe shoqëria, objekt i ofertës, njoftojnë për vendimin për bërjen e ofertës punëmarrësit dhe, në rastin e shoqërive, këshillat e punëmarrësve të tyre, në përputhje me ligjin nr. 9901, datë 14.4.2008 “Për tregtarët dhe shoqëritë tregtare”.</w:t>
            </w:r>
          </w:p>
          <w:p w14:paraId="35E9B073" w14:textId="77777777" w:rsidR="00C903B4" w:rsidRDefault="00C903B4" w:rsidP="004170E6">
            <w:pPr>
              <w:spacing w:after="0" w:line="240" w:lineRule="auto"/>
              <w:jc w:val="both"/>
              <w:rPr>
                <w:rFonts w:ascii="Times New Roman" w:hAnsi="Times New Roman" w:cs="Times New Roman"/>
                <w:sz w:val="20"/>
                <w:szCs w:val="20"/>
                <w:lang w:val="sq-AL"/>
              </w:rPr>
            </w:pPr>
          </w:p>
          <w:p w14:paraId="5A36359D" w14:textId="77777777" w:rsidR="004A6A0C" w:rsidRDefault="004A6A0C"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Neni 7, pika 4</w:t>
            </w:r>
          </w:p>
          <w:p w14:paraId="159E86F7" w14:textId="77777777" w:rsidR="00C903B4" w:rsidRDefault="00C903B4" w:rsidP="004170E6">
            <w:pPr>
              <w:spacing w:after="0" w:line="240" w:lineRule="auto"/>
              <w:jc w:val="both"/>
              <w:rPr>
                <w:rFonts w:ascii="Times New Roman" w:hAnsi="Times New Roman" w:cs="Times New Roman"/>
                <w:sz w:val="20"/>
                <w:szCs w:val="20"/>
                <w:lang w:val="sq-AL"/>
              </w:rPr>
            </w:pPr>
          </w:p>
          <w:p w14:paraId="59B653CC" w14:textId="2C2870CE" w:rsidR="00C903B4" w:rsidRDefault="00C903B4" w:rsidP="004170E6">
            <w:pPr>
              <w:spacing w:after="0" w:line="240" w:lineRule="auto"/>
              <w:jc w:val="both"/>
              <w:rPr>
                <w:rFonts w:ascii="Times New Roman" w:hAnsi="Times New Roman" w:cs="Times New Roman"/>
                <w:sz w:val="20"/>
                <w:szCs w:val="20"/>
                <w:lang w:val="sq-AL"/>
              </w:rPr>
            </w:pPr>
            <w:r w:rsidRPr="00C903B4">
              <w:rPr>
                <w:rFonts w:ascii="Times New Roman" w:hAnsi="Times New Roman" w:cs="Times New Roman"/>
                <w:sz w:val="20"/>
                <w:szCs w:val="20"/>
                <w:lang w:val="sq-AL"/>
              </w:rPr>
              <w:t>4. Ofruesi dhe shoqëria, objekt i ofertës, në përputhje me ligjin nr. 9901, datë 14.4.2008 “Për tregtarët dhe shoqëritë tregtare”, njoftojnë për dokumentin e ofertës punëmarrësit apo, në rastin e shoqërive tregtare, këshillat e punëmarrësve të tyre.</w:t>
            </w:r>
          </w:p>
          <w:p w14:paraId="0C0DDA70" w14:textId="77777777" w:rsidR="00C903B4" w:rsidRDefault="00C903B4" w:rsidP="004170E6">
            <w:pPr>
              <w:spacing w:after="0" w:line="240" w:lineRule="auto"/>
              <w:jc w:val="both"/>
              <w:rPr>
                <w:rFonts w:ascii="Times New Roman" w:hAnsi="Times New Roman" w:cs="Times New Roman"/>
                <w:sz w:val="20"/>
                <w:szCs w:val="20"/>
                <w:lang w:val="sq-AL"/>
              </w:rPr>
            </w:pPr>
          </w:p>
          <w:p w14:paraId="2F112FC1" w14:textId="77777777" w:rsidR="004A6A0C" w:rsidRDefault="004A6A0C"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Neni 14, pika 1 dhe 2</w:t>
            </w:r>
          </w:p>
          <w:p w14:paraId="6079A992" w14:textId="77777777" w:rsidR="00C903B4" w:rsidRDefault="00C903B4" w:rsidP="004170E6">
            <w:pPr>
              <w:spacing w:after="0" w:line="240" w:lineRule="auto"/>
              <w:jc w:val="both"/>
              <w:rPr>
                <w:rFonts w:ascii="Times New Roman" w:hAnsi="Times New Roman" w:cs="Times New Roman"/>
                <w:sz w:val="20"/>
                <w:szCs w:val="20"/>
                <w:lang w:val="sq-AL"/>
              </w:rPr>
            </w:pPr>
          </w:p>
          <w:p w14:paraId="69FD8634" w14:textId="77777777" w:rsidR="00F54B03" w:rsidRPr="00F54B03" w:rsidRDefault="00F54B03" w:rsidP="00F54B03">
            <w:pPr>
              <w:spacing w:after="0" w:line="240" w:lineRule="auto"/>
              <w:jc w:val="both"/>
              <w:rPr>
                <w:rFonts w:ascii="Times New Roman" w:hAnsi="Times New Roman" w:cs="Times New Roman"/>
                <w:sz w:val="20"/>
                <w:szCs w:val="20"/>
                <w:lang w:val="sq-AL"/>
              </w:rPr>
            </w:pPr>
            <w:r w:rsidRPr="00F54B03">
              <w:rPr>
                <w:rFonts w:ascii="Times New Roman" w:hAnsi="Times New Roman" w:cs="Times New Roman"/>
                <w:sz w:val="20"/>
                <w:szCs w:val="20"/>
                <w:lang w:val="sq-AL"/>
              </w:rPr>
              <w:t>1. Administrata e shoqërisë, objekt i ofertës, brenda 10 ditëve nga data e publikimit të dokumentit të ofertës apo të ndryshimeve të bëra në të, harton dhe publikon një dokument, ku paraqet opinionin e vet për ofertën për marrje në kontroll, duke analizuar pasojat që mund të ketë zbatimi i ofertës mbi interesat e shoqërisë, përfshirë dhe pasojat në marrëdhëniet e punës. Ky dokument përmban edhe pasojat që mund të kenë për shoqërinë tregtare, objekt i ofertës, planet strategjike të parashikuara nga ofruesi në dokumentin e ofertës, duke përfshirë këtu edhe pasojat e mundshme të këtyre planeve për marrëdhëniet e punës dhe vendndodhjen e ushtrimit të veprimtarisë së shoqërisë. Në këtë dokument jepen edhe arsyet, për të cilat administrata e shoqërisë tregtare mbështet opinionin e mësipërm.</w:t>
            </w:r>
          </w:p>
          <w:p w14:paraId="10741056" w14:textId="3E127B91" w:rsidR="00C903B4" w:rsidRPr="00F670B1" w:rsidRDefault="00F54B03" w:rsidP="00F54B03">
            <w:pPr>
              <w:spacing w:after="0" w:line="240" w:lineRule="auto"/>
              <w:jc w:val="both"/>
              <w:rPr>
                <w:rFonts w:ascii="Times New Roman" w:hAnsi="Times New Roman" w:cs="Times New Roman"/>
                <w:sz w:val="20"/>
                <w:szCs w:val="20"/>
                <w:lang w:val="sq-AL"/>
              </w:rPr>
            </w:pPr>
            <w:r w:rsidRPr="00F54B03">
              <w:rPr>
                <w:rFonts w:ascii="Times New Roman" w:hAnsi="Times New Roman" w:cs="Times New Roman"/>
                <w:sz w:val="20"/>
                <w:szCs w:val="20"/>
                <w:lang w:val="sq-AL"/>
              </w:rPr>
              <w:lastRenderedPageBreak/>
              <w:t>2. Administrata ia komunikon, në të njëjtën kohë, këtë opinion edhe këshillit të punëmarrësve, i cili harton një opinion të veçantë për pasojat e ofertës për marrjen në kontroll në marrëdhëniet e punës, që i bashkëlidhet opinionit të hartuar nga administrata.</w:t>
            </w:r>
          </w:p>
        </w:tc>
      </w:tr>
      <w:tr w:rsidR="00951005" w:rsidRPr="00F670B1" w14:paraId="15738320" w14:textId="77777777" w:rsidTr="00B9364C">
        <w:tc>
          <w:tcPr>
            <w:tcW w:w="1128" w:type="dxa"/>
          </w:tcPr>
          <w:p w14:paraId="4E37A985" w14:textId="754D380F"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lastRenderedPageBreak/>
              <w:t>Neni 15,</w:t>
            </w:r>
            <w:r>
              <w:rPr>
                <w:rFonts w:ascii="Times New Roman" w:hAnsi="Times New Roman" w:cs="Times New Roman"/>
                <w:sz w:val="20"/>
                <w:szCs w:val="20"/>
                <w:lang w:val="sq-AL"/>
              </w:rPr>
              <w:t xml:space="preserve"> </w:t>
            </w:r>
            <w:r w:rsidRPr="00F670B1">
              <w:rPr>
                <w:rFonts w:ascii="Times New Roman" w:hAnsi="Times New Roman" w:cs="Times New Roman"/>
                <w:sz w:val="20"/>
                <w:szCs w:val="20"/>
                <w:lang w:val="sq-AL"/>
              </w:rPr>
              <w:t>pika 1</w:t>
            </w:r>
          </w:p>
        </w:tc>
        <w:tc>
          <w:tcPr>
            <w:tcW w:w="3952" w:type="dxa"/>
          </w:tcPr>
          <w:p w14:paraId="486F2AAF" w14:textId="66733044" w:rsidR="004170E6" w:rsidRPr="00F670B1" w:rsidRDefault="004170E6" w:rsidP="004170E6">
            <w:pPr>
              <w:pStyle w:val="NormalWeb"/>
              <w:spacing w:after="0" w:afterAutospacing="0"/>
              <w:rPr>
                <w:sz w:val="20"/>
                <w:szCs w:val="20"/>
                <w:lang w:val="sq-AL"/>
              </w:rPr>
            </w:pPr>
            <w:r w:rsidRPr="00F670B1">
              <w:rPr>
                <w:sz w:val="20"/>
                <w:szCs w:val="20"/>
                <w:lang w:val="sq-AL"/>
              </w:rPr>
              <w:t>Shtetet Anëtare duhet të sigurojnë që, pas një oferte të bërë ndaj të gjithë mbajtësve të titujve të kompanisë objekt të ofertës për të gjithë titujt e tyre, të zbatohen paragrafët 2 deri në 5.</w:t>
            </w:r>
          </w:p>
        </w:tc>
        <w:tc>
          <w:tcPr>
            <w:tcW w:w="516" w:type="dxa"/>
          </w:tcPr>
          <w:p w14:paraId="15BA267F" w14:textId="3E455291" w:rsidR="004170E6" w:rsidRPr="00D12860" w:rsidRDefault="00F54B03"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0.1</w:t>
            </w:r>
          </w:p>
        </w:tc>
        <w:tc>
          <w:tcPr>
            <w:tcW w:w="1260" w:type="dxa"/>
          </w:tcPr>
          <w:p w14:paraId="6BC54D78" w14:textId="6EA596BA" w:rsidR="004170E6" w:rsidRPr="00F670B1" w:rsidRDefault="004170E6" w:rsidP="004170E6">
            <w:pPr>
              <w:spacing w:after="0" w:line="240" w:lineRule="auto"/>
              <w:jc w:val="both"/>
              <w:rPr>
                <w:rFonts w:ascii="Times New Roman" w:hAnsi="Times New Roman" w:cs="Times New Roman"/>
                <w:sz w:val="20"/>
                <w:szCs w:val="20"/>
                <w:lang w:val="sq-AL"/>
              </w:rPr>
            </w:pPr>
          </w:p>
        </w:tc>
        <w:tc>
          <w:tcPr>
            <w:tcW w:w="3626" w:type="dxa"/>
          </w:tcPr>
          <w:p w14:paraId="0B39E2E4" w14:textId="52825FE4" w:rsidR="004170E6" w:rsidRPr="00731104" w:rsidRDefault="004170E6" w:rsidP="004170E6">
            <w:pPr>
              <w:spacing w:after="0" w:line="240" w:lineRule="auto"/>
              <w:jc w:val="both"/>
              <w:rPr>
                <w:rFonts w:ascii="Times New Roman" w:hAnsi="Times New Roman" w:cs="Times New Roman"/>
                <w:sz w:val="20"/>
                <w:szCs w:val="20"/>
                <w:lang w:val="sq-AL"/>
              </w:rPr>
            </w:pPr>
          </w:p>
        </w:tc>
        <w:tc>
          <w:tcPr>
            <w:tcW w:w="1227" w:type="dxa"/>
          </w:tcPr>
          <w:p w14:paraId="46C206B1" w14:textId="590CFAB6" w:rsidR="004170E6" w:rsidRPr="00F670B1" w:rsidRDefault="00F54B03"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F</w:t>
            </w:r>
          </w:p>
        </w:tc>
        <w:tc>
          <w:tcPr>
            <w:tcW w:w="3647" w:type="dxa"/>
          </w:tcPr>
          <w:p w14:paraId="72971BE1" w14:textId="77777777" w:rsidR="004170E6" w:rsidRDefault="00F54B03"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Neni 5 pika 1</w:t>
            </w:r>
          </w:p>
          <w:p w14:paraId="17BB53BB" w14:textId="77777777" w:rsidR="00F54B03" w:rsidRDefault="00F54B03" w:rsidP="004170E6">
            <w:pPr>
              <w:spacing w:after="0" w:line="240" w:lineRule="auto"/>
              <w:jc w:val="both"/>
              <w:rPr>
                <w:rFonts w:ascii="Times New Roman" w:hAnsi="Times New Roman" w:cs="Times New Roman"/>
                <w:sz w:val="20"/>
                <w:szCs w:val="20"/>
                <w:lang w:val="sq-AL"/>
              </w:rPr>
            </w:pPr>
          </w:p>
          <w:p w14:paraId="1C87812E" w14:textId="6F21E8D9" w:rsidR="00F54B03" w:rsidRPr="00F670B1" w:rsidRDefault="003F104C" w:rsidP="004170E6">
            <w:pPr>
              <w:spacing w:after="0" w:line="240" w:lineRule="auto"/>
              <w:jc w:val="both"/>
              <w:rPr>
                <w:rFonts w:ascii="Times New Roman" w:hAnsi="Times New Roman" w:cs="Times New Roman"/>
                <w:sz w:val="20"/>
                <w:szCs w:val="20"/>
                <w:lang w:val="sq-AL"/>
              </w:rPr>
            </w:pPr>
            <w:r w:rsidRPr="003F104C">
              <w:rPr>
                <w:rFonts w:ascii="Times New Roman" w:hAnsi="Times New Roman" w:cs="Times New Roman"/>
                <w:sz w:val="20"/>
                <w:szCs w:val="20"/>
                <w:lang w:val="sq-AL"/>
              </w:rPr>
              <w:t>1. Oferta për marrje në kontroll i drejtohet të gjithë aksionarëve të shoqërisë, objekt i ofertës, për të gjitha aksionet e shoqërisë.</w:t>
            </w:r>
          </w:p>
        </w:tc>
      </w:tr>
      <w:tr w:rsidR="00951005" w:rsidRPr="00F670B1" w14:paraId="0EF63E1E" w14:textId="77777777" w:rsidTr="00B9364C">
        <w:tc>
          <w:tcPr>
            <w:tcW w:w="1128" w:type="dxa"/>
          </w:tcPr>
          <w:p w14:paraId="0B7A2C0F" w14:textId="15DD809C"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Neni 15,</w:t>
            </w:r>
            <w:r>
              <w:rPr>
                <w:rFonts w:ascii="Times New Roman" w:hAnsi="Times New Roman" w:cs="Times New Roman"/>
                <w:sz w:val="20"/>
                <w:szCs w:val="20"/>
                <w:lang w:val="sq-AL"/>
              </w:rPr>
              <w:t xml:space="preserve"> </w:t>
            </w:r>
            <w:r w:rsidRPr="00F670B1">
              <w:rPr>
                <w:rFonts w:ascii="Times New Roman" w:hAnsi="Times New Roman" w:cs="Times New Roman"/>
                <w:sz w:val="20"/>
                <w:szCs w:val="20"/>
                <w:lang w:val="sq-AL"/>
              </w:rPr>
              <w:t>pika 2</w:t>
            </w:r>
          </w:p>
        </w:tc>
        <w:tc>
          <w:tcPr>
            <w:tcW w:w="3952" w:type="dxa"/>
          </w:tcPr>
          <w:p w14:paraId="68F8EF39" w14:textId="0F388397" w:rsidR="004170E6" w:rsidRPr="00F670B1" w:rsidRDefault="004170E6" w:rsidP="004170E6">
            <w:pPr>
              <w:pStyle w:val="NormalWeb"/>
              <w:spacing w:after="0" w:afterAutospacing="0"/>
              <w:rPr>
                <w:sz w:val="20"/>
                <w:szCs w:val="20"/>
                <w:lang w:val="sq-AL"/>
              </w:rPr>
            </w:pPr>
            <w:r w:rsidRPr="00F670B1">
              <w:rPr>
                <w:sz w:val="20"/>
                <w:szCs w:val="20"/>
                <w:lang w:val="sq-AL"/>
              </w:rPr>
              <w:t>Shtetet Anëtare duhet të sigurojnë që ofertuesi të jetë në gjendje të kërkojë nga të gjithë mbajtësit e titujve të mbetur që t’i shesin atij/të saj ato tituj me një çmim të drejtë. Shtetet Anëtare duhet të vendosin këtë të drejtë në njërën nga situatat e mëposhtme:</w:t>
            </w:r>
            <w:r w:rsidRPr="00F670B1">
              <w:rPr>
                <w:sz w:val="20"/>
                <w:szCs w:val="20"/>
                <w:lang w:val="sq-AL"/>
              </w:rPr>
              <w:br/>
              <w:t>(a) kur ofertuesi zotëron tituj që përfaqësojnë së paku 90% të kapitalit me të drejta vote dhe 90% të të drejtave të votimit në kompaninë objekt të ofertës, ose</w:t>
            </w:r>
            <w:r w:rsidRPr="00F670B1">
              <w:rPr>
                <w:sz w:val="20"/>
                <w:szCs w:val="20"/>
                <w:lang w:val="sq-AL"/>
              </w:rPr>
              <w:br/>
              <w:t>(b) kur, pas pranimit të ofertës, ai/ajo ka fituar ose ka kontraktuar në mënyrë të prerë për të fituar tituj që përfaqësojnë së paku 90% të kapitalit me të drejta vote të kompanisë objekt të ofertës dhe 90% të të drejtave të votimit të përfshira në ofertë.</w:t>
            </w:r>
            <w:r>
              <w:rPr>
                <w:sz w:val="20"/>
                <w:szCs w:val="20"/>
                <w:lang w:val="sq-AL"/>
              </w:rPr>
              <w:t xml:space="preserve"> </w:t>
            </w:r>
            <w:r w:rsidRPr="00F670B1">
              <w:rPr>
                <w:sz w:val="20"/>
                <w:szCs w:val="20"/>
                <w:lang w:val="sq-AL"/>
              </w:rPr>
              <w:t>Në rastin e përmendur në (a), Shtetet Anëtare mund të vendosin një prag më të lartë, i cili nuk mund të jetë më i lartë se 95% e kapitalit me të drejta vote dhe 95% e të drejtave të votimit.</w:t>
            </w:r>
          </w:p>
        </w:tc>
        <w:tc>
          <w:tcPr>
            <w:tcW w:w="516" w:type="dxa"/>
          </w:tcPr>
          <w:p w14:paraId="69791A1E" w14:textId="4DBDBBD0" w:rsidR="004170E6" w:rsidRDefault="00EB5EF9"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0.1</w:t>
            </w:r>
          </w:p>
        </w:tc>
        <w:tc>
          <w:tcPr>
            <w:tcW w:w="1260" w:type="dxa"/>
          </w:tcPr>
          <w:p w14:paraId="30FE4B41" w14:textId="4366C0F8" w:rsidR="004170E6" w:rsidRPr="00F670B1" w:rsidRDefault="004170E6" w:rsidP="004170E6">
            <w:pPr>
              <w:spacing w:after="0" w:line="240" w:lineRule="auto"/>
              <w:jc w:val="both"/>
              <w:rPr>
                <w:rFonts w:ascii="Times New Roman" w:hAnsi="Times New Roman" w:cs="Times New Roman"/>
                <w:sz w:val="20"/>
                <w:szCs w:val="20"/>
                <w:lang w:val="sq-AL"/>
              </w:rPr>
            </w:pPr>
          </w:p>
        </w:tc>
        <w:tc>
          <w:tcPr>
            <w:tcW w:w="3626" w:type="dxa"/>
          </w:tcPr>
          <w:p w14:paraId="2699C585" w14:textId="27DB5165" w:rsidR="004170E6" w:rsidRPr="00F670B1" w:rsidRDefault="004170E6" w:rsidP="004170E6">
            <w:pPr>
              <w:spacing w:after="0" w:line="240" w:lineRule="auto"/>
              <w:jc w:val="both"/>
              <w:rPr>
                <w:rFonts w:ascii="Times New Roman" w:hAnsi="Times New Roman" w:cs="Times New Roman"/>
                <w:sz w:val="20"/>
                <w:szCs w:val="20"/>
                <w:lang w:val="sq-AL"/>
              </w:rPr>
            </w:pPr>
          </w:p>
        </w:tc>
        <w:tc>
          <w:tcPr>
            <w:tcW w:w="1227" w:type="dxa"/>
          </w:tcPr>
          <w:p w14:paraId="743B4F0A" w14:textId="1A2C12D6" w:rsidR="004170E6" w:rsidRPr="00F670B1" w:rsidRDefault="003F104C"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F</w:t>
            </w:r>
          </w:p>
        </w:tc>
        <w:tc>
          <w:tcPr>
            <w:tcW w:w="3647" w:type="dxa"/>
          </w:tcPr>
          <w:p w14:paraId="3EB68EF8" w14:textId="2A9AFA6D" w:rsidR="003F104C" w:rsidRDefault="003F104C"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Neni 25, pika 1</w:t>
            </w:r>
          </w:p>
          <w:p w14:paraId="2BD86F8B" w14:textId="77777777" w:rsidR="003F104C" w:rsidRDefault="003F104C" w:rsidP="004170E6">
            <w:pPr>
              <w:spacing w:after="0" w:line="240" w:lineRule="auto"/>
              <w:jc w:val="both"/>
              <w:rPr>
                <w:rFonts w:ascii="Times New Roman" w:hAnsi="Times New Roman" w:cs="Times New Roman"/>
                <w:sz w:val="20"/>
                <w:szCs w:val="20"/>
                <w:lang w:val="sq-AL"/>
              </w:rPr>
            </w:pPr>
          </w:p>
          <w:p w14:paraId="7E7C2CDE" w14:textId="4A7085C4" w:rsidR="003F104C" w:rsidRDefault="00EB5EF9" w:rsidP="004170E6">
            <w:pPr>
              <w:spacing w:after="0" w:line="240" w:lineRule="auto"/>
              <w:jc w:val="both"/>
              <w:rPr>
                <w:rFonts w:ascii="Times New Roman" w:hAnsi="Times New Roman" w:cs="Times New Roman"/>
                <w:sz w:val="20"/>
                <w:szCs w:val="20"/>
                <w:lang w:val="sq-AL"/>
              </w:rPr>
            </w:pPr>
            <w:r w:rsidRPr="00EB5EF9">
              <w:rPr>
                <w:rFonts w:ascii="Times New Roman" w:hAnsi="Times New Roman" w:cs="Times New Roman"/>
                <w:sz w:val="20"/>
                <w:szCs w:val="20"/>
                <w:lang w:val="sq-AL"/>
              </w:rPr>
              <w:t>1. Ofruesi, i cili, në kuadër të një oferte për marrje në kontroll, ka marrë të paktën 90 për qind të kapitalit që mbart të drejta vote dhe 90 për qind të të drejtave të votës të shoqërisë, objekt i ofertës, duhet që, brenda 3 muajve nga mbarimi i afatit të lejuar për pranimin e ofertës, t'u kërkojë zotëruesve të aksioneve të mbetura me të drejtë vote t'ia shesin atij këto aksione kundrejt një kundërvlere me kushte të barabarta, vetëm nëse në dokumentin e ofertës është parashikuar një qëllim i tillë i ofruesit, sipas shkronjës “h” të nenit 7 të këtij ligji. Nëse ofruesi zotëron 90 për qind të të gjitha aksioneve, që mbartin të drejta vote dhe 90 për qind të të drejtave të votës të shoqërisë, objekt i ofertës, ai mund të kërkojë edhe blerjen e aksioneve të mbetura me përparësi dhe çdo aksion tjetër pa të drejtë vote, që i shiten atij.</w:t>
            </w:r>
          </w:p>
          <w:p w14:paraId="5EFC175D" w14:textId="77777777" w:rsidR="003F104C" w:rsidRDefault="003F104C" w:rsidP="004170E6">
            <w:pPr>
              <w:spacing w:after="0" w:line="240" w:lineRule="auto"/>
              <w:jc w:val="both"/>
              <w:rPr>
                <w:rFonts w:ascii="Times New Roman" w:hAnsi="Times New Roman" w:cs="Times New Roman"/>
                <w:sz w:val="20"/>
                <w:szCs w:val="20"/>
                <w:lang w:val="sq-AL"/>
              </w:rPr>
            </w:pPr>
          </w:p>
          <w:p w14:paraId="225416AA" w14:textId="7C979A01" w:rsidR="004170E6" w:rsidRPr="004E1395" w:rsidRDefault="004170E6" w:rsidP="004170E6">
            <w:pPr>
              <w:spacing w:after="0" w:line="240" w:lineRule="auto"/>
              <w:jc w:val="both"/>
              <w:rPr>
                <w:rFonts w:ascii="Times New Roman" w:hAnsi="Times New Roman" w:cs="Times New Roman"/>
                <w:sz w:val="20"/>
                <w:szCs w:val="20"/>
                <w:lang w:val="sq-AL"/>
              </w:rPr>
            </w:pPr>
            <w:r w:rsidRPr="004E1395">
              <w:rPr>
                <w:rFonts w:ascii="Times New Roman" w:hAnsi="Times New Roman" w:cs="Times New Roman"/>
                <w:sz w:val="20"/>
                <w:szCs w:val="20"/>
                <w:lang w:val="sq-AL"/>
              </w:rPr>
              <w:t>Zbatohet opsioni (a)</w:t>
            </w:r>
          </w:p>
        </w:tc>
      </w:tr>
      <w:tr w:rsidR="00951005" w:rsidRPr="00F670B1" w14:paraId="28E775F4" w14:textId="77777777" w:rsidTr="00B9364C">
        <w:tc>
          <w:tcPr>
            <w:tcW w:w="1128" w:type="dxa"/>
          </w:tcPr>
          <w:p w14:paraId="17B9CDE2" w14:textId="6608A25B"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Neni 15,</w:t>
            </w:r>
            <w:r>
              <w:rPr>
                <w:rFonts w:ascii="Times New Roman" w:hAnsi="Times New Roman" w:cs="Times New Roman"/>
                <w:sz w:val="20"/>
                <w:szCs w:val="20"/>
                <w:lang w:val="sq-AL"/>
              </w:rPr>
              <w:t xml:space="preserve"> </w:t>
            </w:r>
            <w:r w:rsidRPr="00F670B1">
              <w:rPr>
                <w:rFonts w:ascii="Times New Roman" w:hAnsi="Times New Roman" w:cs="Times New Roman"/>
                <w:sz w:val="20"/>
                <w:szCs w:val="20"/>
                <w:lang w:val="sq-AL"/>
              </w:rPr>
              <w:t>pika 3</w:t>
            </w:r>
          </w:p>
        </w:tc>
        <w:tc>
          <w:tcPr>
            <w:tcW w:w="3952" w:type="dxa"/>
          </w:tcPr>
          <w:p w14:paraId="4E1C076E" w14:textId="7E2E9F35" w:rsidR="004170E6" w:rsidRPr="00F670B1" w:rsidRDefault="004170E6" w:rsidP="004170E6">
            <w:pPr>
              <w:pStyle w:val="NormalWeb"/>
              <w:spacing w:after="0" w:afterAutospacing="0"/>
              <w:rPr>
                <w:sz w:val="20"/>
                <w:szCs w:val="20"/>
                <w:lang w:val="sq-AL"/>
              </w:rPr>
            </w:pPr>
            <w:r w:rsidRPr="00F670B1">
              <w:rPr>
                <w:sz w:val="20"/>
                <w:szCs w:val="20"/>
                <w:lang w:val="sq-AL"/>
              </w:rPr>
              <w:t xml:space="preserve">Shtetet Anëtare duhet të sigurojnë që të jenë në fuqi rregulla që mundësojnë llogaritjen e momentit kur arrihet pragu. Kur kompania objekt ka lëshuar më shumë se një klasë </w:t>
            </w:r>
            <w:r w:rsidRPr="00F670B1">
              <w:rPr>
                <w:sz w:val="20"/>
                <w:szCs w:val="20"/>
                <w:lang w:val="sq-AL"/>
              </w:rPr>
              <w:lastRenderedPageBreak/>
              <w:t>titujsh, Shtetet Anëtare mund të parashikojnë që e drejta e “squeeze-out” të ushtrohet vetëm në klasën ku është arritur pragu i parashikuar në paragraf 2.</w:t>
            </w:r>
          </w:p>
        </w:tc>
        <w:tc>
          <w:tcPr>
            <w:tcW w:w="516" w:type="dxa"/>
          </w:tcPr>
          <w:p w14:paraId="1302B28D" w14:textId="021BFCC7" w:rsidR="004170E6" w:rsidRDefault="00EB5EF9"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lastRenderedPageBreak/>
              <w:t>0.1</w:t>
            </w:r>
          </w:p>
        </w:tc>
        <w:tc>
          <w:tcPr>
            <w:tcW w:w="1260" w:type="dxa"/>
          </w:tcPr>
          <w:p w14:paraId="2455E6DF" w14:textId="34F23233" w:rsidR="004170E6" w:rsidRPr="00F670B1" w:rsidRDefault="004170E6" w:rsidP="004170E6">
            <w:pPr>
              <w:spacing w:after="0" w:line="240" w:lineRule="auto"/>
              <w:jc w:val="both"/>
              <w:rPr>
                <w:rFonts w:ascii="Times New Roman" w:hAnsi="Times New Roman" w:cs="Times New Roman"/>
                <w:sz w:val="20"/>
                <w:szCs w:val="20"/>
                <w:lang w:val="sq-AL"/>
              </w:rPr>
            </w:pPr>
          </w:p>
        </w:tc>
        <w:tc>
          <w:tcPr>
            <w:tcW w:w="3626" w:type="dxa"/>
          </w:tcPr>
          <w:p w14:paraId="0E86BFAC" w14:textId="3091305C" w:rsidR="004170E6" w:rsidRPr="00A70DA5" w:rsidRDefault="004170E6" w:rsidP="00EB5EF9">
            <w:pPr>
              <w:spacing w:after="0" w:line="240" w:lineRule="auto"/>
              <w:jc w:val="both"/>
              <w:rPr>
                <w:rFonts w:ascii="Times New Roman" w:hAnsi="Times New Roman" w:cs="Times New Roman"/>
                <w:sz w:val="20"/>
                <w:szCs w:val="20"/>
                <w:lang w:val="sq-AL"/>
              </w:rPr>
            </w:pPr>
          </w:p>
        </w:tc>
        <w:tc>
          <w:tcPr>
            <w:tcW w:w="1227" w:type="dxa"/>
          </w:tcPr>
          <w:p w14:paraId="6273E7F9" w14:textId="1A90230D" w:rsidR="004170E6" w:rsidRPr="00196B4E" w:rsidRDefault="00EB5EF9"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F</w:t>
            </w:r>
          </w:p>
        </w:tc>
        <w:tc>
          <w:tcPr>
            <w:tcW w:w="3647" w:type="dxa"/>
          </w:tcPr>
          <w:p w14:paraId="49A71021" w14:textId="77777777" w:rsidR="004170E6" w:rsidRDefault="00EB5EF9"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Neni 5, pika 2</w:t>
            </w:r>
          </w:p>
          <w:p w14:paraId="32F9E092" w14:textId="77777777" w:rsidR="006346FB" w:rsidRDefault="006346FB" w:rsidP="004170E6">
            <w:pPr>
              <w:spacing w:after="0" w:line="240" w:lineRule="auto"/>
              <w:jc w:val="both"/>
              <w:rPr>
                <w:rFonts w:ascii="Times New Roman" w:hAnsi="Times New Roman" w:cs="Times New Roman"/>
                <w:sz w:val="20"/>
                <w:szCs w:val="20"/>
                <w:lang w:val="sq-AL"/>
              </w:rPr>
            </w:pPr>
          </w:p>
          <w:p w14:paraId="13972808" w14:textId="23A992D5" w:rsidR="006346FB" w:rsidRPr="00F670B1" w:rsidRDefault="006346FB" w:rsidP="004170E6">
            <w:pPr>
              <w:spacing w:after="0" w:line="240" w:lineRule="auto"/>
              <w:jc w:val="both"/>
              <w:rPr>
                <w:rFonts w:ascii="Times New Roman" w:hAnsi="Times New Roman" w:cs="Times New Roman"/>
                <w:sz w:val="20"/>
                <w:szCs w:val="20"/>
                <w:lang w:val="sq-AL"/>
              </w:rPr>
            </w:pPr>
            <w:r w:rsidRPr="006346FB">
              <w:rPr>
                <w:rFonts w:ascii="Times New Roman" w:hAnsi="Times New Roman" w:cs="Times New Roman"/>
                <w:sz w:val="20"/>
                <w:szCs w:val="20"/>
                <w:lang w:val="sq-AL"/>
              </w:rPr>
              <w:t xml:space="preserve">2. Për të krijuar një përqindje kontrolluese, të drejtat e votës të personave, që veprojnë </w:t>
            </w:r>
            <w:r w:rsidRPr="006346FB">
              <w:rPr>
                <w:rFonts w:ascii="Times New Roman" w:hAnsi="Times New Roman" w:cs="Times New Roman"/>
                <w:sz w:val="20"/>
                <w:szCs w:val="20"/>
                <w:lang w:val="sq-AL"/>
              </w:rPr>
              <w:lastRenderedPageBreak/>
              <w:t>në bashkëpunim me ofruesin, vlerësohen si të drejta vote të vetë ofruesit.</w:t>
            </w:r>
          </w:p>
        </w:tc>
      </w:tr>
      <w:tr w:rsidR="00951005" w:rsidRPr="00F670B1" w14:paraId="202E928D" w14:textId="77777777" w:rsidTr="00B9364C">
        <w:tc>
          <w:tcPr>
            <w:tcW w:w="1128" w:type="dxa"/>
          </w:tcPr>
          <w:p w14:paraId="52A4CA36" w14:textId="36772A6F"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Neni 15,</w:t>
            </w:r>
            <w:r>
              <w:rPr>
                <w:rFonts w:ascii="Times New Roman" w:hAnsi="Times New Roman" w:cs="Times New Roman"/>
                <w:sz w:val="20"/>
                <w:szCs w:val="20"/>
                <w:lang w:val="sq-AL"/>
              </w:rPr>
              <w:t xml:space="preserve"> </w:t>
            </w:r>
            <w:r w:rsidRPr="00F670B1">
              <w:rPr>
                <w:rFonts w:ascii="Times New Roman" w:hAnsi="Times New Roman" w:cs="Times New Roman"/>
                <w:sz w:val="20"/>
                <w:szCs w:val="20"/>
                <w:lang w:val="sq-AL"/>
              </w:rPr>
              <w:t>pika 4</w:t>
            </w:r>
          </w:p>
        </w:tc>
        <w:tc>
          <w:tcPr>
            <w:tcW w:w="3952" w:type="dxa"/>
          </w:tcPr>
          <w:p w14:paraId="16EE58C7" w14:textId="1490C81B" w:rsidR="004170E6" w:rsidRPr="00F670B1" w:rsidRDefault="004170E6" w:rsidP="004170E6">
            <w:pPr>
              <w:pStyle w:val="NormalWeb"/>
              <w:spacing w:after="0" w:afterAutospacing="0"/>
              <w:rPr>
                <w:sz w:val="20"/>
                <w:szCs w:val="20"/>
                <w:lang w:val="sq-AL"/>
              </w:rPr>
            </w:pPr>
            <w:r w:rsidRPr="00F670B1">
              <w:rPr>
                <w:sz w:val="20"/>
                <w:szCs w:val="20"/>
                <w:lang w:val="sq-AL"/>
              </w:rPr>
              <w:t>Nëse ofertuesi dëshiron të ushtrojë të drejtën e “squeeze-out”, ai/ajo duhet ta bëjë këtë brenda tre muajve pas përfundimit të afatit të pranimit të ofertës të parashikuar në Nenin 7.</w:t>
            </w:r>
          </w:p>
        </w:tc>
        <w:tc>
          <w:tcPr>
            <w:tcW w:w="516" w:type="dxa"/>
          </w:tcPr>
          <w:p w14:paraId="64B67CF2" w14:textId="5D351347" w:rsidR="004170E6" w:rsidRPr="00752A60" w:rsidRDefault="00215096"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0.1</w:t>
            </w:r>
          </w:p>
        </w:tc>
        <w:tc>
          <w:tcPr>
            <w:tcW w:w="1260" w:type="dxa"/>
          </w:tcPr>
          <w:p w14:paraId="50D097FE" w14:textId="2881E5B5" w:rsidR="004170E6" w:rsidRPr="00F670B1" w:rsidRDefault="004170E6" w:rsidP="004170E6">
            <w:pPr>
              <w:spacing w:after="0" w:line="240" w:lineRule="auto"/>
              <w:jc w:val="both"/>
              <w:rPr>
                <w:rFonts w:ascii="Times New Roman" w:hAnsi="Times New Roman" w:cs="Times New Roman"/>
                <w:sz w:val="20"/>
                <w:szCs w:val="20"/>
                <w:lang w:val="sq-AL"/>
              </w:rPr>
            </w:pPr>
          </w:p>
        </w:tc>
        <w:tc>
          <w:tcPr>
            <w:tcW w:w="3626" w:type="dxa"/>
          </w:tcPr>
          <w:p w14:paraId="6D63D2F9" w14:textId="765EA8E2" w:rsidR="004170E6" w:rsidRPr="00F670B1" w:rsidRDefault="004170E6" w:rsidP="004170E6">
            <w:pPr>
              <w:spacing w:after="0" w:line="240" w:lineRule="auto"/>
              <w:jc w:val="both"/>
              <w:rPr>
                <w:rFonts w:ascii="Times New Roman" w:hAnsi="Times New Roman" w:cs="Times New Roman"/>
                <w:sz w:val="20"/>
                <w:szCs w:val="20"/>
                <w:lang w:val="sq-AL"/>
              </w:rPr>
            </w:pPr>
          </w:p>
        </w:tc>
        <w:tc>
          <w:tcPr>
            <w:tcW w:w="1227" w:type="dxa"/>
          </w:tcPr>
          <w:p w14:paraId="29A18349" w14:textId="72DB86DC" w:rsidR="004170E6" w:rsidRPr="00196B4E" w:rsidRDefault="00215096"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F</w:t>
            </w:r>
          </w:p>
        </w:tc>
        <w:tc>
          <w:tcPr>
            <w:tcW w:w="3647" w:type="dxa"/>
          </w:tcPr>
          <w:p w14:paraId="57E664E4" w14:textId="78CF1D5E" w:rsidR="004170E6" w:rsidRDefault="00215096"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Neni 25, pika 1</w:t>
            </w:r>
          </w:p>
          <w:p w14:paraId="5F8C8DD2" w14:textId="77777777" w:rsidR="00215096" w:rsidRDefault="00215096" w:rsidP="004170E6">
            <w:pPr>
              <w:spacing w:after="0" w:line="240" w:lineRule="auto"/>
              <w:jc w:val="both"/>
              <w:rPr>
                <w:rFonts w:ascii="Times New Roman" w:hAnsi="Times New Roman" w:cs="Times New Roman"/>
                <w:sz w:val="20"/>
                <w:szCs w:val="20"/>
                <w:lang w:val="sq-AL"/>
              </w:rPr>
            </w:pPr>
          </w:p>
          <w:p w14:paraId="0BB9D7EE" w14:textId="28ED1570" w:rsidR="00215096" w:rsidRDefault="00215096" w:rsidP="004170E6">
            <w:pPr>
              <w:spacing w:after="0" w:line="240" w:lineRule="auto"/>
              <w:jc w:val="both"/>
              <w:rPr>
                <w:rFonts w:ascii="Times New Roman" w:hAnsi="Times New Roman" w:cs="Times New Roman"/>
                <w:sz w:val="20"/>
                <w:szCs w:val="20"/>
                <w:lang w:val="sq-AL"/>
              </w:rPr>
            </w:pPr>
            <w:r w:rsidRPr="00215096">
              <w:rPr>
                <w:rFonts w:ascii="Times New Roman" w:hAnsi="Times New Roman" w:cs="Times New Roman"/>
                <w:sz w:val="20"/>
                <w:szCs w:val="20"/>
                <w:lang w:val="sq-AL"/>
              </w:rPr>
              <w:t>1. Ofruesi, i cili, në kuadër të një oferte për marrje në kontroll, ka marrë të paktën 90 për qind të kapitalit që mbart të drejta vote dhe 90 për qind të të drejtave të votës të shoqërisë, objekt i ofertës, duhet që, brenda 3 muajve nga mbarimi i afatit të lejuar për pranimin e ofertës, t'u kërkojë zotëruesve të aksioneve të mbetura me të drejtë vote t'ia shesin atij këto aksione kundrejt një kundërvlere me kushte të barabarta, vetëm nëse në dokumentin e ofertës është parashikuar një qëllim i tillë i ofruesit, sipas shkronjës “h” të nenit 7 të këtij ligji. Nëse ofruesi zotëron 90 për qind të të gjitha aksioneve, që mbartin të drejta vote dhe 90 për qind të të drejtave të votës të shoqërisë, objekt i ofertës, ai mund të kërkojë edhe blerjen e aksioneve të mbetura me përparësi dhe çdo aksion tjetër pa të drejtë vote, që i shiten atij.</w:t>
            </w:r>
          </w:p>
          <w:p w14:paraId="34363F7E" w14:textId="77777777" w:rsidR="00215096" w:rsidRPr="00215096" w:rsidRDefault="00215096" w:rsidP="00215096">
            <w:pPr>
              <w:rPr>
                <w:rFonts w:ascii="Times New Roman" w:hAnsi="Times New Roman" w:cs="Times New Roman"/>
                <w:sz w:val="20"/>
                <w:szCs w:val="20"/>
                <w:lang w:val="sq-AL"/>
              </w:rPr>
            </w:pPr>
          </w:p>
        </w:tc>
      </w:tr>
      <w:tr w:rsidR="00951005" w:rsidRPr="00F670B1" w14:paraId="2D1955AA" w14:textId="77777777" w:rsidTr="00B9364C">
        <w:tc>
          <w:tcPr>
            <w:tcW w:w="1128" w:type="dxa"/>
          </w:tcPr>
          <w:p w14:paraId="3E15205F" w14:textId="5D69ABF2"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Neni 15,</w:t>
            </w:r>
            <w:r>
              <w:rPr>
                <w:rFonts w:ascii="Times New Roman" w:hAnsi="Times New Roman" w:cs="Times New Roman"/>
                <w:sz w:val="20"/>
                <w:szCs w:val="20"/>
                <w:lang w:val="sq-AL"/>
              </w:rPr>
              <w:t xml:space="preserve"> </w:t>
            </w:r>
            <w:r w:rsidRPr="00F670B1">
              <w:rPr>
                <w:rFonts w:ascii="Times New Roman" w:hAnsi="Times New Roman" w:cs="Times New Roman"/>
                <w:sz w:val="20"/>
                <w:szCs w:val="20"/>
                <w:lang w:val="sq-AL"/>
              </w:rPr>
              <w:t xml:space="preserve">pika </w:t>
            </w:r>
            <w:r>
              <w:rPr>
                <w:rFonts w:ascii="Times New Roman" w:hAnsi="Times New Roman" w:cs="Times New Roman"/>
                <w:sz w:val="20"/>
                <w:szCs w:val="20"/>
                <w:lang w:val="sq-AL"/>
              </w:rPr>
              <w:t>5</w:t>
            </w:r>
          </w:p>
        </w:tc>
        <w:tc>
          <w:tcPr>
            <w:tcW w:w="3952" w:type="dxa"/>
          </w:tcPr>
          <w:p w14:paraId="4B87B47A" w14:textId="6492FE67" w:rsidR="004170E6" w:rsidRPr="00F670B1" w:rsidRDefault="004170E6" w:rsidP="004170E6">
            <w:pPr>
              <w:pStyle w:val="NormalWeb"/>
              <w:spacing w:before="0" w:beforeAutospacing="0" w:after="0"/>
              <w:rPr>
                <w:sz w:val="20"/>
                <w:szCs w:val="20"/>
                <w:lang w:val="sq-AL"/>
              </w:rPr>
            </w:pPr>
            <w:r w:rsidRPr="006A2092">
              <w:rPr>
                <w:sz w:val="20"/>
                <w:szCs w:val="20"/>
                <w:lang w:val="sq-AL"/>
              </w:rPr>
              <w:t>Shtetet Anëtare duhet të sigurojnë që të garantohet një çmim i drejtë. Ky çmim duhet të ketë të njëjtën formë si kompensimi i ofruar në ofertë ose të paguhet në para. Shtetet Anëtare mund të parashikojnë që të ofrohen të paktën para si alternativë.</w:t>
            </w:r>
            <w:r>
              <w:rPr>
                <w:sz w:val="20"/>
                <w:szCs w:val="20"/>
                <w:lang w:val="sq-AL"/>
              </w:rPr>
              <w:t xml:space="preserve"> </w:t>
            </w:r>
            <w:r w:rsidRPr="006A2092">
              <w:rPr>
                <w:sz w:val="20"/>
                <w:szCs w:val="20"/>
                <w:lang w:val="sq-AL"/>
              </w:rPr>
              <w:t>Pas një oferte vullnetare, në të dy rastet e përmendura në paragrafët 2(a) dhe (b), konsiderata e ofruar në ofertë do të supozohet si e drejtë kur, përmes pranimit të ofertës, ofertuesi ka fituar tituj që përfaqësojnë të paktën 90% të kapitalit me të drejta vote përfshirë në ofertë.</w:t>
            </w:r>
            <w:r>
              <w:rPr>
                <w:sz w:val="20"/>
                <w:szCs w:val="20"/>
                <w:lang w:val="sq-AL"/>
              </w:rPr>
              <w:t xml:space="preserve"> </w:t>
            </w:r>
            <w:r w:rsidRPr="006A2092">
              <w:rPr>
                <w:sz w:val="20"/>
                <w:szCs w:val="20"/>
                <w:lang w:val="sq-AL"/>
              </w:rPr>
              <w:t xml:space="preserve">Pas një </w:t>
            </w:r>
            <w:r w:rsidRPr="006A2092">
              <w:rPr>
                <w:sz w:val="20"/>
                <w:szCs w:val="20"/>
                <w:lang w:val="sq-AL"/>
              </w:rPr>
              <w:lastRenderedPageBreak/>
              <w:t>oferte të detyrueshme, konsiderata e ofruar në ofertë do të supozohet gjithashtu si e drejtë.</w:t>
            </w:r>
          </w:p>
        </w:tc>
        <w:tc>
          <w:tcPr>
            <w:tcW w:w="516" w:type="dxa"/>
          </w:tcPr>
          <w:p w14:paraId="582F38F1" w14:textId="065AF10A" w:rsidR="004170E6" w:rsidRPr="00CD19C9" w:rsidRDefault="007723BF" w:rsidP="004170E6">
            <w:p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0.1</w:t>
            </w:r>
          </w:p>
        </w:tc>
        <w:tc>
          <w:tcPr>
            <w:tcW w:w="1260" w:type="dxa"/>
          </w:tcPr>
          <w:p w14:paraId="30238F9A" w14:textId="14505017" w:rsidR="004170E6" w:rsidRPr="00F670B1" w:rsidRDefault="004170E6" w:rsidP="004170E6">
            <w:pPr>
              <w:spacing w:after="0" w:line="240" w:lineRule="auto"/>
              <w:jc w:val="both"/>
              <w:rPr>
                <w:rFonts w:ascii="Times New Roman" w:hAnsi="Times New Roman" w:cs="Times New Roman"/>
                <w:sz w:val="20"/>
                <w:szCs w:val="20"/>
                <w:lang w:val="sq-AL"/>
              </w:rPr>
            </w:pPr>
          </w:p>
        </w:tc>
        <w:tc>
          <w:tcPr>
            <w:tcW w:w="3626" w:type="dxa"/>
          </w:tcPr>
          <w:p w14:paraId="5F48D445" w14:textId="004FE6A7" w:rsidR="004170E6" w:rsidRPr="00F670B1" w:rsidRDefault="004170E6" w:rsidP="004170E6">
            <w:pPr>
              <w:spacing w:after="0" w:line="240" w:lineRule="auto"/>
              <w:jc w:val="both"/>
              <w:rPr>
                <w:rFonts w:ascii="Times New Roman" w:hAnsi="Times New Roman" w:cs="Times New Roman"/>
                <w:sz w:val="20"/>
                <w:szCs w:val="20"/>
                <w:lang w:val="sq-AL"/>
              </w:rPr>
            </w:pPr>
          </w:p>
        </w:tc>
        <w:tc>
          <w:tcPr>
            <w:tcW w:w="1227" w:type="dxa"/>
          </w:tcPr>
          <w:p w14:paraId="0804464B" w14:textId="69DDCD85" w:rsidR="004170E6" w:rsidRPr="00196B4E" w:rsidRDefault="007723BF"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F</w:t>
            </w:r>
          </w:p>
        </w:tc>
        <w:tc>
          <w:tcPr>
            <w:tcW w:w="3647" w:type="dxa"/>
          </w:tcPr>
          <w:p w14:paraId="76156BA9" w14:textId="77777777" w:rsidR="004170E6" w:rsidRDefault="007723BF"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Neni 25, pika 2</w:t>
            </w:r>
          </w:p>
          <w:p w14:paraId="040C8B17" w14:textId="77777777" w:rsidR="00CB7373" w:rsidRDefault="00CB7373" w:rsidP="004170E6">
            <w:pPr>
              <w:spacing w:after="0" w:line="240" w:lineRule="auto"/>
              <w:jc w:val="both"/>
              <w:rPr>
                <w:rFonts w:ascii="Times New Roman" w:hAnsi="Times New Roman" w:cs="Times New Roman"/>
                <w:sz w:val="20"/>
                <w:szCs w:val="20"/>
                <w:lang w:val="sq-AL"/>
              </w:rPr>
            </w:pPr>
          </w:p>
          <w:p w14:paraId="27095BF4" w14:textId="07A1CE22" w:rsidR="00CB7373" w:rsidRPr="00F670B1" w:rsidRDefault="00CB7373" w:rsidP="004170E6">
            <w:pPr>
              <w:spacing w:after="0" w:line="240" w:lineRule="auto"/>
              <w:jc w:val="both"/>
              <w:rPr>
                <w:rFonts w:ascii="Times New Roman" w:hAnsi="Times New Roman" w:cs="Times New Roman"/>
                <w:sz w:val="20"/>
                <w:szCs w:val="20"/>
                <w:lang w:val="sq-AL"/>
              </w:rPr>
            </w:pPr>
            <w:r w:rsidRPr="00CB7373">
              <w:rPr>
                <w:rFonts w:ascii="Times New Roman" w:hAnsi="Times New Roman" w:cs="Times New Roman"/>
                <w:sz w:val="20"/>
                <w:szCs w:val="20"/>
                <w:lang w:val="sq-AL"/>
              </w:rPr>
              <w:t>2. Pagesa për aksionet që kërkohen të merren, sipas pikës 1 të këtij neni, bëhet në të njëjtën formë si pagesa e ofruar në ofertën për të marrë në kontroll dhe vlera është ajo e caktuar në një ofertë për marrjen në kontroll (ofertë vullnetare) ose vlera e kapitalit për çdo aksion, cila vlerë të jetë më e madhja.</w:t>
            </w:r>
          </w:p>
        </w:tc>
      </w:tr>
      <w:tr w:rsidR="00951005" w:rsidRPr="00F670B1" w14:paraId="1F59E2AB" w14:textId="77777777" w:rsidTr="00B9364C">
        <w:tc>
          <w:tcPr>
            <w:tcW w:w="1128" w:type="dxa"/>
          </w:tcPr>
          <w:p w14:paraId="35B8F388" w14:textId="7E492AC8"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Neni 16,</w:t>
            </w:r>
            <w:r>
              <w:rPr>
                <w:rFonts w:ascii="Times New Roman" w:hAnsi="Times New Roman" w:cs="Times New Roman"/>
                <w:sz w:val="20"/>
                <w:szCs w:val="20"/>
                <w:lang w:val="sq-AL"/>
              </w:rPr>
              <w:t xml:space="preserve"> </w:t>
            </w:r>
            <w:r w:rsidRPr="00F670B1">
              <w:rPr>
                <w:rFonts w:ascii="Times New Roman" w:hAnsi="Times New Roman" w:cs="Times New Roman"/>
                <w:sz w:val="20"/>
                <w:szCs w:val="20"/>
                <w:lang w:val="sq-AL"/>
              </w:rPr>
              <w:t>pika 1</w:t>
            </w:r>
          </w:p>
        </w:tc>
        <w:tc>
          <w:tcPr>
            <w:tcW w:w="3952" w:type="dxa"/>
          </w:tcPr>
          <w:p w14:paraId="24846181" w14:textId="08DF7ED3" w:rsidR="004170E6" w:rsidRPr="00F670B1" w:rsidRDefault="004170E6" w:rsidP="004170E6">
            <w:pPr>
              <w:pStyle w:val="NormalWeb"/>
              <w:spacing w:after="0" w:afterAutospacing="0"/>
              <w:rPr>
                <w:b/>
                <w:bCs/>
                <w:sz w:val="20"/>
                <w:szCs w:val="20"/>
                <w:lang w:val="sq-AL"/>
              </w:rPr>
            </w:pPr>
            <w:r w:rsidRPr="00F670B1">
              <w:rPr>
                <w:sz w:val="20"/>
                <w:szCs w:val="20"/>
                <w:lang w:val="sq-AL"/>
              </w:rPr>
              <w:t>Shtetet anëtare duhet të sigurojnë që, pas një ofertë të bërë për të gjithë mbajtësit e titujve të shoqërisë së synuar për të gjithë titujt e tyre, të zbatohen paragrafët 2 dhe 3.</w:t>
            </w:r>
          </w:p>
          <w:p w14:paraId="136366C0" w14:textId="77777777" w:rsidR="004170E6" w:rsidRPr="00F670B1" w:rsidRDefault="004170E6" w:rsidP="004170E6">
            <w:pPr>
              <w:spacing w:after="0" w:line="240" w:lineRule="auto"/>
              <w:jc w:val="both"/>
              <w:rPr>
                <w:rFonts w:ascii="Times New Roman" w:hAnsi="Times New Roman" w:cs="Times New Roman"/>
                <w:sz w:val="20"/>
                <w:szCs w:val="20"/>
                <w:lang w:val="sq-AL"/>
              </w:rPr>
            </w:pPr>
          </w:p>
        </w:tc>
        <w:tc>
          <w:tcPr>
            <w:tcW w:w="516" w:type="dxa"/>
          </w:tcPr>
          <w:p w14:paraId="60693318" w14:textId="4494C139" w:rsidR="004170E6" w:rsidRPr="00B2433B" w:rsidRDefault="00CB7373"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0.1</w:t>
            </w:r>
          </w:p>
        </w:tc>
        <w:tc>
          <w:tcPr>
            <w:tcW w:w="1260" w:type="dxa"/>
          </w:tcPr>
          <w:p w14:paraId="67698C05" w14:textId="789EE2B5" w:rsidR="004170E6" w:rsidRPr="00F670B1" w:rsidRDefault="004170E6" w:rsidP="004170E6">
            <w:pPr>
              <w:spacing w:after="0" w:line="240" w:lineRule="auto"/>
              <w:jc w:val="both"/>
              <w:rPr>
                <w:rFonts w:ascii="Times New Roman" w:hAnsi="Times New Roman" w:cs="Times New Roman"/>
                <w:sz w:val="20"/>
                <w:szCs w:val="20"/>
                <w:lang w:val="sq-AL"/>
              </w:rPr>
            </w:pPr>
          </w:p>
        </w:tc>
        <w:tc>
          <w:tcPr>
            <w:tcW w:w="3626" w:type="dxa"/>
          </w:tcPr>
          <w:p w14:paraId="572D8577" w14:textId="5527F2EA" w:rsidR="004170E6" w:rsidRPr="00223149" w:rsidRDefault="004170E6" w:rsidP="004170E6">
            <w:pPr>
              <w:tabs>
                <w:tab w:val="left" w:pos="1190"/>
              </w:tabs>
              <w:rPr>
                <w:rFonts w:ascii="Times New Roman" w:hAnsi="Times New Roman" w:cs="Times New Roman"/>
                <w:sz w:val="20"/>
                <w:szCs w:val="20"/>
                <w:lang w:val="sq-AL"/>
              </w:rPr>
            </w:pPr>
          </w:p>
        </w:tc>
        <w:tc>
          <w:tcPr>
            <w:tcW w:w="1227" w:type="dxa"/>
          </w:tcPr>
          <w:p w14:paraId="0866046B" w14:textId="19C58702" w:rsidR="004170E6" w:rsidRPr="00196B4E" w:rsidRDefault="00CB7373"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F</w:t>
            </w:r>
          </w:p>
        </w:tc>
        <w:tc>
          <w:tcPr>
            <w:tcW w:w="3647" w:type="dxa"/>
          </w:tcPr>
          <w:p w14:paraId="3C259EDA" w14:textId="77777777" w:rsidR="00CB7373" w:rsidRPr="00CB7373" w:rsidRDefault="00CB7373" w:rsidP="00CB7373">
            <w:pPr>
              <w:spacing w:after="0" w:line="240" w:lineRule="auto"/>
              <w:jc w:val="both"/>
              <w:rPr>
                <w:rFonts w:ascii="Times New Roman" w:hAnsi="Times New Roman" w:cs="Times New Roman"/>
                <w:sz w:val="20"/>
                <w:szCs w:val="20"/>
                <w:lang w:val="sq-AL"/>
              </w:rPr>
            </w:pPr>
            <w:r w:rsidRPr="00CB7373">
              <w:rPr>
                <w:rFonts w:ascii="Times New Roman" w:hAnsi="Times New Roman" w:cs="Times New Roman"/>
                <w:sz w:val="20"/>
                <w:szCs w:val="20"/>
                <w:lang w:val="sq-AL"/>
              </w:rPr>
              <w:t>Neni 5 pika 1</w:t>
            </w:r>
          </w:p>
          <w:p w14:paraId="0A4BF11B" w14:textId="77777777" w:rsidR="00CB7373" w:rsidRPr="00CB7373" w:rsidRDefault="00CB7373" w:rsidP="00CB7373">
            <w:pPr>
              <w:spacing w:after="0" w:line="240" w:lineRule="auto"/>
              <w:jc w:val="both"/>
              <w:rPr>
                <w:rFonts w:ascii="Times New Roman" w:hAnsi="Times New Roman" w:cs="Times New Roman"/>
                <w:sz w:val="20"/>
                <w:szCs w:val="20"/>
                <w:lang w:val="sq-AL"/>
              </w:rPr>
            </w:pPr>
          </w:p>
          <w:p w14:paraId="4CC43CB6" w14:textId="1E6D5F78" w:rsidR="004170E6" w:rsidRPr="00F670B1" w:rsidRDefault="00CB7373" w:rsidP="00CB7373">
            <w:pPr>
              <w:spacing w:after="0" w:line="240" w:lineRule="auto"/>
              <w:jc w:val="both"/>
              <w:rPr>
                <w:rFonts w:ascii="Times New Roman" w:hAnsi="Times New Roman" w:cs="Times New Roman"/>
                <w:sz w:val="20"/>
                <w:szCs w:val="20"/>
                <w:lang w:val="sq-AL"/>
              </w:rPr>
            </w:pPr>
            <w:r w:rsidRPr="00CB7373">
              <w:rPr>
                <w:rFonts w:ascii="Times New Roman" w:hAnsi="Times New Roman" w:cs="Times New Roman"/>
                <w:sz w:val="20"/>
                <w:szCs w:val="20"/>
                <w:lang w:val="sq-AL"/>
              </w:rPr>
              <w:t>1. Oferta për marrje në kontroll i drejtohet të gjithë aksionarëve të shoqërisë, objekt i ofertës, për të gjitha aksionet e shoqërisë.</w:t>
            </w:r>
          </w:p>
        </w:tc>
      </w:tr>
      <w:tr w:rsidR="00951005" w:rsidRPr="00F670B1" w14:paraId="0809611E" w14:textId="77777777" w:rsidTr="00B9364C">
        <w:tc>
          <w:tcPr>
            <w:tcW w:w="1128" w:type="dxa"/>
          </w:tcPr>
          <w:p w14:paraId="565977B6" w14:textId="3CFAD84F"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Neni 16,</w:t>
            </w:r>
            <w:r>
              <w:rPr>
                <w:rFonts w:ascii="Times New Roman" w:hAnsi="Times New Roman" w:cs="Times New Roman"/>
                <w:sz w:val="20"/>
                <w:szCs w:val="20"/>
                <w:lang w:val="sq-AL"/>
              </w:rPr>
              <w:t xml:space="preserve"> </w:t>
            </w:r>
            <w:r w:rsidRPr="00F670B1">
              <w:rPr>
                <w:rFonts w:ascii="Times New Roman" w:hAnsi="Times New Roman" w:cs="Times New Roman"/>
                <w:sz w:val="20"/>
                <w:szCs w:val="20"/>
                <w:lang w:val="sq-AL"/>
              </w:rPr>
              <w:t>pika 2</w:t>
            </w:r>
          </w:p>
        </w:tc>
        <w:tc>
          <w:tcPr>
            <w:tcW w:w="3952" w:type="dxa"/>
          </w:tcPr>
          <w:p w14:paraId="415266CC" w14:textId="54ACB454" w:rsidR="004170E6" w:rsidRPr="00F670B1" w:rsidRDefault="004170E6" w:rsidP="004170E6">
            <w:pPr>
              <w:pStyle w:val="NormalWeb"/>
              <w:spacing w:after="0" w:afterAutospacing="0"/>
              <w:rPr>
                <w:sz w:val="20"/>
                <w:szCs w:val="20"/>
                <w:lang w:val="sq-AL"/>
              </w:rPr>
            </w:pPr>
            <w:r w:rsidRPr="00F670B1">
              <w:rPr>
                <w:sz w:val="20"/>
                <w:szCs w:val="20"/>
                <w:lang w:val="sq-AL"/>
              </w:rPr>
              <w:t>Shtetet anëtare duhet të sigurojnë që një mbajtës i titujve të mbetur të ketë mundësinë të kërkojë nga ofertuesi blerjen e titujve të tij/saj me një çmim të drejtë, në të njëjtat rrethana siç parashikohet në Nenin 15(2).</w:t>
            </w:r>
          </w:p>
        </w:tc>
        <w:tc>
          <w:tcPr>
            <w:tcW w:w="516" w:type="dxa"/>
          </w:tcPr>
          <w:p w14:paraId="6B6DAC9C" w14:textId="29074DBF" w:rsidR="004170E6" w:rsidRPr="00B2433B" w:rsidRDefault="00C12037"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0.1</w:t>
            </w:r>
          </w:p>
        </w:tc>
        <w:tc>
          <w:tcPr>
            <w:tcW w:w="1260" w:type="dxa"/>
          </w:tcPr>
          <w:p w14:paraId="113E663F" w14:textId="72E31B4B" w:rsidR="004170E6" w:rsidRPr="00F670B1" w:rsidRDefault="004170E6" w:rsidP="004170E6">
            <w:pPr>
              <w:spacing w:after="0" w:line="240" w:lineRule="auto"/>
              <w:jc w:val="both"/>
              <w:rPr>
                <w:rFonts w:ascii="Times New Roman" w:hAnsi="Times New Roman" w:cs="Times New Roman"/>
                <w:sz w:val="20"/>
                <w:szCs w:val="20"/>
                <w:lang w:val="sq-AL"/>
              </w:rPr>
            </w:pPr>
          </w:p>
        </w:tc>
        <w:tc>
          <w:tcPr>
            <w:tcW w:w="3626" w:type="dxa"/>
          </w:tcPr>
          <w:p w14:paraId="21E532F7" w14:textId="032D109D" w:rsidR="004170E6" w:rsidRPr="00F670B1" w:rsidRDefault="004170E6" w:rsidP="004170E6">
            <w:pPr>
              <w:spacing w:after="0" w:line="240" w:lineRule="auto"/>
              <w:jc w:val="both"/>
              <w:rPr>
                <w:rFonts w:ascii="Times New Roman" w:hAnsi="Times New Roman" w:cs="Times New Roman"/>
                <w:sz w:val="20"/>
                <w:szCs w:val="20"/>
                <w:lang w:val="sq-AL"/>
              </w:rPr>
            </w:pPr>
          </w:p>
        </w:tc>
        <w:tc>
          <w:tcPr>
            <w:tcW w:w="1227" w:type="dxa"/>
          </w:tcPr>
          <w:p w14:paraId="70E0EA6B" w14:textId="183E71A1" w:rsidR="004170E6" w:rsidRPr="00196B4E" w:rsidRDefault="00C12037"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F</w:t>
            </w:r>
          </w:p>
        </w:tc>
        <w:tc>
          <w:tcPr>
            <w:tcW w:w="3647" w:type="dxa"/>
          </w:tcPr>
          <w:p w14:paraId="68B49D15" w14:textId="77777777" w:rsidR="004170E6" w:rsidRDefault="00C12037"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Neni 26, pika 1</w:t>
            </w:r>
          </w:p>
          <w:p w14:paraId="0307782C" w14:textId="77777777" w:rsidR="00C12037" w:rsidRDefault="00C12037" w:rsidP="004170E6">
            <w:pPr>
              <w:spacing w:after="0" w:line="240" w:lineRule="auto"/>
              <w:jc w:val="both"/>
              <w:rPr>
                <w:rFonts w:ascii="Times New Roman" w:hAnsi="Times New Roman" w:cs="Times New Roman"/>
                <w:sz w:val="20"/>
                <w:szCs w:val="20"/>
                <w:lang w:val="sq-AL"/>
              </w:rPr>
            </w:pPr>
          </w:p>
          <w:p w14:paraId="7F8E1004" w14:textId="08E1FCF5" w:rsidR="00C12037" w:rsidRPr="00F670B1" w:rsidRDefault="00C12037" w:rsidP="004170E6">
            <w:pPr>
              <w:spacing w:after="0" w:line="240" w:lineRule="auto"/>
              <w:jc w:val="both"/>
              <w:rPr>
                <w:rFonts w:ascii="Times New Roman" w:hAnsi="Times New Roman" w:cs="Times New Roman"/>
                <w:sz w:val="20"/>
                <w:szCs w:val="20"/>
                <w:lang w:val="sq-AL"/>
              </w:rPr>
            </w:pPr>
            <w:r w:rsidRPr="00C12037">
              <w:rPr>
                <w:rFonts w:ascii="Times New Roman" w:hAnsi="Times New Roman" w:cs="Times New Roman"/>
                <w:sz w:val="20"/>
                <w:szCs w:val="20"/>
                <w:lang w:val="sq-AL"/>
              </w:rPr>
              <w:t>1. Zotëruesit e aksioneve të mbetura me të drejtë vote kanë të drejtë që, brenda 3 muajve nga mbarimi i afatit të lejuar për pranimin e ofertës, t'i kërkojnë ofruesit të blejë aksionet, kundrejt çmimit të ofruar, në kuadër të ofertës për marrjen në kontroll, nëse ky ofrues ka marrë, të paktën, 90 për qind të kapitalit që mbart të drejta vote dhe 90 për qind të të drejtave të votës së shoqërisë, objekt i ofertës. Nëse ofruesi zotëron 90 për qind të të gjitha aksioneve, këtë të drejtë e gëzojnë edhe zotëruesit e aksioneve të mbetura me përparësi pa të drejtë dhe të gjitha aksionet e tjera pa të drejtë vote. Për formën dhe vlerën e pagesës, në këtë rast, zbatohet rregulli i parashikuar në pikën 2 të nenit 25 të këtij ligji.</w:t>
            </w:r>
          </w:p>
        </w:tc>
      </w:tr>
      <w:tr w:rsidR="00951005" w:rsidRPr="00F670B1" w14:paraId="346A6F1C" w14:textId="77777777" w:rsidTr="00B9364C">
        <w:tc>
          <w:tcPr>
            <w:tcW w:w="1128" w:type="dxa"/>
          </w:tcPr>
          <w:p w14:paraId="6ADF7285" w14:textId="718601AA"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Neni 16,</w:t>
            </w:r>
            <w:r>
              <w:rPr>
                <w:rFonts w:ascii="Times New Roman" w:hAnsi="Times New Roman" w:cs="Times New Roman"/>
                <w:sz w:val="20"/>
                <w:szCs w:val="20"/>
                <w:lang w:val="sq-AL"/>
              </w:rPr>
              <w:t xml:space="preserve"> </w:t>
            </w:r>
            <w:r w:rsidRPr="00F670B1">
              <w:rPr>
                <w:rFonts w:ascii="Times New Roman" w:hAnsi="Times New Roman" w:cs="Times New Roman"/>
                <w:sz w:val="20"/>
                <w:szCs w:val="20"/>
                <w:lang w:val="sq-AL"/>
              </w:rPr>
              <w:t>pika 3</w:t>
            </w:r>
          </w:p>
        </w:tc>
        <w:tc>
          <w:tcPr>
            <w:tcW w:w="3952" w:type="dxa"/>
          </w:tcPr>
          <w:p w14:paraId="1939421E" w14:textId="16CD1016"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t>Nenet 15(3) deri 15(5) zbatohen me ndryshimet e nevojshme.</w:t>
            </w:r>
          </w:p>
        </w:tc>
        <w:tc>
          <w:tcPr>
            <w:tcW w:w="516" w:type="dxa"/>
          </w:tcPr>
          <w:p w14:paraId="658C6757" w14:textId="148257E1" w:rsidR="004170E6" w:rsidRPr="00D36D70" w:rsidRDefault="00DE0ACA"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0.1</w:t>
            </w:r>
          </w:p>
        </w:tc>
        <w:tc>
          <w:tcPr>
            <w:tcW w:w="1260" w:type="dxa"/>
          </w:tcPr>
          <w:p w14:paraId="44AA3EA8" w14:textId="01480472" w:rsidR="004170E6" w:rsidRPr="00F670B1" w:rsidRDefault="004170E6" w:rsidP="004170E6">
            <w:pPr>
              <w:spacing w:after="0" w:line="240" w:lineRule="auto"/>
              <w:jc w:val="both"/>
              <w:rPr>
                <w:rFonts w:ascii="Times New Roman" w:hAnsi="Times New Roman" w:cs="Times New Roman"/>
                <w:sz w:val="20"/>
                <w:szCs w:val="20"/>
                <w:lang w:val="sq-AL"/>
              </w:rPr>
            </w:pPr>
          </w:p>
        </w:tc>
        <w:tc>
          <w:tcPr>
            <w:tcW w:w="3626" w:type="dxa"/>
          </w:tcPr>
          <w:p w14:paraId="523290FE" w14:textId="6709E2A0" w:rsidR="004170E6" w:rsidRPr="00F670B1" w:rsidRDefault="004170E6" w:rsidP="004170E6">
            <w:pPr>
              <w:spacing w:after="0" w:line="240" w:lineRule="auto"/>
              <w:jc w:val="both"/>
              <w:rPr>
                <w:rFonts w:ascii="Times New Roman" w:hAnsi="Times New Roman" w:cs="Times New Roman"/>
                <w:sz w:val="20"/>
                <w:szCs w:val="20"/>
                <w:lang w:val="sq-AL"/>
              </w:rPr>
            </w:pPr>
          </w:p>
        </w:tc>
        <w:tc>
          <w:tcPr>
            <w:tcW w:w="1227" w:type="dxa"/>
          </w:tcPr>
          <w:p w14:paraId="78F13191" w14:textId="677212BA" w:rsidR="004170E6" w:rsidRPr="00196B4E" w:rsidRDefault="00DE0ACA"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F</w:t>
            </w:r>
          </w:p>
        </w:tc>
        <w:tc>
          <w:tcPr>
            <w:tcW w:w="3647" w:type="dxa"/>
          </w:tcPr>
          <w:p w14:paraId="34996B5B" w14:textId="77777777" w:rsidR="004170E6" w:rsidRDefault="001809A6" w:rsidP="004170E6">
            <w:pPr>
              <w:pStyle w:val="NoSpacing"/>
              <w:rPr>
                <w:rFonts w:ascii="Times New Roman" w:hAnsi="Times New Roman" w:cs="Times New Roman"/>
                <w:sz w:val="20"/>
                <w:szCs w:val="20"/>
                <w:lang w:val="sq-AL"/>
              </w:rPr>
            </w:pPr>
            <w:r>
              <w:rPr>
                <w:rFonts w:ascii="Times New Roman" w:hAnsi="Times New Roman" w:cs="Times New Roman"/>
                <w:sz w:val="20"/>
                <w:szCs w:val="20"/>
                <w:lang w:val="sq-AL"/>
              </w:rPr>
              <w:t>Neni 26, pika 1, fjalia dytë</w:t>
            </w:r>
          </w:p>
          <w:p w14:paraId="443D9FAC" w14:textId="77777777" w:rsidR="001809A6" w:rsidRDefault="001809A6" w:rsidP="004170E6">
            <w:pPr>
              <w:pStyle w:val="NoSpacing"/>
              <w:rPr>
                <w:rFonts w:ascii="Times New Roman" w:hAnsi="Times New Roman" w:cs="Times New Roman"/>
                <w:sz w:val="20"/>
                <w:szCs w:val="20"/>
                <w:lang w:val="sq-AL"/>
              </w:rPr>
            </w:pPr>
          </w:p>
          <w:p w14:paraId="58078AF3" w14:textId="3901784D" w:rsidR="001809A6" w:rsidRPr="00F670B1" w:rsidRDefault="001809A6" w:rsidP="004170E6">
            <w:pPr>
              <w:pStyle w:val="NoSpacing"/>
              <w:rPr>
                <w:rFonts w:ascii="Times New Roman" w:hAnsi="Times New Roman" w:cs="Times New Roman"/>
                <w:sz w:val="20"/>
                <w:szCs w:val="20"/>
                <w:lang w:val="sq-AL"/>
              </w:rPr>
            </w:pPr>
            <w:r w:rsidRPr="001809A6">
              <w:rPr>
                <w:rFonts w:ascii="Times New Roman" w:hAnsi="Times New Roman" w:cs="Times New Roman"/>
                <w:sz w:val="20"/>
                <w:szCs w:val="20"/>
                <w:lang w:val="sq-AL"/>
              </w:rPr>
              <w:t>Për formën dhe vlerën e pagesës, në këtë rast, zbatohet rregulli i parashikuar në pikën 2 të nenit 25 të këtij ligji.</w:t>
            </w:r>
          </w:p>
        </w:tc>
      </w:tr>
      <w:tr w:rsidR="00951005" w:rsidRPr="00F670B1" w14:paraId="143FCD9E" w14:textId="77777777" w:rsidTr="00B9364C">
        <w:tc>
          <w:tcPr>
            <w:tcW w:w="1128" w:type="dxa"/>
          </w:tcPr>
          <w:p w14:paraId="7E2B2544" w14:textId="1F0D19C8" w:rsidR="004170E6" w:rsidRPr="00F670B1" w:rsidRDefault="004170E6"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16a</w:t>
            </w:r>
          </w:p>
        </w:tc>
        <w:tc>
          <w:tcPr>
            <w:tcW w:w="3952" w:type="dxa"/>
          </w:tcPr>
          <w:p w14:paraId="3F9DF812" w14:textId="77777777" w:rsidR="004170E6" w:rsidRPr="007A048A" w:rsidRDefault="004170E6" w:rsidP="004170E6">
            <w:pPr>
              <w:spacing w:after="0" w:line="240" w:lineRule="auto"/>
              <w:jc w:val="both"/>
              <w:rPr>
                <w:rFonts w:ascii="Times New Roman" w:hAnsi="Times New Roman" w:cs="Times New Roman"/>
                <w:sz w:val="20"/>
                <w:szCs w:val="20"/>
                <w:lang w:val="sq-AL"/>
              </w:rPr>
            </w:pPr>
            <w:r w:rsidRPr="007A048A">
              <w:rPr>
                <w:rFonts w:ascii="Times New Roman" w:hAnsi="Times New Roman" w:cs="Times New Roman"/>
                <w:sz w:val="20"/>
                <w:szCs w:val="20"/>
                <w:lang w:val="sq-AL"/>
              </w:rPr>
              <w:t>Neni 16a</w:t>
            </w:r>
          </w:p>
          <w:p w14:paraId="2A429ED6" w14:textId="77777777" w:rsidR="004170E6" w:rsidRPr="007A048A" w:rsidRDefault="004170E6" w:rsidP="004170E6">
            <w:pPr>
              <w:spacing w:after="0" w:line="240" w:lineRule="auto"/>
              <w:jc w:val="both"/>
              <w:rPr>
                <w:rFonts w:ascii="Times New Roman" w:hAnsi="Times New Roman" w:cs="Times New Roman"/>
                <w:sz w:val="20"/>
                <w:szCs w:val="20"/>
                <w:lang w:val="sq-AL"/>
              </w:rPr>
            </w:pPr>
          </w:p>
          <w:p w14:paraId="58D4387B" w14:textId="77777777" w:rsidR="004170E6" w:rsidRPr="007A048A" w:rsidRDefault="004170E6" w:rsidP="004170E6">
            <w:pPr>
              <w:spacing w:after="0" w:line="240" w:lineRule="auto"/>
              <w:jc w:val="both"/>
              <w:rPr>
                <w:rFonts w:ascii="Times New Roman" w:hAnsi="Times New Roman" w:cs="Times New Roman"/>
                <w:sz w:val="20"/>
                <w:szCs w:val="20"/>
                <w:lang w:val="sq-AL"/>
              </w:rPr>
            </w:pPr>
            <w:r w:rsidRPr="007A048A">
              <w:rPr>
                <w:rFonts w:ascii="Times New Roman" w:hAnsi="Times New Roman" w:cs="Times New Roman"/>
                <w:sz w:val="20"/>
                <w:szCs w:val="20"/>
                <w:lang w:val="sq-AL"/>
              </w:rPr>
              <w:t>Aksesueshmëria e informacionit në Pikën Unike Evropiane të Aksesit</w:t>
            </w:r>
          </w:p>
          <w:p w14:paraId="60879E20" w14:textId="77777777" w:rsidR="004170E6" w:rsidRPr="007A048A" w:rsidRDefault="004170E6" w:rsidP="004170E6">
            <w:pPr>
              <w:spacing w:after="0" w:line="240" w:lineRule="auto"/>
              <w:jc w:val="both"/>
              <w:rPr>
                <w:rFonts w:ascii="Times New Roman" w:hAnsi="Times New Roman" w:cs="Times New Roman"/>
                <w:sz w:val="20"/>
                <w:szCs w:val="20"/>
                <w:lang w:val="sq-AL"/>
              </w:rPr>
            </w:pPr>
          </w:p>
          <w:p w14:paraId="4DCA0A7D" w14:textId="77777777" w:rsidR="004170E6" w:rsidRPr="007A048A" w:rsidRDefault="004170E6" w:rsidP="004170E6">
            <w:pPr>
              <w:spacing w:after="0" w:line="240" w:lineRule="auto"/>
              <w:jc w:val="both"/>
              <w:rPr>
                <w:rFonts w:ascii="Times New Roman" w:hAnsi="Times New Roman" w:cs="Times New Roman"/>
                <w:sz w:val="20"/>
                <w:szCs w:val="20"/>
                <w:lang w:val="sq-AL"/>
              </w:rPr>
            </w:pPr>
            <w:r w:rsidRPr="007A048A">
              <w:rPr>
                <w:rFonts w:ascii="Times New Roman" w:hAnsi="Times New Roman" w:cs="Times New Roman"/>
                <w:sz w:val="20"/>
                <w:szCs w:val="20"/>
                <w:lang w:val="sq-AL"/>
              </w:rPr>
              <w:t xml:space="preserve">Nga data 10 janar 2030, Shtetet Anëtare sigurojnë që, kur bëjnë publik çdo informacion të parashikuar në nenin 4(2), pika (c), nenin </w:t>
            </w:r>
            <w:r w:rsidRPr="007A048A">
              <w:rPr>
                <w:rFonts w:ascii="Times New Roman" w:hAnsi="Times New Roman" w:cs="Times New Roman"/>
                <w:sz w:val="20"/>
                <w:szCs w:val="20"/>
                <w:lang w:val="sq-AL"/>
              </w:rPr>
              <w:lastRenderedPageBreak/>
              <w:t>6(1) dhe (2) dhe nenin 9(5) të kësaj Direktive, shoqëritë ta paraqesin atë informacion njëkohësisht edhe te organi përkatës mbledhës i përmendur në paragrafin 3 të këtij neni, me qëllim që ta bëjnë atë të aksesueshëm në Pikën Unike Evropiane të Aksesit (ESAP) të themeluar sipas Rregullores (BE) 2023/2859 të Parlamentit Evropian dhe të Këshillit (*2).</w:t>
            </w:r>
          </w:p>
          <w:p w14:paraId="5B014795" w14:textId="77777777" w:rsidR="004170E6" w:rsidRPr="007A048A" w:rsidRDefault="004170E6" w:rsidP="004170E6">
            <w:pPr>
              <w:spacing w:after="0" w:line="240" w:lineRule="auto"/>
              <w:jc w:val="both"/>
              <w:rPr>
                <w:rFonts w:ascii="Times New Roman" w:hAnsi="Times New Roman" w:cs="Times New Roman"/>
                <w:sz w:val="20"/>
                <w:szCs w:val="20"/>
                <w:lang w:val="sq-AL"/>
              </w:rPr>
            </w:pPr>
          </w:p>
          <w:p w14:paraId="5B2407BA" w14:textId="77777777" w:rsidR="004170E6" w:rsidRPr="007A048A" w:rsidRDefault="004170E6" w:rsidP="004170E6">
            <w:pPr>
              <w:spacing w:after="0" w:line="240" w:lineRule="auto"/>
              <w:jc w:val="both"/>
              <w:rPr>
                <w:rFonts w:ascii="Times New Roman" w:hAnsi="Times New Roman" w:cs="Times New Roman"/>
                <w:sz w:val="20"/>
                <w:szCs w:val="20"/>
                <w:lang w:val="sq-AL"/>
              </w:rPr>
            </w:pPr>
            <w:r w:rsidRPr="007A048A">
              <w:rPr>
                <w:rFonts w:ascii="Times New Roman" w:hAnsi="Times New Roman" w:cs="Times New Roman"/>
                <w:sz w:val="20"/>
                <w:szCs w:val="20"/>
                <w:lang w:val="sq-AL"/>
              </w:rPr>
              <w:t>Shtetet Anëtare sigurojnë që informacioni të përmbushë kërkesat e mëposhtme:</w:t>
            </w:r>
          </w:p>
          <w:p w14:paraId="10495A4B" w14:textId="77777777" w:rsidR="004170E6" w:rsidRPr="007A048A" w:rsidRDefault="004170E6" w:rsidP="004170E6">
            <w:pPr>
              <w:spacing w:after="0" w:line="240" w:lineRule="auto"/>
              <w:jc w:val="both"/>
              <w:rPr>
                <w:rFonts w:ascii="Times New Roman" w:hAnsi="Times New Roman" w:cs="Times New Roman"/>
                <w:sz w:val="20"/>
                <w:szCs w:val="20"/>
                <w:lang w:val="sq-AL"/>
              </w:rPr>
            </w:pPr>
          </w:p>
          <w:p w14:paraId="69199C0D" w14:textId="77777777" w:rsidR="004170E6" w:rsidRPr="007A048A" w:rsidRDefault="004170E6" w:rsidP="004170E6">
            <w:pPr>
              <w:spacing w:after="0" w:line="240" w:lineRule="auto"/>
              <w:jc w:val="both"/>
              <w:rPr>
                <w:rFonts w:ascii="Times New Roman" w:hAnsi="Times New Roman" w:cs="Times New Roman"/>
                <w:sz w:val="20"/>
                <w:szCs w:val="20"/>
                <w:lang w:val="sq-AL"/>
              </w:rPr>
            </w:pPr>
            <w:r w:rsidRPr="007A048A">
              <w:rPr>
                <w:rFonts w:ascii="Times New Roman" w:hAnsi="Times New Roman" w:cs="Times New Roman"/>
                <w:sz w:val="20"/>
                <w:szCs w:val="20"/>
                <w:lang w:val="sq-AL"/>
              </w:rPr>
              <w:t>(a) të paraqitet në një format të dhënash të nxjerrshëm siç përcaktohet në nenin 2, pika (3), të Rregullores (BE) 2023/2859 ose, kur kërkohet nga e drejta e Bashkimit, në një format të lexueshëm nga makina, siç përcaktohet në nenin 2, pika (4), të asaj Rregulloreje;</w:t>
            </w:r>
          </w:p>
          <w:p w14:paraId="16849064" w14:textId="77777777" w:rsidR="004170E6" w:rsidRPr="007A048A" w:rsidRDefault="004170E6" w:rsidP="004170E6">
            <w:pPr>
              <w:spacing w:after="0" w:line="240" w:lineRule="auto"/>
              <w:jc w:val="both"/>
              <w:rPr>
                <w:rFonts w:ascii="Times New Roman" w:hAnsi="Times New Roman" w:cs="Times New Roman"/>
                <w:sz w:val="20"/>
                <w:szCs w:val="20"/>
                <w:lang w:val="sq-AL"/>
              </w:rPr>
            </w:pPr>
          </w:p>
          <w:p w14:paraId="76A414DB" w14:textId="77777777" w:rsidR="004170E6" w:rsidRPr="007A048A" w:rsidRDefault="004170E6" w:rsidP="004170E6">
            <w:pPr>
              <w:spacing w:after="0" w:line="240" w:lineRule="auto"/>
              <w:jc w:val="both"/>
              <w:rPr>
                <w:rFonts w:ascii="Times New Roman" w:hAnsi="Times New Roman" w:cs="Times New Roman"/>
                <w:sz w:val="20"/>
                <w:szCs w:val="20"/>
                <w:lang w:val="sq-AL"/>
              </w:rPr>
            </w:pPr>
            <w:r w:rsidRPr="007A048A">
              <w:rPr>
                <w:rFonts w:ascii="Times New Roman" w:hAnsi="Times New Roman" w:cs="Times New Roman"/>
                <w:sz w:val="20"/>
                <w:szCs w:val="20"/>
                <w:lang w:val="sq-AL"/>
              </w:rPr>
              <w:t>(b) të shoqërohet me këto metatëdhëna:</w:t>
            </w:r>
          </w:p>
          <w:p w14:paraId="0FC10F2C" w14:textId="77777777" w:rsidR="004170E6" w:rsidRPr="007A048A" w:rsidRDefault="004170E6" w:rsidP="004170E6">
            <w:pPr>
              <w:spacing w:after="0" w:line="240" w:lineRule="auto"/>
              <w:jc w:val="both"/>
              <w:rPr>
                <w:rFonts w:ascii="Times New Roman" w:hAnsi="Times New Roman" w:cs="Times New Roman"/>
                <w:sz w:val="20"/>
                <w:szCs w:val="20"/>
                <w:lang w:val="sq-AL"/>
              </w:rPr>
            </w:pPr>
            <w:r w:rsidRPr="007A048A">
              <w:rPr>
                <w:rFonts w:ascii="Times New Roman" w:hAnsi="Times New Roman" w:cs="Times New Roman"/>
                <w:sz w:val="20"/>
                <w:szCs w:val="20"/>
                <w:lang w:val="sq-AL"/>
              </w:rPr>
              <w:t>(i) të gjitha emrat e shoqërisë për të cilën ka lidhje informacioni;</w:t>
            </w:r>
          </w:p>
          <w:p w14:paraId="7C6FB6F7" w14:textId="77777777" w:rsidR="004170E6" w:rsidRPr="007A048A" w:rsidRDefault="004170E6" w:rsidP="004170E6">
            <w:pPr>
              <w:spacing w:after="0" w:line="240" w:lineRule="auto"/>
              <w:jc w:val="both"/>
              <w:rPr>
                <w:rFonts w:ascii="Times New Roman" w:hAnsi="Times New Roman" w:cs="Times New Roman"/>
                <w:sz w:val="20"/>
                <w:szCs w:val="20"/>
                <w:lang w:val="sq-AL"/>
              </w:rPr>
            </w:pPr>
            <w:r w:rsidRPr="007A048A">
              <w:rPr>
                <w:rFonts w:ascii="Times New Roman" w:hAnsi="Times New Roman" w:cs="Times New Roman"/>
                <w:sz w:val="20"/>
                <w:szCs w:val="20"/>
                <w:lang w:val="sq-AL"/>
              </w:rPr>
              <w:t>(ii) identifikuesin e entit juridik (LEI) të shoqërisë, siç specifikohet sipas nenit 7(4), pika (b), të Rregullores (BE) 2023/2859;</w:t>
            </w:r>
          </w:p>
          <w:p w14:paraId="64CB1378" w14:textId="77777777" w:rsidR="004170E6" w:rsidRPr="007A048A" w:rsidRDefault="004170E6" w:rsidP="004170E6">
            <w:pPr>
              <w:spacing w:after="0" w:line="240" w:lineRule="auto"/>
              <w:jc w:val="both"/>
              <w:rPr>
                <w:rFonts w:ascii="Times New Roman" w:hAnsi="Times New Roman" w:cs="Times New Roman"/>
                <w:sz w:val="20"/>
                <w:szCs w:val="20"/>
                <w:lang w:val="sq-AL"/>
              </w:rPr>
            </w:pPr>
            <w:r w:rsidRPr="007A048A">
              <w:rPr>
                <w:rFonts w:ascii="Times New Roman" w:hAnsi="Times New Roman" w:cs="Times New Roman"/>
                <w:sz w:val="20"/>
                <w:szCs w:val="20"/>
                <w:lang w:val="sq-AL"/>
              </w:rPr>
              <w:t>(iii) madhësinë e shoqërisë sipas kategorisë, siç specifikohet sipas nenit 7(4), pika (d), të asaj Rregulloreje;</w:t>
            </w:r>
          </w:p>
          <w:p w14:paraId="5DB6D89B" w14:textId="77777777" w:rsidR="004170E6" w:rsidRPr="007A048A" w:rsidRDefault="004170E6" w:rsidP="004170E6">
            <w:pPr>
              <w:spacing w:after="0" w:line="240" w:lineRule="auto"/>
              <w:jc w:val="both"/>
              <w:rPr>
                <w:rFonts w:ascii="Times New Roman" w:hAnsi="Times New Roman" w:cs="Times New Roman"/>
                <w:sz w:val="20"/>
                <w:szCs w:val="20"/>
                <w:lang w:val="sq-AL"/>
              </w:rPr>
            </w:pPr>
            <w:r w:rsidRPr="007A048A">
              <w:rPr>
                <w:rFonts w:ascii="Times New Roman" w:hAnsi="Times New Roman" w:cs="Times New Roman"/>
                <w:sz w:val="20"/>
                <w:szCs w:val="20"/>
                <w:lang w:val="sq-AL"/>
              </w:rPr>
              <w:t>(iv) sektorin(et) e industrisë të aktiviteteve ekonomike të shoqërisë, siç specifikohen sipas nenit 7(4), pika (e), të asaj Rregulloreje;</w:t>
            </w:r>
          </w:p>
          <w:p w14:paraId="4AA08F5F" w14:textId="77777777" w:rsidR="004170E6" w:rsidRPr="007A048A" w:rsidRDefault="004170E6" w:rsidP="004170E6">
            <w:pPr>
              <w:spacing w:after="0" w:line="240" w:lineRule="auto"/>
              <w:jc w:val="both"/>
              <w:rPr>
                <w:rFonts w:ascii="Times New Roman" w:hAnsi="Times New Roman" w:cs="Times New Roman"/>
                <w:sz w:val="20"/>
                <w:szCs w:val="20"/>
                <w:lang w:val="sq-AL"/>
              </w:rPr>
            </w:pPr>
            <w:r w:rsidRPr="007A048A">
              <w:rPr>
                <w:rFonts w:ascii="Times New Roman" w:hAnsi="Times New Roman" w:cs="Times New Roman"/>
                <w:sz w:val="20"/>
                <w:szCs w:val="20"/>
                <w:lang w:val="sq-AL"/>
              </w:rPr>
              <w:t>(v) llojin e informacionit, siç klasifikohet sipas nenit 7(4), pika (c), të asaj Rregulloreje;</w:t>
            </w:r>
          </w:p>
          <w:p w14:paraId="0CA8F9EB" w14:textId="77777777" w:rsidR="004170E6" w:rsidRPr="007A048A" w:rsidRDefault="004170E6" w:rsidP="004170E6">
            <w:pPr>
              <w:spacing w:after="0" w:line="240" w:lineRule="auto"/>
              <w:jc w:val="both"/>
              <w:rPr>
                <w:rFonts w:ascii="Times New Roman" w:hAnsi="Times New Roman" w:cs="Times New Roman"/>
                <w:sz w:val="20"/>
                <w:szCs w:val="20"/>
                <w:lang w:val="sq-AL"/>
              </w:rPr>
            </w:pPr>
            <w:r w:rsidRPr="007A048A">
              <w:rPr>
                <w:rFonts w:ascii="Times New Roman" w:hAnsi="Times New Roman" w:cs="Times New Roman"/>
                <w:sz w:val="20"/>
                <w:szCs w:val="20"/>
                <w:lang w:val="sq-AL"/>
              </w:rPr>
              <w:t>(vi) një tregues nëse informacioni përmban të dhëna personale.</w:t>
            </w:r>
          </w:p>
          <w:p w14:paraId="49886E02" w14:textId="77777777" w:rsidR="004170E6" w:rsidRPr="007A048A" w:rsidRDefault="004170E6" w:rsidP="004170E6">
            <w:pPr>
              <w:spacing w:after="0" w:line="240" w:lineRule="auto"/>
              <w:jc w:val="both"/>
              <w:rPr>
                <w:rFonts w:ascii="Times New Roman" w:hAnsi="Times New Roman" w:cs="Times New Roman"/>
                <w:sz w:val="20"/>
                <w:szCs w:val="20"/>
                <w:lang w:val="sq-AL"/>
              </w:rPr>
            </w:pPr>
          </w:p>
          <w:p w14:paraId="11F12110" w14:textId="77777777" w:rsidR="004170E6" w:rsidRPr="007A048A" w:rsidRDefault="004170E6" w:rsidP="004170E6">
            <w:pPr>
              <w:spacing w:after="0" w:line="240" w:lineRule="auto"/>
              <w:jc w:val="both"/>
              <w:rPr>
                <w:rFonts w:ascii="Times New Roman" w:hAnsi="Times New Roman" w:cs="Times New Roman"/>
                <w:sz w:val="20"/>
                <w:szCs w:val="20"/>
                <w:lang w:val="sq-AL"/>
              </w:rPr>
            </w:pPr>
            <w:r w:rsidRPr="007A048A">
              <w:rPr>
                <w:rFonts w:ascii="Times New Roman" w:hAnsi="Times New Roman" w:cs="Times New Roman"/>
                <w:sz w:val="20"/>
                <w:szCs w:val="20"/>
                <w:lang w:val="sq-AL"/>
              </w:rPr>
              <w:t>Për qëllimet e paragrafit 1, pika (b)(ii), Shtetet Anëtare u kërkojnë shoqërive të pajisen me një LEI (identifikues të entit juridik).</w:t>
            </w:r>
          </w:p>
          <w:p w14:paraId="6A8E3096" w14:textId="77777777" w:rsidR="004170E6" w:rsidRPr="007A048A" w:rsidRDefault="004170E6" w:rsidP="004170E6">
            <w:pPr>
              <w:spacing w:after="0" w:line="240" w:lineRule="auto"/>
              <w:jc w:val="both"/>
              <w:rPr>
                <w:rFonts w:ascii="Times New Roman" w:hAnsi="Times New Roman" w:cs="Times New Roman"/>
                <w:sz w:val="20"/>
                <w:szCs w:val="20"/>
                <w:lang w:val="sq-AL"/>
              </w:rPr>
            </w:pPr>
          </w:p>
          <w:p w14:paraId="6BEAD929" w14:textId="77777777" w:rsidR="004170E6" w:rsidRPr="007A048A" w:rsidRDefault="004170E6" w:rsidP="004170E6">
            <w:pPr>
              <w:spacing w:after="0" w:line="240" w:lineRule="auto"/>
              <w:jc w:val="both"/>
              <w:rPr>
                <w:rFonts w:ascii="Times New Roman" w:hAnsi="Times New Roman" w:cs="Times New Roman"/>
                <w:sz w:val="20"/>
                <w:szCs w:val="20"/>
                <w:lang w:val="sq-AL"/>
              </w:rPr>
            </w:pPr>
            <w:r w:rsidRPr="007A048A">
              <w:rPr>
                <w:rFonts w:ascii="Times New Roman" w:hAnsi="Times New Roman" w:cs="Times New Roman"/>
                <w:sz w:val="20"/>
                <w:szCs w:val="20"/>
                <w:lang w:val="sq-AL"/>
              </w:rPr>
              <w:t>Deri më 9 janar 2030, për qëllimin e bërjes së informacionit të përmendur në paragrafin 1 të këtij neni të aksesueshëm në ESAP, Shtetet Anëtare caktojnë të paktën një organ mbledhës siç përcaktohet në nenin 2, pika (2), të Rregullores (BE) 2023/2859 dhe e njoftojnë ESMA-n për këtë.</w:t>
            </w:r>
          </w:p>
          <w:p w14:paraId="2B99DE9A" w14:textId="77777777" w:rsidR="004170E6" w:rsidRPr="007A048A" w:rsidRDefault="004170E6" w:rsidP="004170E6">
            <w:pPr>
              <w:spacing w:after="0" w:line="240" w:lineRule="auto"/>
              <w:jc w:val="both"/>
              <w:rPr>
                <w:rFonts w:ascii="Times New Roman" w:hAnsi="Times New Roman" w:cs="Times New Roman"/>
                <w:sz w:val="20"/>
                <w:szCs w:val="20"/>
                <w:lang w:val="sq-AL"/>
              </w:rPr>
            </w:pPr>
          </w:p>
          <w:p w14:paraId="48FD7237" w14:textId="77777777" w:rsidR="004170E6" w:rsidRPr="007A048A" w:rsidRDefault="004170E6" w:rsidP="004170E6">
            <w:pPr>
              <w:spacing w:after="0" w:line="240" w:lineRule="auto"/>
              <w:jc w:val="both"/>
              <w:rPr>
                <w:rFonts w:ascii="Times New Roman" w:hAnsi="Times New Roman" w:cs="Times New Roman"/>
                <w:sz w:val="20"/>
                <w:szCs w:val="20"/>
                <w:lang w:val="sq-AL"/>
              </w:rPr>
            </w:pPr>
            <w:r w:rsidRPr="007A048A">
              <w:rPr>
                <w:rFonts w:ascii="Times New Roman" w:hAnsi="Times New Roman" w:cs="Times New Roman"/>
                <w:sz w:val="20"/>
                <w:szCs w:val="20"/>
                <w:lang w:val="sq-AL"/>
              </w:rPr>
              <w:t>Nga data 10 janar 2030, Shtetet Anëtare sigurojnë që informacioni i përmendur në nenin 5(4) të kësaj Direktive të bëhet i aksesueshëm në ESAP. Për këtë qëllim, organi mbledhës siç përcaktohet në nenin 2, pika (2), të Rregullores (BE) 2023/2859 është autoriteti kompetent për të mbikëqyrur një ofertë i caktuar në përputhje me nenin 4(1) të kësaj Direktive.</w:t>
            </w:r>
          </w:p>
          <w:p w14:paraId="3E1391A1" w14:textId="77777777" w:rsidR="004170E6" w:rsidRPr="007A048A" w:rsidRDefault="004170E6" w:rsidP="004170E6">
            <w:pPr>
              <w:spacing w:after="0" w:line="240" w:lineRule="auto"/>
              <w:jc w:val="both"/>
              <w:rPr>
                <w:rFonts w:ascii="Times New Roman" w:hAnsi="Times New Roman" w:cs="Times New Roman"/>
                <w:sz w:val="20"/>
                <w:szCs w:val="20"/>
                <w:lang w:val="sq-AL"/>
              </w:rPr>
            </w:pPr>
          </w:p>
          <w:p w14:paraId="0FC6ABAD" w14:textId="77777777" w:rsidR="004170E6" w:rsidRPr="007A048A" w:rsidRDefault="004170E6" w:rsidP="004170E6">
            <w:pPr>
              <w:spacing w:after="0" w:line="240" w:lineRule="auto"/>
              <w:jc w:val="both"/>
              <w:rPr>
                <w:rFonts w:ascii="Times New Roman" w:hAnsi="Times New Roman" w:cs="Times New Roman"/>
                <w:sz w:val="20"/>
                <w:szCs w:val="20"/>
                <w:lang w:val="sq-AL"/>
              </w:rPr>
            </w:pPr>
            <w:r w:rsidRPr="007A048A">
              <w:rPr>
                <w:rFonts w:ascii="Times New Roman" w:hAnsi="Times New Roman" w:cs="Times New Roman"/>
                <w:sz w:val="20"/>
                <w:szCs w:val="20"/>
                <w:lang w:val="sq-AL"/>
              </w:rPr>
              <w:t>Shtetet Anëtare sigurojnë që informacioni të përmbushë kërkesat e mëposhtme:</w:t>
            </w:r>
          </w:p>
          <w:p w14:paraId="53B4CBB0" w14:textId="77777777" w:rsidR="004170E6" w:rsidRPr="007A048A" w:rsidRDefault="004170E6" w:rsidP="004170E6">
            <w:pPr>
              <w:spacing w:after="0" w:line="240" w:lineRule="auto"/>
              <w:jc w:val="both"/>
              <w:rPr>
                <w:rFonts w:ascii="Times New Roman" w:hAnsi="Times New Roman" w:cs="Times New Roman"/>
                <w:sz w:val="20"/>
                <w:szCs w:val="20"/>
                <w:lang w:val="sq-AL"/>
              </w:rPr>
            </w:pPr>
          </w:p>
          <w:p w14:paraId="59F6EF7C" w14:textId="77777777" w:rsidR="004170E6" w:rsidRPr="007A048A" w:rsidRDefault="004170E6" w:rsidP="004170E6">
            <w:pPr>
              <w:spacing w:after="0" w:line="240" w:lineRule="auto"/>
              <w:jc w:val="both"/>
              <w:rPr>
                <w:rFonts w:ascii="Times New Roman" w:hAnsi="Times New Roman" w:cs="Times New Roman"/>
                <w:sz w:val="20"/>
                <w:szCs w:val="20"/>
                <w:lang w:val="sq-AL"/>
              </w:rPr>
            </w:pPr>
            <w:r w:rsidRPr="007A048A">
              <w:rPr>
                <w:rFonts w:ascii="Times New Roman" w:hAnsi="Times New Roman" w:cs="Times New Roman"/>
                <w:sz w:val="20"/>
                <w:szCs w:val="20"/>
                <w:lang w:val="sq-AL"/>
              </w:rPr>
              <w:t>(a) të paraqitet në një format të dhënash të nxjerrshëm siç përcaktohet në nenin 2, pika (3), të Rregullores (BE) 2023/2859;</w:t>
            </w:r>
          </w:p>
          <w:p w14:paraId="714E4C00" w14:textId="77777777" w:rsidR="004170E6" w:rsidRPr="007A048A" w:rsidRDefault="004170E6" w:rsidP="004170E6">
            <w:pPr>
              <w:spacing w:after="0" w:line="240" w:lineRule="auto"/>
              <w:jc w:val="both"/>
              <w:rPr>
                <w:rFonts w:ascii="Times New Roman" w:hAnsi="Times New Roman" w:cs="Times New Roman"/>
                <w:sz w:val="20"/>
                <w:szCs w:val="20"/>
                <w:lang w:val="sq-AL"/>
              </w:rPr>
            </w:pPr>
          </w:p>
          <w:p w14:paraId="63C681AD" w14:textId="77777777" w:rsidR="004170E6" w:rsidRPr="007A048A" w:rsidRDefault="004170E6" w:rsidP="004170E6">
            <w:pPr>
              <w:spacing w:after="0" w:line="240" w:lineRule="auto"/>
              <w:jc w:val="both"/>
              <w:rPr>
                <w:rFonts w:ascii="Times New Roman" w:hAnsi="Times New Roman" w:cs="Times New Roman"/>
                <w:sz w:val="20"/>
                <w:szCs w:val="20"/>
                <w:lang w:val="sq-AL"/>
              </w:rPr>
            </w:pPr>
            <w:r w:rsidRPr="007A048A">
              <w:rPr>
                <w:rFonts w:ascii="Times New Roman" w:hAnsi="Times New Roman" w:cs="Times New Roman"/>
                <w:sz w:val="20"/>
                <w:szCs w:val="20"/>
                <w:lang w:val="sq-AL"/>
              </w:rPr>
              <w:t>(b) të shoqërohet me këto metatëdhëna:</w:t>
            </w:r>
          </w:p>
          <w:p w14:paraId="5169B66B" w14:textId="77777777" w:rsidR="004170E6" w:rsidRPr="007A048A" w:rsidRDefault="004170E6" w:rsidP="004170E6">
            <w:pPr>
              <w:spacing w:after="0" w:line="240" w:lineRule="auto"/>
              <w:jc w:val="both"/>
              <w:rPr>
                <w:rFonts w:ascii="Times New Roman" w:hAnsi="Times New Roman" w:cs="Times New Roman"/>
                <w:sz w:val="20"/>
                <w:szCs w:val="20"/>
                <w:lang w:val="sq-AL"/>
              </w:rPr>
            </w:pPr>
            <w:r w:rsidRPr="007A048A">
              <w:rPr>
                <w:rFonts w:ascii="Times New Roman" w:hAnsi="Times New Roman" w:cs="Times New Roman"/>
                <w:sz w:val="20"/>
                <w:szCs w:val="20"/>
                <w:lang w:val="sq-AL"/>
              </w:rPr>
              <w:t>(i) të gjitha emrat e shoqërisë për të cilën ka lidhje informacioni;</w:t>
            </w:r>
          </w:p>
          <w:p w14:paraId="5F880847" w14:textId="77777777" w:rsidR="004170E6" w:rsidRPr="007A048A" w:rsidRDefault="004170E6" w:rsidP="004170E6">
            <w:pPr>
              <w:spacing w:after="0" w:line="240" w:lineRule="auto"/>
              <w:jc w:val="both"/>
              <w:rPr>
                <w:rFonts w:ascii="Times New Roman" w:hAnsi="Times New Roman" w:cs="Times New Roman"/>
                <w:sz w:val="20"/>
                <w:szCs w:val="20"/>
                <w:lang w:val="sq-AL"/>
              </w:rPr>
            </w:pPr>
            <w:r w:rsidRPr="007A048A">
              <w:rPr>
                <w:rFonts w:ascii="Times New Roman" w:hAnsi="Times New Roman" w:cs="Times New Roman"/>
                <w:sz w:val="20"/>
                <w:szCs w:val="20"/>
                <w:lang w:val="sq-AL"/>
              </w:rPr>
              <w:t>(ii) kur është i disponueshëm, identifikuesi i entit juridik (LEI) i shoqërisë, siç specifikohet sipas nenit 7(4), pika (b), të Rregullores (BE) 2023/2859;</w:t>
            </w:r>
          </w:p>
          <w:p w14:paraId="00B26ABB" w14:textId="77777777" w:rsidR="004170E6" w:rsidRPr="007A048A" w:rsidRDefault="004170E6" w:rsidP="004170E6">
            <w:pPr>
              <w:spacing w:after="0" w:line="240" w:lineRule="auto"/>
              <w:jc w:val="both"/>
              <w:rPr>
                <w:rFonts w:ascii="Times New Roman" w:hAnsi="Times New Roman" w:cs="Times New Roman"/>
                <w:sz w:val="20"/>
                <w:szCs w:val="20"/>
                <w:lang w:val="sq-AL"/>
              </w:rPr>
            </w:pPr>
            <w:r w:rsidRPr="007A048A">
              <w:rPr>
                <w:rFonts w:ascii="Times New Roman" w:hAnsi="Times New Roman" w:cs="Times New Roman"/>
                <w:sz w:val="20"/>
                <w:szCs w:val="20"/>
                <w:lang w:val="sq-AL"/>
              </w:rPr>
              <w:t>(iii) lloji i informacionit, siç klasifikohet sipas nenit 7(4), pika (c), të asaj Rregulloreje;</w:t>
            </w:r>
          </w:p>
          <w:p w14:paraId="57B540BA" w14:textId="77777777" w:rsidR="004170E6" w:rsidRPr="007A048A" w:rsidRDefault="004170E6" w:rsidP="004170E6">
            <w:pPr>
              <w:spacing w:after="0" w:line="240" w:lineRule="auto"/>
              <w:jc w:val="both"/>
              <w:rPr>
                <w:rFonts w:ascii="Times New Roman" w:hAnsi="Times New Roman" w:cs="Times New Roman"/>
                <w:sz w:val="20"/>
                <w:szCs w:val="20"/>
                <w:lang w:val="sq-AL"/>
              </w:rPr>
            </w:pPr>
            <w:r w:rsidRPr="007A048A">
              <w:rPr>
                <w:rFonts w:ascii="Times New Roman" w:hAnsi="Times New Roman" w:cs="Times New Roman"/>
                <w:sz w:val="20"/>
                <w:szCs w:val="20"/>
                <w:lang w:val="sq-AL"/>
              </w:rPr>
              <w:t>(iv) një tregues nëse informacioni përmban të dhëna personale.</w:t>
            </w:r>
          </w:p>
          <w:p w14:paraId="5F8113A2" w14:textId="77777777" w:rsidR="004170E6" w:rsidRPr="007A048A" w:rsidRDefault="004170E6" w:rsidP="004170E6">
            <w:pPr>
              <w:spacing w:after="0" w:line="240" w:lineRule="auto"/>
              <w:jc w:val="both"/>
              <w:rPr>
                <w:rFonts w:ascii="Times New Roman" w:hAnsi="Times New Roman" w:cs="Times New Roman"/>
                <w:sz w:val="20"/>
                <w:szCs w:val="20"/>
                <w:lang w:val="sq-AL"/>
              </w:rPr>
            </w:pPr>
          </w:p>
          <w:p w14:paraId="75DB2103" w14:textId="77777777" w:rsidR="004170E6" w:rsidRPr="007A048A" w:rsidRDefault="004170E6" w:rsidP="004170E6">
            <w:pPr>
              <w:spacing w:after="0" w:line="240" w:lineRule="auto"/>
              <w:jc w:val="both"/>
              <w:rPr>
                <w:rFonts w:ascii="Times New Roman" w:hAnsi="Times New Roman" w:cs="Times New Roman"/>
                <w:sz w:val="20"/>
                <w:szCs w:val="20"/>
                <w:lang w:val="sq-AL"/>
              </w:rPr>
            </w:pPr>
            <w:r w:rsidRPr="007A048A">
              <w:rPr>
                <w:rFonts w:ascii="Times New Roman" w:hAnsi="Times New Roman" w:cs="Times New Roman"/>
                <w:sz w:val="20"/>
                <w:szCs w:val="20"/>
                <w:lang w:val="sq-AL"/>
              </w:rPr>
              <w:t xml:space="preserve">Me qëllim sigurimin e mbledhjes dhe administrimit efikas të informacionit të </w:t>
            </w:r>
            <w:r w:rsidRPr="007A048A">
              <w:rPr>
                <w:rFonts w:ascii="Times New Roman" w:hAnsi="Times New Roman" w:cs="Times New Roman"/>
                <w:sz w:val="20"/>
                <w:szCs w:val="20"/>
                <w:lang w:val="sq-AL"/>
              </w:rPr>
              <w:lastRenderedPageBreak/>
              <w:t>paraqitur në përputhje me paragrafin 1, ESMA harton projekte të standardeve teknike zbatuese për të specifikuar sa vijon:</w:t>
            </w:r>
          </w:p>
          <w:p w14:paraId="728E7742" w14:textId="77777777" w:rsidR="004170E6" w:rsidRPr="007A048A" w:rsidRDefault="004170E6" w:rsidP="004170E6">
            <w:pPr>
              <w:spacing w:after="0" w:line="240" w:lineRule="auto"/>
              <w:jc w:val="both"/>
              <w:rPr>
                <w:rFonts w:ascii="Times New Roman" w:hAnsi="Times New Roman" w:cs="Times New Roman"/>
                <w:sz w:val="20"/>
                <w:szCs w:val="20"/>
                <w:lang w:val="sq-AL"/>
              </w:rPr>
            </w:pPr>
          </w:p>
          <w:p w14:paraId="5E8212E4" w14:textId="77777777" w:rsidR="004170E6" w:rsidRPr="007A048A" w:rsidRDefault="004170E6" w:rsidP="004170E6">
            <w:pPr>
              <w:spacing w:after="0" w:line="240" w:lineRule="auto"/>
              <w:jc w:val="both"/>
              <w:rPr>
                <w:rFonts w:ascii="Times New Roman" w:hAnsi="Times New Roman" w:cs="Times New Roman"/>
                <w:sz w:val="20"/>
                <w:szCs w:val="20"/>
                <w:lang w:val="sq-AL"/>
              </w:rPr>
            </w:pPr>
            <w:r w:rsidRPr="007A048A">
              <w:rPr>
                <w:rFonts w:ascii="Times New Roman" w:hAnsi="Times New Roman" w:cs="Times New Roman"/>
                <w:sz w:val="20"/>
                <w:szCs w:val="20"/>
                <w:lang w:val="sq-AL"/>
              </w:rPr>
              <w:t>(a) çdo metatëdhënë tjetër që do të shoqërojë informacionin;</w:t>
            </w:r>
          </w:p>
          <w:p w14:paraId="3F1B8EAB" w14:textId="77777777" w:rsidR="004170E6" w:rsidRPr="007A048A" w:rsidRDefault="004170E6" w:rsidP="004170E6">
            <w:pPr>
              <w:spacing w:after="0" w:line="240" w:lineRule="auto"/>
              <w:jc w:val="both"/>
              <w:rPr>
                <w:rFonts w:ascii="Times New Roman" w:hAnsi="Times New Roman" w:cs="Times New Roman"/>
                <w:sz w:val="20"/>
                <w:szCs w:val="20"/>
                <w:lang w:val="sq-AL"/>
              </w:rPr>
            </w:pPr>
            <w:r w:rsidRPr="007A048A">
              <w:rPr>
                <w:rFonts w:ascii="Times New Roman" w:hAnsi="Times New Roman" w:cs="Times New Roman"/>
                <w:sz w:val="20"/>
                <w:szCs w:val="20"/>
                <w:lang w:val="sq-AL"/>
              </w:rPr>
              <w:t>(b) strukturimin e të dhënave në informacion;</w:t>
            </w:r>
          </w:p>
          <w:p w14:paraId="1F3D07CC" w14:textId="77777777" w:rsidR="004170E6" w:rsidRPr="007A048A" w:rsidRDefault="004170E6" w:rsidP="004170E6">
            <w:pPr>
              <w:spacing w:after="0" w:line="240" w:lineRule="auto"/>
              <w:jc w:val="both"/>
              <w:rPr>
                <w:rFonts w:ascii="Times New Roman" w:hAnsi="Times New Roman" w:cs="Times New Roman"/>
                <w:sz w:val="20"/>
                <w:szCs w:val="20"/>
                <w:lang w:val="sq-AL"/>
              </w:rPr>
            </w:pPr>
            <w:r w:rsidRPr="007A048A">
              <w:rPr>
                <w:rFonts w:ascii="Times New Roman" w:hAnsi="Times New Roman" w:cs="Times New Roman"/>
                <w:sz w:val="20"/>
                <w:szCs w:val="20"/>
                <w:lang w:val="sq-AL"/>
              </w:rPr>
              <w:t>(c) për cilin informacion kërkohet një format i lexueshëm nga makina dhe, në ato raste, cilin format të lexueshëm nga makina duhet përdorur.</w:t>
            </w:r>
          </w:p>
          <w:p w14:paraId="0360D024" w14:textId="77777777" w:rsidR="004170E6" w:rsidRPr="007A048A" w:rsidRDefault="004170E6" w:rsidP="004170E6">
            <w:pPr>
              <w:spacing w:after="0" w:line="240" w:lineRule="auto"/>
              <w:jc w:val="both"/>
              <w:rPr>
                <w:rFonts w:ascii="Times New Roman" w:hAnsi="Times New Roman" w:cs="Times New Roman"/>
                <w:sz w:val="20"/>
                <w:szCs w:val="20"/>
                <w:lang w:val="sq-AL"/>
              </w:rPr>
            </w:pPr>
          </w:p>
          <w:p w14:paraId="341D9CF1" w14:textId="77777777" w:rsidR="004170E6" w:rsidRPr="007A048A" w:rsidRDefault="004170E6" w:rsidP="004170E6">
            <w:pPr>
              <w:spacing w:after="0" w:line="240" w:lineRule="auto"/>
              <w:jc w:val="both"/>
              <w:rPr>
                <w:rFonts w:ascii="Times New Roman" w:hAnsi="Times New Roman" w:cs="Times New Roman"/>
                <w:sz w:val="20"/>
                <w:szCs w:val="20"/>
                <w:lang w:val="sq-AL"/>
              </w:rPr>
            </w:pPr>
            <w:r w:rsidRPr="007A048A">
              <w:rPr>
                <w:rFonts w:ascii="Times New Roman" w:hAnsi="Times New Roman" w:cs="Times New Roman"/>
                <w:sz w:val="20"/>
                <w:szCs w:val="20"/>
                <w:lang w:val="sq-AL"/>
              </w:rPr>
              <w:t>Për qëllimet e pikës (c), ESMA vlerëson avantazhet dhe disavantazhet e formateve të ndryshme të lexueshme nga makina dhe kryen testime përkatëse në terren.</w:t>
            </w:r>
          </w:p>
          <w:p w14:paraId="6F1A954D" w14:textId="77777777" w:rsidR="004170E6" w:rsidRPr="007A048A" w:rsidRDefault="004170E6" w:rsidP="004170E6">
            <w:pPr>
              <w:spacing w:after="0" w:line="240" w:lineRule="auto"/>
              <w:jc w:val="both"/>
              <w:rPr>
                <w:rFonts w:ascii="Times New Roman" w:hAnsi="Times New Roman" w:cs="Times New Roman"/>
                <w:sz w:val="20"/>
                <w:szCs w:val="20"/>
                <w:lang w:val="sq-AL"/>
              </w:rPr>
            </w:pPr>
          </w:p>
          <w:p w14:paraId="69DE9D50" w14:textId="77777777" w:rsidR="004170E6" w:rsidRPr="007A048A" w:rsidRDefault="004170E6" w:rsidP="004170E6">
            <w:pPr>
              <w:spacing w:after="0" w:line="240" w:lineRule="auto"/>
              <w:jc w:val="both"/>
              <w:rPr>
                <w:rFonts w:ascii="Times New Roman" w:hAnsi="Times New Roman" w:cs="Times New Roman"/>
                <w:sz w:val="20"/>
                <w:szCs w:val="20"/>
                <w:lang w:val="sq-AL"/>
              </w:rPr>
            </w:pPr>
            <w:r w:rsidRPr="007A048A">
              <w:rPr>
                <w:rFonts w:ascii="Times New Roman" w:hAnsi="Times New Roman" w:cs="Times New Roman"/>
                <w:sz w:val="20"/>
                <w:szCs w:val="20"/>
                <w:lang w:val="sq-AL"/>
              </w:rPr>
              <w:t>ESMA i paraqet këto projekte të standardeve teknike zbatuese Komisionit.</w:t>
            </w:r>
          </w:p>
          <w:p w14:paraId="1C45E719" w14:textId="77777777" w:rsidR="004170E6" w:rsidRPr="007A048A" w:rsidRDefault="004170E6" w:rsidP="004170E6">
            <w:pPr>
              <w:spacing w:after="0" w:line="240" w:lineRule="auto"/>
              <w:jc w:val="both"/>
              <w:rPr>
                <w:rFonts w:ascii="Times New Roman" w:hAnsi="Times New Roman" w:cs="Times New Roman"/>
                <w:sz w:val="20"/>
                <w:szCs w:val="20"/>
                <w:lang w:val="sq-AL"/>
              </w:rPr>
            </w:pPr>
          </w:p>
          <w:p w14:paraId="40BF662D" w14:textId="77777777" w:rsidR="004170E6" w:rsidRPr="007A048A" w:rsidRDefault="004170E6" w:rsidP="004170E6">
            <w:pPr>
              <w:spacing w:after="0" w:line="240" w:lineRule="auto"/>
              <w:jc w:val="both"/>
              <w:rPr>
                <w:rFonts w:ascii="Times New Roman" w:hAnsi="Times New Roman" w:cs="Times New Roman"/>
                <w:sz w:val="20"/>
                <w:szCs w:val="20"/>
                <w:lang w:val="sq-AL"/>
              </w:rPr>
            </w:pPr>
            <w:r w:rsidRPr="007A048A">
              <w:rPr>
                <w:rFonts w:ascii="Times New Roman" w:hAnsi="Times New Roman" w:cs="Times New Roman"/>
                <w:sz w:val="20"/>
                <w:szCs w:val="20"/>
                <w:lang w:val="sq-AL"/>
              </w:rPr>
              <w:t>Komisionit i jepet e drejta të miratojë standardet teknike zbatuese të përmendura në nënparagrafin e parë të këtij paragrafi në përputhje me nenin 15 të Rregullores (BE) nr. 1095/2010.</w:t>
            </w:r>
          </w:p>
          <w:p w14:paraId="09BF99C1" w14:textId="77777777" w:rsidR="004170E6" w:rsidRPr="007A048A" w:rsidRDefault="004170E6" w:rsidP="004170E6">
            <w:pPr>
              <w:spacing w:after="0" w:line="240" w:lineRule="auto"/>
              <w:jc w:val="both"/>
              <w:rPr>
                <w:rFonts w:ascii="Times New Roman" w:hAnsi="Times New Roman" w:cs="Times New Roman"/>
                <w:sz w:val="20"/>
                <w:szCs w:val="20"/>
                <w:lang w:val="sq-AL"/>
              </w:rPr>
            </w:pPr>
          </w:p>
          <w:p w14:paraId="584193D1" w14:textId="167A2695" w:rsidR="004170E6" w:rsidRPr="00F670B1" w:rsidRDefault="004170E6" w:rsidP="004170E6">
            <w:pPr>
              <w:spacing w:after="0" w:line="240" w:lineRule="auto"/>
              <w:jc w:val="both"/>
              <w:rPr>
                <w:rFonts w:ascii="Times New Roman" w:hAnsi="Times New Roman" w:cs="Times New Roman"/>
                <w:sz w:val="20"/>
                <w:szCs w:val="20"/>
                <w:lang w:val="sq-AL"/>
              </w:rPr>
            </w:pPr>
            <w:r w:rsidRPr="007A048A">
              <w:rPr>
                <w:rFonts w:ascii="Times New Roman" w:hAnsi="Times New Roman" w:cs="Times New Roman"/>
                <w:sz w:val="20"/>
                <w:szCs w:val="20"/>
                <w:lang w:val="sq-AL"/>
              </w:rPr>
              <w:t>Kur është e nevojshme, ESMA miraton udhëzime për të siguruar që metatëdhënat e paraqitura në përputhje me paragrafin 5, nënparagrafin e parë, pika (a), të jenë të sakta.</w:t>
            </w:r>
          </w:p>
        </w:tc>
        <w:tc>
          <w:tcPr>
            <w:tcW w:w="516" w:type="dxa"/>
          </w:tcPr>
          <w:p w14:paraId="477EC482" w14:textId="4A5FA489" w:rsidR="004170E6" w:rsidRPr="00D36D70" w:rsidRDefault="00DE0ACA"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lastRenderedPageBreak/>
              <w:t>0.1</w:t>
            </w:r>
          </w:p>
        </w:tc>
        <w:tc>
          <w:tcPr>
            <w:tcW w:w="1260" w:type="dxa"/>
          </w:tcPr>
          <w:p w14:paraId="66D0AB57" w14:textId="4870FFC6" w:rsidR="004170E6" w:rsidRPr="00D36D70" w:rsidRDefault="00DE0ACA"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Neni 36/2</w:t>
            </w:r>
          </w:p>
        </w:tc>
        <w:tc>
          <w:tcPr>
            <w:tcW w:w="3626" w:type="dxa"/>
          </w:tcPr>
          <w:p w14:paraId="24B13560" w14:textId="77777777" w:rsidR="00DA5622" w:rsidRPr="00DA5622" w:rsidRDefault="00DA5622" w:rsidP="00DA5622">
            <w:pPr>
              <w:spacing w:after="0" w:line="240" w:lineRule="auto"/>
              <w:jc w:val="both"/>
              <w:rPr>
                <w:rFonts w:ascii="Times New Roman" w:hAnsi="Times New Roman" w:cs="Times New Roman"/>
                <w:sz w:val="20"/>
                <w:szCs w:val="20"/>
                <w:lang w:val="sq-AL"/>
              </w:rPr>
            </w:pPr>
            <w:r w:rsidRPr="00DA5622">
              <w:rPr>
                <w:rFonts w:ascii="Times New Roman" w:hAnsi="Times New Roman" w:cs="Times New Roman"/>
                <w:sz w:val="20"/>
                <w:szCs w:val="20"/>
                <w:lang w:val="sq-AL"/>
              </w:rPr>
              <w:t>1.</w:t>
            </w:r>
            <w:r w:rsidRPr="00DA5622">
              <w:rPr>
                <w:rFonts w:ascii="Times New Roman" w:hAnsi="Times New Roman" w:cs="Times New Roman"/>
                <w:sz w:val="20"/>
                <w:szCs w:val="20"/>
                <w:lang w:val="sq-AL"/>
              </w:rPr>
              <w:tab/>
              <w:t>Autoriteti depoziton informacionin përkatës pranë organit kompetent për mbledhjen e të dhënave, me qëllim që ky i fundit ta ngarkojë në Platformën e Vetme të Aksesit Evropian (ESAP).</w:t>
            </w:r>
          </w:p>
          <w:p w14:paraId="6E4A1074" w14:textId="3D596477" w:rsidR="004170E6" w:rsidRPr="00886FF9" w:rsidRDefault="00DA5622" w:rsidP="00DA5622">
            <w:pPr>
              <w:spacing w:after="0" w:line="240" w:lineRule="auto"/>
              <w:jc w:val="both"/>
              <w:rPr>
                <w:rFonts w:ascii="Times New Roman" w:hAnsi="Times New Roman" w:cs="Times New Roman"/>
                <w:sz w:val="20"/>
                <w:szCs w:val="20"/>
                <w:lang w:val="sq-AL"/>
              </w:rPr>
            </w:pPr>
            <w:r w:rsidRPr="00DA5622">
              <w:rPr>
                <w:rFonts w:ascii="Times New Roman" w:hAnsi="Times New Roman" w:cs="Times New Roman"/>
                <w:sz w:val="20"/>
                <w:szCs w:val="20"/>
                <w:lang w:val="sq-AL"/>
              </w:rPr>
              <w:t>2.</w:t>
            </w:r>
            <w:r w:rsidRPr="00DA5622">
              <w:rPr>
                <w:rFonts w:ascii="Times New Roman" w:hAnsi="Times New Roman" w:cs="Times New Roman"/>
                <w:sz w:val="20"/>
                <w:szCs w:val="20"/>
                <w:lang w:val="sq-AL"/>
              </w:rPr>
              <w:tab/>
              <w:t xml:space="preserve">Informacioni depozitohen në formate të lexueshme dhe të ripërdorshme, </w:t>
            </w:r>
            <w:r w:rsidRPr="00DA5622">
              <w:rPr>
                <w:rFonts w:ascii="Times New Roman" w:hAnsi="Times New Roman" w:cs="Times New Roman"/>
                <w:sz w:val="20"/>
                <w:szCs w:val="20"/>
                <w:lang w:val="sq-AL"/>
              </w:rPr>
              <w:lastRenderedPageBreak/>
              <w:t>të shoqëruara me meta të dhëna standarde të identifikimit, si dhe tregues të tjerë sipas specifikimeve teknike, standardeve të metadatave, afateve dhe procedurave të depozitimit, si dhe rregullave për aksesin publik, në përputhje me legjislacionin e Bashkimit Evropian për krijimin dhe funksionimin e ESAP.”</w:t>
            </w:r>
          </w:p>
        </w:tc>
        <w:tc>
          <w:tcPr>
            <w:tcW w:w="1227" w:type="dxa"/>
          </w:tcPr>
          <w:p w14:paraId="2A6628E7" w14:textId="567B6911" w:rsidR="004170E6" w:rsidRPr="00196B4E" w:rsidRDefault="00DE0ACA"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lastRenderedPageBreak/>
              <w:t>F</w:t>
            </w:r>
          </w:p>
        </w:tc>
        <w:tc>
          <w:tcPr>
            <w:tcW w:w="3647" w:type="dxa"/>
          </w:tcPr>
          <w:p w14:paraId="2C3BFC03" w14:textId="77777777" w:rsidR="004170E6" w:rsidRPr="00F670B1" w:rsidRDefault="004170E6" w:rsidP="004170E6">
            <w:pPr>
              <w:pStyle w:val="NoSpacing"/>
              <w:rPr>
                <w:rFonts w:ascii="Times New Roman" w:hAnsi="Times New Roman" w:cs="Times New Roman"/>
                <w:sz w:val="20"/>
                <w:szCs w:val="20"/>
                <w:lang w:val="sq-AL"/>
              </w:rPr>
            </w:pPr>
          </w:p>
        </w:tc>
      </w:tr>
      <w:tr w:rsidR="00951005" w:rsidRPr="00F670B1" w14:paraId="757A84E8" w14:textId="77777777" w:rsidTr="00B9364C">
        <w:tc>
          <w:tcPr>
            <w:tcW w:w="1128" w:type="dxa"/>
          </w:tcPr>
          <w:p w14:paraId="27FCCF2D" w14:textId="77777777" w:rsidR="004170E6" w:rsidRPr="00F670B1" w:rsidRDefault="004170E6" w:rsidP="004170E6">
            <w:pPr>
              <w:spacing w:after="0" w:line="240" w:lineRule="auto"/>
              <w:jc w:val="both"/>
              <w:rPr>
                <w:rFonts w:ascii="Times New Roman" w:hAnsi="Times New Roman" w:cs="Times New Roman"/>
                <w:sz w:val="20"/>
                <w:szCs w:val="20"/>
                <w:lang w:val="sq-AL"/>
              </w:rPr>
            </w:pPr>
            <w:r w:rsidRPr="00F670B1">
              <w:rPr>
                <w:rFonts w:ascii="Times New Roman" w:hAnsi="Times New Roman" w:cs="Times New Roman"/>
                <w:sz w:val="20"/>
                <w:szCs w:val="20"/>
                <w:lang w:val="sq-AL"/>
              </w:rPr>
              <w:lastRenderedPageBreak/>
              <w:t>Neni 17</w:t>
            </w:r>
          </w:p>
          <w:p w14:paraId="2440BD4A" w14:textId="4CE9C395" w:rsidR="004170E6" w:rsidRPr="00F670B1" w:rsidRDefault="004170E6" w:rsidP="004170E6">
            <w:pPr>
              <w:spacing w:after="0" w:line="240" w:lineRule="auto"/>
              <w:jc w:val="both"/>
              <w:rPr>
                <w:rFonts w:ascii="Times New Roman" w:hAnsi="Times New Roman" w:cs="Times New Roman"/>
                <w:sz w:val="20"/>
                <w:szCs w:val="20"/>
                <w:lang w:val="sq-AL"/>
              </w:rPr>
            </w:pPr>
          </w:p>
        </w:tc>
        <w:tc>
          <w:tcPr>
            <w:tcW w:w="3952" w:type="dxa"/>
          </w:tcPr>
          <w:p w14:paraId="62AA8531" w14:textId="3FBA3C30" w:rsidR="004170E6" w:rsidRPr="00F670B1" w:rsidRDefault="004170E6" w:rsidP="004170E6">
            <w:pPr>
              <w:pStyle w:val="NormalWeb"/>
              <w:spacing w:after="0" w:afterAutospacing="0"/>
              <w:rPr>
                <w:sz w:val="20"/>
                <w:szCs w:val="20"/>
                <w:lang w:val="sq-AL"/>
              </w:rPr>
            </w:pPr>
            <w:r w:rsidRPr="00F670B1">
              <w:rPr>
                <w:sz w:val="20"/>
                <w:szCs w:val="20"/>
                <w:lang w:val="sq-AL"/>
              </w:rPr>
              <w:t xml:space="preserve">Shtetet anëtare duhet të përcaktojnë sanksionet që do të aplikohen për shkeljen e masave kombëtare të miratuara në përputhje me këtë Direktiva dhe të ndërmarrin të gjitha hapat e nevojshëm për t’u siguruar që ato të zbatohen. Sanksionet e parashikuara duhet të jenë efektive, proporcionale dhe të frikësuese. Shtetet anëtare duhet t’i njoftojnë Komisionit këto masa jo më vonë se data e përcaktuar në Nenin 21(1) dhe për çdo ndryshim të </w:t>
            </w:r>
            <w:r w:rsidRPr="00F670B1">
              <w:rPr>
                <w:sz w:val="20"/>
                <w:szCs w:val="20"/>
                <w:lang w:val="sq-AL"/>
              </w:rPr>
              <w:lastRenderedPageBreak/>
              <w:t>mëvonshëm në kohën më të hershme të mundshme.</w:t>
            </w:r>
          </w:p>
        </w:tc>
        <w:tc>
          <w:tcPr>
            <w:tcW w:w="516" w:type="dxa"/>
          </w:tcPr>
          <w:p w14:paraId="36FD453A" w14:textId="500650E8" w:rsidR="004170E6" w:rsidRPr="00F670B1" w:rsidRDefault="009B0CFD"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lastRenderedPageBreak/>
              <w:t>0.1</w:t>
            </w:r>
          </w:p>
        </w:tc>
        <w:tc>
          <w:tcPr>
            <w:tcW w:w="1260" w:type="dxa"/>
          </w:tcPr>
          <w:p w14:paraId="42C48350" w14:textId="44B145E5" w:rsidR="004170E6" w:rsidRPr="00F670B1" w:rsidRDefault="00EC7086"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Neni 36/1, pika 3, germa a</w:t>
            </w:r>
          </w:p>
        </w:tc>
        <w:tc>
          <w:tcPr>
            <w:tcW w:w="3626" w:type="dxa"/>
          </w:tcPr>
          <w:p w14:paraId="253FAF9D" w14:textId="77777777" w:rsidR="00AB58AE" w:rsidRPr="00AB58AE" w:rsidRDefault="00AB58AE" w:rsidP="00AB58AE">
            <w:pPr>
              <w:spacing w:after="0" w:line="240" w:lineRule="auto"/>
              <w:jc w:val="both"/>
              <w:rPr>
                <w:rFonts w:ascii="Times New Roman" w:hAnsi="Times New Roman" w:cs="Times New Roman"/>
                <w:sz w:val="20"/>
                <w:szCs w:val="20"/>
                <w:lang w:val="sq-AL"/>
              </w:rPr>
            </w:pPr>
            <w:r w:rsidRPr="00AB58AE">
              <w:rPr>
                <w:rFonts w:ascii="Times New Roman" w:hAnsi="Times New Roman" w:cs="Times New Roman"/>
                <w:sz w:val="20"/>
                <w:szCs w:val="20"/>
                <w:lang w:val="sq-AL"/>
              </w:rPr>
              <w:t>3.</w:t>
            </w:r>
            <w:r w:rsidRPr="00AB58AE">
              <w:rPr>
                <w:rFonts w:ascii="Times New Roman" w:hAnsi="Times New Roman" w:cs="Times New Roman"/>
                <w:sz w:val="20"/>
                <w:szCs w:val="20"/>
                <w:lang w:val="sq-AL"/>
              </w:rPr>
              <w:tab/>
              <w:t>Autoriteti i njofton Komisionit për:</w:t>
            </w:r>
          </w:p>
          <w:p w14:paraId="07EE7E17" w14:textId="1740EE2F" w:rsidR="004170E6" w:rsidRPr="00F670B1" w:rsidRDefault="00AB58AE" w:rsidP="00AB58AE">
            <w:pPr>
              <w:spacing w:after="0" w:line="240" w:lineRule="auto"/>
              <w:jc w:val="both"/>
              <w:rPr>
                <w:rFonts w:ascii="Times New Roman" w:hAnsi="Times New Roman" w:cs="Times New Roman"/>
                <w:sz w:val="20"/>
                <w:szCs w:val="20"/>
                <w:lang w:val="sq-AL"/>
              </w:rPr>
            </w:pPr>
            <w:r w:rsidRPr="00AB58AE">
              <w:rPr>
                <w:rFonts w:ascii="Times New Roman" w:hAnsi="Times New Roman" w:cs="Times New Roman"/>
                <w:sz w:val="20"/>
                <w:szCs w:val="20"/>
                <w:lang w:val="sq-AL"/>
              </w:rPr>
              <w:t>a)</w:t>
            </w:r>
            <w:r w:rsidRPr="00AB58AE">
              <w:rPr>
                <w:rFonts w:ascii="Times New Roman" w:hAnsi="Times New Roman" w:cs="Times New Roman"/>
                <w:sz w:val="20"/>
                <w:szCs w:val="20"/>
                <w:lang w:val="sq-AL"/>
              </w:rPr>
              <w:tab/>
              <w:t>masat ligjore e nënligjore për sanksionet e zbatueshme për shkeljet e këtij ligji, si dhe çdo ndryshim të mëvonshëm;</w:t>
            </w:r>
          </w:p>
        </w:tc>
        <w:tc>
          <w:tcPr>
            <w:tcW w:w="1227" w:type="dxa"/>
          </w:tcPr>
          <w:p w14:paraId="6367ECA7" w14:textId="1D5AC247" w:rsidR="004170E6" w:rsidRPr="004A6522" w:rsidRDefault="009B0CFD"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F</w:t>
            </w:r>
          </w:p>
        </w:tc>
        <w:tc>
          <w:tcPr>
            <w:tcW w:w="3647" w:type="dxa"/>
          </w:tcPr>
          <w:p w14:paraId="4CD0533D" w14:textId="77777777" w:rsidR="004170E6" w:rsidRDefault="00EC7086" w:rsidP="004170E6">
            <w:pPr>
              <w:pStyle w:val="NoSpacing"/>
              <w:jc w:val="both"/>
              <w:rPr>
                <w:rFonts w:ascii="Times New Roman" w:hAnsi="Times New Roman" w:cs="Times New Roman"/>
                <w:sz w:val="20"/>
                <w:szCs w:val="20"/>
                <w:lang w:val="sq-AL"/>
              </w:rPr>
            </w:pPr>
            <w:r>
              <w:rPr>
                <w:rFonts w:ascii="Times New Roman" w:hAnsi="Times New Roman" w:cs="Times New Roman"/>
                <w:sz w:val="20"/>
                <w:szCs w:val="20"/>
                <w:lang w:val="sq-AL"/>
              </w:rPr>
              <w:t xml:space="preserve">Neni 34 </w:t>
            </w:r>
          </w:p>
          <w:p w14:paraId="3EF549EA" w14:textId="77777777" w:rsidR="00EC7086" w:rsidRDefault="00EC7086" w:rsidP="004170E6">
            <w:pPr>
              <w:pStyle w:val="NoSpacing"/>
              <w:jc w:val="both"/>
              <w:rPr>
                <w:rFonts w:ascii="Times New Roman" w:hAnsi="Times New Roman" w:cs="Times New Roman"/>
                <w:sz w:val="20"/>
                <w:szCs w:val="20"/>
                <w:lang w:val="sq-AL"/>
              </w:rPr>
            </w:pPr>
          </w:p>
          <w:p w14:paraId="3FD6B920" w14:textId="77777777" w:rsidR="006D654B" w:rsidRPr="006D654B" w:rsidRDefault="006D654B" w:rsidP="006D654B">
            <w:pPr>
              <w:pStyle w:val="NoSpacing"/>
              <w:jc w:val="both"/>
              <w:rPr>
                <w:rFonts w:ascii="Times New Roman" w:hAnsi="Times New Roman" w:cs="Times New Roman"/>
                <w:sz w:val="20"/>
                <w:szCs w:val="20"/>
                <w:lang w:val="sq-AL"/>
              </w:rPr>
            </w:pPr>
            <w:r w:rsidRPr="006D654B">
              <w:rPr>
                <w:rFonts w:ascii="Times New Roman" w:hAnsi="Times New Roman" w:cs="Times New Roman"/>
                <w:sz w:val="20"/>
                <w:szCs w:val="20"/>
                <w:lang w:val="sq-AL"/>
              </w:rPr>
              <w:t>1. Përbëjnë kundërvajtje administrative shkeljet e mëposhtme, të kryera me dashje ose nga</w:t>
            </w:r>
          </w:p>
          <w:p w14:paraId="2B88C4A9" w14:textId="77777777" w:rsidR="006D654B" w:rsidRPr="006D654B" w:rsidRDefault="006D654B" w:rsidP="006D654B">
            <w:pPr>
              <w:pStyle w:val="NoSpacing"/>
              <w:jc w:val="both"/>
              <w:rPr>
                <w:rFonts w:ascii="Times New Roman" w:hAnsi="Times New Roman" w:cs="Times New Roman"/>
                <w:sz w:val="20"/>
                <w:szCs w:val="20"/>
                <w:lang w:val="sq-AL"/>
              </w:rPr>
            </w:pPr>
            <w:r w:rsidRPr="006D654B">
              <w:rPr>
                <w:rFonts w:ascii="Times New Roman" w:hAnsi="Times New Roman" w:cs="Times New Roman"/>
                <w:sz w:val="20"/>
                <w:szCs w:val="20"/>
                <w:lang w:val="sq-AL"/>
              </w:rPr>
              <w:t>708</w:t>
            </w:r>
          </w:p>
          <w:p w14:paraId="38ED5E89" w14:textId="77777777" w:rsidR="006D654B" w:rsidRPr="006D654B" w:rsidRDefault="006D654B" w:rsidP="006D654B">
            <w:pPr>
              <w:pStyle w:val="NoSpacing"/>
              <w:jc w:val="both"/>
              <w:rPr>
                <w:rFonts w:ascii="Times New Roman" w:hAnsi="Times New Roman" w:cs="Times New Roman"/>
                <w:sz w:val="20"/>
                <w:szCs w:val="20"/>
                <w:lang w:val="sq-AL"/>
              </w:rPr>
            </w:pPr>
            <w:r w:rsidRPr="006D654B">
              <w:rPr>
                <w:rFonts w:ascii="Times New Roman" w:hAnsi="Times New Roman" w:cs="Times New Roman"/>
                <w:sz w:val="20"/>
                <w:szCs w:val="20"/>
                <w:lang w:val="sq-AL"/>
              </w:rPr>
              <w:t>pakujdesia:</w:t>
            </w:r>
          </w:p>
          <w:p w14:paraId="05509121" w14:textId="77777777" w:rsidR="006D654B" w:rsidRPr="006D654B" w:rsidRDefault="006D654B" w:rsidP="006D654B">
            <w:pPr>
              <w:pStyle w:val="NoSpacing"/>
              <w:jc w:val="both"/>
              <w:rPr>
                <w:rFonts w:ascii="Times New Roman" w:hAnsi="Times New Roman" w:cs="Times New Roman"/>
                <w:sz w:val="20"/>
                <w:szCs w:val="20"/>
                <w:lang w:val="sq-AL"/>
              </w:rPr>
            </w:pPr>
            <w:r w:rsidRPr="006D654B">
              <w:rPr>
                <w:rFonts w:ascii="Times New Roman" w:hAnsi="Times New Roman" w:cs="Times New Roman"/>
                <w:sz w:val="20"/>
                <w:szCs w:val="20"/>
                <w:lang w:val="sq-AL"/>
              </w:rPr>
              <w:t xml:space="preserve">a) mospublikimi ose dhënia e informacionit apo mospublikimi ose </w:t>
            </w:r>
            <w:r w:rsidRPr="006D654B">
              <w:rPr>
                <w:rFonts w:ascii="Times New Roman" w:hAnsi="Times New Roman" w:cs="Times New Roman"/>
                <w:sz w:val="20"/>
                <w:szCs w:val="20"/>
                <w:lang w:val="sq-AL"/>
              </w:rPr>
              <w:lastRenderedPageBreak/>
              <w:t>dhënia e informacionit të pasaktë e të paplotë e jo brenda afatit, në përputhje me:</w:t>
            </w:r>
          </w:p>
          <w:p w14:paraId="7EDC4CEA" w14:textId="77777777" w:rsidR="006D654B" w:rsidRPr="006D654B" w:rsidRDefault="006D654B" w:rsidP="006D654B">
            <w:pPr>
              <w:pStyle w:val="NoSpacing"/>
              <w:jc w:val="both"/>
              <w:rPr>
                <w:rFonts w:ascii="Times New Roman" w:hAnsi="Times New Roman" w:cs="Times New Roman"/>
                <w:sz w:val="20"/>
                <w:szCs w:val="20"/>
                <w:lang w:val="sq-AL"/>
              </w:rPr>
            </w:pPr>
            <w:r w:rsidRPr="006D654B">
              <w:rPr>
                <w:rFonts w:ascii="Times New Roman" w:hAnsi="Times New Roman" w:cs="Times New Roman"/>
                <w:sz w:val="20"/>
                <w:szCs w:val="20"/>
                <w:lang w:val="sq-AL"/>
              </w:rPr>
              <w:t>i) nenet 6 pikat 1 e 2, 7 pika 3, 28 pikat 1 e 2 e 29 të këtij ligji;</w:t>
            </w:r>
          </w:p>
          <w:p w14:paraId="647FBA78" w14:textId="77777777" w:rsidR="006D654B" w:rsidRPr="006D654B" w:rsidRDefault="006D654B" w:rsidP="006D654B">
            <w:pPr>
              <w:pStyle w:val="NoSpacing"/>
              <w:jc w:val="both"/>
              <w:rPr>
                <w:rFonts w:ascii="Times New Roman" w:hAnsi="Times New Roman" w:cs="Times New Roman"/>
                <w:sz w:val="20"/>
                <w:szCs w:val="20"/>
                <w:lang w:val="sq-AL"/>
              </w:rPr>
            </w:pPr>
            <w:r w:rsidRPr="006D654B">
              <w:rPr>
                <w:rFonts w:ascii="Times New Roman" w:hAnsi="Times New Roman" w:cs="Times New Roman"/>
                <w:sz w:val="20"/>
                <w:szCs w:val="20"/>
                <w:lang w:val="sq-AL"/>
              </w:rPr>
              <w:t>ii) nenet 12 pikat 2 e 3, 14 pika 3, 19 pika 2, 21 e 22 pika 1 të këtij ligji;</w:t>
            </w:r>
          </w:p>
          <w:p w14:paraId="13218B67" w14:textId="77777777" w:rsidR="006D654B" w:rsidRPr="006D654B" w:rsidRDefault="006D654B" w:rsidP="006D654B">
            <w:pPr>
              <w:pStyle w:val="NoSpacing"/>
              <w:jc w:val="both"/>
              <w:rPr>
                <w:rFonts w:ascii="Times New Roman" w:hAnsi="Times New Roman" w:cs="Times New Roman"/>
                <w:sz w:val="20"/>
                <w:szCs w:val="20"/>
                <w:lang w:val="sq-AL"/>
              </w:rPr>
            </w:pPr>
            <w:r w:rsidRPr="006D654B">
              <w:rPr>
                <w:rFonts w:ascii="Times New Roman" w:hAnsi="Times New Roman" w:cs="Times New Roman"/>
                <w:sz w:val="20"/>
                <w:szCs w:val="20"/>
                <w:lang w:val="sq-AL"/>
              </w:rPr>
              <w:t>iii) nenet 6 pika 3, 7 pika 4 e 14 pika 2 të këtij ligji;</w:t>
            </w:r>
          </w:p>
          <w:p w14:paraId="08EDA0EC" w14:textId="77777777" w:rsidR="006D654B" w:rsidRPr="006D654B" w:rsidRDefault="006D654B" w:rsidP="006D654B">
            <w:pPr>
              <w:pStyle w:val="NoSpacing"/>
              <w:jc w:val="both"/>
              <w:rPr>
                <w:rFonts w:ascii="Times New Roman" w:hAnsi="Times New Roman" w:cs="Times New Roman"/>
                <w:sz w:val="20"/>
                <w:szCs w:val="20"/>
                <w:lang w:val="sq-AL"/>
              </w:rPr>
            </w:pPr>
            <w:r w:rsidRPr="006D654B">
              <w:rPr>
                <w:rFonts w:ascii="Times New Roman" w:hAnsi="Times New Roman" w:cs="Times New Roman"/>
                <w:sz w:val="20"/>
                <w:szCs w:val="20"/>
                <w:lang w:val="sq-AL"/>
              </w:rPr>
              <w:t>iv) nenet 16 pika 3, 17 pika 3 e 18 pika 3 të këtij ligji;</w:t>
            </w:r>
          </w:p>
          <w:p w14:paraId="1F43418C" w14:textId="77777777" w:rsidR="006D654B" w:rsidRPr="006D654B" w:rsidRDefault="006D654B" w:rsidP="006D654B">
            <w:pPr>
              <w:pStyle w:val="NoSpacing"/>
              <w:jc w:val="both"/>
              <w:rPr>
                <w:rFonts w:ascii="Times New Roman" w:hAnsi="Times New Roman" w:cs="Times New Roman"/>
                <w:sz w:val="20"/>
                <w:szCs w:val="20"/>
                <w:lang w:val="sq-AL"/>
              </w:rPr>
            </w:pPr>
            <w:r w:rsidRPr="006D654B">
              <w:rPr>
                <w:rFonts w:ascii="Times New Roman" w:hAnsi="Times New Roman" w:cs="Times New Roman"/>
                <w:sz w:val="20"/>
                <w:szCs w:val="20"/>
                <w:lang w:val="sq-AL"/>
              </w:rPr>
              <w:t>v) pikën 2 të nenit 36 të këtij ligji;</w:t>
            </w:r>
          </w:p>
          <w:p w14:paraId="72365A18" w14:textId="77777777" w:rsidR="006D654B" w:rsidRPr="006D654B" w:rsidRDefault="006D654B" w:rsidP="006D654B">
            <w:pPr>
              <w:pStyle w:val="NoSpacing"/>
              <w:jc w:val="both"/>
              <w:rPr>
                <w:rFonts w:ascii="Times New Roman" w:hAnsi="Times New Roman" w:cs="Times New Roman"/>
                <w:sz w:val="20"/>
                <w:szCs w:val="20"/>
                <w:lang w:val="sq-AL"/>
              </w:rPr>
            </w:pPr>
            <w:r w:rsidRPr="006D654B">
              <w:rPr>
                <w:rFonts w:ascii="Times New Roman" w:hAnsi="Times New Roman" w:cs="Times New Roman"/>
                <w:sz w:val="20"/>
                <w:szCs w:val="20"/>
                <w:lang w:val="sq-AL"/>
              </w:rPr>
              <w:t>b) mosparaqitja e një dokumenti oferte, sipas kërkesave të pikave 1 e 2 të nenit 1 të këtij ligji, ose paraqitja e pasaktë, e paplotë ose jashtë afati e këtij dokumenti;</w:t>
            </w:r>
          </w:p>
          <w:p w14:paraId="2A2B3A70" w14:textId="77777777" w:rsidR="006D654B" w:rsidRPr="006D654B" w:rsidRDefault="006D654B" w:rsidP="006D654B">
            <w:pPr>
              <w:pStyle w:val="NoSpacing"/>
              <w:jc w:val="both"/>
              <w:rPr>
                <w:rFonts w:ascii="Times New Roman" w:hAnsi="Times New Roman" w:cs="Times New Roman"/>
                <w:sz w:val="20"/>
                <w:szCs w:val="20"/>
                <w:lang w:val="sq-AL"/>
              </w:rPr>
            </w:pPr>
            <w:r w:rsidRPr="006D654B">
              <w:rPr>
                <w:rFonts w:ascii="Times New Roman" w:hAnsi="Times New Roman" w:cs="Times New Roman"/>
                <w:sz w:val="20"/>
                <w:szCs w:val="20"/>
                <w:lang w:val="sq-AL"/>
              </w:rPr>
              <w:t>c) publikimi i ofertës, në kundërshtim me pikën 3 të nenit 9 të këtij ligji;</w:t>
            </w:r>
          </w:p>
          <w:p w14:paraId="576DADEF" w14:textId="77777777" w:rsidR="006D654B" w:rsidRPr="006D654B" w:rsidRDefault="006D654B" w:rsidP="006D654B">
            <w:pPr>
              <w:pStyle w:val="NoSpacing"/>
              <w:jc w:val="both"/>
              <w:rPr>
                <w:rFonts w:ascii="Times New Roman" w:hAnsi="Times New Roman" w:cs="Times New Roman"/>
                <w:sz w:val="20"/>
                <w:szCs w:val="20"/>
                <w:lang w:val="sq-AL"/>
              </w:rPr>
            </w:pPr>
            <w:r w:rsidRPr="006D654B">
              <w:rPr>
                <w:rFonts w:ascii="Times New Roman" w:hAnsi="Times New Roman" w:cs="Times New Roman"/>
                <w:sz w:val="20"/>
                <w:szCs w:val="20"/>
                <w:lang w:val="sq-AL"/>
              </w:rPr>
              <w:t>ç) veprimi në kundërshtim me nenin 15 ose 16 pika 2 shkronja “a” të këtij ligji;</w:t>
            </w:r>
          </w:p>
          <w:p w14:paraId="25B67C19" w14:textId="77777777" w:rsidR="006D654B" w:rsidRPr="006D654B" w:rsidRDefault="006D654B" w:rsidP="006D654B">
            <w:pPr>
              <w:pStyle w:val="NoSpacing"/>
              <w:jc w:val="both"/>
              <w:rPr>
                <w:rFonts w:ascii="Times New Roman" w:hAnsi="Times New Roman" w:cs="Times New Roman"/>
                <w:sz w:val="20"/>
                <w:szCs w:val="20"/>
                <w:lang w:val="sq-AL"/>
              </w:rPr>
            </w:pPr>
            <w:r w:rsidRPr="006D654B">
              <w:rPr>
                <w:rFonts w:ascii="Times New Roman" w:hAnsi="Times New Roman" w:cs="Times New Roman"/>
                <w:sz w:val="20"/>
                <w:szCs w:val="20"/>
                <w:lang w:val="sq-AL"/>
              </w:rPr>
              <w:t>d) bërja e një oferte në kundërshtim me nenin 23 të këtij ligji;</w:t>
            </w:r>
          </w:p>
          <w:p w14:paraId="64C38F7D" w14:textId="77777777" w:rsidR="006D654B" w:rsidRPr="006D654B" w:rsidRDefault="006D654B" w:rsidP="006D654B">
            <w:pPr>
              <w:pStyle w:val="NoSpacing"/>
              <w:jc w:val="both"/>
              <w:rPr>
                <w:rFonts w:ascii="Times New Roman" w:hAnsi="Times New Roman" w:cs="Times New Roman"/>
                <w:sz w:val="20"/>
                <w:szCs w:val="20"/>
                <w:lang w:val="sq-AL"/>
              </w:rPr>
            </w:pPr>
            <w:r w:rsidRPr="006D654B">
              <w:rPr>
                <w:rFonts w:ascii="Times New Roman" w:hAnsi="Times New Roman" w:cs="Times New Roman"/>
                <w:sz w:val="20"/>
                <w:szCs w:val="20"/>
                <w:lang w:val="sq-AL"/>
              </w:rPr>
              <w:t>dh) premtimi i avantazheve, pa i bërë të ditura ato, sipas parashikimeve të nenit 24 të këtij ligji;</w:t>
            </w:r>
          </w:p>
          <w:p w14:paraId="3D64A865" w14:textId="77777777" w:rsidR="006D654B" w:rsidRPr="006D654B" w:rsidRDefault="006D654B" w:rsidP="006D654B">
            <w:pPr>
              <w:pStyle w:val="NoSpacing"/>
              <w:jc w:val="both"/>
              <w:rPr>
                <w:rFonts w:ascii="Times New Roman" w:hAnsi="Times New Roman" w:cs="Times New Roman"/>
                <w:sz w:val="20"/>
                <w:szCs w:val="20"/>
                <w:lang w:val="sq-AL"/>
              </w:rPr>
            </w:pPr>
            <w:r w:rsidRPr="006D654B">
              <w:rPr>
                <w:rFonts w:ascii="Times New Roman" w:hAnsi="Times New Roman" w:cs="Times New Roman"/>
                <w:sz w:val="20"/>
                <w:szCs w:val="20"/>
                <w:lang w:val="sq-AL"/>
              </w:rPr>
              <w:t>e) ushtrimi i së drejtës për të larguar aksionarët e vegjël nga shoqëria pa e bërë të ditur, sipas parashikimeve të pikës 1 të nenit 26 të këtij ligji.</w:t>
            </w:r>
          </w:p>
          <w:p w14:paraId="599CF971" w14:textId="77777777" w:rsidR="006D654B" w:rsidRPr="006D654B" w:rsidRDefault="006D654B" w:rsidP="006D654B">
            <w:pPr>
              <w:pStyle w:val="NoSpacing"/>
              <w:jc w:val="both"/>
              <w:rPr>
                <w:rFonts w:ascii="Times New Roman" w:hAnsi="Times New Roman" w:cs="Times New Roman"/>
                <w:sz w:val="20"/>
                <w:szCs w:val="20"/>
                <w:lang w:val="sq-AL"/>
              </w:rPr>
            </w:pPr>
            <w:r w:rsidRPr="006D654B">
              <w:rPr>
                <w:rFonts w:ascii="Times New Roman" w:hAnsi="Times New Roman" w:cs="Times New Roman"/>
                <w:sz w:val="20"/>
                <w:szCs w:val="20"/>
                <w:lang w:val="sq-AL"/>
              </w:rPr>
              <w:t>2. Autoriteti zbaton sanksionet e mëposhtme:</w:t>
            </w:r>
          </w:p>
          <w:p w14:paraId="761A3A37" w14:textId="77777777" w:rsidR="006D654B" w:rsidRPr="006D654B" w:rsidRDefault="006D654B" w:rsidP="006D654B">
            <w:pPr>
              <w:pStyle w:val="NoSpacing"/>
              <w:jc w:val="both"/>
              <w:rPr>
                <w:rFonts w:ascii="Times New Roman" w:hAnsi="Times New Roman" w:cs="Times New Roman"/>
                <w:sz w:val="20"/>
                <w:szCs w:val="20"/>
                <w:lang w:val="sq-AL"/>
              </w:rPr>
            </w:pPr>
            <w:r w:rsidRPr="006D654B">
              <w:rPr>
                <w:rFonts w:ascii="Times New Roman" w:hAnsi="Times New Roman" w:cs="Times New Roman"/>
                <w:sz w:val="20"/>
                <w:szCs w:val="20"/>
                <w:lang w:val="sq-AL"/>
              </w:rPr>
              <w:t>a) shkeljet e parashikuara ne shkronjat “a” nënndarjet “i” e “iii”, “b”, “c”, “ç”, “dh” dhe “e” të pikës 1 të këtij neni dënohen me gjobë nga 5 000 000 (pesë milionë) lekë deri në 10 000 000 (dhjetë milionë) lekë;</w:t>
            </w:r>
          </w:p>
          <w:p w14:paraId="24EEBAA1" w14:textId="67384BD6" w:rsidR="00EC7086" w:rsidRPr="00F670B1" w:rsidRDefault="006D654B" w:rsidP="006D654B">
            <w:pPr>
              <w:pStyle w:val="NoSpacing"/>
              <w:jc w:val="both"/>
              <w:rPr>
                <w:rFonts w:ascii="Times New Roman" w:hAnsi="Times New Roman" w:cs="Times New Roman"/>
                <w:sz w:val="20"/>
                <w:szCs w:val="20"/>
                <w:lang w:val="sq-AL"/>
              </w:rPr>
            </w:pPr>
            <w:r w:rsidRPr="006D654B">
              <w:rPr>
                <w:rFonts w:ascii="Times New Roman" w:hAnsi="Times New Roman" w:cs="Times New Roman"/>
                <w:sz w:val="20"/>
                <w:szCs w:val="20"/>
                <w:lang w:val="sq-AL"/>
              </w:rPr>
              <w:t>b) shkeljet e parashikuara në nënndarjet “ii”, “iv” e “v” të shkronjës “a” të pikës 1 të këtij neni dënohen me gjobë nga 10 000 000 (dhjetë milionë) lekë deri në 20 000 000 (njëzet milionë) lekë.</w:t>
            </w:r>
          </w:p>
        </w:tc>
      </w:tr>
      <w:tr w:rsidR="00AB58AE" w:rsidRPr="00F670B1" w14:paraId="28ABD52D" w14:textId="77777777" w:rsidTr="00B9364C">
        <w:tc>
          <w:tcPr>
            <w:tcW w:w="1128" w:type="dxa"/>
          </w:tcPr>
          <w:p w14:paraId="11BE91DC" w14:textId="2D452486" w:rsidR="00AB58AE" w:rsidRPr="00F670B1" w:rsidRDefault="00A03A79"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lastRenderedPageBreak/>
              <w:t>Neni 18</w:t>
            </w:r>
          </w:p>
        </w:tc>
        <w:tc>
          <w:tcPr>
            <w:tcW w:w="3952" w:type="dxa"/>
          </w:tcPr>
          <w:p w14:paraId="6C938C7F" w14:textId="77777777" w:rsidR="00CC1487" w:rsidRPr="00CC1487" w:rsidRDefault="00CC1487" w:rsidP="00CC1487">
            <w:pPr>
              <w:pStyle w:val="NormalWeb"/>
              <w:spacing w:after="0"/>
              <w:rPr>
                <w:sz w:val="20"/>
                <w:szCs w:val="20"/>
                <w:lang w:val="sq-AL"/>
              </w:rPr>
            </w:pPr>
            <w:r w:rsidRPr="00CC1487">
              <w:rPr>
                <w:sz w:val="20"/>
                <w:szCs w:val="20"/>
                <w:lang w:val="sq-AL"/>
              </w:rPr>
              <w:t>Komisioni do të ndihmohet nga Komiteti Evropian i Letrave me Vlerë, i krijuar me Vendimin 2001/528/KE (në vijim referuar si “Komiteti”).</w:t>
            </w:r>
          </w:p>
          <w:p w14:paraId="58165B74" w14:textId="29D83147" w:rsidR="00CC1487" w:rsidRPr="00CC1487" w:rsidRDefault="00CC1487" w:rsidP="00CC1487">
            <w:pPr>
              <w:pStyle w:val="NormalWeb"/>
              <w:spacing w:after="0"/>
              <w:rPr>
                <w:sz w:val="20"/>
                <w:szCs w:val="20"/>
                <w:lang w:val="sq-AL"/>
              </w:rPr>
            </w:pPr>
            <w:r w:rsidRPr="00CC1487">
              <w:rPr>
                <w:sz w:val="20"/>
                <w:szCs w:val="20"/>
                <w:lang w:val="sq-AL"/>
              </w:rPr>
              <w:t>▼M1</w:t>
            </w:r>
          </w:p>
          <w:p w14:paraId="56EE5DB7" w14:textId="6CBF582A" w:rsidR="00AB58AE" w:rsidRPr="00F670B1" w:rsidRDefault="00CC1487" w:rsidP="00CC1487">
            <w:pPr>
              <w:pStyle w:val="NormalWeb"/>
              <w:spacing w:after="0" w:afterAutospacing="0"/>
              <w:rPr>
                <w:sz w:val="20"/>
                <w:szCs w:val="20"/>
                <w:lang w:val="sq-AL"/>
              </w:rPr>
            </w:pPr>
            <w:r w:rsidRPr="00CC1487">
              <w:rPr>
                <w:sz w:val="20"/>
                <w:szCs w:val="20"/>
                <w:lang w:val="sq-AL"/>
              </w:rPr>
              <w:t>Kur bëhet referencë për këtë paragraf, neni 5a (1) deri (4) dhe neni 7 i Vendimit 1999/468/KE do të zbatohen, duke marrë parasysh dispozitat e nenit 8 të tij.</w:t>
            </w:r>
          </w:p>
        </w:tc>
        <w:tc>
          <w:tcPr>
            <w:tcW w:w="516" w:type="dxa"/>
          </w:tcPr>
          <w:p w14:paraId="118E298C" w14:textId="77777777" w:rsidR="00AB58AE" w:rsidRPr="00F670B1" w:rsidRDefault="00AB58AE" w:rsidP="004170E6">
            <w:pPr>
              <w:spacing w:after="0" w:line="240" w:lineRule="auto"/>
              <w:jc w:val="both"/>
              <w:rPr>
                <w:rFonts w:ascii="Times New Roman" w:hAnsi="Times New Roman" w:cs="Times New Roman"/>
                <w:sz w:val="20"/>
                <w:szCs w:val="20"/>
                <w:lang w:val="sq-AL"/>
              </w:rPr>
            </w:pPr>
          </w:p>
        </w:tc>
        <w:tc>
          <w:tcPr>
            <w:tcW w:w="1260" w:type="dxa"/>
          </w:tcPr>
          <w:p w14:paraId="15DCA133" w14:textId="77777777" w:rsidR="00AB58AE" w:rsidRDefault="00AB58AE" w:rsidP="004170E6">
            <w:pPr>
              <w:spacing w:after="0" w:line="240" w:lineRule="auto"/>
              <w:jc w:val="both"/>
              <w:rPr>
                <w:rFonts w:ascii="Times New Roman" w:hAnsi="Times New Roman" w:cs="Times New Roman"/>
                <w:sz w:val="20"/>
                <w:szCs w:val="20"/>
                <w:lang w:val="sq-AL"/>
              </w:rPr>
            </w:pPr>
          </w:p>
        </w:tc>
        <w:tc>
          <w:tcPr>
            <w:tcW w:w="3626" w:type="dxa"/>
          </w:tcPr>
          <w:p w14:paraId="4C20E3FD" w14:textId="77777777" w:rsidR="00AB58AE" w:rsidRPr="00AB58AE" w:rsidRDefault="00AB58AE" w:rsidP="00AB58AE">
            <w:pPr>
              <w:spacing w:after="0" w:line="240" w:lineRule="auto"/>
              <w:jc w:val="both"/>
              <w:rPr>
                <w:rFonts w:ascii="Times New Roman" w:hAnsi="Times New Roman" w:cs="Times New Roman"/>
                <w:sz w:val="20"/>
                <w:szCs w:val="20"/>
                <w:lang w:val="sq-AL"/>
              </w:rPr>
            </w:pPr>
          </w:p>
        </w:tc>
        <w:tc>
          <w:tcPr>
            <w:tcW w:w="1227" w:type="dxa"/>
          </w:tcPr>
          <w:p w14:paraId="24D73F2C" w14:textId="77777777" w:rsidR="00AB58AE" w:rsidRPr="004A6522" w:rsidRDefault="00AB58AE" w:rsidP="004170E6">
            <w:pPr>
              <w:spacing w:after="0" w:line="240" w:lineRule="auto"/>
              <w:jc w:val="both"/>
              <w:rPr>
                <w:rFonts w:ascii="Times New Roman" w:hAnsi="Times New Roman" w:cs="Times New Roman"/>
                <w:sz w:val="20"/>
                <w:szCs w:val="20"/>
                <w:lang w:val="sq-AL"/>
              </w:rPr>
            </w:pPr>
          </w:p>
        </w:tc>
        <w:tc>
          <w:tcPr>
            <w:tcW w:w="3647" w:type="dxa"/>
          </w:tcPr>
          <w:p w14:paraId="709F41CA" w14:textId="0DBF10AB" w:rsidR="00AB58AE" w:rsidRDefault="00A03A79" w:rsidP="004170E6">
            <w:pPr>
              <w:pStyle w:val="NoSpacing"/>
              <w:jc w:val="both"/>
              <w:rPr>
                <w:rFonts w:ascii="Times New Roman" w:hAnsi="Times New Roman" w:cs="Times New Roman"/>
                <w:sz w:val="20"/>
                <w:szCs w:val="20"/>
                <w:lang w:val="sq-AL"/>
              </w:rPr>
            </w:pPr>
            <w:r>
              <w:rPr>
                <w:rFonts w:ascii="Times New Roman" w:hAnsi="Times New Roman" w:cs="Times New Roman"/>
                <w:sz w:val="20"/>
                <w:szCs w:val="20"/>
                <w:lang w:val="sq-AL"/>
              </w:rPr>
              <w:t xml:space="preserve">Jo e aplikueshme </w:t>
            </w:r>
          </w:p>
        </w:tc>
      </w:tr>
      <w:tr w:rsidR="00AB58AE" w:rsidRPr="00F670B1" w14:paraId="533973B5" w14:textId="77777777" w:rsidTr="00B9364C">
        <w:tc>
          <w:tcPr>
            <w:tcW w:w="1128" w:type="dxa"/>
          </w:tcPr>
          <w:p w14:paraId="70842705" w14:textId="448E5409" w:rsidR="00AB58AE" w:rsidRPr="00F670B1" w:rsidRDefault="00A03A79"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Neni 19</w:t>
            </w:r>
          </w:p>
        </w:tc>
        <w:tc>
          <w:tcPr>
            <w:tcW w:w="3952" w:type="dxa"/>
          </w:tcPr>
          <w:p w14:paraId="699B5A50" w14:textId="77777777" w:rsidR="000D4E23" w:rsidRPr="000D4E23" w:rsidRDefault="000D4E23" w:rsidP="000D4E23">
            <w:pPr>
              <w:pStyle w:val="NormalWeb"/>
              <w:spacing w:after="0"/>
              <w:rPr>
                <w:sz w:val="20"/>
                <w:szCs w:val="20"/>
                <w:lang w:val="sq-AL"/>
              </w:rPr>
            </w:pPr>
            <w:r w:rsidRPr="000D4E23">
              <w:rPr>
                <w:sz w:val="20"/>
                <w:szCs w:val="20"/>
                <w:lang w:val="sq-AL"/>
              </w:rPr>
              <w:t>Do të krijohet një komitet kontakti, i cili do të ketë funksionet e mëposhtme:</w:t>
            </w:r>
          </w:p>
          <w:p w14:paraId="07E4B0FE" w14:textId="77777777" w:rsidR="000D4E23" w:rsidRPr="000D4E23" w:rsidRDefault="000D4E23" w:rsidP="000D4E23">
            <w:pPr>
              <w:pStyle w:val="NormalWeb"/>
              <w:spacing w:after="0"/>
              <w:rPr>
                <w:sz w:val="20"/>
                <w:szCs w:val="20"/>
                <w:lang w:val="sq-AL"/>
              </w:rPr>
            </w:pPr>
            <w:r w:rsidRPr="000D4E23">
              <w:rPr>
                <w:sz w:val="20"/>
                <w:szCs w:val="20"/>
                <w:lang w:val="sq-AL"/>
              </w:rPr>
              <w:t>(a) të lehtësojë, pa paragjykuar nenet 226 dhe 227 të Traktatit, zbatimin e harmonizuar të kësaj Direktive përmes takimeve të rregullta që trajtojnë problemet praktike që lindin në lidhje me zbatimin e saj;</w:t>
            </w:r>
          </w:p>
          <w:p w14:paraId="5DD6E0C0" w14:textId="4E2B63AC" w:rsidR="000D4E23" w:rsidRPr="000D4E23" w:rsidRDefault="000D4E23" w:rsidP="000D4E23">
            <w:pPr>
              <w:pStyle w:val="NormalWeb"/>
              <w:spacing w:after="0"/>
              <w:rPr>
                <w:sz w:val="20"/>
                <w:szCs w:val="20"/>
                <w:lang w:val="sq-AL"/>
              </w:rPr>
            </w:pPr>
            <w:r w:rsidRPr="000D4E23">
              <w:rPr>
                <w:sz w:val="20"/>
                <w:szCs w:val="20"/>
                <w:lang w:val="sq-AL"/>
              </w:rPr>
              <w:t>(b) të këshillojë Komisionin, nëse është e nevojshme, për shtesat ose ndryshimet e kësaj Direktive.</w:t>
            </w:r>
          </w:p>
          <w:p w14:paraId="18D9EEB1" w14:textId="1778FC98" w:rsidR="00AB58AE" w:rsidRPr="00F670B1" w:rsidRDefault="000D4E23" w:rsidP="000D4E23">
            <w:pPr>
              <w:pStyle w:val="NormalWeb"/>
              <w:spacing w:after="0" w:afterAutospacing="0"/>
              <w:rPr>
                <w:sz w:val="20"/>
                <w:szCs w:val="20"/>
                <w:lang w:val="sq-AL"/>
              </w:rPr>
            </w:pPr>
            <w:r w:rsidRPr="000D4E23">
              <w:rPr>
                <w:sz w:val="20"/>
                <w:szCs w:val="20"/>
                <w:lang w:val="sq-AL"/>
              </w:rPr>
              <w:t>Nuk do të jetë funksion i komitetit të kontaktit vlerësimi i meritës së vendimeve të marra nga autoritetet mbikëqyrëse në raste individuale.</w:t>
            </w:r>
          </w:p>
        </w:tc>
        <w:tc>
          <w:tcPr>
            <w:tcW w:w="516" w:type="dxa"/>
          </w:tcPr>
          <w:p w14:paraId="7BA6CA26" w14:textId="77777777" w:rsidR="00AB58AE" w:rsidRPr="00F670B1" w:rsidRDefault="00AB58AE" w:rsidP="004170E6">
            <w:pPr>
              <w:spacing w:after="0" w:line="240" w:lineRule="auto"/>
              <w:jc w:val="both"/>
              <w:rPr>
                <w:rFonts w:ascii="Times New Roman" w:hAnsi="Times New Roman" w:cs="Times New Roman"/>
                <w:sz w:val="20"/>
                <w:szCs w:val="20"/>
                <w:lang w:val="sq-AL"/>
              </w:rPr>
            </w:pPr>
          </w:p>
        </w:tc>
        <w:tc>
          <w:tcPr>
            <w:tcW w:w="1260" w:type="dxa"/>
          </w:tcPr>
          <w:p w14:paraId="48A60971" w14:textId="515BAF52" w:rsidR="00AB58AE" w:rsidRDefault="00AB58AE" w:rsidP="004170E6">
            <w:pPr>
              <w:spacing w:after="0" w:line="240" w:lineRule="auto"/>
              <w:jc w:val="both"/>
              <w:rPr>
                <w:rFonts w:ascii="Times New Roman" w:hAnsi="Times New Roman" w:cs="Times New Roman"/>
                <w:sz w:val="20"/>
                <w:szCs w:val="20"/>
                <w:lang w:val="sq-AL"/>
              </w:rPr>
            </w:pPr>
          </w:p>
        </w:tc>
        <w:tc>
          <w:tcPr>
            <w:tcW w:w="3626" w:type="dxa"/>
          </w:tcPr>
          <w:p w14:paraId="24C514C9" w14:textId="77777777" w:rsidR="00AB58AE" w:rsidRPr="00AB58AE" w:rsidRDefault="00AB58AE" w:rsidP="00AB58AE">
            <w:pPr>
              <w:spacing w:after="0" w:line="240" w:lineRule="auto"/>
              <w:jc w:val="both"/>
              <w:rPr>
                <w:rFonts w:ascii="Times New Roman" w:hAnsi="Times New Roman" w:cs="Times New Roman"/>
                <w:sz w:val="20"/>
                <w:szCs w:val="20"/>
                <w:lang w:val="sq-AL"/>
              </w:rPr>
            </w:pPr>
          </w:p>
        </w:tc>
        <w:tc>
          <w:tcPr>
            <w:tcW w:w="1227" w:type="dxa"/>
          </w:tcPr>
          <w:p w14:paraId="37BB299A" w14:textId="77777777" w:rsidR="00AB58AE" w:rsidRPr="004A6522" w:rsidRDefault="00AB58AE" w:rsidP="004170E6">
            <w:pPr>
              <w:spacing w:after="0" w:line="240" w:lineRule="auto"/>
              <w:jc w:val="both"/>
              <w:rPr>
                <w:rFonts w:ascii="Times New Roman" w:hAnsi="Times New Roman" w:cs="Times New Roman"/>
                <w:sz w:val="20"/>
                <w:szCs w:val="20"/>
                <w:lang w:val="sq-AL"/>
              </w:rPr>
            </w:pPr>
          </w:p>
        </w:tc>
        <w:tc>
          <w:tcPr>
            <w:tcW w:w="3647" w:type="dxa"/>
          </w:tcPr>
          <w:p w14:paraId="2237D6D5" w14:textId="22AABF74" w:rsidR="00AB58AE" w:rsidRDefault="00A03A79" w:rsidP="004170E6">
            <w:pPr>
              <w:pStyle w:val="NoSpacing"/>
              <w:jc w:val="both"/>
              <w:rPr>
                <w:rFonts w:ascii="Times New Roman" w:hAnsi="Times New Roman" w:cs="Times New Roman"/>
                <w:sz w:val="20"/>
                <w:szCs w:val="20"/>
                <w:lang w:val="sq-AL"/>
              </w:rPr>
            </w:pPr>
            <w:r>
              <w:rPr>
                <w:rFonts w:ascii="Times New Roman" w:hAnsi="Times New Roman" w:cs="Times New Roman"/>
                <w:sz w:val="20"/>
                <w:szCs w:val="20"/>
                <w:lang w:val="sq-AL"/>
              </w:rPr>
              <w:t xml:space="preserve">Jo e aplikueshme </w:t>
            </w:r>
          </w:p>
        </w:tc>
      </w:tr>
      <w:tr w:rsidR="00AB58AE" w:rsidRPr="00F670B1" w14:paraId="6F561FAC" w14:textId="77777777" w:rsidTr="00B9364C">
        <w:tc>
          <w:tcPr>
            <w:tcW w:w="1128" w:type="dxa"/>
          </w:tcPr>
          <w:p w14:paraId="2521100B" w14:textId="47B9504C" w:rsidR="00AB58AE" w:rsidRPr="00F670B1" w:rsidRDefault="00A03A79"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Neni 20</w:t>
            </w:r>
          </w:p>
        </w:tc>
        <w:tc>
          <w:tcPr>
            <w:tcW w:w="3952" w:type="dxa"/>
          </w:tcPr>
          <w:p w14:paraId="0D123260" w14:textId="77777777" w:rsidR="00154AAE" w:rsidRPr="00154AAE" w:rsidRDefault="00154AAE" w:rsidP="00154AAE">
            <w:pPr>
              <w:pStyle w:val="NormalWeb"/>
              <w:spacing w:after="0"/>
              <w:rPr>
                <w:sz w:val="20"/>
                <w:szCs w:val="20"/>
                <w:lang w:val="sq-AL"/>
              </w:rPr>
            </w:pPr>
            <w:r w:rsidRPr="00154AAE">
              <w:rPr>
                <w:sz w:val="20"/>
                <w:szCs w:val="20"/>
                <w:lang w:val="sq-AL"/>
              </w:rPr>
              <w:t>Pesë vjet pas datës së përcaktuar në nenin 21(1), Komisioni do të shqyrtojë këtë Direktivë, në dritën e përvojës së fituar nga zbatimi i saj dhe, nëse është e nevojshme, do të propozojë rishikimin e saj.</w:t>
            </w:r>
          </w:p>
          <w:p w14:paraId="0E235183" w14:textId="77777777" w:rsidR="00154AAE" w:rsidRPr="00154AAE" w:rsidRDefault="00154AAE" w:rsidP="00154AAE">
            <w:pPr>
              <w:pStyle w:val="NormalWeb"/>
              <w:spacing w:after="0"/>
              <w:rPr>
                <w:sz w:val="20"/>
                <w:szCs w:val="20"/>
                <w:lang w:val="sq-AL"/>
              </w:rPr>
            </w:pPr>
            <w:r w:rsidRPr="00154AAE">
              <w:rPr>
                <w:sz w:val="20"/>
                <w:szCs w:val="20"/>
                <w:lang w:val="sq-AL"/>
              </w:rPr>
              <w:t>Ky shqyrtim do të përfshijë një analizë të strukturave të kontrollit dhe të pengesave për ofertat e blerjes që nuk mbulohen nga kjo Direktivë.</w:t>
            </w:r>
          </w:p>
          <w:p w14:paraId="7BFAD0C0" w14:textId="77777777" w:rsidR="00154AAE" w:rsidRPr="00154AAE" w:rsidRDefault="00154AAE" w:rsidP="00154AAE">
            <w:pPr>
              <w:pStyle w:val="NormalWeb"/>
              <w:spacing w:after="0"/>
              <w:rPr>
                <w:sz w:val="20"/>
                <w:szCs w:val="20"/>
                <w:lang w:val="sq-AL"/>
              </w:rPr>
            </w:pPr>
            <w:r w:rsidRPr="00154AAE">
              <w:rPr>
                <w:sz w:val="20"/>
                <w:szCs w:val="20"/>
                <w:lang w:val="sq-AL"/>
              </w:rPr>
              <w:lastRenderedPageBreak/>
              <w:t>Për këtë qëllim, Shtetet Anëtare do t’i ofrojnë Komisionit çdo vit informacion mbi ofertat e blerjes të ndërmarra kundër shoqërive, letrat me vlerë të të cilave janë të pranuara për tregtim në tregjet e tyre të rregulluara.</w:t>
            </w:r>
          </w:p>
          <w:p w14:paraId="7026756A" w14:textId="37C66DAA" w:rsidR="00154AAE" w:rsidRPr="00154AAE" w:rsidRDefault="00154AAE" w:rsidP="00154AAE">
            <w:pPr>
              <w:pStyle w:val="NormalWeb"/>
              <w:spacing w:after="0"/>
              <w:rPr>
                <w:sz w:val="20"/>
                <w:szCs w:val="20"/>
                <w:lang w:val="sq-AL"/>
              </w:rPr>
            </w:pPr>
            <w:r w:rsidRPr="00154AAE">
              <w:rPr>
                <w:sz w:val="20"/>
                <w:szCs w:val="20"/>
                <w:lang w:val="sq-AL"/>
              </w:rPr>
              <w:t>Ky informacion duhet të përfshijë:</w:t>
            </w:r>
          </w:p>
          <w:p w14:paraId="2CFA78CA" w14:textId="09D58E89" w:rsidR="00154AAE" w:rsidRPr="00154AAE" w:rsidRDefault="00154AAE" w:rsidP="00154AAE">
            <w:pPr>
              <w:pStyle w:val="NormalWeb"/>
              <w:spacing w:after="0"/>
              <w:rPr>
                <w:sz w:val="20"/>
                <w:szCs w:val="20"/>
                <w:lang w:val="sq-AL"/>
              </w:rPr>
            </w:pPr>
            <w:r w:rsidRPr="00154AAE">
              <w:rPr>
                <w:sz w:val="20"/>
                <w:szCs w:val="20"/>
                <w:lang w:val="sq-AL"/>
              </w:rPr>
              <w:t>kombësitë e shoqërive të përfshira,</w:t>
            </w:r>
          </w:p>
          <w:p w14:paraId="584CED5F" w14:textId="22F0F957" w:rsidR="00154AAE" w:rsidRPr="00154AAE" w:rsidRDefault="00154AAE" w:rsidP="00154AAE">
            <w:pPr>
              <w:pStyle w:val="NormalWeb"/>
              <w:spacing w:after="0"/>
              <w:rPr>
                <w:sz w:val="20"/>
                <w:szCs w:val="20"/>
                <w:lang w:val="sq-AL"/>
              </w:rPr>
            </w:pPr>
            <w:r w:rsidRPr="00154AAE">
              <w:rPr>
                <w:sz w:val="20"/>
                <w:szCs w:val="20"/>
                <w:lang w:val="sq-AL"/>
              </w:rPr>
              <w:t>rezultatet e ofertave</w:t>
            </w:r>
          </w:p>
          <w:p w14:paraId="00713AB6" w14:textId="469778AD" w:rsidR="00AB58AE" w:rsidRPr="00F670B1" w:rsidRDefault="00154AAE" w:rsidP="004170E6">
            <w:pPr>
              <w:pStyle w:val="NormalWeb"/>
              <w:spacing w:after="0"/>
              <w:rPr>
                <w:sz w:val="20"/>
                <w:szCs w:val="20"/>
                <w:lang w:val="sq-AL"/>
              </w:rPr>
            </w:pPr>
            <w:r w:rsidRPr="00154AAE">
              <w:rPr>
                <w:sz w:val="20"/>
                <w:szCs w:val="20"/>
                <w:lang w:val="sq-AL"/>
              </w:rPr>
              <w:t>si edhe çdo informacion tjetër që është i rëndësishëm për të kuptuar mënyrën se si funksionojnë ofertat e blerjes në praktikë.</w:t>
            </w:r>
          </w:p>
        </w:tc>
        <w:tc>
          <w:tcPr>
            <w:tcW w:w="516" w:type="dxa"/>
          </w:tcPr>
          <w:p w14:paraId="12E5FAE3" w14:textId="060C7BA0" w:rsidR="00AB58AE" w:rsidRPr="00F670B1" w:rsidRDefault="009B0CFD"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lastRenderedPageBreak/>
              <w:t>0.1</w:t>
            </w:r>
          </w:p>
        </w:tc>
        <w:tc>
          <w:tcPr>
            <w:tcW w:w="1260" w:type="dxa"/>
          </w:tcPr>
          <w:p w14:paraId="1BD694BC" w14:textId="2414BB6A" w:rsidR="00AB58AE" w:rsidRDefault="009B0CFD"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Neni 36</w:t>
            </w:r>
            <w:r>
              <w:rPr>
                <w:rFonts w:ascii="Times New Roman" w:hAnsi="Times New Roman" w:cs="Times New Roman"/>
                <w:sz w:val="20"/>
                <w:szCs w:val="20"/>
                <w:lang w:val="sq-AL"/>
              </w:rPr>
              <w:t>/1</w:t>
            </w:r>
            <w:r>
              <w:rPr>
                <w:rFonts w:ascii="Times New Roman" w:hAnsi="Times New Roman" w:cs="Times New Roman"/>
                <w:sz w:val="20"/>
                <w:szCs w:val="20"/>
                <w:lang w:val="sq-AL"/>
              </w:rPr>
              <w:t>, pika 1 dhe 2</w:t>
            </w:r>
          </w:p>
        </w:tc>
        <w:tc>
          <w:tcPr>
            <w:tcW w:w="3626" w:type="dxa"/>
          </w:tcPr>
          <w:p w14:paraId="509D5FD1" w14:textId="77777777" w:rsidR="000A3675" w:rsidRPr="000A3675" w:rsidRDefault="000A3675" w:rsidP="000A3675">
            <w:pPr>
              <w:spacing w:after="0" w:line="240" w:lineRule="auto"/>
              <w:jc w:val="both"/>
              <w:rPr>
                <w:rFonts w:ascii="Times New Roman" w:hAnsi="Times New Roman" w:cs="Times New Roman"/>
                <w:sz w:val="20"/>
                <w:szCs w:val="20"/>
                <w:lang w:val="sq-AL"/>
              </w:rPr>
            </w:pPr>
            <w:r w:rsidRPr="000A3675">
              <w:rPr>
                <w:rFonts w:ascii="Times New Roman" w:hAnsi="Times New Roman" w:cs="Times New Roman"/>
                <w:sz w:val="20"/>
                <w:szCs w:val="20"/>
                <w:lang w:val="sq-AL"/>
              </w:rPr>
              <w:t>1.</w:t>
            </w:r>
            <w:r w:rsidRPr="000A3675">
              <w:rPr>
                <w:rFonts w:ascii="Times New Roman" w:hAnsi="Times New Roman" w:cs="Times New Roman"/>
                <w:sz w:val="20"/>
                <w:szCs w:val="20"/>
                <w:lang w:val="sq-AL"/>
              </w:rPr>
              <w:tab/>
              <w:t xml:space="preserve">Autoriteti është pika kombëtare e kontaktit dhe koordinon zbatimin e detyrimeve të raportimit ndaj Komisionit Evropian (“Komisioni”) në fushën e ofertave për marrje në kontroll. </w:t>
            </w:r>
          </w:p>
          <w:p w14:paraId="4071BDC0" w14:textId="77777777" w:rsidR="000A3675" w:rsidRPr="000A3675" w:rsidRDefault="000A3675" w:rsidP="000A3675">
            <w:pPr>
              <w:spacing w:after="0" w:line="240" w:lineRule="auto"/>
              <w:jc w:val="both"/>
              <w:rPr>
                <w:rFonts w:ascii="Times New Roman" w:hAnsi="Times New Roman" w:cs="Times New Roman"/>
                <w:sz w:val="20"/>
                <w:szCs w:val="20"/>
                <w:lang w:val="sq-AL"/>
              </w:rPr>
            </w:pPr>
            <w:r w:rsidRPr="000A3675">
              <w:rPr>
                <w:rFonts w:ascii="Times New Roman" w:hAnsi="Times New Roman" w:cs="Times New Roman"/>
                <w:sz w:val="20"/>
                <w:szCs w:val="20"/>
                <w:lang w:val="sq-AL"/>
              </w:rPr>
              <w:t>2.</w:t>
            </w:r>
            <w:r w:rsidRPr="000A3675">
              <w:rPr>
                <w:rFonts w:ascii="Times New Roman" w:hAnsi="Times New Roman" w:cs="Times New Roman"/>
                <w:sz w:val="20"/>
                <w:szCs w:val="20"/>
                <w:lang w:val="sq-AL"/>
              </w:rPr>
              <w:tab/>
              <w:t xml:space="preserve">Brenda tremujorit të parë të çdo viti kalendarik, Autoriteti i përcjell Komisionit një raport për ofertat e marrjes në kontroll të përfunduara ose të ndërmarra gjatë vitit pararendës që lidhen me shoqëri, titujt e të cilave janë të pranuar në një treg </w:t>
            </w:r>
            <w:r w:rsidRPr="000A3675">
              <w:rPr>
                <w:rFonts w:ascii="Times New Roman" w:hAnsi="Times New Roman" w:cs="Times New Roman"/>
                <w:sz w:val="20"/>
                <w:szCs w:val="20"/>
                <w:lang w:val="sq-AL"/>
              </w:rPr>
              <w:lastRenderedPageBreak/>
              <w:t>të rregulluar në Republikën e Shqipërisë. Raporti përfshin, të paktën:</w:t>
            </w:r>
          </w:p>
          <w:p w14:paraId="66894D02" w14:textId="77777777" w:rsidR="000A3675" w:rsidRPr="000A3675" w:rsidRDefault="000A3675" w:rsidP="000A3675">
            <w:pPr>
              <w:spacing w:after="0" w:line="240" w:lineRule="auto"/>
              <w:jc w:val="both"/>
              <w:rPr>
                <w:rFonts w:ascii="Times New Roman" w:hAnsi="Times New Roman" w:cs="Times New Roman"/>
                <w:sz w:val="20"/>
                <w:szCs w:val="20"/>
                <w:lang w:val="sq-AL"/>
              </w:rPr>
            </w:pPr>
            <w:r w:rsidRPr="000A3675">
              <w:rPr>
                <w:rFonts w:ascii="Times New Roman" w:hAnsi="Times New Roman" w:cs="Times New Roman"/>
                <w:sz w:val="20"/>
                <w:szCs w:val="20"/>
                <w:lang w:val="sq-AL"/>
              </w:rPr>
              <w:t>a)</w:t>
            </w:r>
            <w:r w:rsidRPr="000A3675">
              <w:rPr>
                <w:rFonts w:ascii="Times New Roman" w:hAnsi="Times New Roman" w:cs="Times New Roman"/>
                <w:sz w:val="20"/>
                <w:szCs w:val="20"/>
                <w:lang w:val="sq-AL"/>
              </w:rPr>
              <w:tab/>
              <w:t>numrin e ofertave dhe rezultatin e secilës;</w:t>
            </w:r>
          </w:p>
          <w:p w14:paraId="3C5C32E6" w14:textId="77777777" w:rsidR="000A3675" w:rsidRPr="000A3675" w:rsidRDefault="000A3675" w:rsidP="000A3675">
            <w:pPr>
              <w:spacing w:after="0" w:line="240" w:lineRule="auto"/>
              <w:jc w:val="both"/>
              <w:rPr>
                <w:rFonts w:ascii="Times New Roman" w:hAnsi="Times New Roman" w:cs="Times New Roman"/>
                <w:sz w:val="20"/>
                <w:szCs w:val="20"/>
                <w:lang w:val="sq-AL"/>
              </w:rPr>
            </w:pPr>
            <w:r w:rsidRPr="000A3675">
              <w:rPr>
                <w:rFonts w:ascii="Times New Roman" w:hAnsi="Times New Roman" w:cs="Times New Roman"/>
                <w:sz w:val="20"/>
                <w:szCs w:val="20"/>
                <w:lang w:val="sq-AL"/>
              </w:rPr>
              <w:t>b)</w:t>
            </w:r>
            <w:r w:rsidRPr="000A3675">
              <w:rPr>
                <w:rFonts w:ascii="Times New Roman" w:hAnsi="Times New Roman" w:cs="Times New Roman"/>
                <w:sz w:val="20"/>
                <w:szCs w:val="20"/>
                <w:lang w:val="sq-AL"/>
              </w:rPr>
              <w:tab/>
              <w:t>identifikimin e ofertuesit dhe të shoqërisë objekt;</w:t>
            </w:r>
          </w:p>
          <w:p w14:paraId="38196DFB" w14:textId="77777777" w:rsidR="000A3675" w:rsidRPr="000A3675" w:rsidRDefault="000A3675" w:rsidP="000A3675">
            <w:pPr>
              <w:spacing w:after="0" w:line="240" w:lineRule="auto"/>
              <w:jc w:val="both"/>
              <w:rPr>
                <w:rFonts w:ascii="Times New Roman" w:hAnsi="Times New Roman" w:cs="Times New Roman"/>
                <w:sz w:val="20"/>
                <w:szCs w:val="20"/>
                <w:lang w:val="sq-AL"/>
              </w:rPr>
            </w:pPr>
            <w:r w:rsidRPr="000A3675">
              <w:rPr>
                <w:rFonts w:ascii="Times New Roman" w:hAnsi="Times New Roman" w:cs="Times New Roman"/>
                <w:sz w:val="20"/>
                <w:szCs w:val="20"/>
                <w:lang w:val="sq-AL"/>
              </w:rPr>
              <w:t>c)</w:t>
            </w:r>
            <w:r w:rsidRPr="000A3675">
              <w:rPr>
                <w:rFonts w:ascii="Times New Roman" w:hAnsi="Times New Roman" w:cs="Times New Roman"/>
                <w:sz w:val="20"/>
                <w:szCs w:val="20"/>
                <w:lang w:val="sq-AL"/>
              </w:rPr>
              <w:tab/>
              <w:t>çmimin e ofertës dhe përqindjen e kapitalit/votave të fituara;</w:t>
            </w:r>
          </w:p>
          <w:p w14:paraId="429D1A83" w14:textId="77777777" w:rsidR="000A3675" w:rsidRPr="000A3675" w:rsidRDefault="000A3675" w:rsidP="000A3675">
            <w:pPr>
              <w:spacing w:after="0" w:line="240" w:lineRule="auto"/>
              <w:jc w:val="both"/>
              <w:rPr>
                <w:rFonts w:ascii="Times New Roman" w:hAnsi="Times New Roman" w:cs="Times New Roman"/>
                <w:sz w:val="20"/>
                <w:szCs w:val="20"/>
                <w:lang w:val="sq-AL"/>
              </w:rPr>
            </w:pPr>
            <w:r w:rsidRPr="000A3675">
              <w:rPr>
                <w:rFonts w:ascii="Times New Roman" w:hAnsi="Times New Roman" w:cs="Times New Roman"/>
                <w:sz w:val="20"/>
                <w:szCs w:val="20"/>
                <w:lang w:val="sq-AL"/>
              </w:rPr>
              <w:t>d)</w:t>
            </w:r>
            <w:r w:rsidRPr="000A3675">
              <w:rPr>
                <w:rFonts w:ascii="Times New Roman" w:hAnsi="Times New Roman" w:cs="Times New Roman"/>
                <w:sz w:val="20"/>
                <w:szCs w:val="20"/>
                <w:lang w:val="sq-AL"/>
              </w:rPr>
              <w:tab/>
              <w:t>masat mbrojtëse të marra nga administrimi i shoqërisë objekt dhe rezultatet e tyre;</w:t>
            </w:r>
          </w:p>
          <w:p w14:paraId="200EF5C0" w14:textId="77777777" w:rsidR="000A3675" w:rsidRPr="000A3675" w:rsidRDefault="000A3675" w:rsidP="000A3675">
            <w:pPr>
              <w:spacing w:after="0" w:line="240" w:lineRule="auto"/>
              <w:jc w:val="both"/>
              <w:rPr>
                <w:rFonts w:ascii="Times New Roman" w:hAnsi="Times New Roman" w:cs="Times New Roman"/>
                <w:sz w:val="20"/>
                <w:szCs w:val="20"/>
                <w:lang w:val="sq-AL"/>
              </w:rPr>
            </w:pPr>
            <w:r w:rsidRPr="000A3675">
              <w:rPr>
                <w:rFonts w:ascii="Times New Roman" w:hAnsi="Times New Roman" w:cs="Times New Roman"/>
                <w:sz w:val="20"/>
                <w:szCs w:val="20"/>
                <w:lang w:val="sq-AL"/>
              </w:rPr>
              <w:t>e)</w:t>
            </w:r>
            <w:r w:rsidRPr="000A3675">
              <w:rPr>
                <w:rFonts w:ascii="Times New Roman" w:hAnsi="Times New Roman" w:cs="Times New Roman"/>
                <w:sz w:val="20"/>
                <w:szCs w:val="20"/>
                <w:lang w:val="sq-AL"/>
              </w:rPr>
              <w:tab/>
              <w:t>ushtrimin e të drejtave nenit 25 dhe 26, nëse ka;</w:t>
            </w:r>
          </w:p>
          <w:p w14:paraId="1214AD1B" w14:textId="78F67846" w:rsidR="00AB58AE" w:rsidRPr="00AB58AE" w:rsidRDefault="000A3675" w:rsidP="000A3675">
            <w:pPr>
              <w:spacing w:after="0" w:line="240" w:lineRule="auto"/>
              <w:jc w:val="both"/>
              <w:rPr>
                <w:rFonts w:ascii="Times New Roman" w:hAnsi="Times New Roman" w:cs="Times New Roman"/>
                <w:sz w:val="20"/>
                <w:szCs w:val="20"/>
                <w:lang w:val="sq-AL"/>
              </w:rPr>
            </w:pPr>
            <w:r w:rsidRPr="000A3675">
              <w:rPr>
                <w:rFonts w:ascii="Times New Roman" w:hAnsi="Times New Roman" w:cs="Times New Roman"/>
                <w:sz w:val="20"/>
                <w:szCs w:val="20"/>
                <w:lang w:val="sq-AL"/>
              </w:rPr>
              <w:t>f)</w:t>
            </w:r>
            <w:r w:rsidRPr="000A3675">
              <w:rPr>
                <w:rFonts w:ascii="Times New Roman" w:hAnsi="Times New Roman" w:cs="Times New Roman"/>
                <w:sz w:val="20"/>
                <w:szCs w:val="20"/>
                <w:lang w:val="sq-AL"/>
              </w:rPr>
              <w:tab/>
              <w:t>çdo të dhënë tjetër të kërkuar nga udhëzimet e Komisionit ose nga aktet nënligjore vendase</w:t>
            </w:r>
          </w:p>
        </w:tc>
        <w:tc>
          <w:tcPr>
            <w:tcW w:w="1227" w:type="dxa"/>
          </w:tcPr>
          <w:p w14:paraId="3E419480" w14:textId="3DDBEA25" w:rsidR="00AB58AE" w:rsidRPr="004A6522" w:rsidRDefault="009B0CFD"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lastRenderedPageBreak/>
              <w:t>F</w:t>
            </w:r>
          </w:p>
        </w:tc>
        <w:tc>
          <w:tcPr>
            <w:tcW w:w="3647" w:type="dxa"/>
          </w:tcPr>
          <w:p w14:paraId="74EAD0B8" w14:textId="77777777" w:rsidR="00AB58AE" w:rsidRDefault="00AB58AE" w:rsidP="004170E6">
            <w:pPr>
              <w:pStyle w:val="NoSpacing"/>
              <w:jc w:val="both"/>
              <w:rPr>
                <w:rFonts w:ascii="Times New Roman" w:hAnsi="Times New Roman" w:cs="Times New Roman"/>
                <w:sz w:val="20"/>
                <w:szCs w:val="20"/>
                <w:lang w:val="sq-AL"/>
              </w:rPr>
            </w:pPr>
          </w:p>
        </w:tc>
      </w:tr>
      <w:tr w:rsidR="00A03A79" w:rsidRPr="00F670B1" w14:paraId="27EBB953" w14:textId="77777777" w:rsidTr="00540970">
        <w:trPr>
          <w:trHeight w:val="4850"/>
        </w:trPr>
        <w:tc>
          <w:tcPr>
            <w:tcW w:w="1128" w:type="dxa"/>
          </w:tcPr>
          <w:p w14:paraId="305CC4E3" w14:textId="641AF7E8" w:rsidR="00A03A79" w:rsidRDefault="00A03A79"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Neni 21</w:t>
            </w:r>
          </w:p>
        </w:tc>
        <w:tc>
          <w:tcPr>
            <w:tcW w:w="3952" w:type="dxa"/>
          </w:tcPr>
          <w:p w14:paraId="20742141" w14:textId="77777777" w:rsidR="00540970" w:rsidRPr="00540970" w:rsidRDefault="00540970" w:rsidP="00540970">
            <w:pPr>
              <w:pStyle w:val="NormalWeb"/>
              <w:spacing w:after="0"/>
              <w:rPr>
                <w:sz w:val="20"/>
                <w:szCs w:val="20"/>
                <w:lang w:val="sq-AL"/>
              </w:rPr>
            </w:pPr>
            <w:r w:rsidRPr="00540970">
              <w:rPr>
                <w:sz w:val="20"/>
                <w:szCs w:val="20"/>
                <w:lang w:val="sq-AL"/>
              </w:rPr>
              <w:t>Shtetet Anëtare duhet të miratojnë ligjet, rregulloret dhe aktet nënligjore të nevojshme për zbatimin e kësaj Direktive jo më vonë se 20 maj 2006.</w:t>
            </w:r>
          </w:p>
          <w:p w14:paraId="2D4FE799" w14:textId="03D86ABF" w:rsidR="00540970" w:rsidRPr="00540970" w:rsidRDefault="00540970" w:rsidP="00540970">
            <w:pPr>
              <w:pStyle w:val="NormalWeb"/>
              <w:spacing w:after="0"/>
              <w:rPr>
                <w:sz w:val="20"/>
                <w:szCs w:val="20"/>
                <w:lang w:val="sq-AL"/>
              </w:rPr>
            </w:pPr>
            <w:r w:rsidRPr="00540970">
              <w:rPr>
                <w:sz w:val="20"/>
                <w:szCs w:val="20"/>
                <w:lang w:val="sq-AL"/>
              </w:rPr>
              <w:t>Ato duhet ta njoftojnë menjëherë Komisionin për këtë.</w:t>
            </w:r>
          </w:p>
          <w:p w14:paraId="6D749FC3" w14:textId="77777777" w:rsidR="00540970" w:rsidRPr="00540970" w:rsidRDefault="00540970" w:rsidP="00540970">
            <w:pPr>
              <w:pStyle w:val="NormalWeb"/>
              <w:spacing w:after="0"/>
              <w:rPr>
                <w:sz w:val="20"/>
                <w:szCs w:val="20"/>
                <w:lang w:val="sq-AL"/>
              </w:rPr>
            </w:pPr>
            <w:r w:rsidRPr="00540970">
              <w:rPr>
                <w:sz w:val="20"/>
                <w:szCs w:val="20"/>
                <w:lang w:val="sq-AL"/>
              </w:rPr>
              <w:t>Kur Shtetet Anëtare miratojnë këto dispozita, ato duhet të përmbajnë një referencë ndaj kësaj Direktive, ose duhet të shoqërohen me një referencë të tillë gjatë botimit zyrtar.</w:t>
            </w:r>
          </w:p>
          <w:p w14:paraId="0EA5F518" w14:textId="0E3EA0C4" w:rsidR="00540970" w:rsidRPr="00540970" w:rsidRDefault="00540970" w:rsidP="00540970">
            <w:pPr>
              <w:pStyle w:val="NormalWeb"/>
              <w:spacing w:after="0"/>
              <w:rPr>
                <w:sz w:val="20"/>
                <w:szCs w:val="20"/>
                <w:lang w:val="sq-AL"/>
              </w:rPr>
            </w:pPr>
            <w:r w:rsidRPr="00540970">
              <w:rPr>
                <w:sz w:val="20"/>
                <w:szCs w:val="20"/>
                <w:lang w:val="sq-AL"/>
              </w:rPr>
              <w:t>Mënyrat e bërjes së kësaj reference do të përcaktohen nga vetë Shtetet Anëtare.</w:t>
            </w:r>
          </w:p>
          <w:p w14:paraId="71FA0A95" w14:textId="724E1D17" w:rsidR="00A03A79" w:rsidRPr="00F670B1" w:rsidRDefault="00540970" w:rsidP="004170E6">
            <w:pPr>
              <w:pStyle w:val="NormalWeb"/>
              <w:spacing w:after="0"/>
              <w:rPr>
                <w:sz w:val="20"/>
                <w:szCs w:val="20"/>
                <w:lang w:val="sq-AL"/>
              </w:rPr>
            </w:pPr>
            <w:r w:rsidRPr="00540970">
              <w:rPr>
                <w:sz w:val="20"/>
                <w:szCs w:val="20"/>
                <w:lang w:val="sq-AL"/>
              </w:rPr>
              <w:t>Shtetet Anëtare duhet t’i komunikojnë Komisionit tekstin e dispozitave kryesore të legjislacionit kombëtar që ato miratojnë në fushat e mbuluara nga kjo Direktivë.</w:t>
            </w:r>
          </w:p>
        </w:tc>
        <w:tc>
          <w:tcPr>
            <w:tcW w:w="516" w:type="dxa"/>
          </w:tcPr>
          <w:p w14:paraId="2074F955" w14:textId="45CD3D44" w:rsidR="00A03A79" w:rsidRPr="00F670B1" w:rsidRDefault="009B0CFD"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0.1</w:t>
            </w:r>
          </w:p>
        </w:tc>
        <w:tc>
          <w:tcPr>
            <w:tcW w:w="1260" w:type="dxa"/>
          </w:tcPr>
          <w:p w14:paraId="428DE774" w14:textId="5AF5F641" w:rsidR="00A03A79" w:rsidRDefault="00703B32"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 xml:space="preserve">Neni 36/1, pika </w:t>
            </w:r>
            <w:r>
              <w:rPr>
                <w:rFonts w:ascii="Times New Roman" w:hAnsi="Times New Roman" w:cs="Times New Roman"/>
                <w:sz w:val="20"/>
                <w:szCs w:val="20"/>
                <w:lang w:val="sq-AL"/>
              </w:rPr>
              <w:t>3, germa c</w:t>
            </w:r>
          </w:p>
        </w:tc>
        <w:tc>
          <w:tcPr>
            <w:tcW w:w="3626" w:type="dxa"/>
          </w:tcPr>
          <w:p w14:paraId="1922A621" w14:textId="77777777" w:rsidR="00540970" w:rsidRPr="00540970" w:rsidRDefault="00540970" w:rsidP="00540970">
            <w:pPr>
              <w:spacing w:after="0" w:line="240" w:lineRule="auto"/>
              <w:jc w:val="both"/>
              <w:rPr>
                <w:rFonts w:ascii="Times New Roman" w:hAnsi="Times New Roman" w:cs="Times New Roman"/>
                <w:sz w:val="20"/>
                <w:szCs w:val="20"/>
                <w:lang w:val="sq-AL"/>
              </w:rPr>
            </w:pPr>
            <w:r w:rsidRPr="00540970">
              <w:rPr>
                <w:rFonts w:ascii="Times New Roman" w:hAnsi="Times New Roman" w:cs="Times New Roman"/>
                <w:sz w:val="20"/>
                <w:szCs w:val="20"/>
                <w:lang w:val="sq-AL"/>
              </w:rPr>
              <w:t>3.</w:t>
            </w:r>
            <w:r w:rsidRPr="00540970">
              <w:rPr>
                <w:rFonts w:ascii="Times New Roman" w:hAnsi="Times New Roman" w:cs="Times New Roman"/>
                <w:sz w:val="20"/>
                <w:szCs w:val="20"/>
                <w:lang w:val="sq-AL"/>
              </w:rPr>
              <w:tab/>
              <w:t>Autoriteti i njofton Komisionit për:</w:t>
            </w:r>
          </w:p>
          <w:p w14:paraId="3DB040E6" w14:textId="75DFB20C" w:rsidR="00540970" w:rsidRPr="00540970" w:rsidRDefault="00540970" w:rsidP="00540970">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w:t>
            </w:r>
          </w:p>
          <w:p w14:paraId="58F5221C" w14:textId="2DB68242" w:rsidR="00A03A79" w:rsidRPr="00AB58AE" w:rsidRDefault="00540970" w:rsidP="00540970">
            <w:pPr>
              <w:spacing w:after="0" w:line="240" w:lineRule="auto"/>
              <w:jc w:val="both"/>
              <w:rPr>
                <w:rFonts w:ascii="Times New Roman" w:hAnsi="Times New Roman" w:cs="Times New Roman"/>
                <w:sz w:val="20"/>
                <w:szCs w:val="20"/>
                <w:lang w:val="sq-AL"/>
              </w:rPr>
            </w:pPr>
            <w:r w:rsidRPr="00540970">
              <w:rPr>
                <w:rFonts w:ascii="Times New Roman" w:hAnsi="Times New Roman" w:cs="Times New Roman"/>
                <w:sz w:val="20"/>
                <w:szCs w:val="20"/>
                <w:lang w:val="sq-AL"/>
              </w:rPr>
              <w:t>c)</w:t>
            </w:r>
            <w:r w:rsidRPr="00540970">
              <w:rPr>
                <w:rFonts w:ascii="Times New Roman" w:hAnsi="Times New Roman" w:cs="Times New Roman"/>
                <w:sz w:val="20"/>
                <w:szCs w:val="20"/>
                <w:lang w:val="sq-AL"/>
              </w:rPr>
              <w:tab/>
              <w:t>tekstet e dispozitave kryesore të miratuara në fushën e këtij ligji, masat e rrepta dhe masat nga transpozimet, si dhe për çdo ndryshim të mëvonshëm;</w:t>
            </w:r>
          </w:p>
        </w:tc>
        <w:tc>
          <w:tcPr>
            <w:tcW w:w="1227" w:type="dxa"/>
          </w:tcPr>
          <w:p w14:paraId="4F2A6543" w14:textId="6DB43989" w:rsidR="00A03A79" w:rsidRPr="004A6522" w:rsidRDefault="009B0CFD" w:rsidP="004170E6">
            <w:pPr>
              <w:spacing w:after="0" w:line="240" w:lineRule="auto"/>
              <w:jc w:val="both"/>
              <w:rPr>
                <w:rFonts w:ascii="Times New Roman" w:hAnsi="Times New Roman" w:cs="Times New Roman"/>
                <w:sz w:val="20"/>
                <w:szCs w:val="20"/>
                <w:lang w:val="sq-AL"/>
              </w:rPr>
            </w:pPr>
            <w:r>
              <w:rPr>
                <w:rFonts w:ascii="Times New Roman" w:hAnsi="Times New Roman" w:cs="Times New Roman"/>
                <w:sz w:val="20"/>
                <w:szCs w:val="20"/>
                <w:lang w:val="sq-AL"/>
              </w:rPr>
              <w:t>F</w:t>
            </w:r>
          </w:p>
        </w:tc>
        <w:tc>
          <w:tcPr>
            <w:tcW w:w="3647" w:type="dxa"/>
          </w:tcPr>
          <w:p w14:paraId="287B940F" w14:textId="77777777" w:rsidR="00A03A79" w:rsidRDefault="00A03A79" w:rsidP="004170E6">
            <w:pPr>
              <w:pStyle w:val="NoSpacing"/>
              <w:jc w:val="both"/>
              <w:rPr>
                <w:rFonts w:ascii="Times New Roman" w:hAnsi="Times New Roman" w:cs="Times New Roman"/>
                <w:sz w:val="20"/>
                <w:szCs w:val="20"/>
                <w:lang w:val="sq-AL"/>
              </w:rPr>
            </w:pPr>
          </w:p>
        </w:tc>
      </w:tr>
    </w:tbl>
    <w:p w14:paraId="516B4A0F" w14:textId="77777777" w:rsidR="007E172A" w:rsidRPr="00F670B1" w:rsidRDefault="007E172A" w:rsidP="009F0489">
      <w:pPr>
        <w:spacing w:after="0" w:line="240" w:lineRule="auto"/>
        <w:rPr>
          <w:rFonts w:ascii="Times New Roman" w:hAnsi="Times New Roman" w:cs="Times New Roman"/>
          <w:sz w:val="20"/>
          <w:szCs w:val="20"/>
          <w:lang w:val="sq-AL"/>
        </w:rPr>
      </w:pPr>
    </w:p>
    <w:p w14:paraId="0C6D7EE9" w14:textId="77777777" w:rsidR="0006234F" w:rsidRPr="00F670B1" w:rsidRDefault="0006234F" w:rsidP="009F0489">
      <w:pPr>
        <w:spacing w:after="0" w:line="240" w:lineRule="auto"/>
        <w:rPr>
          <w:rFonts w:ascii="Times New Roman" w:hAnsi="Times New Roman" w:cs="Times New Roman"/>
          <w:sz w:val="20"/>
          <w:szCs w:val="20"/>
          <w:lang w:val="sq-AL"/>
        </w:rPr>
      </w:pPr>
    </w:p>
    <w:sectPr w:rsidR="0006234F" w:rsidRPr="00F670B1" w:rsidSect="00C5003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Grande">
    <w:altName w:val="Segoe UI"/>
    <w:charset w:val="00"/>
    <w:family w:val="auto"/>
    <w:pitch w:val="variable"/>
    <w:sig w:usb0="00000000" w:usb1="5000A1FF" w:usb2="00000000" w:usb3="00000000" w:csb0="000001BF" w:csb1="00000000"/>
  </w:font>
  <w:font w:name="ヒラギノ角ゴ Pro W3">
    <w:altName w:val="MS Mincho"/>
    <w:charset w:val="00"/>
    <w:family w:val="roman"/>
    <w:pitch w:val="default"/>
  </w:font>
  <w:font w:name="Times New Roman Bold">
    <w:altName w:val="Times New Roman"/>
    <w:panose1 w:val="02020803070505020304"/>
    <w:charset w:val="00"/>
    <w:family w:val="roman"/>
    <w:pitch w:val="default"/>
  </w:font>
  <w:font w:name="Times New Roman Italic">
    <w:altName w:val="Times New Roman"/>
    <w:panose1 w:val="02020503050405090304"/>
    <w:charset w:val="00"/>
    <w:family w:val="auto"/>
    <w:pitch w:val="variable"/>
    <w:sig w:usb0="E0000AFF" w:usb1="00007843" w:usb2="00000001"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0114"/>
    <w:multiLevelType w:val="multilevel"/>
    <w:tmpl w:val="029218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7436A1"/>
    <w:multiLevelType w:val="multilevel"/>
    <w:tmpl w:val="0122C6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C07E21"/>
    <w:multiLevelType w:val="multilevel"/>
    <w:tmpl w:val="2A740B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DB0AF6"/>
    <w:multiLevelType w:val="hybridMultilevel"/>
    <w:tmpl w:val="FBF463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3120C4"/>
    <w:multiLevelType w:val="hybridMultilevel"/>
    <w:tmpl w:val="808E6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001690"/>
    <w:multiLevelType w:val="multilevel"/>
    <w:tmpl w:val="AD82D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F821B6"/>
    <w:multiLevelType w:val="multilevel"/>
    <w:tmpl w:val="07C0B8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944FD8"/>
    <w:multiLevelType w:val="multilevel"/>
    <w:tmpl w:val="B134C7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300CB6"/>
    <w:multiLevelType w:val="hybridMultilevel"/>
    <w:tmpl w:val="41A23934"/>
    <w:lvl w:ilvl="0" w:tplc="05E68EB0">
      <w:start w:val="1"/>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4657BE"/>
    <w:multiLevelType w:val="hybridMultilevel"/>
    <w:tmpl w:val="330A6A50"/>
    <w:lvl w:ilvl="0" w:tplc="E612DAD2">
      <w:start w:val="1"/>
      <w:numFmt w:val="low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1A0182"/>
    <w:multiLevelType w:val="multilevel"/>
    <w:tmpl w:val="0F6CE9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E65F65"/>
    <w:multiLevelType w:val="multilevel"/>
    <w:tmpl w:val="D9E6F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253A96"/>
    <w:multiLevelType w:val="hybridMultilevel"/>
    <w:tmpl w:val="62F4B5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7E1CE0"/>
    <w:multiLevelType w:val="multilevel"/>
    <w:tmpl w:val="D2D861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1F777F"/>
    <w:multiLevelType w:val="multilevel"/>
    <w:tmpl w:val="195E81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CBD00E6"/>
    <w:multiLevelType w:val="multilevel"/>
    <w:tmpl w:val="69D48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EBB6507"/>
    <w:multiLevelType w:val="multilevel"/>
    <w:tmpl w:val="140C7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E6D19A1"/>
    <w:multiLevelType w:val="multilevel"/>
    <w:tmpl w:val="FB50C1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1615D64"/>
    <w:multiLevelType w:val="multilevel"/>
    <w:tmpl w:val="2A2EA9DE"/>
    <w:lvl w:ilvl="0">
      <w:start w:val="2"/>
      <w:numFmt w:val="decimal"/>
      <w:lvlText w:val="%1."/>
      <w:lvlJc w:val="left"/>
      <w:pPr>
        <w:tabs>
          <w:tab w:val="num" w:pos="540"/>
        </w:tabs>
        <w:ind w:left="54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822158F"/>
    <w:multiLevelType w:val="multilevel"/>
    <w:tmpl w:val="6DAE0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54187936">
    <w:abstractNumId w:val="12"/>
  </w:num>
  <w:num w:numId="2" w16cid:durableId="683021877">
    <w:abstractNumId w:val="2"/>
  </w:num>
  <w:num w:numId="3" w16cid:durableId="1567304240">
    <w:abstractNumId w:val="10"/>
  </w:num>
  <w:num w:numId="4" w16cid:durableId="670716610">
    <w:abstractNumId w:val="15"/>
  </w:num>
  <w:num w:numId="5" w16cid:durableId="1308631472">
    <w:abstractNumId w:val="6"/>
  </w:num>
  <w:num w:numId="6" w16cid:durableId="77757352">
    <w:abstractNumId w:val="1"/>
  </w:num>
  <w:num w:numId="7" w16cid:durableId="1165440354">
    <w:abstractNumId w:val="4"/>
  </w:num>
  <w:num w:numId="8" w16cid:durableId="561217418">
    <w:abstractNumId w:val="14"/>
  </w:num>
  <w:num w:numId="9" w16cid:durableId="580525897">
    <w:abstractNumId w:val="16"/>
  </w:num>
  <w:num w:numId="10" w16cid:durableId="1149134148">
    <w:abstractNumId w:val="5"/>
  </w:num>
  <w:num w:numId="11" w16cid:durableId="1799369627">
    <w:abstractNumId w:val="7"/>
  </w:num>
  <w:num w:numId="12" w16cid:durableId="901210386">
    <w:abstractNumId w:val="17"/>
  </w:num>
  <w:num w:numId="13" w16cid:durableId="952250694">
    <w:abstractNumId w:val="13"/>
  </w:num>
  <w:num w:numId="14" w16cid:durableId="404302966">
    <w:abstractNumId w:val="18"/>
  </w:num>
  <w:num w:numId="15" w16cid:durableId="1333483061">
    <w:abstractNumId w:val="19"/>
  </w:num>
  <w:num w:numId="16" w16cid:durableId="327635582">
    <w:abstractNumId w:val="11"/>
  </w:num>
  <w:num w:numId="17" w16cid:durableId="794444471">
    <w:abstractNumId w:val="0"/>
  </w:num>
  <w:num w:numId="18" w16cid:durableId="1411928929">
    <w:abstractNumId w:val="3"/>
  </w:num>
  <w:num w:numId="19" w16cid:durableId="1393503754">
    <w:abstractNumId w:val="8"/>
  </w:num>
  <w:num w:numId="20" w16cid:durableId="7439119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5D8"/>
    <w:rsid w:val="00001A4C"/>
    <w:rsid w:val="00001ECD"/>
    <w:rsid w:val="000052A6"/>
    <w:rsid w:val="000102BE"/>
    <w:rsid w:val="000108EB"/>
    <w:rsid w:val="00010D04"/>
    <w:rsid w:val="000144A7"/>
    <w:rsid w:val="00020AB8"/>
    <w:rsid w:val="00022973"/>
    <w:rsid w:val="00023018"/>
    <w:rsid w:val="0002602F"/>
    <w:rsid w:val="00030E63"/>
    <w:rsid w:val="00031D52"/>
    <w:rsid w:val="00034128"/>
    <w:rsid w:val="00034A0C"/>
    <w:rsid w:val="000405D8"/>
    <w:rsid w:val="000413BF"/>
    <w:rsid w:val="000416C5"/>
    <w:rsid w:val="0004205D"/>
    <w:rsid w:val="000424D6"/>
    <w:rsid w:val="0004698F"/>
    <w:rsid w:val="00053DEC"/>
    <w:rsid w:val="00057C7B"/>
    <w:rsid w:val="0006234F"/>
    <w:rsid w:val="00062598"/>
    <w:rsid w:val="00063EC7"/>
    <w:rsid w:val="000676A6"/>
    <w:rsid w:val="000716D6"/>
    <w:rsid w:val="00071B54"/>
    <w:rsid w:val="000768EB"/>
    <w:rsid w:val="00076BB6"/>
    <w:rsid w:val="00080EC8"/>
    <w:rsid w:val="000812FE"/>
    <w:rsid w:val="0008419F"/>
    <w:rsid w:val="000858AA"/>
    <w:rsid w:val="00086B2B"/>
    <w:rsid w:val="0008714E"/>
    <w:rsid w:val="00091D67"/>
    <w:rsid w:val="00092711"/>
    <w:rsid w:val="00092BBE"/>
    <w:rsid w:val="00095998"/>
    <w:rsid w:val="000A0741"/>
    <w:rsid w:val="000A188C"/>
    <w:rsid w:val="000A2F1C"/>
    <w:rsid w:val="000A3675"/>
    <w:rsid w:val="000B1AE8"/>
    <w:rsid w:val="000B2CA6"/>
    <w:rsid w:val="000B2FFF"/>
    <w:rsid w:val="000B341D"/>
    <w:rsid w:val="000B47C7"/>
    <w:rsid w:val="000B7601"/>
    <w:rsid w:val="000B7926"/>
    <w:rsid w:val="000B7B0D"/>
    <w:rsid w:val="000C227B"/>
    <w:rsid w:val="000C38BF"/>
    <w:rsid w:val="000C4180"/>
    <w:rsid w:val="000C47F9"/>
    <w:rsid w:val="000D29EA"/>
    <w:rsid w:val="000D4E23"/>
    <w:rsid w:val="000D6A8C"/>
    <w:rsid w:val="000D7469"/>
    <w:rsid w:val="000E15F3"/>
    <w:rsid w:val="000E2FA2"/>
    <w:rsid w:val="000E4D82"/>
    <w:rsid w:val="000E6297"/>
    <w:rsid w:val="000E6988"/>
    <w:rsid w:val="000F017E"/>
    <w:rsid w:val="000F111A"/>
    <w:rsid w:val="000F3838"/>
    <w:rsid w:val="000F4372"/>
    <w:rsid w:val="00101102"/>
    <w:rsid w:val="0010117B"/>
    <w:rsid w:val="00101CDD"/>
    <w:rsid w:val="001022FA"/>
    <w:rsid w:val="001027C0"/>
    <w:rsid w:val="00102A67"/>
    <w:rsid w:val="00102AF0"/>
    <w:rsid w:val="00102F39"/>
    <w:rsid w:val="00104B88"/>
    <w:rsid w:val="001103B5"/>
    <w:rsid w:val="001106C0"/>
    <w:rsid w:val="0011319A"/>
    <w:rsid w:val="0011323B"/>
    <w:rsid w:val="0011368D"/>
    <w:rsid w:val="001141F6"/>
    <w:rsid w:val="00115A2A"/>
    <w:rsid w:val="00115F14"/>
    <w:rsid w:val="00116651"/>
    <w:rsid w:val="00116929"/>
    <w:rsid w:val="0011797C"/>
    <w:rsid w:val="001203B7"/>
    <w:rsid w:val="0012202E"/>
    <w:rsid w:val="00122A18"/>
    <w:rsid w:val="00123AB0"/>
    <w:rsid w:val="00123E8E"/>
    <w:rsid w:val="0012611E"/>
    <w:rsid w:val="001271CA"/>
    <w:rsid w:val="001372A4"/>
    <w:rsid w:val="00140582"/>
    <w:rsid w:val="001428D4"/>
    <w:rsid w:val="00151703"/>
    <w:rsid w:val="00152A80"/>
    <w:rsid w:val="0015363B"/>
    <w:rsid w:val="00154AAE"/>
    <w:rsid w:val="001566B0"/>
    <w:rsid w:val="00161D64"/>
    <w:rsid w:val="00163587"/>
    <w:rsid w:val="00163A77"/>
    <w:rsid w:val="001640E6"/>
    <w:rsid w:val="00167FE0"/>
    <w:rsid w:val="00171597"/>
    <w:rsid w:val="00171F7E"/>
    <w:rsid w:val="001734F6"/>
    <w:rsid w:val="001809A6"/>
    <w:rsid w:val="0018193F"/>
    <w:rsid w:val="00182410"/>
    <w:rsid w:val="00184CAA"/>
    <w:rsid w:val="00196B4E"/>
    <w:rsid w:val="00196B83"/>
    <w:rsid w:val="001A1812"/>
    <w:rsid w:val="001A1A04"/>
    <w:rsid w:val="001A4CAE"/>
    <w:rsid w:val="001B0226"/>
    <w:rsid w:val="001B03F3"/>
    <w:rsid w:val="001B1650"/>
    <w:rsid w:val="001B7792"/>
    <w:rsid w:val="001C07B3"/>
    <w:rsid w:val="001C2230"/>
    <w:rsid w:val="001C30E5"/>
    <w:rsid w:val="001C3B21"/>
    <w:rsid w:val="001C7D36"/>
    <w:rsid w:val="001D4310"/>
    <w:rsid w:val="001D5D4B"/>
    <w:rsid w:val="001E0D2D"/>
    <w:rsid w:val="001E2D58"/>
    <w:rsid w:val="001E4DC2"/>
    <w:rsid w:val="001E4EF9"/>
    <w:rsid w:val="001E69F8"/>
    <w:rsid w:val="001F0764"/>
    <w:rsid w:val="001F1545"/>
    <w:rsid w:val="001F1C4C"/>
    <w:rsid w:val="001F3EED"/>
    <w:rsid w:val="001F7AC4"/>
    <w:rsid w:val="00202785"/>
    <w:rsid w:val="002053FD"/>
    <w:rsid w:val="002073C5"/>
    <w:rsid w:val="00215096"/>
    <w:rsid w:val="00220073"/>
    <w:rsid w:val="00223149"/>
    <w:rsid w:val="0022334E"/>
    <w:rsid w:val="002255B8"/>
    <w:rsid w:val="00226EF4"/>
    <w:rsid w:val="00232DE3"/>
    <w:rsid w:val="00235A26"/>
    <w:rsid w:val="00240921"/>
    <w:rsid w:val="00241BB0"/>
    <w:rsid w:val="00241CED"/>
    <w:rsid w:val="002420D1"/>
    <w:rsid w:val="002429DE"/>
    <w:rsid w:val="00244AFA"/>
    <w:rsid w:val="00245321"/>
    <w:rsid w:val="00245CE8"/>
    <w:rsid w:val="002500BD"/>
    <w:rsid w:val="00251E5A"/>
    <w:rsid w:val="00255E79"/>
    <w:rsid w:val="002562BD"/>
    <w:rsid w:val="00270986"/>
    <w:rsid w:val="0027156A"/>
    <w:rsid w:val="002744B7"/>
    <w:rsid w:val="00283E23"/>
    <w:rsid w:val="002848D1"/>
    <w:rsid w:val="00287CCC"/>
    <w:rsid w:val="0029205F"/>
    <w:rsid w:val="002922B2"/>
    <w:rsid w:val="002922DF"/>
    <w:rsid w:val="00294051"/>
    <w:rsid w:val="0029557B"/>
    <w:rsid w:val="002A3F65"/>
    <w:rsid w:val="002A555D"/>
    <w:rsid w:val="002B021C"/>
    <w:rsid w:val="002B2E95"/>
    <w:rsid w:val="002B56FE"/>
    <w:rsid w:val="002B6C6D"/>
    <w:rsid w:val="002C0444"/>
    <w:rsid w:val="002C101A"/>
    <w:rsid w:val="002C1CF9"/>
    <w:rsid w:val="002D033B"/>
    <w:rsid w:val="002D3EF9"/>
    <w:rsid w:val="002D402A"/>
    <w:rsid w:val="002D47DC"/>
    <w:rsid w:val="002D5416"/>
    <w:rsid w:val="002D6709"/>
    <w:rsid w:val="002D6E8A"/>
    <w:rsid w:val="002E21CA"/>
    <w:rsid w:val="002E35ED"/>
    <w:rsid w:val="002E5CAD"/>
    <w:rsid w:val="002F18C9"/>
    <w:rsid w:val="002F3DAE"/>
    <w:rsid w:val="002F4555"/>
    <w:rsid w:val="002F61AF"/>
    <w:rsid w:val="0030257F"/>
    <w:rsid w:val="00305986"/>
    <w:rsid w:val="0030724C"/>
    <w:rsid w:val="00310C79"/>
    <w:rsid w:val="00312BA7"/>
    <w:rsid w:val="003136AD"/>
    <w:rsid w:val="00316C04"/>
    <w:rsid w:val="00323E48"/>
    <w:rsid w:val="00326A21"/>
    <w:rsid w:val="00326D35"/>
    <w:rsid w:val="00330083"/>
    <w:rsid w:val="00333259"/>
    <w:rsid w:val="00333773"/>
    <w:rsid w:val="00333F8C"/>
    <w:rsid w:val="003358BF"/>
    <w:rsid w:val="00335997"/>
    <w:rsid w:val="003407DA"/>
    <w:rsid w:val="00342694"/>
    <w:rsid w:val="00344E3E"/>
    <w:rsid w:val="00351A8B"/>
    <w:rsid w:val="003562D0"/>
    <w:rsid w:val="00356356"/>
    <w:rsid w:val="003579A1"/>
    <w:rsid w:val="003619B7"/>
    <w:rsid w:val="00372704"/>
    <w:rsid w:val="00381CFA"/>
    <w:rsid w:val="00383000"/>
    <w:rsid w:val="00386097"/>
    <w:rsid w:val="00386CEF"/>
    <w:rsid w:val="00392894"/>
    <w:rsid w:val="00394A2C"/>
    <w:rsid w:val="00395303"/>
    <w:rsid w:val="00396441"/>
    <w:rsid w:val="00397A44"/>
    <w:rsid w:val="003A586D"/>
    <w:rsid w:val="003A63DD"/>
    <w:rsid w:val="003B199D"/>
    <w:rsid w:val="003B32A1"/>
    <w:rsid w:val="003B59EF"/>
    <w:rsid w:val="003C1B6E"/>
    <w:rsid w:val="003C2D03"/>
    <w:rsid w:val="003C37A7"/>
    <w:rsid w:val="003C4A61"/>
    <w:rsid w:val="003C7736"/>
    <w:rsid w:val="003C788C"/>
    <w:rsid w:val="003D10A8"/>
    <w:rsid w:val="003D297C"/>
    <w:rsid w:val="003E1741"/>
    <w:rsid w:val="003E38E1"/>
    <w:rsid w:val="003E41D9"/>
    <w:rsid w:val="003E546C"/>
    <w:rsid w:val="003E54D9"/>
    <w:rsid w:val="003F104C"/>
    <w:rsid w:val="003F334A"/>
    <w:rsid w:val="003F6FAD"/>
    <w:rsid w:val="003F7D38"/>
    <w:rsid w:val="00400E0B"/>
    <w:rsid w:val="00404166"/>
    <w:rsid w:val="0041023F"/>
    <w:rsid w:val="00411726"/>
    <w:rsid w:val="0041348E"/>
    <w:rsid w:val="0041508B"/>
    <w:rsid w:val="00415505"/>
    <w:rsid w:val="00416673"/>
    <w:rsid w:val="00416835"/>
    <w:rsid w:val="004170E6"/>
    <w:rsid w:val="00417604"/>
    <w:rsid w:val="00420F6E"/>
    <w:rsid w:val="004238D3"/>
    <w:rsid w:val="004255CB"/>
    <w:rsid w:val="00425ACC"/>
    <w:rsid w:val="004272E8"/>
    <w:rsid w:val="00433CDF"/>
    <w:rsid w:val="00436F37"/>
    <w:rsid w:val="00437F54"/>
    <w:rsid w:val="00440371"/>
    <w:rsid w:val="00443D95"/>
    <w:rsid w:val="00450A06"/>
    <w:rsid w:val="004534F9"/>
    <w:rsid w:val="0045408E"/>
    <w:rsid w:val="00454256"/>
    <w:rsid w:val="00462832"/>
    <w:rsid w:val="00465FE0"/>
    <w:rsid w:val="004677B1"/>
    <w:rsid w:val="00467828"/>
    <w:rsid w:val="00471709"/>
    <w:rsid w:val="00474A30"/>
    <w:rsid w:val="0047618C"/>
    <w:rsid w:val="00476874"/>
    <w:rsid w:val="0047695C"/>
    <w:rsid w:val="00476C92"/>
    <w:rsid w:val="0048225C"/>
    <w:rsid w:val="00483119"/>
    <w:rsid w:val="004844A6"/>
    <w:rsid w:val="004853CE"/>
    <w:rsid w:val="00491BA0"/>
    <w:rsid w:val="0049280D"/>
    <w:rsid w:val="004929A0"/>
    <w:rsid w:val="00494ABC"/>
    <w:rsid w:val="0049592E"/>
    <w:rsid w:val="00495A3E"/>
    <w:rsid w:val="00495AB5"/>
    <w:rsid w:val="00496B32"/>
    <w:rsid w:val="0049797D"/>
    <w:rsid w:val="004A152A"/>
    <w:rsid w:val="004A22CF"/>
    <w:rsid w:val="004A420F"/>
    <w:rsid w:val="004A5F5B"/>
    <w:rsid w:val="004A6522"/>
    <w:rsid w:val="004A6A0C"/>
    <w:rsid w:val="004A6DB4"/>
    <w:rsid w:val="004A7A82"/>
    <w:rsid w:val="004B4FC7"/>
    <w:rsid w:val="004B5F92"/>
    <w:rsid w:val="004B7610"/>
    <w:rsid w:val="004C515F"/>
    <w:rsid w:val="004C52FA"/>
    <w:rsid w:val="004C5347"/>
    <w:rsid w:val="004C72E5"/>
    <w:rsid w:val="004D0C13"/>
    <w:rsid w:val="004D5B31"/>
    <w:rsid w:val="004E0E6D"/>
    <w:rsid w:val="004E1395"/>
    <w:rsid w:val="004E3CCD"/>
    <w:rsid w:val="004E50E4"/>
    <w:rsid w:val="004E6CFF"/>
    <w:rsid w:val="004F08AA"/>
    <w:rsid w:val="004F0B1D"/>
    <w:rsid w:val="004F42CE"/>
    <w:rsid w:val="004F5A87"/>
    <w:rsid w:val="004F657C"/>
    <w:rsid w:val="00501C75"/>
    <w:rsid w:val="00503AA5"/>
    <w:rsid w:val="005055F8"/>
    <w:rsid w:val="00506704"/>
    <w:rsid w:val="00506EDA"/>
    <w:rsid w:val="005075F1"/>
    <w:rsid w:val="00515570"/>
    <w:rsid w:val="00524033"/>
    <w:rsid w:val="0052593D"/>
    <w:rsid w:val="00525976"/>
    <w:rsid w:val="00535255"/>
    <w:rsid w:val="00535290"/>
    <w:rsid w:val="00540970"/>
    <w:rsid w:val="005431E6"/>
    <w:rsid w:val="00544811"/>
    <w:rsid w:val="00546BD0"/>
    <w:rsid w:val="00546D6F"/>
    <w:rsid w:val="00551AD5"/>
    <w:rsid w:val="0055432D"/>
    <w:rsid w:val="005572E4"/>
    <w:rsid w:val="00562F96"/>
    <w:rsid w:val="00563572"/>
    <w:rsid w:val="00565690"/>
    <w:rsid w:val="00571D86"/>
    <w:rsid w:val="00572C73"/>
    <w:rsid w:val="00573772"/>
    <w:rsid w:val="0057657E"/>
    <w:rsid w:val="00576D94"/>
    <w:rsid w:val="00581236"/>
    <w:rsid w:val="00581936"/>
    <w:rsid w:val="005822FC"/>
    <w:rsid w:val="0058717C"/>
    <w:rsid w:val="00591709"/>
    <w:rsid w:val="005A0790"/>
    <w:rsid w:val="005A1979"/>
    <w:rsid w:val="005A5329"/>
    <w:rsid w:val="005B0A1C"/>
    <w:rsid w:val="005B25C1"/>
    <w:rsid w:val="005B3047"/>
    <w:rsid w:val="005B37C2"/>
    <w:rsid w:val="005B5080"/>
    <w:rsid w:val="005B6C20"/>
    <w:rsid w:val="005B7ADD"/>
    <w:rsid w:val="005C1EFE"/>
    <w:rsid w:val="005C3A99"/>
    <w:rsid w:val="005D0E03"/>
    <w:rsid w:val="005D25C9"/>
    <w:rsid w:val="005D2C74"/>
    <w:rsid w:val="005D2F65"/>
    <w:rsid w:val="005D49B8"/>
    <w:rsid w:val="005D519D"/>
    <w:rsid w:val="005D5C87"/>
    <w:rsid w:val="005D6759"/>
    <w:rsid w:val="005E04B5"/>
    <w:rsid w:val="005E103E"/>
    <w:rsid w:val="005E1890"/>
    <w:rsid w:val="005E1EED"/>
    <w:rsid w:val="005E2DB7"/>
    <w:rsid w:val="005E444F"/>
    <w:rsid w:val="005E4DAD"/>
    <w:rsid w:val="005E5EF9"/>
    <w:rsid w:val="005F0D2B"/>
    <w:rsid w:val="005F0E06"/>
    <w:rsid w:val="005F217B"/>
    <w:rsid w:val="005F3884"/>
    <w:rsid w:val="005F71C1"/>
    <w:rsid w:val="0060424D"/>
    <w:rsid w:val="006053BF"/>
    <w:rsid w:val="00606B84"/>
    <w:rsid w:val="006078E6"/>
    <w:rsid w:val="00613652"/>
    <w:rsid w:val="0061600B"/>
    <w:rsid w:val="006203DB"/>
    <w:rsid w:val="00623E62"/>
    <w:rsid w:val="00624FDD"/>
    <w:rsid w:val="0062565E"/>
    <w:rsid w:val="00625D5D"/>
    <w:rsid w:val="006261B6"/>
    <w:rsid w:val="00627093"/>
    <w:rsid w:val="006308FC"/>
    <w:rsid w:val="006312BE"/>
    <w:rsid w:val="00632707"/>
    <w:rsid w:val="006346FB"/>
    <w:rsid w:val="00634FAF"/>
    <w:rsid w:val="00637145"/>
    <w:rsid w:val="00640AFE"/>
    <w:rsid w:val="006410AE"/>
    <w:rsid w:val="00647767"/>
    <w:rsid w:val="00653C66"/>
    <w:rsid w:val="00656A37"/>
    <w:rsid w:val="00660748"/>
    <w:rsid w:val="006632E1"/>
    <w:rsid w:val="0066342A"/>
    <w:rsid w:val="00664156"/>
    <w:rsid w:val="00666034"/>
    <w:rsid w:val="006674F3"/>
    <w:rsid w:val="00667C3A"/>
    <w:rsid w:val="006727B7"/>
    <w:rsid w:val="0067678A"/>
    <w:rsid w:val="00677522"/>
    <w:rsid w:val="00677F45"/>
    <w:rsid w:val="00680B01"/>
    <w:rsid w:val="00681C1C"/>
    <w:rsid w:val="00683A8D"/>
    <w:rsid w:val="00690652"/>
    <w:rsid w:val="00690863"/>
    <w:rsid w:val="00690A12"/>
    <w:rsid w:val="00690A3C"/>
    <w:rsid w:val="00693EF9"/>
    <w:rsid w:val="0069447D"/>
    <w:rsid w:val="00695079"/>
    <w:rsid w:val="00695C1C"/>
    <w:rsid w:val="006A030D"/>
    <w:rsid w:val="006A07B4"/>
    <w:rsid w:val="006A0836"/>
    <w:rsid w:val="006A1A6A"/>
    <w:rsid w:val="006A2092"/>
    <w:rsid w:val="006A2259"/>
    <w:rsid w:val="006A4EC5"/>
    <w:rsid w:val="006B3E43"/>
    <w:rsid w:val="006B44BE"/>
    <w:rsid w:val="006B4E08"/>
    <w:rsid w:val="006B53CB"/>
    <w:rsid w:val="006B598B"/>
    <w:rsid w:val="006B6E7B"/>
    <w:rsid w:val="006C0AED"/>
    <w:rsid w:val="006C4143"/>
    <w:rsid w:val="006C60D3"/>
    <w:rsid w:val="006D51A7"/>
    <w:rsid w:val="006D654B"/>
    <w:rsid w:val="006E1BA6"/>
    <w:rsid w:val="006E2936"/>
    <w:rsid w:val="006E297B"/>
    <w:rsid w:val="006F0057"/>
    <w:rsid w:val="006F0877"/>
    <w:rsid w:val="006F4BE7"/>
    <w:rsid w:val="006F56FF"/>
    <w:rsid w:val="006F579B"/>
    <w:rsid w:val="006F7618"/>
    <w:rsid w:val="007025E0"/>
    <w:rsid w:val="00703B32"/>
    <w:rsid w:val="0070481F"/>
    <w:rsid w:val="00710E66"/>
    <w:rsid w:val="007140B4"/>
    <w:rsid w:val="00714E42"/>
    <w:rsid w:val="00715D44"/>
    <w:rsid w:val="00717A8A"/>
    <w:rsid w:val="00721787"/>
    <w:rsid w:val="007230BE"/>
    <w:rsid w:val="00724D8D"/>
    <w:rsid w:val="007256BD"/>
    <w:rsid w:val="00730614"/>
    <w:rsid w:val="00731104"/>
    <w:rsid w:val="00731C2D"/>
    <w:rsid w:val="00733701"/>
    <w:rsid w:val="0073566C"/>
    <w:rsid w:val="00735941"/>
    <w:rsid w:val="0073635B"/>
    <w:rsid w:val="007432F5"/>
    <w:rsid w:val="007461AE"/>
    <w:rsid w:val="00746AE8"/>
    <w:rsid w:val="00746EFA"/>
    <w:rsid w:val="007475D2"/>
    <w:rsid w:val="00750D75"/>
    <w:rsid w:val="00752A60"/>
    <w:rsid w:val="00754F0A"/>
    <w:rsid w:val="00760917"/>
    <w:rsid w:val="00763B9C"/>
    <w:rsid w:val="00766E87"/>
    <w:rsid w:val="00767658"/>
    <w:rsid w:val="00767B1E"/>
    <w:rsid w:val="007723BF"/>
    <w:rsid w:val="00777AA8"/>
    <w:rsid w:val="007911C1"/>
    <w:rsid w:val="00791D07"/>
    <w:rsid w:val="0079300F"/>
    <w:rsid w:val="0079357A"/>
    <w:rsid w:val="00795215"/>
    <w:rsid w:val="007968A8"/>
    <w:rsid w:val="007976AB"/>
    <w:rsid w:val="007A048A"/>
    <w:rsid w:val="007A4D8B"/>
    <w:rsid w:val="007B6881"/>
    <w:rsid w:val="007B6E68"/>
    <w:rsid w:val="007C1826"/>
    <w:rsid w:val="007C424B"/>
    <w:rsid w:val="007C77E9"/>
    <w:rsid w:val="007D3B48"/>
    <w:rsid w:val="007D3D07"/>
    <w:rsid w:val="007D4CD2"/>
    <w:rsid w:val="007D5303"/>
    <w:rsid w:val="007D5320"/>
    <w:rsid w:val="007E172A"/>
    <w:rsid w:val="007E1EF1"/>
    <w:rsid w:val="007E29F3"/>
    <w:rsid w:val="007E402E"/>
    <w:rsid w:val="007F2D58"/>
    <w:rsid w:val="007F4484"/>
    <w:rsid w:val="007F7E1E"/>
    <w:rsid w:val="00804009"/>
    <w:rsid w:val="008040FC"/>
    <w:rsid w:val="008043D8"/>
    <w:rsid w:val="00805488"/>
    <w:rsid w:val="00805799"/>
    <w:rsid w:val="00814D97"/>
    <w:rsid w:val="00816102"/>
    <w:rsid w:val="00817F81"/>
    <w:rsid w:val="008210CF"/>
    <w:rsid w:val="00824602"/>
    <w:rsid w:val="00826BA9"/>
    <w:rsid w:val="008345AA"/>
    <w:rsid w:val="00842CA1"/>
    <w:rsid w:val="00843E55"/>
    <w:rsid w:val="00845302"/>
    <w:rsid w:val="0084634C"/>
    <w:rsid w:val="008527AF"/>
    <w:rsid w:val="00852E87"/>
    <w:rsid w:val="00855A86"/>
    <w:rsid w:val="00860D16"/>
    <w:rsid w:val="008610AD"/>
    <w:rsid w:val="0086281A"/>
    <w:rsid w:val="008649DC"/>
    <w:rsid w:val="00865068"/>
    <w:rsid w:val="0086726F"/>
    <w:rsid w:val="00871865"/>
    <w:rsid w:val="008729F7"/>
    <w:rsid w:val="008755D2"/>
    <w:rsid w:val="0087735C"/>
    <w:rsid w:val="0088080D"/>
    <w:rsid w:val="0088175D"/>
    <w:rsid w:val="00884B34"/>
    <w:rsid w:val="00886FF9"/>
    <w:rsid w:val="00887B22"/>
    <w:rsid w:val="00887EA8"/>
    <w:rsid w:val="00890B26"/>
    <w:rsid w:val="008913C8"/>
    <w:rsid w:val="008941E0"/>
    <w:rsid w:val="00895391"/>
    <w:rsid w:val="00895ACF"/>
    <w:rsid w:val="00897D50"/>
    <w:rsid w:val="008A3131"/>
    <w:rsid w:val="008A3851"/>
    <w:rsid w:val="008A4338"/>
    <w:rsid w:val="008A4D8E"/>
    <w:rsid w:val="008A5677"/>
    <w:rsid w:val="008A5C6D"/>
    <w:rsid w:val="008A5CE2"/>
    <w:rsid w:val="008A6F62"/>
    <w:rsid w:val="008B0897"/>
    <w:rsid w:val="008B1C5C"/>
    <w:rsid w:val="008B780C"/>
    <w:rsid w:val="008C03E9"/>
    <w:rsid w:val="008C1024"/>
    <w:rsid w:val="008C565E"/>
    <w:rsid w:val="008C5CEF"/>
    <w:rsid w:val="008C6104"/>
    <w:rsid w:val="008C77D0"/>
    <w:rsid w:val="008D227D"/>
    <w:rsid w:val="008D2DA9"/>
    <w:rsid w:val="008E17E1"/>
    <w:rsid w:val="008E288F"/>
    <w:rsid w:val="008E3C9A"/>
    <w:rsid w:val="008F1E4A"/>
    <w:rsid w:val="008F3CD2"/>
    <w:rsid w:val="008F59E6"/>
    <w:rsid w:val="0090045E"/>
    <w:rsid w:val="00910B17"/>
    <w:rsid w:val="00911316"/>
    <w:rsid w:val="0091732D"/>
    <w:rsid w:val="00920E2C"/>
    <w:rsid w:val="009219A4"/>
    <w:rsid w:val="00922659"/>
    <w:rsid w:val="00932BC5"/>
    <w:rsid w:val="00932ED3"/>
    <w:rsid w:val="00934D8A"/>
    <w:rsid w:val="00935FC6"/>
    <w:rsid w:val="00937F46"/>
    <w:rsid w:val="0094238A"/>
    <w:rsid w:val="009424F0"/>
    <w:rsid w:val="00946A33"/>
    <w:rsid w:val="009471C2"/>
    <w:rsid w:val="009509DD"/>
    <w:rsid w:val="00951005"/>
    <w:rsid w:val="00951C9D"/>
    <w:rsid w:val="009528CE"/>
    <w:rsid w:val="00952C99"/>
    <w:rsid w:val="00954AD8"/>
    <w:rsid w:val="00956F6B"/>
    <w:rsid w:val="00957218"/>
    <w:rsid w:val="00962CE2"/>
    <w:rsid w:val="009634C6"/>
    <w:rsid w:val="00964F2D"/>
    <w:rsid w:val="009653A9"/>
    <w:rsid w:val="00970B4C"/>
    <w:rsid w:val="00971075"/>
    <w:rsid w:val="009717E6"/>
    <w:rsid w:val="00972B2E"/>
    <w:rsid w:val="0097311E"/>
    <w:rsid w:val="00973F4C"/>
    <w:rsid w:val="0097590F"/>
    <w:rsid w:val="00975C4F"/>
    <w:rsid w:val="00975E5B"/>
    <w:rsid w:val="00976DCD"/>
    <w:rsid w:val="00980472"/>
    <w:rsid w:val="009862CF"/>
    <w:rsid w:val="00991FF0"/>
    <w:rsid w:val="00994438"/>
    <w:rsid w:val="00994460"/>
    <w:rsid w:val="0099555C"/>
    <w:rsid w:val="009A36B1"/>
    <w:rsid w:val="009A52B0"/>
    <w:rsid w:val="009A54B9"/>
    <w:rsid w:val="009B0CFD"/>
    <w:rsid w:val="009B33E9"/>
    <w:rsid w:val="009B586D"/>
    <w:rsid w:val="009C031F"/>
    <w:rsid w:val="009C33F6"/>
    <w:rsid w:val="009C4800"/>
    <w:rsid w:val="009C4C1F"/>
    <w:rsid w:val="009C58D3"/>
    <w:rsid w:val="009C5E2F"/>
    <w:rsid w:val="009D41E6"/>
    <w:rsid w:val="009E667D"/>
    <w:rsid w:val="009F0489"/>
    <w:rsid w:val="009F0AB6"/>
    <w:rsid w:val="00A03A79"/>
    <w:rsid w:val="00A066CD"/>
    <w:rsid w:val="00A06A99"/>
    <w:rsid w:val="00A11822"/>
    <w:rsid w:val="00A11ADB"/>
    <w:rsid w:val="00A11E7B"/>
    <w:rsid w:val="00A1359A"/>
    <w:rsid w:val="00A138DA"/>
    <w:rsid w:val="00A16BE4"/>
    <w:rsid w:val="00A16F2D"/>
    <w:rsid w:val="00A200D5"/>
    <w:rsid w:val="00A23C06"/>
    <w:rsid w:val="00A24212"/>
    <w:rsid w:val="00A258BA"/>
    <w:rsid w:val="00A25EB8"/>
    <w:rsid w:val="00A27726"/>
    <w:rsid w:val="00A32475"/>
    <w:rsid w:val="00A34229"/>
    <w:rsid w:val="00A34FCC"/>
    <w:rsid w:val="00A4118D"/>
    <w:rsid w:val="00A47990"/>
    <w:rsid w:val="00A565F4"/>
    <w:rsid w:val="00A60D49"/>
    <w:rsid w:val="00A610C6"/>
    <w:rsid w:val="00A61276"/>
    <w:rsid w:val="00A64804"/>
    <w:rsid w:val="00A64A3E"/>
    <w:rsid w:val="00A6508C"/>
    <w:rsid w:val="00A67BCD"/>
    <w:rsid w:val="00A70D10"/>
    <w:rsid w:val="00A70DA5"/>
    <w:rsid w:val="00A80306"/>
    <w:rsid w:val="00A80B34"/>
    <w:rsid w:val="00A83230"/>
    <w:rsid w:val="00A8416C"/>
    <w:rsid w:val="00A87241"/>
    <w:rsid w:val="00A87875"/>
    <w:rsid w:val="00A87DEC"/>
    <w:rsid w:val="00A93F95"/>
    <w:rsid w:val="00A94D7A"/>
    <w:rsid w:val="00AA06EC"/>
    <w:rsid w:val="00AA368C"/>
    <w:rsid w:val="00AA4100"/>
    <w:rsid w:val="00AA6B0B"/>
    <w:rsid w:val="00AB1941"/>
    <w:rsid w:val="00AB56BE"/>
    <w:rsid w:val="00AB58AE"/>
    <w:rsid w:val="00AB62FD"/>
    <w:rsid w:val="00AB6A68"/>
    <w:rsid w:val="00AC0208"/>
    <w:rsid w:val="00AC0F98"/>
    <w:rsid w:val="00AC48E2"/>
    <w:rsid w:val="00AC4F7A"/>
    <w:rsid w:val="00AC76EB"/>
    <w:rsid w:val="00AD13F4"/>
    <w:rsid w:val="00AD17C3"/>
    <w:rsid w:val="00AD308E"/>
    <w:rsid w:val="00AD4CD0"/>
    <w:rsid w:val="00AD6912"/>
    <w:rsid w:val="00AE1217"/>
    <w:rsid w:val="00AE232B"/>
    <w:rsid w:val="00AE3330"/>
    <w:rsid w:val="00AE458F"/>
    <w:rsid w:val="00AE51C1"/>
    <w:rsid w:val="00AF08DE"/>
    <w:rsid w:val="00AF092E"/>
    <w:rsid w:val="00AF30B6"/>
    <w:rsid w:val="00AF62D9"/>
    <w:rsid w:val="00AF7338"/>
    <w:rsid w:val="00B00740"/>
    <w:rsid w:val="00B0364D"/>
    <w:rsid w:val="00B11C16"/>
    <w:rsid w:val="00B1412A"/>
    <w:rsid w:val="00B15FB9"/>
    <w:rsid w:val="00B2390E"/>
    <w:rsid w:val="00B2433B"/>
    <w:rsid w:val="00B2455C"/>
    <w:rsid w:val="00B262C4"/>
    <w:rsid w:val="00B26CF0"/>
    <w:rsid w:val="00B30B5A"/>
    <w:rsid w:val="00B319FD"/>
    <w:rsid w:val="00B3302A"/>
    <w:rsid w:val="00B36A19"/>
    <w:rsid w:val="00B51E37"/>
    <w:rsid w:val="00B52F24"/>
    <w:rsid w:val="00B55716"/>
    <w:rsid w:val="00B61C84"/>
    <w:rsid w:val="00B61EFC"/>
    <w:rsid w:val="00B628AB"/>
    <w:rsid w:val="00B64260"/>
    <w:rsid w:val="00B65437"/>
    <w:rsid w:val="00B705D5"/>
    <w:rsid w:val="00B70ED4"/>
    <w:rsid w:val="00B71407"/>
    <w:rsid w:val="00B7175E"/>
    <w:rsid w:val="00B74AF5"/>
    <w:rsid w:val="00B7563D"/>
    <w:rsid w:val="00B80581"/>
    <w:rsid w:val="00B82DB8"/>
    <w:rsid w:val="00B8412A"/>
    <w:rsid w:val="00B84156"/>
    <w:rsid w:val="00B863B3"/>
    <w:rsid w:val="00B912E7"/>
    <w:rsid w:val="00B9364C"/>
    <w:rsid w:val="00B93C34"/>
    <w:rsid w:val="00B948A4"/>
    <w:rsid w:val="00B97B31"/>
    <w:rsid w:val="00BA6763"/>
    <w:rsid w:val="00BA6A54"/>
    <w:rsid w:val="00BB13B7"/>
    <w:rsid w:val="00BB3B68"/>
    <w:rsid w:val="00BC3020"/>
    <w:rsid w:val="00BC4ED2"/>
    <w:rsid w:val="00BD2C23"/>
    <w:rsid w:val="00BD6F38"/>
    <w:rsid w:val="00BD7AD7"/>
    <w:rsid w:val="00BE247D"/>
    <w:rsid w:val="00BE4B98"/>
    <w:rsid w:val="00BE67EE"/>
    <w:rsid w:val="00BF10BF"/>
    <w:rsid w:val="00BF117C"/>
    <w:rsid w:val="00BF123E"/>
    <w:rsid w:val="00BF40B8"/>
    <w:rsid w:val="00BF5765"/>
    <w:rsid w:val="00BF6199"/>
    <w:rsid w:val="00C00AD1"/>
    <w:rsid w:val="00C03AA0"/>
    <w:rsid w:val="00C05721"/>
    <w:rsid w:val="00C057C8"/>
    <w:rsid w:val="00C07E3E"/>
    <w:rsid w:val="00C07FA6"/>
    <w:rsid w:val="00C102D5"/>
    <w:rsid w:val="00C1159B"/>
    <w:rsid w:val="00C12037"/>
    <w:rsid w:val="00C12CA0"/>
    <w:rsid w:val="00C16932"/>
    <w:rsid w:val="00C175F8"/>
    <w:rsid w:val="00C17E01"/>
    <w:rsid w:val="00C235C0"/>
    <w:rsid w:val="00C23A74"/>
    <w:rsid w:val="00C252FD"/>
    <w:rsid w:val="00C274B0"/>
    <w:rsid w:val="00C36353"/>
    <w:rsid w:val="00C3749C"/>
    <w:rsid w:val="00C5003D"/>
    <w:rsid w:val="00C50635"/>
    <w:rsid w:val="00C50E52"/>
    <w:rsid w:val="00C514F4"/>
    <w:rsid w:val="00C535CF"/>
    <w:rsid w:val="00C632C8"/>
    <w:rsid w:val="00C6578D"/>
    <w:rsid w:val="00C74BC5"/>
    <w:rsid w:val="00C7652B"/>
    <w:rsid w:val="00C7702B"/>
    <w:rsid w:val="00C80955"/>
    <w:rsid w:val="00C83840"/>
    <w:rsid w:val="00C8587C"/>
    <w:rsid w:val="00C903B4"/>
    <w:rsid w:val="00C905D7"/>
    <w:rsid w:val="00C92DCA"/>
    <w:rsid w:val="00C94C78"/>
    <w:rsid w:val="00C9781B"/>
    <w:rsid w:val="00CA33E1"/>
    <w:rsid w:val="00CA6FFB"/>
    <w:rsid w:val="00CB044C"/>
    <w:rsid w:val="00CB0622"/>
    <w:rsid w:val="00CB34E7"/>
    <w:rsid w:val="00CB7373"/>
    <w:rsid w:val="00CB75E5"/>
    <w:rsid w:val="00CC1487"/>
    <w:rsid w:val="00CC1628"/>
    <w:rsid w:val="00CC1FBB"/>
    <w:rsid w:val="00CC2B70"/>
    <w:rsid w:val="00CC5FF2"/>
    <w:rsid w:val="00CC7400"/>
    <w:rsid w:val="00CC7D53"/>
    <w:rsid w:val="00CD19C9"/>
    <w:rsid w:val="00CD1FFD"/>
    <w:rsid w:val="00CD30AB"/>
    <w:rsid w:val="00CD3C6A"/>
    <w:rsid w:val="00CD3FE0"/>
    <w:rsid w:val="00CE79C7"/>
    <w:rsid w:val="00CF7782"/>
    <w:rsid w:val="00D00F57"/>
    <w:rsid w:val="00D01288"/>
    <w:rsid w:val="00D04894"/>
    <w:rsid w:val="00D06EE4"/>
    <w:rsid w:val="00D07B7D"/>
    <w:rsid w:val="00D12860"/>
    <w:rsid w:val="00D1299A"/>
    <w:rsid w:val="00D14068"/>
    <w:rsid w:val="00D172BD"/>
    <w:rsid w:val="00D20CF8"/>
    <w:rsid w:val="00D20ECC"/>
    <w:rsid w:val="00D219C8"/>
    <w:rsid w:val="00D22772"/>
    <w:rsid w:val="00D330A2"/>
    <w:rsid w:val="00D35B9A"/>
    <w:rsid w:val="00D36343"/>
    <w:rsid w:val="00D36D70"/>
    <w:rsid w:val="00D3747A"/>
    <w:rsid w:val="00D37C25"/>
    <w:rsid w:val="00D40608"/>
    <w:rsid w:val="00D4240F"/>
    <w:rsid w:val="00D4378E"/>
    <w:rsid w:val="00D44A09"/>
    <w:rsid w:val="00D46092"/>
    <w:rsid w:val="00D469FE"/>
    <w:rsid w:val="00D46E3B"/>
    <w:rsid w:val="00D47294"/>
    <w:rsid w:val="00D473C7"/>
    <w:rsid w:val="00D52512"/>
    <w:rsid w:val="00D53440"/>
    <w:rsid w:val="00D604F4"/>
    <w:rsid w:val="00D63F82"/>
    <w:rsid w:val="00D677AD"/>
    <w:rsid w:val="00D67B0B"/>
    <w:rsid w:val="00D67DFD"/>
    <w:rsid w:val="00D715C1"/>
    <w:rsid w:val="00D72334"/>
    <w:rsid w:val="00D7423A"/>
    <w:rsid w:val="00D767D3"/>
    <w:rsid w:val="00D80245"/>
    <w:rsid w:val="00D85ECA"/>
    <w:rsid w:val="00D85F07"/>
    <w:rsid w:val="00D87080"/>
    <w:rsid w:val="00D916F2"/>
    <w:rsid w:val="00D9190A"/>
    <w:rsid w:val="00D92798"/>
    <w:rsid w:val="00D92863"/>
    <w:rsid w:val="00D93CCB"/>
    <w:rsid w:val="00D95AAE"/>
    <w:rsid w:val="00DA07CE"/>
    <w:rsid w:val="00DA45A8"/>
    <w:rsid w:val="00DA4D25"/>
    <w:rsid w:val="00DA5622"/>
    <w:rsid w:val="00DA5D6B"/>
    <w:rsid w:val="00DA7E94"/>
    <w:rsid w:val="00DB1AE5"/>
    <w:rsid w:val="00DB218F"/>
    <w:rsid w:val="00DB3D0E"/>
    <w:rsid w:val="00DC1E34"/>
    <w:rsid w:val="00DC2C84"/>
    <w:rsid w:val="00DC5D54"/>
    <w:rsid w:val="00DC6AE6"/>
    <w:rsid w:val="00DD0EAD"/>
    <w:rsid w:val="00DE038D"/>
    <w:rsid w:val="00DE0ACA"/>
    <w:rsid w:val="00DE31DD"/>
    <w:rsid w:val="00DE3F9B"/>
    <w:rsid w:val="00DF6988"/>
    <w:rsid w:val="00E04DD9"/>
    <w:rsid w:val="00E07C4A"/>
    <w:rsid w:val="00E10D4F"/>
    <w:rsid w:val="00E1169D"/>
    <w:rsid w:val="00E17B87"/>
    <w:rsid w:val="00E21050"/>
    <w:rsid w:val="00E228BE"/>
    <w:rsid w:val="00E2385E"/>
    <w:rsid w:val="00E330E3"/>
    <w:rsid w:val="00E35F01"/>
    <w:rsid w:val="00E41B7B"/>
    <w:rsid w:val="00E42081"/>
    <w:rsid w:val="00E42793"/>
    <w:rsid w:val="00E42AAE"/>
    <w:rsid w:val="00E44203"/>
    <w:rsid w:val="00E46CD0"/>
    <w:rsid w:val="00E5142F"/>
    <w:rsid w:val="00E5405C"/>
    <w:rsid w:val="00E54D46"/>
    <w:rsid w:val="00E5575A"/>
    <w:rsid w:val="00E57094"/>
    <w:rsid w:val="00E6039C"/>
    <w:rsid w:val="00E64F3B"/>
    <w:rsid w:val="00E65F37"/>
    <w:rsid w:val="00E67B04"/>
    <w:rsid w:val="00E718A8"/>
    <w:rsid w:val="00E72F45"/>
    <w:rsid w:val="00E854F9"/>
    <w:rsid w:val="00E86F6F"/>
    <w:rsid w:val="00E879CD"/>
    <w:rsid w:val="00E906AA"/>
    <w:rsid w:val="00E961C9"/>
    <w:rsid w:val="00E973CA"/>
    <w:rsid w:val="00EA0926"/>
    <w:rsid w:val="00EA1CB1"/>
    <w:rsid w:val="00EA1DC1"/>
    <w:rsid w:val="00EA20A4"/>
    <w:rsid w:val="00EA3D3A"/>
    <w:rsid w:val="00EA4113"/>
    <w:rsid w:val="00EB0F4E"/>
    <w:rsid w:val="00EB5EF9"/>
    <w:rsid w:val="00EB6746"/>
    <w:rsid w:val="00EB7129"/>
    <w:rsid w:val="00EC3C49"/>
    <w:rsid w:val="00EC6A30"/>
    <w:rsid w:val="00EC7086"/>
    <w:rsid w:val="00ED2092"/>
    <w:rsid w:val="00ED4429"/>
    <w:rsid w:val="00EE0A1F"/>
    <w:rsid w:val="00EE113F"/>
    <w:rsid w:val="00EE1BA6"/>
    <w:rsid w:val="00EE57BC"/>
    <w:rsid w:val="00EE6721"/>
    <w:rsid w:val="00EF056D"/>
    <w:rsid w:val="00EF0FE9"/>
    <w:rsid w:val="00EF113C"/>
    <w:rsid w:val="00EF117A"/>
    <w:rsid w:val="00EF302A"/>
    <w:rsid w:val="00EF4341"/>
    <w:rsid w:val="00EF500B"/>
    <w:rsid w:val="00F0526F"/>
    <w:rsid w:val="00F119AA"/>
    <w:rsid w:val="00F13163"/>
    <w:rsid w:val="00F1554B"/>
    <w:rsid w:val="00F158E6"/>
    <w:rsid w:val="00F15D08"/>
    <w:rsid w:val="00F16EEC"/>
    <w:rsid w:val="00F2040C"/>
    <w:rsid w:val="00F23180"/>
    <w:rsid w:val="00F2327F"/>
    <w:rsid w:val="00F2348B"/>
    <w:rsid w:val="00F27724"/>
    <w:rsid w:val="00F30510"/>
    <w:rsid w:val="00F31198"/>
    <w:rsid w:val="00F31CFF"/>
    <w:rsid w:val="00F34181"/>
    <w:rsid w:val="00F3464F"/>
    <w:rsid w:val="00F34BF3"/>
    <w:rsid w:val="00F350F8"/>
    <w:rsid w:val="00F3645F"/>
    <w:rsid w:val="00F37243"/>
    <w:rsid w:val="00F4387D"/>
    <w:rsid w:val="00F44CF4"/>
    <w:rsid w:val="00F46A2D"/>
    <w:rsid w:val="00F517B9"/>
    <w:rsid w:val="00F51BCA"/>
    <w:rsid w:val="00F52681"/>
    <w:rsid w:val="00F54B03"/>
    <w:rsid w:val="00F558F3"/>
    <w:rsid w:val="00F5601F"/>
    <w:rsid w:val="00F56462"/>
    <w:rsid w:val="00F574A7"/>
    <w:rsid w:val="00F6061F"/>
    <w:rsid w:val="00F606B8"/>
    <w:rsid w:val="00F646BA"/>
    <w:rsid w:val="00F64759"/>
    <w:rsid w:val="00F65468"/>
    <w:rsid w:val="00F670B1"/>
    <w:rsid w:val="00F73CD8"/>
    <w:rsid w:val="00F766E8"/>
    <w:rsid w:val="00F76851"/>
    <w:rsid w:val="00F77073"/>
    <w:rsid w:val="00F778A4"/>
    <w:rsid w:val="00F778B7"/>
    <w:rsid w:val="00F77907"/>
    <w:rsid w:val="00F77C31"/>
    <w:rsid w:val="00F80A01"/>
    <w:rsid w:val="00F80FF8"/>
    <w:rsid w:val="00F83ACF"/>
    <w:rsid w:val="00F84E5E"/>
    <w:rsid w:val="00F86FE2"/>
    <w:rsid w:val="00F911DB"/>
    <w:rsid w:val="00F91A1F"/>
    <w:rsid w:val="00F91D08"/>
    <w:rsid w:val="00F920A1"/>
    <w:rsid w:val="00F92C6A"/>
    <w:rsid w:val="00F931A7"/>
    <w:rsid w:val="00F95A94"/>
    <w:rsid w:val="00F95B45"/>
    <w:rsid w:val="00F97611"/>
    <w:rsid w:val="00F97BD8"/>
    <w:rsid w:val="00FA59F4"/>
    <w:rsid w:val="00FA70F8"/>
    <w:rsid w:val="00FA7799"/>
    <w:rsid w:val="00FB2299"/>
    <w:rsid w:val="00FB4D36"/>
    <w:rsid w:val="00FB60CB"/>
    <w:rsid w:val="00FB71B9"/>
    <w:rsid w:val="00FC00BA"/>
    <w:rsid w:val="00FC4ECB"/>
    <w:rsid w:val="00FC53B4"/>
    <w:rsid w:val="00FC543C"/>
    <w:rsid w:val="00FD22C5"/>
    <w:rsid w:val="00FD275A"/>
    <w:rsid w:val="00FD2D36"/>
    <w:rsid w:val="00FD3417"/>
    <w:rsid w:val="00FD5828"/>
    <w:rsid w:val="00FD6431"/>
    <w:rsid w:val="00FE004B"/>
    <w:rsid w:val="00FE0679"/>
    <w:rsid w:val="00FE158F"/>
    <w:rsid w:val="00FE2CF5"/>
    <w:rsid w:val="00FE4AAC"/>
    <w:rsid w:val="00FE6F4F"/>
    <w:rsid w:val="00FE7442"/>
    <w:rsid w:val="00FF6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8ADC8"/>
  <w15:chartTrackingRefBased/>
  <w15:docId w15:val="{8FC0105F-FD26-42F8-9462-692627CB3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03D"/>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0405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05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05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05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05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05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05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05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05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5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05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05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05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05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05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05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05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05D8"/>
    <w:rPr>
      <w:rFonts w:eastAsiaTheme="majorEastAsia" w:cstheme="majorBidi"/>
      <w:color w:val="272727" w:themeColor="text1" w:themeTint="D8"/>
    </w:rPr>
  </w:style>
  <w:style w:type="paragraph" w:styleId="Title">
    <w:name w:val="Title"/>
    <w:basedOn w:val="Normal"/>
    <w:next w:val="Normal"/>
    <w:link w:val="TitleChar"/>
    <w:uiPriority w:val="10"/>
    <w:qFormat/>
    <w:rsid w:val="000405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05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05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05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05D8"/>
    <w:pPr>
      <w:spacing w:before="160"/>
      <w:jc w:val="center"/>
    </w:pPr>
    <w:rPr>
      <w:i/>
      <w:iCs/>
      <w:color w:val="404040" w:themeColor="text1" w:themeTint="BF"/>
    </w:rPr>
  </w:style>
  <w:style w:type="character" w:customStyle="1" w:styleId="QuoteChar">
    <w:name w:val="Quote Char"/>
    <w:basedOn w:val="DefaultParagraphFont"/>
    <w:link w:val="Quote"/>
    <w:uiPriority w:val="29"/>
    <w:rsid w:val="000405D8"/>
    <w:rPr>
      <w:i/>
      <w:iCs/>
      <w:color w:val="404040" w:themeColor="text1" w:themeTint="BF"/>
    </w:rPr>
  </w:style>
  <w:style w:type="paragraph" w:styleId="ListParagraph">
    <w:name w:val="List Paragraph"/>
    <w:basedOn w:val="Normal"/>
    <w:uiPriority w:val="34"/>
    <w:qFormat/>
    <w:rsid w:val="000405D8"/>
    <w:pPr>
      <w:ind w:left="720"/>
      <w:contextualSpacing/>
    </w:pPr>
  </w:style>
  <w:style w:type="character" w:styleId="IntenseEmphasis">
    <w:name w:val="Intense Emphasis"/>
    <w:basedOn w:val="DefaultParagraphFont"/>
    <w:uiPriority w:val="21"/>
    <w:qFormat/>
    <w:rsid w:val="000405D8"/>
    <w:rPr>
      <w:i/>
      <w:iCs/>
      <w:color w:val="0F4761" w:themeColor="accent1" w:themeShade="BF"/>
    </w:rPr>
  </w:style>
  <w:style w:type="paragraph" w:styleId="IntenseQuote">
    <w:name w:val="Intense Quote"/>
    <w:basedOn w:val="Normal"/>
    <w:next w:val="Normal"/>
    <w:link w:val="IntenseQuoteChar"/>
    <w:uiPriority w:val="30"/>
    <w:qFormat/>
    <w:rsid w:val="000405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05D8"/>
    <w:rPr>
      <w:i/>
      <w:iCs/>
      <w:color w:val="0F4761" w:themeColor="accent1" w:themeShade="BF"/>
    </w:rPr>
  </w:style>
  <w:style w:type="character" w:styleId="IntenseReference">
    <w:name w:val="Intense Reference"/>
    <w:basedOn w:val="DefaultParagraphFont"/>
    <w:uiPriority w:val="32"/>
    <w:qFormat/>
    <w:rsid w:val="000405D8"/>
    <w:rPr>
      <w:b/>
      <w:bCs/>
      <w:smallCaps/>
      <w:color w:val="0F4761" w:themeColor="accent1" w:themeShade="BF"/>
      <w:spacing w:val="5"/>
    </w:rPr>
  </w:style>
  <w:style w:type="table" w:styleId="TableGrid">
    <w:name w:val="Table Grid"/>
    <w:basedOn w:val="TableNormal"/>
    <w:uiPriority w:val="59"/>
    <w:rsid w:val="00C5003D"/>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228BE"/>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ED4429"/>
    <w:pPr>
      <w:spacing w:after="0" w:line="240" w:lineRule="auto"/>
    </w:pPr>
    <w:rPr>
      <w:rFonts w:eastAsiaTheme="minorEastAsia"/>
      <w:kern w:val="0"/>
      <w:sz w:val="22"/>
      <w:szCs w:val="22"/>
      <w14:ligatures w14:val="none"/>
    </w:rPr>
  </w:style>
  <w:style w:type="character" w:customStyle="1" w:styleId="Strong1">
    <w:name w:val="Strong1"/>
    <w:autoRedefine/>
    <w:rsid w:val="004170E6"/>
    <w:rPr>
      <w:rFonts w:ascii="Lucida Grande" w:eastAsia="ヒラギノ角ゴ Pro W3" w:hAnsi="Lucida Grande"/>
      <w:b/>
      <w:i w:val="0"/>
      <w:color w:val="000000"/>
      <w:sz w:val="20"/>
    </w:rPr>
  </w:style>
  <w:style w:type="character" w:styleId="Hyperlink">
    <w:name w:val="Hyperlink"/>
    <w:basedOn w:val="DefaultParagraphFont"/>
    <w:unhideWhenUsed/>
    <w:rsid w:val="004170E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20574">
      <w:bodyDiv w:val="1"/>
      <w:marLeft w:val="0"/>
      <w:marRight w:val="0"/>
      <w:marTop w:val="0"/>
      <w:marBottom w:val="0"/>
      <w:divBdr>
        <w:top w:val="none" w:sz="0" w:space="0" w:color="auto"/>
        <w:left w:val="none" w:sz="0" w:space="0" w:color="auto"/>
        <w:bottom w:val="none" w:sz="0" w:space="0" w:color="auto"/>
        <w:right w:val="none" w:sz="0" w:space="0" w:color="auto"/>
      </w:divBdr>
    </w:div>
    <w:div w:id="63577446">
      <w:bodyDiv w:val="1"/>
      <w:marLeft w:val="0"/>
      <w:marRight w:val="0"/>
      <w:marTop w:val="0"/>
      <w:marBottom w:val="0"/>
      <w:divBdr>
        <w:top w:val="none" w:sz="0" w:space="0" w:color="auto"/>
        <w:left w:val="none" w:sz="0" w:space="0" w:color="auto"/>
        <w:bottom w:val="none" w:sz="0" w:space="0" w:color="auto"/>
        <w:right w:val="none" w:sz="0" w:space="0" w:color="auto"/>
      </w:divBdr>
    </w:div>
    <w:div w:id="131409748">
      <w:bodyDiv w:val="1"/>
      <w:marLeft w:val="0"/>
      <w:marRight w:val="0"/>
      <w:marTop w:val="0"/>
      <w:marBottom w:val="0"/>
      <w:divBdr>
        <w:top w:val="none" w:sz="0" w:space="0" w:color="auto"/>
        <w:left w:val="none" w:sz="0" w:space="0" w:color="auto"/>
        <w:bottom w:val="none" w:sz="0" w:space="0" w:color="auto"/>
        <w:right w:val="none" w:sz="0" w:space="0" w:color="auto"/>
      </w:divBdr>
    </w:div>
    <w:div w:id="142936294">
      <w:bodyDiv w:val="1"/>
      <w:marLeft w:val="0"/>
      <w:marRight w:val="0"/>
      <w:marTop w:val="0"/>
      <w:marBottom w:val="0"/>
      <w:divBdr>
        <w:top w:val="none" w:sz="0" w:space="0" w:color="auto"/>
        <w:left w:val="none" w:sz="0" w:space="0" w:color="auto"/>
        <w:bottom w:val="none" w:sz="0" w:space="0" w:color="auto"/>
        <w:right w:val="none" w:sz="0" w:space="0" w:color="auto"/>
      </w:divBdr>
    </w:div>
    <w:div w:id="222713856">
      <w:bodyDiv w:val="1"/>
      <w:marLeft w:val="0"/>
      <w:marRight w:val="0"/>
      <w:marTop w:val="0"/>
      <w:marBottom w:val="0"/>
      <w:divBdr>
        <w:top w:val="none" w:sz="0" w:space="0" w:color="auto"/>
        <w:left w:val="none" w:sz="0" w:space="0" w:color="auto"/>
        <w:bottom w:val="none" w:sz="0" w:space="0" w:color="auto"/>
        <w:right w:val="none" w:sz="0" w:space="0" w:color="auto"/>
      </w:divBdr>
    </w:div>
    <w:div w:id="275138303">
      <w:bodyDiv w:val="1"/>
      <w:marLeft w:val="0"/>
      <w:marRight w:val="0"/>
      <w:marTop w:val="0"/>
      <w:marBottom w:val="0"/>
      <w:divBdr>
        <w:top w:val="none" w:sz="0" w:space="0" w:color="auto"/>
        <w:left w:val="none" w:sz="0" w:space="0" w:color="auto"/>
        <w:bottom w:val="none" w:sz="0" w:space="0" w:color="auto"/>
        <w:right w:val="none" w:sz="0" w:space="0" w:color="auto"/>
      </w:divBdr>
    </w:div>
    <w:div w:id="292250402">
      <w:bodyDiv w:val="1"/>
      <w:marLeft w:val="0"/>
      <w:marRight w:val="0"/>
      <w:marTop w:val="0"/>
      <w:marBottom w:val="0"/>
      <w:divBdr>
        <w:top w:val="none" w:sz="0" w:space="0" w:color="auto"/>
        <w:left w:val="none" w:sz="0" w:space="0" w:color="auto"/>
        <w:bottom w:val="none" w:sz="0" w:space="0" w:color="auto"/>
        <w:right w:val="none" w:sz="0" w:space="0" w:color="auto"/>
      </w:divBdr>
    </w:div>
    <w:div w:id="382608183">
      <w:bodyDiv w:val="1"/>
      <w:marLeft w:val="0"/>
      <w:marRight w:val="0"/>
      <w:marTop w:val="0"/>
      <w:marBottom w:val="0"/>
      <w:divBdr>
        <w:top w:val="none" w:sz="0" w:space="0" w:color="auto"/>
        <w:left w:val="none" w:sz="0" w:space="0" w:color="auto"/>
        <w:bottom w:val="none" w:sz="0" w:space="0" w:color="auto"/>
        <w:right w:val="none" w:sz="0" w:space="0" w:color="auto"/>
      </w:divBdr>
    </w:div>
    <w:div w:id="409549289">
      <w:bodyDiv w:val="1"/>
      <w:marLeft w:val="0"/>
      <w:marRight w:val="0"/>
      <w:marTop w:val="0"/>
      <w:marBottom w:val="0"/>
      <w:divBdr>
        <w:top w:val="none" w:sz="0" w:space="0" w:color="auto"/>
        <w:left w:val="none" w:sz="0" w:space="0" w:color="auto"/>
        <w:bottom w:val="none" w:sz="0" w:space="0" w:color="auto"/>
        <w:right w:val="none" w:sz="0" w:space="0" w:color="auto"/>
      </w:divBdr>
    </w:div>
    <w:div w:id="475681998">
      <w:bodyDiv w:val="1"/>
      <w:marLeft w:val="0"/>
      <w:marRight w:val="0"/>
      <w:marTop w:val="0"/>
      <w:marBottom w:val="0"/>
      <w:divBdr>
        <w:top w:val="none" w:sz="0" w:space="0" w:color="auto"/>
        <w:left w:val="none" w:sz="0" w:space="0" w:color="auto"/>
        <w:bottom w:val="none" w:sz="0" w:space="0" w:color="auto"/>
        <w:right w:val="none" w:sz="0" w:space="0" w:color="auto"/>
      </w:divBdr>
    </w:div>
    <w:div w:id="542836216">
      <w:bodyDiv w:val="1"/>
      <w:marLeft w:val="0"/>
      <w:marRight w:val="0"/>
      <w:marTop w:val="0"/>
      <w:marBottom w:val="0"/>
      <w:divBdr>
        <w:top w:val="none" w:sz="0" w:space="0" w:color="auto"/>
        <w:left w:val="none" w:sz="0" w:space="0" w:color="auto"/>
        <w:bottom w:val="none" w:sz="0" w:space="0" w:color="auto"/>
        <w:right w:val="none" w:sz="0" w:space="0" w:color="auto"/>
      </w:divBdr>
    </w:div>
    <w:div w:id="544564784">
      <w:bodyDiv w:val="1"/>
      <w:marLeft w:val="0"/>
      <w:marRight w:val="0"/>
      <w:marTop w:val="0"/>
      <w:marBottom w:val="0"/>
      <w:divBdr>
        <w:top w:val="none" w:sz="0" w:space="0" w:color="auto"/>
        <w:left w:val="none" w:sz="0" w:space="0" w:color="auto"/>
        <w:bottom w:val="none" w:sz="0" w:space="0" w:color="auto"/>
        <w:right w:val="none" w:sz="0" w:space="0" w:color="auto"/>
      </w:divBdr>
    </w:div>
    <w:div w:id="582950921">
      <w:bodyDiv w:val="1"/>
      <w:marLeft w:val="0"/>
      <w:marRight w:val="0"/>
      <w:marTop w:val="0"/>
      <w:marBottom w:val="0"/>
      <w:divBdr>
        <w:top w:val="none" w:sz="0" w:space="0" w:color="auto"/>
        <w:left w:val="none" w:sz="0" w:space="0" w:color="auto"/>
        <w:bottom w:val="none" w:sz="0" w:space="0" w:color="auto"/>
        <w:right w:val="none" w:sz="0" w:space="0" w:color="auto"/>
      </w:divBdr>
    </w:div>
    <w:div w:id="587737711">
      <w:bodyDiv w:val="1"/>
      <w:marLeft w:val="0"/>
      <w:marRight w:val="0"/>
      <w:marTop w:val="0"/>
      <w:marBottom w:val="0"/>
      <w:divBdr>
        <w:top w:val="none" w:sz="0" w:space="0" w:color="auto"/>
        <w:left w:val="none" w:sz="0" w:space="0" w:color="auto"/>
        <w:bottom w:val="none" w:sz="0" w:space="0" w:color="auto"/>
        <w:right w:val="none" w:sz="0" w:space="0" w:color="auto"/>
      </w:divBdr>
    </w:div>
    <w:div w:id="631326143">
      <w:bodyDiv w:val="1"/>
      <w:marLeft w:val="0"/>
      <w:marRight w:val="0"/>
      <w:marTop w:val="0"/>
      <w:marBottom w:val="0"/>
      <w:divBdr>
        <w:top w:val="none" w:sz="0" w:space="0" w:color="auto"/>
        <w:left w:val="none" w:sz="0" w:space="0" w:color="auto"/>
        <w:bottom w:val="none" w:sz="0" w:space="0" w:color="auto"/>
        <w:right w:val="none" w:sz="0" w:space="0" w:color="auto"/>
      </w:divBdr>
    </w:div>
    <w:div w:id="660960846">
      <w:bodyDiv w:val="1"/>
      <w:marLeft w:val="0"/>
      <w:marRight w:val="0"/>
      <w:marTop w:val="0"/>
      <w:marBottom w:val="0"/>
      <w:divBdr>
        <w:top w:val="none" w:sz="0" w:space="0" w:color="auto"/>
        <w:left w:val="none" w:sz="0" w:space="0" w:color="auto"/>
        <w:bottom w:val="none" w:sz="0" w:space="0" w:color="auto"/>
        <w:right w:val="none" w:sz="0" w:space="0" w:color="auto"/>
      </w:divBdr>
    </w:div>
    <w:div w:id="689067792">
      <w:bodyDiv w:val="1"/>
      <w:marLeft w:val="0"/>
      <w:marRight w:val="0"/>
      <w:marTop w:val="0"/>
      <w:marBottom w:val="0"/>
      <w:divBdr>
        <w:top w:val="none" w:sz="0" w:space="0" w:color="auto"/>
        <w:left w:val="none" w:sz="0" w:space="0" w:color="auto"/>
        <w:bottom w:val="none" w:sz="0" w:space="0" w:color="auto"/>
        <w:right w:val="none" w:sz="0" w:space="0" w:color="auto"/>
      </w:divBdr>
    </w:div>
    <w:div w:id="745298297">
      <w:bodyDiv w:val="1"/>
      <w:marLeft w:val="0"/>
      <w:marRight w:val="0"/>
      <w:marTop w:val="0"/>
      <w:marBottom w:val="0"/>
      <w:divBdr>
        <w:top w:val="none" w:sz="0" w:space="0" w:color="auto"/>
        <w:left w:val="none" w:sz="0" w:space="0" w:color="auto"/>
        <w:bottom w:val="none" w:sz="0" w:space="0" w:color="auto"/>
        <w:right w:val="none" w:sz="0" w:space="0" w:color="auto"/>
      </w:divBdr>
    </w:div>
    <w:div w:id="751658978">
      <w:bodyDiv w:val="1"/>
      <w:marLeft w:val="0"/>
      <w:marRight w:val="0"/>
      <w:marTop w:val="0"/>
      <w:marBottom w:val="0"/>
      <w:divBdr>
        <w:top w:val="none" w:sz="0" w:space="0" w:color="auto"/>
        <w:left w:val="none" w:sz="0" w:space="0" w:color="auto"/>
        <w:bottom w:val="none" w:sz="0" w:space="0" w:color="auto"/>
        <w:right w:val="none" w:sz="0" w:space="0" w:color="auto"/>
      </w:divBdr>
    </w:div>
    <w:div w:id="754133816">
      <w:bodyDiv w:val="1"/>
      <w:marLeft w:val="0"/>
      <w:marRight w:val="0"/>
      <w:marTop w:val="0"/>
      <w:marBottom w:val="0"/>
      <w:divBdr>
        <w:top w:val="none" w:sz="0" w:space="0" w:color="auto"/>
        <w:left w:val="none" w:sz="0" w:space="0" w:color="auto"/>
        <w:bottom w:val="none" w:sz="0" w:space="0" w:color="auto"/>
        <w:right w:val="none" w:sz="0" w:space="0" w:color="auto"/>
      </w:divBdr>
    </w:div>
    <w:div w:id="779683584">
      <w:bodyDiv w:val="1"/>
      <w:marLeft w:val="0"/>
      <w:marRight w:val="0"/>
      <w:marTop w:val="0"/>
      <w:marBottom w:val="0"/>
      <w:divBdr>
        <w:top w:val="none" w:sz="0" w:space="0" w:color="auto"/>
        <w:left w:val="none" w:sz="0" w:space="0" w:color="auto"/>
        <w:bottom w:val="none" w:sz="0" w:space="0" w:color="auto"/>
        <w:right w:val="none" w:sz="0" w:space="0" w:color="auto"/>
      </w:divBdr>
    </w:div>
    <w:div w:id="792945697">
      <w:bodyDiv w:val="1"/>
      <w:marLeft w:val="0"/>
      <w:marRight w:val="0"/>
      <w:marTop w:val="0"/>
      <w:marBottom w:val="0"/>
      <w:divBdr>
        <w:top w:val="none" w:sz="0" w:space="0" w:color="auto"/>
        <w:left w:val="none" w:sz="0" w:space="0" w:color="auto"/>
        <w:bottom w:val="none" w:sz="0" w:space="0" w:color="auto"/>
        <w:right w:val="none" w:sz="0" w:space="0" w:color="auto"/>
      </w:divBdr>
    </w:div>
    <w:div w:id="825898943">
      <w:bodyDiv w:val="1"/>
      <w:marLeft w:val="0"/>
      <w:marRight w:val="0"/>
      <w:marTop w:val="0"/>
      <w:marBottom w:val="0"/>
      <w:divBdr>
        <w:top w:val="none" w:sz="0" w:space="0" w:color="auto"/>
        <w:left w:val="none" w:sz="0" w:space="0" w:color="auto"/>
        <w:bottom w:val="none" w:sz="0" w:space="0" w:color="auto"/>
        <w:right w:val="none" w:sz="0" w:space="0" w:color="auto"/>
      </w:divBdr>
    </w:div>
    <w:div w:id="856432101">
      <w:bodyDiv w:val="1"/>
      <w:marLeft w:val="0"/>
      <w:marRight w:val="0"/>
      <w:marTop w:val="0"/>
      <w:marBottom w:val="0"/>
      <w:divBdr>
        <w:top w:val="none" w:sz="0" w:space="0" w:color="auto"/>
        <w:left w:val="none" w:sz="0" w:space="0" w:color="auto"/>
        <w:bottom w:val="none" w:sz="0" w:space="0" w:color="auto"/>
        <w:right w:val="none" w:sz="0" w:space="0" w:color="auto"/>
      </w:divBdr>
    </w:div>
    <w:div w:id="900678438">
      <w:bodyDiv w:val="1"/>
      <w:marLeft w:val="0"/>
      <w:marRight w:val="0"/>
      <w:marTop w:val="0"/>
      <w:marBottom w:val="0"/>
      <w:divBdr>
        <w:top w:val="none" w:sz="0" w:space="0" w:color="auto"/>
        <w:left w:val="none" w:sz="0" w:space="0" w:color="auto"/>
        <w:bottom w:val="none" w:sz="0" w:space="0" w:color="auto"/>
        <w:right w:val="none" w:sz="0" w:space="0" w:color="auto"/>
      </w:divBdr>
    </w:div>
    <w:div w:id="969096811">
      <w:bodyDiv w:val="1"/>
      <w:marLeft w:val="0"/>
      <w:marRight w:val="0"/>
      <w:marTop w:val="0"/>
      <w:marBottom w:val="0"/>
      <w:divBdr>
        <w:top w:val="none" w:sz="0" w:space="0" w:color="auto"/>
        <w:left w:val="none" w:sz="0" w:space="0" w:color="auto"/>
        <w:bottom w:val="none" w:sz="0" w:space="0" w:color="auto"/>
        <w:right w:val="none" w:sz="0" w:space="0" w:color="auto"/>
      </w:divBdr>
    </w:div>
    <w:div w:id="985283596">
      <w:bodyDiv w:val="1"/>
      <w:marLeft w:val="0"/>
      <w:marRight w:val="0"/>
      <w:marTop w:val="0"/>
      <w:marBottom w:val="0"/>
      <w:divBdr>
        <w:top w:val="none" w:sz="0" w:space="0" w:color="auto"/>
        <w:left w:val="none" w:sz="0" w:space="0" w:color="auto"/>
        <w:bottom w:val="none" w:sz="0" w:space="0" w:color="auto"/>
        <w:right w:val="none" w:sz="0" w:space="0" w:color="auto"/>
      </w:divBdr>
    </w:div>
    <w:div w:id="1042905548">
      <w:bodyDiv w:val="1"/>
      <w:marLeft w:val="0"/>
      <w:marRight w:val="0"/>
      <w:marTop w:val="0"/>
      <w:marBottom w:val="0"/>
      <w:divBdr>
        <w:top w:val="none" w:sz="0" w:space="0" w:color="auto"/>
        <w:left w:val="none" w:sz="0" w:space="0" w:color="auto"/>
        <w:bottom w:val="none" w:sz="0" w:space="0" w:color="auto"/>
        <w:right w:val="none" w:sz="0" w:space="0" w:color="auto"/>
      </w:divBdr>
      <w:divsChild>
        <w:div w:id="1062874180">
          <w:marLeft w:val="0"/>
          <w:marRight w:val="0"/>
          <w:marTop w:val="0"/>
          <w:marBottom w:val="0"/>
          <w:divBdr>
            <w:top w:val="none" w:sz="0" w:space="0" w:color="auto"/>
            <w:left w:val="none" w:sz="0" w:space="0" w:color="auto"/>
            <w:bottom w:val="none" w:sz="0" w:space="0" w:color="auto"/>
            <w:right w:val="none" w:sz="0" w:space="0" w:color="auto"/>
          </w:divBdr>
        </w:div>
      </w:divsChild>
    </w:div>
    <w:div w:id="1097751065">
      <w:bodyDiv w:val="1"/>
      <w:marLeft w:val="0"/>
      <w:marRight w:val="0"/>
      <w:marTop w:val="0"/>
      <w:marBottom w:val="0"/>
      <w:divBdr>
        <w:top w:val="none" w:sz="0" w:space="0" w:color="auto"/>
        <w:left w:val="none" w:sz="0" w:space="0" w:color="auto"/>
        <w:bottom w:val="none" w:sz="0" w:space="0" w:color="auto"/>
        <w:right w:val="none" w:sz="0" w:space="0" w:color="auto"/>
      </w:divBdr>
    </w:div>
    <w:div w:id="1099836941">
      <w:bodyDiv w:val="1"/>
      <w:marLeft w:val="0"/>
      <w:marRight w:val="0"/>
      <w:marTop w:val="0"/>
      <w:marBottom w:val="0"/>
      <w:divBdr>
        <w:top w:val="none" w:sz="0" w:space="0" w:color="auto"/>
        <w:left w:val="none" w:sz="0" w:space="0" w:color="auto"/>
        <w:bottom w:val="none" w:sz="0" w:space="0" w:color="auto"/>
        <w:right w:val="none" w:sz="0" w:space="0" w:color="auto"/>
      </w:divBdr>
    </w:div>
    <w:div w:id="1204170646">
      <w:bodyDiv w:val="1"/>
      <w:marLeft w:val="0"/>
      <w:marRight w:val="0"/>
      <w:marTop w:val="0"/>
      <w:marBottom w:val="0"/>
      <w:divBdr>
        <w:top w:val="none" w:sz="0" w:space="0" w:color="auto"/>
        <w:left w:val="none" w:sz="0" w:space="0" w:color="auto"/>
        <w:bottom w:val="none" w:sz="0" w:space="0" w:color="auto"/>
        <w:right w:val="none" w:sz="0" w:space="0" w:color="auto"/>
      </w:divBdr>
    </w:div>
    <w:div w:id="1231187056">
      <w:bodyDiv w:val="1"/>
      <w:marLeft w:val="0"/>
      <w:marRight w:val="0"/>
      <w:marTop w:val="0"/>
      <w:marBottom w:val="0"/>
      <w:divBdr>
        <w:top w:val="none" w:sz="0" w:space="0" w:color="auto"/>
        <w:left w:val="none" w:sz="0" w:space="0" w:color="auto"/>
        <w:bottom w:val="none" w:sz="0" w:space="0" w:color="auto"/>
        <w:right w:val="none" w:sz="0" w:space="0" w:color="auto"/>
      </w:divBdr>
    </w:div>
    <w:div w:id="1231423346">
      <w:bodyDiv w:val="1"/>
      <w:marLeft w:val="0"/>
      <w:marRight w:val="0"/>
      <w:marTop w:val="0"/>
      <w:marBottom w:val="0"/>
      <w:divBdr>
        <w:top w:val="none" w:sz="0" w:space="0" w:color="auto"/>
        <w:left w:val="none" w:sz="0" w:space="0" w:color="auto"/>
        <w:bottom w:val="none" w:sz="0" w:space="0" w:color="auto"/>
        <w:right w:val="none" w:sz="0" w:space="0" w:color="auto"/>
      </w:divBdr>
    </w:div>
    <w:div w:id="1275089211">
      <w:bodyDiv w:val="1"/>
      <w:marLeft w:val="0"/>
      <w:marRight w:val="0"/>
      <w:marTop w:val="0"/>
      <w:marBottom w:val="0"/>
      <w:divBdr>
        <w:top w:val="none" w:sz="0" w:space="0" w:color="auto"/>
        <w:left w:val="none" w:sz="0" w:space="0" w:color="auto"/>
        <w:bottom w:val="none" w:sz="0" w:space="0" w:color="auto"/>
        <w:right w:val="none" w:sz="0" w:space="0" w:color="auto"/>
      </w:divBdr>
    </w:div>
    <w:div w:id="1342704755">
      <w:bodyDiv w:val="1"/>
      <w:marLeft w:val="0"/>
      <w:marRight w:val="0"/>
      <w:marTop w:val="0"/>
      <w:marBottom w:val="0"/>
      <w:divBdr>
        <w:top w:val="none" w:sz="0" w:space="0" w:color="auto"/>
        <w:left w:val="none" w:sz="0" w:space="0" w:color="auto"/>
        <w:bottom w:val="none" w:sz="0" w:space="0" w:color="auto"/>
        <w:right w:val="none" w:sz="0" w:space="0" w:color="auto"/>
      </w:divBdr>
    </w:div>
    <w:div w:id="1349715077">
      <w:bodyDiv w:val="1"/>
      <w:marLeft w:val="0"/>
      <w:marRight w:val="0"/>
      <w:marTop w:val="0"/>
      <w:marBottom w:val="0"/>
      <w:divBdr>
        <w:top w:val="none" w:sz="0" w:space="0" w:color="auto"/>
        <w:left w:val="none" w:sz="0" w:space="0" w:color="auto"/>
        <w:bottom w:val="none" w:sz="0" w:space="0" w:color="auto"/>
        <w:right w:val="none" w:sz="0" w:space="0" w:color="auto"/>
      </w:divBdr>
    </w:div>
    <w:div w:id="1362899104">
      <w:bodyDiv w:val="1"/>
      <w:marLeft w:val="0"/>
      <w:marRight w:val="0"/>
      <w:marTop w:val="0"/>
      <w:marBottom w:val="0"/>
      <w:divBdr>
        <w:top w:val="none" w:sz="0" w:space="0" w:color="auto"/>
        <w:left w:val="none" w:sz="0" w:space="0" w:color="auto"/>
        <w:bottom w:val="none" w:sz="0" w:space="0" w:color="auto"/>
        <w:right w:val="none" w:sz="0" w:space="0" w:color="auto"/>
      </w:divBdr>
    </w:div>
    <w:div w:id="1515068923">
      <w:bodyDiv w:val="1"/>
      <w:marLeft w:val="0"/>
      <w:marRight w:val="0"/>
      <w:marTop w:val="0"/>
      <w:marBottom w:val="0"/>
      <w:divBdr>
        <w:top w:val="none" w:sz="0" w:space="0" w:color="auto"/>
        <w:left w:val="none" w:sz="0" w:space="0" w:color="auto"/>
        <w:bottom w:val="none" w:sz="0" w:space="0" w:color="auto"/>
        <w:right w:val="none" w:sz="0" w:space="0" w:color="auto"/>
      </w:divBdr>
    </w:div>
    <w:div w:id="1608271375">
      <w:bodyDiv w:val="1"/>
      <w:marLeft w:val="0"/>
      <w:marRight w:val="0"/>
      <w:marTop w:val="0"/>
      <w:marBottom w:val="0"/>
      <w:divBdr>
        <w:top w:val="none" w:sz="0" w:space="0" w:color="auto"/>
        <w:left w:val="none" w:sz="0" w:space="0" w:color="auto"/>
        <w:bottom w:val="none" w:sz="0" w:space="0" w:color="auto"/>
        <w:right w:val="none" w:sz="0" w:space="0" w:color="auto"/>
      </w:divBdr>
    </w:div>
    <w:div w:id="1641839971">
      <w:bodyDiv w:val="1"/>
      <w:marLeft w:val="0"/>
      <w:marRight w:val="0"/>
      <w:marTop w:val="0"/>
      <w:marBottom w:val="0"/>
      <w:divBdr>
        <w:top w:val="none" w:sz="0" w:space="0" w:color="auto"/>
        <w:left w:val="none" w:sz="0" w:space="0" w:color="auto"/>
        <w:bottom w:val="none" w:sz="0" w:space="0" w:color="auto"/>
        <w:right w:val="none" w:sz="0" w:space="0" w:color="auto"/>
      </w:divBdr>
    </w:div>
    <w:div w:id="1679312672">
      <w:bodyDiv w:val="1"/>
      <w:marLeft w:val="0"/>
      <w:marRight w:val="0"/>
      <w:marTop w:val="0"/>
      <w:marBottom w:val="0"/>
      <w:divBdr>
        <w:top w:val="none" w:sz="0" w:space="0" w:color="auto"/>
        <w:left w:val="none" w:sz="0" w:space="0" w:color="auto"/>
        <w:bottom w:val="none" w:sz="0" w:space="0" w:color="auto"/>
        <w:right w:val="none" w:sz="0" w:space="0" w:color="auto"/>
      </w:divBdr>
    </w:div>
    <w:div w:id="1723211470">
      <w:bodyDiv w:val="1"/>
      <w:marLeft w:val="0"/>
      <w:marRight w:val="0"/>
      <w:marTop w:val="0"/>
      <w:marBottom w:val="0"/>
      <w:divBdr>
        <w:top w:val="none" w:sz="0" w:space="0" w:color="auto"/>
        <w:left w:val="none" w:sz="0" w:space="0" w:color="auto"/>
        <w:bottom w:val="none" w:sz="0" w:space="0" w:color="auto"/>
        <w:right w:val="none" w:sz="0" w:space="0" w:color="auto"/>
      </w:divBdr>
    </w:div>
    <w:div w:id="1781024384">
      <w:bodyDiv w:val="1"/>
      <w:marLeft w:val="0"/>
      <w:marRight w:val="0"/>
      <w:marTop w:val="0"/>
      <w:marBottom w:val="0"/>
      <w:divBdr>
        <w:top w:val="none" w:sz="0" w:space="0" w:color="auto"/>
        <w:left w:val="none" w:sz="0" w:space="0" w:color="auto"/>
        <w:bottom w:val="none" w:sz="0" w:space="0" w:color="auto"/>
        <w:right w:val="none" w:sz="0" w:space="0" w:color="auto"/>
      </w:divBdr>
    </w:div>
    <w:div w:id="1793018380">
      <w:bodyDiv w:val="1"/>
      <w:marLeft w:val="0"/>
      <w:marRight w:val="0"/>
      <w:marTop w:val="0"/>
      <w:marBottom w:val="0"/>
      <w:divBdr>
        <w:top w:val="none" w:sz="0" w:space="0" w:color="auto"/>
        <w:left w:val="none" w:sz="0" w:space="0" w:color="auto"/>
        <w:bottom w:val="none" w:sz="0" w:space="0" w:color="auto"/>
        <w:right w:val="none" w:sz="0" w:space="0" w:color="auto"/>
      </w:divBdr>
    </w:div>
    <w:div w:id="1822382059">
      <w:bodyDiv w:val="1"/>
      <w:marLeft w:val="0"/>
      <w:marRight w:val="0"/>
      <w:marTop w:val="0"/>
      <w:marBottom w:val="0"/>
      <w:divBdr>
        <w:top w:val="none" w:sz="0" w:space="0" w:color="auto"/>
        <w:left w:val="none" w:sz="0" w:space="0" w:color="auto"/>
        <w:bottom w:val="none" w:sz="0" w:space="0" w:color="auto"/>
        <w:right w:val="none" w:sz="0" w:space="0" w:color="auto"/>
      </w:divBdr>
    </w:div>
    <w:div w:id="1846289317">
      <w:bodyDiv w:val="1"/>
      <w:marLeft w:val="0"/>
      <w:marRight w:val="0"/>
      <w:marTop w:val="0"/>
      <w:marBottom w:val="0"/>
      <w:divBdr>
        <w:top w:val="none" w:sz="0" w:space="0" w:color="auto"/>
        <w:left w:val="none" w:sz="0" w:space="0" w:color="auto"/>
        <w:bottom w:val="none" w:sz="0" w:space="0" w:color="auto"/>
        <w:right w:val="none" w:sz="0" w:space="0" w:color="auto"/>
      </w:divBdr>
    </w:div>
    <w:div w:id="1890913576">
      <w:bodyDiv w:val="1"/>
      <w:marLeft w:val="0"/>
      <w:marRight w:val="0"/>
      <w:marTop w:val="0"/>
      <w:marBottom w:val="0"/>
      <w:divBdr>
        <w:top w:val="none" w:sz="0" w:space="0" w:color="auto"/>
        <w:left w:val="none" w:sz="0" w:space="0" w:color="auto"/>
        <w:bottom w:val="none" w:sz="0" w:space="0" w:color="auto"/>
        <w:right w:val="none" w:sz="0" w:space="0" w:color="auto"/>
      </w:divBdr>
    </w:div>
    <w:div w:id="1913198092">
      <w:bodyDiv w:val="1"/>
      <w:marLeft w:val="0"/>
      <w:marRight w:val="0"/>
      <w:marTop w:val="0"/>
      <w:marBottom w:val="0"/>
      <w:divBdr>
        <w:top w:val="none" w:sz="0" w:space="0" w:color="auto"/>
        <w:left w:val="none" w:sz="0" w:space="0" w:color="auto"/>
        <w:bottom w:val="none" w:sz="0" w:space="0" w:color="auto"/>
        <w:right w:val="none" w:sz="0" w:space="0" w:color="auto"/>
      </w:divBdr>
    </w:div>
    <w:div w:id="1921871029">
      <w:bodyDiv w:val="1"/>
      <w:marLeft w:val="0"/>
      <w:marRight w:val="0"/>
      <w:marTop w:val="0"/>
      <w:marBottom w:val="0"/>
      <w:divBdr>
        <w:top w:val="none" w:sz="0" w:space="0" w:color="auto"/>
        <w:left w:val="none" w:sz="0" w:space="0" w:color="auto"/>
        <w:bottom w:val="none" w:sz="0" w:space="0" w:color="auto"/>
        <w:right w:val="none" w:sz="0" w:space="0" w:color="auto"/>
      </w:divBdr>
    </w:div>
    <w:div w:id="1965693093">
      <w:bodyDiv w:val="1"/>
      <w:marLeft w:val="0"/>
      <w:marRight w:val="0"/>
      <w:marTop w:val="0"/>
      <w:marBottom w:val="0"/>
      <w:divBdr>
        <w:top w:val="none" w:sz="0" w:space="0" w:color="auto"/>
        <w:left w:val="none" w:sz="0" w:space="0" w:color="auto"/>
        <w:bottom w:val="none" w:sz="0" w:space="0" w:color="auto"/>
        <w:right w:val="none" w:sz="0" w:space="0" w:color="auto"/>
      </w:divBdr>
    </w:div>
    <w:div w:id="1967657129">
      <w:bodyDiv w:val="1"/>
      <w:marLeft w:val="0"/>
      <w:marRight w:val="0"/>
      <w:marTop w:val="0"/>
      <w:marBottom w:val="0"/>
      <w:divBdr>
        <w:top w:val="none" w:sz="0" w:space="0" w:color="auto"/>
        <w:left w:val="none" w:sz="0" w:space="0" w:color="auto"/>
        <w:bottom w:val="none" w:sz="0" w:space="0" w:color="auto"/>
        <w:right w:val="none" w:sz="0" w:space="0" w:color="auto"/>
      </w:divBdr>
    </w:div>
    <w:div w:id="1980264562">
      <w:bodyDiv w:val="1"/>
      <w:marLeft w:val="0"/>
      <w:marRight w:val="0"/>
      <w:marTop w:val="0"/>
      <w:marBottom w:val="0"/>
      <w:divBdr>
        <w:top w:val="none" w:sz="0" w:space="0" w:color="auto"/>
        <w:left w:val="none" w:sz="0" w:space="0" w:color="auto"/>
        <w:bottom w:val="none" w:sz="0" w:space="0" w:color="auto"/>
        <w:right w:val="none" w:sz="0" w:space="0" w:color="auto"/>
      </w:divBdr>
    </w:div>
    <w:div w:id="2014452524">
      <w:bodyDiv w:val="1"/>
      <w:marLeft w:val="0"/>
      <w:marRight w:val="0"/>
      <w:marTop w:val="0"/>
      <w:marBottom w:val="0"/>
      <w:divBdr>
        <w:top w:val="none" w:sz="0" w:space="0" w:color="auto"/>
        <w:left w:val="none" w:sz="0" w:space="0" w:color="auto"/>
        <w:bottom w:val="none" w:sz="0" w:space="0" w:color="auto"/>
        <w:right w:val="none" w:sz="0" w:space="0" w:color="auto"/>
      </w:divBdr>
    </w:div>
    <w:div w:id="205920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HTML/?uri=OJ:L_202302864" TargetMode="External"/><Relationship Id="rId3" Type="http://schemas.openxmlformats.org/officeDocument/2006/relationships/settings" Target="settings.xml"/><Relationship Id="rId7" Type="http://schemas.openxmlformats.org/officeDocument/2006/relationships/hyperlink" Target="https://eur-lex.europa.eu/legal-content/EN/TXT/?uri=celex%3A32021R00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lex.europa.eu/legal-content/EN/TXT/?uri=celex%3A32014L0059" TargetMode="External"/><Relationship Id="rId5" Type="http://schemas.openxmlformats.org/officeDocument/2006/relationships/hyperlink" Target="https://eur-lex.europa.eu/eli/reg/2009/219/oj/en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7100</TotalTime>
  <Pages>46</Pages>
  <Words>15255</Words>
  <Characters>86959</Characters>
  <Application>Microsoft Office Word</Application>
  <DocSecurity>0</DocSecurity>
  <Lines>724</Lines>
  <Paragraphs>204</Paragraphs>
  <ScaleCrop>false</ScaleCrop>
  <Company/>
  <LinksUpToDate>false</LinksUpToDate>
  <CharactersWithSpaces>102010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Saimir Mucmataj</dc:creator>
  <cp:keywords/>
  <dc:description/>
  <cp:lastModifiedBy>Saimir Mucmataj</cp:lastModifiedBy>
  <cp:revision>1048</cp:revision>
  <dcterms:created xsi:type="dcterms:W3CDTF">2025-08-14T08:54:00Z</dcterms:created>
  <dcterms:modified xsi:type="dcterms:W3CDTF">2025-11-17T14:30:00Z</dcterms:modified>
</cp:coreProperties>
</file>