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3D76" w14:textId="77777777" w:rsidR="005B6D2B" w:rsidRPr="00E60450" w:rsidRDefault="005B6D2B" w:rsidP="005B6D2B">
      <w:pPr>
        <w:jc w:val="center"/>
        <w:rPr>
          <w:rFonts w:asciiTheme="minorHAnsi" w:hAnsiTheme="minorHAnsi"/>
          <w:b/>
          <w:bCs/>
          <w:iCs/>
          <w:szCs w:val="24"/>
          <w:lang w:val="de-DE" w:bidi="en-GB"/>
        </w:rPr>
      </w:pPr>
      <w:r w:rsidRPr="00E60450">
        <w:rPr>
          <w:rFonts w:asciiTheme="minorHAnsi" w:hAnsiTheme="minorHAnsi"/>
          <w:b/>
          <w:bCs/>
          <w:iCs/>
          <w:szCs w:val="24"/>
          <w:lang w:val="de-DE" w:bidi="en-GB"/>
        </w:rPr>
        <w:t>Raport për rezultatet e konsultimeve publike</w:t>
      </w:r>
    </w:p>
    <w:p w14:paraId="2171B4B5" w14:textId="77777777" w:rsidR="005B6D2B" w:rsidRPr="00E60450" w:rsidRDefault="005B6D2B" w:rsidP="005B6D2B">
      <w:pPr>
        <w:rPr>
          <w:rFonts w:asciiTheme="minorHAnsi" w:hAnsiTheme="minorHAnsi"/>
          <w:szCs w:val="24"/>
          <w:lang w:val="de-DE"/>
        </w:rPr>
      </w:pPr>
    </w:p>
    <w:p w14:paraId="222E3941" w14:textId="77777777" w:rsidR="005B6D2B" w:rsidRPr="00E60450" w:rsidRDefault="005B6D2B" w:rsidP="005B6D2B">
      <w:pPr>
        <w:pStyle w:val="ListParagraph"/>
        <w:numPr>
          <w:ilvl w:val="0"/>
          <w:numId w:val="1"/>
        </w:numPr>
        <w:jc w:val="both"/>
        <w:rPr>
          <w:rFonts w:asciiTheme="minorHAnsi" w:hAnsiTheme="minorHAnsi" w:cstheme="minorHAnsi"/>
          <w:b/>
          <w:bCs/>
          <w:szCs w:val="24"/>
        </w:rPr>
      </w:pPr>
      <w:proofErr w:type="spellStart"/>
      <w:r w:rsidRPr="00E60450">
        <w:rPr>
          <w:rFonts w:asciiTheme="minorHAnsi" w:hAnsiTheme="minorHAnsi" w:cstheme="minorHAnsi"/>
          <w:b/>
          <w:bCs/>
          <w:szCs w:val="24"/>
        </w:rPr>
        <w:t>Titulli</w:t>
      </w:r>
      <w:proofErr w:type="spellEnd"/>
      <w:r w:rsidRPr="00E60450">
        <w:rPr>
          <w:rFonts w:asciiTheme="minorHAnsi" w:hAnsiTheme="minorHAnsi" w:cstheme="minorHAnsi"/>
          <w:b/>
          <w:bCs/>
          <w:szCs w:val="24"/>
        </w:rPr>
        <w:t xml:space="preserve"> </w:t>
      </w:r>
      <w:proofErr w:type="spellStart"/>
      <w:r w:rsidRPr="00E60450">
        <w:rPr>
          <w:rFonts w:asciiTheme="minorHAnsi" w:hAnsiTheme="minorHAnsi" w:cstheme="minorHAnsi"/>
          <w:b/>
          <w:bCs/>
          <w:szCs w:val="24"/>
        </w:rPr>
        <w:t>i</w:t>
      </w:r>
      <w:proofErr w:type="spellEnd"/>
      <w:r w:rsidRPr="00E60450">
        <w:rPr>
          <w:rFonts w:asciiTheme="minorHAnsi" w:hAnsiTheme="minorHAnsi" w:cstheme="minorHAnsi"/>
          <w:b/>
          <w:bCs/>
          <w:szCs w:val="24"/>
        </w:rPr>
        <w:t xml:space="preserve"> draft </w:t>
      </w:r>
      <w:proofErr w:type="spellStart"/>
      <w:r w:rsidRPr="00E60450">
        <w:rPr>
          <w:rFonts w:asciiTheme="minorHAnsi" w:hAnsiTheme="minorHAnsi" w:cstheme="minorHAnsi"/>
          <w:b/>
          <w:bCs/>
          <w:szCs w:val="24"/>
        </w:rPr>
        <w:t>aktit</w:t>
      </w:r>
      <w:proofErr w:type="spellEnd"/>
    </w:p>
    <w:p w14:paraId="2C1B9220" w14:textId="5609C29C" w:rsidR="0029628D" w:rsidRPr="00192E07" w:rsidRDefault="0029628D" w:rsidP="0029628D">
      <w:pPr>
        <w:ind w:left="360"/>
        <w:jc w:val="both"/>
        <w:rPr>
          <w:rFonts w:ascii="Times New Roman" w:hAnsi="Times New Roman"/>
          <w:sz w:val="24"/>
          <w:szCs w:val="24"/>
          <w:lang w:val="sq-AL"/>
        </w:rPr>
      </w:pPr>
      <w:r w:rsidRPr="00192E07">
        <w:rPr>
          <w:rFonts w:ascii="Times New Roman" w:hAnsi="Times New Roman"/>
          <w:sz w:val="24"/>
          <w:szCs w:val="24"/>
          <w:lang w:val="sq-AL"/>
        </w:rPr>
        <w:t>Projektligj “Për disa shtesa dhe ndryshime në ligjin nr. 25, datë 10.05.2018, “Për kontabilitetin dhe pasqyrat financiare””.</w:t>
      </w:r>
    </w:p>
    <w:p w14:paraId="6257409D" w14:textId="77777777" w:rsidR="00A121AB" w:rsidRPr="00192E07" w:rsidRDefault="00A121AB" w:rsidP="00A121AB">
      <w:pPr>
        <w:ind w:left="360"/>
        <w:jc w:val="both"/>
        <w:rPr>
          <w:rFonts w:asciiTheme="minorHAnsi" w:hAnsiTheme="minorHAnsi" w:cstheme="minorHAnsi"/>
          <w:b/>
          <w:bCs/>
          <w:szCs w:val="24"/>
          <w:lang w:val="sq-AL"/>
        </w:rPr>
      </w:pPr>
    </w:p>
    <w:p w14:paraId="4856A43F" w14:textId="77777777" w:rsidR="005B6D2B" w:rsidRPr="00192E07" w:rsidRDefault="005B6D2B" w:rsidP="005B6D2B">
      <w:pPr>
        <w:pStyle w:val="ListParagraph"/>
        <w:numPr>
          <w:ilvl w:val="0"/>
          <w:numId w:val="1"/>
        </w:numPr>
        <w:jc w:val="both"/>
        <w:rPr>
          <w:rFonts w:asciiTheme="minorHAnsi" w:hAnsiTheme="minorHAnsi" w:cstheme="minorHAnsi"/>
          <w:i/>
          <w:iCs/>
          <w:szCs w:val="24"/>
        </w:rPr>
      </w:pPr>
      <w:proofErr w:type="spellStart"/>
      <w:r w:rsidRPr="00192E07">
        <w:rPr>
          <w:rFonts w:asciiTheme="minorHAnsi" w:hAnsiTheme="minorHAnsi" w:cstheme="minorHAnsi"/>
          <w:b/>
          <w:bCs/>
          <w:szCs w:val="24"/>
        </w:rPr>
        <w:t>Kohëzgjatja</w:t>
      </w:r>
      <w:proofErr w:type="spellEnd"/>
      <w:r w:rsidRPr="00192E07">
        <w:rPr>
          <w:rFonts w:asciiTheme="minorHAnsi" w:hAnsiTheme="minorHAnsi" w:cstheme="minorHAnsi"/>
          <w:b/>
          <w:bCs/>
          <w:szCs w:val="24"/>
        </w:rPr>
        <w:t xml:space="preserve"> e </w:t>
      </w:r>
      <w:proofErr w:type="spellStart"/>
      <w:r w:rsidRPr="00192E07">
        <w:rPr>
          <w:rFonts w:asciiTheme="minorHAnsi" w:hAnsiTheme="minorHAnsi" w:cstheme="minorHAnsi"/>
          <w:b/>
          <w:bCs/>
          <w:szCs w:val="24"/>
        </w:rPr>
        <w:t>konsultimeve</w:t>
      </w:r>
      <w:proofErr w:type="spellEnd"/>
    </w:p>
    <w:p w14:paraId="3EE7DD3A" w14:textId="77777777" w:rsidR="005B6D2B" w:rsidRPr="00192E07" w:rsidRDefault="005B6D2B" w:rsidP="005B6D2B">
      <w:pPr>
        <w:ind w:left="360"/>
        <w:jc w:val="both"/>
        <w:rPr>
          <w:rFonts w:asciiTheme="minorHAnsi" w:hAnsiTheme="minorHAnsi" w:cstheme="minorHAnsi"/>
          <w:i/>
          <w:iCs/>
          <w:szCs w:val="24"/>
        </w:rPr>
      </w:pPr>
      <w:proofErr w:type="spellStart"/>
      <w:r w:rsidRPr="00192E07">
        <w:rPr>
          <w:rFonts w:asciiTheme="minorHAnsi" w:hAnsiTheme="minorHAnsi" w:cstheme="minorHAnsi"/>
          <w:i/>
          <w:iCs/>
          <w:szCs w:val="24"/>
        </w:rPr>
        <w:t>Specifikoni</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kohëzgjatjen</w:t>
      </w:r>
      <w:proofErr w:type="spellEnd"/>
      <w:r w:rsidRPr="00192E07">
        <w:rPr>
          <w:rFonts w:asciiTheme="minorHAnsi" w:hAnsiTheme="minorHAnsi" w:cstheme="minorHAnsi"/>
          <w:i/>
          <w:iCs/>
          <w:szCs w:val="24"/>
        </w:rPr>
        <w:t xml:space="preserve"> e </w:t>
      </w:r>
      <w:proofErr w:type="spellStart"/>
      <w:r w:rsidRPr="00192E07">
        <w:rPr>
          <w:rFonts w:asciiTheme="minorHAnsi" w:hAnsiTheme="minorHAnsi" w:cstheme="minorHAnsi"/>
          <w:i/>
          <w:iCs/>
          <w:szCs w:val="24"/>
        </w:rPr>
        <w:t>përgjithshme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të</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konsultimeve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publike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sa</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i</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përket</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ditëve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të</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punës</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përfshirë</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datën</w:t>
      </w:r>
      <w:proofErr w:type="spellEnd"/>
      <w:r w:rsidRPr="00192E07">
        <w:rPr>
          <w:rFonts w:asciiTheme="minorHAnsi" w:hAnsiTheme="minorHAnsi" w:cstheme="minorHAnsi"/>
          <w:i/>
          <w:iCs/>
          <w:szCs w:val="24"/>
        </w:rPr>
        <w:t xml:space="preserve"> e </w:t>
      </w:r>
      <w:proofErr w:type="spellStart"/>
      <w:r w:rsidRPr="00192E07">
        <w:rPr>
          <w:rFonts w:asciiTheme="minorHAnsi" w:hAnsiTheme="minorHAnsi" w:cstheme="minorHAnsi"/>
          <w:i/>
          <w:iCs/>
          <w:szCs w:val="24"/>
        </w:rPr>
        <w:t>hapjes</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dhe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mbylljes</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së</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konsultimeve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publike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nëse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kohëzgjatja</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ishte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më</w:t>
      </w:r>
      <w:proofErr w:type="spellEnd"/>
      <w:r w:rsidRPr="00192E07">
        <w:rPr>
          <w:rFonts w:asciiTheme="minorHAnsi" w:hAnsiTheme="minorHAnsi" w:cstheme="minorHAnsi"/>
          <w:i/>
          <w:iCs/>
          <w:szCs w:val="24"/>
        </w:rPr>
        <w:t xml:space="preserve"> e </w:t>
      </w:r>
      <w:proofErr w:type="spellStart"/>
      <w:r w:rsidRPr="00192E07">
        <w:rPr>
          <w:rFonts w:asciiTheme="minorHAnsi" w:hAnsiTheme="minorHAnsi" w:cstheme="minorHAnsi"/>
          <w:i/>
          <w:iCs/>
          <w:szCs w:val="24"/>
        </w:rPr>
        <w:t>shkurtër</w:t>
      </w:r>
      <w:proofErr w:type="spellEnd"/>
      <w:r w:rsidRPr="00192E07">
        <w:rPr>
          <w:rFonts w:asciiTheme="minorHAnsi" w:hAnsiTheme="minorHAnsi" w:cstheme="minorHAnsi"/>
          <w:i/>
          <w:iCs/>
          <w:szCs w:val="24"/>
        </w:rPr>
        <w:t xml:space="preserve"> se 20 </w:t>
      </w:r>
      <w:proofErr w:type="spellStart"/>
      <w:r w:rsidRPr="00192E07">
        <w:rPr>
          <w:rFonts w:asciiTheme="minorHAnsi" w:hAnsiTheme="minorHAnsi" w:cstheme="minorHAnsi"/>
          <w:i/>
          <w:iCs/>
          <w:szCs w:val="24"/>
        </w:rPr>
        <w:t>ditë</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pune</w:t>
      </w:r>
      <w:proofErr w:type="spellEnd"/>
      <w:r w:rsidRPr="00192E07">
        <w:rPr>
          <w:rFonts w:asciiTheme="minorHAnsi" w:hAnsiTheme="minorHAnsi" w:cstheme="minorHAnsi"/>
          <w:i/>
          <w:iCs/>
          <w:szCs w:val="24"/>
        </w:rPr>
        <w:t xml:space="preserve"> e </w:t>
      </w:r>
      <w:proofErr w:type="spellStart"/>
      <w:r w:rsidRPr="00192E07">
        <w:rPr>
          <w:rFonts w:asciiTheme="minorHAnsi" w:hAnsiTheme="minorHAnsi" w:cstheme="minorHAnsi"/>
          <w:i/>
          <w:iCs/>
          <w:szCs w:val="24"/>
        </w:rPr>
        <w:t>paraparë</w:t>
      </w:r>
      <w:proofErr w:type="spellEnd"/>
      <w:r w:rsidRPr="00192E07">
        <w:rPr>
          <w:rFonts w:asciiTheme="minorHAnsi" w:hAnsiTheme="minorHAnsi" w:cstheme="minorHAnsi"/>
          <w:i/>
          <w:iCs/>
          <w:szCs w:val="24"/>
        </w:rPr>
        <w:t xml:space="preserve"> me </w:t>
      </w:r>
      <w:proofErr w:type="spellStart"/>
      <w:r w:rsidRPr="00192E07">
        <w:rPr>
          <w:rFonts w:asciiTheme="minorHAnsi" w:hAnsiTheme="minorHAnsi" w:cstheme="minorHAnsi"/>
          <w:i/>
          <w:iCs/>
          <w:szCs w:val="24"/>
        </w:rPr>
        <w:t>ligj</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jepni</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arsye</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për</w:t>
      </w:r>
      <w:proofErr w:type="spellEnd"/>
      <w:r w:rsidRPr="00192E07">
        <w:rPr>
          <w:rFonts w:asciiTheme="minorHAnsi" w:hAnsiTheme="minorHAnsi" w:cstheme="minorHAnsi"/>
          <w:i/>
          <w:iCs/>
          <w:szCs w:val="24"/>
        </w:rPr>
        <w:t xml:space="preserve"> </w:t>
      </w:r>
      <w:proofErr w:type="spellStart"/>
      <w:r w:rsidRPr="00192E07">
        <w:rPr>
          <w:rFonts w:asciiTheme="minorHAnsi" w:hAnsiTheme="minorHAnsi" w:cstheme="minorHAnsi"/>
          <w:i/>
          <w:iCs/>
          <w:szCs w:val="24"/>
        </w:rPr>
        <w:t>shkurtimin</w:t>
      </w:r>
      <w:proofErr w:type="spellEnd"/>
      <w:r w:rsidRPr="00192E07">
        <w:rPr>
          <w:rFonts w:asciiTheme="minorHAnsi" w:hAnsiTheme="minorHAnsi" w:cstheme="minorHAnsi"/>
          <w:i/>
          <w:iCs/>
          <w:szCs w:val="24"/>
        </w:rPr>
        <w:t xml:space="preserve"> e </w:t>
      </w:r>
      <w:proofErr w:type="spellStart"/>
      <w:r w:rsidRPr="00192E07">
        <w:rPr>
          <w:rFonts w:asciiTheme="minorHAnsi" w:hAnsiTheme="minorHAnsi" w:cstheme="minorHAnsi"/>
          <w:i/>
          <w:iCs/>
          <w:szCs w:val="24"/>
        </w:rPr>
        <w:t>kohëzgjatjes</w:t>
      </w:r>
      <w:proofErr w:type="spellEnd"/>
      <w:r w:rsidRPr="00192E07">
        <w:rPr>
          <w:rFonts w:asciiTheme="minorHAnsi" w:hAnsiTheme="minorHAnsi" w:cstheme="minorHAnsi"/>
          <w:i/>
          <w:iCs/>
          <w:szCs w:val="24"/>
        </w:rPr>
        <w:t>.</w:t>
      </w:r>
    </w:p>
    <w:p w14:paraId="18F8EF42" w14:textId="77777777" w:rsidR="0029628D" w:rsidRPr="00192E07" w:rsidRDefault="0029628D" w:rsidP="0029628D">
      <w:pPr>
        <w:ind w:left="360"/>
        <w:jc w:val="both"/>
        <w:rPr>
          <w:rFonts w:ascii="Times New Roman" w:hAnsi="Times New Roman"/>
          <w:sz w:val="24"/>
          <w:szCs w:val="24"/>
          <w:lang w:val="sq-AL"/>
        </w:rPr>
      </w:pPr>
    </w:p>
    <w:p w14:paraId="039F62F7" w14:textId="52036C6A" w:rsidR="0029628D" w:rsidRPr="00192E07" w:rsidRDefault="0029628D" w:rsidP="0029628D">
      <w:pPr>
        <w:ind w:left="360"/>
        <w:jc w:val="both"/>
        <w:rPr>
          <w:rFonts w:ascii="Times New Roman" w:hAnsi="Times New Roman"/>
          <w:sz w:val="24"/>
          <w:szCs w:val="24"/>
          <w:lang w:val="sq-AL"/>
        </w:rPr>
      </w:pPr>
      <w:r w:rsidRPr="00192E07">
        <w:rPr>
          <w:rFonts w:ascii="Times New Roman" w:hAnsi="Times New Roman"/>
          <w:sz w:val="24"/>
          <w:szCs w:val="24"/>
          <w:lang w:val="sq-AL"/>
        </w:rPr>
        <w:t xml:space="preserve">Konsultimet paraprake me aktorët kyç të interesit  për hartimin e draftit fillestar janë zhvilluar në periudhën </w:t>
      </w:r>
      <w:r w:rsidR="00277D06" w:rsidRPr="00192E07">
        <w:rPr>
          <w:rFonts w:ascii="Times New Roman" w:hAnsi="Times New Roman"/>
          <w:sz w:val="24"/>
          <w:szCs w:val="24"/>
          <w:lang w:val="sq-AL"/>
        </w:rPr>
        <w:t>Qersh</w:t>
      </w:r>
      <w:r w:rsidRPr="00192E07">
        <w:rPr>
          <w:rFonts w:ascii="Times New Roman" w:hAnsi="Times New Roman"/>
          <w:sz w:val="24"/>
          <w:szCs w:val="24"/>
          <w:lang w:val="sq-AL"/>
        </w:rPr>
        <w:t>or – Dhjetor 202</w:t>
      </w:r>
      <w:r w:rsidR="00277D06" w:rsidRPr="00192E07">
        <w:rPr>
          <w:rFonts w:ascii="Times New Roman" w:hAnsi="Times New Roman"/>
          <w:sz w:val="24"/>
          <w:szCs w:val="24"/>
          <w:lang w:val="sq-AL"/>
        </w:rPr>
        <w:t>5</w:t>
      </w:r>
      <w:r w:rsidRPr="00192E07">
        <w:rPr>
          <w:rFonts w:ascii="Times New Roman" w:hAnsi="Times New Roman"/>
          <w:sz w:val="24"/>
          <w:szCs w:val="24"/>
          <w:lang w:val="sq-AL"/>
        </w:rPr>
        <w:t>.</w:t>
      </w:r>
    </w:p>
    <w:p w14:paraId="14A4612B" w14:textId="3EED9230" w:rsidR="0029628D" w:rsidRPr="00192E07" w:rsidRDefault="0029628D" w:rsidP="0029628D">
      <w:pPr>
        <w:ind w:left="360"/>
        <w:jc w:val="both"/>
        <w:rPr>
          <w:rFonts w:ascii="Times New Roman" w:hAnsi="Times New Roman"/>
          <w:sz w:val="24"/>
          <w:szCs w:val="24"/>
          <w:lang w:val="sq-AL"/>
        </w:rPr>
      </w:pPr>
      <w:r w:rsidRPr="00192E07">
        <w:rPr>
          <w:rFonts w:ascii="Times New Roman" w:hAnsi="Times New Roman"/>
          <w:sz w:val="24"/>
          <w:szCs w:val="24"/>
          <w:lang w:val="sq-AL"/>
        </w:rPr>
        <w:t>Projektligji u publikua në regjistrin e konsultimit publik gjatë periudhës 0</w:t>
      </w:r>
      <w:r w:rsidR="00277D06" w:rsidRPr="00192E07">
        <w:rPr>
          <w:rFonts w:ascii="Times New Roman" w:hAnsi="Times New Roman"/>
          <w:sz w:val="24"/>
          <w:szCs w:val="24"/>
          <w:lang w:val="sq-AL"/>
        </w:rPr>
        <w:t>2</w:t>
      </w:r>
      <w:r w:rsidRPr="00192E07">
        <w:rPr>
          <w:rFonts w:ascii="Times New Roman" w:hAnsi="Times New Roman"/>
          <w:sz w:val="24"/>
          <w:szCs w:val="24"/>
          <w:lang w:val="sq-AL"/>
        </w:rPr>
        <w:t>.0</w:t>
      </w:r>
      <w:r w:rsidR="00277D06" w:rsidRPr="00192E07">
        <w:rPr>
          <w:rFonts w:ascii="Times New Roman" w:hAnsi="Times New Roman"/>
          <w:sz w:val="24"/>
          <w:szCs w:val="24"/>
          <w:lang w:val="sq-AL"/>
        </w:rPr>
        <w:t>4</w:t>
      </w:r>
      <w:r w:rsidRPr="00192E07">
        <w:rPr>
          <w:rFonts w:ascii="Times New Roman" w:hAnsi="Times New Roman"/>
          <w:sz w:val="24"/>
          <w:szCs w:val="24"/>
          <w:lang w:val="sq-AL"/>
        </w:rPr>
        <w:t>.202</w:t>
      </w:r>
      <w:r w:rsidR="00277D06" w:rsidRPr="00192E07">
        <w:rPr>
          <w:rFonts w:ascii="Times New Roman" w:hAnsi="Times New Roman"/>
          <w:sz w:val="24"/>
          <w:szCs w:val="24"/>
          <w:lang w:val="sq-AL"/>
        </w:rPr>
        <w:t>6</w:t>
      </w:r>
      <w:r w:rsidRPr="00192E07">
        <w:rPr>
          <w:rFonts w:ascii="Times New Roman" w:hAnsi="Times New Roman"/>
          <w:sz w:val="24"/>
          <w:szCs w:val="24"/>
          <w:lang w:val="sq-AL"/>
        </w:rPr>
        <w:t xml:space="preserve">- </w:t>
      </w:r>
      <w:r w:rsidR="00277D06" w:rsidRPr="00192E07">
        <w:rPr>
          <w:rFonts w:ascii="Times New Roman" w:hAnsi="Times New Roman"/>
          <w:sz w:val="24"/>
          <w:szCs w:val="24"/>
          <w:lang w:val="sq-AL"/>
        </w:rPr>
        <w:t>30</w:t>
      </w:r>
      <w:r w:rsidRPr="00192E07">
        <w:rPr>
          <w:rFonts w:ascii="Times New Roman" w:hAnsi="Times New Roman"/>
          <w:sz w:val="24"/>
          <w:szCs w:val="24"/>
          <w:lang w:val="sq-AL"/>
        </w:rPr>
        <w:t>.0</w:t>
      </w:r>
      <w:r w:rsidR="00277D06" w:rsidRPr="00192E07">
        <w:rPr>
          <w:rFonts w:ascii="Times New Roman" w:hAnsi="Times New Roman"/>
          <w:sz w:val="24"/>
          <w:szCs w:val="24"/>
          <w:lang w:val="sq-AL"/>
        </w:rPr>
        <w:t>4</w:t>
      </w:r>
      <w:r w:rsidRPr="00192E07">
        <w:rPr>
          <w:rFonts w:ascii="Times New Roman" w:hAnsi="Times New Roman"/>
          <w:sz w:val="24"/>
          <w:szCs w:val="24"/>
          <w:lang w:val="sq-AL"/>
        </w:rPr>
        <w:t>.202</w:t>
      </w:r>
      <w:r w:rsidR="00277D06" w:rsidRPr="00192E07">
        <w:rPr>
          <w:rFonts w:ascii="Times New Roman" w:hAnsi="Times New Roman"/>
          <w:sz w:val="24"/>
          <w:szCs w:val="24"/>
          <w:lang w:val="sq-AL"/>
        </w:rPr>
        <w:t>6</w:t>
      </w:r>
      <w:r w:rsidRPr="00192E07">
        <w:rPr>
          <w:rFonts w:ascii="Times New Roman" w:hAnsi="Times New Roman"/>
          <w:sz w:val="24"/>
          <w:szCs w:val="24"/>
          <w:lang w:val="sq-AL"/>
        </w:rPr>
        <w:t>, duke plotësuar afatin minimal prej 20 ditë pune që parashihet në ligj dhe ku në përfundim të kësaj periudhe u paraqit vetëm një koment.</w:t>
      </w:r>
    </w:p>
    <w:p w14:paraId="01307462" w14:textId="668165D7" w:rsidR="0029628D" w:rsidRPr="00192E07" w:rsidRDefault="0029628D" w:rsidP="0029628D">
      <w:pPr>
        <w:ind w:left="360"/>
        <w:jc w:val="both"/>
        <w:rPr>
          <w:rFonts w:ascii="Times New Roman" w:hAnsi="Times New Roman"/>
          <w:sz w:val="24"/>
          <w:szCs w:val="24"/>
          <w:lang w:val="sq-AL"/>
        </w:rPr>
      </w:pPr>
      <w:r w:rsidRPr="00192E07">
        <w:rPr>
          <w:rFonts w:ascii="Times New Roman" w:hAnsi="Times New Roman"/>
          <w:sz w:val="24"/>
          <w:szCs w:val="24"/>
          <w:lang w:val="sq-AL"/>
        </w:rPr>
        <w:t xml:space="preserve">Gjithashtu, në datën </w:t>
      </w:r>
      <w:r w:rsidR="00277D06" w:rsidRPr="00192E07">
        <w:rPr>
          <w:rFonts w:ascii="Times New Roman" w:hAnsi="Times New Roman"/>
          <w:sz w:val="24"/>
          <w:szCs w:val="24"/>
          <w:lang w:val="sq-AL"/>
        </w:rPr>
        <w:t>30</w:t>
      </w:r>
      <w:r w:rsidRPr="00192E07">
        <w:rPr>
          <w:rFonts w:ascii="Times New Roman" w:hAnsi="Times New Roman"/>
          <w:sz w:val="24"/>
          <w:szCs w:val="24"/>
          <w:lang w:val="sq-AL"/>
        </w:rPr>
        <w:t>.0</w:t>
      </w:r>
      <w:r w:rsidR="00277D06" w:rsidRPr="00192E07">
        <w:rPr>
          <w:rFonts w:ascii="Times New Roman" w:hAnsi="Times New Roman"/>
          <w:sz w:val="24"/>
          <w:szCs w:val="24"/>
          <w:lang w:val="sq-AL"/>
        </w:rPr>
        <w:t>4</w:t>
      </w:r>
      <w:r w:rsidRPr="00192E07">
        <w:rPr>
          <w:rFonts w:ascii="Times New Roman" w:hAnsi="Times New Roman"/>
          <w:sz w:val="24"/>
          <w:szCs w:val="24"/>
          <w:lang w:val="sq-AL"/>
        </w:rPr>
        <w:t>.202</w:t>
      </w:r>
      <w:r w:rsidR="00277D06" w:rsidRPr="00192E07">
        <w:rPr>
          <w:rFonts w:ascii="Times New Roman" w:hAnsi="Times New Roman"/>
          <w:sz w:val="24"/>
          <w:szCs w:val="24"/>
          <w:lang w:val="sq-AL"/>
        </w:rPr>
        <w:t>6</w:t>
      </w:r>
      <w:r w:rsidRPr="00192E07">
        <w:rPr>
          <w:rFonts w:ascii="Times New Roman" w:hAnsi="Times New Roman"/>
          <w:sz w:val="24"/>
          <w:szCs w:val="24"/>
          <w:lang w:val="sq-AL"/>
        </w:rPr>
        <w:t>, u zhvillua takimi konsultativ me grupet e interesit ku u diskutuan ndryshimet e kësaj nisme.</w:t>
      </w:r>
    </w:p>
    <w:p w14:paraId="601ED9D4" w14:textId="1AA2A848" w:rsidR="005B6D2B" w:rsidRPr="00192E07" w:rsidRDefault="0029628D" w:rsidP="0029628D">
      <w:pPr>
        <w:ind w:left="360"/>
        <w:jc w:val="both"/>
        <w:rPr>
          <w:rFonts w:asciiTheme="minorHAnsi" w:hAnsiTheme="minorHAnsi" w:cstheme="minorHAnsi"/>
          <w:szCs w:val="24"/>
          <w:lang w:val="de-DE"/>
        </w:rPr>
      </w:pPr>
      <w:r w:rsidRPr="00192E07">
        <w:rPr>
          <w:rFonts w:ascii="Times New Roman" w:hAnsi="Times New Roman"/>
          <w:sz w:val="24"/>
          <w:szCs w:val="24"/>
          <w:lang w:val="sq-AL"/>
        </w:rPr>
        <w:t xml:space="preserve">Kohëzgjatja totale e konsultimit publik nga muaji </w:t>
      </w:r>
      <w:r w:rsidR="00277D06" w:rsidRPr="00192E07">
        <w:rPr>
          <w:rFonts w:ascii="Times New Roman" w:hAnsi="Times New Roman"/>
          <w:sz w:val="24"/>
          <w:szCs w:val="24"/>
          <w:lang w:val="sq-AL"/>
        </w:rPr>
        <w:t>qersh</w:t>
      </w:r>
      <w:r w:rsidRPr="00192E07">
        <w:rPr>
          <w:rFonts w:ascii="Times New Roman" w:hAnsi="Times New Roman"/>
          <w:sz w:val="24"/>
          <w:szCs w:val="24"/>
          <w:lang w:val="sq-AL"/>
        </w:rPr>
        <w:t>or 202</w:t>
      </w:r>
      <w:r w:rsidR="00277D06" w:rsidRPr="00192E07">
        <w:rPr>
          <w:rFonts w:ascii="Times New Roman" w:hAnsi="Times New Roman"/>
          <w:sz w:val="24"/>
          <w:szCs w:val="24"/>
          <w:lang w:val="sq-AL"/>
        </w:rPr>
        <w:t>5</w:t>
      </w:r>
      <w:r w:rsidRPr="00192E07">
        <w:rPr>
          <w:rFonts w:ascii="Times New Roman" w:hAnsi="Times New Roman"/>
          <w:sz w:val="24"/>
          <w:szCs w:val="24"/>
          <w:lang w:val="sq-AL"/>
        </w:rPr>
        <w:t xml:space="preserve"> deri më datë </w:t>
      </w:r>
      <w:r w:rsidR="00277D06" w:rsidRPr="00192E07">
        <w:rPr>
          <w:rFonts w:ascii="Times New Roman" w:hAnsi="Times New Roman"/>
          <w:sz w:val="24"/>
          <w:szCs w:val="24"/>
          <w:lang w:val="sq-AL"/>
        </w:rPr>
        <w:t>30</w:t>
      </w:r>
      <w:r w:rsidRPr="00192E07">
        <w:rPr>
          <w:rFonts w:ascii="Times New Roman" w:hAnsi="Times New Roman"/>
          <w:sz w:val="24"/>
          <w:szCs w:val="24"/>
          <w:lang w:val="sq-AL"/>
        </w:rPr>
        <w:t>.0</w:t>
      </w:r>
      <w:r w:rsidR="00277D06" w:rsidRPr="00192E07">
        <w:rPr>
          <w:rFonts w:ascii="Times New Roman" w:hAnsi="Times New Roman"/>
          <w:sz w:val="24"/>
          <w:szCs w:val="24"/>
          <w:lang w:val="sq-AL"/>
        </w:rPr>
        <w:t>4</w:t>
      </w:r>
      <w:r w:rsidRPr="00192E07">
        <w:rPr>
          <w:rFonts w:ascii="Times New Roman" w:hAnsi="Times New Roman"/>
          <w:sz w:val="24"/>
          <w:szCs w:val="24"/>
          <w:lang w:val="sq-AL"/>
        </w:rPr>
        <w:t>.202</w:t>
      </w:r>
      <w:r w:rsidR="00277D06" w:rsidRPr="00192E07">
        <w:rPr>
          <w:rFonts w:ascii="Times New Roman" w:hAnsi="Times New Roman"/>
          <w:sz w:val="24"/>
          <w:szCs w:val="24"/>
          <w:lang w:val="sq-AL"/>
        </w:rPr>
        <w:t>6</w:t>
      </w:r>
    </w:p>
    <w:p w14:paraId="1A97791A" w14:textId="77777777" w:rsidR="007755F2" w:rsidRPr="00192E07" w:rsidRDefault="007755F2" w:rsidP="005B6D2B">
      <w:pPr>
        <w:ind w:left="360"/>
        <w:jc w:val="both"/>
        <w:rPr>
          <w:rFonts w:asciiTheme="minorHAnsi" w:hAnsiTheme="minorHAnsi" w:cstheme="minorHAnsi"/>
          <w:i/>
          <w:iCs/>
          <w:szCs w:val="24"/>
          <w:lang w:val="de-DE"/>
        </w:rPr>
      </w:pPr>
    </w:p>
    <w:p w14:paraId="400DA12E" w14:textId="77777777" w:rsidR="005B6D2B" w:rsidRPr="00192E07" w:rsidRDefault="005B6D2B" w:rsidP="005B6D2B">
      <w:pPr>
        <w:pStyle w:val="ListParagraph"/>
        <w:numPr>
          <w:ilvl w:val="0"/>
          <w:numId w:val="1"/>
        </w:numPr>
        <w:jc w:val="both"/>
        <w:rPr>
          <w:rFonts w:asciiTheme="minorHAnsi" w:hAnsiTheme="minorHAnsi" w:cstheme="minorHAnsi"/>
          <w:szCs w:val="24"/>
        </w:rPr>
      </w:pPr>
      <w:proofErr w:type="spellStart"/>
      <w:r w:rsidRPr="00192E07">
        <w:rPr>
          <w:rFonts w:asciiTheme="minorHAnsi" w:hAnsiTheme="minorHAnsi" w:cstheme="minorHAnsi"/>
          <w:b/>
          <w:bCs/>
          <w:szCs w:val="24"/>
        </w:rPr>
        <w:t>Metoda</w:t>
      </w:r>
      <w:proofErr w:type="spellEnd"/>
      <w:r w:rsidRPr="00192E07">
        <w:rPr>
          <w:rFonts w:asciiTheme="minorHAnsi" w:hAnsiTheme="minorHAnsi" w:cstheme="minorHAnsi"/>
          <w:b/>
          <w:bCs/>
          <w:szCs w:val="24"/>
        </w:rPr>
        <w:t xml:space="preserve"> e </w:t>
      </w:r>
      <w:proofErr w:type="spellStart"/>
      <w:r w:rsidRPr="00192E07">
        <w:rPr>
          <w:rFonts w:asciiTheme="minorHAnsi" w:hAnsiTheme="minorHAnsi" w:cstheme="minorHAnsi"/>
          <w:b/>
          <w:bCs/>
          <w:szCs w:val="24"/>
        </w:rPr>
        <w:t>konsultimit</w:t>
      </w:r>
      <w:proofErr w:type="spellEnd"/>
    </w:p>
    <w:p w14:paraId="02DE11BD" w14:textId="77777777" w:rsidR="00F811DA" w:rsidRDefault="005B6D2B" w:rsidP="00F811DA">
      <w:pPr>
        <w:ind w:left="360"/>
        <w:jc w:val="both"/>
        <w:rPr>
          <w:rFonts w:asciiTheme="minorHAnsi" w:hAnsiTheme="minorHAnsi" w:cstheme="minorHAnsi"/>
          <w:i/>
          <w:iCs/>
          <w:szCs w:val="24"/>
        </w:rPr>
      </w:pPr>
      <w:proofErr w:type="spellStart"/>
      <w:r w:rsidRPr="00E60450">
        <w:rPr>
          <w:rFonts w:asciiTheme="minorHAnsi" w:hAnsiTheme="minorHAnsi" w:cstheme="minorHAnsi"/>
          <w:i/>
          <w:iCs/>
          <w:szCs w:val="24"/>
        </w:rPr>
        <w:t>Listoni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gjitha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metodat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konsultimit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përdorura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tilla </w:t>
      </w:r>
      <w:proofErr w:type="spellStart"/>
      <w:r w:rsidRPr="00E60450">
        <w:rPr>
          <w:rFonts w:asciiTheme="minorHAnsi" w:hAnsiTheme="minorHAnsi" w:cstheme="minorHAnsi"/>
          <w:i/>
          <w:iCs/>
          <w:szCs w:val="24"/>
        </w:rPr>
        <w:t>si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konsultimet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elektronike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Regjistri</w:t>
      </w:r>
      <w:proofErr w:type="spellEnd"/>
      <w:r w:rsidRPr="00E60450">
        <w:rPr>
          <w:rFonts w:asciiTheme="minorHAnsi" w:hAnsiTheme="minorHAnsi" w:cstheme="minorHAnsi"/>
          <w:i/>
          <w:iCs/>
          <w:szCs w:val="24"/>
        </w:rPr>
        <w:t xml:space="preserve"> Elektronik, </w:t>
      </w:r>
      <w:proofErr w:type="spellStart"/>
      <w:r w:rsidRPr="00E60450">
        <w:rPr>
          <w:rFonts w:asciiTheme="minorHAnsi" w:hAnsiTheme="minorHAnsi" w:cstheme="minorHAnsi"/>
          <w:i/>
          <w:iCs/>
          <w:szCs w:val="24"/>
        </w:rPr>
        <w:t>posta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elektronike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faqet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internetit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etj</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Takimet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publike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seancat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organeve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këshilluese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dhe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siguroni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informacione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për</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afatin</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kohor</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kohëzgjatjen</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dhe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afatet</w:t>
      </w:r>
      <w:proofErr w:type="spellEnd"/>
      <w:r w:rsidRPr="00E60450">
        <w:rPr>
          <w:rFonts w:asciiTheme="minorHAnsi" w:hAnsiTheme="minorHAnsi" w:cstheme="minorHAnsi"/>
          <w:i/>
          <w:iCs/>
          <w:szCs w:val="24"/>
        </w:rPr>
        <w:t xml:space="preserve"> e tyre.</w:t>
      </w:r>
      <w:r w:rsidR="00332DB4"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Shpjegoni</w:t>
      </w:r>
      <w:proofErr w:type="spellEnd"/>
      <w:r w:rsidRPr="00E60450">
        <w:rPr>
          <w:rFonts w:asciiTheme="minorHAnsi" w:hAnsiTheme="minorHAnsi" w:cstheme="minorHAnsi"/>
          <w:i/>
          <w:iCs/>
          <w:szCs w:val="24"/>
        </w:rPr>
        <w:t xml:space="preserve"> se </w:t>
      </w:r>
      <w:proofErr w:type="spellStart"/>
      <w:r w:rsidRPr="00E60450">
        <w:rPr>
          <w:rFonts w:asciiTheme="minorHAnsi" w:hAnsiTheme="minorHAnsi" w:cstheme="minorHAnsi"/>
          <w:i/>
          <w:iCs/>
          <w:szCs w:val="24"/>
        </w:rPr>
        <w:t>si</w:t>
      </w:r>
      <w:proofErr w:type="spellEnd"/>
      <w:r w:rsidRPr="00E60450">
        <w:rPr>
          <w:rFonts w:asciiTheme="minorHAnsi" w:hAnsiTheme="minorHAnsi" w:cstheme="minorHAnsi"/>
          <w:i/>
          <w:iCs/>
          <w:szCs w:val="24"/>
        </w:rPr>
        <w:t xml:space="preserve"> u </w:t>
      </w:r>
      <w:proofErr w:type="spellStart"/>
      <w:r w:rsidRPr="00E60450">
        <w:rPr>
          <w:rFonts w:asciiTheme="minorHAnsi" w:hAnsiTheme="minorHAnsi" w:cstheme="minorHAnsi"/>
          <w:i/>
          <w:iCs/>
          <w:szCs w:val="24"/>
        </w:rPr>
        <w:t>shpërnda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informacioni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mbi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konsultimet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hapura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si</w:t>
      </w:r>
      <w:proofErr w:type="spellEnd"/>
      <w:r w:rsidRPr="00E60450">
        <w:rPr>
          <w:rFonts w:asciiTheme="minorHAnsi" w:hAnsiTheme="minorHAnsi" w:cstheme="minorHAnsi"/>
          <w:i/>
          <w:iCs/>
          <w:szCs w:val="24"/>
        </w:rPr>
        <w:t xml:space="preserve"> u </w:t>
      </w:r>
      <w:proofErr w:type="spellStart"/>
      <w:r w:rsidRPr="00E60450">
        <w:rPr>
          <w:rFonts w:asciiTheme="minorHAnsi" w:hAnsiTheme="minorHAnsi" w:cstheme="minorHAnsi"/>
          <w:i/>
          <w:iCs/>
          <w:szCs w:val="24"/>
        </w:rPr>
        <w:t>ftuan</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palët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interesuara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kontribuojnë</w:t>
      </w:r>
      <w:proofErr w:type="spellEnd"/>
      <w:r w:rsidRPr="00E60450">
        <w:rPr>
          <w:rFonts w:asciiTheme="minorHAnsi" w:hAnsiTheme="minorHAnsi" w:cstheme="minorHAnsi"/>
          <w:i/>
          <w:iCs/>
          <w:szCs w:val="24"/>
        </w:rPr>
        <w:t>.</w:t>
      </w:r>
      <w:r w:rsidR="00332DB4" w:rsidRPr="00E60450">
        <w:rPr>
          <w:rFonts w:asciiTheme="minorHAnsi" w:hAnsiTheme="minorHAnsi" w:cstheme="minorHAnsi"/>
          <w:i/>
          <w:iCs/>
          <w:szCs w:val="24"/>
        </w:rPr>
        <w:t xml:space="preserve"> </w:t>
      </w:r>
      <w:r w:rsidRPr="00E60450">
        <w:rPr>
          <w:rFonts w:asciiTheme="minorHAnsi" w:hAnsiTheme="minorHAnsi" w:cstheme="minorHAnsi"/>
          <w:i/>
          <w:iCs/>
          <w:szCs w:val="24"/>
        </w:rPr>
        <w:t xml:space="preserve">Përfshini </w:t>
      </w:r>
      <w:proofErr w:type="spellStart"/>
      <w:r w:rsidRPr="00E60450">
        <w:rPr>
          <w:rFonts w:asciiTheme="minorHAnsi" w:hAnsiTheme="minorHAnsi" w:cstheme="minorHAnsi"/>
          <w:i/>
          <w:iCs/>
          <w:szCs w:val="24"/>
        </w:rPr>
        <w:t>gjithashtu</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aktivitete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nga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konsultimet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paraprake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nëse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janë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organizuar</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tilla).</w:t>
      </w:r>
    </w:p>
    <w:p w14:paraId="71529C8F" w14:textId="77777777" w:rsidR="00F811DA" w:rsidRDefault="00F811DA" w:rsidP="00F811DA">
      <w:pPr>
        <w:ind w:left="360"/>
        <w:jc w:val="both"/>
        <w:rPr>
          <w:rFonts w:asciiTheme="minorHAnsi" w:hAnsiTheme="minorHAnsi" w:cstheme="minorHAnsi"/>
          <w:i/>
          <w:iCs/>
          <w:szCs w:val="24"/>
        </w:rPr>
      </w:pPr>
    </w:p>
    <w:p w14:paraId="6B8B78F2" w14:textId="77777777" w:rsidR="00F811DA" w:rsidRDefault="00861976" w:rsidP="00F811DA">
      <w:pPr>
        <w:ind w:left="360"/>
        <w:jc w:val="both"/>
        <w:rPr>
          <w:rFonts w:asciiTheme="minorHAnsi" w:hAnsiTheme="minorHAnsi" w:cstheme="minorHAnsi"/>
          <w:i/>
          <w:iCs/>
          <w:szCs w:val="24"/>
        </w:rPr>
      </w:pPr>
      <w:r w:rsidRPr="00861976">
        <w:rPr>
          <w:rFonts w:ascii="Times New Roman" w:hAnsi="Times New Roman"/>
          <w:sz w:val="24"/>
          <w:szCs w:val="24"/>
          <w:lang w:val="sq-AL"/>
        </w:rPr>
        <w:t>Projektligji është hartuar dhe konsultuar ngushtësisht me konsulentët ndërkombëtarë të angazhuar nga Banka Botërore, në kuadër të mbështetjes teknike për reformimin e kuadrit ligjor në fushën e kontabilitetit dhe raportimit financiar në Shqipëri.</w:t>
      </w:r>
    </w:p>
    <w:p w14:paraId="37207696" w14:textId="77777777" w:rsidR="00F811DA" w:rsidRDefault="00F811DA" w:rsidP="00F811DA">
      <w:pPr>
        <w:ind w:left="360"/>
        <w:jc w:val="both"/>
        <w:rPr>
          <w:rFonts w:asciiTheme="minorHAnsi" w:hAnsiTheme="minorHAnsi" w:cstheme="minorHAnsi"/>
          <w:i/>
          <w:iCs/>
          <w:szCs w:val="24"/>
        </w:rPr>
      </w:pPr>
    </w:p>
    <w:p w14:paraId="7EC68027" w14:textId="77777777" w:rsidR="00F811DA" w:rsidRDefault="00861976" w:rsidP="00F811DA">
      <w:pPr>
        <w:ind w:left="360"/>
        <w:jc w:val="both"/>
        <w:rPr>
          <w:rFonts w:asciiTheme="minorHAnsi" w:hAnsiTheme="minorHAnsi" w:cstheme="minorHAnsi"/>
          <w:i/>
          <w:iCs/>
          <w:szCs w:val="24"/>
        </w:rPr>
      </w:pPr>
      <w:r w:rsidRPr="00861976">
        <w:rPr>
          <w:rFonts w:ascii="Times New Roman" w:hAnsi="Times New Roman"/>
          <w:sz w:val="24"/>
          <w:szCs w:val="24"/>
          <w:lang w:val="sq-AL"/>
        </w:rPr>
        <w:t>Gjatë gjithë procesit të hartimit, është zhvilluar bashkëpunim i vazhdueshëm me ekspertët e Bankës Botërore, me fokus të veçantë në përafrimin e dispozitave të projektligjit me acquis të Bashkimit Evropian dhe në veçanti me kërkesat e direktivave përkatëse të BE-së në fushën e kontabilitetit, raportimit financiar dhe raportimit të qëndrueshmërisë.</w:t>
      </w:r>
    </w:p>
    <w:p w14:paraId="2EC1B88B" w14:textId="77777777" w:rsidR="00F811DA" w:rsidRDefault="00F811DA" w:rsidP="00F811DA">
      <w:pPr>
        <w:ind w:left="360"/>
        <w:jc w:val="both"/>
        <w:rPr>
          <w:rFonts w:ascii="Times New Roman" w:hAnsi="Times New Roman"/>
          <w:sz w:val="24"/>
          <w:szCs w:val="24"/>
          <w:lang w:val="sq-AL"/>
        </w:rPr>
      </w:pPr>
    </w:p>
    <w:p w14:paraId="3F323A6F" w14:textId="1CFCF14C" w:rsidR="00F811DA" w:rsidRPr="00F811DA" w:rsidRDefault="00861976" w:rsidP="00F811DA">
      <w:pPr>
        <w:ind w:left="360"/>
        <w:jc w:val="both"/>
        <w:rPr>
          <w:rFonts w:asciiTheme="minorHAnsi" w:hAnsiTheme="minorHAnsi" w:cstheme="minorHAnsi"/>
          <w:i/>
          <w:iCs/>
          <w:szCs w:val="24"/>
          <w:lang w:val="sq-AL"/>
        </w:rPr>
      </w:pPr>
      <w:r w:rsidRPr="00861976">
        <w:rPr>
          <w:rFonts w:ascii="Times New Roman" w:hAnsi="Times New Roman"/>
          <w:sz w:val="24"/>
          <w:szCs w:val="24"/>
          <w:lang w:val="sq-AL"/>
        </w:rPr>
        <w:t>Në këtë kuadër, drafti i projektligjit i është nënshtruar një procesi të detajuar shqyrtimi teknik dhe ligjor nga konsulentët e Bankës Botërore, të cilët kanë paraqitur komente dhe rekomandime konkrete për përmirësimin e përmbajtjes së tij, forcimin e koherencës ligjore, harmonizimin me standardet evropiane dhe zbatueshmërinë praktike të dispozitave të propozuara.</w:t>
      </w:r>
    </w:p>
    <w:p w14:paraId="508F1A9E" w14:textId="77777777" w:rsidR="00F811DA" w:rsidRPr="00F811DA" w:rsidRDefault="00F811DA" w:rsidP="00F811DA">
      <w:pPr>
        <w:ind w:left="360"/>
        <w:jc w:val="both"/>
        <w:rPr>
          <w:rFonts w:asciiTheme="minorHAnsi" w:hAnsiTheme="minorHAnsi" w:cstheme="minorHAnsi"/>
          <w:i/>
          <w:iCs/>
          <w:szCs w:val="24"/>
          <w:lang w:val="sq-AL"/>
        </w:rPr>
      </w:pPr>
    </w:p>
    <w:p w14:paraId="52AA2762" w14:textId="77777777" w:rsidR="00F811DA" w:rsidRPr="00F811DA" w:rsidRDefault="00861976" w:rsidP="00F811DA">
      <w:pPr>
        <w:ind w:left="360"/>
        <w:jc w:val="both"/>
        <w:rPr>
          <w:rFonts w:asciiTheme="minorHAnsi" w:hAnsiTheme="minorHAnsi" w:cstheme="minorHAnsi"/>
          <w:i/>
          <w:iCs/>
          <w:szCs w:val="24"/>
          <w:lang w:val="sq-AL"/>
        </w:rPr>
      </w:pPr>
      <w:r w:rsidRPr="00861976">
        <w:rPr>
          <w:rFonts w:ascii="Times New Roman" w:hAnsi="Times New Roman"/>
          <w:sz w:val="24"/>
          <w:szCs w:val="24"/>
          <w:lang w:val="sq-AL"/>
        </w:rPr>
        <w:t>Të gjitha komentet dhe sugjerimet e paraqitura nga ekspertët janë analizuar me kujdes nga grupi i punës dhe, në masën që janë vlerësuar të përshtatshme dhe në përputhje me objektivat e reformës, janë reflektuar në versionin e rishikuar të projektligjit.</w:t>
      </w:r>
    </w:p>
    <w:p w14:paraId="2D253EB4" w14:textId="77777777" w:rsidR="00F811DA" w:rsidRDefault="00F811DA" w:rsidP="00F811DA">
      <w:pPr>
        <w:ind w:left="360"/>
        <w:jc w:val="both"/>
        <w:rPr>
          <w:rFonts w:asciiTheme="minorHAnsi" w:hAnsiTheme="minorHAnsi" w:cstheme="minorHAnsi"/>
          <w:i/>
          <w:iCs/>
          <w:szCs w:val="24"/>
          <w:lang w:val="sq-AL"/>
        </w:rPr>
      </w:pPr>
    </w:p>
    <w:p w14:paraId="6A355632" w14:textId="7989800D" w:rsidR="00861976" w:rsidRPr="00861976" w:rsidRDefault="00861976" w:rsidP="00F811DA">
      <w:pPr>
        <w:ind w:left="360"/>
        <w:jc w:val="both"/>
        <w:rPr>
          <w:rFonts w:asciiTheme="minorHAnsi" w:hAnsiTheme="minorHAnsi" w:cstheme="minorHAnsi"/>
          <w:i/>
          <w:iCs/>
          <w:szCs w:val="24"/>
          <w:lang w:val="sq-AL"/>
        </w:rPr>
      </w:pPr>
      <w:r w:rsidRPr="00861976">
        <w:rPr>
          <w:rFonts w:ascii="Times New Roman" w:hAnsi="Times New Roman"/>
          <w:sz w:val="24"/>
          <w:szCs w:val="24"/>
          <w:lang w:val="sq-AL"/>
        </w:rPr>
        <w:t xml:space="preserve">Gjithashtu projektligji është publikuar në Regjistrin Elektronik të Njoftimeve për Konsultimin Publik në datë 02.04.2026 deri në 30.04.2026. </w:t>
      </w:r>
      <w:r w:rsidRPr="00861976">
        <w:rPr>
          <w:rFonts w:ascii="Times New Roman" w:hAnsi="Times New Roman"/>
          <w:bCs/>
          <w:sz w:val="24"/>
          <w:szCs w:val="24"/>
          <w:lang w:val="sq-AL" w:eastAsia="en-GB"/>
        </w:rPr>
        <w:t xml:space="preserve">Projektligji është dërguar për </w:t>
      </w:r>
      <w:r w:rsidRPr="00861976">
        <w:rPr>
          <w:rFonts w:ascii="Times New Roman" w:hAnsi="Times New Roman"/>
          <w:bCs/>
          <w:sz w:val="24"/>
          <w:szCs w:val="24"/>
          <w:lang w:val="sq-AL" w:eastAsia="en-GB"/>
        </w:rPr>
        <w:lastRenderedPageBreak/>
        <w:t xml:space="preserve">mendim pranë Këshillit Kombëtar të Kontabilitetit (KKK), Shoqatës së Kontabilistëve dhe Financierëve të Shqipërisë (SHKFSH), Institutit të Kontabilistëve të Miratuar (IKM), Institutit të Ekspertëve Kontabël të Autorizuar (IEKA), Bordit të Mbikëqyrjes Publike (BMP), Ministrisë së Drejtësisë (MD), Ministrit të Shtetit dhe Kryenegociatorit, Autoritetit të Mbikëqyrjes Financiare (AMF), Bankës së Shqipërisë dhe Ministrisë së Ekonomisë dhe Inovacionit (MEI). </w:t>
      </w:r>
    </w:p>
    <w:p w14:paraId="0671E553" w14:textId="77777777" w:rsidR="00332DB4" w:rsidRPr="0029628D" w:rsidRDefault="00332DB4" w:rsidP="005B6D2B">
      <w:pPr>
        <w:ind w:left="360"/>
        <w:jc w:val="both"/>
        <w:rPr>
          <w:rFonts w:asciiTheme="minorHAnsi" w:hAnsiTheme="minorHAnsi" w:cstheme="minorHAnsi"/>
          <w:szCs w:val="24"/>
          <w:lang w:val="sq-AL"/>
        </w:rPr>
      </w:pPr>
    </w:p>
    <w:p w14:paraId="5A775633" w14:textId="77777777" w:rsidR="005B6D2B" w:rsidRPr="00192E07" w:rsidRDefault="005B6D2B" w:rsidP="005B6D2B">
      <w:pPr>
        <w:pStyle w:val="ListParagraph"/>
        <w:numPr>
          <w:ilvl w:val="0"/>
          <w:numId w:val="1"/>
        </w:numPr>
        <w:jc w:val="both"/>
        <w:rPr>
          <w:rFonts w:asciiTheme="minorHAnsi" w:hAnsiTheme="minorHAnsi" w:cstheme="minorHAnsi"/>
          <w:b/>
          <w:bCs/>
          <w:szCs w:val="24"/>
          <w:lang w:val="de-DE"/>
        </w:rPr>
      </w:pPr>
      <w:r w:rsidRPr="00192E07">
        <w:rPr>
          <w:rFonts w:asciiTheme="minorHAnsi" w:hAnsiTheme="minorHAnsi" w:cstheme="minorHAnsi"/>
          <w:b/>
          <w:bCs/>
          <w:szCs w:val="24"/>
          <w:lang w:val="de-DE"/>
        </w:rPr>
        <w:t>Palët e interesit të përfshira</w:t>
      </w:r>
    </w:p>
    <w:p w14:paraId="2F32D372" w14:textId="77777777" w:rsidR="005B6D2B" w:rsidRPr="00AB6D74" w:rsidRDefault="005B6D2B" w:rsidP="005B6D2B">
      <w:pPr>
        <w:ind w:left="360"/>
        <w:jc w:val="both"/>
        <w:rPr>
          <w:rFonts w:asciiTheme="minorHAnsi" w:hAnsiTheme="minorHAnsi" w:cstheme="minorHAnsi"/>
          <w:i/>
          <w:szCs w:val="24"/>
          <w:lang w:val="de-DE"/>
        </w:rPr>
      </w:pPr>
      <w:r w:rsidRPr="00AB6D74">
        <w:rPr>
          <w:rFonts w:asciiTheme="minorHAnsi" w:hAnsiTheme="minorHAnsi" w:cstheme="minorHAnsi"/>
          <w:i/>
          <w:szCs w:val="24"/>
          <w:lang w:val="de-DE"/>
        </w:rPr>
        <w:t>Listoni të gjithë palët e interesuara, qoftë organizata apo individë, të cilët kanë dhënë komente/kontribut në konsultimet publike përmes metodave të ndryshme të konsultimit, gjatë gjithë procesit të hartimit.</w:t>
      </w:r>
    </w:p>
    <w:p w14:paraId="4BE68BFD" w14:textId="77777777" w:rsidR="008B0269" w:rsidRPr="00AB6D74" w:rsidRDefault="008B0269" w:rsidP="005B6D2B">
      <w:pPr>
        <w:ind w:left="360"/>
        <w:jc w:val="both"/>
        <w:rPr>
          <w:rFonts w:asciiTheme="minorHAnsi" w:hAnsiTheme="minorHAnsi" w:cstheme="minorHAnsi"/>
          <w:i/>
          <w:szCs w:val="24"/>
          <w:lang w:val="de-DE"/>
        </w:rPr>
      </w:pPr>
    </w:p>
    <w:p w14:paraId="66953F00" w14:textId="77777777" w:rsidR="005B6D2B" w:rsidRPr="00AB6D74" w:rsidRDefault="005B6D2B" w:rsidP="005B6D2B">
      <w:pPr>
        <w:ind w:left="360"/>
        <w:jc w:val="both"/>
        <w:rPr>
          <w:rFonts w:asciiTheme="minorHAnsi" w:hAnsiTheme="minorHAnsi" w:cstheme="minorHAnsi"/>
          <w:i/>
          <w:szCs w:val="24"/>
          <w:lang w:val="de-DE"/>
        </w:rPr>
      </w:pPr>
      <w:r w:rsidRPr="00AB6D74">
        <w:rPr>
          <w:rFonts w:asciiTheme="minorHAnsi" w:hAnsiTheme="minorHAnsi" w:cstheme="minorHAnsi"/>
          <w:i/>
          <w:szCs w:val="24"/>
          <w:lang w:val="de-DE"/>
        </w:rPr>
        <w:t>Përmendni gjithashtu numrin dhe strukturën e palëve të interesuara që morën pjesë në takime publike ose seanca të organeve këshilluese.</w:t>
      </w:r>
    </w:p>
    <w:p w14:paraId="069ED7E4" w14:textId="77777777" w:rsidR="005B6D2B" w:rsidRPr="0029628D" w:rsidRDefault="005B6D2B" w:rsidP="005B6D2B">
      <w:pPr>
        <w:ind w:left="360"/>
        <w:jc w:val="both"/>
        <w:rPr>
          <w:rFonts w:asciiTheme="minorHAnsi" w:hAnsiTheme="minorHAnsi" w:cstheme="minorHAnsi"/>
          <w:szCs w:val="24"/>
          <w:lang w:val="de-DE"/>
        </w:rPr>
      </w:pPr>
      <w:r w:rsidRPr="0029628D">
        <w:rPr>
          <w:rFonts w:asciiTheme="minorHAnsi" w:hAnsiTheme="minorHAnsi" w:cstheme="minorHAnsi"/>
          <w:i/>
          <w:szCs w:val="24"/>
          <w:lang w:val="de-DE"/>
        </w:rPr>
        <w:t>Specifikoni palët e interesuara që morën pjesë në grupin e punës për hartimin e aktit.</w:t>
      </w:r>
    </w:p>
    <w:p w14:paraId="16CD0718" w14:textId="77777777" w:rsidR="00332DB4" w:rsidRPr="0029628D" w:rsidRDefault="00332DB4" w:rsidP="005B6D2B">
      <w:pPr>
        <w:tabs>
          <w:tab w:val="left" w:pos="7552"/>
        </w:tabs>
        <w:ind w:left="360"/>
        <w:jc w:val="both"/>
        <w:rPr>
          <w:rFonts w:asciiTheme="minorHAnsi" w:hAnsiTheme="minorHAnsi" w:cstheme="minorHAnsi"/>
          <w:i/>
          <w:szCs w:val="24"/>
          <w:lang w:val="de-DE"/>
        </w:rPr>
      </w:pPr>
    </w:p>
    <w:p w14:paraId="5A5ED6C7" w14:textId="77777777" w:rsidR="00277D06" w:rsidRPr="00192E07" w:rsidRDefault="00277D06" w:rsidP="00277D06">
      <w:pPr>
        <w:ind w:left="360"/>
        <w:jc w:val="both"/>
        <w:rPr>
          <w:rFonts w:ascii="Times New Roman" w:hAnsi="Times New Roman"/>
          <w:sz w:val="24"/>
          <w:szCs w:val="24"/>
          <w:lang w:val="sq-AL"/>
        </w:rPr>
      </w:pPr>
      <w:r w:rsidRPr="00192E07">
        <w:rPr>
          <w:rFonts w:ascii="Times New Roman" w:hAnsi="Times New Roman"/>
          <w:sz w:val="24"/>
          <w:szCs w:val="24"/>
          <w:lang w:val="sq-AL"/>
        </w:rPr>
        <w:t>Palët e interesit që u përfshinë në konsultimet e këtij projektakti ishin si më poshtë:</w:t>
      </w:r>
    </w:p>
    <w:p w14:paraId="49A1F0DE" w14:textId="77777777" w:rsidR="00FA0B8D" w:rsidRPr="00192E07" w:rsidRDefault="00FA0B8D" w:rsidP="0029628D">
      <w:pPr>
        <w:ind w:left="360"/>
        <w:jc w:val="both"/>
        <w:rPr>
          <w:rFonts w:ascii="Times New Roman" w:hAnsi="Times New Roman"/>
          <w:sz w:val="24"/>
          <w:szCs w:val="24"/>
          <w:lang w:val="sq-AL"/>
        </w:rPr>
      </w:pPr>
    </w:p>
    <w:p w14:paraId="33CB7BD1" w14:textId="53F06D67" w:rsidR="00277D06" w:rsidRPr="00192E07" w:rsidRDefault="00277D06" w:rsidP="0029628D">
      <w:pPr>
        <w:ind w:left="360"/>
        <w:jc w:val="both"/>
        <w:rPr>
          <w:rFonts w:ascii="Times New Roman" w:hAnsi="Times New Roman"/>
          <w:sz w:val="24"/>
          <w:szCs w:val="24"/>
          <w:lang w:val="sq-AL"/>
        </w:rPr>
      </w:pPr>
      <w:r w:rsidRPr="00192E07">
        <w:rPr>
          <w:rFonts w:ascii="Times New Roman" w:hAnsi="Times New Roman"/>
          <w:sz w:val="24"/>
          <w:szCs w:val="24"/>
          <w:lang w:val="sq-AL"/>
        </w:rPr>
        <w:t>Gjatë fazës së hartimit të draftit janë zhvilluar konsultime teknike paraprake brenda Ministrisë së Financave, me përfaqësues të Këshillit Kombëtar të Kontabilitetit si edhe përfaqësues të Bankës Botërore.</w:t>
      </w:r>
    </w:p>
    <w:p w14:paraId="2E22714E" w14:textId="77777777" w:rsidR="00277D06" w:rsidRPr="00192E07" w:rsidRDefault="00277D06" w:rsidP="0029628D">
      <w:pPr>
        <w:ind w:left="360"/>
        <w:jc w:val="both"/>
        <w:rPr>
          <w:rFonts w:ascii="Times New Roman" w:hAnsi="Times New Roman"/>
          <w:sz w:val="24"/>
          <w:szCs w:val="24"/>
          <w:lang w:val="sq-AL"/>
        </w:rPr>
      </w:pPr>
    </w:p>
    <w:p w14:paraId="5A9FDEFF" w14:textId="77777777" w:rsidR="0029628D" w:rsidRPr="00192E07" w:rsidRDefault="0029628D" w:rsidP="0029628D">
      <w:pPr>
        <w:ind w:left="360"/>
        <w:jc w:val="both"/>
        <w:rPr>
          <w:rFonts w:ascii="Times New Roman" w:hAnsi="Times New Roman"/>
          <w:sz w:val="24"/>
          <w:szCs w:val="24"/>
          <w:lang w:val="sq-AL"/>
        </w:rPr>
      </w:pPr>
    </w:p>
    <w:p w14:paraId="423ABA39" w14:textId="0866D751" w:rsidR="0029628D" w:rsidRPr="00192E07" w:rsidRDefault="0029628D" w:rsidP="0029628D">
      <w:pPr>
        <w:ind w:left="360"/>
        <w:jc w:val="both"/>
        <w:rPr>
          <w:rFonts w:ascii="Times New Roman" w:hAnsi="Times New Roman"/>
          <w:sz w:val="24"/>
          <w:szCs w:val="24"/>
          <w:lang w:val="sq-AL"/>
        </w:rPr>
      </w:pPr>
      <w:r w:rsidRPr="00192E07">
        <w:rPr>
          <w:rFonts w:ascii="Times New Roman" w:hAnsi="Times New Roman"/>
          <w:sz w:val="24"/>
          <w:szCs w:val="24"/>
          <w:lang w:val="sq-AL"/>
        </w:rPr>
        <w:t xml:space="preserve">Gjatë fazës së konsultimit që është kryer në rrugë elektronike nëpërmjet Regjistrit Elektronik (RENJK) u paraqit vetëm 1(një) koment nga </w:t>
      </w:r>
      <w:r w:rsidR="00277D06" w:rsidRPr="00192E07">
        <w:rPr>
          <w:rFonts w:ascii="Times New Roman" w:hAnsi="Times New Roman"/>
          <w:sz w:val="24"/>
          <w:szCs w:val="24"/>
          <w:lang w:val="sq-AL"/>
        </w:rPr>
        <w:t>Qendra "AL-TAX",</w:t>
      </w:r>
      <w:r w:rsidRPr="00192E07">
        <w:rPr>
          <w:rFonts w:ascii="Times New Roman" w:hAnsi="Times New Roman"/>
          <w:sz w:val="24"/>
          <w:szCs w:val="24"/>
          <w:lang w:val="sq-AL"/>
        </w:rPr>
        <w:t xml:space="preserve"> me përmbajtje </w:t>
      </w:r>
      <w:r w:rsidR="00277D06" w:rsidRPr="00192E07">
        <w:rPr>
          <w:rFonts w:ascii="Times New Roman" w:hAnsi="Times New Roman"/>
          <w:sz w:val="24"/>
          <w:szCs w:val="24"/>
          <w:lang w:val="sq-AL"/>
        </w:rPr>
        <w:t>pozitive në lidhje me nismën e ndërmarrë.</w:t>
      </w:r>
    </w:p>
    <w:p w14:paraId="6206F186" w14:textId="77777777" w:rsidR="0029628D" w:rsidRPr="00192E07" w:rsidRDefault="0029628D" w:rsidP="0029628D">
      <w:pPr>
        <w:ind w:left="360"/>
        <w:jc w:val="both"/>
        <w:rPr>
          <w:rFonts w:ascii="Times New Roman" w:hAnsi="Times New Roman"/>
          <w:sz w:val="24"/>
          <w:szCs w:val="24"/>
          <w:lang w:val="sq-AL"/>
        </w:rPr>
      </w:pPr>
    </w:p>
    <w:p w14:paraId="3F6C9332" w14:textId="6F924143" w:rsidR="0029628D" w:rsidRPr="00192E07" w:rsidRDefault="0029628D" w:rsidP="0029628D">
      <w:pPr>
        <w:ind w:left="360"/>
        <w:jc w:val="both"/>
        <w:rPr>
          <w:rFonts w:ascii="Times New Roman" w:hAnsi="Times New Roman"/>
          <w:sz w:val="24"/>
          <w:szCs w:val="24"/>
          <w:lang w:val="sq-AL"/>
        </w:rPr>
      </w:pPr>
      <w:r w:rsidRPr="00192E07">
        <w:rPr>
          <w:rFonts w:ascii="Times New Roman" w:hAnsi="Times New Roman"/>
          <w:sz w:val="24"/>
          <w:szCs w:val="24"/>
          <w:lang w:val="sq-AL"/>
        </w:rPr>
        <w:t xml:space="preserve">Së fundmi, në takimin konsultativ final me grupet e interesit të zhvilluar në ambientet e Ministrisë së Financave, në datën </w:t>
      </w:r>
      <w:r w:rsidR="00277D06" w:rsidRPr="00192E07">
        <w:rPr>
          <w:rFonts w:ascii="Times New Roman" w:hAnsi="Times New Roman"/>
          <w:sz w:val="24"/>
          <w:szCs w:val="24"/>
          <w:lang w:val="sq-AL"/>
        </w:rPr>
        <w:t>30</w:t>
      </w:r>
      <w:r w:rsidRPr="00192E07">
        <w:rPr>
          <w:rFonts w:ascii="Times New Roman" w:hAnsi="Times New Roman"/>
          <w:sz w:val="24"/>
          <w:szCs w:val="24"/>
          <w:lang w:val="sq-AL"/>
        </w:rPr>
        <w:t>.0</w:t>
      </w:r>
      <w:r w:rsidR="00277D06" w:rsidRPr="00192E07">
        <w:rPr>
          <w:rFonts w:ascii="Times New Roman" w:hAnsi="Times New Roman"/>
          <w:sz w:val="24"/>
          <w:szCs w:val="24"/>
          <w:lang w:val="sq-AL"/>
        </w:rPr>
        <w:t>4</w:t>
      </w:r>
      <w:r w:rsidRPr="00192E07">
        <w:rPr>
          <w:rFonts w:ascii="Times New Roman" w:hAnsi="Times New Roman"/>
          <w:sz w:val="24"/>
          <w:szCs w:val="24"/>
          <w:lang w:val="sq-AL"/>
        </w:rPr>
        <w:t>.202</w:t>
      </w:r>
      <w:r w:rsidR="00277D06" w:rsidRPr="00192E07">
        <w:rPr>
          <w:rFonts w:ascii="Times New Roman" w:hAnsi="Times New Roman"/>
          <w:sz w:val="24"/>
          <w:szCs w:val="24"/>
          <w:lang w:val="sq-AL"/>
        </w:rPr>
        <w:t>6</w:t>
      </w:r>
      <w:r w:rsidRPr="00192E07">
        <w:rPr>
          <w:rFonts w:ascii="Times New Roman" w:hAnsi="Times New Roman"/>
          <w:sz w:val="24"/>
          <w:szCs w:val="24"/>
          <w:lang w:val="sq-AL"/>
        </w:rPr>
        <w:t>, morën pjesë përfaqësues të organizatave, institucioneve dhe shoqërive audituese si më poshtë vijon:</w:t>
      </w:r>
    </w:p>
    <w:p w14:paraId="4357C61F" w14:textId="77777777" w:rsidR="0029628D" w:rsidRPr="00192E07" w:rsidRDefault="0029628D" w:rsidP="0029628D">
      <w:pPr>
        <w:ind w:left="360"/>
        <w:jc w:val="both"/>
        <w:rPr>
          <w:rFonts w:ascii="Times New Roman" w:hAnsi="Times New Roman"/>
          <w:sz w:val="24"/>
          <w:szCs w:val="24"/>
          <w:lang w:val="sq-AL"/>
        </w:rPr>
      </w:pPr>
    </w:p>
    <w:p w14:paraId="1044EDE6" w14:textId="2377331E"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Instituti i Ekspertëve Kontabël të Autorizuar</w:t>
      </w:r>
    </w:p>
    <w:p w14:paraId="3F673D23" w14:textId="3CB05D5A"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Ministria e Financave</w:t>
      </w:r>
    </w:p>
    <w:p w14:paraId="76A14479" w14:textId="1B920E0F"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Kalo &amp; Associates</w:t>
      </w:r>
    </w:p>
    <w:p w14:paraId="23CCD137" w14:textId="6F577B6D"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EY Albania</w:t>
      </w:r>
    </w:p>
    <w:p w14:paraId="0382FD2E" w14:textId="18E61D8E"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ShP GAZ</w:t>
      </w:r>
    </w:p>
    <w:p w14:paraId="53378B27" w14:textId="6213A795"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Antea Cemant</w:t>
      </w:r>
    </w:p>
    <w:p w14:paraId="14E22EE9" w14:textId="5DC6A036"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BCCA</w:t>
      </w:r>
    </w:p>
    <w:p w14:paraId="442E6F05" w14:textId="2CD41E68"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Instituti i Kontabilistëve të Miratuar</w:t>
      </w:r>
    </w:p>
    <w:p w14:paraId="4465EC81" w14:textId="09385C9E"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Këshilli Kombëtar i Kontabilitetit</w:t>
      </w:r>
    </w:p>
    <w:p w14:paraId="152EFAF7" w14:textId="06D6018F"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AAB</w:t>
      </w:r>
    </w:p>
    <w:p w14:paraId="465E9100" w14:textId="527CBD6E"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Tirana Bank</w:t>
      </w:r>
    </w:p>
    <w:p w14:paraId="34ED7A7A" w14:textId="67D17EBC"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SAINT - GOBAIN</w:t>
      </w:r>
    </w:p>
    <w:p w14:paraId="15806D1E" w14:textId="2F6A38ED"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FORVIZ MAZARS</w:t>
      </w:r>
    </w:p>
    <w:p w14:paraId="7AE6E6B8" w14:textId="5F771B2B"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lastRenderedPageBreak/>
        <w:t>Coca Cola Bottling Shqipëria Shpk</w:t>
      </w:r>
    </w:p>
    <w:p w14:paraId="072E2459" w14:textId="01109B80"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Deloitte Audit Albania</w:t>
      </w:r>
    </w:p>
    <w:p w14:paraId="1035156B" w14:textId="6C6AE7D8"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Konfindustria</w:t>
      </w:r>
    </w:p>
    <w:p w14:paraId="5F836E5B" w14:textId="76B18B82"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Dhoma Italiane e Tregtisë (CCIA)</w:t>
      </w:r>
    </w:p>
    <w:p w14:paraId="502D73A5" w14:textId="6014F944" w:rsidR="007D2A0D" w:rsidRPr="00192E07" w:rsidRDefault="007D2A0D" w:rsidP="007D2A0D">
      <w:pPr>
        <w:pStyle w:val="ListParagraph"/>
        <w:numPr>
          <w:ilvl w:val="0"/>
          <w:numId w:val="6"/>
        </w:numPr>
        <w:jc w:val="both"/>
        <w:rPr>
          <w:rFonts w:ascii="Times New Roman" w:hAnsi="Times New Roman"/>
          <w:sz w:val="24"/>
          <w:szCs w:val="24"/>
          <w:lang w:val="sq-AL"/>
        </w:rPr>
      </w:pPr>
      <w:r w:rsidRPr="00192E07">
        <w:rPr>
          <w:rFonts w:ascii="Times New Roman" w:hAnsi="Times New Roman"/>
          <w:sz w:val="24"/>
          <w:szCs w:val="24"/>
          <w:lang w:val="sq-AL"/>
        </w:rPr>
        <w:t>Bordi i Mbikëqyrjes Publike</w:t>
      </w:r>
    </w:p>
    <w:p w14:paraId="6F21544F" w14:textId="77777777" w:rsidR="0029628D" w:rsidRPr="00192E07" w:rsidRDefault="0029628D" w:rsidP="0029628D">
      <w:pPr>
        <w:ind w:left="360"/>
        <w:jc w:val="both"/>
        <w:rPr>
          <w:rFonts w:ascii="Times New Roman" w:hAnsi="Times New Roman"/>
          <w:sz w:val="24"/>
          <w:szCs w:val="24"/>
          <w:lang w:val="sq-AL"/>
        </w:rPr>
      </w:pPr>
    </w:p>
    <w:p w14:paraId="6CAC3CDA" w14:textId="77777777" w:rsidR="0029628D" w:rsidRPr="00F51185" w:rsidRDefault="0029628D" w:rsidP="0029628D">
      <w:pPr>
        <w:ind w:left="360"/>
        <w:jc w:val="both"/>
        <w:rPr>
          <w:rFonts w:ascii="Times New Roman" w:hAnsi="Times New Roman"/>
          <w:sz w:val="24"/>
          <w:szCs w:val="24"/>
          <w:lang w:val="sq-AL"/>
        </w:rPr>
      </w:pPr>
      <w:r w:rsidRPr="00192E07">
        <w:rPr>
          <w:rFonts w:ascii="Times New Roman" w:hAnsi="Times New Roman"/>
          <w:sz w:val="24"/>
          <w:szCs w:val="24"/>
          <w:lang w:val="sq-AL"/>
        </w:rPr>
        <w:t>Palët e interesit që morën pjesë në grupin e punës për hartimin e aktit janë strukturat përgjegjëse në MF.</w:t>
      </w:r>
    </w:p>
    <w:p w14:paraId="5295DF36" w14:textId="77777777" w:rsidR="007755F2" w:rsidRDefault="007755F2" w:rsidP="005B6D2B">
      <w:pPr>
        <w:tabs>
          <w:tab w:val="left" w:pos="7552"/>
        </w:tabs>
        <w:ind w:left="360"/>
        <w:jc w:val="both"/>
        <w:rPr>
          <w:rFonts w:asciiTheme="minorHAnsi" w:hAnsiTheme="minorHAnsi" w:cstheme="minorHAnsi"/>
          <w:szCs w:val="24"/>
          <w:lang w:val="sq-AL"/>
        </w:rPr>
      </w:pPr>
    </w:p>
    <w:p w14:paraId="510F8647" w14:textId="77777777" w:rsidR="006F50FB" w:rsidRPr="0029628D" w:rsidRDefault="006F50FB" w:rsidP="005B6D2B">
      <w:pPr>
        <w:tabs>
          <w:tab w:val="left" w:pos="7552"/>
        </w:tabs>
        <w:ind w:left="360"/>
        <w:jc w:val="both"/>
        <w:rPr>
          <w:rFonts w:asciiTheme="minorHAnsi" w:hAnsiTheme="minorHAnsi" w:cstheme="minorHAnsi"/>
          <w:szCs w:val="24"/>
          <w:lang w:val="sq-AL"/>
        </w:rPr>
      </w:pPr>
    </w:p>
    <w:p w14:paraId="5AA0FCFF" w14:textId="77777777" w:rsidR="005B6D2B" w:rsidRPr="00E60450" w:rsidRDefault="005B6D2B" w:rsidP="00332DB4">
      <w:pPr>
        <w:pStyle w:val="ListParagraph"/>
        <w:numPr>
          <w:ilvl w:val="0"/>
          <w:numId w:val="4"/>
        </w:numPr>
        <w:jc w:val="both"/>
        <w:rPr>
          <w:rFonts w:asciiTheme="minorHAnsi" w:hAnsiTheme="minorHAnsi" w:cstheme="minorHAnsi"/>
          <w:i/>
          <w:iCs/>
          <w:szCs w:val="24"/>
        </w:rPr>
      </w:pPr>
      <w:r w:rsidRPr="0029628D">
        <w:rPr>
          <w:rFonts w:asciiTheme="minorHAnsi" w:hAnsiTheme="minorHAnsi" w:cstheme="minorHAnsi"/>
          <w:b/>
          <w:bCs/>
          <w:szCs w:val="24"/>
          <w:lang w:val="sq-AL"/>
        </w:rPr>
        <w:t xml:space="preserve"> </w:t>
      </w:r>
      <w:proofErr w:type="spellStart"/>
      <w:r w:rsidRPr="00E60450">
        <w:rPr>
          <w:rFonts w:asciiTheme="minorHAnsi" w:hAnsiTheme="minorHAnsi" w:cstheme="minorHAnsi"/>
          <w:b/>
          <w:bCs/>
          <w:szCs w:val="24"/>
        </w:rPr>
        <w:t>Pasqyra</w:t>
      </w:r>
      <w:proofErr w:type="spellEnd"/>
      <w:r w:rsidRPr="00E60450">
        <w:rPr>
          <w:rFonts w:asciiTheme="minorHAnsi" w:hAnsiTheme="minorHAnsi" w:cstheme="minorHAnsi"/>
          <w:b/>
          <w:bCs/>
          <w:szCs w:val="24"/>
        </w:rPr>
        <w:t xml:space="preserve"> e </w:t>
      </w:r>
      <w:proofErr w:type="spellStart"/>
      <w:r w:rsidRPr="00E60450">
        <w:rPr>
          <w:rFonts w:asciiTheme="minorHAnsi" w:hAnsiTheme="minorHAnsi" w:cstheme="minorHAnsi"/>
          <w:b/>
          <w:bCs/>
          <w:szCs w:val="24"/>
        </w:rPr>
        <w:t>komenteve</w:t>
      </w:r>
      <w:proofErr w:type="spellEnd"/>
      <w:r w:rsidRPr="00E60450">
        <w:rPr>
          <w:rFonts w:asciiTheme="minorHAnsi" w:hAnsiTheme="minorHAnsi" w:cstheme="minorHAnsi"/>
          <w:b/>
          <w:bCs/>
          <w:szCs w:val="24"/>
        </w:rPr>
        <w:t xml:space="preserve"> </w:t>
      </w:r>
      <w:proofErr w:type="spellStart"/>
      <w:r w:rsidRPr="00E60450">
        <w:rPr>
          <w:rFonts w:asciiTheme="minorHAnsi" w:hAnsiTheme="minorHAnsi" w:cstheme="minorHAnsi"/>
          <w:b/>
          <w:bCs/>
          <w:szCs w:val="24"/>
        </w:rPr>
        <w:t>të</w:t>
      </w:r>
      <w:proofErr w:type="spellEnd"/>
      <w:r w:rsidRPr="00E60450">
        <w:rPr>
          <w:rFonts w:asciiTheme="minorHAnsi" w:hAnsiTheme="minorHAnsi" w:cstheme="minorHAnsi"/>
          <w:b/>
          <w:bCs/>
          <w:szCs w:val="24"/>
        </w:rPr>
        <w:t xml:space="preserve"> </w:t>
      </w:r>
      <w:proofErr w:type="spellStart"/>
      <w:r w:rsidRPr="00E60450">
        <w:rPr>
          <w:rFonts w:asciiTheme="minorHAnsi" w:hAnsiTheme="minorHAnsi" w:cstheme="minorHAnsi"/>
          <w:b/>
          <w:bCs/>
          <w:szCs w:val="24"/>
        </w:rPr>
        <w:t>pranuara</w:t>
      </w:r>
      <w:proofErr w:type="spellEnd"/>
      <w:r w:rsidRPr="00E60450">
        <w:rPr>
          <w:rFonts w:asciiTheme="minorHAnsi" w:hAnsiTheme="minorHAnsi" w:cstheme="minorHAnsi"/>
          <w:b/>
          <w:bCs/>
          <w:szCs w:val="24"/>
        </w:rPr>
        <w:t xml:space="preserve"> me </w:t>
      </w:r>
      <w:proofErr w:type="spellStart"/>
      <w:r w:rsidRPr="00E60450">
        <w:rPr>
          <w:rFonts w:asciiTheme="minorHAnsi" w:hAnsiTheme="minorHAnsi" w:cstheme="minorHAnsi"/>
          <w:b/>
          <w:bCs/>
          <w:szCs w:val="24"/>
        </w:rPr>
        <w:t>arsyetimin</w:t>
      </w:r>
      <w:proofErr w:type="spellEnd"/>
      <w:r w:rsidRPr="00E60450">
        <w:rPr>
          <w:rFonts w:asciiTheme="minorHAnsi" w:hAnsiTheme="minorHAnsi" w:cstheme="minorHAnsi"/>
          <w:b/>
          <w:bCs/>
          <w:szCs w:val="24"/>
        </w:rPr>
        <w:t xml:space="preserve"> e </w:t>
      </w:r>
      <w:proofErr w:type="spellStart"/>
      <w:r w:rsidRPr="00E60450">
        <w:rPr>
          <w:rFonts w:asciiTheme="minorHAnsi" w:hAnsiTheme="minorHAnsi" w:cstheme="minorHAnsi"/>
          <w:b/>
          <w:bCs/>
          <w:szCs w:val="24"/>
        </w:rPr>
        <w:t>komenteve</w:t>
      </w:r>
      <w:proofErr w:type="spellEnd"/>
      <w:r w:rsidRPr="00E60450">
        <w:rPr>
          <w:rFonts w:asciiTheme="minorHAnsi" w:hAnsiTheme="minorHAnsi" w:cstheme="minorHAnsi"/>
          <w:b/>
          <w:bCs/>
          <w:szCs w:val="24"/>
        </w:rPr>
        <w:t xml:space="preserve"> </w:t>
      </w:r>
      <w:proofErr w:type="spellStart"/>
      <w:r w:rsidRPr="00E60450">
        <w:rPr>
          <w:rFonts w:asciiTheme="minorHAnsi" w:hAnsiTheme="minorHAnsi" w:cstheme="minorHAnsi"/>
          <w:b/>
          <w:bCs/>
          <w:szCs w:val="24"/>
        </w:rPr>
        <w:t>të</w:t>
      </w:r>
      <w:proofErr w:type="spellEnd"/>
      <w:r w:rsidRPr="00E60450">
        <w:rPr>
          <w:rFonts w:asciiTheme="minorHAnsi" w:hAnsiTheme="minorHAnsi" w:cstheme="minorHAnsi"/>
          <w:b/>
          <w:bCs/>
          <w:szCs w:val="24"/>
        </w:rPr>
        <w:t xml:space="preserve"> </w:t>
      </w:r>
      <w:proofErr w:type="spellStart"/>
      <w:r w:rsidRPr="00E60450">
        <w:rPr>
          <w:rFonts w:asciiTheme="minorHAnsi" w:hAnsiTheme="minorHAnsi" w:cstheme="minorHAnsi"/>
          <w:b/>
          <w:bCs/>
          <w:szCs w:val="24"/>
        </w:rPr>
        <w:t>pranuara</w:t>
      </w:r>
      <w:proofErr w:type="spellEnd"/>
      <w:r w:rsidRPr="00E60450">
        <w:rPr>
          <w:rFonts w:asciiTheme="minorHAnsi" w:hAnsiTheme="minorHAnsi" w:cstheme="minorHAnsi"/>
          <w:b/>
          <w:bCs/>
          <w:szCs w:val="24"/>
        </w:rPr>
        <w:t xml:space="preserve">/ </w:t>
      </w:r>
      <w:proofErr w:type="spellStart"/>
      <w:r w:rsidRPr="00E60450">
        <w:rPr>
          <w:rFonts w:asciiTheme="minorHAnsi" w:hAnsiTheme="minorHAnsi" w:cstheme="minorHAnsi"/>
          <w:b/>
          <w:bCs/>
          <w:szCs w:val="24"/>
        </w:rPr>
        <w:t>refuzuara</w:t>
      </w:r>
      <w:proofErr w:type="spellEnd"/>
    </w:p>
    <w:p w14:paraId="6D16AF6E" w14:textId="77777777" w:rsidR="005B6D2B" w:rsidRPr="00E60450" w:rsidRDefault="005B6D2B" w:rsidP="005B6D2B">
      <w:pPr>
        <w:ind w:left="360"/>
        <w:jc w:val="both"/>
        <w:rPr>
          <w:rFonts w:asciiTheme="minorHAnsi" w:hAnsiTheme="minorHAnsi" w:cstheme="minorHAnsi"/>
          <w:i/>
          <w:iCs/>
          <w:szCs w:val="24"/>
        </w:rPr>
      </w:pPr>
      <w:proofErr w:type="spellStart"/>
      <w:r w:rsidRPr="00E60450">
        <w:rPr>
          <w:rFonts w:asciiTheme="minorHAnsi" w:hAnsiTheme="minorHAnsi" w:cstheme="minorHAnsi"/>
          <w:i/>
          <w:iCs/>
          <w:szCs w:val="24"/>
        </w:rPr>
        <w:t>Gruponi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komentet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propozim</w:t>
      </w:r>
      <w:r w:rsidR="00332DB4" w:rsidRPr="00E60450">
        <w:rPr>
          <w:rFonts w:asciiTheme="minorHAnsi" w:hAnsiTheme="minorHAnsi" w:cstheme="minorHAnsi"/>
          <w:i/>
          <w:iCs/>
          <w:szCs w:val="24"/>
        </w:rPr>
        <w:t>e</w:t>
      </w:r>
      <w:r w:rsidRPr="00E60450">
        <w:rPr>
          <w:rFonts w:asciiTheme="minorHAnsi" w:hAnsiTheme="minorHAnsi" w:cstheme="minorHAnsi"/>
          <w:i/>
          <w:iCs/>
          <w:szCs w:val="24"/>
        </w:rPr>
        <w:t>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pranuara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sipas</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çështjes</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që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ato</w:t>
      </w:r>
      <w:proofErr w:type="spellEnd"/>
      <w:r w:rsidRPr="00E60450">
        <w:rPr>
          <w:rFonts w:asciiTheme="minorHAnsi" w:hAnsiTheme="minorHAnsi" w:cstheme="minorHAnsi"/>
          <w:i/>
          <w:iCs/>
          <w:szCs w:val="24"/>
        </w:rPr>
        <w:t xml:space="preserve"> </w:t>
      </w:r>
      <w:proofErr w:type="spellStart"/>
      <w:proofErr w:type="gramStart"/>
      <w:r w:rsidRPr="00E60450">
        <w:rPr>
          <w:rFonts w:asciiTheme="minorHAnsi" w:hAnsiTheme="minorHAnsi" w:cstheme="minorHAnsi"/>
          <w:i/>
          <w:iCs/>
          <w:szCs w:val="24"/>
        </w:rPr>
        <w:t>ngritën</w:t>
      </w:r>
      <w:proofErr w:type="spellEnd"/>
      <w:r w:rsidRPr="00E60450">
        <w:rPr>
          <w:rFonts w:asciiTheme="minorHAnsi" w:hAnsiTheme="minorHAnsi" w:cstheme="minorHAnsi"/>
          <w:i/>
          <w:iCs/>
          <w:szCs w:val="24"/>
        </w:rPr>
        <w:t>;</w:t>
      </w:r>
      <w:proofErr w:type="gramEnd"/>
    </w:p>
    <w:p w14:paraId="1A550546" w14:textId="77777777" w:rsidR="005B6D2B" w:rsidRPr="00E60450" w:rsidRDefault="005B6D2B" w:rsidP="005B6D2B">
      <w:pPr>
        <w:ind w:left="360"/>
        <w:jc w:val="both"/>
        <w:rPr>
          <w:rFonts w:asciiTheme="minorHAnsi" w:hAnsiTheme="minorHAnsi" w:cstheme="minorHAnsi"/>
          <w:i/>
          <w:iCs/>
          <w:szCs w:val="24"/>
        </w:rPr>
      </w:pPr>
      <w:proofErr w:type="spellStart"/>
      <w:r w:rsidRPr="00E60450">
        <w:rPr>
          <w:rFonts w:asciiTheme="minorHAnsi" w:hAnsiTheme="minorHAnsi" w:cstheme="minorHAnsi"/>
          <w:i/>
          <w:iCs/>
          <w:szCs w:val="24"/>
        </w:rPr>
        <w:t>Gruponi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komente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ngjashme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bashku</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dhe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renditni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palët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interesuara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që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ngritën</w:t>
      </w:r>
      <w:proofErr w:type="spellEnd"/>
      <w:r w:rsidRPr="00E60450">
        <w:rPr>
          <w:rFonts w:asciiTheme="minorHAnsi" w:hAnsiTheme="minorHAnsi" w:cstheme="minorHAnsi"/>
          <w:i/>
          <w:iCs/>
          <w:szCs w:val="24"/>
        </w:rPr>
        <w:t xml:space="preserve"> </w:t>
      </w:r>
      <w:proofErr w:type="spellStart"/>
      <w:proofErr w:type="gramStart"/>
      <w:r w:rsidRPr="00E60450">
        <w:rPr>
          <w:rFonts w:asciiTheme="minorHAnsi" w:hAnsiTheme="minorHAnsi" w:cstheme="minorHAnsi"/>
          <w:i/>
          <w:iCs/>
          <w:szCs w:val="24"/>
        </w:rPr>
        <w:t>ato</w:t>
      </w:r>
      <w:proofErr w:type="spellEnd"/>
      <w:r w:rsidRPr="00E60450">
        <w:rPr>
          <w:rFonts w:asciiTheme="minorHAnsi" w:hAnsiTheme="minorHAnsi" w:cstheme="minorHAnsi"/>
          <w:i/>
          <w:iCs/>
          <w:szCs w:val="24"/>
        </w:rPr>
        <w:t>;</w:t>
      </w:r>
      <w:proofErr w:type="gramEnd"/>
    </w:p>
    <w:p w14:paraId="4AB82113" w14:textId="77777777" w:rsidR="005B6D2B" w:rsidRPr="00E60450" w:rsidRDefault="005B6D2B" w:rsidP="005B6D2B">
      <w:pPr>
        <w:ind w:left="360"/>
        <w:jc w:val="both"/>
        <w:rPr>
          <w:rFonts w:asciiTheme="minorHAnsi" w:hAnsiTheme="minorHAnsi" w:cstheme="minorHAnsi"/>
          <w:i/>
          <w:iCs/>
          <w:szCs w:val="24"/>
        </w:rPr>
      </w:pPr>
      <w:proofErr w:type="spellStart"/>
      <w:r w:rsidRPr="00E60450">
        <w:rPr>
          <w:rFonts w:asciiTheme="minorHAnsi" w:hAnsiTheme="minorHAnsi" w:cstheme="minorHAnsi"/>
          <w:i/>
          <w:iCs/>
          <w:szCs w:val="24"/>
        </w:rPr>
        <w:t>Shpjegoni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cili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ishte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vendimi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marrë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dhe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sqaroni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shkurtimisht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arsyet</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për</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w:t>
      </w:r>
    </w:p>
    <w:p w14:paraId="14D9BD28" w14:textId="77777777" w:rsidR="007755F2" w:rsidRPr="00E60450" w:rsidRDefault="007755F2" w:rsidP="005B6D2B">
      <w:pPr>
        <w:ind w:left="360"/>
        <w:jc w:val="both"/>
        <w:rPr>
          <w:rFonts w:asciiTheme="minorHAnsi" w:hAnsiTheme="minorHAnsi" w:cstheme="minorHAnsi"/>
          <w:i/>
          <w:iCs/>
          <w:szCs w:val="24"/>
        </w:rPr>
      </w:pPr>
    </w:p>
    <w:tbl>
      <w:tblPr>
        <w:tblW w:w="10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309"/>
        <w:gridCol w:w="1816"/>
        <w:gridCol w:w="1616"/>
        <w:gridCol w:w="2002"/>
      </w:tblGrid>
      <w:tr w:rsidR="009814A4" w:rsidRPr="00E60450" w14:paraId="53DECF93" w14:textId="77777777" w:rsidTr="00AB6D74">
        <w:tc>
          <w:tcPr>
            <w:tcW w:w="2616" w:type="dxa"/>
            <w:tcBorders>
              <w:top w:val="single" w:sz="4" w:space="0" w:color="auto"/>
              <w:left w:val="single" w:sz="4" w:space="0" w:color="auto"/>
              <w:bottom w:val="single" w:sz="4" w:space="0" w:color="auto"/>
              <w:right w:val="single" w:sz="4" w:space="0" w:color="auto"/>
            </w:tcBorders>
            <w:hideMark/>
          </w:tcPr>
          <w:p w14:paraId="003A668D" w14:textId="15CEA56E" w:rsidR="005B6D2B" w:rsidRPr="00E60450" w:rsidRDefault="005B6D2B" w:rsidP="0021058A">
            <w:pPr>
              <w:pStyle w:val="BodyText"/>
              <w:jc w:val="both"/>
              <w:rPr>
                <w:rFonts w:asciiTheme="minorHAnsi" w:hAnsiTheme="minorHAnsi" w:cstheme="minorHAnsi"/>
                <w:szCs w:val="24"/>
              </w:rPr>
            </w:pPr>
            <w:proofErr w:type="spellStart"/>
            <w:r w:rsidRPr="00E60450">
              <w:rPr>
                <w:rFonts w:asciiTheme="minorHAnsi" w:hAnsiTheme="minorHAnsi" w:cstheme="minorHAnsi"/>
                <w:szCs w:val="24"/>
              </w:rPr>
              <w:t>Çështja</w:t>
            </w:r>
            <w:proofErr w:type="spellEnd"/>
            <w:r w:rsidR="00765F3C" w:rsidRPr="00E60450">
              <w:rPr>
                <w:rFonts w:asciiTheme="minorHAnsi" w:hAnsiTheme="minorHAnsi" w:cstheme="minorHAnsi"/>
                <w:szCs w:val="24"/>
              </w:rPr>
              <w:t xml:space="preserve"> </w:t>
            </w:r>
            <w:r w:rsidRPr="00E60450">
              <w:rPr>
                <w:rFonts w:asciiTheme="minorHAnsi" w:hAnsiTheme="minorHAnsi" w:cstheme="minorHAnsi"/>
                <w:szCs w:val="24"/>
              </w:rPr>
              <w:t xml:space="preserve">e </w:t>
            </w:r>
            <w:proofErr w:type="spellStart"/>
            <w:r w:rsidRPr="00E60450">
              <w:rPr>
                <w:rFonts w:asciiTheme="minorHAnsi" w:hAnsiTheme="minorHAnsi" w:cstheme="minorHAnsi"/>
                <w:szCs w:val="24"/>
              </w:rPr>
              <w:t>adresuar</w:t>
            </w:r>
            <w:proofErr w:type="spellEnd"/>
          </w:p>
          <w:p w14:paraId="5B7CD97B" w14:textId="77777777" w:rsidR="005B6D2B" w:rsidRPr="00E60450" w:rsidRDefault="005B6D2B" w:rsidP="0021058A">
            <w:pPr>
              <w:pStyle w:val="BodyText"/>
              <w:jc w:val="both"/>
              <w:rPr>
                <w:rFonts w:asciiTheme="minorHAnsi" w:hAnsiTheme="minorHAnsi" w:cstheme="minorHAnsi"/>
                <w:i/>
                <w:iCs/>
                <w:szCs w:val="24"/>
              </w:rPr>
            </w:pPr>
            <w:r w:rsidRPr="00E60450">
              <w:rPr>
                <w:rFonts w:asciiTheme="minorHAnsi" w:hAnsiTheme="minorHAnsi" w:cstheme="minorHAnsi"/>
                <w:szCs w:val="24"/>
              </w:rPr>
              <w:t>(</w:t>
            </w:r>
            <w:proofErr w:type="spellStart"/>
            <w:proofErr w:type="gramStart"/>
            <w:r w:rsidRPr="00E60450">
              <w:rPr>
                <w:rFonts w:asciiTheme="minorHAnsi" w:hAnsiTheme="minorHAnsi" w:cstheme="minorHAnsi"/>
                <w:i/>
                <w:szCs w:val="24"/>
              </w:rPr>
              <w:t>psh</w:t>
            </w:r>
            <w:proofErr w:type="spellEnd"/>
            <w:proofErr w:type="gram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përkufizimi</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i</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ri</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i</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kushtet</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për</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regjistrimin</w:t>
            </w:r>
            <w:proofErr w:type="spellEnd"/>
            <w:r w:rsidRPr="00E60450">
              <w:rPr>
                <w:rFonts w:asciiTheme="minorHAnsi" w:hAnsiTheme="minorHAnsi" w:cstheme="minorHAnsi"/>
                <w:i/>
                <w:szCs w:val="24"/>
              </w:rPr>
              <w:t xml:space="preserve"> e…, </w:t>
            </w:r>
            <w:proofErr w:type="spellStart"/>
            <w:r w:rsidRPr="00E60450">
              <w:rPr>
                <w:rFonts w:asciiTheme="minorHAnsi" w:hAnsiTheme="minorHAnsi" w:cstheme="minorHAnsi"/>
                <w:i/>
                <w:szCs w:val="24"/>
              </w:rPr>
              <w:t>rregullimi</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i</w:t>
            </w:r>
            <w:proofErr w:type="spellEnd"/>
            <w:r w:rsidRPr="00E60450">
              <w:rPr>
                <w:rFonts w:asciiTheme="minorHAnsi" w:hAnsiTheme="minorHAnsi" w:cstheme="minorHAnsi"/>
                <w:i/>
                <w:szCs w:val="24"/>
              </w:rPr>
              <w:t xml:space="preserve">…, </w:t>
            </w:r>
            <w:proofErr w:type="spellStart"/>
            <w:r w:rsidRPr="00E60450">
              <w:rPr>
                <w:rFonts w:asciiTheme="minorHAnsi" w:hAnsiTheme="minorHAnsi" w:cstheme="minorHAnsi"/>
                <w:i/>
                <w:szCs w:val="24"/>
              </w:rPr>
              <w:t>etj</w:t>
            </w:r>
            <w:proofErr w:type="spellEnd"/>
            <w:r w:rsidRPr="00E60450">
              <w:rPr>
                <w:rFonts w:asciiTheme="minorHAnsi" w:hAnsiTheme="minorHAnsi" w:cstheme="minorHAnsi"/>
                <w:i/>
                <w:szCs w:val="24"/>
              </w:rPr>
              <w:t>.)</w:t>
            </w:r>
          </w:p>
        </w:tc>
        <w:tc>
          <w:tcPr>
            <w:tcW w:w="2309" w:type="dxa"/>
            <w:tcBorders>
              <w:top w:val="single" w:sz="4" w:space="0" w:color="auto"/>
              <w:left w:val="single" w:sz="4" w:space="0" w:color="auto"/>
              <w:bottom w:val="single" w:sz="4" w:space="0" w:color="auto"/>
              <w:right w:val="single" w:sz="4" w:space="0" w:color="auto"/>
            </w:tcBorders>
            <w:hideMark/>
          </w:tcPr>
          <w:p w14:paraId="5FB02E9B" w14:textId="77777777" w:rsidR="005B6D2B" w:rsidRPr="00E60450" w:rsidRDefault="005B6D2B" w:rsidP="0021058A">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04F8E041" w14:textId="35DC367E" w:rsidR="006F50FB" w:rsidRPr="00E60450" w:rsidRDefault="005B6D2B" w:rsidP="0021058A">
            <w:pPr>
              <w:pStyle w:val="BodyText"/>
              <w:jc w:val="both"/>
              <w:rPr>
                <w:rFonts w:asciiTheme="minorHAnsi" w:hAnsiTheme="minorHAnsi" w:cstheme="minorHAnsi"/>
                <w:i/>
                <w:iCs/>
                <w:szCs w:val="24"/>
              </w:rPr>
            </w:pPr>
            <w:r w:rsidRPr="00E60450">
              <w:rPr>
                <w:rFonts w:asciiTheme="minorHAnsi" w:hAnsiTheme="minorHAnsi" w:cstheme="minorHAnsi"/>
                <w:i/>
                <w:iCs/>
                <w:szCs w:val="24"/>
              </w:rPr>
              <w:t>(</w:t>
            </w:r>
            <w:proofErr w:type="spellStart"/>
            <w:r w:rsidRPr="00E60450">
              <w:rPr>
                <w:rFonts w:asciiTheme="minorHAnsi" w:hAnsiTheme="minorHAnsi" w:cstheme="minorHAnsi"/>
                <w:i/>
                <w:iCs/>
                <w:szCs w:val="24"/>
              </w:rPr>
              <w:t>grumbulloni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dhe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përmblidhni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komente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identike</w:t>
            </w:r>
            <w:proofErr w:type="spellEnd"/>
            <w:r w:rsidRPr="00E60450">
              <w:rPr>
                <w:rFonts w:asciiTheme="minorHAnsi" w:hAnsiTheme="minorHAnsi" w:cstheme="minorHAnsi"/>
                <w:i/>
                <w:iCs/>
                <w:szCs w:val="24"/>
              </w:rPr>
              <w:t>/</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ngjashme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nga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palët</w:t>
            </w:r>
            <w:proofErr w:type="spellEnd"/>
            <w:r w:rsidRPr="00E60450">
              <w:rPr>
                <w:rFonts w:asciiTheme="minorHAnsi" w:hAnsiTheme="minorHAnsi" w:cstheme="minorHAnsi"/>
                <w:i/>
                <w:iCs/>
                <w:szCs w:val="24"/>
              </w:rPr>
              <w:t xml:space="preserve"> e </w:t>
            </w:r>
            <w:proofErr w:type="spellStart"/>
            <w:r w:rsidRPr="00E60450">
              <w:rPr>
                <w:rFonts w:asciiTheme="minorHAnsi" w:hAnsiTheme="minorHAnsi" w:cstheme="minorHAnsi"/>
                <w:i/>
                <w:iCs/>
                <w:szCs w:val="24"/>
              </w:rPr>
              <w:t>ndryshme</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interesuara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së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bashku</w:t>
            </w:r>
            <w:proofErr w:type="spellEnd"/>
            <w:r w:rsidRPr="00E60450">
              <w:rPr>
                <w:rFonts w:asciiTheme="minorHAnsi" w:hAnsiTheme="minorHAnsi" w:cstheme="minorHAnsi"/>
                <w:i/>
                <w:iCs/>
                <w:szCs w:val="24"/>
              </w:rPr>
              <w:t>)</w:t>
            </w:r>
          </w:p>
        </w:tc>
        <w:tc>
          <w:tcPr>
            <w:tcW w:w="1816" w:type="dxa"/>
            <w:tcBorders>
              <w:top w:val="single" w:sz="4" w:space="0" w:color="auto"/>
              <w:left w:val="single" w:sz="4" w:space="0" w:color="auto"/>
              <w:bottom w:val="single" w:sz="4" w:space="0" w:color="auto"/>
              <w:right w:val="single" w:sz="4" w:space="0" w:color="auto"/>
            </w:tcBorders>
            <w:hideMark/>
          </w:tcPr>
          <w:p w14:paraId="5ABFDF53" w14:textId="77777777" w:rsidR="005B6D2B" w:rsidRPr="00E60450" w:rsidRDefault="005B6D2B" w:rsidP="0021058A">
            <w:pPr>
              <w:pStyle w:val="BodyText"/>
              <w:jc w:val="both"/>
              <w:rPr>
                <w:rFonts w:asciiTheme="minorHAnsi" w:hAnsiTheme="minorHAnsi" w:cstheme="minorHAnsi"/>
                <w:szCs w:val="24"/>
              </w:rPr>
            </w:pPr>
            <w:proofErr w:type="spellStart"/>
            <w:r w:rsidRPr="00E60450">
              <w:rPr>
                <w:rFonts w:asciiTheme="minorHAnsi" w:hAnsiTheme="minorHAnsi" w:cstheme="minorHAnsi"/>
                <w:szCs w:val="24"/>
              </w:rPr>
              <w:t>Palët</w:t>
            </w:r>
            <w:proofErr w:type="spellEnd"/>
            <w:r w:rsidRPr="00E60450">
              <w:rPr>
                <w:rFonts w:asciiTheme="minorHAnsi" w:hAnsiTheme="minorHAnsi" w:cstheme="minorHAnsi"/>
                <w:szCs w:val="24"/>
              </w:rPr>
              <w:t xml:space="preserve"> e </w:t>
            </w:r>
            <w:proofErr w:type="spellStart"/>
            <w:r w:rsidRPr="00E60450">
              <w:rPr>
                <w:rFonts w:asciiTheme="minorHAnsi" w:hAnsiTheme="minorHAnsi" w:cstheme="minorHAnsi"/>
                <w:szCs w:val="24"/>
              </w:rPr>
              <w:t>interesuara</w:t>
            </w:r>
            <w:proofErr w:type="spellEnd"/>
            <w:r w:rsidRPr="00E60450">
              <w:rPr>
                <w:rFonts w:asciiTheme="minorHAnsi" w:hAnsiTheme="minorHAnsi" w:cstheme="minorHAnsi"/>
                <w:szCs w:val="24"/>
              </w:rPr>
              <w:t xml:space="preserve"> </w:t>
            </w:r>
            <w:r w:rsidRPr="00E60450">
              <w:rPr>
                <w:rFonts w:asciiTheme="minorHAnsi" w:hAnsiTheme="minorHAnsi" w:cstheme="minorHAnsi"/>
                <w:i/>
                <w:iCs/>
                <w:szCs w:val="24"/>
              </w:rPr>
              <w:t>(</w:t>
            </w:r>
            <w:proofErr w:type="spellStart"/>
            <w:r w:rsidRPr="00E60450">
              <w:rPr>
                <w:rFonts w:asciiTheme="minorHAnsi" w:hAnsiTheme="minorHAnsi" w:cstheme="minorHAnsi"/>
                <w:i/>
                <w:iCs/>
                <w:szCs w:val="24"/>
              </w:rPr>
              <w:t>renditni</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gjithë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ata</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që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adresuan</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çështjen</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mënyrë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të</w:t>
            </w:r>
            <w:proofErr w:type="spellEnd"/>
            <w:r w:rsidRPr="00E60450">
              <w:rPr>
                <w:rFonts w:asciiTheme="minorHAnsi" w:hAnsiTheme="minorHAnsi" w:cstheme="minorHAnsi"/>
                <w:i/>
                <w:iCs/>
                <w:szCs w:val="24"/>
              </w:rPr>
              <w:t xml:space="preserve"> </w:t>
            </w:r>
            <w:proofErr w:type="spellStart"/>
            <w:r w:rsidRPr="00E60450">
              <w:rPr>
                <w:rFonts w:asciiTheme="minorHAnsi" w:hAnsiTheme="minorHAnsi" w:cstheme="minorHAnsi"/>
                <w:i/>
                <w:iCs/>
                <w:szCs w:val="24"/>
              </w:rPr>
              <w:t>ngjashme</w:t>
            </w:r>
            <w:proofErr w:type="spellEnd"/>
            <w:r w:rsidRPr="00E60450">
              <w:rPr>
                <w:rFonts w:asciiTheme="minorHAnsi" w:hAnsiTheme="minorHAnsi" w:cstheme="minorHAnsi"/>
                <w:i/>
                <w:iCs/>
                <w:szCs w:val="24"/>
              </w:rPr>
              <w:t>)</w:t>
            </w:r>
          </w:p>
        </w:tc>
        <w:tc>
          <w:tcPr>
            <w:tcW w:w="1616" w:type="dxa"/>
            <w:tcBorders>
              <w:top w:val="single" w:sz="4" w:space="0" w:color="auto"/>
              <w:left w:val="single" w:sz="4" w:space="0" w:color="auto"/>
              <w:bottom w:val="single" w:sz="4" w:space="0" w:color="auto"/>
              <w:right w:val="single" w:sz="4" w:space="0" w:color="auto"/>
            </w:tcBorders>
            <w:hideMark/>
          </w:tcPr>
          <w:p w14:paraId="0DE75875" w14:textId="77777777" w:rsidR="005B6D2B" w:rsidRPr="00E60450" w:rsidRDefault="005B6D2B" w:rsidP="0021058A">
            <w:pPr>
              <w:pStyle w:val="BodyText"/>
              <w:jc w:val="both"/>
              <w:rPr>
                <w:rFonts w:asciiTheme="minorHAnsi" w:hAnsiTheme="minorHAnsi" w:cstheme="minorHAnsi"/>
                <w:szCs w:val="24"/>
              </w:rPr>
            </w:pPr>
            <w:proofErr w:type="spellStart"/>
            <w:r w:rsidRPr="00E60450">
              <w:rPr>
                <w:rFonts w:asciiTheme="minorHAnsi" w:hAnsiTheme="minorHAnsi" w:cstheme="minorHAnsi"/>
                <w:szCs w:val="24"/>
              </w:rPr>
              <w:t>Vendimi</w:t>
            </w:r>
            <w:proofErr w:type="spellEnd"/>
            <w:r w:rsidRPr="00E60450">
              <w:rPr>
                <w:rFonts w:asciiTheme="minorHAnsi" w:hAnsiTheme="minorHAnsi" w:cstheme="minorHAnsi"/>
                <w:szCs w:val="24"/>
              </w:rPr>
              <w:t xml:space="preserve"> (I </w:t>
            </w:r>
            <w:proofErr w:type="spellStart"/>
            <w:r w:rsidRPr="00E60450">
              <w:rPr>
                <w:rFonts w:asciiTheme="minorHAnsi" w:hAnsiTheme="minorHAnsi" w:cstheme="minorHAnsi"/>
                <w:szCs w:val="24"/>
              </w:rPr>
              <w:t>pranuar</w:t>
            </w:r>
            <w:proofErr w:type="spellEnd"/>
            <w:r w:rsidRPr="00E60450">
              <w:rPr>
                <w:rFonts w:asciiTheme="minorHAnsi" w:hAnsiTheme="minorHAnsi" w:cstheme="minorHAnsi"/>
                <w:szCs w:val="24"/>
              </w:rPr>
              <w:t xml:space="preserve">/I </w:t>
            </w:r>
            <w:proofErr w:type="spellStart"/>
            <w:r w:rsidRPr="00E60450">
              <w:rPr>
                <w:rFonts w:asciiTheme="minorHAnsi" w:hAnsiTheme="minorHAnsi" w:cstheme="minorHAnsi"/>
                <w:szCs w:val="24"/>
              </w:rPr>
              <w:t>pranuar</w:t>
            </w:r>
            <w:proofErr w:type="spellEnd"/>
            <w:r w:rsidRPr="00E60450">
              <w:rPr>
                <w:rFonts w:asciiTheme="minorHAnsi" w:hAnsiTheme="minorHAnsi" w:cstheme="minorHAnsi"/>
                <w:szCs w:val="24"/>
              </w:rPr>
              <w:t xml:space="preserve"> </w:t>
            </w:r>
            <w:proofErr w:type="spellStart"/>
            <w:r w:rsidRPr="00E60450">
              <w:rPr>
                <w:rFonts w:asciiTheme="minorHAnsi" w:hAnsiTheme="minorHAnsi" w:cstheme="minorHAnsi"/>
                <w:szCs w:val="24"/>
              </w:rPr>
              <w:t>pjesërisht</w:t>
            </w:r>
            <w:proofErr w:type="spellEnd"/>
            <w:r w:rsidRPr="00E60450">
              <w:rPr>
                <w:rFonts w:asciiTheme="minorHAnsi" w:hAnsiTheme="minorHAnsi" w:cstheme="minorHAnsi"/>
                <w:szCs w:val="24"/>
              </w:rPr>
              <w:t xml:space="preserve">/I </w:t>
            </w:r>
            <w:proofErr w:type="spellStart"/>
            <w:r w:rsidRPr="00E60450">
              <w:rPr>
                <w:rFonts w:asciiTheme="minorHAnsi" w:hAnsiTheme="minorHAnsi" w:cstheme="minorHAnsi"/>
                <w:szCs w:val="24"/>
              </w:rPr>
              <w:t>refuzuar</w:t>
            </w:r>
            <w:proofErr w:type="spellEnd"/>
            <w:r w:rsidRPr="00E60450">
              <w:rPr>
                <w:rFonts w:asciiTheme="minorHAnsi" w:hAnsiTheme="minorHAnsi" w:cstheme="minorHAnsi"/>
                <w:szCs w:val="24"/>
              </w:rPr>
              <w:t xml:space="preserve">) </w:t>
            </w:r>
          </w:p>
        </w:tc>
        <w:tc>
          <w:tcPr>
            <w:tcW w:w="2002" w:type="dxa"/>
            <w:tcBorders>
              <w:top w:val="single" w:sz="4" w:space="0" w:color="auto"/>
              <w:left w:val="single" w:sz="4" w:space="0" w:color="auto"/>
              <w:bottom w:val="single" w:sz="4" w:space="0" w:color="auto"/>
              <w:right w:val="single" w:sz="4" w:space="0" w:color="auto"/>
            </w:tcBorders>
            <w:hideMark/>
          </w:tcPr>
          <w:p w14:paraId="7F394A28" w14:textId="77777777" w:rsidR="005B6D2B" w:rsidRPr="00E60450" w:rsidRDefault="005B6D2B" w:rsidP="0021058A">
            <w:pPr>
              <w:pStyle w:val="BodyText"/>
              <w:jc w:val="both"/>
              <w:rPr>
                <w:rFonts w:asciiTheme="minorHAnsi" w:hAnsiTheme="minorHAnsi" w:cstheme="minorHAnsi"/>
                <w:szCs w:val="24"/>
              </w:rPr>
            </w:pPr>
            <w:proofErr w:type="spellStart"/>
            <w:r w:rsidRPr="00E60450">
              <w:rPr>
                <w:rFonts w:asciiTheme="minorHAnsi" w:hAnsiTheme="minorHAnsi" w:cstheme="minorHAnsi"/>
                <w:szCs w:val="24"/>
              </w:rPr>
              <w:t>Justifikimi</w:t>
            </w:r>
            <w:proofErr w:type="spellEnd"/>
          </w:p>
        </w:tc>
      </w:tr>
      <w:tr w:rsidR="009814A4" w:rsidRPr="00E60450" w14:paraId="135DEF5D" w14:textId="77777777" w:rsidTr="00AB6D74">
        <w:tc>
          <w:tcPr>
            <w:tcW w:w="2616" w:type="dxa"/>
            <w:tcBorders>
              <w:top w:val="single" w:sz="4" w:space="0" w:color="auto"/>
              <w:left w:val="single" w:sz="4" w:space="0" w:color="auto"/>
              <w:bottom w:val="single" w:sz="4" w:space="0" w:color="auto"/>
              <w:right w:val="single" w:sz="4" w:space="0" w:color="auto"/>
            </w:tcBorders>
          </w:tcPr>
          <w:p w14:paraId="289F86A7" w14:textId="76F23B41" w:rsidR="006F50FB" w:rsidRPr="00E60450" w:rsidRDefault="00C11C58" w:rsidP="00C11C58">
            <w:pPr>
              <w:pStyle w:val="BodyText"/>
              <w:jc w:val="both"/>
              <w:rPr>
                <w:rFonts w:asciiTheme="minorHAnsi" w:hAnsiTheme="minorHAnsi" w:cstheme="minorHAnsi"/>
                <w:szCs w:val="24"/>
              </w:rPr>
            </w:pPr>
            <w:r w:rsidRPr="00C11C58">
              <w:rPr>
                <w:rFonts w:ascii="Times New Roman" w:eastAsia="Aptos" w:hAnsi="Times New Roman"/>
                <w:sz w:val="24"/>
                <w:szCs w:val="24"/>
                <w:u w:val="single"/>
                <w:lang w:val="sq-AL"/>
              </w:rPr>
              <w:t>“Datë e raportimit” është data e mbylljes së periudhës raportuese, në të cilën</w:t>
            </w:r>
            <w:r>
              <w:rPr>
                <w:rFonts w:ascii="Times New Roman" w:eastAsia="Aptos" w:hAnsi="Times New Roman"/>
                <w:sz w:val="24"/>
                <w:szCs w:val="24"/>
                <w:u w:val="single"/>
                <w:lang w:val="sq-AL"/>
              </w:rPr>
              <w:t xml:space="preserve"> </w:t>
            </w:r>
            <w:r w:rsidRPr="00C11C58">
              <w:rPr>
                <w:rFonts w:ascii="Times New Roman" w:eastAsia="Aptos" w:hAnsi="Times New Roman"/>
                <w:sz w:val="24"/>
                <w:szCs w:val="24"/>
                <w:u w:val="single"/>
                <w:lang w:val="sq-AL"/>
              </w:rPr>
              <w:t>bazohen pasqyrat financiare dhe raportet e tjera të njësisë ekonomike objekt i këtij ligjit.</w:t>
            </w:r>
          </w:p>
        </w:tc>
        <w:tc>
          <w:tcPr>
            <w:tcW w:w="2309" w:type="dxa"/>
            <w:tcBorders>
              <w:top w:val="single" w:sz="4" w:space="0" w:color="auto"/>
              <w:left w:val="single" w:sz="4" w:space="0" w:color="auto"/>
              <w:bottom w:val="single" w:sz="4" w:space="0" w:color="auto"/>
              <w:right w:val="single" w:sz="4" w:space="0" w:color="auto"/>
            </w:tcBorders>
          </w:tcPr>
          <w:p w14:paraId="0AFD739C" w14:textId="78B180A9" w:rsidR="006F50FB" w:rsidRPr="00E60450" w:rsidRDefault="00C11C58" w:rsidP="0021058A">
            <w:pPr>
              <w:pStyle w:val="BodyText"/>
              <w:jc w:val="both"/>
              <w:rPr>
                <w:rFonts w:asciiTheme="minorHAnsi" w:hAnsiTheme="minorHAnsi" w:cstheme="minorHAnsi"/>
                <w:szCs w:val="24"/>
              </w:rPr>
            </w:pPr>
            <w:r w:rsidRPr="00C11C58">
              <w:rPr>
                <w:rFonts w:ascii="Times New Roman" w:eastAsia="Aptos" w:hAnsi="Times New Roman"/>
                <w:sz w:val="24"/>
                <w:szCs w:val="24"/>
                <w:lang w:val="sq-AL"/>
              </w:rPr>
              <w:t>Është përdorur gjerësisht në nenin 4, 17, 18 por mungon një përkufizim i tille te cilin gjykojmë që është shumë i rëndësishëm dhe sugjerojmë që të shtohet me përmbajtjen e propozuar.</w:t>
            </w:r>
          </w:p>
        </w:tc>
        <w:tc>
          <w:tcPr>
            <w:tcW w:w="1816" w:type="dxa"/>
            <w:tcBorders>
              <w:top w:val="single" w:sz="4" w:space="0" w:color="auto"/>
              <w:left w:val="single" w:sz="4" w:space="0" w:color="auto"/>
              <w:bottom w:val="single" w:sz="4" w:space="0" w:color="auto"/>
              <w:right w:val="single" w:sz="4" w:space="0" w:color="auto"/>
            </w:tcBorders>
          </w:tcPr>
          <w:p w14:paraId="3848F154" w14:textId="2DDE7D53" w:rsidR="006F50FB" w:rsidRPr="004A690D" w:rsidRDefault="00C11C58" w:rsidP="0021058A">
            <w:pPr>
              <w:pStyle w:val="BodyText"/>
              <w:jc w:val="both"/>
              <w:rPr>
                <w:rFonts w:ascii="Times New Roman" w:hAnsi="Times New Roman"/>
                <w:sz w:val="24"/>
                <w:szCs w:val="24"/>
              </w:rPr>
            </w:pPr>
            <w:r w:rsidRPr="004A690D">
              <w:rPr>
                <w:rFonts w:ascii="Times New Roman" w:hAnsi="Times New Roman"/>
                <w:sz w:val="24"/>
                <w:szCs w:val="24"/>
              </w:rPr>
              <w:t>IEKA</w:t>
            </w:r>
          </w:p>
        </w:tc>
        <w:tc>
          <w:tcPr>
            <w:tcW w:w="1616" w:type="dxa"/>
            <w:tcBorders>
              <w:top w:val="single" w:sz="4" w:space="0" w:color="auto"/>
              <w:left w:val="single" w:sz="4" w:space="0" w:color="auto"/>
              <w:bottom w:val="single" w:sz="4" w:space="0" w:color="auto"/>
              <w:right w:val="single" w:sz="4" w:space="0" w:color="auto"/>
            </w:tcBorders>
          </w:tcPr>
          <w:p w14:paraId="615EEC32" w14:textId="41D3E9A1" w:rsidR="006F50FB" w:rsidRPr="0030190C" w:rsidRDefault="0030190C" w:rsidP="0021058A">
            <w:pPr>
              <w:pStyle w:val="BodyText"/>
              <w:jc w:val="both"/>
              <w:rPr>
                <w:rFonts w:ascii="Times New Roman" w:hAnsi="Times New Roman"/>
                <w:sz w:val="24"/>
                <w:szCs w:val="24"/>
              </w:rPr>
            </w:pPr>
            <w:proofErr w:type="spellStart"/>
            <w:r>
              <w:rPr>
                <w:rFonts w:ascii="Times New Roman" w:hAnsi="Times New Roman"/>
                <w:sz w:val="24"/>
                <w:szCs w:val="24"/>
              </w:rPr>
              <w:t>Pranuar</w:t>
            </w:r>
            <w:proofErr w:type="spellEnd"/>
          </w:p>
        </w:tc>
        <w:tc>
          <w:tcPr>
            <w:tcW w:w="2002" w:type="dxa"/>
            <w:tcBorders>
              <w:top w:val="single" w:sz="4" w:space="0" w:color="auto"/>
              <w:left w:val="single" w:sz="4" w:space="0" w:color="auto"/>
              <w:bottom w:val="single" w:sz="4" w:space="0" w:color="auto"/>
              <w:right w:val="single" w:sz="4" w:space="0" w:color="auto"/>
            </w:tcBorders>
          </w:tcPr>
          <w:p w14:paraId="11981B59" w14:textId="77777777" w:rsidR="006F50FB" w:rsidRPr="00E60450" w:rsidRDefault="006F50FB" w:rsidP="0021058A">
            <w:pPr>
              <w:pStyle w:val="BodyText"/>
              <w:jc w:val="both"/>
              <w:rPr>
                <w:rFonts w:asciiTheme="minorHAnsi" w:hAnsiTheme="minorHAnsi" w:cstheme="minorHAnsi"/>
                <w:szCs w:val="24"/>
              </w:rPr>
            </w:pPr>
          </w:p>
        </w:tc>
      </w:tr>
      <w:tr w:rsidR="00836DAE" w:rsidRPr="00AB6D74" w14:paraId="436D1695" w14:textId="77777777" w:rsidTr="00AB6D74">
        <w:tc>
          <w:tcPr>
            <w:tcW w:w="2616" w:type="dxa"/>
          </w:tcPr>
          <w:p w14:paraId="5D79F94E" w14:textId="77777777" w:rsidR="00C11C58" w:rsidRPr="00FE70CC" w:rsidRDefault="00C11C58" w:rsidP="00C11C58">
            <w:pPr>
              <w:rPr>
                <w:rFonts w:ascii="Times New Roman" w:hAnsi="Times New Roman"/>
                <w:sz w:val="24"/>
                <w:szCs w:val="24"/>
                <w:u w:val="single"/>
              </w:rPr>
            </w:pPr>
            <w:r w:rsidRPr="00FE70CC">
              <w:rPr>
                <w:rFonts w:ascii="Times New Roman" w:hAnsi="Times New Roman"/>
                <w:sz w:val="24"/>
                <w:szCs w:val="24"/>
                <w:u w:val="single"/>
              </w:rPr>
              <w:t>“</w:t>
            </w:r>
            <w:proofErr w:type="spellStart"/>
            <w:r w:rsidRPr="00FE70CC">
              <w:rPr>
                <w:rFonts w:ascii="Times New Roman" w:hAnsi="Times New Roman"/>
                <w:sz w:val="24"/>
                <w:szCs w:val="24"/>
                <w:u w:val="single"/>
              </w:rPr>
              <w:t>Shërbimet</w:t>
            </w:r>
            <w:proofErr w:type="spellEnd"/>
            <w:r w:rsidRPr="00FE70CC">
              <w:rPr>
                <w:rFonts w:ascii="Times New Roman" w:hAnsi="Times New Roman"/>
                <w:sz w:val="24"/>
                <w:szCs w:val="24"/>
                <w:u w:val="single"/>
              </w:rPr>
              <w:t xml:space="preserve"> e </w:t>
            </w:r>
            <w:proofErr w:type="spellStart"/>
            <w:r w:rsidRPr="00FE70CC">
              <w:rPr>
                <w:rFonts w:ascii="Times New Roman" w:hAnsi="Times New Roman"/>
                <w:sz w:val="24"/>
                <w:szCs w:val="24"/>
                <w:u w:val="single"/>
              </w:rPr>
              <w:t>dhënies</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së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sigurisë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janë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angazhime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profesionale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të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kryera</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nga</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një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auditues</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ligjor</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ose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shoqëri</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auditimi</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përputhje</w:t>
            </w:r>
            <w:proofErr w:type="spellEnd"/>
            <w:r w:rsidRPr="00FE70CC">
              <w:rPr>
                <w:rFonts w:ascii="Times New Roman" w:hAnsi="Times New Roman"/>
                <w:sz w:val="24"/>
                <w:szCs w:val="24"/>
                <w:u w:val="single"/>
              </w:rPr>
              <w:t xml:space="preserve"> me </w:t>
            </w:r>
            <w:proofErr w:type="spellStart"/>
            <w:r w:rsidRPr="00FE70CC">
              <w:rPr>
                <w:rFonts w:ascii="Times New Roman" w:hAnsi="Times New Roman"/>
                <w:sz w:val="24"/>
                <w:szCs w:val="24"/>
                <w:u w:val="single"/>
              </w:rPr>
              <w:t>standardet</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ndërkombëtare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të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auditimit</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përmes</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të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cilave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paraqitet</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një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nivel</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i</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caktuar</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sigurie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mbi</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informacionin</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financiar</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ose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jofinanciar</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të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përgatitur</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nga</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një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njësi</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lastRenderedPageBreak/>
              <w:t>ekonomike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siguri</w:t>
            </w:r>
            <w:proofErr w:type="spellEnd"/>
            <w:r w:rsidRPr="00FE70CC">
              <w:rPr>
                <w:rFonts w:ascii="Times New Roman" w:hAnsi="Times New Roman"/>
                <w:sz w:val="24"/>
                <w:szCs w:val="24"/>
                <w:u w:val="single"/>
              </w:rPr>
              <w:t xml:space="preserve"> e </w:t>
            </w:r>
            <w:proofErr w:type="spellStart"/>
            <w:r w:rsidRPr="00FE70CC">
              <w:rPr>
                <w:rFonts w:ascii="Times New Roman" w:hAnsi="Times New Roman"/>
                <w:sz w:val="24"/>
                <w:szCs w:val="24"/>
                <w:u w:val="single"/>
              </w:rPr>
              <w:t>cila</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mund</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te</w:t>
            </w:r>
            <w:proofErr w:type="spellEnd"/>
            <w:r w:rsidRPr="00FE70CC">
              <w:rPr>
                <w:rFonts w:ascii="Times New Roman" w:hAnsi="Times New Roman"/>
                <w:sz w:val="24"/>
                <w:szCs w:val="24"/>
                <w:u w:val="single"/>
              </w:rPr>
              <w:t xml:space="preserve"> jete e </w:t>
            </w:r>
            <w:proofErr w:type="spellStart"/>
            <w:r w:rsidRPr="00FE70CC">
              <w:rPr>
                <w:rFonts w:ascii="Times New Roman" w:hAnsi="Times New Roman"/>
                <w:sz w:val="24"/>
                <w:szCs w:val="24"/>
                <w:u w:val="single"/>
              </w:rPr>
              <w:t>arsyeshme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ose</w:t>
            </w:r>
            <w:proofErr w:type="spellEnd"/>
            <w:r w:rsidRPr="00FE70CC">
              <w:rPr>
                <w:rFonts w:ascii="Times New Roman" w:hAnsi="Times New Roman"/>
                <w:sz w:val="24"/>
                <w:szCs w:val="24"/>
                <w:u w:val="single"/>
              </w:rPr>
              <w:t xml:space="preserve"> e </w:t>
            </w:r>
            <w:proofErr w:type="spellStart"/>
            <w:r w:rsidRPr="00FE70CC">
              <w:rPr>
                <w:rFonts w:ascii="Times New Roman" w:hAnsi="Times New Roman"/>
                <w:sz w:val="24"/>
                <w:szCs w:val="24"/>
                <w:u w:val="single"/>
              </w:rPr>
              <w:t>kufizuar</w:t>
            </w:r>
            <w:proofErr w:type="spellEnd"/>
            <w:r w:rsidRPr="00FE70CC">
              <w:rPr>
                <w:rFonts w:ascii="Times New Roman" w:hAnsi="Times New Roman"/>
                <w:sz w:val="24"/>
                <w:szCs w:val="24"/>
                <w:u w:val="single"/>
              </w:rPr>
              <w:t>.</w:t>
            </w:r>
          </w:p>
          <w:p w14:paraId="2B5E08C4" w14:textId="77777777" w:rsidR="00C11C58" w:rsidRPr="00FE70CC" w:rsidRDefault="00C11C58" w:rsidP="00C11C58">
            <w:pPr>
              <w:rPr>
                <w:rFonts w:ascii="Times New Roman" w:hAnsi="Times New Roman"/>
                <w:sz w:val="24"/>
                <w:szCs w:val="24"/>
                <w:u w:val="single"/>
              </w:rPr>
            </w:pPr>
            <w:proofErr w:type="spellStart"/>
            <w:r w:rsidRPr="00FE70CC">
              <w:rPr>
                <w:rFonts w:ascii="Times New Roman" w:hAnsi="Times New Roman"/>
                <w:sz w:val="24"/>
                <w:szCs w:val="24"/>
                <w:u w:val="single"/>
              </w:rPr>
              <w:t>Këto</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angazhime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përfshijnë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por</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nuk</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kufizohen</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në</w:t>
            </w:r>
            <w:proofErr w:type="spellEnd"/>
            <w:r w:rsidRPr="00FE70CC">
              <w:rPr>
                <w:rFonts w:ascii="Times New Roman" w:hAnsi="Times New Roman"/>
                <w:sz w:val="24"/>
                <w:szCs w:val="24"/>
                <w:u w:val="single"/>
              </w:rPr>
              <w:t>:</w:t>
            </w:r>
          </w:p>
          <w:p w14:paraId="51832277" w14:textId="77777777" w:rsidR="00C11C58" w:rsidRPr="00FE70CC" w:rsidRDefault="00C11C58" w:rsidP="00C11C58">
            <w:pPr>
              <w:pStyle w:val="ListParagraph"/>
              <w:numPr>
                <w:ilvl w:val="0"/>
                <w:numId w:val="7"/>
              </w:numPr>
              <w:tabs>
                <w:tab w:val="clear" w:pos="567"/>
              </w:tabs>
              <w:spacing w:after="0"/>
              <w:contextualSpacing/>
              <w:rPr>
                <w:rFonts w:ascii="Times New Roman" w:hAnsi="Times New Roman"/>
                <w:sz w:val="24"/>
                <w:szCs w:val="24"/>
                <w:u w:val="single"/>
              </w:rPr>
            </w:pPr>
            <w:proofErr w:type="spellStart"/>
            <w:r w:rsidRPr="00FE70CC">
              <w:rPr>
                <w:rFonts w:ascii="Times New Roman" w:hAnsi="Times New Roman"/>
                <w:sz w:val="24"/>
                <w:szCs w:val="24"/>
                <w:u w:val="single"/>
              </w:rPr>
              <w:t>auditimin</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ligjor</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të</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pasqyrave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financiare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dhënie</w:t>
            </w:r>
            <w:proofErr w:type="spellEnd"/>
            <w:r w:rsidRPr="00FE70CC">
              <w:rPr>
                <w:rFonts w:ascii="Times New Roman" w:hAnsi="Times New Roman"/>
                <w:sz w:val="24"/>
                <w:szCs w:val="24"/>
                <w:u w:val="single"/>
              </w:rPr>
              <w:t xml:space="preserve"> </w:t>
            </w:r>
            <w:proofErr w:type="spellStart"/>
            <w:r w:rsidRPr="00FE70CC">
              <w:rPr>
                <w:rFonts w:ascii="Times New Roman" w:hAnsi="Times New Roman"/>
                <w:sz w:val="24"/>
                <w:szCs w:val="24"/>
                <w:u w:val="single"/>
              </w:rPr>
              <w:t>sigurie</w:t>
            </w:r>
            <w:proofErr w:type="spellEnd"/>
            <w:r w:rsidRPr="00FE70CC">
              <w:rPr>
                <w:rFonts w:ascii="Times New Roman" w:hAnsi="Times New Roman"/>
                <w:sz w:val="24"/>
                <w:szCs w:val="24"/>
                <w:u w:val="single"/>
              </w:rPr>
              <w:t xml:space="preserve"> e </w:t>
            </w:r>
            <w:proofErr w:type="spellStart"/>
            <w:r w:rsidRPr="00FE70CC">
              <w:rPr>
                <w:rFonts w:ascii="Times New Roman" w:hAnsi="Times New Roman"/>
                <w:sz w:val="24"/>
                <w:szCs w:val="24"/>
                <w:u w:val="single"/>
              </w:rPr>
              <w:t>arsyeshme</w:t>
            </w:r>
            <w:proofErr w:type="spellEnd"/>
            <w:proofErr w:type="gramStart"/>
            <w:r w:rsidRPr="00FE70CC">
              <w:rPr>
                <w:rFonts w:ascii="Times New Roman" w:hAnsi="Times New Roman"/>
                <w:sz w:val="24"/>
                <w:szCs w:val="24"/>
                <w:u w:val="single"/>
              </w:rPr>
              <w:t>);</w:t>
            </w:r>
            <w:proofErr w:type="gramEnd"/>
          </w:p>
          <w:p w14:paraId="2ECE1236" w14:textId="77777777" w:rsidR="00C11C58" w:rsidRPr="00C11C58" w:rsidRDefault="00C11C58" w:rsidP="00C11C58">
            <w:pPr>
              <w:pStyle w:val="ListParagraph"/>
              <w:numPr>
                <w:ilvl w:val="0"/>
                <w:numId w:val="7"/>
              </w:numPr>
              <w:tabs>
                <w:tab w:val="clear" w:pos="567"/>
              </w:tabs>
              <w:spacing w:after="0"/>
              <w:contextualSpacing/>
              <w:rPr>
                <w:rFonts w:ascii="Times New Roman" w:hAnsi="Times New Roman"/>
                <w:sz w:val="24"/>
                <w:szCs w:val="24"/>
                <w:u w:val="single"/>
                <w:lang w:val="de-DE"/>
              </w:rPr>
            </w:pPr>
            <w:r w:rsidRPr="00C11C58">
              <w:rPr>
                <w:rFonts w:ascii="Times New Roman" w:hAnsi="Times New Roman"/>
                <w:sz w:val="24"/>
                <w:szCs w:val="24"/>
                <w:u w:val="single"/>
                <w:lang w:val="de-DE"/>
              </w:rPr>
              <w:t>rishikimin e pasqyrave financiare (dhënie sigurie e kufizuar);</w:t>
            </w:r>
          </w:p>
          <w:p w14:paraId="310BD705" w14:textId="329D796F" w:rsidR="00C11C58" w:rsidRPr="00C11C58" w:rsidRDefault="00C11C58" w:rsidP="00C11C58">
            <w:pPr>
              <w:pStyle w:val="BodyText"/>
              <w:jc w:val="both"/>
              <w:rPr>
                <w:rFonts w:asciiTheme="minorHAnsi" w:hAnsiTheme="minorHAnsi" w:cstheme="minorHAnsi"/>
                <w:szCs w:val="24"/>
                <w:lang w:val="de-DE"/>
              </w:rPr>
            </w:pPr>
            <w:r w:rsidRPr="00C11C58">
              <w:rPr>
                <w:rFonts w:ascii="Times New Roman" w:hAnsi="Times New Roman"/>
                <w:sz w:val="24"/>
                <w:szCs w:val="24"/>
                <w:u w:val="single"/>
                <w:lang w:val="de-DE"/>
              </w:rPr>
              <w:t>angazhime të tjera të dhënies së sigurisë mbi informacion jofinanciar, përfshirë raportet e qëndrueshmërisë, në përputhje me standardet përkatëse profesionale.</w:t>
            </w:r>
          </w:p>
        </w:tc>
        <w:tc>
          <w:tcPr>
            <w:tcW w:w="2309" w:type="dxa"/>
          </w:tcPr>
          <w:p w14:paraId="019842D2" w14:textId="77777777" w:rsidR="00C11C58" w:rsidRPr="00C11C58" w:rsidRDefault="00C11C58" w:rsidP="00C11C58">
            <w:pPr>
              <w:rPr>
                <w:rFonts w:ascii="Times New Roman" w:hAnsi="Times New Roman"/>
                <w:sz w:val="24"/>
                <w:szCs w:val="24"/>
                <w:lang w:val="de-DE"/>
              </w:rPr>
            </w:pPr>
            <w:r w:rsidRPr="00C11C58">
              <w:rPr>
                <w:rFonts w:ascii="Times New Roman" w:hAnsi="Times New Roman"/>
                <w:sz w:val="24"/>
                <w:szCs w:val="24"/>
                <w:lang w:val="de-DE"/>
              </w:rPr>
              <w:lastRenderedPageBreak/>
              <w:t>Futja e këtyre përkufizimeve është e nevojshme sepse pa këto përkufizime, ligji bëhet i paqartë, më i vështirë për t’u zbatuar dhe i papërputhshëm me zhvillimet e BE-së/ESG-së.</w:t>
            </w:r>
          </w:p>
          <w:p w14:paraId="49482B89" w14:textId="77777777" w:rsidR="00C11C58" w:rsidRPr="00C11C58" w:rsidRDefault="00C11C58" w:rsidP="00C11C58">
            <w:pPr>
              <w:rPr>
                <w:rFonts w:ascii="Times New Roman" w:hAnsi="Times New Roman"/>
                <w:sz w:val="24"/>
                <w:szCs w:val="24"/>
                <w:lang w:val="de-DE"/>
              </w:rPr>
            </w:pPr>
            <w:r w:rsidRPr="00C11C58">
              <w:rPr>
                <w:rFonts w:ascii="Times New Roman" w:hAnsi="Times New Roman"/>
                <w:sz w:val="24"/>
                <w:szCs w:val="24"/>
                <w:lang w:val="de-DE"/>
              </w:rPr>
              <w:t>Në këtë mënyrë ky ligj gjen përputhje me CSRD/ESRS).</w:t>
            </w:r>
          </w:p>
          <w:p w14:paraId="70BAF7EA" w14:textId="77777777" w:rsidR="00C11C58" w:rsidRPr="00FE70CC" w:rsidRDefault="00C11C58" w:rsidP="00C11C58">
            <w:pPr>
              <w:rPr>
                <w:rFonts w:ascii="Times New Roman" w:hAnsi="Times New Roman"/>
                <w:sz w:val="24"/>
                <w:szCs w:val="24"/>
              </w:rPr>
            </w:pPr>
            <w:proofErr w:type="spellStart"/>
            <w:r w:rsidRPr="00FE70CC">
              <w:rPr>
                <w:rFonts w:ascii="Times New Roman" w:hAnsi="Times New Roman"/>
                <w:sz w:val="24"/>
                <w:szCs w:val="24"/>
              </w:rPr>
              <w:lastRenderedPageBreak/>
              <w:t>Sipas</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kuadrit</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BE-</w:t>
            </w:r>
            <w:proofErr w:type="spellStart"/>
            <w:r w:rsidRPr="00FE70CC">
              <w:rPr>
                <w:rFonts w:ascii="Times New Roman" w:hAnsi="Times New Roman"/>
                <w:sz w:val="24"/>
                <w:szCs w:val="24"/>
              </w:rPr>
              <w:t>së</w:t>
            </w:r>
            <w:proofErr w:type="spellEnd"/>
            <w:r w:rsidRPr="00FE70CC">
              <w:rPr>
                <w:rFonts w:ascii="Times New Roman" w:hAnsi="Times New Roman"/>
                <w:sz w:val="24"/>
                <w:szCs w:val="24"/>
              </w:rPr>
              <w:t>:</w:t>
            </w:r>
          </w:p>
          <w:p w14:paraId="4FC5CCCF" w14:textId="77777777" w:rsidR="00C11C58" w:rsidRPr="00FE70CC" w:rsidRDefault="00C11C58" w:rsidP="00C11C58">
            <w:pPr>
              <w:rPr>
                <w:rFonts w:ascii="Times New Roman" w:hAnsi="Times New Roman"/>
                <w:sz w:val="24"/>
                <w:szCs w:val="24"/>
              </w:rPr>
            </w:pPr>
            <w:proofErr w:type="spellStart"/>
            <w:r w:rsidRPr="00FE70CC">
              <w:rPr>
                <w:rFonts w:ascii="Times New Roman" w:hAnsi="Times New Roman"/>
                <w:sz w:val="24"/>
                <w:szCs w:val="24"/>
              </w:rPr>
              <w:t>Raportimi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qëndrueshmërisë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duhet</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nënshtrohet</w:t>
            </w:r>
            <w:proofErr w:type="spellEnd"/>
            <w:r w:rsidRPr="00FE70CC">
              <w:rPr>
                <w:rFonts w:ascii="Times New Roman" w:hAnsi="Times New Roman"/>
                <w:sz w:val="24"/>
                <w:szCs w:val="24"/>
              </w:rPr>
              <w:t>:</w:t>
            </w:r>
          </w:p>
          <w:p w14:paraId="724F0454" w14:textId="77777777" w:rsidR="00C11C58" w:rsidRPr="00FE70CC" w:rsidRDefault="00C11C58" w:rsidP="00C11C58">
            <w:pPr>
              <w:pStyle w:val="ListParagraph"/>
              <w:numPr>
                <w:ilvl w:val="0"/>
                <w:numId w:val="8"/>
              </w:numPr>
              <w:tabs>
                <w:tab w:val="clear" w:pos="567"/>
              </w:tabs>
              <w:spacing w:after="0"/>
              <w:contextualSpacing/>
              <w:rPr>
                <w:rFonts w:ascii="Times New Roman" w:hAnsi="Times New Roman"/>
                <w:sz w:val="24"/>
                <w:szCs w:val="24"/>
              </w:rPr>
            </w:pPr>
            <w:proofErr w:type="spellStart"/>
            <w:r w:rsidRPr="00FE70CC">
              <w:rPr>
                <w:rFonts w:ascii="Times New Roman" w:hAnsi="Times New Roman"/>
                <w:sz w:val="24"/>
                <w:szCs w:val="24"/>
              </w:rPr>
              <w:t>sigurisë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kufizuar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fillimisht</w:t>
            </w:r>
            <w:proofErr w:type="spellEnd"/>
            <w:r w:rsidRPr="00FE70CC">
              <w:rPr>
                <w:rFonts w:ascii="Times New Roman" w:hAnsi="Times New Roman"/>
                <w:sz w:val="24"/>
                <w:szCs w:val="24"/>
              </w:rPr>
              <w:t>)</w:t>
            </w:r>
          </w:p>
          <w:p w14:paraId="5C65F044" w14:textId="77777777" w:rsidR="00C11C58" w:rsidRPr="00FE70CC" w:rsidRDefault="00C11C58" w:rsidP="00C11C58">
            <w:pPr>
              <w:pStyle w:val="ListParagraph"/>
              <w:numPr>
                <w:ilvl w:val="0"/>
                <w:numId w:val="8"/>
              </w:numPr>
              <w:tabs>
                <w:tab w:val="clear" w:pos="567"/>
              </w:tabs>
              <w:spacing w:after="0"/>
              <w:contextualSpacing/>
              <w:rPr>
                <w:rFonts w:ascii="Times New Roman" w:hAnsi="Times New Roman"/>
                <w:sz w:val="24"/>
                <w:szCs w:val="24"/>
              </w:rPr>
            </w:pPr>
            <w:proofErr w:type="spellStart"/>
            <w:r w:rsidRPr="00FE70CC">
              <w:rPr>
                <w:rFonts w:ascii="Times New Roman" w:hAnsi="Times New Roman"/>
                <w:sz w:val="24"/>
                <w:szCs w:val="24"/>
              </w:rPr>
              <w:t>dhe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sigurisë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arsyeshme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më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vonë</w:t>
            </w:r>
            <w:proofErr w:type="spellEnd"/>
          </w:p>
          <w:p w14:paraId="4DBF5451" w14:textId="77777777" w:rsidR="00C11C58" w:rsidRPr="00FE70CC" w:rsidRDefault="00C11C58" w:rsidP="00C11C58">
            <w:pPr>
              <w:rPr>
                <w:rFonts w:ascii="Times New Roman" w:hAnsi="Times New Roman"/>
                <w:sz w:val="24"/>
                <w:szCs w:val="24"/>
              </w:rPr>
            </w:pPr>
            <w:proofErr w:type="spellStart"/>
            <w:r w:rsidRPr="00FE70CC">
              <w:rPr>
                <w:rFonts w:ascii="Times New Roman" w:hAnsi="Times New Roman"/>
                <w:sz w:val="24"/>
                <w:szCs w:val="24"/>
              </w:rPr>
              <w:t>Koncepti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propozuar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Shërbime</w:t>
            </w:r>
            <w:proofErr w:type="spellEnd"/>
            <w:r w:rsidRPr="00FE70CC">
              <w:rPr>
                <w:rFonts w:ascii="Times New Roman" w:hAnsi="Times New Roman"/>
                <w:sz w:val="24"/>
                <w:szCs w:val="24"/>
              </w:rPr>
              <w:t xml:space="preserve"> e </w:t>
            </w:r>
            <w:proofErr w:type="spellStart"/>
            <w:r w:rsidRPr="00FE70CC">
              <w:rPr>
                <w:rFonts w:ascii="Times New Roman" w:hAnsi="Times New Roman"/>
                <w:sz w:val="24"/>
                <w:szCs w:val="24"/>
              </w:rPr>
              <w:t>dhënies</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sigurisë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nuk</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është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vetëm</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për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auditim</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dhe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kjo</w:t>
            </w:r>
            <w:proofErr w:type="spellEnd"/>
            <w:r w:rsidRPr="00FE70CC">
              <w:rPr>
                <w:rFonts w:ascii="Times New Roman" w:hAnsi="Times New Roman"/>
                <w:sz w:val="24"/>
                <w:szCs w:val="24"/>
              </w:rPr>
              <w:t xml:space="preserve"> e </w:t>
            </w:r>
            <w:proofErr w:type="spellStart"/>
            <w:r w:rsidRPr="00FE70CC">
              <w:rPr>
                <w:rFonts w:ascii="Times New Roman" w:hAnsi="Times New Roman"/>
                <w:sz w:val="24"/>
                <w:szCs w:val="24"/>
              </w:rPr>
              <w:t>bën</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ligjin</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më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pajtueshëm</w:t>
            </w:r>
            <w:proofErr w:type="spellEnd"/>
            <w:r w:rsidRPr="00FE70CC">
              <w:rPr>
                <w:rFonts w:ascii="Times New Roman" w:hAnsi="Times New Roman"/>
                <w:sz w:val="24"/>
                <w:szCs w:val="24"/>
              </w:rPr>
              <w:t xml:space="preserve"> me acquis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BE-</w:t>
            </w:r>
            <w:proofErr w:type="spellStart"/>
            <w:r w:rsidRPr="00FE70CC">
              <w:rPr>
                <w:rFonts w:ascii="Times New Roman" w:hAnsi="Times New Roman"/>
                <w:sz w:val="24"/>
                <w:szCs w:val="24"/>
              </w:rPr>
              <w:t>së</w:t>
            </w:r>
            <w:proofErr w:type="spellEnd"/>
            <w:r w:rsidRPr="00FE70CC">
              <w:rPr>
                <w:rFonts w:ascii="Times New Roman" w:hAnsi="Times New Roman"/>
                <w:sz w:val="24"/>
                <w:szCs w:val="24"/>
              </w:rPr>
              <w:t>.</w:t>
            </w:r>
          </w:p>
          <w:p w14:paraId="2E44B362" w14:textId="40128BAE" w:rsidR="00C11C58" w:rsidRPr="00C11C58" w:rsidRDefault="00C11C58" w:rsidP="00C11C58">
            <w:pPr>
              <w:pStyle w:val="BodyText"/>
              <w:jc w:val="both"/>
              <w:rPr>
                <w:rFonts w:asciiTheme="minorHAnsi" w:hAnsiTheme="minorHAnsi" w:cstheme="minorHAnsi"/>
                <w:szCs w:val="24"/>
                <w:lang w:val="en-US"/>
              </w:rPr>
            </w:pPr>
            <w:r w:rsidRPr="00FE70CC">
              <w:rPr>
                <w:rFonts w:ascii="Times New Roman" w:hAnsi="Times New Roman"/>
                <w:sz w:val="24"/>
                <w:szCs w:val="24"/>
              </w:rPr>
              <w:t xml:space="preserve">Nga ana </w:t>
            </w:r>
            <w:proofErr w:type="spellStart"/>
            <w:r w:rsidRPr="00FE70CC">
              <w:rPr>
                <w:rFonts w:ascii="Times New Roman" w:hAnsi="Times New Roman"/>
                <w:sz w:val="24"/>
                <w:szCs w:val="24"/>
              </w:rPr>
              <w:t>tjetër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Ligji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Kontabilitetit</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harmonizohet</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më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mirë</w:t>
            </w:r>
            <w:proofErr w:type="spellEnd"/>
            <w:r w:rsidRPr="00FE70CC">
              <w:rPr>
                <w:rFonts w:ascii="Times New Roman" w:hAnsi="Times New Roman"/>
                <w:sz w:val="24"/>
                <w:szCs w:val="24"/>
              </w:rPr>
              <w:t xml:space="preserve"> me </w:t>
            </w:r>
            <w:proofErr w:type="spellStart"/>
            <w:r w:rsidRPr="00FE70CC">
              <w:rPr>
                <w:rFonts w:ascii="Times New Roman" w:hAnsi="Times New Roman"/>
                <w:sz w:val="24"/>
                <w:szCs w:val="24"/>
              </w:rPr>
              <w:t>Ligjin</w:t>
            </w:r>
            <w:proofErr w:type="spellEnd"/>
            <w:r w:rsidRPr="00FE70CC">
              <w:rPr>
                <w:rFonts w:ascii="Times New Roman" w:hAnsi="Times New Roman"/>
                <w:sz w:val="24"/>
                <w:szCs w:val="24"/>
              </w:rPr>
              <w:t xml:space="preserve"> e </w:t>
            </w:r>
            <w:proofErr w:type="spellStart"/>
            <w:r w:rsidRPr="00FE70CC">
              <w:rPr>
                <w:rFonts w:ascii="Times New Roman" w:hAnsi="Times New Roman"/>
                <w:sz w:val="24"/>
                <w:szCs w:val="24"/>
              </w:rPr>
              <w:t>Auditimit</w:t>
            </w:r>
            <w:proofErr w:type="spellEnd"/>
            <w:r w:rsidRPr="00FE70CC">
              <w:rPr>
                <w:rFonts w:ascii="Times New Roman" w:hAnsi="Times New Roman"/>
                <w:sz w:val="24"/>
                <w:szCs w:val="24"/>
              </w:rPr>
              <w:t>.</w:t>
            </w:r>
          </w:p>
        </w:tc>
        <w:tc>
          <w:tcPr>
            <w:tcW w:w="1816" w:type="dxa"/>
            <w:tcBorders>
              <w:top w:val="single" w:sz="4" w:space="0" w:color="auto"/>
              <w:left w:val="single" w:sz="4" w:space="0" w:color="auto"/>
              <w:bottom w:val="single" w:sz="4" w:space="0" w:color="auto"/>
              <w:right w:val="single" w:sz="4" w:space="0" w:color="auto"/>
            </w:tcBorders>
          </w:tcPr>
          <w:p w14:paraId="75E41FEC" w14:textId="77777777" w:rsidR="00C11C58" w:rsidRPr="00C11C58" w:rsidRDefault="00C11C58" w:rsidP="00C11C58">
            <w:pPr>
              <w:pStyle w:val="BodyText"/>
              <w:jc w:val="both"/>
              <w:rPr>
                <w:rFonts w:asciiTheme="minorHAnsi" w:hAnsiTheme="minorHAnsi" w:cstheme="minorHAnsi"/>
                <w:szCs w:val="24"/>
                <w:lang w:val="en-US"/>
              </w:rPr>
            </w:pPr>
          </w:p>
          <w:p w14:paraId="1CA284E7" w14:textId="32AA5219" w:rsidR="00C11C58" w:rsidRPr="004A690D" w:rsidRDefault="00C11C58" w:rsidP="00C11C58">
            <w:pPr>
              <w:pStyle w:val="BodyText"/>
              <w:jc w:val="both"/>
              <w:rPr>
                <w:rFonts w:ascii="Times New Roman" w:hAnsi="Times New Roman"/>
                <w:sz w:val="24"/>
                <w:szCs w:val="24"/>
                <w:lang w:val="en-US"/>
              </w:rPr>
            </w:pPr>
            <w:r w:rsidRPr="004A690D">
              <w:rPr>
                <w:rFonts w:ascii="Times New Roman" w:hAnsi="Times New Roman"/>
                <w:sz w:val="24"/>
                <w:szCs w:val="24"/>
                <w:lang w:val="en-US"/>
              </w:rPr>
              <w:t>IEKA</w:t>
            </w:r>
          </w:p>
        </w:tc>
        <w:tc>
          <w:tcPr>
            <w:tcW w:w="1616" w:type="dxa"/>
            <w:tcBorders>
              <w:top w:val="single" w:sz="4" w:space="0" w:color="auto"/>
              <w:left w:val="single" w:sz="4" w:space="0" w:color="auto"/>
              <w:bottom w:val="single" w:sz="4" w:space="0" w:color="auto"/>
              <w:right w:val="single" w:sz="4" w:space="0" w:color="auto"/>
            </w:tcBorders>
          </w:tcPr>
          <w:p w14:paraId="5E0FBFB1" w14:textId="77777777" w:rsidR="0030190C" w:rsidRDefault="0030190C" w:rsidP="00C11C58">
            <w:pPr>
              <w:pStyle w:val="BodyText"/>
              <w:jc w:val="both"/>
              <w:rPr>
                <w:rFonts w:ascii="Times New Roman" w:hAnsi="Times New Roman"/>
                <w:sz w:val="24"/>
                <w:szCs w:val="24"/>
                <w:lang w:val="en-US"/>
              </w:rPr>
            </w:pPr>
          </w:p>
          <w:p w14:paraId="15CF5932" w14:textId="17325DDF" w:rsidR="00C11C58" w:rsidRPr="0030190C" w:rsidRDefault="00836D98" w:rsidP="00C11C58">
            <w:pPr>
              <w:pStyle w:val="BodyText"/>
              <w:jc w:val="both"/>
              <w:rPr>
                <w:rFonts w:ascii="Times New Roman" w:hAnsi="Times New Roman"/>
                <w:sz w:val="24"/>
                <w:szCs w:val="24"/>
                <w:lang w:val="en-US"/>
              </w:rPr>
            </w:pPr>
            <w:proofErr w:type="spellStart"/>
            <w:r>
              <w:rPr>
                <w:rFonts w:ascii="Times New Roman" w:hAnsi="Times New Roman"/>
                <w:sz w:val="24"/>
                <w:szCs w:val="24"/>
                <w:lang w:val="en-US"/>
              </w:rPr>
              <w:t>R</w:t>
            </w:r>
            <w:r w:rsidR="0030190C" w:rsidRPr="0030190C">
              <w:rPr>
                <w:rFonts w:ascii="Times New Roman" w:hAnsi="Times New Roman"/>
                <w:sz w:val="24"/>
                <w:szCs w:val="24"/>
                <w:lang w:val="en-US"/>
              </w:rPr>
              <w:t>efuzuar</w:t>
            </w:r>
            <w:proofErr w:type="spellEnd"/>
          </w:p>
          <w:p w14:paraId="21D164A4" w14:textId="4DA1F81C" w:rsidR="0030190C" w:rsidRPr="0030190C" w:rsidRDefault="0030190C" w:rsidP="00C11C58">
            <w:pPr>
              <w:pStyle w:val="BodyText"/>
              <w:jc w:val="both"/>
              <w:rPr>
                <w:rFonts w:ascii="Times New Roman" w:hAnsi="Times New Roman"/>
                <w:sz w:val="24"/>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790EAF6E" w14:textId="1B450B97" w:rsidR="00C11C58" w:rsidRPr="0030190C" w:rsidRDefault="0030190C" w:rsidP="00C11C58">
            <w:pPr>
              <w:pStyle w:val="BodyText"/>
              <w:jc w:val="both"/>
              <w:rPr>
                <w:rFonts w:asciiTheme="minorHAnsi" w:hAnsiTheme="minorHAnsi" w:cstheme="minorHAnsi"/>
                <w:szCs w:val="24"/>
                <w:lang w:val="sq-AL"/>
              </w:rPr>
            </w:pPr>
            <w:r w:rsidRPr="0030190C">
              <w:rPr>
                <w:rFonts w:ascii="Times New Roman" w:eastAsia="Aptos" w:hAnsi="Times New Roman"/>
                <w:sz w:val="24"/>
                <w:szCs w:val="24"/>
                <w:lang w:val="sq-AL"/>
              </w:rPr>
              <w:t xml:space="preserve">Ky përkufizim duhet të reflektohet në ligjin për auditimin ligjor, nuk është objekt i këtij projektligji. Në nenin 33 të ligjit të auditimit ligjor janë të përcaktuar shërbimet që mund të kryhen </w:t>
            </w:r>
            <w:r w:rsidRPr="0030190C">
              <w:rPr>
                <w:rFonts w:ascii="Times New Roman" w:eastAsia="Aptos" w:hAnsi="Times New Roman"/>
                <w:sz w:val="24"/>
                <w:szCs w:val="24"/>
                <w:lang w:val="sq-AL"/>
              </w:rPr>
              <w:lastRenderedPageBreak/>
              <w:t>nga një auditues ligjor.</w:t>
            </w:r>
          </w:p>
        </w:tc>
      </w:tr>
      <w:tr w:rsidR="009814A4" w:rsidRPr="00AB6D74" w14:paraId="6F15007D" w14:textId="77777777" w:rsidTr="00AB6D74">
        <w:tc>
          <w:tcPr>
            <w:tcW w:w="2616" w:type="dxa"/>
            <w:tcBorders>
              <w:top w:val="single" w:sz="4" w:space="0" w:color="auto"/>
              <w:left w:val="single" w:sz="4" w:space="0" w:color="auto"/>
              <w:bottom w:val="single" w:sz="4" w:space="0" w:color="auto"/>
              <w:right w:val="single" w:sz="4" w:space="0" w:color="auto"/>
            </w:tcBorders>
          </w:tcPr>
          <w:p w14:paraId="63102240" w14:textId="2C2BB112" w:rsidR="00A40381" w:rsidRPr="00F5502E" w:rsidRDefault="00A40381" w:rsidP="00A40381">
            <w:pPr>
              <w:pStyle w:val="BodyText"/>
              <w:jc w:val="both"/>
              <w:rPr>
                <w:rFonts w:ascii="Times New Roman" w:hAnsi="Times New Roman"/>
                <w:sz w:val="24"/>
                <w:szCs w:val="24"/>
                <w:lang w:val="en-US"/>
              </w:rPr>
            </w:pPr>
            <w:r w:rsidRPr="00F5502E">
              <w:rPr>
                <w:rFonts w:ascii="Times New Roman" w:hAnsi="Times New Roman"/>
                <w:sz w:val="24"/>
                <w:szCs w:val="24"/>
                <w:lang w:val="en-US"/>
              </w:rPr>
              <w:lastRenderedPageBreak/>
              <w:t>Neni 4</w:t>
            </w:r>
          </w:p>
        </w:tc>
        <w:tc>
          <w:tcPr>
            <w:tcW w:w="2309" w:type="dxa"/>
          </w:tcPr>
          <w:p w14:paraId="65BC3361" w14:textId="77777777" w:rsidR="00A40381" w:rsidRPr="00A40381" w:rsidRDefault="00A40381" w:rsidP="00A40381">
            <w:pPr>
              <w:rPr>
                <w:rFonts w:ascii="Times New Roman" w:hAnsi="Times New Roman"/>
                <w:sz w:val="24"/>
                <w:szCs w:val="24"/>
                <w:lang w:val="de-DE"/>
              </w:rPr>
            </w:pPr>
            <w:r w:rsidRPr="00A40381">
              <w:rPr>
                <w:rFonts w:ascii="Times New Roman" w:hAnsi="Times New Roman"/>
                <w:sz w:val="24"/>
                <w:szCs w:val="24"/>
                <w:lang w:val="de-DE"/>
              </w:rPr>
              <w:t>Kategoritë e njësive ekonomike dhe grupeve.</w:t>
            </w:r>
          </w:p>
          <w:p w14:paraId="7CFED43A" w14:textId="000BF04D" w:rsidR="00A40381" w:rsidRPr="00A40381" w:rsidRDefault="00A40381" w:rsidP="00A40381">
            <w:pPr>
              <w:pStyle w:val="BodyText"/>
              <w:jc w:val="both"/>
              <w:rPr>
                <w:rFonts w:asciiTheme="minorHAnsi" w:hAnsiTheme="minorHAnsi" w:cstheme="minorHAnsi"/>
                <w:szCs w:val="24"/>
                <w:lang w:val="de-DE"/>
              </w:rPr>
            </w:pPr>
            <w:r w:rsidRPr="00A40381">
              <w:rPr>
                <w:rFonts w:ascii="Times New Roman" w:hAnsi="Times New Roman"/>
                <w:sz w:val="24"/>
                <w:szCs w:val="24"/>
                <w:lang w:val="de-DE"/>
              </w:rPr>
              <w:t>Parametrat e këtij neni janë tejkaluar në kohën e rishikimit. Mund të zëvendësohen me ato parametra aktual që parashikon Shtojca 1 për kohën kur ky ligj po miratohet (2025-2027), duke i lënë dhe periudhat e tjera me një shënim që periudhat 2019-21 dhe 2022-24 janë të tejkaluara.</w:t>
            </w:r>
          </w:p>
        </w:tc>
        <w:tc>
          <w:tcPr>
            <w:tcW w:w="1816" w:type="dxa"/>
            <w:tcBorders>
              <w:top w:val="single" w:sz="4" w:space="0" w:color="auto"/>
              <w:left w:val="single" w:sz="4" w:space="0" w:color="auto"/>
              <w:bottom w:val="single" w:sz="4" w:space="0" w:color="auto"/>
              <w:right w:val="single" w:sz="4" w:space="0" w:color="auto"/>
            </w:tcBorders>
          </w:tcPr>
          <w:p w14:paraId="5720B340" w14:textId="5E9FAA4C" w:rsidR="00A40381" w:rsidRPr="00BA0BB3" w:rsidRDefault="00A40381" w:rsidP="00A40381">
            <w:pPr>
              <w:pStyle w:val="BodyText"/>
              <w:jc w:val="both"/>
              <w:rPr>
                <w:rFonts w:ascii="Times New Roman" w:hAnsi="Times New Roman"/>
                <w:sz w:val="24"/>
                <w:szCs w:val="24"/>
                <w:lang w:val="de-DE"/>
              </w:rPr>
            </w:pPr>
            <w:r w:rsidRPr="00BA0BB3">
              <w:rPr>
                <w:rFonts w:ascii="Times New Roman" w:hAnsi="Times New Roman"/>
                <w:sz w:val="24"/>
                <w:szCs w:val="24"/>
                <w:lang w:val="de-DE"/>
              </w:rPr>
              <w:t>IEKA</w:t>
            </w:r>
          </w:p>
        </w:tc>
        <w:tc>
          <w:tcPr>
            <w:tcW w:w="1616" w:type="dxa"/>
            <w:tcBorders>
              <w:top w:val="single" w:sz="4" w:space="0" w:color="auto"/>
              <w:left w:val="single" w:sz="4" w:space="0" w:color="auto"/>
              <w:bottom w:val="single" w:sz="4" w:space="0" w:color="auto"/>
              <w:right w:val="single" w:sz="4" w:space="0" w:color="auto"/>
            </w:tcBorders>
          </w:tcPr>
          <w:p w14:paraId="2977D954" w14:textId="7E642C98" w:rsidR="00214A70" w:rsidRPr="0030190C" w:rsidRDefault="00836D98" w:rsidP="00214A70">
            <w:pPr>
              <w:pStyle w:val="BodyText"/>
              <w:jc w:val="both"/>
              <w:rPr>
                <w:rFonts w:ascii="Times New Roman" w:hAnsi="Times New Roman"/>
                <w:sz w:val="24"/>
                <w:szCs w:val="24"/>
                <w:lang w:val="en-US"/>
              </w:rPr>
            </w:pPr>
            <w:proofErr w:type="spellStart"/>
            <w:r>
              <w:rPr>
                <w:rFonts w:ascii="Times New Roman" w:hAnsi="Times New Roman"/>
                <w:sz w:val="24"/>
                <w:szCs w:val="24"/>
                <w:lang w:val="en-US"/>
              </w:rPr>
              <w:t>R</w:t>
            </w:r>
            <w:r w:rsidR="00214A70" w:rsidRPr="0030190C">
              <w:rPr>
                <w:rFonts w:ascii="Times New Roman" w:hAnsi="Times New Roman"/>
                <w:sz w:val="24"/>
                <w:szCs w:val="24"/>
                <w:lang w:val="en-US"/>
              </w:rPr>
              <w:t>efuzuar</w:t>
            </w:r>
            <w:proofErr w:type="spellEnd"/>
          </w:p>
          <w:p w14:paraId="1C897399" w14:textId="1D662820" w:rsidR="00A40381" w:rsidRPr="00A40381" w:rsidRDefault="00A40381" w:rsidP="00A40381">
            <w:pPr>
              <w:pStyle w:val="BodyText"/>
              <w:jc w:val="both"/>
              <w:rPr>
                <w:rFonts w:asciiTheme="minorHAnsi" w:hAnsiTheme="minorHAnsi" w:cstheme="minorHAnsi"/>
                <w:szCs w:val="24"/>
                <w:lang w:val="de-DE"/>
              </w:rPr>
            </w:pPr>
          </w:p>
        </w:tc>
        <w:tc>
          <w:tcPr>
            <w:tcW w:w="2002" w:type="dxa"/>
            <w:tcBorders>
              <w:top w:val="single" w:sz="4" w:space="0" w:color="auto"/>
              <w:left w:val="single" w:sz="4" w:space="0" w:color="auto"/>
              <w:bottom w:val="single" w:sz="4" w:space="0" w:color="auto"/>
              <w:right w:val="single" w:sz="4" w:space="0" w:color="auto"/>
            </w:tcBorders>
          </w:tcPr>
          <w:p w14:paraId="602463C9" w14:textId="29BCB773" w:rsidR="00A40381" w:rsidRPr="00214A70" w:rsidRDefault="00214A70" w:rsidP="00A40381">
            <w:pPr>
              <w:pStyle w:val="BodyText"/>
              <w:jc w:val="both"/>
              <w:rPr>
                <w:rFonts w:asciiTheme="minorHAnsi" w:hAnsiTheme="minorHAnsi" w:cstheme="minorHAnsi"/>
                <w:szCs w:val="24"/>
                <w:lang w:val="sq-AL"/>
              </w:rPr>
            </w:pPr>
            <w:r w:rsidRPr="00214A70">
              <w:rPr>
                <w:rFonts w:ascii="Times New Roman" w:eastAsia="Aptos" w:hAnsi="Times New Roman"/>
                <w:sz w:val="24"/>
                <w:szCs w:val="24"/>
                <w:lang w:val="sq-AL"/>
              </w:rPr>
              <w:t>Nuk mund ti heqim duke qenë se aktualisht ne po zbatojmë kufijtë 2025-2027 dhe duhet të jenë për të patur një historik. Ndërkohë, kufijtë e 2028 reflektojnë ndryshimet më të fundit të Direktivës së BE-së.</w:t>
            </w:r>
          </w:p>
        </w:tc>
      </w:tr>
      <w:tr w:rsidR="009814A4" w:rsidRPr="00495366" w14:paraId="501B1CFE" w14:textId="77777777" w:rsidTr="00AB6D74">
        <w:tc>
          <w:tcPr>
            <w:tcW w:w="2616" w:type="dxa"/>
            <w:tcBorders>
              <w:top w:val="single" w:sz="4" w:space="0" w:color="auto"/>
              <w:left w:val="single" w:sz="4" w:space="0" w:color="auto"/>
              <w:bottom w:val="single" w:sz="4" w:space="0" w:color="auto"/>
              <w:right w:val="single" w:sz="4" w:space="0" w:color="auto"/>
            </w:tcBorders>
          </w:tcPr>
          <w:p w14:paraId="67E22925" w14:textId="77777777" w:rsidR="00495366" w:rsidRPr="00495366" w:rsidRDefault="00495366" w:rsidP="00495366">
            <w:pPr>
              <w:spacing w:after="80"/>
              <w:rPr>
                <w:rFonts w:ascii="Times New Roman" w:eastAsia="Aptos" w:hAnsi="Times New Roman"/>
                <w:b/>
                <w:bCs/>
                <w:sz w:val="24"/>
                <w:szCs w:val="24"/>
                <w:lang w:val="sq-AL"/>
              </w:rPr>
            </w:pPr>
            <w:r w:rsidRPr="00495366">
              <w:rPr>
                <w:rFonts w:ascii="Times New Roman" w:eastAsia="Aptos" w:hAnsi="Times New Roman"/>
                <w:b/>
                <w:bCs/>
                <w:sz w:val="24"/>
                <w:szCs w:val="24"/>
                <w:lang w:val="sq-AL"/>
              </w:rPr>
              <w:t>Neni 8. Ruajtja e dokumenteve kontabël</w:t>
            </w:r>
          </w:p>
          <w:p w14:paraId="6A51549E" w14:textId="77777777" w:rsidR="00495366" w:rsidRPr="00495366" w:rsidRDefault="00495366" w:rsidP="00495366">
            <w:pPr>
              <w:spacing w:after="80"/>
              <w:rPr>
                <w:rFonts w:ascii="Times New Roman" w:eastAsia="Aptos" w:hAnsi="Times New Roman"/>
                <w:sz w:val="24"/>
                <w:szCs w:val="24"/>
                <w:lang w:val="sq-AL"/>
              </w:rPr>
            </w:pPr>
            <w:r w:rsidRPr="00495366">
              <w:rPr>
                <w:rFonts w:ascii="Times New Roman" w:eastAsia="Aptos" w:hAnsi="Times New Roman"/>
                <w:sz w:val="24"/>
                <w:szCs w:val="24"/>
                <w:lang w:val="sq-AL"/>
              </w:rPr>
              <w:t xml:space="preserve">1. Dokumentet kontabël ruhen në selinë, ku zhvillohet aktiviteti ekonomik i njësisë </w:t>
            </w:r>
          </w:p>
          <w:p w14:paraId="4D282BFB" w14:textId="77777777" w:rsidR="00495366" w:rsidRPr="00495366" w:rsidRDefault="00495366" w:rsidP="00495366">
            <w:pPr>
              <w:spacing w:after="80"/>
              <w:rPr>
                <w:rFonts w:ascii="Times New Roman" w:eastAsia="Aptos" w:hAnsi="Times New Roman"/>
                <w:sz w:val="24"/>
                <w:szCs w:val="24"/>
                <w:lang w:val="sq-AL"/>
              </w:rPr>
            </w:pPr>
            <w:r w:rsidRPr="00495366">
              <w:rPr>
                <w:rFonts w:ascii="Times New Roman" w:eastAsia="Aptos" w:hAnsi="Times New Roman"/>
                <w:sz w:val="24"/>
                <w:szCs w:val="24"/>
                <w:lang w:val="sq-AL"/>
              </w:rPr>
              <w:lastRenderedPageBreak/>
              <w:t xml:space="preserve">ekonomike, </w:t>
            </w:r>
            <w:r w:rsidRPr="00495366">
              <w:rPr>
                <w:rFonts w:ascii="Times New Roman" w:eastAsia="Aptos" w:hAnsi="Times New Roman"/>
                <w:b/>
                <w:bCs/>
                <w:sz w:val="24"/>
                <w:szCs w:val="24"/>
                <w:u w:val="single"/>
                <w:lang w:val="sq-AL"/>
              </w:rPr>
              <w:t>për të paktën 10 vjet rresht</w:t>
            </w:r>
            <w:r w:rsidRPr="00495366">
              <w:rPr>
                <w:rFonts w:ascii="Times New Roman" w:eastAsia="Aptos" w:hAnsi="Times New Roman"/>
                <w:sz w:val="24"/>
                <w:szCs w:val="24"/>
                <w:lang w:val="sq-AL"/>
              </w:rPr>
              <w:t xml:space="preserve">, pas mbylljes së periudhës raportuese së cilës i </w:t>
            </w:r>
          </w:p>
          <w:p w14:paraId="192C1C52" w14:textId="77777777" w:rsidR="00495366" w:rsidRPr="00495366" w:rsidRDefault="00495366" w:rsidP="00495366">
            <w:pPr>
              <w:spacing w:after="80"/>
              <w:rPr>
                <w:rFonts w:ascii="Times New Roman" w:eastAsia="Aptos" w:hAnsi="Times New Roman"/>
                <w:sz w:val="24"/>
                <w:szCs w:val="24"/>
                <w:lang w:val="sq-AL"/>
              </w:rPr>
            </w:pPr>
            <w:r w:rsidRPr="00495366">
              <w:rPr>
                <w:rFonts w:ascii="Times New Roman" w:eastAsia="Aptos" w:hAnsi="Times New Roman"/>
                <w:sz w:val="24"/>
                <w:szCs w:val="24"/>
                <w:lang w:val="sq-AL"/>
              </w:rPr>
              <w:t xml:space="preserve">përkasin, me përjashtim të atyre që, me ligj ose akt tjetër nënligjor, u përcaktohet një afat më i </w:t>
            </w:r>
          </w:p>
          <w:p w14:paraId="5F1C6B5D" w14:textId="4C472AFD" w:rsidR="00A40381" w:rsidRPr="00495366" w:rsidRDefault="00495366" w:rsidP="00495366">
            <w:pPr>
              <w:pStyle w:val="BodyText"/>
              <w:jc w:val="both"/>
              <w:rPr>
                <w:rFonts w:asciiTheme="minorHAnsi" w:hAnsiTheme="minorHAnsi" w:cstheme="minorHAnsi"/>
                <w:szCs w:val="24"/>
                <w:lang w:val="sq-AL"/>
              </w:rPr>
            </w:pPr>
            <w:r w:rsidRPr="00495366">
              <w:rPr>
                <w:rFonts w:ascii="Times New Roman" w:eastAsia="Aptos" w:hAnsi="Times New Roman"/>
                <w:sz w:val="24"/>
                <w:szCs w:val="24"/>
                <w:lang w:val="sq-AL"/>
              </w:rPr>
              <w:t>gjatë ruajtjeje. I njëjti afat zbatohet edhe për dokumentet informatike (bartësit) dhe printimet e tyre.</w:t>
            </w:r>
          </w:p>
        </w:tc>
        <w:tc>
          <w:tcPr>
            <w:tcW w:w="2309" w:type="dxa"/>
            <w:tcBorders>
              <w:top w:val="single" w:sz="4" w:space="0" w:color="auto"/>
              <w:left w:val="single" w:sz="4" w:space="0" w:color="auto"/>
              <w:bottom w:val="single" w:sz="4" w:space="0" w:color="auto"/>
              <w:right w:val="single" w:sz="4" w:space="0" w:color="auto"/>
            </w:tcBorders>
          </w:tcPr>
          <w:p w14:paraId="6BC48A12" w14:textId="77777777" w:rsidR="006724F1" w:rsidRDefault="00495366" w:rsidP="006724F1">
            <w:pPr>
              <w:spacing w:before="240" w:line="276" w:lineRule="auto"/>
              <w:rPr>
                <w:rFonts w:ascii="Times New Roman" w:eastAsia="Calibri" w:hAnsi="Times New Roman"/>
                <w:sz w:val="24"/>
                <w:szCs w:val="24"/>
                <w:lang w:val="sq-AL"/>
              </w:rPr>
            </w:pPr>
            <w:r w:rsidRPr="00495366">
              <w:rPr>
                <w:rFonts w:ascii="Times New Roman" w:eastAsia="Aptos" w:hAnsi="Times New Roman"/>
                <w:sz w:val="24"/>
                <w:szCs w:val="24"/>
                <w:lang w:val="sq-AL"/>
              </w:rPr>
              <w:lastRenderedPageBreak/>
              <w:t xml:space="preserve">Nisur nga fakti që ka vonesa të mëdha në sistemin gjyqësor për çështje të ndryshme civile, administrative </w:t>
            </w:r>
            <w:r w:rsidRPr="00495366">
              <w:rPr>
                <w:rFonts w:ascii="Times New Roman" w:eastAsia="Aptos" w:hAnsi="Times New Roman"/>
                <w:sz w:val="24"/>
                <w:szCs w:val="24"/>
                <w:lang w:val="sq-AL"/>
              </w:rPr>
              <w:lastRenderedPageBreak/>
              <w:t>dhe penale do ishte e arsyeshme që periudha e ruajtjes së dokumenteve të mbetet 10 vjet</w:t>
            </w:r>
            <w:bookmarkStart w:id="0" w:name="_Hlk228793023"/>
            <w:r w:rsidR="00CD0972" w:rsidRPr="006724F1">
              <w:rPr>
                <w:rFonts w:ascii="Times New Roman" w:hAnsi="Times New Roman"/>
                <w:sz w:val="24"/>
                <w:szCs w:val="24"/>
                <w:lang w:val="sq-AL"/>
              </w:rPr>
              <w:t xml:space="preserve"> ose të parashikohet një shtesë që disa dokumente me natyrë të veçantë të respektojnë afate të tjera sipas ligjit “Për Arkivat” apo rregullime të tjera sipas legjislacionit </w:t>
            </w:r>
            <w:bookmarkEnd w:id="0"/>
            <w:r w:rsidR="00CD0972" w:rsidRPr="006724F1">
              <w:rPr>
                <w:rFonts w:ascii="Times New Roman" w:hAnsi="Times New Roman"/>
                <w:sz w:val="24"/>
                <w:szCs w:val="24"/>
                <w:lang w:val="sq-AL"/>
              </w:rPr>
              <w:t>në fuqi.</w:t>
            </w:r>
            <w:r w:rsidR="006724F1" w:rsidRPr="006724F1">
              <w:rPr>
                <w:rFonts w:ascii="Times New Roman" w:eastAsia="Calibri" w:hAnsi="Times New Roman"/>
                <w:sz w:val="24"/>
                <w:szCs w:val="24"/>
                <w:lang w:val="sq-AL"/>
              </w:rPr>
              <w:t xml:space="preserve"> </w:t>
            </w:r>
          </w:p>
          <w:p w14:paraId="0F28BF5A" w14:textId="125BEDF5" w:rsidR="006724F1" w:rsidRPr="006724F1" w:rsidRDefault="006724F1" w:rsidP="006724F1">
            <w:pPr>
              <w:spacing w:before="240" w:line="276" w:lineRule="auto"/>
              <w:rPr>
                <w:rFonts w:ascii="Times New Roman" w:eastAsia="Calibri" w:hAnsi="Times New Roman"/>
                <w:sz w:val="24"/>
                <w:szCs w:val="24"/>
                <w:lang w:val="sq-AL"/>
              </w:rPr>
            </w:pPr>
            <w:r w:rsidRPr="006724F1">
              <w:rPr>
                <w:rFonts w:ascii="Times New Roman" w:eastAsia="Calibri" w:hAnsi="Times New Roman"/>
                <w:sz w:val="24"/>
                <w:szCs w:val="24"/>
                <w:lang w:val="sq-AL"/>
              </w:rPr>
              <w:t>Në këtë drejtim, sugjerohet të qartësohet:</w:t>
            </w:r>
          </w:p>
          <w:p w14:paraId="2941A77A" w14:textId="77777777" w:rsidR="006724F1" w:rsidRPr="006724F1" w:rsidRDefault="006724F1" w:rsidP="006724F1">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6724F1">
              <w:rPr>
                <w:rFonts w:ascii="Times New Roman" w:eastAsia="Calibri" w:hAnsi="Times New Roman"/>
                <w:sz w:val="24"/>
                <w:szCs w:val="24"/>
                <w:lang w:val="sq-AL"/>
              </w:rPr>
              <w:t>cilat kategori dokumentesh përfshihen konkretisht në këtë afat;</w:t>
            </w:r>
          </w:p>
          <w:p w14:paraId="56C2CD9C" w14:textId="77777777" w:rsidR="006724F1" w:rsidRPr="006724F1" w:rsidRDefault="006724F1" w:rsidP="006724F1">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6724F1">
              <w:rPr>
                <w:rFonts w:ascii="Times New Roman" w:eastAsia="Calibri" w:hAnsi="Times New Roman"/>
                <w:sz w:val="24"/>
                <w:szCs w:val="24"/>
                <w:lang w:val="sq-AL"/>
              </w:rPr>
              <w:t>nëse ky afat zbatohet edhe për dokumentacionin bankar që lidhet me marrëdhëniet me klientët dhe transaksionet financiare;</w:t>
            </w:r>
          </w:p>
          <w:p w14:paraId="0A56AECB" w14:textId="77777777" w:rsidR="006724F1" w:rsidRPr="006724F1" w:rsidRDefault="006724F1" w:rsidP="006724F1">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6724F1">
              <w:rPr>
                <w:rFonts w:ascii="Times New Roman" w:eastAsia="Calibri" w:hAnsi="Times New Roman"/>
                <w:sz w:val="24"/>
                <w:szCs w:val="24"/>
                <w:lang w:val="sq-AL"/>
              </w:rPr>
              <w:t>ndërveprimi me kërkesat e tjera rregullatore (p.sh. auditim, AML), të cilat në praktikë kërkojnë ruajtje më të gjatë të informacionit.</w:t>
            </w:r>
          </w:p>
          <w:p w14:paraId="604FB489" w14:textId="3A7C6269" w:rsidR="00CD0972" w:rsidRPr="006724F1" w:rsidRDefault="006724F1" w:rsidP="006724F1">
            <w:pPr>
              <w:spacing w:after="80"/>
              <w:rPr>
                <w:rFonts w:ascii="Times New Roman" w:eastAsia="Aptos" w:hAnsi="Times New Roman"/>
                <w:sz w:val="24"/>
                <w:szCs w:val="24"/>
                <w:lang w:val="sq-AL"/>
              </w:rPr>
            </w:pPr>
            <w:r w:rsidRPr="006724F1">
              <w:rPr>
                <w:rFonts w:ascii="Times New Roman" w:eastAsia="Calibri" w:hAnsi="Times New Roman"/>
                <w:sz w:val="24"/>
                <w:szCs w:val="24"/>
                <w:lang w:val="sq-AL"/>
              </w:rPr>
              <w:t xml:space="preserve">Mungesa e një ndarjeje të qartë mund të çojë në </w:t>
            </w:r>
            <w:r w:rsidRPr="006724F1">
              <w:rPr>
                <w:rFonts w:ascii="Times New Roman" w:eastAsia="Calibri" w:hAnsi="Times New Roman"/>
                <w:sz w:val="24"/>
                <w:szCs w:val="24"/>
                <w:lang w:val="sq-AL"/>
              </w:rPr>
              <w:lastRenderedPageBreak/>
              <w:t>interpretime të ndryshme në sektor dhe të cenojë aftësinë për rindërtimin e historikut të transaksioneve.</w:t>
            </w:r>
          </w:p>
        </w:tc>
        <w:tc>
          <w:tcPr>
            <w:tcW w:w="1816" w:type="dxa"/>
            <w:tcBorders>
              <w:top w:val="single" w:sz="4" w:space="0" w:color="auto"/>
              <w:left w:val="single" w:sz="4" w:space="0" w:color="auto"/>
              <w:bottom w:val="single" w:sz="4" w:space="0" w:color="auto"/>
              <w:right w:val="single" w:sz="4" w:space="0" w:color="auto"/>
            </w:tcBorders>
          </w:tcPr>
          <w:p w14:paraId="70BC8BFE" w14:textId="77777777" w:rsidR="00A40381" w:rsidRPr="00BA0BB3" w:rsidRDefault="00495366" w:rsidP="00A40381">
            <w:pPr>
              <w:pStyle w:val="BodyText"/>
              <w:jc w:val="both"/>
              <w:rPr>
                <w:rFonts w:ascii="Times New Roman" w:hAnsi="Times New Roman"/>
                <w:sz w:val="24"/>
                <w:szCs w:val="24"/>
                <w:lang w:val="sq-AL"/>
              </w:rPr>
            </w:pPr>
            <w:r w:rsidRPr="00BA0BB3">
              <w:rPr>
                <w:rFonts w:ascii="Times New Roman" w:hAnsi="Times New Roman"/>
                <w:sz w:val="24"/>
                <w:szCs w:val="24"/>
                <w:lang w:val="sq-AL"/>
              </w:rPr>
              <w:lastRenderedPageBreak/>
              <w:t>IEKA</w:t>
            </w:r>
          </w:p>
          <w:p w14:paraId="433612C7" w14:textId="77777777" w:rsidR="00223846" w:rsidRPr="00985161" w:rsidRDefault="00223846" w:rsidP="00A40381">
            <w:pPr>
              <w:pStyle w:val="BodyText"/>
              <w:jc w:val="both"/>
              <w:rPr>
                <w:rFonts w:ascii="Times New Roman" w:hAnsi="Times New Roman"/>
                <w:sz w:val="24"/>
                <w:szCs w:val="24"/>
                <w:lang w:val="sq-AL"/>
              </w:rPr>
            </w:pPr>
            <w:r w:rsidRPr="00985161">
              <w:rPr>
                <w:rFonts w:ascii="Times New Roman" w:hAnsi="Times New Roman"/>
                <w:sz w:val="24"/>
                <w:szCs w:val="24"/>
                <w:lang w:val="sq-AL"/>
              </w:rPr>
              <w:t>IKM</w:t>
            </w:r>
          </w:p>
          <w:p w14:paraId="7AD1178F" w14:textId="77777777" w:rsidR="00985161" w:rsidRDefault="00985161" w:rsidP="00A40381">
            <w:pPr>
              <w:pStyle w:val="BodyText"/>
              <w:jc w:val="both"/>
              <w:rPr>
                <w:rFonts w:ascii="Times New Roman" w:hAnsi="Times New Roman"/>
                <w:sz w:val="24"/>
                <w:szCs w:val="24"/>
                <w:lang w:val="sq-AL"/>
              </w:rPr>
            </w:pPr>
            <w:r w:rsidRPr="00985161">
              <w:rPr>
                <w:rFonts w:ascii="Times New Roman" w:hAnsi="Times New Roman"/>
                <w:sz w:val="24"/>
                <w:szCs w:val="24"/>
                <w:lang w:val="sq-AL"/>
              </w:rPr>
              <w:t>KKK</w:t>
            </w:r>
          </w:p>
          <w:p w14:paraId="6CCDDF3B" w14:textId="1E1E9D25" w:rsidR="00037C97" w:rsidRPr="00037C97" w:rsidRDefault="00037C97" w:rsidP="00A40381">
            <w:pPr>
              <w:pStyle w:val="BodyText"/>
              <w:jc w:val="both"/>
              <w:rPr>
                <w:rFonts w:ascii="Times New Roman" w:hAnsi="Times New Roman"/>
                <w:sz w:val="24"/>
                <w:szCs w:val="24"/>
                <w:lang w:val="sq-AL"/>
              </w:rPr>
            </w:pPr>
            <w:r w:rsidRPr="00037C97">
              <w:rPr>
                <w:rFonts w:ascii="Times New Roman" w:hAnsi="Times New Roman"/>
                <w:sz w:val="24"/>
                <w:szCs w:val="24"/>
                <w:lang w:val="sq-AL"/>
              </w:rPr>
              <w:lastRenderedPageBreak/>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4B899AD3" w14:textId="77777777" w:rsidR="00A40381" w:rsidRDefault="00A40381" w:rsidP="00A40381">
            <w:pPr>
              <w:pStyle w:val="BodyText"/>
              <w:jc w:val="both"/>
              <w:rPr>
                <w:rFonts w:asciiTheme="minorHAnsi" w:hAnsiTheme="minorHAnsi" w:cstheme="minorHAnsi"/>
                <w:szCs w:val="24"/>
                <w:lang w:val="sq-AL"/>
              </w:rPr>
            </w:pPr>
          </w:p>
          <w:p w14:paraId="30F9D71E" w14:textId="7A250730" w:rsidR="00836D98" w:rsidRPr="00495366" w:rsidRDefault="00836D98" w:rsidP="00A40381">
            <w:pPr>
              <w:pStyle w:val="BodyText"/>
              <w:jc w:val="both"/>
              <w:rPr>
                <w:rFonts w:asciiTheme="minorHAnsi" w:hAnsiTheme="minorHAnsi" w:cstheme="minorHAnsi"/>
                <w:szCs w:val="24"/>
                <w:lang w:val="sq-AL"/>
              </w:rPr>
            </w:pPr>
            <w:proofErr w:type="spellStart"/>
            <w:r>
              <w:rPr>
                <w:rFonts w:ascii="Times New Roman" w:hAnsi="Times New Roman"/>
                <w:sz w:val="24"/>
                <w:szCs w:val="24"/>
              </w:rPr>
              <w:t>Pranuar</w:t>
            </w:r>
            <w:proofErr w:type="spellEnd"/>
          </w:p>
        </w:tc>
        <w:tc>
          <w:tcPr>
            <w:tcW w:w="2002" w:type="dxa"/>
            <w:tcBorders>
              <w:top w:val="single" w:sz="4" w:space="0" w:color="auto"/>
              <w:left w:val="single" w:sz="4" w:space="0" w:color="auto"/>
              <w:bottom w:val="single" w:sz="4" w:space="0" w:color="auto"/>
              <w:right w:val="single" w:sz="4" w:space="0" w:color="auto"/>
            </w:tcBorders>
          </w:tcPr>
          <w:p w14:paraId="102398E0" w14:textId="77777777" w:rsidR="00A40381" w:rsidRDefault="00A40381" w:rsidP="00A40381">
            <w:pPr>
              <w:pStyle w:val="BodyText"/>
              <w:jc w:val="both"/>
              <w:rPr>
                <w:rFonts w:asciiTheme="minorHAnsi" w:hAnsiTheme="minorHAnsi" w:cstheme="minorHAnsi"/>
                <w:szCs w:val="24"/>
                <w:lang w:val="sq-AL"/>
              </w:rPr>
            </w:pPr>
          </w:p>
          <w:p w14:paraId="7BBE56F6" w14:textId="77777777" w:rsidR="00836D98" w:rsidRPr="00495366" w:rsidRDefault="00836D98" w:rsidP="00A40381">
            <w:pPr>
              <w:pStyle w:val="BodyText"/>
              <w:jc w:val="both"/>
              <w:rPr>
                <w:rFonts w:asciiTheme="minorHAnsi" w:hAnsiTheme="minorHAnsi" w:cstheme="minorHAnsi"/>
                <w:szCs w:val="24"/>
                <w:lang w:val="sq-AL"/>
              </w:rPr>
            </w:pPr>
          </w:p>
        </w:tc>
      </w:tr>
      <w:tr w:rsidR="009814A4" w:rsidRPr="00AB6D74" w14:paraId="500772C4" w14:textId="77777777" w:rsidTr="00AB6D74">
        <w:tc>
          <w:tcPr>
            <w:tcW w:w="2616" w:type="dxa"/>
            <w:tcBorders>
              <w:top w:val="single" w:sz="4" w:space="0" w:color="auto"/>
              <w:left w:val="single" w:sz="4" w:space="0" w:color="auto"/>
              <w:bottom w:val="single" w:sz="4" w:space="0" w:color="auto"/>
              <w:right w:val="single" w:sz="4" w:space="0" w:color="auto"/>
            </w:tcBorders>
          </w:tcPr>
          <w:p w14:paraId="2A7D40A5" w14:textId="77777777" w:rsidR="00495366" w:rsidRPr="00495366" w:rsidRDefault="00495366" w:rsidP="00495366">
            <w:pPr>
              <w:spacing w:after="80"/>
              <w:rPr>
                <w:rFonts w:ascii="Times New Roman" w:eastAsia="Aptos" w:hAnsi="Times New Roman"/>
                <w:b/>
                <w:bCs/>
                <w:sz w:val="24"/>
                <w:szCs w:val="24"/>
                <w:u w:val="single"/>
                <w:lang w:val="sq-AL"/>
              </w:rPr>
            </w:pPr>
            <w:r w:rsidRPr="00495366">
              <w:rPr>
                <w:rFonts w:ascii="Times New Roman" w:eastAsia="Aptos" w:hAnsi="Times New Roman"/>
                <w:b/>
                <w:bCs/>
                <w:sz w:val="24"/>
                <w:szCs w:val="24"/>
                <w:u w:val="single"/>
                <w:lang w:val="sq-AL"/>
              </w:rPr>
              <w:lastRenderedPageBreak/>
              <w:t>Neni 13/1: Rishikimi i pasqyrave financiare</w:t>
            </w:r>
          </w:p>
          <w:p w14:paraId="2225B2AA" w14:textId="77777777" w:rsidR="00495366" w:rsidRPr="00495366" w:rsidRDefault="00495366" w:rsidP="00495366">
            <w:pPr>
              <w:spacing w:after="80"/>
              <w:rPr>
                <w:rFonts w:ascii="Times New Roman" w:eastAsia="Aptos" w:hAnsi="Times New Roman"/>
                <w:sz w:val="24"/>
                <w:szCs w:val="24"/>
                <w:u w:val="single"/>
                <w:lang w:val="sq-AL"/>
              </w:rPr>
            </w:pPr>
            <w:r w:rsidRPr="00495366">
              <w:rPr>
                <w:rFonts w:ascii="Times New Roman" w:eastAsia="Aptos" w:hAnsi="Times New Roman"/>
                <w:sz w:val="24"/>
                <w:szCs w:val="24"/>
                <w:u w:val="single"/>
                <w:lang w:val="sq-AL"/>
              </w:rPr>
              <w:t xml:space="preserve">1. Pasqyrat financiare të njësive ekonomike të cilat nuk plotësojnë kriteret për t’iu nënshtruar auditimit ligjor sipas këtij ligji, i nënshtrohen nje rishikimi nga auditesi ligjor ase shoqëria e auditimit për të siguruar pajtueshmërinë  e tyre me kërkesat e këtij Ligji. </w:t>
            </w:r>
          </w:p>
          <w:p w14:paraId="1B43EA7E" w14:textId="77777777" w:rsidR="00495366" w:rsidRPr="00495366" w:rsidRDefault="00495366" w:rsidP="00495366">
            <w:pPr>
              <w:spacing w:after="80"/>
              <w:rPr>
                <w:rFonts w:ascii="Times New Roman" w:eastAsia="Aptos" w:hAnsi="Times New Roman"/>
                <w:sz w:val="24"/>
                <w:szCs w:val="24"/>
                <w:u w:val="single"/>
                <w:lang w:val="sq-AL"/>
              </w:rPr>
            </w:pPr>
            <w:r w:rsidRPr="00495366">
              <w:rPr>
                <w:rFonts w:ascii="Times New Roman" w:eastAsia="Aptos" w:hAnsi="Times New Roman"/>
                <w:sz w:val="24"/>
                <w:szCs w:val="24"/>
                <w:u w:val="single"/>
                <w:lang w:val="sq-AL"/>
              </w:rPr>
              <w:t>2. Procedurat e rishikimit, standardet e dhënies së sigurisë dhe niveli i kërkuar i dhënies së sigurisë përcaktohen nga ligji për auditimin ligjor dhe aktet nënligjore të dala në zbatim të tij.</w:t>
            </w:r>
          </w:p>
          <w:p w14:paraId="1787A93C" w14:textId="77777777" w:rsidR="00495366" w:rsidRPr="00495366" w:rsidRDefault="00495366" w:rsidP="00495366">
            <w:pPr>
              <w:spacing w:after="80"/>
              <w:rPr>
                <w:rFonts w:ascii="Times New Roman" w:eastAsia="Aptos" w:hAnsi="Times New Roman"/>
                <w:sz w:val="24"/>
                <w:szCs w:val="24"/>
                <w:u w:val="single"/>
                <w:lang w:val="sq-AL"/>
              </w:rPr>
            </w:pPr>
            <w:r w:rsidRPr="00495366">
              <w:rPr>
                <w:rFonts w:ascii="Times New Roman" w:eastAsia="Aptos" w:hAnsi="Times New Roman"/>
                <w:sz w:val="24"/>
                <w:szCs w:val="24"/>
                <w:u w:val="single"/>
                <w:lang w:val="sq-AL"/>
              </w:rPr>
              <w:t xml:space="preserve">3. Përjashtohen nga detyrimi për rishikimin e pasqyrave financiare: </w:t>
            </w:r>
          </w:p>
          <w:p w14:paraId="4A7424E2" w14:textId="77777777" w:rsidR="00495366" w:rsidRPr="00495366" w:rsidRDefault="00495366" w:rsidP="00495366">
            <w:pPr>
              <w:spacing w:after="80"/>
              <w:rPr>
                <w:rFonts w:ascii="Times New Roman" w:eastAsia="Aptos" w:hAnsi="Times New Roman"/>
                <w:sz w:val="24"/>
                <w:szCs w:val="24"/>
                <w:u w:val="single"/>
                <w:lang w:val="sq-AL"/>
              </w:rPr>
            </w:pPr>
            <w:r w:rsidRPr="00495366">
              <w:rPr>
                <w:rFonts w:ascii="Times New Roman" w:eastAsia="Aptos" w:hAnsi="Times New Roman"/>
                <w:sz w:val="24"/>
                <w:szCs w:val="24"/>
                <w:u w:val="single"/>
                <w:lang w:val="sq-AL"/>
              </w:rPr>
              <w:t xml:space="preserve">a) Mikronjësitë; </w:t>
            </w:r>
          </w:p>
          <w:p w14:paraId="1F1652F4" w14:textId="64B7D3E2" w:rsidR="00495366" w:rsidRPr="00495366" w:rsidRDefault="00495366" w:rsidP="00495366">
            <w:pPr>
              <w:pStyle w:val="BodyText"/>
              <w:jc w:val="both"/>
              <w:rPr>
                <w:rFonts w:asciiTheme="minorHAnsi" w:hAnsiTheme="minorHAnsi" w:cstheme="minorHAnsi"/>
                <w:szCs w:val="24"/>
                <w:lang w:val="sq-AL"/>
              </w:rPr>
            </w:pPr>
            <w:r w:rsidRPr="00495366">
              <w:rPr>
                <w:rFonts w:ascii="Times New Roman" w:eastAsia="Aptos" w:hAnsi="Times New Roman"/>
                <w:sz w:val="24"/>
                <w:szCs w:val="24"/>
                <w:u w:val="single"/>
                <w:lang w:val="sq-AL"/>
              </w:rPr>
              <w:t>b) Njësitë ekonomike jo-fitimprurëse;</w:t>
            </w:r>
          </w:p>
        </w:tc>
        <w:tc>
          <w:tcPr>
            <w:tcW w:w="2309" w:type="dxa"/>
          </w:tcPr>
          <w:p w14:paraId="71892E7C" w14:textId="77777777" w:rsidR="00495366" w:rsidRPr="00495366" w:rsidRDefault="00495366" w:rsidP="00495366">
            <w:pPr>
              <w:rPr>
                <w:rFonts w:ascii="Times New Roman" w:hAnsi="Times New Roman"/>
                <w:sz w:val="24"/>
                <w:szCs w:val="24"/>
                <w:lang w:val="sq-AL"/>
              </w:rPr>
            </w:pPr>
            <w:r w:rsidRPr="00495366">
              <w:rPr>
                <w:rFonts w:ascii="Times New Roman" w:hAnsi="Times New Roman"/>
                <w:sz w:val="24"/>
                <w:szCs w:val="24"/>
                <w:lang w:val="sq-AL"/>
              </w:rPr>
              <w:t xml:space="preserve">Disa vende europiane kanë përcaktuar në legjislacionin e tyre detyrimin për Rishikimin e Pasqyrave Financiare (niveli poshtë kërkesës për auditim ligjor). </w:t>
            </w:r>
          </w:p>
          <w:p w14:paraId="36C935AC" w14:textId="77777777" w:rsidR="00495366" w:rsidRPr="00495366" w:rsidRDefault="00495366" w:rsidP="00495366">
            <w:pPr>
              <w:rPr>
                <w:rFonts w:ascii="Times New Roman" w:hAnsi="Times New Roman"/>
                <w:sz w:val="24"/>
                <w:szCs w:val="24"/>
                <w:lang w:val="sq-AL"/>
              </w:rPr>
            </w:pPr>
            <w:r w:rsidRPr="00495366">
              <w:rPr>
                <w:rFonts w:ascii="Times New Roman" w:hAnsi="Times New Roman"/>
                <w:sz w:val="24"/>
                <w:szCs w:val="24"/>
                <w:lang w:val="sq-AL"/>
              </w:rPr>
              <w:t>Estonia: Qarkullimi &gt; 1.6m; Aktivi &gt; 0.8m; punonjës &gt; 24</w:t>
            </w:r>
          </w:p>
          <w:p w14:paraId="601CCD3E" w14:textId="77777777" w:rsidR="00495366" w:rsidRPr="00495366" w:rsidRDefault="00495366" w:rsidP="00495366">
            <w:pPr>
              <w:rPr>
                <w:rFonts w:ascii="Times New Roman" w:hAnsi="Times New Roman"/>
                <w:sz w:val="24"/>
                <w:szCs w:val="24"/>
                <w:lang w:val="sq-AL"/>
              </w:rPr>
            </w:pPr>
            <w:r w:rsidRPr="00495366">
              <w:rPr>
                <w:rFonts w:ascii="Times New Roman" w:hAnsi="Times New Roman"/>
                <w:sz w:val="24"/>
                <w:szCs w:val="24"/>
                <w:lang w:val="sq-AL"/>
              </w:rPr>
              <w:t>Letonia: Qarkullimi &gt; 0.8m;  Aktivi &gt; 0.4m; punonjës &gt; 24</w:t>
            </w:r>
          </w:p>
          <w:p w14:paraId="4BFAA17C" w14:textId="77777777" w:rsidR="00495366" w:rsidRPr="00495366" w:rsidRDefault="00495366" w:rsidP="00495366">
            <w:pPr>
              <w:rPr>
                <w:rFonts w:ascii="Times New Roman" w:hAnsi="Times New Roman"/>
                <w:sz w:val="24"/>
                <w:szCs w:val="24"/>
                <w:lang w:val="sq-AL"/>
              </w:rPr>
            </w:pPr>
            <w:r w:rsidRPr="00495366">
              <w:rPr>
                <w:rFonts w:ascii="Times New Roman" w:hAnsi="Times New Roman"/>
                <w:sz w:val="24"/>
                <w:szCs w:val="24"/>
                <w:lang w:val="sq-AL"/>
              </w:rPr>
              <w:t>Zvicër: Gjithë njësitë ekonomike të vogla dhe të mesme që nuk plotësojnë kriteret për auditim ligjor i nënshtrohen rishikimit te pasqyrave financiare</w:t>
            </w:r>
          </w:p>
          <w:p w14:paraId="6911E358" w14:textId="77777777" w:rsidR="00495366" w:rsidRPr="00495366" w:rsidRDefault="00495366" w:rsidP="00495366">
            <w:pPr>
              <w:rPr>
                <w:rFonts w:ascii="Times New Roman" w:hAnsi="Times New Roman"/>
                <w:sz w:val="24"/>
                <w:szCs w:val="24"/>
                <w:lang w:val="sq-AL"/>
              </w:rPr>
            </w:pPr>
            <w:r w:rsidRPr="00495366">
              <w:rPr>
                <w:rFonts w:ascii="Times New Roman" w:hAnsi="Times New Roman"/>
                <w:sz w:val="24"/>
                <w:szCs w:val="24"/>
                <w:lang w:val="sq-AL"/>
              </w:rPr>
              <w:t>Kosova: gjithë njësitë ekonomike te vogla dhe te mesme qe nuk kalojnë qarkullimin vjetor EUR 4M i nënshtrohen një rishikimi te pasqyrave financiare.</w:t>
            </w:r>
          </w:p>
          <w:p w14:paraId="6E4B83E1" w14:textId="77777777" w:rsidR="00495366" w:rsidRPr="00495366" w:rsidRDefault="00495366" w:rsidP="00495366">
            <w:pPr>
              <w:rPr>
                <w:rFonts w:ascii="Times New Roman" w:hAnsi="Times New Roman"/>
                <w:sz w:val="24"/>
                <w:szCs w:val="24"/>
                <w:lang w:val="sq-AL"/>
              </w:rPr>
            </w:pPr>
            <w:r w:rsidRPr="00495366">
              <w:rPr>
                <w:rFonts w:ascii="Times New Roman" w:hAnsi="Times New Roman"/>
                <w:sz w:val="24"/>
                <w:szCs w:val="24"/>
                <w:lang w:val="sq-AL"/>
              </w:rPr>
              <w:t>Gjithashtu një përcaktim të tillë kanë edhe Qipro dhe Danimarka.</w:t>
            </w:r>
          </w:p>
          <w:p w14:paraId="3679293E" w14:textId="7B168245" w:rsidR="00495366" w:rsidRPr="00495366" w:rsidRDefault="00495366" w:rsidP="00495366">
            <w:pPr>
              <w:rPr>
                <w:rFonts w:ascii="Times New Roman" w:hAnsi="Times New Roman"/>
                <w:sz w:val="24"/>
                <w:szCs w:val="24"/>
                <w:lang w:val="sq-AL"/>
              </w:rPr>
            </w:pPr>
            <w:r w:rsidRPr="00495366">
              <w:rPr>
                <w:rFonts w:ascii="Times New Roman" w:hAnsi="Times New Roman"/>
                <w:sz w:val="24"/>
                <w:szCs w:val="24"/>
                <w:lang w:val="sq-AL"/>
              </w:rPr>
              <w:t xml:space="preserve">Në kushtet kur respektimi i zbatimit të kërkesave ligjit në cilësinë e raportimit financiar lë për të dëshiruar, dhe QKB apo organet te tjera ligj zbatuese nuk kanë kapacitetet për </w:t>
            </w:r>
            <w:r w:rsidRPr="00495366">
              <w:rPr>
                <w:rFonts w:ascii="Times New Roman" w:hAnsi="Times New Roman"/>
                <w:sz w:val="24"/>
                <w:szCs w:val="24"/>
                <w:lang w:val="sq-AL"/>
              </w:rPr>
              <w:lastRenderedPageBreak/>
              <w:t>të kontrolluar informacionin që publikohet, propozojmë këtë shtesë në lidhje me kontrollin e përputhshmërinë e pasqyrave financiare me kërkesat e këtij ligji (Angazhim rishikimi). Kosto njësive ekonomike që rrjedhin nga zbatimi i kësaj kërkese në ligj janë shumë të vogla në krahasim me përfitimet që rrjedhin nga rritja e cilësisë së informacionit financiar që publikohet, dhe rritjen e përgjegjësisë te atyre që përgatisin pasqyrat financiare për publikun.</w:t>
            </w:r>
          </w:p>
        </w:tc>
        <w:tc>
          <w:tcPr>
            <w:tcW w:w="1816" w:type="dxa"/>
            <w:tcBorders>
              <w:top w:val="single" w:sz="4" w:space="0" w:color="auto"/>
              <w:left w:val="single" w:sz="4" w:space="0" w:color="auto"/>
              <w:bottom w:val="single" w:sz="4" w:space="0" w:color="auto"/>
              <w:right w:val="single" w:sz="4" w:space="0" w:color="auto"/>
            </w:tcBorders>
          </w:tcPr>
          <w:p w14:paraId="042CA6E8" w14:textId="77777777" w:rsidR="00657005" w:rsidRDefault="00657005" w:rsidP="00495366">
            <w:pPr>
              <w:pStyle w:val="BodyText"/>
              <w:jc w:val="both"/>
              <w:rPr>
                <w:rFonts w:ascii="Times New Roman" w:hAnsi="Times New Roman"/>
                <w:sz w:val="24"/>
                <w:szCs w:val="24"/>
                <w:lang w:val="sq-AL"/>
              </w:rPr>
            </w:pPr>
          </w:p>
          <w:p w14:paraId="612FF7C1" w14:textId="50205A15" w:rsidR="00495366" w:rsidRPr="002B0B9D" w:rsidRDefault="00495366" w:rsidP="00495366">
            <w:pPr>
              <w:pStyle w:val="BodyText"/>
              <w:jc w:val="both"/>
              <w:rPr>
                <w:rFonts w:ascii="Times New Roman" w:hAnsi="Times New Roman"/>
                <w:sz w:val="24"/>
                <w:szCs w:val="24"/>
                <w:lang w:val="sq-AL"/>
              </w:rPr>
            </w:pPr>
            <w:r w:rsidRPr="002B0B9D">
              <w:rPr>
                <w:rFonts w:ascii="Times New Roman" w:hAnsi="Times New Roman"/>
                <w:sz w:val="24"/>
                <w:szCs w:val="24"/>
                <w:lang w:val="sq-AL"/>
              </w:rPr>
              <w:t>IEKA</w:t>
            </w:r>
          </w:p>
        </w:tc>
        <w:tc>
          <w:tcPr>
            <w:tcW w:w="1616" w:type="dxa"/>
            <w:tcBorders>
              <w:top w:val="single" w:sz="4" w:space="0" w:color="auto"/>
              <w:left w:val="single" w:sz="4" w:space="0" w:color="auto"/>
              <w:bottom w:val="single" w:sz="4" w:space="0" w:color="auto"/>
              <w:right w:val="single" w:sz="4" w:space="0" w:color="auto"/>
            </w:tcBorders>
          </w:tcPr>
          <w:p w14:paraId="5FE478BC" w14:textId="77777777" w:rsidR="00495366" w:rsidRDefault="00495366" w:rsidP="00495366">
            <w:pPr>
              <w:pStyle w:val="BodyText"/>
              <w:jc w:val="both"/>
              <w:rPr>
                <w:rFonts w:asciiTheme="minorHAnsi" w:hAnsiTheme="minorHAnsi" w:cstheme="minorHAnsi"/>
                <w:szCs w:val="24"/>
                <w:lang w:val="sq-AL"/>
              </w:rPr>
            </w:pPr>
          </w:p>
          <w:p w14:paraId="0C9F2378" w14:textId="77777777" w:rsidR="00657005" w:rsidRPr="0030190C" w:rsidRDefault="00657005" w:rsidP="00657005">
            <w:pPr>
              <w:pStyle w:val="BodyText"/>
              <w:jc w:val="both"/>
              <w:rPr>
                <w:rFonts w:ascii="Times New Roman" w:hAnsi="Times New Roman"/>
                <w:sz w:val="24"/>
                <w:szCs w:val="24"/>
                <w:lang w:val="en-US"/>
              </w:rPr>
            </w:pPr>
            <w:proofErr w:type="spellStart"/>
            <w:r>
              <w:rPr>
                <w:rFonts w:ascii="Times New Roman" w:hAnsi="Times New Roman"/>
                <w:sz w:val="24"/>
                <w:szCs w:val="24"/>
                <w:lang w:val="en-US"/>
              </w:rPr>
              <w:t>R</w:t>
            </w:r>
            <w:r w:rsidRPr="0030190C">
              <w:rPr>
                <w:rFonts w:ascii="Times New Roman" w:hAnsi="Times New Roman"/>
                <w:sz w:val="24"/>
                <w:szCs w:val="24"/>
                <w:lang w:val="en-US"/>
              </w:rPr>
              <w:t>efuzuar</w:t>
            </w:r>
            <w:proofErr w:type="spellEnd"/>
          </w:p>
          <w:p w14:paraId="084084DA" w14:textId="77777777" w:rsidR="00657005" w:rsidRPr="00495366" w:rsidRDefault="00657005" w:rsidP="00495366">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1FB12983" w14:textId="77777777" w:rsidR="00495366" w:rsidRDefault="00495366" w:rsidP="00495366">
            <w:pPr>
              <w:pStyle w:val="BodyText"/>
              <w:jc w:val="both"/>
              <w:rPr>
                <w:rFonts w:asciiTheme="minorHAnsi" w:hAnsiTheme="minorHAnsi" w:cstheme="minorHAnsi"/>
                <w:szCs w:val="24"/>
                <w:lang w:val="sq-AL"/>
              </w:rPr>
            </w:pPr>
          </w:p>
          <w:p w14:paraId="2E355B97" w14:textId="6EE2D309" w:rsidR="00657005" w:rsidRPr="00495366" w:rsidRDefault="00EB2756" w:rsidP="00495366">
            <w:pPr>
              <w:pStyle w:val="BodyText"/>
              <w:jc w:val="both"/>
              <w:rPr>
                <w:rFonts w:asciiTheme="minorHAnsi" w:hAnsiTheme="minorHAnsi" w:cstheme="minorHAnsi"/>
                <w:szCs w:val="24"/>
                <w:lang w:val="sq-AL"/>
              </w:rPr>
            </w:pPr>
            <w:r w:rsidRPr="00EB2756">
              <w:rPr>
                <w:rFonts w:ascii="Times New Roman" w:eastAsia="Aptos" w:hAnsi="Times New Roman"/>
                <w:sz w:val="24"/>
                <w:szCs w:val="24"/>
                <w:lang w:val="sq-AL"/>
              </w:rPr>
              <w:t>Nuk është objekt i këtij projektligji, por i ligjit për auditimin ligjor</w:t>
            </w:r>
            <w:r>
              <w:rPr>
                <w:rFonts w:ascii="Times New Roman" w:eastAsia="Aptos" w:hAnsi="Times New Roman"/>
                <w:sz w:val="24"/>
                <w:szCs w:val="24"/>
                <w:lang w:val="sq-AL"/>
              </w:rPr>
              <w:t>.</w:t>
            </w:r>
          </w:p>
        </w:tc>
      </w:tr>
      <w:tr w:rsidR="009814A4" w:rsidRPr="00495366" w14:paraId="1BE50441" w14:textId="77777777" w:rsidTr="00AB6D74">
        <w:tc>
          <w:tcPr>
            <w:tcW w:w="2616" w:type="dxa"/>
            <w:tcBorders>
              <w:top w:val="single" w:sz="4" w:space="0" w:color="auto"/>
              <w:left w:val="single" w:sz="4" w:space="0" w:color="auto"/>
              <w:bottom w:val="single" w:sz="4" w:space="0" w:color="auto"/>
              <w:right w:val="single" w:sz="4" w:space="0" w:color="auto"/>
            </w:tcBorders>
          </w:tcPr>
          <w:p w14:paraId="092536AE" w14:textId="08447806" w:rsidR="00B74F8C" w:rsidRDefault="00B74F8C" w:rsidP="00B74F8C">
            <w:pPr>
              <w:spacing w:after="80"/>
              <w:rPr>
                <w:rFonts w:ascii="Times New Roman" w:eastAsia="Aptos" w:hAnsi="Times New Roman"/>
                <w:b/>
                <w:bCs/>
                <w:sz w:val="24"/>
                <w:szCs w:val="24"/>
                <w:lang w:val="it-CH"/>
              </w:rPr>
            </w:pPr>
            <w:r>
              <w:rPr>
                <w:rFonts w:ascii="Times New Roman" w:eastAsia="Aptos" w:hAnsi="Times New Roman"/>
                <w:b/>
                <w:bCs/>
                <w:sz w:val="24"/>
                <w:szCs w:val="24"/>
                <w:lang w:val="it-CH"/>
              </w:rPr>
              <w:t>Neni 20/4</w:t>
            </w:r>
          </w:p>
          <w:p w14:paraId="499DC98F" w14:textId="31118B99" w:rsidR="00B74F8C" w:rsidRPr="00B74F8C" w:rsidRDefault="00B74F8C" w:rsidP="00B74F8C">
            <w:pPr>
              <w:spacing w:after="80"/>
              <w:rPr>
                <w:rFonts w:ascii="Times New Roman" w:eastAsia="Aptos" w:hAnsi="Times New Roman"/>
                <w:b/>
                <w:bCs/>
                <w:sz w:val="24"/>
                <w:szCs w:val="24"/>
                <w:lang w:val="it-CH"/>
              </w:rPr>
            </w:pPr>
            <w:r w:rsidRPr="00B74F8C">
              <w:rPr>
                <w:rFonts w:ascii="Times New Roman" w:eastAsia="Aptos" w:hAnsi="Times New Roman"/>
                <w:b/>
                <w:bCs/>
                <w:sz w:val="24"/>
                <w:szCs w:val="24"/>
                <w:lang w:val="it-CH"/>
              </w:rPr>
              <w:t>Dhënia e sigurisë për raportimin e qëndrueshmërisë</w:t>
            </w:r>
          </w:p>
          <w:p w14:paraId="454A533B" w14:textId="77777777" w:rsidR="00B74F8C" w:rsidRPr="00B74F8C" w:rsidRDefault="00B74F8C" w:rsidP="00B74F8C">
            <w:pPr>
              <w:spacing w:after="80"/>
              <w:rPr>
                <w:rFonts w:ascii="Times New Roman" w:eastAsia="Aptos" w:hAnsi="Times New Roman"/>
                <w:sz w:val="24"/>
                <w:szCs w:val="24"/>
                <w:lang w:val="it-CH"/>
              </w:rPr>
            </w:pPr>
            <w:r w:rsidRPr="00B74F8C">
              <w:rPr>
                <w:rFonts w:ascii="Times New Roman" w:eastAsia="Aptos" w:hAnsi="Times New Roman"/>
                <w:sz w:val="24"/>
                <w:szCs w:val="24"/>
                <w:lang w:val="it-CH"/>
              </w:rPr>
              <w:t xml:space="preserve">1.Raporti i qëndrueshmërisë dhe raporti i konsoliduar i qëndrueshmërisë i nënshtrohen një angazhimi të dhënies së sigurisë, me qëllim vlerësimin e përputhshmërisë së tyre me kërkesat e këtij ligji dhe me Standardet e Raportimit të Qëndrueshmërisë. </w:t>
            </w:r>
          </w:p>
          <w:p w14:paraId="3E455E02" w14:textId="0B1E593F" w:rsidR="00495366" w:rsidRPr="00B74F8C" w:rsidRDefault="00B74F8C" w:rsidP="00B74F8C">
            <w:pPr>
              <w:spacing w:after="80"/>
              <w:rPr>
                <w:rFonts w:ascii="Times New Roman" w:eastAsia="Aptos" w:hAnsi="Times New Roman"/>
                <w:sz w:val="24"/>
                <w:szCs w:val="24"/>
                <w:lang w:val="it-CH"/>
              </w:rPr>
            </w:pPr>
            <w:r w:rsidRPr="00B74F8C">
              <w:rPr>
                <w:rFonts w:ascii="Times New Roman" w:eastAsia="Aptos" w:hAnsi="Times New Roman"/>
                <w:sz w:val="24"/>
                <w:szCs w:val="24"/>
                <w:lang w:val="it-CH"/>
              </w:rPr>
              <w:t xml:space="preserve">2.Procedurat, standardet dhe niveli i kërkuar i dhënies së sigurisë përcaktohen në përputhje me legjislacionin për auditimin ligjor dhe </w:t>
            </w:r>
            <w:r w:rsidRPr="00B74F8C">
              <w:rPr>
                <w:rFonts w:ascii="Times New Roman" w:eastAsia="Aptos" w:hAnsi="Times New Roman"/>
                <w:sz w:val="24"/>
                <w:szCs w:val="24"/>
                <w:lang w:val="it-CH"/>
              </w:rPr>
              <w:lastRenderedPageBreak/>
              <w:t>aktet nënligjore të dala në zbatim të tij.</w:t>
            </w:r>
          </w:p>
        </w:tc>
        <w:tc>
          <w:tcPr>
            <w:tcW w:w="2309" w:type="dxa"/>
            <w:tcBorders>
              <w:top w:val="single" w:sz="4" w:space="0" w:color="auto"/>
              <w:left w:val="single" w:sz="4" w:space="0" w:color="auto"/>
              <w:bottom w:val="single" w:sz="4" w:space="0" w:color="auto"/>
              <w:right w:val="single" w:sz="4" w:space="0" w:color="auto"/>
            </w:tcBorders>
          </w:tcPr>
          <w:p w14:paraId="06345962" w14:textId="04693FC1" w:rsidR="00495366" w:rsidRPr="00BA0BB3" w:rsidRDefault="00B74F8C" w:rsidP="00495366">
            <w:pPr>
              <w:pStyle w:val="BodyText"/>
              <w:jc w:val="both"/>
              <w:rPr>
                <w:rFonts w:ascii="Times New Roman" w:hAnsi="Times New Roman"/>
                <w:sz w:val="24"/>
                <w:szCs w:val="24"/>
                <w:lang w:val="sq-AL"/>
              </w:rPr>
            </w:pPr>
            <w:r w:rsidRPr="00BA0BB3">
              <w:rPr>
                <w:rFonts w:ascii="Times New Roman" w:eastAsia="Aptos" w:hAnsi="Times New Roman"/>
                <w:sz w:val="24"/>
                <w:szCs w:val="24"/>
                <w:lang w:val="sq-AL"/>
              </w:rPr>
              <w:lastRenderedPageBreak/>
              <w:t>Harmonizohet terminologjia me ligjin e auditimit</w:t>
            </w:r>
          </w:p>
        </w:tc>
        <w:tc>
          <w:tcPr>
            <w:tcW w:w="1816" w:type="dxa"/>
            <w:tcBorders>
              <w:top w:val="single" w:sz="4" w:space="0" w:color="auto"/>
              <w:left w:val="single" w:sz="4" w:space="0" w:color="auto"/>
              <w:bottom w:val="single" w:sz="4" w:space="0" w:color="auto"/>
              <w:right w:val="single" w:sz="4" w:space="0" w:color="auto"/>
            </w:tcBorders>
          </w:tcPr>
          <w:p w14:paraId="18A6284C" w14:textId="77777777" w:rsidR="008E2AE0" w:rsidRDefault="008E2AE0" w:rsidP="00495366">
            <w:pPr>
              <w:pStyle w:val="BodyText"/>
              <w:jc w:val="both"/>
              <w:rPr>
                <w:rFonts w:ascii="Times New Roman" w:hAnsi="Times New Roman"/>
                <w:sz w:val="24"/>
                <w:szCs w:val="24"/>
                <w:lang w:val="sq-AL"/>
              </w:rPr>
            </w:pPr>
          </w:p>
          <w:p w14:paraId="2155B23C" w14:textId="1EED8223" w:rsidR="00495366" w:rsidRPr="00BA0BB3" w:rsidRDefault="00B74F8C" w:rsidP="00495366">
            <w:pPr>
              <w:pStyle w:val="BodyText"/>
              <w:jc w:val="both"/>
              <w:rPr>
                <w:rFonts w:ascii="Times New Roman" w:hAnsi="Times New Roman"/>
                <w:sz w:val="24"/>
                <w:szCs w:val="24"/>
                <w:lang w:val="sq-AL"/>
              </w:rPr>
            </w:pPr>
            <w:r w:rsidRPr="00BA0BB3">
              <w:rPr>
                <w:rFonts w:ascii="Times New Roman" w:hAnsi="Times New Roman"/>
                <w:sz w:val="24"/>
                <w:szCs w:val="24"/>
                <w:lang w:val="sq-AL"/>
              </w:rPr>
              <w:t>IEKA</w:t>
            </w:r>
          </w:p>
        </w:tc>
        <w:tc>
          <w:tcPr>
            <w:tcW w:w="1616" w:type="dxa"/>
            <w:tcBorders>
              <w:top w:val="single" w:sz="4" w:space="0" w:color="auto"/>
              <w:left w:val="single" w:sz="4" w:space="0" w:color="auto"/>
              <w:bottom w:val="single" w:sz="4" w:space="0" w:color="auto"/>
              <w:right w:val="single" w:sz="4" w:space="0" w:color="auto"/>
            </w:tcBorders>
          </w:tcPr>
          <w:p w14:paraId="41D3F706" w14:textId="77777777" w:rsidR="00495366" w:rsidRDefault="00495366" w:rsidP="00495366">
            <w:pPr>
              <w:pStyle w:val="BodyText"/>
              <w:jc w:val="both"/>
              <w:rPr>
                <w:rFonts w:asciiTheme="minorHAnsi" w:hAnsiTheme="minorHAnsi" w:cstheme="minorHAnsi"/>
                <w:szCs w:val="24"/>
                <w:lang w:val="sq-AL"/>
              </w:rPr>
            </w:pPr>
          </w:p>
          <w:p w14:paraId="6FA37306" w14:textId="368B73FD" w:rsidR="008E2AE0" w:rsidRPr="008E2AE0" w:rsidRDefault="008E2AE0" w:rsidP="00495366">
            <w:pPr>
              <w:pStyle w:val="BodyText"/>
              <w:jc w:val="both"/>
              <w:rPr>
                <w:rFonts w:ascii="Times New Roman" w:hAnsi="Times New Roman"/>
                <w:sz w:val="24"/>
                <w:szCs w:val="24"/>
                <w:lang w:val="sq-AL"/>
              </w:rPr>
            </w:pPr>
            <w:r w:rsidRPr="008E2AE0">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6C80951A" w14:textId="77777777" w:rsidR="00495366" w:rsidRPr="00495366" w:rsidRDefault="00495366" w:rsidP="00495366">
            <w:pPr>
              <w:pStyle w:val="BodyText"/>
              <w:jc w:val="both"/>
              <w:rPr>
                <w:rFonts w:asciiTheme="minorHAnsi" w:hAnsiTheme="minorHAnsi" w:cstheme="minorHAnsi"/>
                <w:szCs w:val="24"/>
                <w:lang w:val="sq-AL"/>
              </w:rPr>
            </w:pPr>
          </w:p>
        </w:tc>
      </w:tr>
      <w:tr w:rsidR="009814A4" w:rsidRPr="00AB6D74" w14:paraId="346EBBFA" w14:textId="77777777" w:rsidTr="00AB6D74">
        <w:tc>
          <w:tcPr>
            <w:tcW w:w="2616" w:type="dxa"/>
            <w:tcBorders>
              <w:top w:val="single" w:sz="4" w:space="0" w:color="auto"/>
              <w:left w:val="single" w:sz="4" w:space="0" w:color="auto"/>
              <w:bottom w:val="single" w:sz="4" w:space="0" w:color="auto"/>
              <w:right w:val="single" w:sz="4" w:space="0" w:color="auto"/>
            </w:tcBorders>
          </w:tcPr>
          <w:p w14:paraId="63C189D4" w14:textId="77777777" w:rsidR="00B74F8C" w:rsidRPr="00B74F8C" w:rsidRDefault="00B74F8C" w:rsidP="00B74F8C">
            <w:pPr>
              <w:spacing w:after="80"/>
              <w:rPr>
                <w:rFonts w:ascii="Times New Roman" w:eastAsia="Aptos" w:hAnsi="Times New Roman"/>
                <w:b/>
                <w:bCs/>
                <w:sz w:val="24"/>
                <w:szCs w:val="24"/>
                <w:lang w:val="sq-AL"/>
              </w:rPr>
            </w:pPr>
            <w:r w:rsidRPr="00B74F8C">
              <w:rPr>
                <w:rFonts w:ascii="Times New Roman" w:eastAsia="Aptos" w:hAnsi="Times New Roman"/>
                <w:b/>
                <w:bCs/>
                <w:sz w:val="24"/>
                <w:szCs w:val="24"/>
                <w:lang w:val="sq-AL"/>
              </w:rPr>
              <w:t>Neni 22 Depozitimi dhe publikimi i pasqyrave financiare</w:t>
            </w:r>
          </w:p>
          <w:p w14:paraId="74DB8863" w14:textId="09E064B1" w:rsidR="00495366" w:rsidRPr="00B74F8C" w:rsidRDefault="00B74F8C" w:rsidP="00B74F8C">
            <w:pPr>
              <w:spacing w:after="80"/>
              <w:rPr>
                <w:rFonts w:ascii="Times New Roman" w:eastAsia="Aptos" w:hAnsi="Times New Roman"/>
                <w:sz w:val="24"/>
                <w:szCs w:val="24"/>
                <w:lang w:val="sq-AL"/>
              </w:rPr>
            </w:pPr>
            <w:r w:rsidRPr="00B74F8C">
              <w:rPr>
                <w:rFonts w:ascii="Times New Roman" w:eastAsia="Aptos" w:hAnsi="Times New Roman"/>
                <w:b/>
                <w:bCs/>
                <w:sz w:val="24"/>
                <w:szCs w:val="24"/>
                <w:lang w:val="sq-AL"/>
              </w:rPr>
              <w:t xml:space="preserve">1. </w:t>
            </w:r>
            <w:r w:rsidRPr="00B74F8C">
              <w:rPr>
                <w:rFonts w:ascii="Times New Roman" w:eastAsia="Aptos" w:hAnsi="Times New Roman"/>
                <w:sz w:val="24"/>
                <w:szCs w:val="24"/>
                <w:lang w:val="sq-AL"/>
              </w:rPr>
              <w:t xml:space="preserve">Njësitë ekonomike, brenda afatit të përcaktuar sipas legjislacionit në fuqi, depozitojnë për publikim pranë autoritetit përkatës ku janë regjistruar, pasqyrat financiare vjetore, të shoqëruara, sipas rastit, me raportet e tjera sipas përcaktimeve të bëra në nenet 17–21 të këtij ligji, si dhe </w:t>
            </w:r>
            <w:r w:rsidRPr="00B74F8C">
              <w:rPr>
                <w:rFonts w:ascii="Times New Roman" w:eastAsia="Aptos" w:hAnsi="Times New Roman"/>
                <w:b/>
                <w:bCs/>
                <w:sz w:val="24"/>
                <w:szCs w:val="24"/>
                <w:u w:val="single"/>
                <w:lang w:val="sq-AL"/>
              </w:rPr>
              <w:t>raportimin e audituesit ligjor</w:t>
            </w:r>
            <w:r w:rsidRPr="00B74F8C">
              <w:rPr>
                <w:rFonts w:ascii="Times New Roman" w:eastAsia="Aptos" w:hAnsi="Times New Roman"/>
                <w:sz w:val="24"/>
                <w:szCs w:val="24"/>
                <w:lang w:val="sq-AL"/>
              </w:rPr>
              <w:t>, në rastet kur përgatitja e tij është e detyrueshme sipas legjislacionit në fuqi.</w:t>
            </w:r>
          </w:p>
        </w:tc>
        <w:tc>
          <w:tcPr>
            <w:tcW w:w="2309" w:type="dxa"/>
            <w:tcBorders>
              <w:top w:val="single" w:sz="4" w:space="0" w:color="auto"/>
              <w:left w:val="single" w:sz="4" w:space="0" w:color="auto"/>
              <w:bottom w:val="single" w:sz="4" w:space="0" w:color="auto"/>
              <w:right w:val="single" w:sz="4" w:space="0" w:color="auto"/>
            </w:tcBorders>
          </w:tcPr>
          <w:p w14:paraId="34F4184D" w14:textId="77777777" w:rsidR="00B74F8C" w:rsidRPr="00B74F8C" w:rsidRDefault="00B74F8C" w:rsidP="00B74F8C">
            <w:pPr>
              <w:spacing w:after="80"/>
              <w:rPr>
                <w:rFonts w:ascii="Times New Roman" w:eastAsia="Aptos" w:hAnsi="Times New Roman"/>
                <w:sz w:val="24"/>
                <w:szCs w:val="24"/>
                <w:lang w:val="sq-AL"/>
              </w:rPr>
            </w:pPr>
            <w:r w:rsidRPr="00B74F8C">
              <w:rPr>
                <w:rFonts w:ascii="Times New Roman" w:eastAsia="Aptos" w:hAnsi="Times New Roman"/>
                <w:sz w:val="24"/>
                <w:szCs w:val="24"/>
                <w:lang w:val="sq-AL"/>
              </w:rPr>
              <w:t>Në vijim të Nenit 13.1 (të propozuar nga IEKA)</w:t>
            </w:r>
          </w:p>
          <w:p w14:paraId="250C2598" w14:textId="135518F8" w:rsidR="00495366" w:rsidRPr="00BA0BB3" w:rsidRDefault="00B74F8C" w:rsidP="00B74F8C">
            <w:pPr>
              <w:pStyle w:val="BodyText"/>
              <w:jc w:val="both"/>
              <w:rPr>
                <w:rFonts w:ascii="Times New Roman" w:hAnsi="Times New Roman"/>
                <w:sz w:val="24"/>
                <w:szCs w:val="24"/>
                <w:lang w:val="sq-AL"/>
              </w:rPr>
            </w:pPr>
            <w:r w:rsidRPr="00BA0BB3">
              <w:rPr>
                <w:rFonts w:ascii="Times New Roman" w:eastAsia="Aptos" w:hAnsi="Times New Roman"/>
                <w:sz w:val="24"/>
                <w:szCs w:val="24"/>
                <w:lang w:val="sq-AL"/>
              </w:rPr>
              <w:t>Dhe 17–21 duhet përcaktuar detyrimi per publikimin e raporteve te audituesit ligjor te cilat jo ne cdo rast mund te përkufizohen si raport auditimi per te mënjanuar ndonjë konfuzion.</w:t>
            </w:r>
          </w:p>
        </w:tc>
        <w:tc>
          <w:tcPr>
            <w:tcW w:w="1816" w:type="dxa"/>
            <w:tcBorders>
              <w:top w:val="single" w:sz="4" w:space="0" w:color="auto"/>
              <w:left w:val="single" w:sz="4" w:space="0" w:color="auto"/>
              <w:bottom w:val="single" w:sz="4" w:space="0" w:color="auto"/>
              <w:right w:val="single" w:sz="4" w:space="0" w:color="auto"/>
            </w:tcBorders>
          </w:tcPr>
          <w:p w14:paraId="780C752D" w14:textId="77777777" w:rsidR="00495366" w:rsidRPr="00BA0BB3" w:rsidRDefault="00495366" w:rsidP="00495366">
            <w:pPr>
              <w:pStyle w:val="BodyText"/>
              <w:jc w:val="both"/>
              <w:rPr>
                <w:rFonts w:ascii="Times New Roman" w:hAnsi="Times New Roman"/>
                <w:sz w:val="24"/>
                <w:szCs w:val="24"/>
                <w:lang w:val="sq-AL"/>
              </w:rPr>
            </w:pPr>
          </w:p>
          <w:p w14:paraId="5E0AF3C9" w14:textId="4F787FE4" w:rsidR="00B74F8C" w:rsidRPr="00BA0BB3" w:rsidRDefault="00B74F8C" w:rsidP="00495366">
            <w:pPr>
              <w:pStyle w:val="BodyText"/>
              <w:jc w:val="both"/>
              <w:rPr>
                <w:rFonts w:ascii="Times New Roman" w:hAnsi="Times New Roman"/>
                <w:sz w:val="24"/>
                <w:szCs w:val="24"/>
                <w:lang w:val="sq-AL"/>
              </w:rPr>
            </w:pPr>
            <w:r w:rsidRPr="00BA0BB3">
              <w:rPr>
                <w:rFonts w:ascii="Times New Roman" w:hAnsi="Times New Roman"/>
                <w:sz w:val="24"/>
                <w:szCs w:val="24"/>
                <w:lang w:val="sq-AL"/>
              </w:rPr>
              <w:t>IEKA</w:t>
            </w:r>
          </w:p>
        </w:tc>
        <w:tc>
          <w:tcPr>
            <w:tcW w:w="1616" w:type="dxa"/>
            <w:tcBorders>
              <w:top w:val="single" w:sz="4" w:space="0" w:color="auto"/>
              <w:left w:val="single" w:sz="4" w:space="0" w:color="auto"/>
              <w:bottom w:val="single" w:sz="4" w:space="0" w:color="auto"/>
              <w:right w:val="single" w:sz="4" w:space="0" w:color="auto"/>
            </w:tcBorders>
          </w:tcPr>
          <w:p w14:paraId="65374F5E" w14:textId="634700F2" w:rsidR="00495366" w:rsidRPr="00495366" w:rsidRDefault="00FB42BE" w:rsidP="00495366">
            <w:pPr>
              <w:pStyle w:val="BodyText"/>
              <w:jc w:val="both"/>
              <w:rPr>
                <w:rFonts w:asciiTheme="minorHAnsi" w:hAnsiTheme="minorHAnsi" w:cstheme="minorHAnsi"/>
                <w:szCs w:val="24"/>
                <w:lang w:val="sq-AL"/>
              </w:rPr>
            </w:pPr>
            <w:r>
              <w:rPr>
                <w:rFonts w:ascii="Times New Roman" w:eastAsia="Aptos" w:hAnsi="Times New Roman"/>
                <w:sz w:val="24"/>
                <w:szCs w:val="24"/>
                <w:lang w:val="sq-AL"/>
              </w:rPr>
              <w:t>Pranuar</w:t>
            </w:r>
            <w:r w:rsidRPr="00FB42BE">
              <w:rPr>
                <w:rFonts w:ascii="Times New Roman" w:eastAsia="Aptos" w:hAnsi="Times New Roman"/>
                <w:sz w:val="24"/>
                <w:szCs w:val="24"/>
                <w:lang w:val="sq-AL"/>
              </w:rPr>
              <w:t>: shtuar “ose raportet e tjera të dhënies së sigurisë”</w:t>
            </w:r>
          </w:p>
        </w:tc>
        <w:tc>
          <w:tcPr>
            <w:tcW w:w="2002" w:type="dxa"/>
            <w:tcBorders>
              <w:top w:val="single" w:sz="4" w:space="0" w:color="auto"/>
              <w:left w:val="single" w:sz="4" w:space="0" w:color="auto"/>
              <w:bottom w:val="single" w:sz="4" w:space="0" w:color="auto"/>
              <w:right w:val="single" w:sz="4" w:space="0" w:color="auto"/>
            </w:tcBorders>
          </w:tcPr>
          <w:p w14:paraId="15ECB1D3" w14:textId="77777777" w:rsidR="00495366" w:rsidRPr="00495366" w:rsidRDefault="00495366" w:rsidP="00495366">
            <w:pPr>
              <w:pStyle w:val="BodyText"/>
              <w:jc w:val="both"/>
              <w:rPr>
                <w:rFonts w:asciiTheme="minorHAnsi" w:hAnsiTheme="minorHAnsi" w:cstheme="minorHAnsi"/>
                <w:szCs w:val="24"/>
                <w:lang w:val="sq-AL"/>
              </w:rPr>
            </w:pPr>
          </w:p>
        </w:tc>
      </w:tr>
      <w:tr w:rsidR="009814A4" w:rsidRPr="00AB6D74" w14:paraId="2042C993" w14:textId="77777777" w:rsidTr="00AB6D74">
        <w:tc>
          <w:tcPr>
            <w:tcW w:w="2616" w:type="dxa"/>
            <w:tcBorders>
              <w:top w:val="single" w:sz="4" w:space="0" w:color="auto"/>
              <w:left w:val="single" w:sz="4" w:space="0" w:color="auto"/>
              <w:bottom w:val="single" w:sz="4" w:space="0" w:color="auto"/>
              <w:right w:val="single" w:sz="4" w:space="0" w:color="auto"/>
            </w:tcBorders>
          </w:tcPr>
          <w:p w14:paraId="078663A9" w14:textId="77777777" w:rsidR="00C65FFA" w:rsidRPr="00C65FFA" w:rsidRDefault="00C65FFA" w:rsidP="00C65FFA">
            <w:pPr>
              <w:spacing w:after="80"/>
              <w:rPr>
                <w:rFonts w:ascii="Times New Roman" w:eastAsia="Aptos" w:hAnsi="Times New Roman"/>
                <w:b/>
                <w:bCs/>
                <w:sz w:val="24"/>
                <w:szCs w:val="24"/>
                <w:lang w:val="sq-AL"/>
              </w:rPr>
            </w:pPr>
            <w:r w:rsidRPr="00C65FFA">
              <w:rPr>
                <w:rFonts w:ascii="Times New Roman" w:eastAsia="Aptos" w:hAnsi="Times New Roman"/>
                <w:b/>
                <w:bCs/>
                <w:sz w:val="24"/>
                <w:szCs w:val="24"/>
                <w:lang w:val="sq-AL"/>
              </w:rPr>
              <w:t>Neni 22 Depozitimi dhe publikimi i pasqyrave financiare</w:t>
            </w:r>
          </w:p>
          <w:p w14:paraId="692D02D7" w14:textId="49AA11E0" w:rsidR="00495366" w:rsidRPr="00495366" w:rsidRDefault="00C65FFA" w:rsidP="00C65FFA">
            <w:pPr>
              <w:pStyle w:val="BodyText"/>
              <w:jc w:val="both"/>
              <w:rPr>
                <w:rFonts w:asciiTheme="minorHAnsi" w:hAnsiTheme="minorHAnsi" w:cstheme="minorHAnsi"/>
                <w:szCs w:val="24"/>
                <w:lang w:val="sq-AL"/>
              </w:rPr>
            </w:pPr>
            <w:r w:rsidRPr="00C65FFA">
              <w:rPr>
                <w:rFonts w:ascii="Times New Roman" w:eastAsia="Aptos" w:hAnsi="Times New Roman"/>
                <w:sz w:val="24"/>
                <w:szCs w:val="24"/>
                <w:lang w:val="sq-AL"/>
              </w:rPr>
              <w:t xml:space="preserve">2. Njësitë ekonomike të mesme, të mëdha dhe ato me interes publik duhet të publikojnë pasqyrat financiare vjetore, raportin e ecurisë së veprimtarisë / raportin e konsoliduar të ecurisë së veprimtarisë, si dhe raportin e auditimit </w:t>
            </w:r>
            <w:r w:rsidRPr="00C65FFA">
              <w:rPr>
                <w:rFonts w:ascii="Times New Roman" w:eastAsia="Aptos" w:hAnsi="Times New Roman"/>
                <w:b/>
                <w:bCs/>
                <w:sz w:val="24"/>
                <w:szCs w:val="24"/>
                <w:u w:val="single"/>
                <w:lang w:val="sq-AL"/>
              </w:rPr>
              <w:t>ose të rishikimit</w:t>
            </w:r>
            <w:r w:rsidRPr="00C65FFA">
              <w:rPr>
                <w:rFonts w:ascii="Times New Roman" w:eastAsia="Aptos" w:hAnsi="Times New Roman"/>
                <w:sz w:val="24"/>
                <w:szCs w:val="24"/>
                <w:lang w:val="sq-AL"/>
              </w:rPr>
              <w:t>, në rastet kur përgatitja e këtyre dokumenteve është e detyrueshme dhe në faqet e tyre zyrtare të internetit, jo më vonë se 7 muaj nga data e raportimit.</w:t>
            </w:r>
          </w:p>
        </w:tc>
        <w:tc>
          <w:tcPr>
            <w:tcW w:w="2309" w:type="dxa"/>
            <w:tcBorders>
              <w:top w:val="single" w:sz="4" w:space="0" w:color="auto"/>
              <w:left w:val="single" w:sz="4" w:space="0" w:color="auto"/>
              <w:bottom w:val="single" w:sz="4" w:space="0" w:color="auto"/>
              <w:right w:val="single" w:sz="4" w:space="0" w:color="auto"/>
            </w:tcBorders>
          </w:tcPr>
          <w:p w14:paraId="2EAA1E09" w14:textId="77777777" w:rsidR="00C65FFA" w:rsidRPr="00C65FFA" w:rsidRDefault="00C65FFA" w:rsidP="00C65FFA">
            <w:pPr>
              <w:spacing w:after="80"/>
              <w:rPr>
                <w:rFonts w:ascii="Times New Roman" w:eastAsia="Aptos" w:hAnsi="Times New Roman"/>
                <w:sz w:val="24"/>
                <w:szCs w:val="24"/>
                <w:lang w:val="sq-AL"/>
              </w:rPr>
            </w:pPr>
            <w:r w:rsidRPr="00C65FFA">
              <w:rPr>
                <w:rFonts w:ascii="Times New Roman" w:eastAsia="Aptos" w:hAnsi="Times New Roman"/>
                <w:sz w:val="24"/>
                <w:szCs w:val="24"/>
                <w:lang w:val="sq-AL"/>
              </w:rPr>
              <w:t>Në vijim të Nenit 13.1 (të propozuar nga IEKA)</w:t>
            </w:r>
          </w:p>
          <w:p w14:paraId="7ED2E8DD" w14:textId="4F4F18CF" w:rsidR="00495366" w:rsidRPr="000143BD" w:rsidRDefault="00C65FFA" w:rsidP="00C65FFA">
            <w:pPr>
              <w:pStyle w:val="BodyText"/>
              <w:jc w:val="both"/>
              <w:rPr>
                <w:rFonts w:ascii="Times New Roman" w:hAnsi="Times New Roman"/>
                <w:sz w:val="24"/>
                <w:szCs w:val="24"/>
                <w:lang w:val="sq-AL"/>
              </w:rPr>
            </w:pPr>
            <w:r w:rsidRPr="000143BD">
              <w:rPr>
                <w:rFonts w:ascii="Times New Roman" w:eastAsia="Aptos" w:hAnsi="Times New Roman"/>
                <w:sz w:val="24"/>
                <w:szCs w:val="24"/>
                <w:lang w:val="sq-AL"/>
              </w:rPr>
              <w:t>përfshirja në këtë Ligj e detyrimit për Rishikimin e Pasqyrave Financiare (niveli poshtë kërkesës për auditim ligjor), do të ketë ndikim të ndjeshëm në verifikimin dhe respektimin e zbatimit të kërkesave ligjit të kontabilitetit dhe publikimit të pasqyrave financiare më të besueshme duke garantuar në cilësinë e raportimit financiar.</w:t>
            </w:r>
          </w:p>
        </w:tc>
        <w:tc>
          <w:tcPr>
            <w:tcW w:w="1816" w:type="dxa"/>
            <w:tcBorders>
              <w:top w:val="single" w:sz="4" w:space="0" w:color="auto"/>
              <w:left w:val="single" w:sz="4" w:space="0" w:color="auto"/>
              <w:bottom w:val="single" w:sz="4" w:space="0" w:color="auto"/>
              <w:right w:val="single" w:sz="4" w:space="0" w:color="auto"/>
            </w:tcBorders>
          </w:tcPr>
          <w:p w14:paraId="168233CD" w14:textId="77777777" w:rsidR="00495366" w:rsidRPr="000143BD" w:rsidRDefault="00495366" w:rsidP="00495366">
            <w:pPr>
              <w:pStyle w:val="BodyText"/>
              <w:jc w:val="both"/>
              <w:rPr>
                <w:rFonts w:ascii="Times New Roman" w:hAnsi="Times New Roman"/>
                <w:sz w:val="24"/>
                <w:szCs w:val="24"/>
                <w:lang w:val="sq-AL"/>
              </w:rPr>
            </w:pPr>
          </w:p>
          <w:p w14:paraId="7C3C62AA" w14:textId="0FB8669C" w:rsidR="00C65FFA" w:rsidRPr="000143BD" w:rsidRDefault="00C65FFA" w:rsidP="00495366">
            <w:pPr>
              <w:pStyle w:val="BodyText"/>
              <w:jc w:val="both"/>
              <w:rPr>
                <w:rFonts w:ascii="Times New Roman" w:hAnsi="Times New Roman"/>
                <w:sz w:val="24"/>
                <w:szCs w:val="24"/>
                <w:lang w:val="sq-AL"/>
              </w:rPr>
            </w:pPr>
            <w:r w:rsidRPr="000143BD">
              <w:rPr>
                <w:rFonts w:ascii="Times New Roman" w:hAnsi="Times New Roman"/>
                <w:sz w:val="24"/>
                <w:szCs w:val="24"/>
                <w:lang w:val="sq-AL"/>
              </w:rPr>
              <w:t>IEKA</w:t>
            </w:r>
          </w:p>
        </w:tc>
        <w:tc>
          <w:tcPr>
            <w:tcW w:w="1616" w:type="dxa"/>
            <w:tcBorders>
              <w:top w:val="single" w:sz="4" w:space="0" w:color="auto"/>
              <w:left w:val="single" w:sz="4" w:space="0" w:color="auto"/>
              <w:bottom w:val="single" w:sz="4" w:space="0" w:color="auto"/>
              <w:right w:val="single" w:sz="4" w:space="0" w:color="auto"/>
            </w:tcBorders>
          </w:tcPr>
          <w:p w14:paraId="6889400F" w14:textId="77777777" w:rsidR="00526674" w:rsidRDefault="00526674" w:rsidP="00495366">
            <w:pPr>
              <w:pStyle w:val="BodyText"/>
              <w:jc w:val="both"/>
              <w:rPr>
                <w:rFonts w:ascii="Times New Roman" w:eastAsia="Aptos" w:hAnsi="Times New Roman"/>
                <w:sz w:val="24"/>
                <w:szCs w:val="24"/>
                <w:lang w:val="sq-AL"/>
              </w:rPr>
            </w:pPr>
          </w:p>
          <w:p w14:paraId="33A201AE" w14:textId="48CC814D" w:rsidR="00495366" w:rsidRPr="00495366" w:rsidRDefault="00C04D9A" w:rsidP="00495366">
            <w:pPr>
              <w:pStyle w:val="BodyText"/>
              <w:jc w:val="both"/>
              <w:rPr>
                <w:rFonts w:asciiTheme="minorHAnsi" w:hAnsiTheme="minorHAnsi" w:cstheme="minorHAnsi"/>
                <w:szCs w:val="24"/>
                <w:lang w:val="sq-AL"/>
              </w:rPr>
            </w:pPr>
            <w:r>
              <w:rPr>
                <w:rFonts w:ascii="Times New Roman" w:eastAsia="Aptos" w:hAnsi="Times New Roman"/>
                <w:sz w:val="24"/>
                <w:szCs w:val="24"/>
                <w:lang w:val="sq-AL"/>
              </w:rPr>
              <w:t>Pran</w:t>
            </w:r>
            <w:r w:rsidRPr="00C04D9A">
              <w:rPr>
                <w:rFonts w:ascii="Times New Roman" w:eastAsia="Aptos" w:hAnsi="Times New Roman"/>
                <w:sz w:val="24"/>
                <w:szCs w:val="24"/>
                <w:lang w:val="sq-AL"/>
              </w:rPr>
              <w:t>uar: shtuar “ose raportet e tjera të dhënies së sigurisë”</w:t>
            </w:r>
          </w:p>
        </w:tc>
        <w:tc>
          <w:tcPr>
            <w:tcW w:w="2002" w:type="dxa"/>
            <w:tcBorders>
              <w:top w:val="single" w:sz="4" w:space="0" w:color="auto"/>
              <w:left w:val="single" w:sz="4" w:space="0" w:color="auto"/>
              <w:bottom w:val="single" w:sz="4" w:space="0" w:color="auto"/>
              <w:right w:val="single" w:sz="4" w:space="0" w:color="auto"/>
            </w:tcBorders>
          </w:tcPr>
          <w:p w14:paraId="692735AB" w14:textId="77777777" w:rsidR="00495366" w:rsidRPr="00495366" w:rsidRDefault="00495366" w:rsidP="00495366">
            <w:pPr>
              <w:pStyle w:val="BodyText"/>
              <w:jc w:val="both"/>
              <w:rPr>
                <w:rFonts w:asciiTheme="minorHAnsi" w:hAnsiTheme="minorHAnsi" w:cstheme="minorHAnsi"/>
                <w:szCs w:val="24"/>
                <w:lang w:val="sq-AL"/>
              </w:rPr>
            </w:pPr>
          </w:p>
        </w:tc>
      </w:tr>
      <w:tr w:rsidR="009814A4" w:rsidRPr="00495366" w14:paraId="7CE13CB7" w14:textId="77777777" w:rsidTr="00AB6D74">
        <w:tc>
          <w:tcPr>
            <w:tcW w:w="2616" w:type="dxa"/>
          </w:tcPr>
          <w:p w14:paraId="03B38320" w14:textId="77777777" w:rsidR="00A13627" w:rsidRPr="00A13627" w:rsidRDefault="00A13627" w:rsidP="00A13627">
            <w:pPr>
              <w:spacing w:after="80"/>
              <w:rPr>
                <w:rFonts w:ascii="Times New Roman" w:eastAsia="Aptos" w:hAnsi="Times New Roman"/>
                <w:b/>
                <w:bCs/>
                <w:sz w:val="24"/>
                <w:szCs w:val="24"/>
                <w:lang w:val="sq-AL"/>
              </w:rPr>
            </w:pPr>
            <w:r w:rsidRPr="00A13627">
              <w:rPr>
                <w:rFonts w:ascii="Times New Roman" w:eastAsia="Aptos" w:hAnsi="Times New Roman"/>
                <w:b/>
                <w:bCs/>
                <w:sz w:val="24"/>
                <w:szCs w:val="24"/>
                <w:lang w:val="sq-AL"/>
              </w:rPr>
              <w:t>Neni 22 Depozitimi dhe publikimi i pasqyrave financiare</w:t>
            </w:r>
          </w:p>
          <w:p w14:paraId="18BA1282" w14:textId="77777777" w:rsidR="00A13627" w:rsidRPr="00A13627" w:rsidRDefault="00A13627" w:rsidP="00A13627">
            <w:pPr>
              <w:spacing w:after="80"/>
              <w:rPr>
                <w:rFonts w:ascii="Times New Roman" w:eastAsia="Aptos" w:hAnsi="Times New Roman"/>
                <w:sz w:val="24"/>
                <w:szCs w:val="24"/>
                <w:lang w:val="sq-AL"/>
              </w:rPr>
            </w:pPr>
            <w:r w:rsidRPr="00A13627">
              <w:rPr>
                <w:rFonts w:ascii="Times New Roman" w:eastAsia="Aptos" w:hAnsi="Times New Roman"/>
                <w:sz w:val="24"/>
                <w:szCs w:val="24"/>
                <w:lang w:val="sq-AL"/>
              </w:rPr>
              <w:lastRenderedPageBreak/>
              <w:t xml:space="preserve">5. Kur pasqyrat financiare vjetore dhe raporti i ecurisë së veprimtarisë publikohen në formën e tyre të plotë, ato duhet të jenë në përputhje të plotë me strukturën dhe formulimin mbi të cilat është bazuar audituesi ligjor ose shoqëria e auditimit për dhënien e opinionit të auditimit, </w:t>
            </w:r>
            <w:r w:rsidRPr="00A13627">
              <w:rPr>
                <w:rFonts w:ascii="Times New Roman" w:eastAsia="Aptos" w:hAnsi="Times New Roman"/>
                <w:b/>
                <w:bCs/>
                <w:sz w:val="24"/>
                <w:szCs w:val="24"/>
                <w:u w:val="single"/>
                <w:lang w:val="sq-AL"/>
              </w:rPr>
              <w:t>ose rishikimit</w:t>
            </w:r>
            <w:r w:rsidRPr="00A13627">
              <w:rPr>
                <w:rFonts w:ascii="Times New Roman" w:eastAsia="Aptos" w:hAnsi="Times New Roman"/>
                <w:sz w:val="24"/>
                <w:szCs w:val="24"/>
                <w:lang w:val="sq-AL"/>
              </w:rPr>
              <w:t>.</w:t>
            </w:r>
          </w:p>
          <w:p w14:paraId="79D50A89" w14:textId="0ACDC0C0" w:rsidR="00A13627" w:rsidRPr="00A13627" w:rsidRDefault="00A13627" w:rsidP="00A13627">
            <w:pPr>
              <w:spacing w:after="80"/>
              <w:rPr>
                <w:rFonts w:ascii="Times New Roman" w:eastAsia="Aptos" w:hAnsi="Times New Roman"/>
                <w:sz w:val="24"/>
                <w:szCs w:val="24"/>
                <w:lang w:val="sq-AL"/>
              </w:rPr>
            </w:pPr>
            <w:r w:rsidRPr="00A13627">
              <w:rPr>
                <w:rFonts w:ascii="Times New Roman" w:eastAsia="Aptos" w:hAnsi="Times New Roman"/>
                <w:sz w:val="24"/>
                <w:szCs w:val="24"/>
                <w:lang w:val="sq-AL"/>
              </w:rPr>
              <w:t xml:space="preserve">Publikimi i tyre shoqërohet, sipas rastit, me raportin e auditimit ose </w:t>
            </w:r>
            <w:r w:rsidRPr="00A13627">
              <w:rPr>
                <w:rFonts w:ascii="Times New Roman" w:eastAsia="Aptos" w:hAnsi="Times New Roman"/>
                <w:b/>
                <w:bCs/>
                <w:sz w:val="24"/>
                <w:szCs w:val="24"/>
                <w:u w:val="single"/>
                <w:lang w:val="sq-AL"/>
              </w:rPr>
              <w:t>raportin e rishikimit</w:t>
            </w:r>
            <w:r w:rsidRPr="00A13627">
              <w:rPr>
                <w:rFonts w:ascii="Times New Roman" w:eastAsia="Aptos" w:hAnsi="Times New Roman"/>
                <w:sz w:val="24"/>
                <w:szCs w:val="24"/>
                <w:lang w:val="sq-AL"/>
              </w:rPr>
              <w:t>.</w:t>
            </w:r>
          </w:p>
        </w:tc>
        <w:tc>
          <w:tcPr>
            <w:tcW w:w="2309" w:type="dxa"/>
            <w:tcBorders>
              <w:top w:val="single" w:sz="4" w:space="0" w:color="auto"/>
              <w:left w:val="single" w:sz="4" w:space="0" w:color="auto"/>
              <w:bottom w:val="single" w:sz="4" w:space="0" w:color="auto"/>
              <w:right w:val="single" w:sz="4" w:space="0" w:color="auto"/>
            </w:tcBorders>
          </w:tcPr>
          <w:p w14:paraId="33FFD0F4" w14:textId="77777777" w:rsidR="00A13627" w:rsidRPr="00A13627" w:rsidRDefault="00A13627" w:rsidP="00A13627">
            <w:pPr>
              <w:spacing w:after="80"/>
              <w:rPr>
                <w:rFonts w:ascii="Times New Roman" w:eastAsia="Aptos" w:hAnsi="Times New Roman"/>
                <w:sz w:val="24"/>
                <w:szCs w:val="24"/>
                <w:lang w:val="sq-AL"/>
              </w:rPr>
            </w:pPr>
            <w:r w:rsidRPr="00A13627">
              <w:rPr>
                <w:rFonts w:ascii="Times New Roman" w:eastAsia="Aptos" w:hAnsi="Times New Roman"/>
                <w:sz w:val="24"/>
                <w:szCs w:val="24"/>
                <w:lang w:val="sq-AL"/>
              </w:rPr>
              <w:lastRenderedPageBreak/>
              <w:t>Në vijim të Nenit 13.1 (të propozuar nga IEKA)</w:t>
            </w:r>
          </w:p>
          <w:p w14:paraId="7D02326F" w14:textId="77FFF1C9" w:rsidR="00A13627" w:rsidRPr="006C4856" w:rsidRDefault="00A13627" w:rsidP="00A13627">
            <w:pPr>
              <w:spacing w:after="80"/>
              <w:rPr>
                <w:rFonts w:ascii="Times New Roman" w:eastAsia="Aptos" w:hAnsi="Times New Roman"/>
                <w:sz w:val="24"/>
                <w:szCs w:val="24"/>
                <w:lang w:val="sq-AL"/>
              </w:rPr>
            </w:pPr>
            <w:r w:rsidRPr="00A13627">
              <w:rPr>
                <w:rFonts w:ascii="Times New Roman" w:eastAsia="Aptos" w:hAnsi="Times New Roman"/>
                <w:sz w:val="24"/>
                <w:szCs w:val="24"/>
                <w:lang w:val="sq-AL"/>
              </w:rPr>
              <w:lastRenderedPageBreak/>
              <w:t>Përfshirja në këtë Ligj e detyrimit për Rishikimin e Pasqyrave Financiare (niveli poshtë kërkesës për auditim ligjor), do të ketë ndikim të ndjeshëm në verifikimin dhe respektimin e zbatimit të kërkesave ligjit të kontabilitetit dhe publikimit të pasqyrave financiare më të besueshme duke garantuar në cilësinë e raportimit financiar.</w:t>
            </w:r>
          </w:p>
        </w:tc>
        <w:tc>
          <w:tcPr>
            <w:tcW w:w="1816" w:type="dxa"/>
            <w:tcBorders>
              <w:top w:val="single" w:sz="4" w:space="0" w:color="auto"/>
              <w:left w:val="single" w:sz="4" w:space="0" w:color="auto"/>
              <w:bottom w:val="single" w:sz="4" w:space="0" w:color="auto"/>
              <w:right w:val="single" w:sz="4" w:space="0" w:color="auto"/>
            </w:tcBorders>
          </w:tcPr>
          <w:p w14:paraId="5855D884" w14:textId="25B9625D" w:rsidR="00A13627" w:rsidRPr="00BA0BB3" w:rsidRDefault="006D4EEC" w:rsidP="006C4856">
            <w:pPr>
              <w:pStyle w:val="BodyText"/>
              <w:jc w:val="both"/>
              <w:rPr>
                <w:rFonts w:ascii="Times New Roman" w:hAnsi="Times New Roman"/>
                <w:sz w:val="24"/>
                <w:szCs w:val="24"/>
                <w:lang w:val="sq-AL"/>
              </w:rPr>
            </w:pPr>
            <w:r w:rsidRPr="00BA0BB3">
              <w:rPr>
                <w:rFonts w:ascii="Times New Roman" w:hAnsi="Times New Roman"/>
                <w:sz w:val="24"/>
                <w:szCs w:val="24"/>
                <w:lang w:val="sq-AL"/>
              </w:rPr>
              <w:lastRenderedPageBreak/>
              <w:t>IEKA</w:t>
            </w:r>
          </w:p>
        </w:tc>
        <w:tc>
          <w:tcPr>
            <w:tcW w:w="1616" w:type="dxa"/>
            <w:tcBorders>
              <w:top w:val="single" w:sz="4" w:space="0" w:color="auto"/>
              <w:left w:val="single" w:sz="4" w:space="0" w:color="auto"/>
              <w:bottom w:val="single" w:sz="4" w:space="0" w:color="auto"/>
              <w:right w:val="single" w:sz="4" w:space="0" w:color="auto"/>
            </w:tcBorders>
          </w:tcPr>
          <w:p w14:paraId="70601418" w14:textId="6FDCCE3E" w:rsidR="00A13627" w:rsidRPr="00495366" w:rsidRDefault="006D4EEC" w:rsidP="006C4856">
            <w:pPr>
              <w:pStyle w:val="BodyText"/>
              <w:jc w:val="both"/>
              <w:rPr>
                <w:rFonts w:asciiTheme="minorHAnsi" w:hAnsiTheme="minorHAnsi" w:cstheme="minorHAnsi"/>
                <w:szCs w:val="24"/>
                <w:lang w:val="sq-AL"/>
              </w:rPr>
            </w:pPr>
            <w:r w:rsidRPr="008E2AE0">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30EFDC3F" w14:textId="77777777" w:rsidR="00A13627" w:rsidRPr="00495366" w:rsidRDefault="00A13627" w:rsidP="006C4856">
            <w:pPr>
              <w:pStyle w:val="BodyText"/>
              <w:jc w:val="both"/>
              <w:rPr>
                <w:rFonts w:asciiTheme="minorHAnsi" w:hAnsiTheme="minorHAnsi" w:cstheme="minorHAnsi"/>
                <w:szCs w:val="24"/>
                <w:lang w:val="sq-AL"/>
              </w:rPr>
            </w:pPr>
          </w:p>
        </w:tc>
      </w:tr>
      <w:tr w:rsidR="009814A4" w:rsidRPr="00495366" w14:paraId="58B98172" w14:textId="77777777" w:rsidTr="00AB6D74">
        <w:tc>
          <w:tcPr>
            <w:tcW w:w="2616" w:type="dxa"/>
          </w:tcPr>
          <w:p w14:paraId="56A3C0BE" w14:textId="77777777" w:rsidR="006C4856" w:rsidRPr="00FE70CC" w:rsidRDefault="006C4856" w:rsidP="006C4856">
            <w:pPr>
              <w:rPr>
                <w:rFonts w:ascii="Times New Roman" w:hAnsi="Times New Roman"/>
                <w:b/>
                <w:bCs/>
                <w:sz w:val="24"/>
                <w:szCs w:val="24"/>
              </w:rPr>
            </w:pPr>
            <w:r w:rsidRPr="00FE70CC">
              <w:rPr>
                <w:rFonts w:ascii="Times New Roman" w:hAnsi="Times New Roman"/>
                <w:b/>
                <w:bCs/>
                <w:sz w:val="24"/>
                <w:szCs w:val="24"/>
              </w:rPr>
              <w:t xml:space="preserve">Neni 22 </w:t>
            </w:r>
            <w:proofErr w:type="spellStart"/>
            <w:r w:rsidRPr="00FE70CC">
              <w:rPr>
                <w:rFonts w:ascii="Times New Roman" w:hAnsi="Times New Roman"/>
                <w:b/>
                <w:bCs/>
                <w:sz w:val="24"/>
                <w:szCs w:val="24"/>
              </w:rPr>
              <w:t>Depozitimi</w:t>
            </w:r>
            <w:proofErr w:type="spellEnd"/>
            <w:r w:rsidRPr="00FE70CC">
              <w:rPr>
                <w:rFonts w:ascii="Times New Roman" w:hAnsi="Times New Roman"/>
                <w:b/>
                <w:bCs/>
                <w:sz w:val="24"/>
                <w:szCs w:val="24"/>
              </w:rPr>
              <w:t xml:space="preserve"> </w:t>
            </w:r>
            <w:proofErr w:type="spellStart"/>
            <w:r w:rsidRPr="00FE70CC">
              <w:rPr>
                <w:rFonts w:ascii="Times New Roman" w:hAnsi="Times New Roman"/>
                <w:b/>
                <w:bCs/>
                <w:sz w:val="24"/>
                <w:szCs w:val="24"/>
              </w:rPr>
              <w:t>dhe</w:t>
            </w:r>
            <w:proofErr w:type="spellEnd"/>
            <w:r w:rsidRPr="00FE70CC">
              <w:rPr>
                <w:rFonts w:ascii="Times New Roman" w:hAnsi="Times New Roman"/>
                <w:b/>
                <w:bCs/>
                <w:sz w:val="24"/>
                <w:szCs w:val="24"/>
              </w:rPr>
              <w:t xml:space="preserve"> </w:t>
            </w:r>
            <w:proofErr w:type="spellStart"/>
            <w:r w:rsidRPr="00FE70CC">
              <w:rPr>
                <w:rFonts w:ascii="Times New Roman" w:hAnsi="Times New Roman"/>
                <w:b/>
                <w:bCs/>
                <w:sz w:val="24"/>
                <w:szCs w:val="24"/>
              </w:rPr>
              <w:t>publikimi</w:t>
            </w:r>
            <w:proofErr w:type="spellEnd"/>
            <w:r w:rsidRPr="00FE70CC">
              <w:rPr>
                <w:rFonts w:ascii="Times New Roman" w:hAnsi="Times New Roman"/>
                <w:b/>
                <w:bCs/>
                <w:sz w:val="24"/>
                <w:szCs w:val="24"/>
              </w:rPr>
              <w:t xml:space="preserve"> </w:t>
            </w:r>
            <w:proofErr w:type="spellStart"/>
            <w:r w:rsidRPr="00FE70CC">
              <w:rPr>
                <w:rFonts w:ascii="Times New Roman" w:hAnsi="Times New Roman"/>
                <w:b/>
                <w:bCs/>
                <w:sz w:val="24"/>
                <w:szCs w:val="24"/>
              </w:rPr>
              <w:t>i</w:t>
            </w:r>
            <w:proofErr w:type="spellEnd"/>
            <w:r w:rsidRPr="00FE70CC">
              <w:rPr>
                <w:rFonts w:ascii="Times New Roman" w:hAnsi="Times New Roman"/>
                <w:b/>
                <w:bCs/>
                <w:sz w:val="24"/>
                <w:szCs w:val="24"/>
              </w:rPr>
              <w:t xml:space="preserve"> </w:t>
            </w:r>
            <w:proofErr w:type="spellStart"/>
            <w:r w:rsidRPr="00FE70CC">
              <w:rPr>
                <w:rFonts w:ascii="Times New Roman" w:hAnsi="Times New Roman"/>
                <w:b/>
                <w:bCs/>
                <w:sz w:val="24"/>
                <w:szCs w:val="24"/>
              </w:rPr>
              <w:t>pasqyrave</w:t>
            </w:r>
            <w:proofErr w:type="spellEnd"/>
            <w:r w:rsidRPr="00FE70CC">
              <w:rPr>
                <w:rFonts w:ascii="Times New Roman" w:hAnsi="Times New Roman"/>
                <w:b/>
                <w:bCs/>
                <w:sz w:val="24"/>
                <w:szCs w:val="24"/>
              </w:rPr>
              <w:t xml:space="preserve"> </w:t>
            </w:r>
            <w:proofErr w:type="spellStart"/>
            <w:r w:rsidRPr="00FE70CC">
              <w:rPr>
                <w:rFonts w:ascii="Times New Roman" w:hAnsi="Times New Roman"/>
                <w:b/>
                <w:bCs/>
                <w:sz w:val="24"/>
                <w:szCs w:val="24"/>
              </w:rPr>
              <w:t>financiare</w:t>
            </w:r>
            <w:proofErr w:type="spellEnd"/>
          </w:p>
          <w:p w14:paraId="63261E1A" w14:textId="77777777" w:rsidR="006C4856" w:rsidRPr="00FE70CC" w:rsidRDefault="006C4856" w:rsidP="006C4856">
            <w:pPr>
              <w:rPr>
                <w:rFonts w:ascii="Times New Roman" w:hAnsi="Times New Roman"/>
                <w:sz w:val="24"/>
                <w:szCs w:val="24"/>
              </w:rPr>
            </w:pPr>
            <w:r w:rsidRPr="00FE70CC">
              <w:rPr>
                <w:rFonts w:ascii="Times New Roman" w:hAnsi="Times New Roman"/>
                <w:sz w:val="24"/>
                <w:szCs w:val="24"/>
              </w:rPr>
              <w:t xml:space="preserve">6. Kur </w:t>
            </w:r>
            <w:proofErr w:type="spellStart"/>
            <w:r w:rsidRPr="00FE70CC">
              <w:rPr>
                <w:rFonts w:ascii="Times New Roman" w:hAnsi="Times New Roman"/>
                <w:sz w:val="24"/>
                <w:szCs w:val="24"/>
              </w:rPr>
              <w:t>pasqyrat</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financiare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vjetore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publikohen</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në</w:t>
            </w:r>
            <w:proofErr w:type="spellEnd"/>
            <w:r w:rsidRPr="00FE70CC">
              <w:rPr>
                <w:rFonts w:ascii="Times New Roman" w:hAnsi="Times New Roman"/>
                <w:sz w:val="24"/>
                <w:szCs w:val="24"/>
              </w:rPr>
              <w:t xml:space="preserve"> version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shkurtuar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versioni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shkurtuar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duhet</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përmbajë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detyrimisht</w:t>
            </w:r>
            <w:proofErr w:type="spellEnd"/>
            <w:r w:rsidRPr="00FE70CC">
              <w:rPr>
                <w:rFonts w:ascii="Times New Roman" w:hAnsi="Times New Roman"/>
                <w:sz w:val="24"/>
                <w:szCs w:val="24"/>
              </w:rPr>
              <w:t>:</w:t>
            </w:r>
          </w:p>
          <w:p w14:paraId="485DA68F" w14:textId="77777777" w:rsidR="006C4856" w:rsidRPr="00FE70CC" w:rsidRDefault="006C4856" w:rsidP="006C4856">
            <w:pPr>
              <w:rPr>
                <w:rFonts w:ascii="Times New Roman" w:hAnsi="Times New Roman"/>
                <w:sz w:val="24"/>
                <w:szCs w:val="24"/>
              </w:rPr>
            </w:pPr>
            <w:r w:rsidRPr="00FE70CC">
              <w:rPr>
                <w:rFonts w:ascii="Times New Roman" w:hAnsi="Times New Roman"/>
                <w:sz w:val="24"/>
                <w:szCs w:val="24"/>
              </w:rPr>
              <w:t xml:space="preserve">a) </w:t>
            </w:r>
            <w:proofErr w:type="spellStart"/>
            <w:r w:rsidRPr="00FE70CC">
              <w:rPr>
                <w:rFonts w:ascii="Times New Roman" w:hAnsi="Times New Roman"/>
                <w:sz w:val="24"/>
                <w:szCs w:val="24"/>
              </w:rPr>
              <w:t>një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deklarim</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qartë</w:t>
            </w:r>
            <w:proofErr w:type="spellEnd"/>
            <w:r w:rsidRPr="00FE70CC">
              <w:rPr>
                <w:rFonts w:ascii="Times New Roman" w:hAnsi="Times New Roman"/>
                <w:sz w:val="24"/>
                <w:szCs w:val="24"/>
              </w:rPr>
              <w:t xml:space="preserve"> se </w:t>
            </w:r>
            <w:proofErr w:type="spellStart"/>
            <w:r w:rsidRPr="00FE70CC">
              <w:rPr>
                <w:rFonts w:ascii="Times New Roman" w:hAnsi="Times New Roman"/>
                <w:sz w:val="24"/>
                <w:szCs w:val="24"/>
              </w:rPr>
              <w:t>versioni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publikuar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është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i</w:t>
            </w:r>
            <w:proofErr w:type="spellEnd"/>
            <w:r w:rsidRPr="00FE70CC">
              <w:rPr>
                <w:rFonts w:ascii="Times New Roman" w:hAnsi="Times New Roman"/>
                <w:sz w:val="24"/>
                <w:szCs w:val="24"/>
              </w:rPr>
              <w:t xml:space="preserve"> </w:t>
            </w:r>
            <w:proofErr w:type="spellStart"/>
            <w:proofErr w:type="gramStart"/>
            <w:r w:rsidRPr="00FE70CC">
              <w:rPr>
                <w:rFonts w:ascii="Times New Roman" w:hAnsi="Times New Roman"/>
                <w:sz w:val="24"/>
                <w:szCs w:val="24"/>
              </w:rPr>
              <w:t>shkurtuar</w:t>
            </w:r>
            <w:proofErr w:type="spellEnd"/>
            <w:r w:rsidRPr="00FE70CC">
              <w:rPr>
                <w:rFonts w:ascii="Times New Roman" w:hAnsi="Times New Roman"/>
                <w:sz w:val="24"/>
                <w:szCs w:val="24"/>
              </w:rPr>
              <w:t>;</w:t>
            </w:r>
            <w:proofErr w:type="gramEnd"/>
          </w:p>
          <w:p w14:paraId="4BCB90FE" w14:textId="77777777" w:rsidR="006C4856" w:rsidRPr="00FE70CC" w:rsidRDefault="006C4856" w:rsidP="006C4856">
            <w:pPr>
              <w:rPr>
                <w:rFonts w:ascii="Times New Roman" w:hAnsi="Times New Roman"/>
                <w:sz w:val="24"/>
                <w:szCs w:val="24"/>
              </w:rPr>
            </w:pPr>
            <w:r w:rsidRPr="00FE70CC">
              <w:rPr>
                <w:rFonts w:ascii="Times New Roman" w:hAnsi="Times New Roman"/>
                <w:sz w:val="24"/>
                <w:szCs w:val="24"/>
              </w:rPr>
              <w:t xml:space="preserve">b) </w:t>
            </w:r>
            <w:proofErr w:type="spellStart"/>
            <w:r w:rsidRPr="00FE70CC">
              <w:rPr>
                <w:rFonts w:ascii="Times New Roman" w:hAnsi="Times New Roman"/>
                <w:sz w:val="24"/>
                <w:szCs w:val="24"/>
              </w:rPr>
              <w:t>një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tregues</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për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regjistrin</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publik</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ku</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janë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depozituar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pasqyrat</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financiare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plota</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ose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kur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ato</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nuk</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janë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depozituar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ende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një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deklarim</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për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këtë</w:t>
            </w:r>
            <w:proofErr w:type="spellEnd"/>
            <w:r w:rsidRPr="00FE70CC">
              <w:rPr>
                <w:rFonts w:ascii="Times New Roman" w:hAnsi="Times New Roman"/>
                <w:sz w:val="24"/>
                <w:szCs w:val="24"/>
              </w:rPr>
              <w:t xml:space="preserve"> </w:t>
            </w:r>
            <w:proofErr w:type="spellStart"/>
            <w:proofErr w:type="gramStart"/>
            <w:r w:rsidRPr="00FE70CC">
              <w:rPr>
                <w:rFonts w:ascii="Times New Roman" w:hAnsi="Times New Roman"/>
                <w:sz w:val="24"/>
                <w:szCs w:val="24"/>
              </w:rPr>
              <w:t>fakt</w:t>
            </w:r>
            <w:proofErr w:type="spellEnd"/>
            <w:r w:rsidRPr="00FE70CC">
              <w:rPr>
                <w:rFonts w:ascii="Times New Roman" w:hAnsi="Times New Roman"/>
                <w:sz w:val="24"/>
                <w:szCs w:val="24"/>
              </w:rPr>
              <w:t>;</w:t>
            </w:r>
            <w:proofErr w:type="gramEnd"/>
          </w:p>
          <w:p w14:paraId="5B864055" w14:textId="77777777" w:rsidR="006C4856" w:rsidRPr="00FE70CC" w:rsidRDefault="006C4856" w:rsidP="006C4856">
            <w:pPr>
              <w:rPr>
                <w:rFonts w:ascii="Times New Roman" w:hAnsi="Times New Roman"/>
                <w:b/>
                <w:bCs/>
                <w:sz w:val="24"/>
                <w:szCs w:val="24"/>
                <w:u w:val="single"/>
              </w:rPr>
            </w:pPr>
            <w:r w:rsidRPr="00FE70CC">
              <w:rPr>
                <w:rFonts w:ascii="Times New Roman" w:hAnsi="Times New Roman"/>
                <w:sz w:val="24"/>
                <w:szCs w:val="24"/>
              </w:rPr>
              <w:t xml:space="preserve">c) </w:t>
            </w:r>
            <w:proofErr w:type="spellStart"/>
            <w:r w:rsidRPr="00FE70CC">
              <w:rPr>
                <w:rFonts w:ascii="Times New Roman" w:hAnsi="Times New Roman"/>
                <w:sz w:val="24"/>
                <w:szCs w:val="24"/>
              </w:rPr>
              <w:t>një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deklarim</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nëse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audituesi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ligjor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ose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shoqëria</w:t>
            </w:r>
            <w:proofErr w:type="spellEnd"/>
            <w:r w:rsidRPr="00FE70CC">
              <w:rPr>
                <w:rFonts w:ascii="Times New Roman" w:hAnsi="Times New Roman"/>
                <w:sz w:val="24"/>
                <w:szCs w:val="24"/>
              </w:rPr>
              <w:t xml:space="preserve"> e </w:t>
            </w:r>
            <w:proofErr w:type="spellStart"/>
            <w:r w:rsidRPr="00FE70CC">
              <w:rPr>
                <w:rFonts w:ascii="Times New Roman" w:hAnsi="Times New Roman"/>
                <w:sz w:val="24"/>
                <w:szCs w:val="24"/>
              </w:rPr>
              <w:t>auditimit</w:t>
            </w:r>
            <w:proofErr w:type="spellEnd"/>
            <w:r w:rsidRPr="00FE70CC">
              <w:rPr>
                <w:rFonts w:ascii="Times New Roman" w:hAnsi="Times New Roman"/>
                <w:sz w:val="24"/>
                <w:szCs w:val="24"/>
              </w:rPr>
              <w:t xml:space="preserve"> ka </w:t>
            </w:r>
            <w:proofErr w:type="spellStart"/>
            <w:r w:rsidRPr="00FE70CC">
              <w:rPr>
                <w:rFonts w:ascii="Times New Roman" w:hAnsi="Times New Roman"/>
                <w:sz w:val="24"/>
                <w:szCs w:val="24"/>
              </w:rPr>
              <w:t>dhënë</w:t>
            </w:r>
            <w:proofErr w:type="spellEnd"/>
            <w:r w:rsidRPr="00FE70CC">
              <w:rPr>
                <w:rFonts w:ascii="Times New Roman" w:hAnsi="Times New Roman"/>
                <w:sz w:val="24"/>
                <w:szCs w:val="24"/>
              </w:rPr>
              <w:t xml:space="preserve"> opinion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pamodifikuar</w:t>
            </w:r>
            <w:proofErr w:type="spellEnd"/>
            <w:r w:rsidRPr="00FE70CC">
              <w:rPr>
                <w:rFonts w:ascii="Times New Roman" w:hAnsi="Times New Roman"/>
                <w:sz w:val="24"/>
                <w:szCs w:val="24"/>
              </w:rPr>
              <w:t xml:space="preserve"> (pa </w:t>
            </w:r>
            <w:proofErr w:type="spellStart"/>
            <w:r w:rsidRPr="00FE70CC">
              <w:rPr>
                <w:rFonts w:ascii="Times New Roman" w:hAnsi="Times New Roman"/>
                <w:sz w:val="24"/>
                <w:szCs w:val="24"/>
              </w:rPr>
              <w:t>rezervë</w:t>
            </w:r>
            <w:proofErr w:type="spellEnd"/>
            <w:r w:rsidRPr="00FE70CC">
              <w:rPr>
                <w:rFonts w:ascii="Times New Roman" w:hAnsi="Times New Roman"/>
                <w:sz w:val="24"/>
                <w:szCs w:val="24"/>
              </w:rPr>
              <w:t xml:space="preserve">), opinion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modifikuar</w:t>
            </w:r>
            <w:proofErr w:type="spellEnd"/>
            <w:r w:rsidRPr="00FE70CC">
              <w:rPr>
                <w:rFonts w:ascii="Times New Roman" w:hAnsi="Times New Roman"/>
                <w:sz w:val="24"/>
                <w:szCs w:val="24"/>
              </w:rPr>
              <w:t xml:space="preserve"> (me </w:t>
            </w:r>
            <w:proofErr w:type="spellStart"/>
            <w:r w:rsidRPr="00FE70CC">
              <w:rPr>
                <w:rFonts w:ascii="Times New Roman" w:hAnsi="Times New Roman"/>
                <w:sz w:val="24"/>
                <w:szCs w:val="24"/>
              </w:rPr>
              <w:t>rezervë</w:t>
            </w:r>
            <w:proofErr w:type="spellEnd"/>
            <w:r w:rsidRPr="00FE70CC">
              <w:rPr>
                <w:rFonts w:ascii="Times New Roman" w:hAnsi="Times New Roman"/>
                <w:sz w:val="24"/>
                <w:szCs w:val="24"/>
              </w:rPr>
              <w:t xml:space="preserve">), opinion </w:t>
            </w:r>
            <w:proofErr w:type="spellStart"/>
            <w:r w:rsidRPr="00FE70CC">
              <w:rPr>
                <w:rFonts w:ascii="Times New Roman" w:hAnsi="Times New Roman"/>
                <w:sz w:val="24"/>
                <w:szCs w:val="24"/>
              </w:rPr>
              <w:t>negativ</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ose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nëse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nuk</w:t>
            </w:r>
            <w:proofErr w:type="spellEnd"/>
            <w:r w:rsidRPr="00FE70CC">
              <w:rPr>
                <w:rFonts w:ascii="Times New Roman" w:hAnsi="Times New Roman"/>
                <w:sz w:val="24"/>
                <w:szCs w:val="24"/>
              </w:rPr>
              <w:t xml:space="preserve"> ka </w:t>
            </w:r>
            <w:proofErr w:type="spellStart"/>
            <w:r w:rsidRPr="00FE70CC">
              <w:rPr>
                <w:rFonts w:ascii="Times New Roman" w:hAnsi="Times New Roman"/>
                <w:sz w:val="24"/>
                <w:szCs w:val="24"/>
              </w:rPr>
              <w:t>qenë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gjendje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japë</w:t>
            </w:r>
            <w:proofErr w:type="spellEnd"/>
            <w:r w:rsidRPr="00FE70CC">
              <w:rPr>
                <w:rFonts w:ascii="Times New Roman" w:hAnsi="Times New Roman"/>
                <w:sz w:val="24"/>
                <w:szCs w:val="24"/>
              </w:rPr>
              <w:t xml:space="preserve"> opinion </w:t>
            </w:r>
            <w:proofErr w:type="spellStart"/>
            <w:r w:rsidRPr="00FE70CC">
              <w:rPr>
                <w:rFonts w:ascii="Times New Roman" w:hAnsi="Times New Roman"/>
                <w:sz w:val="24"/>
                <w:szCs w:val="24"/>
              </w:rPr>
              <w:t>auditimi</w:t>
            </w:r>
            <w:proofErr w:type="spellEnd"/>
            <w:r w:rsidRPr="00FE70CC">
              <w:rPr>
                <w:rFonts w:ascii="Times New Roman" w:hAnsi="Times New Roman"/>
                <w:sz w:val="24"/>
                <w:szCs w:val="24"/>
              </w:rPr>
              <w:t xml:space="preserve">, </w:t>
            </w:r>
            <w:proofErr w:type="spellStart"/>
            <w:r w:rsidRPr="00FE70CC">
              <w:rPr>
                <w:rFonts w:ascii="Times New Roman" w:hAnsi="Times New Roman"/>
                <w:b/>
                <w:bCs/>
                <w:sz w:val="24"/>
                <w:szCs w:val="24"/>
                <w:u w:val="single"/>
              </w:rPr>
              <w:t>ose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sipas</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rastit</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lastRenderedPageBreak/>
              <w:t>konkluzionine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dhene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në</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raportin</w:t>
            </w:r>
            <w:proofErr w:type="spellEnd"/>
            <w:r w:rsidRPr="00FE70CC">
              <w:rPr>
                <w:rFonts w:ascii="Times New Roman" w:hAnsi="Times New Roman"/>
                <w:b/>
                <w:bCs/>
                <w:sz w:val="24"/>
                <w:szCs w:val="24"/>
                <w:u w:val="single"/>
              </w:rPr>
              <w:t xml:space="preserve"> e </w:t>
            </w:r>
            <w:proofErr w:type="spellStart"/>
            <w:proofErr w:type="gramStart"/>
            <w:r w:rsidRPr="00FE70CC">
              <w:rPr>
                <w:rFonts w:ascii="Times New Roman" w:hAnsi="Times New Roman"/>
                <w:b/>
                <w:bCs/>
                <w:sz w:val="24"/>
                <w:szCs w:val="24"/>
                <w:u w:val="single"/>
              </w:rPr>
              <w:t>rishikimit</w:t>
            </w:r>
            <w:proofErr w:type="spellEnd"/>
            <w:r w:rsidRPr="00FE70CC">
              <w:rPr>
                <w:rFonts w:ascii="Times New Roman" w:hAnsi="Times New Roman"/>
                <w:b/>
                <w:bCs/>
                <w:sz w:val="24"/>
                <w:szCs w:val="24"/>
                <w:u w:val="single"/>
              </w:rPr>
              <w:t>;</w:t>
            </w:r>
            <w:proofErr w:type="gramEnd"/>
          </w:p>
          <w:p w14:paraId="485ED179" w14:textId="77777777" w:rsidR="006C4856" w:rsidRPr="00FE70CC" w:rsidRDefault="006C4856" w:rsidP="006C4856">
            <w:pPr>
              <w:rPr>
                <w:rFonts w:ascii="Times New Roman" w:hAnsi="Times New Roman"/>
                <w:b/>
                <w:bCs/>
                <w:sz w:val="24"/>
                <w:szCs w:val="24"/>
                <w:u w:val="single"/>
              </w:rPr>
            </w:pPr>
            <w:r w:rsidRPr="00FE70CC">
              <w:rPr>
                <w:rFonts w:ascii="Times New Roman" w:hAnsi="Times New Roman"/>
                <w:sz w:val="24"/>
                <w:szCs w:val="24"/>
              </w:rPr>
              <w:t xml:space="preserve">ç) </w:t>
            </w:r>
            <w:proofErr w:type="spellStart"/>
            <w:r w:rsidRPr="00FE70CC">
              <w:rPr>
                <w:rFonts w:ascii="Times New Roman" w:hAnsi="Times New Roman"/>
                <w:sz w:val="24"/>
                <w:szCs w:val="24"/>
              </w:rPr>
              <w:t>një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deklarim</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nëse</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raporti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auditimit</w:t>
            </w:r>
            <w:proofErr w:type="spellEnd"/>
            <w:r w:rsidRPr="00FE70CC">
              <w:rPr>
                <w:rFonts w:ascii="Times New Roman" w:hAnsi="Times New Roman"/>
                <w:sz w:val="24"/>
                <w:szCs w:val="24"/>
              </w:rPr>
              <w:t xml:space="preserve"> </w:t>
            </w:r>
            <w:proofErr w:type="spellStart"/>
            <w:r w:rsidRPr="00FE70CC">
              <w:rPr>
                <w:rFonts w:ascii="Times New Roman" w:hAnsi="Times New Roman"/>
                <w:b/>
                <w:bCs/>
                <w:sz w:val="24"/>
                <w:szCs w:val="24"/>
                <w:u w:val="single"/>
              </w:rPr>
              <w:t>ose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raporti</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i</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rishikimit</w:t>
            </w:r>
            <w:proofErr w:type="spellEnd"/>
            <w:r w:rsidRPr="00FE70CC">
              <w:rPr>
                <w:rFonts w:ascii="Times New Roman" w:hAnsi="Times New Roman"/>
                <w:b/>
                <w:bCs/>
                <w:sz w:val="24"/>
                <w:szCs w:val="24"/>
                <w:u w:val="single"/>
              </w:rPr>
              <w:t xml:space="preserve"> </w:t>
            </w:r>
            <w:r w:rsidRPr="00FE70CC">
              <w:rPr>
                <w:rFonts w:ascii="Times New Roman" w:hAnsi="Times New Roman"/>
                <w:sz w:val="24"/>
                <w:szCs w:val="24"/>
              </w:rPr>
              <w:t xml:space="preserve">ka </w:t>
            </w:r>
            <w:proofErr w:type="spellStart"/>
            <w:r w:rsidRPr="00FE70CC">
              <w:rPr>
                <w:rFonts w:ascii="Times New Roman" w:hAnsi="Times New Roman"/>
                <w:sz w:val="24"/>
                <w:szCs w:val="24"/>
              </w:rPr>
              <w:t>përfshirë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theksim</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ndonjë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çështjeje</w:t>
            </w:r>
            <w:proofErr w:type="spellEnd"/>
            <w:r w:rsidRPr="00FE70CC">
              <w:rPr>
                <w:rFonts w:ascii="Times New Roman" w:hAnsi="Times New Roman"/>
                <w:sz w:val="24"/>
                <w:szCs w:val="24"/>
              </w:rPr>
              <w:t xml:space="preserve"> pa e </w:t>
            </w:r>
            <w:proofErr w:type="spellStart"/>
            <w:r w:rsidRPr="00FE70CC">
              <w:rPr>
                <w:rFonts w:ascii="Times New Roman" w:hAnsi="Times New Roman"/>
                <w:sz w:val="24"/>
                <w:szCs w:val="24"/>
              </w:rPr>
              <w:t>konsideruar</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atë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si</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rezervë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në</w:t>
            </w:r>
            <w:proofErr w:type="spellEnd"/>
            <w:r w:rsidRPr="00FE70CC">
              <w:rPr>
                <w:rFonts w:ascii="Times New Roman" w:hAnsi="Times New Roman"/>
                <w:sz w:val="24"/>
                <w:szCs w:val="24"/>
              </w:rPr>
              <w:t xml:space="preserve"> </w:t>
            </w:r>
            <w:proofErr w:type="spellStart"/>
            <w:r w:rsidRPr="00FE70CC">
              <w:rPr>
                <w:rFonts w:ascii="Times New Roman" w:hAnsi="Times New Roman"/>
                <w:sz w:val="24"/>
                <w:szCs w:val="24"/>
              </w:rPr>
              <w:t>opinionin</w:t>
            </w:r>
            <w:proofErr w:type="spellEnd"/>
            <w:r w:rsidRPr="00FE70CC">
              <w:rPr>
                <w:rFonts w:ascii="Times New Roman" w:hAnsi="Times New Roman"/>
                <w:sz w:val="24"/>
                <w:szCs w:val="24"/>
              </w:rPr>
              <w:t xml:space="preserve"> e </w:t>
            </w:r>
            <w:proofErr w:type="spellStart"/>
            <w:r w:rsidRPr="00FE70CC">
              <w:rPr>
                <w:rFonts w:ascii="Times New Roman" w:hAnsi="Times New Roman"/>
                <w:sz w:val="24"/>
                <w:szCs w:val="24"/>
              </w:rPr>
              <w:t>auditimit</w:t>
            </w:r>
            <w:proofErr w:type="spellEnd"/>
            <w:r w:rsidRPr="00FE70CC">
              <w:rPr>
                <w:rFonts w:ascii="Times New Roman" w:hAnsi="Times New Roman"/>
                <w:sz w:val="24"/>
                <w:szCs w:val="24"/>
              </w:rPr>
              <w:t xml:space="preserve"> </w:t>
            </w:r>
            <w:proofErr w:type="spellStart"/>
            <w:r w:rsidRPr="00FE70CC">
              <w:rPr>
                <w:rFonts w:ascii="Times New Roman" w:hAnsi="Times New Roman"/>
                <w:b/>
                <w:bCs/>
                <w:sz w:val="24"/>
                <w:szCs w:val="24"/>
                <w:u w:val="single"/>
              </w:rPr>
              <w:t>ose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në</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konkluzionin</w:t>
            </w:r>
            <w:proofErr w:type="spellEnd"/>
            <w:r w:rsidRPr="00FE70CC">
              <w:rPr>
                <w:rFonts w:ascii="Times New Roman" w:hAnsi="Times New Roman"/>
                <w:b/>
                <w:bCs/>
                <w:sz w:val="24"/>
                <w:szCs w:val="24"/>
                <w:u w:val="single"/>
              </w:rPr>
              <w:t xml:space="preserve"> e </w:t>
            </w:r>
            <w:proofErr w:type="spellStart"/>
            <w:r w:rsidRPr="00FE70CC">
              <w:rPr>
                <w:rFonts w:ascii="Times New Roman" w:hAnsi="Times New Roman"/>
                <w:b/>
                <w:bCs/>
                <w:sz w:val="24"/>
                <w:szCs w:val="24"/>
                <w:u w:val="single"/>
              </w:rPr>
              <w:t>rishikimit</w:t>
            </w:r>
            <w:proofErr w:type="spellEnd"/>
            <w:r w:rsidRPr="00FE70CC">
              <w:rPr>
                <w:rFonts w:ascii="Times New Roman" w:hAnsi="Times New Roman"/>
                <w:b/>
                <w:bCs/>
                <w:sz w:val="24"/>
                <w:szCs w:val="24"/>
                <w:u w:val="single"/>
              </w:rPr>
              <w:t>.</w:t>
            </w:r>
          </w:p>
          <w:p w14:paraId="74169F53" w14:textId="6F737C6E" w:rsidR="006C4856" w:rsidRPr="006C4856" w:rsidRDefault="006C4856" w:rsidP="006C4856">
            <w:pPr>
              <w:rPr>
                <w:rFonts w:ascii="Times New Roman" w:hAnsi="Times New Roman"/>
                <w:b/>
                <w:bCs/>
                <w:sz w:val="24"/>
                <w:szCs w:val="24"/>
                <w:u w:val="single"/>
              </w:rPr>
            </w:pPr>
            <w:r w:rsidRPr="00FE70CC">
              <w:rPr>
                <w:rFonts w:ascii="Times New Roman" w:hAnsi="Times New Roman"/>
                <w:b/>
                <w:bCs/>
                <w:sz w:val="24"/>
                <w:szCs w:val="24"/>
                <w:u w:val="single"/>
              </w:rPr>
              <w:t xml:space="preserve">d) </w:t>
            </w:r>
            <w:proofErr w:type="spellStart"/>
            <w:r w:rsidRPr="00FE70CC">
              <w:rPr>
                <w:rFonts w:ascii="Times New Roman" w:hAnsi="Times New Roman"/>
                <w:b/>
                <w:bCs/>
                <w:sz w:val="24"/>
                <w:szCs w:val="24"/>
                <w:u w:val="single"/>
              </w:rPr>
              <w:t>një</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deklarim</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nëse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raportet</w:t>
            </w:r>
            <w:proofErr w:type="spellEnd"/>
            <w:r w:rsidRPr="00FE70CC">
              <w:rPr>
                <w:rFonts w:ascii="Times New Roman" w:hAnsi="Times New Roman"/>
                <w:b/>
                <w:bCs/>
                <w:sz w:val="24"/>
                <w:szCs w:val="24"/>
                <w:u w:val="single"/>
              </w:rPr>
              <w:t xml:space="preserve"> e </w:t>
            </w:r>
            <w:proofErr w:type="spellStart"/>
            <w:r w:rsidRPr="00FE70CC">
              <w:rPr>
                <w:rFonts w:ascii="Times New Roman" w:hAnsi="Times New Roman"/>
                <w:b/>
                <w:bCs/>
                <w:sz w:val="24"/>
                <w:szCs w:val="24"/>
                <w:u w:val="single"/>
              </w:rPr>
              <w:t>tjera</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te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audituesit</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ligjor</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përmbajnë</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gjetje</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në</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lidhje</w:t>
            </w:r>
            <w:proofErr w:type="spellEnd"/>
            <w:r w:rsidRPr="00FE70CC">
              <w:rPr>
                <w:rFonts w:ascii="Times New Roman" w:hAnsi="Times New Roman"/>
                <w:b/>
                <w:bCs/>
                <w:sz w:val="24"/>
                <w:szCs w:val="24"/>
                <w:u w:val="single"/>
              </w:rPr>
              <w:t xml:space="preserve"> me </w:t>
            </w:r>
            <w:proofErr w:type="spellStart"/>
            <w:r w:rsidRPr="00FE70CC">
              <w:rPr>
                <w:rFonts w:ascii="Times New Roman" w:hAnsi="Times New Roman"/>
                <w:b/>
                <w:bCs/>
                <w:sz w:val="24"/>
                <w:szCs w:val="24"/>
                <w:u w:val="single"/>
              </w:rPr>
              <w:t>përputhshmërinë</w:t>
            </w:r>
            <w:proofErr w:type="spellEnd"/>
            <w:r w:rsidRPr="00FE70CC">
              <w:rPr>
                <w:rFonts w:ascii="Times New Roman" w:hAnsi="Times New Roman"/>
                <w:b/>
                <w:bCs/>
                <w:sz w:val="24"/>
                <w:szCs w:val="24"/>
                <w:u w:val="single"/>
              </w:rPr>
              <w:t xml:space="preserve"> e tyre me </w:t>
            </w:r>
            <w:proofErr w:type="spellStart"/>
            <w:r w:rsidRPr="00FE70CC">
              <w:rPr>
                <w:rFonts w:ascii="Times New Roman" w:hAnsi="Times New Roman"/>
                <w:b/>
                <w:bCs/>
                <w:sz w:val="24"/>
                <w:szCs w:val="24"/>
                <w:u w:val="single"/>
              </w:rPr>
              <w:t>kërkesat</w:t>
            </w:r>
            <w:proofErr w:type="spellEnd"/>
            <w:r w:rsidRPr="00FE70CC">
              <w:rPr>
                <w:rFonts w:ascii="Times New Roman" w:hAnsi="Times New Roman"/>
                <w:b/>
                <w:bCs/>
                <w:sz w:val="24"/>
                <w:szCs w:val="24"/>
                <w:u w:val="single"/>
              </w:rPr>
              <w:t xml:space="preserve"> e </w:t>
            </w:r>
            <w:proofErr w:type="spellStart"/>
            <w:r w:rsidRPr="00FE70CC">
              <w:rPr>
                <w:rFonts w:ascii="Times New Roman" w:hAnsi="Times New Roman"/>
                <w:b/>
                <w:bCs/>
                <w:sz w:val="24"/>
                <w:szCs w:val="24"/>
                <w:u w:val="single"/>
              </w:rPr>
              <w:t>këtij</w:t>
            </w:r>
            <w:proofErr w:type="spellEnd"/>
            <w:r w:rsidRPr="00FE70CC">
              <w:rPr>
                <w:rFonts w:ascii="Times New Roman" w:hAnsi="Times New Roman"/>
                <w:b/>
                <w:bCs/>
                <w:sz w:val="24"/>
                <w:szCs w:val="24"/>
                <w:u w:val="single"/>
              </w:rPr>
              <w:t xml:space="preserve"> </w:t>
            </w:r>
            <w:proofErr w:type="spellStart"/>
            <w:r w:rsidRPr="00FE70CC">
              <w:rPr>
                <w:rFonts w:ascii="Times New Roman" w:hAnsi="Times New Roman"/>
                <w:b/>
                <w:bCs/>
                <w:sz w:val="24"/>
                <w:szCs w:val="24"/>
                <w:u w:val="single"/>
              </w:rPr>
              <w:t>ligji</w:t>
            </w:r>
            <w:proofErr w:type="spellEnd"/>
            <w:r w:rsidRPr="00FE70CC">
              <w:rPr>
                <w:rFonts w:ascii="Times New Roman" w:hAnsi="Times New Roman"/>
                <w:b/>
                <w:bCs/>
                <w:sz w:val="24"/>
                <w:szCs w:val="24"/>
                <w:u w:val="single"/>
              </w:rPr>
              <w:t>.</w:t>
            </w:r>
          </w:p>
        </w:tc>
        <w:tc>
          <w:tcPr>
            <w:tcW w:w="2309" w:type="dxa"/>
            <w:tcBorders>
              <w:top w:val="single" w:sz="4" w:space="0" w:color="auto"/>
              <w:left w:val="single" w:sz="4" w:space="0" w:color="auto"/>
              <w:bottom w:val="single" w:sz="4" w:space="0" w:color="auto"/>
              <w:right w:val="single" w:sz="4" w:space="0" w:color="auto"/>
            </w:tcBorders>
          </w:tcPr>
          <w:p w14:paraId="012D9EF6" w14:textId="77777777" w:rsidR="006C4856" w:rsidRPr="006C4856" w:rsidRDefault="006C4856" w:rsidP="006C4856">
            <w:pPr>
              <w:spacing w:after="80"/>
              <w:rPr>
                <w:rFonts w:ascii="Times New Roman" w:eastAsia="Aptos" w:hAnsi="Times New Roman"/>
                <w:sz w:val="24"/>
                <w:szCs w:val="24"/>
                <w:lang w:val="sq-AL"/>
              </w:rPr>
            </w:pPr>
            <w:r w:rsidRPr="006C4856">
              <w:rPr>
                <w:rFonts w:ascii="Times New Roman" w:eastAsia="Aptos" w:hAnsi="Times New Roman"/>
                <w:sz w:val="24"/>
                <w:szCs w:val="24"/>
                <w:lang w:val="sq-AL"/>
              </w:rPr>
              <w:lastRenderedPageBreak/>
              <w:t>Në vijim të Nenit 13.1 (të propozuar nga IEKA)</w:t>
            </w:r>
          </w:p>
          <w:p w14:paraId="4E37FBCA" w14:textId="77777777" w:rsidR="006C4856" w:rsidRPr="006C4856" w:rsidRDefault="006C4856" w:rsidP="006C4856">
            <w:pPr>
              <w:spacing w:after="80"/>
              <w:rPr>
                <w:rFonts w:ascii="Times New Roman" w:eastAsia="Aptos" w:hAnsi="Times New Roman"/>
                <w:sz w:val="24"/>
                <w:szCs w:val="24"/>
                <w:lang w:val="sq-AL"/>
              </w:rPr>
            </w:pPr>
            <w:r w:rsidRPr="006C4856">
              <w:rPr>
                <w:rFonts w:ascii="Times New Roman" w:eastAsia="Aptos" w:hAnsi="Times New Roman"/>
                <w:sz w:val="24"/>
                <w:szCs w:val="24"/>
                <w:lang w:val="sq-AL"/>
              </w:rPr>
              <w:t>përfshirja në këtë Ligj e detyrimit për Rishikimin e Pasqyrave Financiare (niveli poshtë kërkesës për auditim ligjor), do të ketë ndikim të ndjeshëm në verifikimin dhe respektimin e zbatimit të kërkesave ligjit të kontabilitetit dhe publikimit të pasqyrave financiare më të besueshme duke garantuar në cilësinë e raportimit financiar.</w:t>
            </w:r>
          </w:p>
          <w:p w14:paraId="22EB1D7A" w14:textId="77777777" w:rsidR="006C4856" w:rsidRPr="00495366" w:rsidRDefault="006C4856" w:rsidP="006C4856">
            <w:pPr>
              <w:pStyle w:val="BodyText"/>
              <w:jc w:val="both"/>
              <w:rPr>
                <w:rFonts w:asciiTheme="minorHAnsi" w:hAnsiTheme="minorHAnsi" w:cstheme="minorHAnsi"/>
                <w:szCs w:val="24"/>
                <w:lang w:val="sq-AL"/>
              </w:rPr>
            </w:pPr>
          </w:p>
        </w:tc>
        <w:tc>
          <w:tcPr>
            <w:tcW w:w="1816" w:type="dxa"/>
            <w:tcBorders>
              <w:top w:val="single" w:sz="4" w:space="0" w:color="auto"/>
              <w:left w:val="single" w:sz="4" w:space="0" w:color="auto"/>
              <w:bottom w:val="single" w:sz="4" w:space="0" w:color="auto"/>
              <w:right w:val="single" w:sz="4" w:space="0" w:color="auto"/>
            </w:tcBorders>
          </w:tcPr>
          <w:p w14:paraId="30D6A192" w14:textId="56BE85B7" w:rsidR="006C4856" w:rsidRPr="00BA0BB3" w:rsidRDefault="00EE15D1" w:rsidP="006C4856">
            <w:pPr>
              <w:pStyle w:val="BodyText"/>
              <w:jc w:val="both"/>
              <w:rPr>
                <w:rFonts w:ascii="Times New Roman" w:hAnsi="Times New Roman"/>
                <w:sz w:val="24"/>
                <w:szCs w:val="24"/>
                <w:lang w:val="sq-AL"/>
              </w:rPr>
            </w:pPr>
            <w:r w:rsidRPr="00BA0BB3">
              <w:rPr>
                <w:rFonts w:ascii="Times New Roman" w:hAnsi="Times New Roman"/>
                <w:sz w:val="24"/>
                <w:szCs w:val="24"/>
                <w:lang w:val="sq-AL"/>
              </w:rPr>
              <w:t>IEKA</w:t>
            </w:r>
          </w:p>
        </w:tc>
        <w:tc>
          <w:tcPr>
            <w:tcW w:w="1616" w:type="dxa"/>
            <w:tcBorders>
              <w:top w:val="single" w:sz="4" w:space="0" w:color="auto"/>
              <w:left w:val="single" w:sz="4" w:space="0" w:color="auto"/>
              <w:bottom w:val="single" w:sz="4" w:space="0" w:color="auto"/>
              <w:right w:val="single" w:sz="4" w:space="0" w:color="auto"/>
            </w:tcBorders>
          </w:tcPr>
          <w:p w14:paraId="3501261F" w14:textId="7253F343" w:rsidR="006C4856" w:rsidRPr="00495366" w:rsidRDefault="006D2CC3" w:rsidP="006C4856">
            <w:pPr>
              <w:pStyle w:val="BodyText"/>
              <w:jc w:val="both"/>
              <w:rPr>
                <w:rFonts w:asciiTheme="minorHAnsi" w:hAnsiTheme="minorHAnsi" w:cstheme="minorHAnsi"/>
                <w:szCs w:val="24"/>
                <w:lang w:val="sq-AL"/>
              </w:rPr>
            </w:pPr>
            <w:r w:rsidRPr="008E2AE0">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08204310" w14:textId="77777777" w:rsidR="006C4856" w:rsidRPr="00495366" w:rsidRDefault="006C4856" w:rsidP="006C4856">
            <w:pPr>
              <w:pStyle w:val="BodyText"/>
              <w:jc w:val="both"/>
              <w:rPr>
                <w:rFonts w:asciiTheme="minorHAnsi" w:hAnsiTheme="minorHAnsi" w:cstheme="minorHAnsi"/>
                <w:szCs w:val="24"/>
                <w:lang w:val="sq-AL"/>
              </w:rPr>
            </w:pPr>
          </w:p>
        </w:tc>
      </w:tr>
      <w:tr w:rsidR="00836DAE" w:rsidRPr="00AB6D74" w14:paraId="45BF696E" w14:textId="77777777" w:rsidTr="00AB6D74">
        <w:tc>
          <w:tcPr>
            <w:tcW w:w="2616" w:type="dxa"/>
          </w:tcPr>
          <w:p w14:paraId="58C9299F" w14:textId="77777777" w:rsidR="003F34A8" w:rsidRPr="00DD755B" w:rsidRDefault="003F34A8" w:rsidP="00766092">
            <w:pPr>
              <w:tabs>
                <w:tab w:val="num" w:pos="720"/>
              </w:tabs>
              <w:rPr>
                <w:rFonts w:ascii="Times New Roman" w:hAnsi="Times New Roman"/>
                <w:b/>
                <w:bCs/>
                <w:sz w:val="24"/>
                <w:szCs w:val="24"/>
                <w:lang w:val="sq-AL"/>
              </w:rPr>
            </w:pPr>
            <w:r w:rsidRPr="00DD755B">
              <w:rPr>
                <w:rFonts w:ascii="Times New Roman" w:hAnsi="Times New Roman"/>
                <w:b/>
                <w:bCs/>
                <w:sz w:val="24"/>
                <w:szCs w:val="24"/>
                <w:lang w:val="sq-AL"/>
              </w:rPr>
              <w:t>Neni 29:</w:t>
            </w:r>
          </w:p>
          <w:p w14:paraId="3FF6A9DA" w14:textId="292A59F1" w:rsidR="00766092" w:rsidRPr="00EE15D1" w:rsidRDefault="00766092" w:rsidP="00766092">
            <w:pPr>
              <w:tabs>
                <w:tab w:val="num" w:pos="720"/>
              </w:tabs>
              <w:rPr>
                <w:rFonts w:ascii="Times New Roman" w:hAnsi="Times New Roman"/>
                <w:sz w:val="24"/>
                <w:szCs w:val="24"/>
                <w:lang w:val="sq-AL"/>
              </w:rPr>
            </w:pPr>
            <w:r w:rsidRPr="00EE15D1">
              <w:rPr>
                <w:rFonts w:ascii="Times New Roman" w:hAnsi="Times New Roman"/>
                <w:sz w:val="24"/>
                <w:szCs w:val="24"/>
                <w:lang w:val="sq-AL"/>
              </w:rPr>
              <w:t>Mosrespektimi i kërkesave të këtij ligji, në varësi të dëmit të shkaktuar, është objekt i masave administrative, civile ose penale, sipas legjislacionit në fuqi dhe jo me pak se sa vijon:</w:t>
            </w:r>
          </w:p>
          <w:p w14:paraId="74DEDF04" w14:textId="77777777" w:rsidR="00766092" w:rsidRPr="00EE15D1" w:rsidRDefault="00766092" w:rsidP="00766092">
            <w:pPr>
              <w:numPr>
                <w:ilvl w:val="0"/>
                <w:numId w:val="9"/>
              </w:numPr>
              <w:tabs>
                <w:tab w:val="num" w:pos="720"/>
              </w:tabs>
              <w:rPr>
                <w:rFonts w:ascii="Times New Roman" w:hAnsi="Times New Roman"/>
                <w:sz w:val="24"/>
                <w:szCs w:val="24"/>
                <w:lang w:val="sq-AL"/>
              </w:rPr>
            </w:pPr>
            <w:r w:rsidRPr="00EE15D1">
              <w:rPr>
                <w:rFonts w:ascii="Times New Roman" w:hAnsi="Times New Roman"/>
                <w:sz w:val="24"/>
                <w:szCs w:val="24"/>
                <w:lang w:val="sq-AL"/>
              </w:rPr>
              <w:t>Njësia ekonomike dënohet me gjobë nga 100 000 (njëqind mijë) lekë deri në 500 000 (pesëqind mijë) lekë, në rastet kur:</w:t>
            </w:r>
          </w:p>
          <w:p w14:paraId="251E9FF4" w14:textId="77777777" w:rsidR="00766092" w:rsidRPr="00EE15D1" w:rsidRDefault="00766092" w:rsidP="00766092">
            <w:pPr>
              <w:rPr>
                <w:rFonts w:ascii="Times New Roman" w:hAnsi="Times New Roman"/>
                <w:sz w:val="24"/>
                <w:szCs w:val="24"/>
                <w:lang w:val="sq-AL"/>
              </w:rPr>
            </w:pPr>
            <w:r w:rsidRPr="00EE15D1">
              <w:rPr>
                <w:rFonts w:ascii="Times New Roman" w:hAnsi="Times New Roman"/>
                <w:sz w:val="24"/>
                <w:szCs w:val="24"/>
                <w:lang w:val="sq-AL"/>
              </w:rPr>
              <w:t>a) pasqyrat financiare hartohen pa respektuar standardet e kontabilitetit të zbatueshme, sipas neneve 5 dhe 6 të këtij ligji, dhe si pasojë paraqesin një pamje jo të vërtetë dhe jo të besueshme të pozicionit financiar të njësisë ekonomike;</w:t>
            </w:r>
          </w:p>
          <w:p w14:paraId="22EB2517" w14:textId="77777777" w:rsidR="00766092" w:rsidRPr="00EE15D1" w:rsidRDefault="00766092" w:rsidP="00766092">
            <w:pPr>
              <w:rPr>
                <w:rFonts w:ascii="Times New Roman" w:hAnsi="Times New Roman"/>
                <w:sz w:val="24"/>
                <w:szCs w:val="24"/>
                <w:lang w:val="sq-AL"/>
              </w:rPr>
            </w:pPr>
            <w:r w:rsidRPr="00EE15D1">
              <w:rPr>
                <w:rFonts w:ascii="Times New Roman" w:hAnsi="Times New Roman"/>
                <w:sz w:val="24"/>
                <w:szCs w:val="24"/>
                <w:lang w:val="sq-AL"/>
              </w:rPr>
              <w:lastRenderedPageBreak/>
              <w:t>b) regjistrat kontabël nuk mbahen ose mbahen në mënyrë jo të plotë apo jo korrekte, në kundërshtim me kërkesat e neneve 6 dhe 7 të këtij ligji;</w:t>
            </w:r>
          </w:p>
          <w:p w14:paraId="31FAA7D7" w14:textId="77777777" w:rsidR="00766092" w:rsidRPr="00EE15D1" w:rsidRDefault="00766092" w:rsidP="00766092">
            <w:pPr>
              <w:rPr>
                <w:rFonts w:ascii="Times New Roman" w:hAnsi="Times New Roman"/>
                <w:sz w:val="24"/>
                <w:szCs w:val="24"/>
                <w:lang w:val="sq-AL"/>
              </w:rPr>
            </w:pPr>
            <w:r w:rsidRPr="00EE15D1">
              <w:rPr>
                <w:rFonts w:ascii="Times New Roman" w:hAnsi="Times New Roman"/>
                <w:sz w:val="24"/>
                <w:szCs w:val="24"/>
                <w:lang w:val="sq-AL"/>
              </w:rPr>
              <w:t>c) dokumentet kontabël nuk ruhen për periudhën e parashikuar në nenin 8 të këtij ligji;</w:t>
            </w:r>
          </w:p>
          <w:p w14:paraId="7805BDB1" w14:textId="77777777" w:rsidR="00766092" w:rsidRPr="00EE15D1" w:rsidRDefault="00766092" w:rsidP="00766092">
            <w:pPr>
              <w:rPr>
                <w:rFonts w:ascii="Times New Roman" w:hAnsi="Times New Roman"/>
                <w:sz w:val="24"/>
                <w:szCs w:val="24"/>
                <w:lang w:val="sq-AL"/>
              </w:rPr>
            </w:pPr>
            <w:r w:rsidRPr="00EE15D1">
              <w:rPr>
                <w:rFonts w:ascii="Times New Roman" w:hAnsi="Times New Roman"/>
                <w:sz w:val="24"/>
                <w:szCs w:val="24"/>
                <w:lang w:val="sq-AL"/>
              </w:rPr>
              <w:t>ç) raporti i ecurisë së veprimtarisë, raporti jofinanciar ose raporti i qëndrueshmërisë, kur hartimi i tyre është i detyrueshëm sipas këtij ligji, nuk hartohen ose hartohen me mangësi thelbësore.</w:t>
            </w:r>
          </w:p>
          <w:p w14:paraId="0F4B204C" w14:textId="77777777" w:rsidR="00766092" w:rsidRPr="00EE15D1" w:rsidRDefault="00766092" w:rsidP="00766092">
            <w:pPr>
              <w:rPr>
                <w:rFonts w:ascii="Times New Roman" w:hAnsi="Times New Roman"/>
                <w:sz w:val="24"/>
                <w:szCs w:val="24"/>
                <w:lang w:val="sq-AL"/>
              </w:rPr>
            </w:pPr>
            <w:r w:rsidRPr="00EE15D1">
              <w:rPr>
                <w:rFonts w:ascii="Times New Roman" w:hAnsi="Times New Roman"/>
                <w:sz w:val="24"/>
                <w:szCs w:val="24"/>
                <w:lang w:val="sq-AL"/>
              </w:rPr>
              <w:t>2.</w:t>
            </w:r>
            <w:r w:rsidRPr="00EE15D1">
              <w:rPr>
                <w:rFonts w:ascii="Times New Roman" w:hAnsi="Times New Roman"/>
                <w:sz w:val="24"/>
                <w:szCs w:val="24"/>
                <w:lang w:val="sq-AL"/>
              </w:rPr>
              <w:tab/>
              <w:t>Njësia ekonomike dënohet me gjobë nga 500 000 (pesëqind mijë) lekë deri në 2 000 000 (dy milionë) lekë kurshkeljet e parashikuara në pikën 1 te këtij neni kryhen nga njësi ekonomike me interes publik3. Autoriteti kompetent për konstatimin e shkeljes, vendosjen, administrimin dhe mbledhjen e gjobave sipas këtij neni eshte Keshilli Kombetar i Kontabilitetit.</w:t>
            </w:r>
          </w:p>
          <w:p w14:paraId="693FB7CF" w14:textId="5022B3CA" w:rsidR="00766092" w:rsidRPr="00495366" w:rsidRDefault="00766092" w:rsidP="00766092">
            <w:pPr>
              <w:pStyle w:val="BodyText"/>
              <w:jc w:val="both"/>
              <w:rPr>
                <w:rFonts w:asciiTheme="minorHAnsi" w:hAnsiTheme="minorHAnsi" w:cstheme="minorHAnsi"/>
                <w:szCs w:val="24"/>
                <w:lang w:val="sq-AL"/>
              </w:rPr>
            </w:pPr>
            <w:r w:rsidRPr="00EE15D1">
              <w:rPr>
                <w:rFonts w:ascii="Times New Roman" w:hAnsi="Times New Roman"/>
                <w:sz w:val="24"/>
                <w:szCs w:val="24"/>
                <w:lang w:val="sq-AL"/>
              </w:rPr>
              <w:t>4. Sanksionet e parashikuara në këtë nen zbatohen pa cenuar të drejtën e organeve tatimore për të ushtruar kompetencat e tyre sipas legjislacionit fiskal në fuqi, si dhe pa cenuar sanksionet penale të zbatueshme sipas Kodit Penal.</w:t>
            </w:r>
          </w:p>
        </w:tc>
        <w:tc>
          <w:tcPr>
            <w:tcW w:w="2309" w:type="dxa"/>
          </w:tcPr>
          <w:p w14:paraId="3661D27A" w14:textId="77777777" w:rsidR="00766092" w:rsidRPr="00766092" w:rsidRDefault="00766092" w:rsidP="00766092">
            <w:pPr>
              <w:rPr>
                <w:rFonts w:ascii="Times New Roman" w:hAnsi="Times New Roman"/>
                <w:sz w:val="24"/>
                <w:szCs w:val="24"/>
                <w:lang w:val="sq-AL"/>
              </w:rPr>
            </w:pPr>
            <w:r w:rsidRPr="00766092">
              <w:rPr>
                <w:rFonts w:ascii="Times New Roman" w:hAnsi="Times New Roman"/>
                <w:sz w:val="24"/>
                <w:szCs w:val="24"/>
                <w:lang w:val="sq-AL"/>
              </w:rPr>
              <w:lastRenderedPageBreak/>
              <w:t xml:space="preserve">Shtimi i një neni të posaçëm për sanksionet administrative është i nevojshëm për të garantuar zbatueshmërinë efektive të detyrimeve të këtij ligji për hartimin, depozitimin, publikimin dhe korrektësinë materiale të pasqyrave financiare dhe raporteve të tjera të parashikuara prej tij. Në mungesë të një dispozite të qartë sanksionuese, këto detyrime mbeten pjesërisht deklarative dhe dobësohet efekti parandalues i ligjit. Ligji aktual ka vetëm një formulim të përgjithshëm për masat administrative, civile ose penale, pa </w:t>
            </w:r>
            <w:r w:rsidRPr="00766092">
              <w:rPr>
                <w:rFonts w:ascii="Times New Roman" w:hAnsi="Times New Roman"/>
                <w:sz w:val="24"/>
                <w:szCs w:val="24"/>
                <w:lang w:val="sq-AL"/>
              </w:rPr>
              <w:lastRenderedPageBreak/>
              <w:t>përcaktuar në mënyrë të qartë rastet e raportimit materialisht të pasaktë.</w:t>
            </w:r>
          </w:p>
          <w:p w14:paraId="61D46304" w14:textId="77777777" w:rsidR="00766092" w:rsidRPr="00766092" w:rsidRDefault="00766092" w:rsidP="00766092">
            <w:pPr>
              <w:rPr>
                <w:rFonts w:ascii="Times New Roman" w:hAnsi="Times New Roman"/>
                <w:sz w:val="24"/>
                <w:szCs w:val="24"/>
                <w:lang w:val="sq-AL"/>
              </w:rPr>
            </w:pPr>
          </w:p>
          <w:p w14:paraId="4C7B5F6F" w14:textId="2E922A26" w:rsidR="00766092" w:rsidRPr="00495366" w:rsidRDefault="00766092" w:rsidP="00766092">
            <w:pPr>
              <w:pStyle w:val="BodyText"/>
              <w:jc w:val="both"/>
              <w:rPr>
                <w:rFonts w:asciiTheme="minorHAnsi" w:hAnsiTheme="minorHAnsi" w:cstheme="minorHAnsi"/>
                <w:szCs w:val="24"/>
                <w:lang w:val="sq-AL"/>
              </w:rPr>
            </w:pPr>
            <w:r w:rsidRPr="00766092">
              <w:rPr>
                <w:rFonts w:ascii="Times New Roman" w:hAnsi="Times New Roman"/>
                <w:sz w:val="24"/>
                <w:szCs w:val="24"/>
                <w:lang w:val="sq-AL"/>
              </w:rPr>
              <w:t>Ky propozim është në përputhje me Direktivën 2013/34/EU, e cila kërkon që shtetet anëtare të parashikojnë sanksione për shkeljet e dispozitave kombëtare të miratuara në zbatim të saj dhe që këto sanksione të jenë efektive, proporcionale dhe dekurajuese. Po ashtu, direktiva lidh përgjegjësinë e organeve drejtuese me hartimin dhe publikimin korrekt të pasqyrave financiare dhe raporteve përkatëse. Për rrjedhojë, parashikimi në ligj i një kundërvajtjeje administrative për raportim mbi baza materialisht të pasakta është i në linjë  me acquis të BE-së dhe përforcon transpozimin e tij në legjislacionin vendas</w:t>
            </w:r>
            <w:r w:rsidR="00DD755B">
              <w:rPr>
                <w:rFonts w:ascii="Times New Roman" w:hAnsi="Times New Roman"/>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3408F9FF" w14:textId="0558E442" w:rsidR="00766092" w:rsidRPr="00152ED1" w:rsidRDefault="00766092" w:rsidP="00766092">
            <w:pPr>
              <w:pStyle w:val="BodyText"/>
              <w:jc w:val="both"/>
              <w:rPr>
                <w:rFonts w:ascii="Times New Roman" w:hAnsi="Times New Roman"/>
                <w:sz w:val="24"/>
                <w:szCs w:val="24"/>
                <w:lang w:val="sq-AL"/>
              </w:rPr>
            </w:pPr>
            <w:r w:rsidRPr="00152ED1">
              <w:rPr>
                <w:rFonts w:ascii="Times New Roman" w:hAnsi="Times New Roman"/>
                <w:sz w:val="24"/>
                <w:szCs w:val="24"/>
                <w:lang w:val="sq-AL"/>
              </w:rPr>
              <w:lastRenderedPageBreak/>
              <w:t>IEKA</w:t>
            </w:r>
          </w:p>
        </w:tc>
        <w:tc>
          <w:tcPr>
            <w:tcW w:w="1616" w:type="dxa"/>
            <w:tcBorders>
              <w:top w:val="single" w:sz="4" w:space="0" w:color="auto"/>
              <w:left w:val="single" w:sz="4" w:space="0" w:color="auto"/>
              <w:bottom w:val="single" w:sz="4" w:space="0" w:color="auto"/>
              <w:right w:val="single" w:sz="4" w:space="0" w:color="auto"/>
            </w:tcBorders>
          </w:tcPr>
          <w:p w14:paraId="576B68DA" w14:textId="72AC87E5" w:rsidR="00766092" w:rsidRPr="00DD755B" w:rsidRDefault="00DD755B" w:rsidP="00766092">
            <w:pPr>
              <w:pStyle w:val="BodyText"/>
              <w:jc w:val="both"/>
              <w:rPr>
                <w:rFonts w:ascii="Times New Roman" w:hAnsi="Times New Roman"/>
                <w:sz w:val="24"/>
                <w:szCs w:val="24"/>
                <w:lang w:val="sq-AL"/>
              </w:rPr>
            </w:pPr>
            <w:r w:rsidRPr="00DD755B">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4EA25C65" w14:textId="26676A9F" w:rsidR="00766092" w:rsidRPr="00DD755B" w:rsidRDefault="00DD755B" w:rsidP="00766092">
            <w:pPr>
              <w:pStyle w:val="BodyText"/>
              <w:jc w:val="both"/>
              <w:rPr>
                <w:rFonts w:ascii="Times New Roman" w:hAnsi="Times New Roman"/>
                <w:sz w:val="24"/>
                <w:szCs w:val="24"/>
                <w:lang w:val="sq-AL"/>
              </w:rPr>
            </w:pPr>
            <w:r w:rsidRPr="00DD755B">
              <w:rPr>
                <w:rFonts w:ascii="Times New Roman" w:eastAsia="Aptos" w:hAnsi="Times New Roman"/>
                <w:sz w:val="24"/>
                <w:szCs w:val="24"/>
                <w:lang w:val="sq-AL"/>
              </w:rPr>
              <w:t>Pasqyrat financiare hartohen në radhë të parë për interes të aksionarëve apo pronarëve të njësisë ekonomike, për të patur një informacion sa më të saktë të pozicionit dhe performancës financiare. Gjithashtu, sigurinë në lidhje me të gjithë elementët e përmendur e jep audituesi ligjor, për të cilin në ligjin e auditimit ligjor ne kemi shprehur masa. Kjo është qasje dhe praktikë e BE-së, ndaj nuk mund të vendosim masa të tilla.</w:t>
            </w:r>
          </w:p>
        </w:tc>
      </w:tr>
      <w:tr w:rsidR="009814A4" w:rsidRPr="00AB6D74" w14:paraId="3D9FC0EF" w14:textId="77777777" w:rsidTr="00AB6D74">
        <w:tc>
          <w:tcPr>
            <w:tcW w:w="2616" w:type="dxa"/>
          </w:tcPr>
          <w:p w14:paraId="0B5E023C" w14:textId="7CF8490E" w:rsidR="001D74AB" w:rsidRPr="00DD755B" w:rsidRDefault="001D74AB" w:rsidP="001D74AB">
            <w:pPr>
              <w:rPr>
                <w:rFonts w:ascii="Times New Roman" w:hAnsi="Times New Roman"/>
                <w:b/>
                <w:bCs/>
                <w:sz w:val="24"/>
                <w:szCs w:val="24"/>
                <w:lang w:val="sq-AL"/>
              </w:rPr>
            </w:pPr>
            <w:r w:rsidRPr="00DD755B">
              <w:rPr>
                <w:rFonts w:ascii="Times New Roman" w:hAnsi="Times New Roman"/>
                <w:b/>
                <w:bCs/>
                <w:sz w:val="24"/>
                <w:szCs w:val="24"/>
                <w:lang w:val="sq-AL"/>
              </w:rPr>
              <w:lastRenderedPageBreak/>
              <w:t>Neni 31</w:t>
            </w:r>
          </w:p>
          <w:p w14:paraId="14F85C87" w14:textId="4DAD45DD" w:rsidR="001D74AB" w:rsidRPr="001D74AB" w:rsidRDefault="001D74AB" w:rsidP="001D74AB">
            <w:pPr>
              <w:rPr>
                <w:rFonts w:ascii="Times New Roman" w:hAnsi="Times New Roman"/>
                <w:sz w:val="24"/>
                <w:szCs w:val="24"/>
                <w:lang w:val="sq-AL"/>
              </w:rPr>
            </w:pPr>
            <w:r w:rsidRPr="001D74AB">
              <w:rPr>
                <w:rFonts w:ascii="Times New Roman" w:hAnsi="Times New Roman"/>
                <w:sz w:val="24"/>
                <w:szCs w:val="24"/>
                <w:lang w:val="sq-AL"/>
              </w:rPr>
              <w:t>4:</w:t>
            </w:r>
            <w:r w:rsidRPr="001D74AB">
              <w:rPr>
                <w:rFonts w:ascii="Times New Roman" w:hAnsi="Times New Roman"/>
                <w:color w:val="000000"/>
                <w:sz w:val="24"/>
                <w:szCs w:val="24"/>
                <w:lang w:val="sq-AL"/>
              </w:rPr>
              <w:t xml:space="preserve"> </w:t>
            </w:r>
            <w:r w:rsidRPr="001D74AB">
              <w:rPr>
                <w:rFonts w:ascii="Times New Roman" w:hAnsi="Times New Roman"/>
                <w:sz w:val="24"/>
                <w:szCs w:val="24"/>
                <w:lang w:val="sq-AL"/>
              </w:rPr>
              <w:t xml:space="preserve">Kërkesat për raportimin e qëndrueshmërisë, raportin e konsoliduar të qëndrueshmërisë dhe raportin për informacionin mbi tatimin mbi të ardhurat zbatohen në mënyrë të detyrueshme për periudhat raportuese që fillojnë nga </w:t>
            </w:r>
            <w:r w:rsidRPr="001D74AB">
              <w:rPr>
                <w:rFonts w:ascii="Times New Roman" w:hAnsi="Times New Roman"/>
                <w:b/>
                <w:bCs/>
                <w:sz w:val="24"/>
                <w:szCs w:val="24"/>
                <w:lang w:val="sq-AL"/>
              </w:rPr>
              <w:t>viti 2030</w:t>
            </w:r>
            <w:r w:rsidRPr="001D74AB">
              <w:rPr>
                <w:rFonts w:ascii="Times New Roman" w:hAnsi="Times New Roman"/>
                <w:sz w:val="24"/>
                <w:szCs w:val="24"/>
                <w:lang w:val="sq-AL"/>
              </w:rPr>
              <w:t xml:space="preserve"> e në vijim.</w:t>
            </w:r>
          </w:p>
        </w:tc>
        <w:tc>
          <w:tcPr>
            <w:tcW w:w="2309" w:type="dxa"/>
            <w:tcBorders>
              <w:top w:val="single" w:sz="4" w:space="0" w:color="auto"/>
              <w:left w:val="single" w:sz="4" w:space="0" w:color="auto"/>
              <w:bottom w:val="single" w:sz="4" w:space="0" w:color="auto"/>
              <w:right w:val="single" w:sz="4" w:space="0" w:color="auto"/>
            </w:tcBorders>
          </w:tcPr>
          <w:p w14:paraId="0DD00A39" w14:textId="77777777" w:rsidR="00A45314" w:rsidRPr="00A45314" w:rsidRDefault="00A45314" w:rsidP="00A45314">
            <w:pPr>
              <w:spacing w:after="80"/>
              <w:jc w:val="both"/>
              <w:rPr>
                <w:rFonts w:ascii="Times New Roman" w:eastAsia="Aptos" w:hAnsi="Times New Roman"/>
                <w:color w:val="000000"/>
                <w:sz w:val="24"/>
                <w:szCs w:val="24"/>
                <w:lang w:val="sq-AL"/>
              </w:rPr>
            </w:pPr>
            <w:r w:rsidRPr="00A45314">
              <w:rPr>
                <w:rFonts w:ascii="Times New Roman" w:eastAsia="Aptos" w:hAnsi="Times New Roman"/>
                <w:color w:val="000000"/>
                <w:sz w:val="24"/>
                <w:szCs w:val="24"/>
                <w:lang w:val="sq-AL"/>
              </w:rPr>
              <w:t xml:space="preserve">Duke marrë në konsideratë zhvillimet e fundit në Bashkimin Europian, përfshirë vendimet e Parlamentit Europian për shtyrjen dhe thjeshtimin e kërkesave të raportimit të qëndrueshmërisë, si dhe faktin që kuadri rregullator përkatës është ende në proces rishikimi dhe stabilizimi, vlerësohet se përcaktimi i një date fikse për hyrjen në fuqi në vitin 2028 mund të krijojë rrezik të mos-përputhjes me acquis-in e ardhshëm të BE-së. Për këtë arsye, rekomandohet që hyrja në fuqi të jetë fleksibël dhe e lidhur me zhvillimet në nivel të Bashkimit Europian. </w:t>
            </w:r>
          </w:p>
          <w:p w14:paraId="17025966" w14:textId="5C489895" w:rsidR="001D74AB" w:rsidRPr="00A45314" w:rsidRDefault="00A45314" w:rsidP="00A45314">
            <w:pPr>
              <w:tabs>
                <w:tab w:val="num" w:pos="720"/>
              </w:tabs>
              <w:spacing w:after="80"/>
              <w:jc w:val="both"/>
              <w:rPr>
                <w:rFonts w:ascii="Times New Roman" w:eastAsia="Aptos" w:hAnsi="Times New Roman"/>
                <w:i/>
                <w:iCs/>
                <w:color w:val="000000"/>
                <w:sz w:val="24"/>
                <w:szCs w:val="24"/>
                <w:lang w:val="sq-AL"/>
              </w:rPr>
            </w:pPr>
            <w:r w:rsidRPr="00A45314">
              <w:rPr>
                <w:rFonts w:ascii="Times New Roman" w:eastAsia="Aptos" w:hAnsi="Times New Roman"/>
                <w:color w:val="000000"/>
                <w:sz w:val="24"/>
                <w:szCs w:val="24"/>
                <w:lang w:val="sq-AL"/>
              </w:rPr>
              <w:t>Gjithashtu BE ka ndjekur nje proces hyrje graduale: pilot (vullnetar) - fazë soft -fazë detyruese. P/ligji nuk parashikon asnje faze tranzitore e cila do kishte per qëllimi uljen e barrës administrative dhe rritja e konkurrueshmërisë. Per kete qellim nje faze tranzitore (zbatim vullnetar) duhet te perfshihet ne pozicionin negociues te Shqiperise per periudhën 2028-2030</w:t>
            </w:r>
            <w:r w:rsidRPr="00A45314">
              <w:rPr>
                <w:rFonts w:ascii="Times New Roman" w:eastAsia="Aptos" w:hAnsi="Times New Roman"/>
                <w:i/>
                <w:iCs/>
                <w:color w:val="000000"/>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47AB3E02" w14:textId="77777777" w:rsidR="001D74AB" w:rsidRDefault="001D74AB" w:rsidP="001D74AB">
            <w:pPr>
              <w:pStyle w:val="BodyText"/>
              <w:jc w:val="both"/>
              <w:rPr>
                <w:rFonts w:asciiTheme="minorHAnsi" w:hAnsiTheme="minorHAnsi" w:cstheme="minorHAnsi"/>
                <w:szCs w:val="24"/>
                <w:lang w:val="sq-AL"/>
              </w:rPr>
            </w:pPr>
          </w:p>
          <w:p w14:paraId="502C5F6E" w14:textId="78FBD18B" w:rsidR="00E81463" w:rsidRPr="00DD755B" w:rsidRDefault="00E81463" w:rsidP="001D74AB">
            <w:pPr>
              <w:pStyle w:val="BodyText"/>
              <w:jc w:val="both"/>
              <w:rPr>
                <w:rFonts w:ascii="Times New Roman" w:hAnsi="Times New Roman"/>
                <w:sz w:val="24"/>
                <w:szCs w:val="24"/>
                <w:lang w:val="sq-AL"/>
              </w:rPr>
            </w:pPr>
            <w:r w:rsidRPr="00DD755B">
              <w:rPr>
                <w:rFonts w:ascii="Times New Roman" w:hAnsi="Times New Roman"/>
                <w:sz w:val="24"/>
                <w:szCs w:val="24"/>
                <w:lang w:val="sq-AL"/>
              </w:rPr>
              <w:t>IEKA</w:t>
            </w:r>
          </w:p>
        </w:tc>
        <w:tc>
          <w:tcPr>
            <w:tcW w:w="1616" w:type="dxa"/>
            <w:tcBorders>
              <w:top w:val="single" w:sz="4" w:space="0" w:color="auto"/>
              <w:left w:val="single" w:sz="4" w:space="0" w:color="auto"/>
              <w:bottom w:val="single" w:sz="4" w:space="0" w:color="auto"/>
              <w:right w:val="single" w:sz="4" w:space="0" w:color="auto"/>
            </w:tcBorders>
          </w:tcPr>
          <w:p w14:paraId="03B3DBCE" w14:textId="77777777" w:rsidR="001D74AB" w:rsidRPr="00375CDF" w:rsidRDefault="001D74AB" w:rsidP="001D74AB">
            <w:pPr>
              <w:pStyle w:val="BodyText"/>
              <w:jc w:val="both"/>
              <w:rPr>
                <w:rFonts w:ascii="Times New Roman" w:hAnsi="Times New Roman"/>
                <w:sz w:val="24"/>
                <w:szCs w:val="24"/>
                <w:lang w:val="sq-AL"/>
              </w:rPr>
            </w:pPr>
          </w:p>
          <w:p w14:paraId="5155D816" w14:textId="6D291F3E" w:rsidR="00375CDF" w:rsidRPr="00375CDF" w:rsidRDefault="00375CDF" w:rsidP="001D74AB">
            <w:pPr>
              <w:pStyle w:val="BodyText"/>
              <w:jc w:val="both"/>
              <w:rPr>
                <w:rFonts w:ascii="Times New Roman" w:hAnsi="Times New Roman"/>
                <w:sz w:val="24"/>
                <w:szCs w:val="24"/>
                <w:lang w:val="sq-AL"/>
              </w:rPr>
            </w:pPr>
            <w:r w:rsidRPr="00375CDF">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0427B6E4" w14:textId="77777777" w:rsidR="001D74AB" w:rsidRDefault="001D74AB" w:rsidP="001D74AB">
            <w:pPr>
              <w:pStyle w:val="BodyText"/>
              <w:jc w:val="both"/>
              <w:rPr>
                <w:rFonts w:ascii="Times New Roman" w:hAnsi="Times New Roman"/>
                <w:sz w:val="24"/>
                <w:szCs w:val="24"/>
                <w:lang w:val="sq-AL"/>
              </w:rPr>
            </w:pPr>
          </w:p>
          <w:p w14:paraId="654FB355" w14:textId="4C0FD6BD" w:rsidR="00375CDF" w:rsidRPr="00375CDF" w:rsidRDefault="00375CDF" w:rsidP="001D74AB">
            <w:pPr>
              <w:pStyle w:val="BodyText"/>
              <w:jc w:val="both"/>
              <w:rPr>
                <w:rFonts w:ascii="Times New Roman" w:hAnsi="Times New Roman"/>
                <w:sz w:val="24"/>
                <w:szCs w:val="24"/>
                <w:lang w:val="sq-AL"/>
              </w:rPr>
            </w:pPr>
            <w:r w:rsidRPr="00375CDF">
              <w:rPr>
                <w:rFonts w:ascii="Times New Roman" w:eastAsia="Aptos" w:hAnsi="Times New Roman"/>
                <w:color w:val="000000"/>
                <w:sz w:val="24"/>
                <w:szCs w:val="24"/>
                <w:lang w:val="sq-AL"/>
              </w:rPr>
              <w:t>Viti 2028 është në përputhje me BE-së si dhe me ligjin e auditimit ligjor të miratuar në vitin 2025. Gjatë kësja periudhe, qeveria do të marrë të gjitha masat për përgatitjen institucionale si dhe profesionale të palëve përkatëse.</w:t>
            </w:r>
          </w:p>
        </w:tc>
      </w:tr>
      <w:tr w:rsidR="009814A4" w:rsidRPr="00AB6D74" w14:paraId="75E954ED" w14:textId="77777777" w:rsidTr="00AB6D74">
        <w:tc>
          <w:tcPr>
            <w:tcW w:w="2616" w:type="dxa"/>
            <w:tcBorders>
              <w:top w:val="single" w:sz="4" w:space="0" w:color="auto"/>
              <w:left w:val="single" w:sz="4" w:space="0" w:color="auto"/>
              <w:bottom w:val="single" w:sz="4" w:space="0" w:color="auto"/>
              <w:right w:val="single" w:sz="4" w:space="0" w:color="auto"/>
            </w:tcBorders>
          </w:tcPr>
          <w:p w14:paraId="1E8A1B5F" w14:textId="77777777" w:rsidR="00223846" w:rsidRPr="00EF2EBB" w:rsidRDefault="00223846" w:rsidP="00EB4CC2">
            <w:pPr>
              <w:pStyle w:val="BodyText"/>
              <w:jc w:val="both"/>
              <w:rPr>
                <w:rFonts w:ascii="Times New Roman" w:hAnsi="Times New Roman"/>
                <w:sz w:val="24"/>
                <w:szCs w:val="24"/>
                <w:lang w:val="sq-AL"/>
              </w:rPr>
            </w:pPr>
            <w:r w:rsidRPr="00EF2EBB">
              <w:rPr>
                <w:rFonts w:ascii="Times New Roman" w:hAnsi="Times New Roman"/>
                <w:sz w:val="24"/>
                <w:szCs w:val="24"/>
                <w:lang w:val="sq-AL"/>
              </w:rPr>
              <w:lastRenderedPageBreak/>
              <w:t xml:space="preserve">Neni 3, pika 23 </w:t>
            </w:r>
          </w:p>
          <w:p w14:paraId="71769689" w14:textId="60364F39" w:rsidR="00EB4CC2" w:rsidRPr="00495366" w:rsidRDefault="00223846" w:rsidP="00EB4CC2">
            <w:pPr>
              <w:pStyle w:val="BodyText"/>
              <w:jc w:val="both"/>
              <w:rPr>
                <w:rFonts w:asciiTheme="minorHAnsi" w:hAnsiTheme="minorHAnsi" w:cstheme="minorHAnsi"/>
                <w:szCs w:val="24"/>
                <w:lang w:val="sq-AL"/>
              </w:rPr>
            </w:pPr>
            <w:r w:rsidRPr="00EF2EBB">
              <w:rPr>
                <w:rFonts w:ascii="Times New Roman" w:hAnsi="Times New Roman"/>
                <w:sz w:val="24"/>
                <w:szCs w:val="24"/>
                <w:lang w:val="sq-AL" w:eastAsia="en-GB"/>
              </w:rPr>
              <w:t>Sugjerohet riformulim për të saktësuar natyrën detyruese të këtij procesi.</w:t>
            </w:r>
          </w:p>
        </w:tc>
        <w:tc>
          <w:tcPr>
            <w:tcW w:w="2309" w:type="dxa"/>
            <w:tcBorders>
              <w:top w:val="single" w:sz="4" w:space="0" w:color="auto"/>
              <w:left w:val="single" w:sz="4" w:space="0" w:color="auto"/>
              <w:bottom w:val="single" w:sz="4" w:space="0" w:color="auto"/>
              <w:right w:val="single" w:sz="4" w:space="0" w:color="auto"/>
            </w:tcBorders>
          </w:tcPr>
          <w:p w14:paraId="6D79FCD4" w14:textId="71DD0BAC" w:rsidR="00EB4CC2" w:rsidRPr="00495366" w:rsidRDefault="00223846" w:rsidP="00EB4CC2">
            <w:pPr>
              <w:pStyle w:val="BodyText"/>
              <w:jc w:val="both"/>
              <w:rPr>
                <w:rFonts w:asciiTheme="minorHAnsi" w:hAnsiTheme="minorHAnsi" w:cstheme="minorHAnsi"/>
                <w:szCs w:val="24"/>
                <w:lang w:val="sq-AL"/>
              </w:rPr>
            </w:pPr>
            <w:r w:rsidRPr="00223846">
              <w:rPr>
                <w:rFonts w:ascii="Times New Roman" w:hAnsi="Times New Roman"/>
                <w:szCs w:val="22"/>
                <w:lang w:val="sq-AL" w:eastAsia="en-GB"/>
              </w:rPr>
              <w:t>Togfjalëshi “Standardet përkthehen zyrtarisht...” nuk reflekton qartë një detyrim ligjor për përkthim.</w:t>
            </w:r>
          </w:p>
        </w:tc>
        <w:tc>
          <w:tcPr>
            <w:tcW w:w="1816" w:type="dxa"/>
            <w:tcBorders>
              <w:top w:val="single" w:sz="4" w:space="0" w:color="auto"/>
              <w:left w:val="single" w:sz="4" w:space="0" w:color="auto"/>
              <w:bottom w:val="single" w:sz="4" w:space="0" w:color="auto"/>
              <w:right w:val="single" w:sz="4" w:space="0" w:color="auto"/>
            </w:tcBorders>
          </w:tcPr>
          <w:p w14:paraId="7BE542FA" w14:textId="6C1AF8C6" w:rsidR="00EB4CC2" w:rsidRPr="00C252BC" w:rsidRDefault="00223846" w:rsidP="00EB4CC2">
            <w:pPr>
              <w:pStyle w:val="BodyText"/>
              <w:jc w:val="both"/>
              <w:rPr>
                <w:rFonts w:ascii="Times New Roman" w:hAnsi="Times New Roman"/>
                <w:sz w:val="24"/>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25477BAA" w14:textId="1D090CE8" w:rsidR="00EB4CC2" w:rsidRPr="000C0C3E" w:rsidRDefault="000C0C3E" w:rsidP="00EB4CC2">
            <w:pPr>
              <w:pStyle w:val="BodyText"/>
              <w:jc w:val="both"/>
              <w:rPr>
                <w:rFonts w:ascii="Times New Roman" w:hAnsi="Times New Roman"/>
                <w:sz w:val="24"/>
                <w:szCs w:val="24"/>
                <w:lang w:val="sq-AL"/>
              </w:rPr>
            </w:pPr>
            <w:r w:rsidRPr="000C0C3E">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425FF290" w14:textId="71B0B22B" w:rsidR="00EB4CC2" w:rsidRPr="00495366" w:rsidRDefault="000C0C3E" w:rsidP="00EB4CC2">
            <w:pPr>
              <w:pStyle w:val="BodyText"/>
              <w:jc w:val="both"/>
              <w:rPr>
                <w:rFonts w:asciiTheme="minorHAnsi" w:hAnsiTheme="minorHAnsi" w:cstheme="minorHAnsi"/>
                <w:szCs w:val="24"/>
                <w:lang w:val="sq-AL"/>
              </w:rPr>
            </w:pPr>
            <w:r w:rsidRPr="000C0C3E">
              <w:rPr>
                <w:rFonts w:ascii="Times New Roman" w:eastAsia="Aptos" w:hAnsi="Times New Roman"/>
                <w:color w:val="000000"/>
                <w:sz w:val="24"/>
                <w:szCs w:val="24"/>
                <w:lang w:val="sq-AL"/>
              </w:rPr>
              <w:t>K</w:t>
            </w:r>
            <w:r>
              <w:rPr>
                <w:rFonts w:ascii="Times New Roman" w:eastAsia="Aptos" w:hAnsi="Times New Roman"/>
                <w:color w:val="000000"/>
                <w:sz w:val="24"/>
                <w:szCs w:val="24"/>
                <w:lang w:val="sq-AL"/>
              </w:rPr>
              <w:t>ë</w:t>
            </w:r>
            <w:r w:rsidRPr="000C0C3E">
              <w:rPr>
                <w:rFonts w:ascii="Times New Roman" w:eastAsia="Aptos" w:hAnsi="Times New Roman"/>
                <w:color w:val="000000"/>
                <w:sz w:val="24"/>
                <w:szCs w:val="24"/>
                <w:lang w:val="sq-AL"/>
              </w:rPr>
              <w:t>to standarde do të ndjekin të njejtën praktikë si dhe standardet e tjera t</w:t>
            </w:r>
            <w:r>
              <w:rPr>
                <w:rFonts w:ascii="Times New Roman" w:eastAsia="Aptos" w:hAnsi="Times New Roman"/>
                <w:color w:val="000000"/>
                <w:sz w:val="24"/>
                <w:szCs w:val="24"/>
                <w:lang w:val="sq-AL"/>
              </w:rPr>
              <w:t>ë</w:t>
            </w:r>
            <w:r w:rsidRPr="000C0C3E">
              <w:rPr>
                <w:rFonts w:ascii="Times New Roman" w:eastAsia="Aptos" w:hAnsi="Times New Roman"/>
                <w:color w:val="000000"/>
                <w:sz w:val="24"/>
                <w:szCs w:val="24"/>
                <w:lang w:val="sq-AL"/>
              </w:rPr>
              <w:t xml:space="preserve"> raportimit financiar, që përkthehen nga KKK dhe shpallen nga ministri përgjegjës, akt i cili vlerësojmë se është i mjaftueshëm për t’u përdorur nga njësitë ekonomike.</w:t>
            </w:r>
          </w:p>
        </w:tc>
      </w:tr>
      <w:tr w:rsidR="009814A4" w:rsidRPr="00AB6D74" w14:paraId="5CA5BD45" w14:textId="77777777" w:rsidTr="00AB6D74">
        <w:tc>
          <w:tcPr>
            <w:tcW w:w="2616" w:type="dxa"/>
            <w:tcBorders>
              <w:top w:val="single" w:sz="4" w:space="0" w:color="auto"/>
              <w:left w:val="single" w:sz="4" w:space="0" w:color="auto"/>
              <w:bottom w:val="single" w:sz="4" w:space="0" w:color="auto"/>
              <w:right w:val="single" w:sz="4" w:space="0" w:color="auto"/>
            </w:tcBorders>
          </w:tcPr>
          <w:p w14:paraId="6177A4B0" w14:textId="77777777" w:rsidR="0000647C" w:rsidRPr="0000647C" w:rsidRDefault="0000647C" w:rsidP="00EB4CC2">
            <w:pPr>
              <w:pStyle w:val="BodyText"/>
              <w:jc w:val="both"/>
              <w:rPr>
                <w:rFonts w:ascii="Times New Roman" w:hAnsi="Times New Roman"/>
                <w:sz w:val="24"/>
                <w:szCs w:val="24"/>
                <w:lang w:val="sq-AL" w:eastAsia="en-GB"/>
              </w:rPr>
            </w:pPr>
            <w:r w:rsidRPr="0000647C">
              <w:rPr>
                <w:rFonts w:ascii="Times New Roman" w:hAnsi="Times New Roman"/>
                <w:sz w:val="24"/>
                <w:szCs w:val="24"/>
                <w:lang w:val="sq-AL" w:eastAsia="en-GB"/>
              </w:rPr>
              <w:t>Neni 12, pika 4</w:t>
            </w:r>
          </w:p>
          <w:p w14:paraId="0CB316EE" w14:textId="063CB1A4" w:rsidR="00EB4CC2" w:rsidRPr="00495366" w:rsidRDefault="0000647C" w:rsidP="00EB4CC2">
            <w:pPr>
              <w:pStyle w:val="BodyText"/>
              <w:jc w:val="both"/>
              <w:rPr>
                <w:rFonts w:asciiTheme="minorHAnsi" w:hAnsiTheme="minorHAnsi" w:cstheme="minorHAnsi"/>
                <w:szCs w:val="24"/>
                <w:lang w:val="sq-AL"/>
              </w:rPr>
            </w:pPr>
            <w:r w:rsidRPr="0000647C">
              <w:rPr>
                <w:rFonts w:ascii="Times New Roman" w:hAnsi="Times New Roman"/>
                <w:sz w:val="24"/>
                <w:szCs w:val="24"/>
                <w:lang w:val="sq-AL" w:eastAsia="en-GB"/>
              </w:rPr>
              <w:t>Sugjerohet qartësim i kritereve dhe rasteve të zbatimit.</w:t>
            </w:r>
          </w:p>
        </w:tc>
        <w:tc>
          <w:tcPr>
            <w:tcW w:w="2309" w:type="dxa"/>
            <w:tcBorders>
              <w:top w:val="single" w:sz="4" w:space="0" w:color="auto"/>
              <w:left w:val="single" w:sz="4" w:space="0" w:color="auto"/>
              <w:bottom w:val="single" w:sz="4" w:space="0" w:color="auto"/>
              <w:right w:val="single" w:sz="4" w:space="0" w:color="auto"/>
            </w:tcBorders>
          </w:tcPr>
          <w:p w14:paraId="16698C01" w14:textId="77777777" w:rsidR="0000647C" w:rsidRPr="0000647C" w:rsidRDefault="0000647C" w:rsidP="0000647C">
            <w:pPr>
              <w:spacing w:before="100" w:beforeAutospacing="1" w:after="100" w:afterAutospacing="1"/>
              <w:rPr>
                <w:rFonts w:ascii="Times New Roman" w:hAnsi="Times New Roman"/>
                <w:szCs w:val="22"/>
                <w:lang w:val="sq-AL" w:eastAsia="en-GB"/>
              </w:rPr>
            </w:pPr>
            <w:r w:rsidRPr="0000647C">
              <w:rPr>
                <w:rFonts w:ascii="Times New Roman" w:hAnsi="Times New Roman"/>
                <w:szCs w:val="22"/>
                <w:lang w:val="sq-AL" w:eastAsia="en-GB"/>
              </w:rPr>
              <w:t>Formulimet në shkronjat “a” dhe “b” krijojnë paqartësi:</w:t>
            </w:r>
          </w:p>
          <w:p w14:paraId="01A8AB94" w14:textId="3ECB05C9" w:rsidR="0000647C" w:rsidRDefault="0000647C" w:rsidP="0000647C">
            <w:pPr>
              <w:spacing w:before="100" w:beforeAutospacing="1" w:after="100" w:afterAutospacing="1"/>
              <w:contextualSpacing/>
              <w:jc w:val="both"/>
              <w:rPr>
                <w:rFonts w:ascii="Times New Roman" w:hAnsi="Times New Roman"/>
                <w:szCs w:val="22"/>
                <w:lang w:val="sq-AL" w:eastAsia="en-GB"/>
              </w:rPr>
            </w:pPr>
            <w:r>
              <w:rPr>
                <w:rFonts w:ascii="Times New Roman" w:hAnsi="Times New Roman"/>
                <w:szCs w:val="22"/>
                <w:lang w:val="sq-AL" w:eastAsia="en-GB"/>
              </w:rPr>
              <w:t>-</w:t>
            </w:r>
            <w:r w:rsidRPr="0000647C">
              <w:rPr>
                <w:rFonts w:ascii="Times New Roman" w:hAnsi="Times New Roman"/>
                <w:szCs w:val="22"/>
                <w:lang w:val="sq-AL" w:eastAsia="en-GB"/>
              </w:rPr>
              <w:t>Nuk përcaktohet qartë kriteri se kur dokumentet kërkohen për informimin e punëmarrësve;</w:t>
            </w:r>
          </w:p>
          <w:p w14:paraId="4D836394" w14:textId="76067E1A" w:rsidR="00EB4CC2" w:rsidRPr="0000647C" w:rsidRDefault="0000647C" w:rsidP="0000647C">
            <w:pPr>
              <w:spacing w:before="100" w:beforeAutospacing="1" w:after="100" w:afterAutospacing="1"/>
              <w:contextualSpacing/>
              <w:jc w:val="both"/>
              <w:rPr>
                <w:rFonts w:ascii="Times New Roman" w:hAnsi="Times New Roman"/>
                <w:szCs w:val="22"/>
                <w:lang w:val="sq-AL" w:eastAsia="en-GB"/>
              </w:rPr>
            </w:pPr>
            <w:r>
              <w:rPr>
                <w:rFonts w:ascii="Times New Roman" w:hAnsi="Times New Roman"/>
                <w:szCs w:val="22"/>
                <w:lang w:val="sq-AL" w:eastAsia="en-GB"/>
              </w:rPr>
              <w:t>-</w:t>
            </w:r>
            <w:r w:rsidRPr="0000647C">
              <w:rPr>
                <w:rFonts w:ascii="Times New Roman" w:hAnsi="Times New Roman"/>
                <w:szCs w:val="22"/>
                <w:lang w:val="sq-AL" w:eastAsia="en-GB"/>
              </w:rPr>
              <w:t>Nuk janë të qarta kushtet konkrete që aktivizojnë kërkesën nga autoritetet administrative ose gjyqësore.</w:t>
            </w:r>
          </w:p>
        </w:tc>
        <w:tc>
          <w:tcPr>
            <w:tcW w:w="1816" w:type="dxa"/>
            <w:tcBorders>
              <w:top w:val="single" w:sz="4" w:space="0" w:color="auto"/>
              <w:left w:val="single" w:sz="4" w:space="0" w:color="auto"/>
              <w:bottom w:val="single" w:sz="4" w:space="0" w:color="auto"/>
              <w:right w:val="single" w:sz="4" w:space="0" w:color="auto"/>
            </w:tcBorders>
          </w:tcPr>
          <w:p w14:paraId="44900AAB" w14:textId="16F2DDFD" w:rsidR="00EB4CC2" w:rsidRPr="00C252BC" w:rsidRDefault="00223846" w:rsidP="00EB4CC2">
            <w:pPr>
              <w:pStyle w:val="BodyText"/>
              <w:jc w:val="both"/>
              <w:rPr>
                <w:rFonts w:ascii="Times New Roman" w:hAnsi="Times New Roman"/>
                <w:sz w:val="24"/>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64F61D28" w14:textId="44ECD67D" w:rsidR="00EB4CC2" w:rsidRPr="00495366" w:rsidRDefault="00754D72" w:rsidP="00EB4CC2">
            <w:pPr>
              <w:pStyle w:val="BodyText"/>
              <w:jc w:val="both"/>
              <w:rPr>
                <w:rFonts w:asciiTheme="minorHAnsi" w:hAnsiTheme="minorHAnsi" w:cstheme="minorHAnsi"/>
                <w:szCs w:val="24"/>
                <w:lang w:val="sq-AL"/>
              </w:rPr>
            </w:pPr>
            <w:r w:rsidRPr="000C0C3E">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50C97BF8" w14:textId="10FDE4E4" w:rsidR="00EB4CC2" w:rsidRPr="00495366" w:rsidRDefault="00754D72" w:rsidP="00EB4CC2">
            <w:pPr>
              <w:pStyle w:val="BodyText"/>
              <w:jc w:val="both"/>
              <w:rPr>
                <w:rFonts w:asciiTheme="minorHAnsi" w:hAnsiTheme="minorHAnsi" w:cstheme="minorHAnsi"/>
                <w:szCs w:val="24"/>
                <w:lang w:val="sq-AL"/>
              </w:rPr>
            </w:pPr>
            <w:r w:rsidRPr="00754D72">
              <w:rPr>
                <w:rFonts w:ascii="Times New Roman" w:eastAsia="Aptos" w:hAnsi="Times New Roman"/>
                <w:color w:val="000000"/>
                <w:sz w:val="24"/>
                <w:szCs w:val="24"/>
                <w:lang w:val="sq-AL"/>
              </w:rPr>
              <w:t xml:space="preserve">Kjo pikë është në përputhje me direktivën dhe nuk përfshin vetëm një rast specifik. </w:t>
            </w:r>
            <w:r w:rsidRPr="00754D72">
              <w:rPr>
                <w:rFonts w:ascii="Palatino Linotype" w:eastAsia="Aptos" w:hAnsi="Palatino Linotype"/>
                <w:szCs w:val="22"/>
                <w:lang w:val="sq-AL"/>
              </w:rPr>
              <w:t xml:space="preserve"> P</w:t>
            </w:r>
            <w:r w:rsidRPr="00754D72">
              <w:rPr>
                <w:rFonts w:ascii="Times New Roman" w:eastAsia="Aptos" w:hAnsi="Times New Roman"/>
                <w:color w:val="000000"/>
                <w:sz w:val="24"/>
                <w:szCs w:val="24"/>
                <w:lang w:val="sq-AL"/>
              </w:rPr>
              <w:t>ërjashtimet nga detyrimi për</w:t>
            </w:r>
            <w:r>
              <w:rPr>
                <w:rFonts w:ascii="Times New Roman" w:eastAsia="Aptos" w:hAnsi="Times New Roman"/>
                <w:color w:val="000000"/>
                <w:sz w:val="24"/>
                <w:szCs w:val="24"/>
                <w:lang w:val="sq-AL"/>
              </w:rPr>
              <w:t xml:space="preserve"> </w:t>
            </w:r>
            <w:r w:rsidRPr="00754D72">
              <w:rPr>
                <w:rFonts w:ascii="Times New Roman" w:eastAsia="Aptos" w:hAnsi="Times New Roman"/>
                <w:color w:val="000000"/>
                <w:sz w:val="24"/>
                <w:szCs w:val="24"/>
                <w:lang w:val="sq-AL"/>
              </w:rPr>
              <w:t>konsolidim zbatohen vetëm për aq kohë sa nuk bien ndesh me detyrime të tjera të përcaktuara nga legjislacioni në fuqi. Me fjalë të tjera, përjashtimet nuk duhet të cenojnë kërkesa të tjera ligjore që mund të ekzistojnë për qëllime mbikëqyrjeje, administrimi apo informimi.</w:t>
            </w:r>
          </w:p>
        </w:tc>
      </w:tr>
      <w:tr w:rsidR="009814A4" w:rsidRPr="00AB6D74" w14:paraId="4E631E73" w14:textId="77777777" w:rsidTr="00AB6D74">
        <w:tc>
          <w:tcPr>
            <w:tcW w:w="2616" w:type="dxa"/>
            <w:tcBorders>
              <w:top w:val="single" w:sz="4" w:space="0" w:color="auto"/>
              <w:left w:val="single" w:sz="4" w:space="0" w:color="auto"/>
              <w:bottom w:val="single" w:sz="4" w:space="0" w:color="auto"/>
              <w:right w:val="single" w:sz="4" w:space="0" w:color="auto"/>
            </w:tcBorders>
          </w:tcPr>
          <w:p w14:paraId="67EF451D" w14:textId="77777777" w:rsidR="000D08F9" w:rsidRPr="000C57A4" w:rsidRDefault="000D08F9" w:rsidP="00EB4CC2">
            <w:pPr>
              <w:pStyle w:val="BodyText"/>
              <w:jc w:val="both"/>
              <w:rPr>
                <w:rFonts w:ascii="Times New Roman" w:hAnsi="Times New Roman"/>
                <w:b/>
                <w:bCs/>
                <w:szCs w:val="22"/>
                <w:lang w:val="sq-AL" w:eastAsia="en-GB"/>
              </w:rPr>
            </w:pPr>
            <w:r w:rsidRPr="000C57A4">
              <w:rPr>
                <w:rFonts w:ascii="Times New Roman" w:hAnsi="Times New Roman"/>
                <w:b/>
                <w:bCs/>
                <w:szCs w:val="22"/>
                <w:lang w:val="sq-AL" w:eastAsia="en-GB"/>
              </w:rPr>
              <w:t>Neni 12/1</w:t>
            </w:r>
          </w:p>
          <w:p w14:paraId="652320E0" w14:textId="7FF1524D" w:rsidR="00EB4CC2" w:rsidRPr="00495366" w:rsidRDefault="000D08F9" w:rsidP="00EB4CC2">
            <w:pPr>
              <w:pStyle w:val="BodyText"/>
              <w:jc w:val="both"/>
              <w:rPr>
                <w:rFonts w:asciiTheme="minorHAnsi" w:hAnsiTheme="minorHAnsi" w:cstheme="minorHAnsi"/>
                <w:szCs w:val="24"/>
                <w:lang w:val="sq-AL"/>
              </w:rPr>
            </w:pPr>
            <w:r w:rsidRPr="000D08F9">
              <w:rPr>
                <w:rFonts w:ascii="Times New Roman" w:hAnsi="Times New Roman"/>
                <w:szCs w:val="22"/>
                <w:lang w:val="sq-AL" w:eastAsia="en-GB"/>
              </w:rPr>
              <w:t>Mund të përcaktohet që detyrimi zbatohet gjatë proceseve të kontrollit dhe se ekzistenca e kontrollit vlerësohet sipas standardeve.</w:t>
            </w:r>
          </w:p>
        </w:tc>
        <w:tc>
          <w:tcPr>
            <w:tcW w:w="2309" w:type="dxa"/>
            <w:tcBorders>
              <w:top w:val="single" w:sz="4" w:space="0" w:color="auto"/>
              <w:left w:val="single" w:sz="4" w:space="0" w:color="auto"/>
              <w:bottom w:val="single" w:sz="4" w:space="0" w:color="auto"/>
              <w:right w:val="single" w:sz="4" w:space="0" w:color="auto"/>
            </w:tcBorders>
          </w:tcPr>
          <w:p w14:paraId="0FB1199B" w14:textId="519F07B1" w:rsidR="00EB4CC2" w:rsidRPr="00495366" w:rsidRDefault="000C57A4" w:rsidP="00EB4CC2">
            <w:pPr>
              <w:pStyle w:val="BodyText"/>
              <w:jc w:val="both"/>
              <w:rPr>
                <w:rFonts w:asciiTheme="minorHAnsi" w:hAnsiTheme="minorHAnsi" w:cstheme="minorHAnsi"/>
                <w:szCs w:val="24"/>
                <w:lang w:val="sq-AL"/>
              </w:rPr>
            </w:pPr>
            <w:r w:rsidRPr="000C57A4">
              <w:rPr>
                <w:rFonts w:ascii="Times New Roman" w:hAnsi="Times New Roman"/>
                <w:szCs w:val="22"/>
                <w:lang w:val="sq-AL" w:eastAsia="en-GB"/>
              </w:rPr>
              <w:t>Sugjerohet reduktim i volumit të dispozitës, duke qenë se ajo reflekton kërkesa tashmë të përcaktuara në standardet profesionale.</w:t>
            </w:r>
          </w:p>
        </w:tc>
        <w:tc>
          <w:tcPr>
            <w:tcW w:w="1816" w:type="dxa"/>
            <w:tcBorders>
              <w:top w:val="single" w:sz="4" w:space="0" w:color="auto"/>
              <w:left w:val="single" w:sz="4" w:space="0" w:color="auto"/>
              <w:bottom w:val="single" w:sz="4" w:space="0" w:color="auto"/>
              <w:right w:val="single" w:sz="4" w:space="0" w:color="auto"/>
            </w:tcBorders>
          </w:tcPr>
          <w:p w14:paraId="182FF5D3" w14:textId="40C94D64" w:rsidR="00EB4CC2" w:rsidRPr="00C252BC" w:rsidRDefault="00223846" w:rsidP="00EB4CC2">
            <w:pPr>
              <w:pStyle w:val="BodyText"/>
              <w:jc w:val="both"/>
              <w:rPr>
                <w:rFonts w:ascii="Times New Roman" w:hAnsi="Times New Roman"/>
                <w:sz w:val="24"/>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02F66112" w14:textId="570256AC" w:rsidR="00EB4CC2" w:rsidRPr="00495366" w:rsidRDefault="000C57A4" w:rsidP="00EB4CC2">
            <w:pPr>
              <w:pStyle w:val="BodyText"/>
              <w:jc w:val="both"/>
              <w:rPr>
                <w:rFonts w:asciiTheme="minorHAnsi" w:hAnsiTheme="minorHAnsi" w:cstheme="minorHAnsi"/>
                <w:szCs w:val="24"/>
                <w:lang w:val="sq-AL"/>
              </w:rPr>
            </w:pPr>
            <w:r w:rsidRPr="000C0C3E">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40F6929B" w14:textId="730B9A04" w:rsidR="00EB4CC2" w:rsidRPr="00495366" w:rsidRDefault="000C57A4" w:rsidP="00EB4CC2">
            <w:pPr>
              <w:pStyle w:val="BodyText"/>
              <w:jc w:val="both"/>
              <w:rPr>
                <w:rFonts w:asciiTheme="minorHAnsi" w:hAnsiTheme="minorHAnsi" w:cstheme="minorHAnsi"/>
                <w:szCs w:val="24"/>
                <w:lang w:val="sq-AL"/>
              </w:rPr>
            </w:pPr>
            <w:r w:rsidRPr="000C57A4">
              <w:rPr>
                <w:rFonts w:ascii="Times New Roman" w:eastAsia="Aptos" w:hAnsi="Times New Roman"/>
                <w:color w:val="000000"/>
                <w:sz w:val="24"/>
                <w:szCs w:val="24"/>
                <w:lang w:val="sq-AL"/>
              </w:rPr>
              <w:t>Në përputhje të plotë me direktivën</w:t>
            </w:r>
            <w:r>
              <w:rPr>
                <w:rFonts w:ascii="Times New Roman" w:eastAsia="Aptos" w:hAnsi="Times New Roman"/>
                <w:color w:val="000000"/>
                <w:sz w:val="24"/>
                <w:szCs w:val="24"/>
                <w:lang w:val="sq-AL"/>
              </w:rPr>
              <w:t>.</w:t>
            </w:r>
          </w:p>
        </w:tc>
      </w:tr>
      <w:tr w:rsidR="009814A4" w:rsidRPr="00AB6D74" w14:paraId="467023C8" w14:textId="77777777" w:rsidTr="00AB6D74">
        <w:tc>
          <w:tcPr>
            <w:tcW w:w="2616" w:type="dxa"/>
            <w:tcBorders>
              <w:top w:val="single" w:sz="4" w:space="0" w:color="auto"/>
              <w:left w:val="single" w:sz="4" w:space="0" w:color="auto"/>
              <w:bottom w:val="single" w:sz="4" w:space="0" w:color="auto"/>
              <w:right w:val="single" w:sz="4" w:space="0" w:color="auto"/>
            </w:tcBorders>
          </w:tcPr>
          <w:p w14:paraId="11419D8E" w14:textId="383FBC26" w:rsidR="00EB4CC2" w:rsidRPr="000C57A4" w:rsidRDefault="000C57A4" w:rsidP="00EB4CC2">
            <w:pPr>
              <w:pStyle w:val="BodyText"/>
              <w:jc w:val="both"/>
              <w:rPr>
                <w:rFonts w:ascii="Times New Roman" w:hAnsi="Times New Roman"/>
                <w:b/>
                <w:bCs/>
                <w:sz w:val="24"/>
                <w:szCs w:val="24"/>
                <w:lang w:val="sq-AL"/>
              </w:rPr>
            </w:pPr>
            <w:r w:rsidRPr="000C57A4">
              <w:rPr>
                <w:rFonts w:ascii="Times New Roman" w:hAnsi="Times New Roman"/>
                <w:b/>
                <w:bCs/>
                <w:sz w:val="24"/>
                <w:szCs w:val="24"/>
                <w:lang w:val="sq-AL"/>
              </w:rPr>
              <w:t>Neni 15</w:t>
            </w:r>
          </w:p>
        </w:tc>
        <w:tc>
          <w:tcPr>
            <w:tcW w:w="2309" w:type="dxa"/>
            <w:tcBorders>
              <w:top w:val="single" w:sz="4" w:space="0" w:color="auto"/>
              <w:left w:val="single" w:sz="4" w:space="0" w:color="auto"/>
              <w:bottom w:val="single" w:sz="4" w:space="0" w:color="auto"/>
              <w:right w:val="single" w:sz="4" w:space="0" w:color="auto"/>
            </w:tcBorders>
          </w:tcPr>
          <w:p w14:paraId="1D45FCF2" w14:textId="62F92A9B" w:rsidR="00EB4CC2" w:rsidRPr="00495366" w:rsidRDefault="000C57A4" w:rsidP="00EB4CC2">
            <w:pPr>
              <w:pStyle w:val="BodyText"/>
              <w:jc w:val="both"/>
              <w:rPr>
                <w:rFonts w:asciiTheme="minorHAnsi" w:hAnsiTheme="minorHAnsi" w:cstheme="minorHAnsi"/>
                <w:szCs w:val="24"/>
                <w:lang w:val="sq-AL"/>
              </w:rPr>
            </w:pPr>
            <w:r w:rsidRPr="000C57A4">
              <w:rPr>
                <w:rFonts w:ascii="Times New Roman" w:eastAsia="Aptos" w:hAnsi="Times New Roman"/>
                <w:color w:val="000000"/>
                <w:sz w:val="24"/>
                <w:szCs w:val="24"/>
                <w:lang w:val="sq-AL"/>
              </w:rPr>
              <w:t xml:space="preserve">Heqja e referencës ndaj inventarizimit </w:t>
            </w:r>
            <w:r w:rsidRPr="000C57A4">
              <w:rPr>
                <w:rFonts w:ascii="Times New Roman" w:eastAsia="Aptos" w:hAnsi="Times New Roman"/>
                <w:color w:val="000000"/>
                <w:sz w:val="24"/>
                <w:szCs w:val="24"/>
                <w:lang w:val="sq-AL"/>
              </w:rPr>
              <w:lastRenderedPageBreak/>
              <w:t>kërkon arsyetim, pasi ky është një element thelbësor i kontrollit të aktiveve dhe detyrimeve.</w:t>
            </w:r>
          </w:p>
        </w:tc>
        <w:tc>
          <w:tcPr>
            <w:tcW w:w="1816" w:type="dxa"/>
            <w:tcBorders>
              <w:top w:val="single" w:sz="4" w:space="0" w:color="auto"/>
              <w:left w:val="single" w:sz="4" w:space="0" w:color="auto"/>
              <w:bottom w:val="single" w:sz="4" w:space="0" w:color="auto"/>
              <w:right w:val="single" w:sz="4" w:space="0" w:color="auto"/>
            </w:tcBorders>
          </w:tcPr>
          <w:p w14:paraId="210597C6" w14:textId="634BBD7A" w:rsidR="00EB4CC2" w:rsidRPr="00495366" w:rsidRDefault="005C3F15"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lastRenderedPageBreak/>
              <w:t>IKM</w:t>
            </w:r>
          </w:p>
        </w:tc>
        <w:tc>
          <w:tcPr>
            <w:tcW w:w="1616" w:type="dxa"/>
            <w:tcBorders>
              <w:top w:val="single" w:sz="4" w:space="0" w:color="auto"/>
              <w:left w:val="single" w:sz="4" w:space="0" w:color="auto"/>
              <w:bottom w:val="single" w:sz="4" w:space="0" w:color="auto"/>
              <w:right w:val="single" w:sz="4" w:space="0" w:color="auto"/>
            </w:tcBorders>
          </w:tcPr>
          <w:p w14:paraId="6E9C41D2" w14:textId="50C56093" w:rsidR="00EB4CC2" w:rsidRPr="00495366" w:rsidRDefault="005C3F15" w:rsidP="00EB4CC2">
            <w:pPr>
              <w:pStyle w:val="BodyText"/>
              <w:jc w:val="both"/>
              <w:rPr>
                <w:rFonts w:asciiTheme="minorHAnsi" w:hAnsiTheme="minorHAnsi" w:cstheme="minorHAnsi"/>
                <w:szCs w:val="24"/>
                <w:lang w:val="sq-AL"/>
              </w:rPr>
            </w:pPr>
            <w:r w:rsidRPr="000C0C3E">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7B960CA6" w14:textId="0C8DDB3C" w:rsidR="00EB4CC2" w:rsidRPr="005C3F15" w:rsidRDefault="005C3F15" w:rsidP="005C3F15">
            <w:pPr>
              <w:spacing w:after="80" w:line="276" w:lineRule="auto"/>
              <w:contextualSpacing/>
              <w:rPr>
                <w:rFonts w:ascii="Times New Roman" w:hAnsi="Times New Roman"/>
                <w:bCs/>
                <w:sz w:val="24"/>
                <w:szCs w:val="24"/>
                <w:lang w:val="sq-AL"/>
              </w:rPr>
            </w:pPr>
            <w:r w:rsidRPr="005C3F15">
              <w:rPr>
                <w:rFonts w:ascii="Times New Roman" w:hAnsi="Times New Roman"/>
                <w:bCs/>
                <w:sz w:val="24"/>
                <w:szCs w:val="24"/>
                <w:lang w:val="sq-AL"/>
              </w:rPr>
              <w:t xml:space="preserve">Ky ndryshim vjen për shkak se, kjo </w:t>
            </w:r>
            <w:r w:rsidRPr="005C3F15">
              <w:rPr>
                <w:rFonts w:ascii="Times New Roman" w:hAnsi="Times New Roman"/>
                <w:bCs/>
                <w:sz w:val="24"/>
                <w:szCs w:val="24"/>
                <w:lang w:val="sq-AL"/>
              </w:rPr>
              <w:lastRenderedPageBreak/>
              <w:t>kërkesë nuk është kërkesë e standardeve apo praktikave më të mira, si dhe ndërkohë, bazuar dhe në eksperiencën e mëparshme të implementimit të ligjit, kjo kërkesë është në kundërshtim me parimet e standardeve, sepse kufizon njësitë ekonomike në organizimin e procesit të inventarizimit si dhe të evidencës mbështetëse të elementëve në pasqyrat financiare. Gjithashtu, nisur nga shumëllojshmëria dhe kompleksiteti i njësive ekonomike në vend, asnjë format unik nuk mund të përfshijë dot të gjithë sektorët. Ndaj, përgjegjësia për organizimin dhe rregullimin e këtij procesi është e organit të drejtimit, sipas pikës 2 të nenit 15.</w:t>
            </w:r>
          </w:p>
        </w:tc>
      </w:tr>
      <w:tr w:rsidR="009814A4" w:rsidRPr="00495366" w14:paraId="380A2C93" w14:textId="77777777" w:rsidTr="00AB6D74">
        <w:tc>
          <w:tcPr>
            <w:tcW w:w="2616" w:type="dxa"/>
            <w:tcBorders>
              <w:top w:val="single" w:sz="4" w:space="0" w:color="auto"/>
              <w:left w:val="single" w:sz="4" w:space="0" w:color="auto"/>
              <w:bottom w:val="single" w:sz="4" w:space="0" w:color="auto"/>
              <w:right w:val="single" w:sz="4" w:space="0" w:color="auto"/>
            </w:tcBorders>
          </w:tcPr>
          <w:p w14:paraId="722E08BE" w14:textId="66B20C66" w:rsidR="00EB4CC2" w:rsidRPr="00495366" w:rsidRDefault="00983221" w:rsidP="00EB4CC2">
            <w:pPr>
              <w:pStyle w:val="BodyText"/>
              <w:jc w:val="both"/>
              <w:rPr>
                <w:rFonts w:asciiTheme="minorHAnsi" w:hAnsiTheme="minorHAnsi" w:cstheme="minorHAnsi"/>
                <w:szCs w:val="24"/>
                <w:lang w:val="sq-AL"/>
              </w:rPr>
            </w:pPr>
            <w:r w:rsidRPr="00983221">
              <w:rPr>
                <w:rFonts w:ascii="Times New Roman" w:hAnsi="Times New Roman"/>
                <w:szCs w:val="22"/>
                <w:lang w:val="sq-AL" w:eastAsia="en-GB"/>
              </w:rPr>
              <w:lastRenderedPageBreak/>
              <w:t>Sugjerohet korrigjim.</w:t>
            </w:r>
          </w:p>
        </w:tc>
        <w:tc>
          <w:tcPr>
            <w:tcW w:w="2309" w:type="dxa"/>
            <w:tcBorders>
              <w:top w:val="single" w:sz="4" w:space="0" w:color="auto"/>
              <w:left w:val="single" w:sz="4" w:space="0" w:color="auto"/>
              <w:bottom w:val="single" w:sz="4" w:space="0" w:color="auto"/>
              <w:right w:val="single" w:sz="4" w:space="0" w:color="auto"/>
            </w:tcBorders>
          </w:tcPr>
          <w:p w14:paraId="6B125BD4" w14:textId="59CC5C11" w:rsidR="00EB4CC2" w:rsidRPr="00495366" w:rsidRDefault="00983221" w:rsidP="00EB4CC2">
            <w:pPr>
              <w:pStyle w:val="BodyText"/>
              <w:jc w:val="both"/>
              <w:rPr>
                <w:rFonts w:asciiTheme="minorHAnsi" w:hAnsiTheme="minorHAnsi" w:cstheme="minorHAnsi"/>
                <w:szCs w:val="24"/>
                <w:lang w:val="sq-AL"/>
              </w:rPr>
            </w:pPr>
            <w:r w:rsidRPr="00983221">
              <w:rPr>
                <w:rFonts w:ascii="Times New Roman" w:hAnsi="Times New Roman"/>
                <w:szCs w:val="22"/>
                <w:lang w:val="sq-AL" w:eastAsia="en-GB"/>
              </w:rPr>
              <w:t>Konstatohet pasaktësi teknike në referencë (“në pikën 2” duhet të jetë “në pikën 3”).</w:t>
            </w:r>
          </w:p>
        </w:tc>
        <w:tc>
          <w:tcPr>
            <w:tcW w:w="1816" w:type="dxa"/>
            <w:tcBorders>
              <w:top w:val="single" w:sz="4" w:space="0" w:color="auto"/>
              <w:left w:val="single" w:sz="4" w:space="0" w:color="auto"/>
              <w:bottom w:val="single" w:sz="4" w:space="0" w:color="auto"/>
              <w:right w:val="single" w:sz="4" w:space="0" w:color="auto"/>
            </w:tcBorders>
          </w:tcPr>
          <w:p w14:paraId="3A59C921" w14:textId="6BB0E7A1" w:rsidR="00EB4CC2" w:rsidRPr="00495366" w:rsidRDefault="005C3F15"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2185CD3C" w14:textId="7A47E224" w:rsidR="00EB4CC2" w:rsidRPr="00495366" w:rsidRDefault="00983221" w:rsidP="00EB4CC2">
            <w:pPr>
              <w:pStyle w:val="BodyText"/>
              <w:jc w:val="both"/>
              <w:rPr>
                <w:rFonts w:asciiTheme="minorHAnsi" w:hAnsiTheme="minorHAnsi" w:cstheme="minorHAnsi"/>
                <w:szCs w:val="24"/>
                <w:lang w:val="sq-AL"/>
              </w:rPr>
            </w:pPr>
            <w:r w:rsidRPr="00607D86">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251F2CE6" w14:textId="77777777" w:rsidR="00EB4CC2" w:rsidRPr="00495366" w:rsidRDefault="00EB4CC2" w:rsidP="00EB4CC2">
            <w:pPr>
              <w:pStyle w:val="BodyText"/>
              <w:jc w:val="both"/>
              <w:rPr>
                <w:rFonts w:asciiTheme="minorHAnsi" w:hAnsiTheme="minorHAnsi" w:cstheme="minorHAnsi"/>
                <w:szCs w:val="24"/>
                <w:lang w:val="sq-AL"/>
              </w:rPr>
            </w:pPr>
          </w:p>
        </w:tc>
      </w:tr>
      <w:tr w:rsidR="009814A4" w:rsidRPr="00AB6D74" w14:paraId="7011C167" w14:textId="77777777" w:rsidTr="00AB6D74">
        <w:tc>
          <w:tcPr>
            <w:tcW w:w="2616" w:type="dxa"/>
            <w:tcBorders>
              <w:top w:val="single" w:sz="4" w:space="0" w:color="auto"/>
              <w:left w:val="single" w:sz="4" w:space="0" w:color="auto"/>
              <w:bottom w:val="single" w:sz="4" w:space="0" w:color="auto"/>
              <w:right w:val="single" w:sz="4" w:space="0" w:color="auto"/>
            </w:tcBorders>
          </w:tcPr>
          <w:p w14:paraId="32E6BD90" w14:textId="29FF8526" w:rsidR="00EB4CC2" w:rsidRPr="00983221" w:rsidRDefault="00983221" w:rsidP="00EB4CC2">
            <w:pPr>
              <w:pStyle w:val="BodyText"/>
              <w:jc w:val="both"/>
              <w:rPr>
                <w:rFonts w:ascii="Times New Roman" w:hAnsi="Times New Roman"/>
                <w:b/>
                <w:bCs/>
                <w:sz w:val="24"/>
                <w:szCs w:val="24"/>
                <w:lang w:val="sq-AL"/>
              </w:rPr>
            </w:pPr>
            <w:r w:rsidRPr="00983221">
              <w:rPr>
                <w:rFonts w:ascii="Times New Roman" w:hAnsi="Times New Roman"/>
                <w:b/>
                <w:bCs/>
                <w:sz w:val="24"/>
                <w:szCs w:val="24"/>
                <w:lang w:val="sq-AL"/>
              </w:rPr>
              <w:t>Neni 17</w:t>
            </w:r>
          </w:p>
        </w:tc>
        <w:tc>
          <w:tcPr>
            <w:tcW w:w="2309" w:type="dxa"/>
            <w:tcBorders>
              <w:top w:val="single" w:sz="4" w:space="0" w:color="auto"/>
              <w:left w:val="single" w:sz="4" w:space="0" w:color="auto"/>
              <w:bottom w:val="single" w:sz="4" w:space="0" w:color="auto"/>
              <w:right w:val="single" w:sz="4" w:space="0" w:color="auto"/>
            </w:tcBorders>
          </w:tcPr>
          <w:p w14:paraId="59030C5C" w14:textId="7B49F298" w:rsidR="00EB4CC2" w:rsidRPr="00495366" w:rsidRDefault="00983221" w:rsidP="00EB4CC2">
            <w:pPr>
              <w:pStyle w:val="BodyText"/>
              <w:jc w:val="both"/>
              <w:rPr>
                <w:rFonts w:asciiTheme="minorHAnsi" w:hAnsiTheme="minorHAnsi" w:cstheme="minorHAnsi"/>
                <w:szCs w:val="24"/>
                <w:lang w:val="sq-AL"/>
              </w:rPr>
            </w:pPr>
            <w:r w:rsidRPr="00983221">
              <w:rPr>
                <w:rFonts w:ascii="Times New Roman" w:hAnsi="Times New Roman"/>
                <w:szCs w:val="22"/>
                <w:lang w:val="sq-AL" w:eastAsia="en-GB"/>
              </w:rPr>
              <w:t>Kërkohet arsyetim mbi shfuqizimin e shkronjës “c” dhe përjashtimin e OJF-ve nga raporti i ecurisë.</w:t>
            </w:r>
          </w:p>
        </w:tc>
        <w:tc>
          <w:tcPr>
            <w:tcW w:w="1816" w:type="dxa"/>
            <w:tcBorders>
              <w:top w:val="single" w:sz="4" w:space="0" w:color="auto"/>
              <w:left w:val="single" w:sz="4" w:space="0" w:color="auto"/>
              <w:bottom w:val="single" w:sz="4" w:space="0" w:color="auto"/>
              <w:right w:val="single" w:sz="4" w:space="0" w:color="auto"/>
            </w:tcBorders>
          </w:tcPr>
          <w:p w14:paraId="64FE1776" w14:textId="7CB3046B" w:rsidR="00EB4CC2" w:rsidRPr="00495366" w:rsidRDefault="005C3F15"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02D6F53E" w14:textId="77777777" w:rsidR="00EB4CC2" w:rsidRPr="00495366" w:rsidRDefault="00EB4CC2"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0B8B0A2B" w14:textId="0B6FC9A1" w:rsidR="00EB4CC2" w:rsidRPr="00495366" w:rsidRDefault="00983221" w:rsidP="00EB4CC2">
            <w:pPr>
              <w:pStyle w:val="BodyText"/>
              <w:jc w:val="both"/>
              <w:rPr>
                <w:rFonts w:asciiTheme="minorHAnsi" w:hAnsiTheme="minorHAnsi" w:cstheme="minorHAnsi"/>
                <w:szCs w:val="24"/>
                <w:lang w:val="sq-AL"/>
              </w:rPr>
            </w:pPr>
            <w:r w:rsidRPr="00983221">
              <w:rPr>
                <w:rFonts w:ascii="Times New Roman" w:eastAsia="Aptos" w:hAnsi="Times New Roman"/>
                <w:color w:val="000000"/>
                <w:sz w:val="24"/>
                <w:szCs w:val="24"/>
                <w:lang w:val="sq-AL"/>
              </w:rPr>
              <w:t>Nuk janë përjashtuar, por ka patur një mbivendosje, duke qene se në nenin 22 pika 3 OJF hartojnë raportin e performancës.</w:t>
            </w:r>
          </w:p>
        </w:tc>
      </w:tr>
      <w:tr w:rsidR="009814A4" w:rsidRPr="00AB6D74" w14:paraId="31ED9DAE" w14:textId="77777777" w:rsidTr="00AB6D74">
        <w:tc>
          <w:tcPr>
            <w:tcW w:w="2616" w:type="dxa"/>
            <w:tcBorders>
              <w:top w:val="single" w:sz="4" w:space="0" w:color="auto"/>
              <w:left w:val="single" w:sz="4" w:space="0" w:color="auto"/>
              <w:bottom w:val="single" w:sz="4" w:space="0" w:color="auto"/>
              <w:right w:val="single" w:sz="4" w:space="0" w:color="auto"/>
            </w:tcBorders>
          </w:tcPr>
          <w:p w14:paraId="318BC7D4" w14:textId="77777777" w:rsidR="00EB4CC2" w:rsidRPr="00580D9F" w:rsidRDefault="00580D9F" w:rsidP="00EB4CC2">
            <w:pPr>
              <w:pStyle w:val="BodyText"/>
              <w:jc w:val="both"/>
              <w:rPr>
                <w:rFonts w:ascii="Times New Roman" w:hAnsi="Times New Roman"/>
                <w:b/>
                <w:bCs/>
                <w:sz w:val="24"/>
                <w:szCs w:val="24"/>
                <w:lang w:val="sq-AL"/>
              </w:rPr>
            </w:pPr>
            <w:r w:rsidRPr="00580D9F">
              <w:rPr>
                <w:rFonts w:ascii="Times New Roman" w:hAnsi="Times New Roman"/>
                <w:b/>
                <w:bCs/>
                <w:sz w:val="24"/>
                <w:szCs w:val="24"/>
                <w:lang w:val="sq-AL"/>
              </w:rPr>
              <w:t>Neni 19, pika 1</w:t>
            </w:r>
          </w:p>
          <w:p w14:paraId="04CBCD58" w14:textId="3264CFD6" w:rsidR="00580D9F" w:rsidRPr="00580D9F" w:rsidRDefault="00580D9F" w:rsidP="00EB4CC2">
            <w:pPr>
              <w:pStyle w:val="BodyText"/>
              <w:jc w:val="both"/>
              <w:rPr>
                <w:rFonts w:ascii="Times New Roman" w:hAnsi="Times New Roman"/>
                <w:b/>
                <w:bCs/>
                <w:sz w:val="24"/>
                <w:szCs w:val="24"/>
                <w:lang w:val="sq-AL"/>
              </w:rPr>
            </w:pPr>
            <w:r w:rsidRPr="00580D9F">
              <w:rPr>
                <w:rFonts w:ascii="Times New Roman" w:hAnsi="Times New Roman"/>
                <w:b/>
                <w:bCs/>
                <w:sz w:val="24"/>
                <w:szCs w:val="24"/>
                <w:lang w:val="sq-AL"/>
              </w:rPr>
              <w:t>Neni 20/1, pika 2</w:t>
            </w:r>
          </w:p>
        </w:tc>
        <w:tc>
          <w:tcPr>
            <w:tcW w:w="2309" w:type="dxa"/>
            <w:tcBorders>
              <w:top w:val="single" w:sz="4" w:space="0" w:color="auto"/>
              <w:left w:val="single" w:sz="4" w:space="0" w:color="auto"/>
              <w:bottom w:val="single" w:sz="4" w:space="0" w:color="auto"/>
              <w:right w:val="single" w:sz="4" w:space="0" w:color="auto"/>
            </w:tcBorders>
          </w:tcPr>
          <w:p w14:paraId="19914D3D" w14:textId="41908286" w:rsidR="00EB4CC2" w:rsidRPr="00495366" w:rsidRDefault="00580D9F" w:rsidP="00EB4CC2">
            <w:pPr>
              <w:pStyle w:val="BodyText"/>
              <w:jc w:val="both"/>
              <w:rPr>
                <w:rFonts w:asciiTheme="minorHAnsi" w:hAnsiTheme="minorHAnsi" w:cstheme="minorHAnsi"/>
                <w:szCs w:val="24"/>
                <w:lang w:val="sq-AL"/>
              </w:rPr>
            </w:pPr>
            <w:r w:rsidRPr="00580D9F">
              <w:rPr>
                <w:rFonts w:ascii="Times New Roman" w:hAnsi="Times New Roman"/>
                <w:szCs w:val="22"/>
                <w:lang w:val="sq-AL" w:eastAsia="en-GB"/>
              </w:rPr>
              <w:t>Kërkohen sqarime mbi përmbajtjen dhe arsyetimin e këtyre dispozitave.</w:t>
            </w:r>
          </w:p>
        </w:tc>
        <w:tc>
          <w:tcPr>
            <w:tcW w:w="1816" w:type="dxa"/>
            <w:tcBorders>
              <w:top w:val="single" w:sz="4" w:space="0" w:color="auto"/>
              <w:left w:val="single" w:sz="4" w:space="0" w:color="auto"/>
              <w:bottom w:val="single" w:sz="4" w:space="0" w:color="auto"/>
              <w:right w:val="single" w:sz="4" w:space="0" w:color="auto"/>
            </w:tcBorders>
          </w:tcPr>
          <w:p w14:paraId="764CCD56" w14:textId="7ABD83AA" w:rsidR="00EB4CC2" w:rsidRPr="00495366" w:rsidRDefault="005C3F15"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7B6E5493" w14:textId="77777777" w:rsidR="00EB4CC2" w:rsidRPr="00495366" w:rsidRDefault="00EB4CC2"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52AF80D0" w14:textId="0E5FFA1C" w:rsidR="00EB4CC2" w:rsidRPr="00495366" w:rsidRDefault="00580D9F" w:rsidP="00EB4CC2">
            <w:pPr>
              <w:pStyle w:val="BodyText"/>
              <w:jc w:val="both"/>
              <w:rPr>
                <w:rFonts w:asciiTheme="minorHAnsi" w:hAnsiTheme="minorHAnsi" w:cstheme="minorHAnsi"/>
                <w:szCs w:val="24"/>
                <w:lang w:val="sq-AL"/>
              </w:rPr>
            </w:pPr>
            <w:r w:rsidRPr="00580D9F">
              <w:rPr>
                <w:rFonts w:ascii="Times New Roman" w:eastAsia="Aptos" w:hAnsi="Times New Roman"/>
                <w:color w:val="000000"/>
                <w:sz w:val="24"/>
                <w:szCs w:val="24"/>
                <w:lang w:val="sq-AL"/>
              </w:rPr>
              <w:t>Në përputhje të plotë me direktivën e BE-së.</w:t>
            </w:r>
            <w:r>
              <w:rPr>
                <w:rFonts w:ascii="Times New Roman" w:eastAsia="Aptos" w:hAnsi="Times New Roman"/>
                <w:color w:val="000000"/>
                <w:sz w:val="24"/>
                <w:szCs w:val="24"/>
                <w:lang w:val="sq-AL"/>
              </w:rPr>
              <w:t xml:space="preserve"> </w:t>
            </w:r>
            <w:r w:rsidRPr="00580D9F">
              <w:rPr>
                <w:rFonts w:ascii="Times New Roman" w:eastAsia="Aptos" w:hAnsi="Times New Roman"/>
                <w:color w:val="000000"/>
                <w:sz w:val="24"/>
                <w:szCs w:val="24"/>
                <w:lang w:val="sq-AL"/>
              </w:rPr>
              <w:t>Lehtësim të mikronjësive në raportim.</w:t>
            </w:r>
          </w:p>
        </w:tc>
      </w:tr>
      <w:tr w:rsidR="00C37E82" w:rsidRPr="00495366" w14:paraId="17E86FC4" w14:textId="77777777" w:rsidTr="00AB6D74">
        <w:tc>
          <w:tcPr>
            <w:tcW w:w="2616" w:type="dxa"/>
            <w:tcBorders>
              <w:top w:val="single" w:sz="4" w:space="0" w:color="auto"/>
              <w:left w:val="single" w:sz="4" w:space="0" w:color="auto"/>
              <w:bottom w:val="single" w:sz="4" w:space="0" w:color="auto"/>
              <w:right w:val="single" w:sz="4" w:space="0" w:color="auto"/>
            </w:tcBorders>
          </w:tcPr>
          <w:p w14:paraId="0AF6D399" w14:textId="77777777" w:rsidR="00983221" w:rsidRPr="00580D9F" w:rsidRDefault="00580D9F" w:rsidP="00EB4CC2">
            <w:pPr>
              <w:pStyle w:val="BodyText"/>
              <w:jc w:val="both"/>
              <w:rPr>
                <w:rFonts w:ascii="Times New Roman" w:hAnsi="Times New Roman"/>
                <w:b/>
                <w:bCs/>
                <w:sz w:val="24"/>
                <w:szCs w:val="24"/>
                <w:lang w:val="sq-AL"/>
              </w:rPr>
            </w:pPr>
            <w:r w:rsidRPr="00580D9F">
              <w:rPr>
                <w:rFonts w:ascii="Times New Roman" w:hAnsi="Times New Roman"/>
                <w:b/>
                <w:bCs/>
                <w:sz w:val="24"/>
                <w:szCs w:val="24"/>
                <w:lang w:val="sq-AL"/>
              </w:rPr>
              <w:t>Neni 21, pika 3</w:t>
            </w:r>
          </w:p>
          <w:p w14:paraId="57D64BDA" w14:textId="3A2056BF" w:rsidR="00580D9F" w:rsidRPr="00580D9F" w:rsidRDefault="00580D9F" w:rsidP="00EB4CC2">
            <w:pPr>
              <w:pStyle w:val="BodyText"/>
              <w:jc w:val="both"/>
              <w:rPr>
                <w:rFonts w:ascii="Times New Roman" w:hAnsi="Times New Roman"/>
                <w:b/>
                <w:bCs/>
                <w:sz w:val="24"/>
                <w:szCs w:val="24"/>
                <w:lang w:val="sq-AL"/>
              </w:rPr>
            </w:pPr>
            <w:r w:rsidRPr="00580D9F">
              <w:rPr>
                <w:rFonts w:ascii="Times New Roman" w:hAnsi="Times New Roman"/>
                <w:sz w:val="24"/>
                <w:szCs w:val="24"/>
                <w:lang w:val="sq-AL" w:eastAsia="en-GB"/>
              </w:rPr>
              <w:t>Sugjerohet unifikim.</w:t>
            </w:r>
          </w:p>
        </w:tc>
        <w:tc>
          <w:tcPr>
            <w:tcW w:w="2309" w:type="dxa"/>
            <w:tcBorders>
              <w:top w:val="single" w:sz="4" w:space="0" w:color="auto"/>
              <w:left w:val="single" w:sz="4" w:space="0" w:color="auto"/>
              <w:bottom w:val="single" w:sz="4" w:space="0" w:color="auto"/>
              <w:right w:val="single" w:sz="4" w:space="0" w:color="auto"/>
            </w:tcBorders>
          </w:tcPr>
          <w:p w14:paraId="5328D365" w14:textId="49717298" w:rsidR="00983221" w:rsidRPr="00495366" w:rsidRDefault="00580D9F" w:rsidP="00EB4CC2">
            <w:pPr>
              <w:pStyle w:val="BodyText"/>
              <w:jc w:val="both"/>
              <w:rPr>
                <w:rFonts w:asciiTheme="minorHAnsi" w:hAnsiTheme="minorHAnsi" w:cstheme="minorHAnsi"/>
                <w:szCs w:val="24"/>
                <w:lang w:val="sq-AL"/>
              </w:rPr>
            </w:pPr>
            <w:r w:rsidRPr="00580D9F">
              <w:rPr>
                <w:rFonts w:ascii="Times New Roman" w:hAnsi="Times New Roman"/>
                <w:sz w:val="24"/>
                <w:szCs w:val="24"/>
                <w:lang w:val="sq-AL" w:eastAsia="en-GB"/>
              </w:rPr>
              <w:t>Përdorimi i valutës Euro nuk është në përputhje me praktikën ekzistuese ligjore, ku kufijtë përcaktohen në Lekë.</w:t>
            </w:r>
          </w:p>
        </w:tc>
        <w:tc>
          <w:tcPr>
            <w:tcW w:w="1816" w:type="dxa"/>
            <w:tcBorders>
              <w:top w:val="single" w:sz="4" w:space="0" w:color="auto"/>
              <w:left w:val="single" w:sz="4" w:space="0" w:color="auto"/>
              <w:bottom w:val="single" w:sz="4" w:space="0" w:color="auto"/>
              <w:right w:val="single" w:sz="4" w:space="0" w:color="auto"/>
            </w:tcBorders>
          </w:tcPr>
          <w:p w14:paraId="6042A46E" w14:textId="08B186E0" w:rsidR="00983221" w:rsidRPr="00495366" w:rsidRDefault="00580D9F"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77AAE886" w14:textId="4C64E1B1" w:rsidR="00983221" w:rsidRPr="00495366" w:rsidRDefault="00580D9F" w:rsidP="00EB4CC2">
            <w:pPr>
              <w:pStyle w:val="BodyText"/>
              <w:jc w:val="both"/>
              <w:rPr>
                <w:rFonts w:asciiTheme="minorHAnsi" w:hAnsiTheme="minorHAnsi" w:cstheme="minorHAnsi"/>
                <w:szCs w:val="24"/>
                <w:lang w:val="sq-AL"/>
              </w:rPr>
            </w:pPr>
            <w:r w:rsidRPr="00607D86">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72A75157" w14:textId="77777777" w:rsidR="00983221" w:rsidRPr="00495366" w:rsidRDefault="00983221" w:rsidP="00EB4CC2">
            <w:pPr>
              <w:pStyle w:val="BodyText"/>
              <w:jc w:val="both"/>
              <w:rPr>
                <w:rFonts w:asciiTheme="minorHAnsi" w:hAnsiTheme="minorHAnsi" w:cstheme="minorHAnsi"/>
                <w:szCs w:val="24"/>
                <w:lang w:val="sq-AL"/>
              </w:rPr>
            </w:pPr>
          </w:p>
        </w:tc>
      </w:tr>
      <w:tr w:rsidR="00C37E82" w:rsidRPr="00495366" w14:paraId="22EEEDBF" w14:textId="77777777" w:rsidTr="00AB6D74">
        <w:tc>
          <w:tcPr>
            <w:tcW w:w="2616" w:type="dxa"/>
            <w:tcBorders>
              <w:top w:val="single" w:sz="4" w:space="0" w:color="auto"/>
              <w:left w:val="single" w:sz="4" w:space="0" w:color="auto"/>
              <w:bottom w:val="single" w:sz="4" w:space="0" w:color="auto"/>
              <w:right w:val="single" w:sz="4" w:space="0" w:color="auto"/>
            </w:tcBorders>
          </w:tcPr>
          <w:p w14:paraId="6F2A2DBA" w14:textId="77777777" w:rsidR="008F49C0" w:rsidRPr="008F49C0" w:rsidRDefault="008F49C0" w:rsidP="00EB4CC2">
            <w:pPr>
              <w:pStyle w:val="BodyText"/>
              <w:jc w:val="both"/>
              <w:rPr>
                <w:rFonts w:ascii="Times New Roman" w:hAnsi="Times New Roman"/>
                <w:b/>
                <w:bCs/>
                <w:sz w:val="24"/>
                <w:szCs w:val="24"/>
                <w:lang w:val="sq-AL" w:eastAsia="en-GB"/>
              </w:rPr>
            </w:pPr>
            <w:r w:rsidRPr="008F49C0">
              <w:rPr>
                <w:rFonts w:ascii="Times New Roman" w:hAnsi="Times New Roman"/>
                <w:b/>
                <w:bCs/>
                <w:sz w:val="24"/>
                <w:szCs w:val="24"/>
                <w:lang w:val="sq-AL" w:eastAsia="en-GB"/>
              </w:rPr>
              <w:t>Neni 22, pika 6</w:t>
            </w:r>
          </w:p>
          <w:p w14:paraId="14A7F0BE" w14:textId="44FE69B5" w:rsidR="00983221" w:rsidRPr="00495366" w:rsidRDefault="008F49C0" w:rsidP="00EB4CC2">
            <w:pPr>
              <w:pStyle w:val="BodyText"/>
              <w:jc w:val="both"/>
              <w:rPr>
                <w:rFonts w:asciiTheme="minorHAnsi" w:hAnsiTheme="minorHAnsi" w:cstheme="minorHAnsi"/>
                <w:szCs w:val="24"/>
                <w:lang w:val="sq-AL"/>
              </w:rPr>
            </w:pPr>
            <w:r w:rsidRPr="008F49C0">
              <w:rPr>
                <w:rFonts w:ascii="Times New Roman" w:hAnsi="Times New Roman"/>
                <w:sz w:val="24"/>
                <w:szCs w:val="24"/>
                <w:lang w:val="sq-AL" w:eastAsia="en-GB"/>
              </w:rPr>
              <w:t>Kërkohet sqarim mbi bazën ligjore dhe arsyetimin për publikimin e pasqyrave financiare në version të shkurtuar.</w:t>
            </w:r>
          </w:p>
        </w:tc>
        <w:tc>
          <w:tcPr>
            <w:tcW w:w="2309" w:type="dxa"/>
            <w:tcBorders>
              <w:top w:val="single" w:sz="4" w:space="0" w:color="auto"/>
              <w:left w:val="single" w:sz="4" w:space="0" w:color="auto"/>
              <w:bottom w:val="single" w:sz="4" w:space="0" w:color="auto"/>
              <w:right w:val="single" w:sz="4" w:space="0" w:color="auto"/>
            </w:tcBorders>
          </w:tcPr>
          <w:p w14:paraId="09CB5F0D" w14:textId="77777777" w:rsidR="00983221" w:rsidRPr="00495366" w:rsidRDefault="00983221" w:rsidP="00EB4CC2">
            <w:pPr>
              <w:pStyle w:val="BodyText"/>
              <w:jc w:val="both"/>
              <w:rPr>
                <w:rFonts w:asciiTheme="minorHAnsi" w:hAnsiTheme="minorHAnsi" w:cstheme="minorHAnsi"/>
                <w:szCs w:val="24"/>
                <w:lang w:val="sq-AL"/>
              </w:rPr>
            </w:pPr>
          </w:p>
        </w:tc>
        <w:tc>
          <w:tcPr>
            <w:tcW w:w="1816" w:type="dxa"/>
            <w:tcBorders>
              <w:top w:val="single" w:sz="4" w:space="0" w:color="auto"/>
              <w:left w:val="single" w:sz="4" w:space="0" w:color="auto"/>
              <w:bottom w:val="single" w:sz="4" w:space="0" w:color="auto"/>
              <w:right w:val="single" w:sz="4" w:space="0" w:color="auto"/>
            </w:tcBorders>
          </w:tcPr>
          <w:p w14:paraId="5A0A27C6" w14:textId="1D8FE451" w:rsidR="00983221" w:rsidRPr="00495366" w:rsidRDefault="00580D9F"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52A4BDA8" w14:textId="77777777" w:rsidR="00983221" w:rsidRPr="00495366" w:rsidRDefault="00983221"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150CB0FF" w14:textId="7EC5CB4B" w:rsidR="00983221" w:rsidRPr="00495366" w:rsidRDefault="008F49C0" w:rsidP="00EB4CC2">
            <w:pPr>
              <w:pStyle w:val="BodyText"/>
              <w:jc w:val="both"/>
              <w:rPr>
                <w:rFonts w:asciiTheme="minorHAnsi" w:hAnsiTheme="minorHAnsi" w:cstheme="minorHAnsi"/>
                <w:szCs w:val="24"/>
                <w:lang w:val="sq-AL"/>
              </w:rPr>
            </w:pPr>
            <w:r w:rsidRPr="008F49C0">
              <w:rPr>
                <w:rFonts w:ascii="Times New Roman" w:eastAsia="Aptos" w:hAnsi="Times New Roman"/>
                <w:color w:val="000000"/>
                <w:sz w:val="24"/>
                <w:szCs w:val="24"/>
                <w:lang w:val="sq-AL"/>
              </w:rPr>
              <w:t>Versioni i shkurtuar është përcaktuar në standardet e kontabilitetit të publikuar nga KKK. Ka të njejtin koncept siç kanë qenë deri tani.</w:t>
            </w:r>
          </w:p>
        </w:tc>
      </w:tr>
      <w:tr w:rsidR="00C37E82" w:rsidRPr="00AB6D74" w14:paraId="07C1D390" w14:textId="77777777" w:rsidTr="00AB6D74">
        <w:tc>
          <w:tcPr>
            <w:tcW w:w="2616" w:type="dxa"/>
            <w:tcBorders>
              <w:top w:val="single" w:sz="4" w:space="0" w:color="auto"/>
              <w:left w:val="single" w:sz="4" w:space="0" w:color="auto"/>
              <w:bottom w:val="single" w:sz="4" w:space="0" w:color="auto"/>
              <w:right w:val="single" w:sz="4" w:space="0" w:color="auto"/>
            </w:tcBorders>
          </w:tcPr>
          <w:p w14:paraId="7018B0D2" w14:textId="7E445E99" w:rsidR="009D1551" w:rsidRPr="009D1551" w:rsidRDefault="009D1551" w:rsidP="00EB4CC2">
            <w:pPr>
              <w:pStyle w:val="BodyText"/>
              <w:jc w:val="both"/>
              <w:rPr>
                <w:rFonts w:ascii="Times New Roman" w:hAnsi="Times New Roman"/>
                <w:b/>
                <w:bCs/>
                <w:sz w:val="24"/>
                <w:szCs w:val="24"/>
                <w:lang w:val="sq-AL" w:eastAsia="en-GB"/>
              </w:rPr>
            </w:pPr>
            <w:r w:rsidRPr="009D1551">
              <w:rPr>
                <w:rFonts w:ascii="Times New Roman" w:hAnsi="Times New Roman"/>
                <w:b/>
                <w:bCs/>
                <w:sz w:val="24"/>
                <w:szCs w:val="24"/>
                <w:lang w:val="sq-AL" w:eastAsia="en-GB"/>
              </w:rPr>
              <w:t>Neni 23, pika 3</w:t>
            </w:r>
          </w:p>
          <w:p w14:paraId="0AAB8D8D" w14:textId="7879B4C4" w:rsidR="00983221" w:rsidRPr="00495366" w:rsidRDefault="009D1551" w:rsidP="00EB4CC2">
            <w:pPr>
              <w:pStyle w:val="BodyText"/>
              <w:jc w:val="both"/>
              <w:rPr>
                <w:rFonts w:asciiTheme="minorHAnsi" w:hAnsiTheme="minorHAnsi" w:cstheme="minorHAnsi"/>
                <w:szCs w:val="24"/>
                <w:lang w:val="sq-AL"/>
              </w:rPr>
            </w:pPr>
            <w:r w:rsidRPr="009D1551">
              <w:rPr>
                <w:rFonts w:ascii="Times New Roman" w:hAnsi="Times New Roman"/>
                <w:sz w:val="24"/>
                <w:szCs w:val="24"/>
                <w:lang w:val="sq-AL" w:eastAsia="en-GB"/>
              </w:rPr>
              <w:t>Kërkohet arsyetim për detyrimin e përgatitjes dhe publikimit të deklaratës së përgjegjësisë nga hartuesi i pasqyrave financiare.</w:t>
            </w:r>
          </w:p>
        </w:tc>
        <w:tc>
          <w:tcPr>
            <w:tcW w:w="2309" w:type="dxa"/>
            <w:tcBorders>
              <w:top w:val="single" w:sz="4" w:space="0" w:color="auto"/>
              <w:left w:val="single" w:sz="4" w:space="0" w:color="auto"/>
              <w:bottom w:val="single" w:sz="4" w:space="0" w:color="auto"/>
              <w:right w:val="single" w:sz="4" w:space="0" w:color="auto"/>
            </w:tcBorders>
          </w:tcPr>
          <w:p w14:paraId="7261FEA3" w14:textId="77777777" w:rsidR="00983221" w:rsidRPr="00495366" w:rsidRDefault="00983221" w:rsidP="00EB4CC2">
            <w:pPr>
              <w:pStyle w:val="BodyText"/>
              <w:jc w:val="both"/>
              <w:rPr>
                <w:rFonts w:asciiTheme="minorHAnsi" w:hAnsiTheme="minorHAnsi" w:cstheme="minorHAnsi"/>
                <w:szCs w:val="24"/>
                <w:lang w:val="sq-AL"/>
              </w:rPr>
            </w:pPr>
          </w:p>
        </w:tc>
        <w:tc>
          <w:tcPr>
            <w:tcW w:w="1816" w:type="dxa"/>
            <w:tcBorders>
              <w:top w:val="single" w:sz="4" w:space="0" w:color="auto"/>
              <w:left w:val="single" w:sz="4" w:space="0" w:color="auto"/>
              <w:bottom w:val="single" w:sz="4" w:space="0" w:color="auto"/>
              <w:right w:val="single" w:sz="4" w:space="0" w:color="auto"/>
            </w:tcBorders>
          </w:tcPr>
          <w:p w14:paraId="347297B2" w14:textId="1BB2B9B6" w:rsidR="00983221" w:rsidRPr="00495366" w:rsidRDefault="008F49C0"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2B325178" w14:textId="7B847997" w:rsidR="00983221" w:rsidRPr="00495366" w:rsidRDefault="009D1551" w:rsidP="00EB4CC2">
            <w:pPr>
              <w:pStyle w:val="BodyText"/>
              <w:jc w:val="both"/>
              <w:rPr>
                <w:rFonts w:asciiTheme="minorHAnsi" w:hAnsiTheme="minorHAnsi" w:cstheme="minorHAnsi"/>
                <w:szCs w:val="24"/>
                <w:lang w:val="sq-AL"/>
              </w:rPr>
            </w:pPr>
            <w:r w:rsidRPr="00607D86">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446C3F36" w14:textId="10298409" w:rsidR="00983221" w:rsidRPr="00495366" w:rsidRDefault="009D1551" w:rsidP="00EB4CC2">
            <w:pPr>
              <w:pStyle w:val="BodyText"/>
              <w:jc w:val="both"/>
              <w:rPr>
                <w:rFonts w:asciiTheme="minorHAnsi" w:hAnsiTheme="minorHAnsi" w:cstheme="minorHAnsi"/>
                <w:szCs w:val="24"/>
                <w:lang w:val="sq-AL"/>
              </w:rPr>
            </w:pPr>
            <w:r>
              <w:rPr>
                <w:rFonts w:ascii="Times New Roman" w:eastAsia="Aptos" w:hAnsi="Times New Roman"/>
                <w:color w:val="000000"/>
                <w:sz w:val="24"/>
                <w:szCs w:val="24"/>
                <w:lang w:val="sq-AL"/>
              </w:rPr>
              <w:t>ë</w:t>
            </w:r>
            <w:r w:rsidRPr="009D1551">
              <w:rPr>
                <w:rFonts w:ascii="Times New Roman" w:eastAsia="Aptos" w:hAnsi="Times New Roman"/>
                <w:color w:val="000000"/>
                <w:sz w:val="24"/>
                <w:szCs w:val="24"/>
                <w:lang w:val="sq-AL"/>
              </w:rPr>
              <w:t>sht</w:t>
            </w:r>
            <w:r>
              <w:rPr>
                <w:rFonts w:ascii="Times New Roman" w:eastAsia="Aptos" w:hAnsi="Times New Roman"/>
                <w:color w:val="000000"/>
                <w:sz w:val="24"/>
                <w:szCs w:val="24"/>
                <w:lang w:val="sq-AL"/>
              </w:rPr>
              <w:t>ë</w:t>
            </w:r>
            <w:r w:rsidRPr="009D1551">
              <w:rPr>
                <w:rFonts w:ascii="Times New Roman" w:eastAsia="Aptos" w:hAnsi="Times New Roman"/>
                <w:color w:val="000000"/>
                <w:sz w:val="24"/>
                <w:szCs w:val="24"/>
                <w:lang w:val="sq-AL"/>
              </w:rPr>
              <w:t xml:space="preserve"> b</w:t>
            </w:r>
            <w:r>
              <w:rPr>
                <w:rFonts w:ascii="Times New Roman" w:eastAsia="Aptos" w:hAnsi="Times New Roman"/>
                <w:color w:val="000000"/>
                <w:sz w:val="24"/>
                <w:szCs w:val="24"/>
                <w:lang w:val="sq-AL"/>
              </w:rPr>
              <w:t>ë</w:t>
            </w:r>
            <w:r w:rsidRPr="009D1551">
              <w:rPr>
                <w:rFonts w:ascii="Times New Roman" w:eastAsia="Aptos" w:hAnsi="Times New Roman"/>
                <w:color w:val="000000"/>
                <w:sz w:val="24"/>
                <w:szCs w:val="24"/>
                <w:lang w:val="sq-AL"/>
              </w:rPr>
              <w:t>r</w:t>
            </w:r>
            <w:r>
              <w:rPr>
                <w:rFonts w:ascii="Times New Roman" w:eastAsia="Aptos" w:hAnsi="Times New Roman"/>
                <w:color w:val="000000"/>
                <w:sz w:val="24"/>
                <w:szCs w:val="24"/>
                <w:lang w:val="sq-AL"/>
              </w:rPr>
              <w:t xml:space="preserve">ë </w:t>
            </w:r>
            <w:r w:rsidRPr="009D1551">
              <w:rPr>
                <w:rFonts w:ascii="Times New Roman" w:eastAsia="Aptos" w:hAnsi="Times New Roman"/>
                <w:color w:val="000000"/>
                <w:sz w:val="24"/>
                <w:szCs w:val="24"/>
                <w:lang w:val="sq-AL"/>
              </w:rPr>
              <w:t>“deklarata e përputhshmërisë”</w:t>
            </w:r>
          </w:p>
        </w:tc>
      </w:tr>
      <w:tr w:rsidR="00C37E82" w:rsidRPr="00AB6D74" w14:paraId="60F31774" w14:textId="77777777" w:rsidTr="00AB6D74">
        <w:tc>
          <w:tcPr>
            <w:tcW w:w="2616" w:type="dxa"/>
            <w:tcBorders>
              <w:top w:val="single" w:sz="4" w:space="0" w:color="auto"/>
              <w:left w:val="single" w:sz="4" w:space="0" w:color="auto"/>
              <w:bottom w:val="single" w:sz="4" w:space="0" w:color="auto"/>
              <w:right w:val="single" w:sz="4" w:space="0" w:color="auto"/>
            </w:tcBorders>
          </w:tcPr>
          <w:p w14:paraId="27615360" w14:textId="77777777" w:rsidR="009D1551" w:rsidRPr="009D1551" w:rsidRDefault="009D1551" w:rsidP="00EB4CC2">
            <w:pPr>
              <w:pStyle w:val="BodyText"/>
              <w:jc w:val="both"/>
              <w:rPr>
                <w:rFonts w:ascii="Times New Roman" w:hAnsi="Times New Roman"/>
                <w:b/>
                <w:bCs/>
                <w:sz w:val="24"/>
                <w:szCs w:val="24"/>
                <w:lang w:val="sq-AL" w:eastAsia="en-GB"/>
              </w:rPr>
            </w:pPr>
            <w:r w:rsidRPr="009D1551">
              <w:rPr>
                <w:rFonts w:ascii="Times New Roman" w:hAnsi="Times New Roman"/>
                <w:b/>
                <w:bCs/>
                <w:sz w:val="24"/>
                <w:szCs w:val="24"/>
                <w:lang w:val="sq-AL" w:eastAsia="en-GB"/>
              </w:rPr>
              <w:t>Neni 24</w:t>
            </w:r>
          </w:p>
          <w:p w14:paraId="422FD5D1" w14:textId="1C0C8544" w:rsidR="00983221" w:rsidRPr="00495366" w:rsidRDefault="009D1551" w:rsidP="00EB4CC2">
            <w:pPr>
              <w:pStyle w:val="BodyText"/>
              <w:jc w:val="both"/>
              <w:rPr>
                <w:rFonts w:asciiTheme="minorHAnsi" w:hAnsiTheme="minorHAnsi" w:cstheme="minorHAnsi"/>
                <w:szCs w:val="24"/>
                <w:lang w:val="sq-AL"/>
              </w:rPr>
            </w:pPr>
            <w:r w:rsidRPr="009D1551">
              <w:rPr>
                <w:rFonts w:ascii="Times New Roman" w:hAnsi="Times New Roman"/>
                <w:sz w:val="24"/>
                <w:szCs w:val="24"/>
                <w:lang w:val="sq-AL" w:eastAsia="en-GB"/>
              </w:rPr>
              <w:t xml:space="preserve">Sugjerohet forcimi i rolit të Këshillit Kombëtar të Kontabilitetit, duke shmangur formulime që </w:t>
            </w:r>
            <w:r w:rsidRPr="009D1551">
              <w:rPr>
                <w:rFonts w:ascii="Times New Roman" w:hAnsi="Times New Roman"/>
                <w:sz w:val="24"/>
                <w:szCs w:val="24"/>
                <w:lang w:val="sq-AL" w:eastAsia="en-GB"/>
              </w:rPr>
              <w:lastRenderedPageBreak/>
              <w:t>kufizojnë autoritetin e tij në rekomandim dhe duke garantuar pavarësinë profesionale.</w:t>
            </w:r>
          </w:p>
        </w:tc>
        <w:tc>
          <w:tcPr>
            <w:tcW w:w="2309" w:type="dxa"/>
            <w:tcBorders>
              <w:top w:val="single" w:sz="4" w:space="0" w:color="auto"/>
              <w:left w:val="single" w:sz="4" w:space="0" w:color="auto"/>
              <w:bottom w:val="single" w:sz="4" w:space="0" w:color="auto"/>
              <w:right w:val="single" w:sz="4" w:space="0" w:color="auto"/>
            </w:tcBorders>
          </w:tcPr>
          <w:p w14:paraId="402A9AED" w14:textId="77777777" w:rsidR="00983221" w:rsidRPr="00495366" w:rsidRDefault="00983221" w:rsidP="00EB4CC2">
            <w:pPr>
              <w:pStyle w:val="BodyText"/>
              <w:jc w:val="both"/>
              <w:rPr>
                <w:rFonts w:asciiTheme="minorHAnsi" w:hAnsiTheme="minorHAnsi" w:cstheme="minorHAnsi"/>
                <w:szCs w:val="24"/>
                <w:lang w:val="sq-AL"/>
              </w:rPr>
            </w:pPr>
          </w:p>
        </w:tc>
        <w:tc>
          <w:tcPr>
            <w:tcW w:w="1816" w:type="dxa"/>
            <w:tcBorders>
              <w:top w:val="single" w:sz="4" w:space="0" w:color="auto"/>
              <w:left w:val="single" w:sz="4" w:space="0" w:color="auto"/>
              <w:bottom w:val="single" w:sz="4" w:space="0" w:color="auto"/>
              <w:right w:val="single" w:sz="4" w:space="0" w:color="auto"/>
            </w:tcBorders>
          </w:tcPr>
          <w:p w14:paraId="3D86546F" w14:textId="328B4B97" w:rsidR="00983221" w:rsidRPr="00495366" w:rsidRDefault="008F49C0"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6561F419" w14:textId="77777777" w:rsidR="00983221" w:rsidRPr="00495366" w:rsidRDefault="00983221"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79DE51BF" w14:textId="21326800" w:rsidR="00983221" w:rsidRPr="00495366" w:rsidRDefault="009D1551" w:rsidP="00EB4CC2">
            <w:pPr>
              <w:pStyle w:val="BodyText"/>
              <w:jc w:val="both"/>
              <w:rPr>
                <w:rFonts w:asciiTheme="minorHAnsi" w:hAnsiTheme="minorHAnsi" w:cstheme="minorHAnsi"/>
                <w:szCs w:val="24"/>
                <w:lang w:val="sq-AL"/>
              </w:rPr>
            </w:pPr>
            <w:r w:rsidRPr="009D1551">
              <w:rPr>
                <w:rFonts w:ascii="Times New Roman" w:eastAsia="Aptos" w:hAnsi="Times New Roman"/>
                <w:color w:val="000000"/>
                <w:sz w:val="24"/>
                <w:szCs w:val="24"/>
                <w:lang w:val="sq-AL"/>
              </w:rPr>
              <w:t xml:space="preserve">Vendimmarrja në lidhje me standardet merren nga ministri dhe dalin me urdhër, </w:t>
            </w:r>
            <w:r w:rsidRPr="009D1551">
              <w:rPr>
                <w:rFonts w:ascii="Times New Roman" w:eastAsia="Aptos" w:hAnsi="Times New Roman"/>
                <w:color w:val="000000"/>
                <w:sz w:val="24"/>
                <w:szCs w:val="24"/>
                <w:lang w:val="sq-AL"/>
              </w:rPr>
              <w:lastRenderedPageBreak/>
              <w:t>KKK sjell relacion mbi arsyet për shmangie nga zbatimi i standardeve ndërkomb</w:t>
            </w:r>
            <w:r w:rsidR="00DD3612">
              <w:rPr>
                <w:rFonts w:ascii="Times New Roman" w:eastAsia="Aptos" w:hAnsi="Times New Roman"/>
                <w:color w:val="000000"/>
                <w:sz w:val="24"/>
                <w:szCs w:val="24"/>
                <w:lang w:val="sq-AL"/>
              </w:rPr>
              <w:t>ët</w:t>
            </w:r>
            <w:r w:rsidRPr="009D1551">
              <w:rPr>
                <w:rFonts w:ascii="Times New Roman" w:eastAsia="Aptos" w:hAnsi="Times New Roman"/>
                <w:color w:val="000000"/>
                <w:sz w:val="24"/>
                <w:szCs w:val="24"/>
                <w:lang w:val="sq-AL"/>
              </w:rPr>
              <w:t>are dhe ministri nxjerr urdhër</w:t>
            </w:r>
            <w:r w:rsidR="004C5673">
              <w:rPr>
                <w:rFonts w:ascii="Times New Roman" w:eastAsia="Aptos" w:hAnsi="Times New Roman"/>
                <w:color w:val="000000"/>
                <w:sz w:val="24"/>
                <w:szCs w:val="24"/>
                <w:lang w:val="sq-AL"/>
              </w:rPr>
              <w:t>in</w:t>
            </w:r>
            <w:r w:rsidRPr="009D1551">
              <w:rPr>
                <w:rFonts w:ascii="Times New Roman" w:eastAsia="Aptos" w:hAnsi="Times New Roman"/>
                <w:color w:val="000000"/>
                <w:sz w:val="24"/>
                <w:szCs w:val="24"/>
                <w:lang w:val="sq-AL"/>
              </w:rPr>
              <w:t>.</w:t>
            </w:r>
          </w:p>
        </w:tc>
      </w:tr>
      <w:tr w:rsidR="009814A4" w:rsidRPr="00AB6D74" w14:paraId="4FFFBB20" w14:textId="77777777" w:rsidTr="00AB6D74">
        <w:tc>
          <w:tcPr>
            <w:tcW w:w="2616" w:type="dxa"/>
            <w:tcBorders>
              <w:top w:val="single" w:sz="4" w:space="0" w:color="auto"/>
              <w:left w:val="single" w:sz="4" w:space="0" w:color="auto"/>
              <w:bottom w:val="single" w:sz="4" w:space="0" w:color="auto"/>
              <w:right w:val="single" w:sz="4" w:space="0" w:color="auto"/>
            </w:tcBorders>
          </w:tcPr>
          <w:p w14:paraId="5ED3EC5C" w14:textId="77777777" w:rsidR="005B2D13" w:rsidRPr="005B2D13" w:rsidRDefault="005B2D13" w:rsidP="005B2D13">
            <w:pPr>
              <w:spacing w:before="100" w:beforeAutospacing="1" w:after="100" w:afterAutospacing="1"/>
              <w:jc w:val="both"/>
              <w:rPr>
                <w:rFonts w:ascii="Times New Roman" w:hAnsi="Times New Roman"/>
                <w:b/>
                <w:bCs/>
                <w:sz w:val="24"/>
                <w:szCs w:val="24"/>
                <w:lang w:val="sq-AL" w:eastAsia="en-GB"/>
              </w:rPr>
            </w:pPr>
            <w:r w:rsidRPr="005B2D13">
              <w:rPr>
                <w:rFonts w:ascii="Times New Roman" w:hAnsi="Times New Roman"/>
                <w:b/>
                <w:bCs/>
                <w:sz w:val="24"/>
                <w:szCs w:val="24"/>
                <w:lang w:val="sq-AL" w:eastAsia="en-GB"/>
              </w:rPr>
              <w:lastRenderedPageBreak/>
              <w:t>Neni 18/1</w:t>
            </w:r>
          </w:p>
          <w:p w14:paraId="0F7C9F24" w14:textId="2A9986C5" w:rsidR="005B2D13" w:rsidRPr="005B2D13" w:rsidRDefault="005B2D13" w:rsidP="005B2D13">
            <w:pPr>
              <w:spacing w:before="100" w:beforeAutospacing="1" w:after="100" w:afterAutospacing="1"/>
              <w:jc w:val="both"/>
              <w:rPr>
                <w:rFonts w:ascii="Times New Roman" w:hAnsi="Times New Roman"/>
                <w:sz w:val="24"/>
                <w:szCs w:val="24"/>
                <w:lang w:val="sq-AL" w:eastAsia="en-GB"/>
              </w:rPr>
            </w:pPr>
            <w:r w:rsidRPr="005B2D13">
              <w:rPr>
                <w:rFonts w:ascii="Times New Roman" w:hAnsi="Times New Roman"/>
                <w:sz w:val="24"/>
                <w:szCs w:val="24"/>
                <w:lang w:val="sq-AL" w:eastAsia="en-GB"/>
              </w:rPr>
              <w:t>Sugjerohet:</w:t>
            </w:r>
          </w:p>
          <w:p w14:paraId="3AF1E179" w14:textId="77777777" w:rsidR="005B2D13" w:rsidRPr="005B2D13" w:rsidRDefault="005B2D13" w:rsidP="005B2D13">
            <w:pPr>
              <w:numPr>
                <w:ilvl w:val="0"/>
                <w:numId w:val="11"/>
              </w:numPr>
              <w:spacing w:before="100" w:beforeAutospacing="1" w:after="100" w:afterAutospacing="1"/>
              <w:jc w:val="both"/>
              <w:rPr>
                <w:rFonts w:ascii="Times New Roman" w:hAnsi="Times New Roman"/>
                <w:sz w:val="24"/>
                <w:szCs w:val="24"/>
                <w:lang w:val="sq-AL" w:eastAsia="en-GB"/>
              </w:rPr>
            </w:pPr>
            <w:r w:rsidRPr="005B2D13">
              <w:rPr>
                <w:rFonts w:ascii="Times New Roman" w:hAnsi="Times New Roman"/>
                <w:sz w:val="24"/>
                <w:szCs w:val="24"/>
                <w:lang w:val="sq-AL" w:eastAsia="en-GB"/>
              </w:rPr>
              <w:t>Dispozita të fokusohet në përcaktimin e detyrimit për raportimin e qëndrueshmërisë dhe subjekteve që preken;</w:t>
            </w:r>
          </w:p>
          <w:p w14:paraId="6C63BE0A" w14:textId="77777777" w:rsidR="005B2D13" w:rsidRPr="005B2D13" w:rsidRDefault="005B2D13" w:rsidP="005B2D13">
            <w:pPr>
              <w:numPr>
                <w:ilvl w:val="0"/>
                <w:numId w:val="11"/>
              </w:numPr>
              <w:spacing w:before="100" w:beforeAutospacing="1" w:after="100" w:afterAutospacing="1"/>
              <w:jc w:val="both"/>
              <w:rPr>
                <w:rFonts w:ascii="Times New Roman" w:hAnsi="Times New Roman"/>
                <w:sz w:val="24"/>
                <w:szCs w:val="24"/>
                <w:lang w:val="sq-AL" w:eastAsia="en-GB"/>
              </w:rPr>
            </w:pPr>
            <w:r w:rsidRPr="005B2D13">
              <w:rPr>
                <w:rFonts w:ascii="Times New Roman" w:hAnsi="Times New Roman"/>
                <w:sz w:val="24"/>
                <w:szCs w:val="24"/>
                <w:lang w:val="sq-AL" w:eastAsia="en-GB"/>
              </w:rPr>
              <w:t>Përmbajtja dhe kërkesat e raportit të referohen drejtpërdrejt në Direktivën Evropiane përkatëse;</w:t>
            </w:r>
          </w:p>
          <w:p w14:paraId="497E72BA" w14:textId="77777777" w:rsidR="005B2D13" w:rsidRPr="005B2D13" w:rsidRDefault="005B2D13" w:rsidP="005B2D13">
            <w:pPr>
              <w:numPr>
                <w:ilvl w:val="0"/>
                <w:numId w:val="11"/>
              </w:numPr>
              <w:spacing w:before="100" w:beforeAutospacing="1" w:after="100" w:afterAutospacing="1"/>
              <w:jc w:val="both"/>
              <w:rPr>
                <w:rFonts w:ascii="Times New Roman" w:hAnsi="Times New Roman"/>
                <w:sz w:val="24"/>
                <w:szCs w:val="24"/>
                <w:lang w:val="sq-AL" w:eastAsia="en-GB"/>
              </w:rPr>
            </w:pPr>
            <w:r w:rsidRPr="005B2D13">
              <w:rPr>
                <w:rFonts w:ascii="Times New Roman" w:hAnsi="Times New Roman"/>
                <w:sz w:val="24"/>
                <w:szCs w:val="24"/>
                <w:lang w:val="sq-AL" w:eastAsia="en-GB"/>
              </w:rPr>
              <w:t>Përkthimi dhe përshtatja e këtyre direktivave të realizohet nga Këshilli Kombëtar i Kontabilitetit dhe të shpallen me urdhër të Ministrit, në analogji me SNRF;</w:t>
            </w:r>
          </w:p>
          <w:p w14:paraId="13043565" w14:textId="77777777" w:rsidR="005B2D13" w:rsidRPr="005B2D13" w:rsidRDefault="005B2D13" w:rsidP="005B2D13">
            <w:pPr>
              <w:numPr>
                <w:ilvl w:val="0"/>
                <w:numId w:val="11"/>
              </w:numPr>
              <w:spacing w:before="100" w:beforeAutospacing="1" w:after="100" w:afterAutospacing="1"/>
              <w:jc w:val="both"/>
              <w:rPr>
                <w:rFonts w:ascii="Times New Roman" w:hAnsi="Times New Roman"/>
                <w:sz w:val="24"/>
                <w:szCs w:val="24"/>
                <w:lang w:val="sq-AL" w:eastAsia="en-GB"/>
              </w:rPr>
            </w:pPr>
            <w:r w:rsidRPr="005B2D13">
              <w:rPr>
                <w:rFonts w:ascii="Times New Roman" w:hAnsi="Times New Roman"/>
                <w:sz w:val="24"/>
                <w:szCs w:val="24"/>
                <w:lang w:val="sq-AL" w:eastAsia="en-GB"/>
              </w:rPr>
              <w:t>Shmangia e detajimit të tepërt në ligj për kërkesat teknike të raportimit.</w:t>
            </w:r>
          </w:p>
          <w:p w14:paraId="4D5D3FAB" w14:textId="7F06818A" w:rsidR="00983221" w:rsidRPr="00CA4DC9" w:rsidRDefault="005B2D13" w:rsidP="00CA4DC9">
            <w:pPr>
              <w:spacing w:before="100" w:beforeAutospacing="1" w:after="100" w:afterAutospacing="1"/>
              <w:jc w:val="both"/>
              <w:rPr>
                <w:rFonts w:ascii="Times New Roman" w:hAnsi="Times New Roman"/>
                <w:sz w:val="24"/>
                <w:szCs w:val="24"/>
                <w:lang w:val="sq-AL" w:eastAsia="en-GB"/>
              </w:rPr>
            </w:pPr>
            <w:r w:rsidRPr="005B2D13">
              <w:rPr>
                <w:rFonts w:ascii="Times New Roman" w:hAnsi="Times New Roman"/>
                <w:sz w:val="24"/>
                <w:szCs w:val="24"/>
                <w:lang w:val="sq-AL" w:eastAsia="en-GB"/>
              </w:rPr>
              <w:t xml:space="preserve">Gjithashtu, nëse standardet do të bazohen në direktivat evropiane </w:t>
            </w:r>
            <w:r w:rsidRPr="005B2D13">
              <w:rPr>
                <w:rFonts w:ascii="Times New Roman" w:hAnsi="Times New Roman"/>
                <w:sz w:val="24"/>
                <w:szCs w:val="24"/>
                <w:lang w:val="sq-AL" w:eastAsia="en-GB"/>
              </w:rPr>
              <w:lastRenderedPageBreak/>
              <w:t>ose në standarde ndërkombëtare specifike, sugjerohet reduktimi i kërkesave të përsëritura në dispozitat përkatëse (p.sh. Neni 20/3).</w:t>
            </w:r>
          </w:p>
        </w:tc>
        <w:tc>
          <w:tcPr>
            <w:tcW w:w="2309" w:type="dxa"/>
            <w:tcBorders>
              <w:top w:val="single" w:sz="4" w:space="0" w:color="auto"/>
              <w:left w:val="single" w:sz="4" w:space="0" w:color="auto"/>
              <w:bottom w:val="single" w:sz="4" w:space="0" w:color="auto"/>
              <w:right w:val="single" w:sz="4" w:space="0" w:color="auto"/>
            </w:tcBorders>
          </w:tcPr>
          <w:p w14:paraId="0D6050E6" w14:textId="77777777" w:rsidR="00983221" w:rsidRPr="005B2D13" w:rsidRDefault="00983221" w:rsidP="00EB4CC2">
            <w:pPr>
              <w:pStyle w:val="BodyText"/>
              <w:jc w:val="both"/>
              <w:rPr>
                <w:rFonts w:asciiTheme="minorHAnsi" w:hAnsiTheme="minorHAnsi" w:cstheme="minorHAnsi"/>
                <w:sz w:val="24"/>
                <w:szCs w:val="24"/>
                <w:lang w:val="sq-AL"/>
              </w:rPr>
            </w:pPr>
          </w:p>
        </w:tc>
        <w:tc>
          <w:tcPr>
            <w:tcW w:w="1816" w:type="dxa"/>
            <w:tcBorders>
              <w:top w:val="single" w:sz="4" w:space="0" w:color="auto"/>
              <w:left w:val="single" w:sz="4" w:space="0" w:color="auto"/>
              <w:bottom w:val="single" w:sz="4" w:space="0" w:color="auto"/>
              <w:right w:val="single" w:sz="4" w:space="0" w:color="auto"/>
            </w:tcBorders>
          </w:tcPr>
          <w:p w14:paraId="430C4FDC" w14:textId="7B05F322" w:rsidR="00983221" w:rsidRPr="00495366" w:rsidRDefault="005B2D13"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4A608FA0" w14:textId="434A5135" w:rsidR="00983221" w:rsidRPr="005B2D13" w:rsidRDefault="005B2D13" w:rsidP="00EB4CC2">
            <w:pPr>
              <w:pStyle w:val="BodyText"/>
              <w:jc w:val="both"/>
              <w:rPr>
                <w:rFonts w:ascii="Times New Roman" w:hAnsi="Times New Roman"/>
                <w:sz w:val="24"/>
                <w:szCs w:val="24"/>
                <w:lang w:val="sq-AL"/>
              </w:rPr>
            </w:pPr>
            <w:r w:rsidRPr="005B2D13">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7572CBC2" w14:textId="08CB6C4D" w:rsidR="00983221" w:rsidRPr="00495366" w:rsidRDefault="00CA4DC9" w:rsidP="00EB4CC2">
            <w:pPr>
              <w:pStyle w:val="BodyText"/>
              <w:jc w:val="both"/>
              <w:rPr>
                <w:rFonts w:asciiTheme="minorHAnsi" w:hAnsiTheme="minorHAnsi" w:cstheme="minorHAnsi"/>
                <w:szCs w:val="24"/>
                <w:lang w:val="sq-AL"/>
              </w:rPr>
            </w:pPr>
            <w:r w:rsidRPr="00CA4DC9">
              <w:rPr>
                <w:rFonts w:ascii="Times New Roman" w:eastAsia="Aptos" w:hAnsi="Times New Roman"/>
                <w:color w:val="000000"/>
                <w:sz w:val="24"/>
                <w:szCs w:val="24"/>
                <w:lang w:val="sq-AL"/>
              </w:rPr>
              <w:t>Në</w:t>
            </w:r>
            <w:r>
              <w:rPr>
                <w:rFonts w:ascii="Times New Roman" w:eastAsia="Aptos" w:hAnsi="Times New Roman"/>
                <w:color w:val="000000"/>
                <w:sz w:val="24"/>
                <w:szCs w:val="24"/>
                <w:lang w:val="sq-AL"/>
              </w:rPr>
              <w:t xml:space="preserve"> </w:t>
            </w:r>
            <w:r w:rsidRPr="00CA4DC9">
              <w:rPr>
                <w:rFonts w:ascii="Times New Roman" w:eastAsia="Aptos" w:hAnsi="Times New Roman"/>
                <w:color w:val="000000"/>
                <w:sz w:val="24"/>
                <w:szCs w:val="24"/>
                <w:lang w:val="sq-AL"/>
              </w:rPr>
              <w:t>pëpr</w:t>
            </w:r>
            <w:r>
              <w:rPr>
                <w:rFonts w:ascii="Times New Roman" w:eastAsia="Aptos" w:hAnsi="Times New Roman"/>
                <w:color w:val="000000"/>
                <w:sz w:val="24"/>
                <w:szCs w:val="24"/>
                <w:lang w:val="sq-AL"/>
              </w:rPr>
              <w:t>p</w:t>
            </w:r>
            <w:r w:rsidRPr="00CA4DC9">
              <w:rPr>
                <w:rFonts w:ascii="Times New Roman" w:eastAsia="Aptos" w:hAnsi="Times New Roman"/>
                <w:color w:val="000000"/>
                <w:sz w:val="24"/>
                <w:szCs w:val="24"/>
                <w:lang w:val="sq-AL"/>
              </w:rPr>
              <w:t>uthje të plotë me Direktivën. Në projektligj është përcaktuar dhe kush i përkthen standardet dhe kush i miraton.</w:t>
            </w:r>
          </w:p>
        </w:tc>
      </w:tr>
      <w:tr w:rsidR="009814A4" w:rsidRPr="00495366" w14:paraId="142E43EC" w14:textId="77777777" w:rsidTr="00AB6D74">
        <w:trPr>
          <w:trHeight w:val="5103"/>
        </w:trPr>
        <w:tc>
          <w:tcPr>
            <w:tcW w:w="2616" w:type="dxa"/>
            <w:tcBorders>
              <w:top w:val="single" w:sz="4" w:space="0" w:color="auto"/>
              <w:left w:val="single" w:sz="4" w:space="0" w:color="auto"/>
              <w:bottom w:val="single" w:sz="4" w:space="0" w:color="auto"/>
              <w:right w:val="single" w:sz="4" w:space="0" w:color="auto"/>
            </w:tcBorders>
          </w:tcPr>
          <w:p w14:paraId="11C43FAE" w14:textId="77777777" w:rsidR="00491302" w:rsidRPr="001402B0" w:rsidRDefault="00491302" w:rsidP="00491302">
            <w:pPr>
              <w:spacing w:before="100" w:beforeAutospacing="1" w:after="100" w:afterAutospacing="1"/>
              <w:jc w:val="both"/>
              <w:rPr>
                <w:rFonts w:ascii="Times New Roman" w:hAnsi="Times New Roman"/>
                <w:b/>
                <w:bCs/>
                <w:sz w:val="24"/>
                <w:szCs w:val="24"/>
                <w:lang w:val="sq-AL" w:eastAsia="en-GB"/>
              </w:rPr>
            </w:pPr>
            <w:r w:rsidRPr="001402B0">
              <w:rPr>
                <w:rFonts w:ascii="Times New Roman" w:hAnsi="Times New Roman"/>
                <w:b/>
                <w:bCs/>
                <w:sz w:val="24"/>
                <w:szCs w:val="24"/>
                <w:lang w:val="sq-AL" w:eastAsia="en-GB"/>
              </w:rPr>
              <w:t>Neni 23</w:t>
            </w:r>
          </w:p>
          <w:p w14:paraId="788E085E" w14:textId="6A066100" w:rsidR="00491302" w:rsidRPr="00491302" w:rsidRDefault="00491302" w:rsidP="00491302">
            <w:pPr>
              <w:spacing w:before="100" w:beforeAutospacing="1" w:after="100" w:afterAutospacing="1"/>
              <w:jc w:val="both"/>
              <w:rPr>
                <w:rFonts w:ascii="Times New Roman" w:hAnsi="Times New Roman"/>
                <w:sz w:val="24"/>
                <w:szCs w:val="24"/>
                <w:lang w:val="sq-AL" w:eastAsia="en-GB"/>
              </w:rPr>
            </w:pPr>
            <w:r w:rsidRPr="00491302">
              <w:rPr>
                <w:rFonts w:ascii="Times New Roman" w:hAnsi="Times New Roman"/>
                <w:sz w:val="24"/>
                <w:szCs w:val="24"/>
                <w:lang w:val="sq-AL" w:eastAsia="en-GB"/>
              </w:rPr>
              <w:t>Në lidhje me shtesën për deklaratën e përgjegjësisë:</w:t>
            </w:r>
          </w:p>
          <w:p w14:paraId="1441FBCA" w14:textId="33193343" w:rsidR="00491302" w:rsidRPr="00491302" w:rsidRDefault="00491302" w:rsidP="00491302">
            <w:pPr>
              <w:spacing w:before="100" w:beforeAutospacing="1" w:after="100" w:afterAutospacing="1"/>
              <w:jc w:val="both"/>
              <w:rPr>
                <w:rFonts w:ascii="Times New Roman" w:hAnsi="Times New Roman"/>
                <w:sz w:val="24"/>
                <w:szCs w:val="24"/>
                <w:lang w:val="sq-AL" w:eastAsia="en-GB"/>
              </w:rPr>
            </w:pPr>
            <w:r w:rsidRPr="00491302">
              <w:rPr>
                <w:rFonts w:ascii="Times New Roman" w:hAnsi="Times New Roman"/>
                <w:sz w:val="24"/>
                <w:szCs w:val="24"/>
                <w:lang w:val="sq-AL" w:eastAsia="en-GB"/>
              </w:rPr>
              <w:t>Sugjerohet forcimi i mekanizmave të monitorimit dhe zbatimit të sanksioneve ekzistuese, në vend të shtimit të detyrimeve të reja.</w:t>
            </w:r>
          </w:p>
          <w:p w14:paraId="42652AA2" w14:textId="77777777" w:rsidR="00491302" w:rsidRPr="00491302" w:rsidRDefault="00491302" w:rsidP="00491302">
            <w:pPr>
              <w:spacing w:before="100" w:beforeAutospacing="1" w:after="100" w:afterAutospacing="1"/>
              <w:jc w:val="both"/>
              <w:rPr>
                <w:rFonts w:ascii="Times New Roman" w:hAnsi="Times New Roman"/>
                <w:sz w:val="24"/>
                <w:szCs w:val="24"/>
                <w:lang w:val="sq-AL" w:eastAsia="en-GB"/>
              </w:rPr>
            </w:pPr>
            <w:r w:rsidRPr="00491302">
              <w:rPr>
                <w:rFonts w:ascii="Times New Roman" w:hAnsi="Times New Roman"/>
                <w:sz w:val="24"/>
                <w:szCs w:val="24"/>
                <w:lang w:val="sq-AL" w:eastAsia="en-GB"/>
              </w:rPr>
              <w:t>Nga ana tjetër, propozohet që nëse ruhet kjo dispozitë, të parashikohet:</w:t>
            </w:r>
          </w:p>
          <w:p w14:paraId="3E214FCF" w14:textId="77777777" w:rsidR="00491302" w:rsidRPr="00491302" w:rsidRDefault="00491302" w:rsidP="00491302">
            <w:pPr>
              <w:numPr>
                <w:ilvl w:val="0"/>
                <w:numId w:val="12"/>
              </w:numPr>
              <w:spacing w:before="100" w:beforeAutospacing="1" w:after="100" w:afterAutospacing="1"/>
              <w:jc w:val="both"/>
              <w:rPr>
                <w:rFonts w:ascii="Times New Roman" w:hAnsi="Times New Roman"/>
                <w:sz w:val="24"/>
                <w:szCs w:val="24"/>
                <w:lang w:val="sq-AL" w:eastAsia="en-GB"/>
              </w:rPr>
            </w:pPr>
            <w:r w:rsidRPr="00491302">
              <w:rPr>
                <w:rFonts w:ascii="Times New Roman" w:hAnsi="Times New Roman"/>
                <w:sz w:val="24"/>
                <w:szCs w:val="24"/>
                <w:lang w:val="sq-AL" w:eastAsia="en-GB"/>
              </w:rPr>
              <w:t>Identifikimi i plotë i hartuesit të pasqyrave financiare;</w:t>
            </w:r>
          </w:p>
          <w:p w14:paraId="1EFF9291" w14:textId="77777777" w:rsidR="00491302" w:rsidRPr="00491302" w:rsidRDefault="00491302" w:rsidP="00491302">
            <w:pPr>
              <w:numPr>
                <w:ilvl w:val="0"/>
                <w:numId w:val="12"/>
              </w:numPr>
              <w:spacing w:before="100" w:beforeAutospacing="1" w:after="100" w:afterAutospacing="1"/>
              <w:jc w:val="both"/>
              <w:rPr>
                <w:rFonts w:ascii="Times New Roman" w:hAnsi="Times New Roman"/>
                <w:sz w:val="24"/>
                <w:szCs w:val="24"/>
                <w:lang w:val="sq-AL" w:eastAsia="en-GB"/>
              </w:rPr>
            </w:pPr>
            <w:r w:rsidRPr="00491302">
              <w:rPr>
                <w:rFonts w:ascii="Times New Roman" w:hAnsi="Times New Roman"/>
                <w:sz w:val="24"/>
                <w:szCs w:val="24"/>
                <w:lang w:val="sq-AL" w:eastAsia="en-GB"/>
              </w:rPr>
              <w:t>Përcaktimi i qartë i kritereve minimale të kualifikimit profesional;</w:t>
            </w:r>
          </w:p>
          <w:p w14:paraId="4DA67A66" w14:textId="77777777" w:rsidR="00491302" w:rsidRPr="00491302" w:rsidRDefault="00491302" w:rsidP="00491302">
            <w:pPr>
              <w:numPr>
                <w:ilvl w:val="0"/>
                <w:numId w:val="12"/>
              </w:numPr>
              <w:spacing w:before="100" w:beforeAutospacing="1" w:after="100" w:afterAutospacing="1"/>
              <w:jc w:val="both"/>
              <w:rPr>
                <w:rFonts w:ascii="Times New Roman" w:hAnsi="Times New Roman"/>
                <w:sz w:val="24"/>
                <w:szCs w:val="24"/>
                <w:lang w:val="sq-AL" w:eastAsia="en-GB"/>
              </w:rPr>
            </w:pPr>
            <w:r w:rsidRPr="00491302">
              <w:rPr>
                <w:rFonts w:ascii="Times New Roman" w:hAnsi="Times New Roman"/>
                <w:sz w:val="24"/>
                <w:szCs w:val="24"/>
                <w:lang w:val="sq-AL" w:eastAsia="en-GB"/>
              </w:rPr>
              <w:t xml:space="preserve">Nënshkrimi elektronik i kualifikuar (NEK) i pasqyrave financiare nga hartuesi </w:t>
            </w:r>
          </w:p>
          <w:p w14:paraId="46F879A2" w14:textId="079626A7" w:rsidR="00983221" w:rsidRPr="001402B0" w:rsidRDefault="00491302" w:rsidP="00EB4CC2">
            <w:pPr>
              <w:numPr>
                <w:ilvl w:val="0"/>
                <w:numId w:val="12"/>
              </w:numPr>
              <w:spacing w:before="100" w:beforeAutospacing="1" w:after="100" w:afterAutospacing="1"/>
              <w:jc w:val="both"/>
              <w:rPr>
                <w:rFonts w:ascii="Times New Roman" w:hAnsi="Times New Roman"/>
                <w:sz w:val="24"/>
                <w:szCs w:val="24"/>
                <w:lang w:val="sq-AL" w:eastAsia="en-GB"/>
              </w:rPr>
            </w:pPr>
            <w:r w:rsidRPr="00491302">
              <w:rPr>
                <w:rFonts w:ascii="Times New Roman" w:hAnsi="Times New Roman"/>
                <w:sz w:val="24"/>
                <w:szCs w:val="24"/>
                <w:lang w:val="sq-AL" w:eastAsia="en-GB"/>
              </w:rPr>
              <w:t>Refuzimi i pasqyrave financiare në mungesë të këtyre elementeve.</w:t>
            </w:r>
          </w:p>
        </w:tc>
        <w:tc>
          <w:tcPr>
            <w:tcW w:w="2309" w:type="dxa"/>
            <w:tcBorders>
              <w:top w:val="single" w:sz="4" w:space="0" w:color="auto"/>
              <w:left w:val="single" w:sz="4" w:space="0" w:color="auto"/>
              <w:bottom w:val="single" w:sz="4" w:space="0" w:color="auto"/>
              <w:right w:val="single" w:sz="4" w:space="0" w:color="auto"/>
            </w:tcBorders>
          </w:tcPr>
          <w:p w14:paraId="1CC82441" w14:textId="77777777" w:rsidR="001402B0" w:rsidRPr="001402B0" w:rsidRDefault="001402B0" w:rsidP="001402B0">
            <w:pPr>
              <w:pStyle w:val="BodyText"/>
              <w:jc w:val="both"/>
              <w:rPr>
                <w:rFonts w:ascii="Times New Roman" w:hAnsi="Times New Roman"/>
                <w:sz w:val="24"/>
                <w:szCs w:val="24"/>
                <w:lang w:val="sq-AL"/>
              </w:rPr>
            </w:pPr>
            <w:r w:rsidRPr="001402B0">
              <w:rPr>
                <w:rFonts w:ascii="Times New Roman" w:hAnsi="Times New Roman"/>
                <w:sz w:val="24"/>
                <w:szCs w:val="24"/>
                <w:lang w:val="sq-AL"/>
              </w:rPr>
              <w:t>Vlerësohet se kjo kërkesë krijon një ngarkesë të panevojshme administrative, pasi:</w:t>
            </w:r>
          </w:p>
          <w:p w14:paraId="45239CFE" w14:textId="77777777" w:rsidR="001402B0" w:rsidRPr="001402B0" w:rsidRDefault="001402B0" w:rsidP="001402B0">
            <w:pPr>
              <w:pStyle w:val="BodyText"/>
              <w:jc w:val="both"/>
              <w:rPr>
                <w:rFonts w:ascii="Times New Roman" w:hAnsi="Times New Roman"/>
                <w:sz w:val="24"/>
                <w:szCs w:val="24"/>
                <w:lang w:val="sq-AL"/>
              </w:rPr>
            </w:pPr>
            <w:r w:rsidRPr="001402B0">
              <w:rPr>
                <w:rFonts w:ascii="Times New Roman" w:hAnsi="Times New Roman"/>
                <w:sz w:val="24"/>
                <w:szCs w:val="24"/>
                <w:lang w:val="sq-AL"/>
              </w:rPr>
              <w:t>o</w:t>
            </w:r>
            <w:r w:rsidRPr="001402B0">
              <w:rPr>
                <w:rFonts w:ascii="Times New Roman" w:hAnsi="Times New Roman"/>
                <w:sz w:val="24"/>
                <w:szCs w:val="24"/>
                <w:lang w:val="sq-AL"/>
              </w:rPr>
              <w:tab/>
              <w:t>Ligji ekzistues përcakton qartë personin përgjegjës dhe kërkon nënshkrimin e tij;</w:t>
            </w:r>
          </w:p>
          <w:p w14:paraId="222EFF2D" w14:textId="420AD46C" w:rsidR="001402B0" w:rsidRPr="001402B0" w:rsidRDefault="001402B0" w:rsidP="001402B0">
            <w:pPr>
              <w:pStyle w:val="BodyText"/>
              <w:jc w:val="both"/>
              <w:rPr>
                <w:rFonts w:ascii="Times New Roman" w:hAnsi="Times New Roman"/>
                <w:sz w:val="24"/>
                <w:szCs w:val="24"/>
                <w:lang w:val="sq-AL"/>
              </w:rPr>
            </w:pPr>
            <w:r w:rsidRPr="001402B0">
              <w:rPr>
                <w:rFonts w:ascii="Times New Roman" w:hAnsi="Times New Roman"/>
                <w:sz w:val="24"/>
                <w:szCs w:val="24"/>
                <w:lang w:val="sq-AL"/>
              </w:rPr>
              <w:t>o</w:t>
            </w:r>
            <w:r w:rsidRPr="001402B0">
              <w:rPr>
                <w:rFonts w:ascii="Times New Roman" w:hAnsi="Times New Roman"/>
                <w:sz w:val="24"/>
                <w:szCs w:val="24"/>
                <w:lang w:val="sq-AL"/>
              </w:rPr>
              <w:tab/>
              <w:t>Të dhënat mbi punësimin dhe licencimin janë të verifikueshme përmes dokumentacionit ekzistues;</w:t>
            </w:r>
          </w:p>
          <w:p w14:paraId="000023E3" w14:textId="77777777" w:rsidR="001402B0" w:rsidRPr="001402B0" w:rsidRDefault="001402B0" w:rsidP="001402B0">
            <w:pPr>
              <w:pStyle w:val="BodyText"/>
              <w:jc w:val="both"/>
              <w:rPr>
                <w:rFonts w:ascii="Times New Roman" w:hAnsi="Times New Roman"/>
                <w:sz w:val="24"/>
                <w:szCs w:val="24"/>
                <w:lang w:val="sq-AL"/>
              </w:rPr>
            </w:pPr>
            <w:r w:rsidRPr="001402B0">
              <w:rPr>
                <w:rFonts w:ascii="Times New Roman" w:hAnsi="Times New Roman"/>
                <w:sz w:val="24"/>
                <w:szCs w:val="24"/>
                <w:lang w:val="sq-AL"/>
              </w:rPr>
              <w:t>o</w:t>
            </w:r>
            <w:r w:rsidRPr="001402B0">
              <w:rPr>
                <w:rFonts w:ascii="Times New Roman" w:hAnsi="Times New Roman"/>
                <w:sz w:val="24"/>
                <w:szCs w:val="24"/>
                <w:lang w:val="sq-AL"/>
              </w:rPr>
              <w:tab/>
              <w:t>Problematika e evidentuar lidhet me moszbatimin e ligjit dhe jo me mungesën e dispozitave.</w:t>
            </w:r>
          </w:p>
          <w:p w14:paraId="0B468245" w14:textId="77777777" w:rsidR="001402B0" w:rsidRPr="001402B0" w:rsidRDefault="001402B0" w:rsidP="001402B0">
            <w:pPr>
              <w:pStyle w:val="BodyText"/>
              <w:jc w:val="both"/>
              <w:rPr>
                <w:rFonts w:ascii="Times New Roman" w:hAnsi="Times New Roman"/>
                <w:sz w:val="24"/>
                <w:szCs w:val="24"/>
                <w:lang w:val="sq-AL"/>
              </w:rPr>
            </w:pPr>
          </w:p>
          <w:p w14:paraId="455F2101" w14:textId="2B003555" w:rsidR="00983221" w:rsidRPr="001402B0" w:rsidRDefault="001402B0" w:rsidP="001402B0">
            <w:pPr>
              <w:pStyle w:val="BodyText"/>
              <w:jc w:val="both"/>
              <w:rPr>
                <w:rFonts w:ascii="Times New Roman" w:hAnsi="Times New Roman"/>
                <w:sz w:val="24"/>
                <w:szCs w:val="24"/>
                <w:lang w:val="sq-AL"/>
              </w:rPr>
            </w:pPr>
            <w:r w:rsidRPr="001402B0">
              <w:rPr>
                <w:rFonts w:ascii="Times New Roman" w:hAnsi="Times New Roman"/>
                <w:sz w:val="24"/>
                <w:szCs w:val="24"/>
                <w:lang w:val="sq-AL"/>
              </w:rPr>
              <w:t>Ky propozim synon rritjen e cilësisë së raportimit financiar, formalizimin e tregut dhe garantimin e kompetencës profesionale.</w:t>
            </w:r>
          </w:p>
        </w:tc>
        <w:tc>
          <w:tcPr>
            <w:tcW w:w="1816" w:type="dxa"/>
            <w:tcBorders>
              <w:top w:val="single" w:sz="4" w:space="0" w:color="auto"/>
              <w:left w:val="single" w:sz="4" w:space="0" w:color="auto"/>
              <w:bottom w:val="single" w:sz="4" w:space="0" w:color="auto"/>
              <w:right w:val="single" w:sz="4" w:space="0" w:color="auto"/>
            </w:tcBorders>
          </w:tcPr>
          <w:p w14:paraId="6D820571" w14:textId="2E4D525E" w:rsidR="00983221" w:rsidRPr="00495366" w:rsidRDefault="005B2D13" w:rsidP="00EB4CC2">
            <w:pPr>
              <w:pStyle w:val="BodyText"/>
              <w:jc w:val="both"/>
              <w:rPr>
                <w:rFonts w:asciiTheme="minorHAnsi" w:hAnsiTheme="minorHAnsi" w:cstheme="minorHAnsi"/>
                <w:szCs w:val="24"/>
                <w:lang w:val="sq-AL"/>
              </w:rPr>
            </w:pPr>
            <w:r w:rsidRPr="00C252BC">
              <w:rPr>
                <w:rFonts w:ascii="Times New Roman" w:hAnsi="Times New Roman"/>
                <w:sz w:val="24"/>
                <w:szCs w:val="24"/>
                <w:lang w:val="sq-AL"/>
              </w:rPr>
              <w:t>IKM</w:t>
            </w:r>
          </w:p>
        </w:tc>
        <w:tc>
          <w:tcPr>
            <w:tcW w:w="1616" w:type="dxa"/>
            <w:tcBorders>
              <w:top w:val="single" w:sz="4" w:space="0" w:color="auto"/>
              <w:left w:val="single" w:sz="4" w:space="0" w:color="auto"/>
              <w:bottom w:val="single" w:sz="4" w:space="0" w:color="auto"/>
              <w:right w:val="single" w:sz="4" w:space="0" w:color="auto"/>
            </w:tcBorders>
          </w:tcPr>
          <w:p w14:paraId="3017B757" w14:textId="7482002B" w:rsidR="00983221" w:rsidRPr="0037478C" w:rsidRDefault="0037478C" w:rsidP="00EB4CC2">
            <w:pPr>
              <w:pStyle w:val="BodyText"/>
              <w:jc w:val="both"/>
              <w:rPr>
                <w:rFonts w:ascii="Times New Roman" w:hAnsi="Times New Roman"/>
                <w:sz w:val="24"/>
                <w:szCs w:val="24"/>
                <w:lang w:val="sq-AL"/>
              </w:rPr>
            </w:pPr>
            <w:r w:rsidRPr="0037478C">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18E13EAD" w14:textId="44B002C8" w:rsidR="00983221" w:rsidRPr="00495366" w:rsidRDefault="0037478C" w:rsidP="00EB4CC2">
            <w:pPr>
              <w:pStyle w:val="BodyText"/>
              <w:jc w:val="both"/>
              <w:rPr>
                <w:rFonts w:asciiTheme="minorHAnsi" w:hAnsiTheme="minorHAnsi" w:cstheme="minorHAnsi"/>
                <w:szCs w:val="24"/>
                <w:lang w:val="sq-AL"/>
              </w:rPr>
            </w:pPr>
            <w:r w:rsidRPr="0037478C">
              <w:rPr>
                <w:rFonts w:ascii="Times New Roman" w:eastAsia="Aptos" w:hAnsi="Times New Roman"/>
                <w:color w:val="000000"/>
                <w:sz w:val="24"/>
                <w:szCs w:val="24"/>
                <w:lang w:val="sq-AL"/>
              </w:rPr>
              <w:t>Reflektuar. “deklarat</w:t>
            </w:r>
            <w:r>
              <w:rPr>
                <w:rFonts w:ascii="Times New Roman" w:eastAsia="Aptos" w:hAnsi="Times New Roman"/>
                <w:color w:val="000000"/>
                <w:sz w:val="24"/>
                <w:szCs w:val="24"/>
                <w:lang w:val="sq-AL"/>
              </w:rPr>
              <w:t>ë</w:t>
            </w:r>
            <w:r w:rsidRPr="0037478C">
              <w:rPr>
                <w:rFonts w:ascii="Times New Roman" w:eastAsia="Aptos" w:hAnsi="Times New Roman"/>
                <w:color w:val="000000"/>
                <w:sz w:val="24"/>
                <w:szCs w:val="24"/>
                <w:lang w:val="sq-AL"/>
              </w:rPr>
              <w:t xml:space="preserve"> e p</w:t>
            </w:r>
            <w:r>
              <w:rPr>
                <w:rFonts w:ascii="Times New Roman" w:eastAsia="Aptos" w:hAnsi="Times New Roman"/>
                <w:color w:val="000000"/>
                <w:sz w:val="24"/>
                <w:szCs w:val="24"/>
                <w:lang w:val="sq-AL"/>
              </w:rPr>
              <w:t>ë</w:t>
            </w:r>
            <w:r w:rsidRPr="0037478C">
              <w:rPr>
                <w:rFonts w:ascii="Times New Roman" w:eastAsia="Aptos" w:hAnsi="Times New Roman"/>
                <w:color w:val="000000"/>
                <w:sz w:val="24"/>
                <w:szCs w:val="24"/>
                <w:lang w:val="sq-AL"/>
              </w:rPr>
              <w:t>rputhshm</w:t>
            </w:r>
            <w:r>
              <w:rPr>
                <w:rFonts w:ascii="Times New Roman" w:eastAsia="Aptos" w:hAnsi="Times New Roman"/>
                <w:color w:val="000000"/>
                <w:sz w:val="24"/>
                <w:szCs w:val="24"/>
                <w:lang w:val="sq-AL"/>
              </w:rPr>
              <w:t>ë</w:t>
            </w:r>
            <w:r w:rsidRPr="0037478C">
              <w:rPr>
                <w:rFonts w:ascii="Times New Roman" w:eastAsia="Aptos" w:hAnsi="Times New Roman"/>
                <w:color w:val="000000"/>
                <w:sz w:val="24"/>
                <w:szCs w:val="24"/>
                <w:lang w:val="sq-AL"/>
              </w:rPr>
              <w:t>ris</w:t>
            </w:r>
            <w:r>
              <w:rPr>
                <w:rFonts w:ascii="Times New Roman" w:eastAsia="Aptos" w:hAnsi="Times New Roman"/>
                <w:color w:val="000000"/>
                <w:sz w:val="24"/>
                <w:szCs w:val="24"/>
                <w:lang w:val="sq-AL"/>
              </w:rPr>
              <w:t>ë</w:t>
            </w:r>
            <w:r w:rsidRPr="0037478C">
              <w:rPr>
                <w:rFonts w:ascii="Times New Roman" w:eastAsia="Aptos" w:hAnsi="Times New Roman"/>
                <w:color w:val="000000"/>
                <w:sz w:val="24"/>
                <w:szCs w:val="24"/>
                <w:lang w:val="sq-AL"/>
              </w:rPr>
              <w:t>”.</w:t>
            </w:r>
          </w:p>
        </w:tc>
      </w:tr>
      <w:tr w:rsidR="009814A4" w:rsidRPr="00AB6D74" w14:paraId="00BC409C" w14:textId="77777777" w:rsidTr="00AB6D74">
        <w:tc>
          <w:tcPr>
            <w:tcW w:w="2616" w:type="dxa"/>
            <w:tcBorders>
              <w:top w:val="single" w:sz="4" w:space="0" w:color="auto"/>
              <w:left w:val="single" w:sz="4" w:space="0" w:color="auto"/>
              <w:bottom w:val="single" w:sz="4" w:space="0" w:color="auto"/>
              <w:right w:val="single" w:sz="4" w:space="0" w:color="auto"/>
            </w:tcBorders>
          </w:tcPr>
          <w:p w14:paraId="5E2E7876" w14:textId="77777777" w:rsidR="00852712" w:rsidRPr="00852712" w:rsidRDefault="00852712" w:rsidP="00EB4CC2">
            <w:pPr>
              <w:pStyle w:val="BodyText"/>
              <w:jc w:val="both"/>
              <w:rPr>
                <w:rFonts w:ascii="Times New Roman" w:eastAsia="Aptos" w:hAnsi="Times New Roman"/>
                <w:b/>
                <w:bCs/>
                <w:sz w:val="24"/>
                <w:szCs w:val="24"/>
                <w:lang w:val="sq-AL"/>
              </w:rPr>
            </w:pPr>
            <w:r w:rsidRPr="00852712">
              <w:rPr>
                <w:rFonts w:ascii="Times New Roman" w:eastAsia="Aptos" w:hAnsi="Times New Roman"/>
                <w:b/>
                <w:bCs/>
                <w:sz w:val="24"/>
                <w:szCs w:val="24"/>
                <w:lang w:val="sq-AL"/>
              </w:rPr>
              <w:lastRenderedPageBreak/>
              <w:t>Neni 18</w:t>
            </w:r>
          </w:p>
          <w:p w14:paraId="3F3CDA1A" w14:textId="49AF1E69" w:rsidR="00983221" w:rsidRPr="00495366" w:rsidRDefault="00852712" w:rsidP="00EB4CC2">
            <w:pPr>
              <w:pStyle w:val="BodyText"/>
              <w:jc w:val="both"/>
              <w:rPr>
                <w:rFonts w:asciiTheme="minorHAnsi" w:hAnsiTheme="minorHAnsi" w:cstheme="minorHAnsi"/>
                <w:szCs w:val="24"/>
                <w:lang w:val="sq-AL"/>
              </w:rPr>
            </w:pPr>
            <w:r w:rsidRPr="00852712">
              <w:rPr>
                <w:rFonts w:ascii="Times New Roman" w:eastAsia="Aptos" w:hAnsi="Times New Roman"/>
                <w:sz w:val="24"/>
                <w:szCs w:val="24"/>
                <w:lang w:val="sq-AL"/>
              </w:rPr>
              <w:t>Të përcaktohet një  kornizë metodologjike mbi të cilën do të bazohet ky raport (p.sh Global Reporting Initiative Standardes ose ESRS standards).</w:t>
            </w:r>
          </w:p>
        </w:tc>
        <w:tc>
          <w:tcPr>
            <w:tcW w:w="2309" w:type="dxa"/>
            <w:tcBorders>
              <w:top w:val="single" w:sz="4" w:space="0" w:color="auto"/>
              <w:left w:val="single" w:sz="4" w:space="0" w:color="auto"/>
              <w:bottom w:val="single" w:sz="4" w:space="0" w:color="auto"/>
              <w:right w:val="single" w:sz="4" w:space="0" w:color="auto"/>
            </w:tcBorders>
          </w:tcPr>
          <w:p w14:paraId="1E226117" w14:textId="77777777" w:rsidR="00852712" w:rsidRPr="00852712" w:rsidRDefault="00852712" w:rsidP="00852712">
            <w:pPr>
              <w:spacing w:after="80"/>
              <w:rPr>
                <w:rFonts w:ascii="Times New Roman" w:eastAsia="Aptos" w:hAnsi="Times New Roman"/>
                <w:sz w:val="24"/>
                <w:szCs w:val="24"/>
                <w:lang w:val="sq-AL"/>
              </w:rPr>
            </w:pPr>
            <w:r w:rsidRPr="00852712">
              <w:rPr>
                <w:rFonts w:ascii="Times New Roman" w:eastAsia="Aptos" w:hAnsi="Times New Roman"/>
                <w:sz w:val="24"/>
                <w:szCs w:val="24"/>
                <w:lang w:val="sq-AL"/>
              </w:rPr>
              <w:t>Sipas neni 18 te drafti aktual, mungon përcaktimi i standardeve mbi të cilat do përgatitet raporti jo financiar</w:t>
            </w:r>
          </w:p>
          <w:p w14:paraId="1C87F08A" w14:textId="27F384B3" w:rsidR="00983221" w:rsidRPr="00495366" w:rsidRDefault="00852712" w:rsidP="00852712">
            <w:pPr>
              <w:pStyle w:val="BodyText"/>
              <w:jc w:val="both"/>
              <w:rPr>
                <w:rFonts w:asciiTheme="minorHAnsi" w:hAnsiTheme="minorHAnsi" w:cstheme="minorHAnsi"/>
                <w:szCs w:val="24"/>
                <w:lang w:val="sq-AL"/>
              </w:rPr>
            </w:pPr>
            <w:r w:rsidRPr="00852712">
              <w:rPr>
                <w:rFonts w:ascii="Times New Roman" w:eastAsia="Aptos" w:hAnsi="Times New Roman"/>
                <w:sz w:val="24"/>
                <w:szCs w:val="24"/>
                <w:lang w:val="sq-AL"/>
              </w:rPr>
              <w:t>Te drafti mungojnë një referencë mbi standardet të cilat duhet që shoqëritë subjekt i këtij neni ti referohen për përgatitjen e këtij raporti. Mungesa e një reference specifike mbi standardet e raportimit krijon hapësirë për subjektivizëm dhe nuk ndihmon në krahasueshmërinë e të dhënave midis shoqërive. Për të siguruar transparencë dhe përputhshmëri me praktikat më të mira, është e domosdoshme  një  kornizë metodologjike mbi të cilën do të bazohet ky raport (p.sh Global Reporting Initiative Standardes ose ESRS standards).</w:t>
            </w:r>
          </w:p>
        </w:tc>
        <w:tc>
          <w:tcPr>
            <w:tcW w:w="1816" w:type="dxa"/>
            <w:tcBorders>
              <w:top w:val="single" w:sz="4" w:space="0" w:color="auto"/>
              <w:left w:val="single" w:sz="4" w:space="0" w:color="auto"/>
              <w:bottom w:val="single" w:sz="4" w:space="0" w:color="auto"/>
              <w:right w:val="single" w:sz="4" w:space="0" w:color="auto"/>
            </w:tcBorders>
          </w:tcPr>
          <w:p w14:paraId="2623907D" w14:textId="4D69AC77" w:rsidR="00983221" w:rsidRPr="00852712" w:rsidRDefault="00852712" w:rsidP="00EB4CC2">
            <w:pPr>
              <w:pStyle w:val="BodyText"/>
              <w:jc w:val="both"/>
              <w:rPr>
                <w:rFonts w:ascii="Times New Roman" w:hAnsi="Times New Roman"/>
                <w:sz w:val="24"/>
                <w:szCs w:val="24"/>
                <w:lang w:val="sq-AL"/>
              </w:rPr>
            </w:pPr>
            <w:r w:rsidRPr="00852712">
              <w:rPr>
                <w:rFonts w:ascii="Times New Roman" w:hAnsi="Times New Roman"/>
                <w:sz w:val="24"/>
                <w:szCs w:val="24"/>
                <w:lang w:val="sq-AL"/>
              </w:rPr>
              <w:t>Deloitte Albania</w:t>
            </w:r>
          </w:p>
        </w:tc>
        <w:tc>
          <w:tcPr>
            <w:tcW w:w="1616" w:type="dxa"/>
            <w:tcBorders>
              <w:top w:val="single" w:sz="4" w:space="0" w:color="auto"/>
              <w:left w:val="single" w:sz="4" w:space="0" w:color="auto"/>
              <w:bottom w:val="single" w:sz="4" w:space="0" w:color="auto"/>
              <w:right w:val="single" w:sz="4" w:space="0" w:color="auto"/>
            </w:tcBorders>
          </w:tcPr>
          <w:p w14:paraId="3D6AC149" w14:textId="44B959DC" w:rsidR="00983221" w:rsidRPr="007F6571" w:rsidRDefault="007F6571" w:rsidP="00EB4CC2">
            <w:pPr>
              <w:pStyle w:val="BodyText"/>
              <w:jc w:val="both"/>
              <w:rPr>
                <w:rFonts w:ascii="Times New Roman" w:hAnsi="Times New Roman"/>
                <w:sz w:val="24"/>
                <w:szCs w:val="24"/>
                <w:lang w:val="sq-AL"/>
              </w:rPr>
            </w:pPr>
            <w:r w:rsidRPr="007F6571">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4385D800" w14:textId="0D2140EE" w:rsidR="00983221" w:rsidRPr="00495366" w:rsidRDefault="007674E1" w:rsidP="00EB4CC2">
            <w:pPr>
              <w:pStyle w:val="BodyText"/>
              <w:jc w:val="both"/>
              <w:rPr>
                <w:rFonts w:asciiTheme="minorHAnsi" w:hAnsiTheme="minorHAnsi" w:cstheme="minorHAnsi"/>
                <w:szCs w:val="24"/>
                <w:lang w:val="sq-AL"/>
              </w:rPr>
            </w:pPr>
            <w:r w:rsidRPr="007674E1">
              <w:rPr>
                <w:rFonts w:ascii="Times New Roman" w:eastAsia="Aptos" w:hAnsi="Times New Roman"/>
                <w:color w:val="000000"/>
                <w:sz w:val="24"/>
                <w:szCs w:val="24"/>
                <w:lang w:val="sq-AL"/>
              </w:rPr>
              <w:t>Raporti jofinancia</w:t>
            </w:r>
            <w:r>
              <w:rPr>
                <w:rFonts w:ascii="Times New Roman" w:eastAsia="Aptos" w:hAnsi="Times New Roman"/>
                <w:color w:val="000000"/>
                <w:sz w:val="24"/>
                <w:szCs w:val="24"/>
                <w:lang w:val="sq-AL"/>
              </w:rPr>
              <w:t>r</w:t>
            </w:r>
            <w:r w:rsidRPr="007674E1">
              <w:rPr>
                <w:rFonts w:ascii="Times New Roman" w:eastAsia="Aptos" w:hAnsi="Times New Roman"/>
                <w:color w:val="000000"/>
                <w:sz w:val="24"/>
                <w:szCs w:val="24"/>
                <w:lang w:val="sq-AL"/>
              </w:rPr>
              <w:t xml:space="preserve"> është në përputhje me Versionin e mëparshëm të Direktivës së BE-së. Nuk ka standarde të aplikueshme, por bazohet mbi ligjin aktual dhe udhëzimin e nxjerrë nga KKK. Vullnetarisht, njësitë mund të bazohen në standardet e raportimit të qëndrueshmërisë.</w:t>
            </w:r>
          </w:p>
        </w:tc>
      </w:tr>
      <w:tr w:rsidR="00836DAE" w:rsidRPr="00AB6D74" w14:paraId="762E8EAA" w14:textId="77777777" w:rsidTr="00AB6D74">
        <w:tc>
          <w:tcPr>
            <w:tcW w:w="2616" w:type="dxa"/>
            <w:tcBorders>
              <w:top w:val="single" w:sz="4" w:space="0" w:color="auto"/>
              <w:left w:val="single" w:sz="4" w:space="0" w:color="auto"/>
              <w:bottom w:val="single" w:sz="4" w:space="0" w:color="auto"/>
              <w:right w:val="single" w:sz="4" w:space="0" w:color="auto"/>
            </w:tcBorders>
          </w:tcPr>
          <w:p w14:paraId="199BB35D" w14:textId="25EF9BE2" w:rsidR="00983221" w:rsidRPr="00490366" w:rsidRDefault="00490366" w:rsidP="00490366">
            <w:pPr>
              <w:spacing w:after="80"/>
              <w:rPr>
                <w:rFonts w:ascii="Times New Roman" w:eastAsia="Aptos" w:hAnsi="Times New Roman"/>
                <w:sz w:val="24"/>
                <w:szCs w:val="24"/>
                <w:lang w:val="sq-AL"/>
              </w:rPr>
            </w:pPr>
            <w:r w:rsidRPr="00490366">
              <w:rPr>
                <w:rFonts w:ascii="Times New Roman" w:eastAsia="Aptos" w:hAnsi="Times New Roman"/>
                <w:sz w:val="24"/>
                <w:szCs w:val="24"/>
                <w:lang w:val="sq-AL"/>
              </w:rPr>
              <w:t>Sugjerojmë që Neni 18 të mos shfuqizohet, por të shndërrohet në një detyrim për raportim të thjeshtëzuar të qëndrueshmërisë, në raport me kërkesat më të thjeshta dhe më pak komplekse s</w:t>
            </w:r>
            <w:r>
              <w:rPr>
                <w:rFonts w:ascii="Times New Roman" w:eastAsia="Aptos" w:hAnsi="Times New Roman"/>
                <w:sz w:val="24"/>
                <w:szCs w:val="24"/>
                <w:lang w:val="sq-AL"/>
              </w:rPr>
              <w:t>ë</w:t>
            </w:r>
            <w:r w:rsidRPr="00490366">
              <w:rPr>
                <w:rFonts w:ascii="Times New Roman" w:eastAsia="Aptos" w:hAnsi="Times New Roman"/>
                <w:sz w:val="24"/>
                <w:szCs w:val="24"/>
                <w:lang w:val="sq-AL"/>
              </w:rPr>
              <w:t xml:space="preserve"> Nenit 18/1.</w:t>
            </w:r>
          </w:p>
        </w:tc>
        <w:tc>
          <w:tcPr>
            <w:tcW w:w="2309" w:type="dxa"/>
            <w:tcBorders>
              <w:top w:val="single" w:sz="4" w:space="0" w:color="auto"/>
              <w:left w:val="single" w:sz="4" w:space="0" w:color="auto"/>
              <w:bottom w:val="single" w:sz="4" w:space="0" w:color="auto"/>
              <w:right w:val="single" w:sz="4" w:space="0" w:color="auto"/>
            </w:tcBorders>
          </w:tcPr>
          <w:p w14:paraId="7D8B08EA" w14:textId="3847F189" w:rsidR="00490366" w:rsidRPr="00490366" w:rsidRDefault="00490366" w:rsidP="00490366">
            <w:pPr>
              <w:spacing w:after="80"/>
              <w:rPr>
                <w:rFonts w:ascii="Times New Roman" w:eastAsia="Aptos" w:hAnsi="Times New Roman"/>
                <w:sz w:val="24"/>
                <w:szCs w:val="24"/>
                <w:lang w:val="sq-AL"/>
              </w:rPr>
            </w:pPr>
            <w:r w:rsidRPr="00490366">
              <w:rPr>
                <w:rFonts w:ascii="Times New Roman" w:eastAsia="Aptos" w:hAnsi="Times New Roman"/>
                <w:sz w:val="24"/>
                <w:szCs w:val="24"/>
                <w:lang w:val="sq-AL"/>
              </w:rPr>
              <w:t xml:space="preserve">Në kuadër të objektivave globale për zhvillim të qëndrueshëm, Shqipëria duhet të rrisë ndërgjegjësimin mbi ndikimin e shoqërive tregtare në mjedis dhe shoqëri. Një nga mënyrat më efektive për arritjen e këtij qëllimi është matja e rregullt e </w:t>
            </w:r>
            <w:r w:rsidRPr="00490366">
              <w:rPr>
                <w:rFonts w:ascii="Times New Roman" w:eastAsia="Aptos" w:hAnsi="Times New Roman"/>
                <w:sz w:val="24"/>
                <w:szCs w:val="24"/>
                <w:lang w:val="sq-AL"/>
              </w:rPr>
              <w:lastRenderedPageBreak/>
              <w:t>impaktit të shoqërive me ndikimin më të madh në ekonominë vendase. Ky hap do të kishte një vlerë strategjike afatgjatë për ekonominë shqiptare, pasi,</w:t>
            </w:r>
          </w:p>
          <w:p w14:paraId="59E1E43B" w14:textId="77777777" w:rsidR="00490366" w:rsidRPr="00490366" w:rsidRDefault="00490366" w:rsidP="00490366">
            <w:pPr>
              <w:spacing w:after="80"/>
              <w:rPr>
                <w:rFonts w:ascii="Times New Roman" w:eastAsia="Aptos" w:hAnsi="Times New Roman"/>
                <w:sz w:val="24"/>
                <w:szCs w:val="24"/>
                <w:lang w:val="sq-AL"/>
              </w:rPr>
            </w:pPr>
            <w:r w:rsidRPr="00490366">
              <w:rPr>
                <w:rFonts w:ascii="Times New Roman" w:eastAsia="Aptos" w:hAnsi="Times New Roman"/>
                <w:sz w:val="24"/>
                <w:szCs w:val="24"/>
                <w:lang w:val="sq-AL"/>
              </w:rPr>
              <w:t>Bizneset shqiptare do të jenë më pranë kritereve të Bashkimit Evropian për vlerën e zinxhirit të furnizimit.</w:t>
            </w:r>
          </w:p>
          <w:p w14:paraId="49FD8293" w14:textId="77777777" w:rsidR="00490366" w:rsidRPr="00490366" w:rsidRDefault="00490366" w:rsidP="00490366">
            <w:pPr>
              <w:spacing w:after="80"/>
              <w:rPr>
                <w:rFonts w:ascii="Times New Roman" w:eastAsia="Aptos" w:hAnsi="Times New Roman"/>
                <w:sz w:val="24"/>
                <w:szCs w:val="24"/>
                <w:lang w:val="sq-AL"/>
              </w:rPr>
            </w:pPr>
            <w:r w:rsidRPr="00490366">
              <w:rPr>
                <w:rFonts w:ascii="Times New Roman" w:eastAsia="Aptos" w:hAnsi="Times New Roman"/>
                <w:sz w:val="24"/>
                <w:szCs w:val="24"/>
                <w:lang w:val="sq-AL"/>
              </w:rPr>
              <w:t>Eksportet ndaj vendeve të BE-së do të jenë më konkurruese në krahasim me vendet e treta që nuk aplikojnë kritere të tilla.</w:t>
            </w:r>
          </w:p>
          <w:p w14:paraId="053CBFD8" w14:textId="1D8724C2" w:rsidR="00983221" w:rsidRPr="00495366" w:rsidRDefault="00490366" w:rsidP="00490366">
            <w:pPr>
              <w:pStyle w:val="BodyText"/>
              <w:jc w:val="both"/>
              <w:rPr>
                <w:rFonts w:asciiTheme="minorHAnsi" w:hAnsiTheme="minorHAnsi" w:cstheme="minorHAnsi"/>
                <w:szCs w:val="24"/>
                <w:lang w:val="sq-AL"/>
              </w:rPr>
            </w:pPr>
            <w:r w:rsidRPr="00490366">
              <w:rPr>
                <w:rFonts w:ascii="Times New Roman" w:eastAsia="Aptos" w:hAnsi="Times New Roman"/>
                <w:sz w:val="24"/>
                <w:szCs w:val="24"/>
                <w:lang w:val="sq-AL"/>
              </w:rPr>
              <w:t>Gjithashtu, ashtu siç veprohet me klasifikimin e shoqërive me interes publik për pjesën financiare (ku nivelet e klasifikimit në Shqipëri përshtaten sipas nevojave lokale, ndryshe nga ato të BE-së), vlerësojmë si të arsyeshme dhe me interes për publikun që të gjitha shoqëritë me interes publik (për shkak të numrit të punonjësve ose rëndësisë ekonomike) të kenë detyrimin për të hartuar një raport të thjeshtëzuar qëndrueshmërie, nisur nga viti 2028 referuar një standardi të thjeshtëzuar.</w:t>
            </w:r>
          </w:p>
        </w:tc>
        <w:tc>
          <w:tcPr>
            <w:tcW w:w="1816" w:type="dxa"/>
            <w:tcBorders>
              <w:top w:val="single" w:sz="4" w:space="0" w:color="auto"/>
              <w:left w:val="single" w:sz="4" w:space="0" w:color="auto"/>
              <w:bottom w:val="single" w:sz="4" w:space="0" w:color="auto"/>
              <w:right w:val="single" w:sz="4" w:space="0" w:color="auto"/>
            </w:tcBorders>
          </w:tcPr>
          <w:p w14:paraId="069878C5" w14:textId="7CF1B984" w:rsidR="00983221" w:rsidRPr="00495366" w:rsidRDefault="00490366" w:rsidP="00EB4CC2">
            <w:pPr>
              <w:pStyle w:val="BodyText"/>
              <w:jc w:val="both"/>
              <w:rPr>
                <w:rFonts w:asciiTheme="minorHAnsi" w:hAnsiTheme="minorHAnsi" w:cstheme="minorHAnsi"/>
                <w:szCs w:val="24"/>
                <w:lang w:val="sq-AL"/>
              </w:rPr>
            </w:pPr>
            <w:r w:rsidRPr="00852712">
              <w:rPr>
                <w:rFonts w:ascii="Times New Roman" w:hAnsi="Times New Roman"/>
                <w:sz w:val="24"/>
                <w:szCs w:val="24"/>
                <w:lang w:val="sq-AL"/>
              </w:rPr>
              <w:lastRenderedPageBreak/>
              <w:t>Deloitte Albania</w:t>
            </w:r>
          </w:p>
        </w:tc>
        <w:tc>
          <w:tcPr>
            <w:tcW w:w="1616" w:type="dxa"/>
            <w:tcBorders>
              <w:top w:val="single" w:sz="4" w:space="0" w:color="auto"/>
              <w:left w:val="single" w:sz="4" w:space="0" w:color="auto"/>
              <w:bottom w:val="single" w:sz="4" w:space="0" w:color="auto"/>
              <w:right w:val="single" w:sz="4" w:space="0" w:color="auto"/>
            </w:tcBorders>
          </w:tcPr>
          <w:p w14:paraId="225DD2FE" w14:textId="7709909C" w:rsidR="00983221" w:rsidRPr="00490366" w:rsidRDefault="00490366" w:rsidP="00EB4CC2">
            <w:pPr>
              <w:pStyle w:val="BodyText"/>
              <w:jc w:val="both"/>
              <w:rPr>
                <w:rFonts w:ascii="Times New Roman" w:hAnsi="Times New Roman"/>
                <w:sz w:val="24"/>
                <w:szCs w:val="24"/>
                <w:lang w:val="sq-AL"/>
              </w:rPr>
            </w:pPr>
            <w:r w:rsidRPr="00490366">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0474214F" w14:textId="3715C37D" w:rsidR="00983221" w:rsidRPr="00490366" w:rsidRDefault="00490366" w:rsidP="00EB4CC2">
            <w:pPr>
              <w:pStyle w:val="BodyText"/>
              <w:jc w:val="both"/>
              <w:rPr>
                <w:rFonts w:ascii="Times New Roman" w:hAnsi="Times New Roman"/>
                <w:sz w:val="24"/>
                <w:szCs w:val="24"/>
                <w:lang w:val="sq-AL"/>
              </w:rPr>
            </w:pPr>
            <w:r w:rsidRPr="00490366">
              <w:rPr>
                <w:rFonts w:ascii="Times New Roman" w:hAnsi="Times New Roman"/>
                <w:sz w:val="24"/>
                <w:szCs w:val="24"/>
                <w:lang w:val="sq-AL"/>
              </w:rPr>
              <w:t>Sugjerimi i kërkuar është në kundërshtim me praktikën dhe Direktivën e BE-së. I detyrueshëm është raportimi i qëndrueshmërisë, ndërsa i thjeshtëzuari bazohet mbi standardet vullnetare.</w:t>
            </w:r>
          </w:p>
        </w:tc>
      </w:tr>
      <w:tr w:rsidR="00836DAE" w:rsidRPr="00AB6D74" w14:paraId="57365F60" w14:textId="77777777" w:rsidTr="00AB6D74">
        <w:tc>
          <w:tcPr>
            <w:tcW w:w="2616" w:type="dxa"/>
            <w:tcBorders>
              <w:top w:val="single" w:sz="4" w:space="0" w:color="auto"/>
              <w:left w:val="single" w:sz="4" w:space="0" w:color="auto"/>
              <w:bottom w:val="single" w:sz="4" w:space="0" w:color="auto"/>
              <w:right w:val="single" w:sz="4" w:space="0" w:color="auto"/>
            </w:tcBorders>
          </w:tcPr>
          <w:p w14:paraId="0BCAAC46"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793FBC6A" w14:textId="1C42F0F0" w:rsidR="00983221" w:rsidRPr="00495366" w:rsidRDefault="00836DAE" w:rsidP="00EB4CC2">
            <w:pPr>
              <w:pStyle w:val="BodyText"/>
              <w:jc w:val="both"/>
              <w:rPr>
                <w:rFonts w:asciiTheme="minorHAnsi" w:hAnsiTheme="minorHAnsi" w:cstheme="minorHAnsi"/>
                <w:szCs w:val="24"/>
                <w:lang w:val="sq-AL"/>
              </w:rPr>
            </w:pPr>
            <w:r w:rsidRPr="00836DAE">
              <w:rPr>
                <w:rFonts w:ascii="Times New Roman" w:eastAsia="Aptos" w:hAnsi="Times New Roman"/>
                <w:szCs w:val="22"/>
                <w:lang w:val="sq-AL"/>
              </w:rPr>
              <w:t>Rregullimet për raportin e qëndrueshmërisë të jenë në një dokument më vete. Pra të vendosen në një ligj më vete ose të prezantohen në këtë ligj çështjet parimore dhe më pas, kërkesat e tjera të detajohen në një VKM apo Rregullore të veçantë.</w:t>
            </w:r>
          </w:p>
        </w:tc>
        <w:tc>
          <w:tcPr>
            <w:tcW w:w="1816" w:type="dxa"/>
            <w:tcBorders>
              <w:top w:val="single" w:sz="4" w:space="0" w:color="auto"/>
              <w:left w:val="single" w:sz="4" w:space="0" w:color="auto"/>
              <w:bottom w:val="single" w:sz="4" w:space="0" w:color="auto"/>
              <w:right w:val="single" w:sz="4" w:space="0" w:color="auto"/>
            </w:tcBorders>
          </w:tcPr>
          <w:p w14:paraId="1D2C172F" w14:textId="2B1F51EC" w:rsidR="00983221" w:rsidRPr="00CD0972" w:rsidRDefault="00CD0972" w:rsidP="00EB4CC2">
            <w:pPr>
              <w:pStyle w:val="BodyText"/>
              <w:jc w:val="both"/>
              <w:rPr>
                <w:rFonts w:ascii="Times New Roman" w:hAnsi="Times New Roman"/>
                <w:sz w:val="24"/>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3F823679" w14:textId="0E46752D" w:rsidR="00983221" w:rsidRPr="00836DAE" w:rsidRDefault="00836DAE" w:rsidP="00EB4CC2">
            <w:pPr>
              <w:pStyle w:val="BodyText"/>
              <w:jc w:val="both"/>
              <w:rPr>
                <w:rFonts w:ascii="Times New Roman" w:hAnsi="Times New Roman"/>
                <w:sz w:val="24"/>
                <w:szCs w:val="24"/>
                <w:lang w:val="sq-AL"/>
              </w:rPr>
            </w:pPr>
            <w:r w:rsidRPr="00836DAE">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017095FB" w14:textId="3BEDA1E1" w:rsidR="00983221" w:rsidRPr="00495366" w:rsidRDefault="00836DAE" w:rsidP="00EB4CC2">
            <w:pPr>
              <w:pStyle w:val="BodyText"/>
              <w:jc w:val="both"/>
              <w:rPr>
                <w:rFonts w:asciiTheme="minorHAnsi" w:hAnsiTheme="minorHAnsi" w:cstheme="minorHAnsi"/>
                <w:szCs w:val="24"/>
                <w:lang w:val="sq-AL"/>
              </w:rPr>
            </w:pPr>
            <w:r w:rsidRPr="00836DAE">
              <w:rPr>
                <w:rFonts w:ascii="Times New Roman" w:eastAsia="Aptos" w:hAnsi="Times New Roman"/>
                <w:color w:val="000000"/>
                <w:sz w:val="24"/>
                <w:szCs w:val="24"/>
                <w:lang w:val="sq-AL"/>
              </w:rPr>
              <w:t>Në përputhje me direktivën, kërkesë në kuadër të procesit të integrimit.</w:t>
            </w:r>
          </w:p>
        </w:tc>
      </w:tr>
      <w:tr w:rsidR="00836DAE" w:rsidRPr="00495366" w14:paraId="62126D19" w14:textId="77777777" w:rsidTr="00AB6D74">
        <w:tc>
          <w:tcPr>
            <w:tcW w:w="2616" w:type="dxa"/>
            <w:tcBorders>
              <w:top w:val="single" w:sz="4" w:space="0" w:color="auto"/>
              <w:left w:val="single" w:sz="4" w:space="0" w:color="auto"/>
              <w:bottom w:val="single" w:sz="4" w:space="0" w:color="auto"/>
              <w:right w:val="single" w:sz="4" w:space="0" w:color="auto"/>
            </w:tcBorders>
          </w:tcPr>
          <w:p w14:paraId="6162DE21"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28F08084" w14:textId="4EDF7A07" w:rsidR="00983221" w:rsidRPr="00495366" w:rsidRDefault="00836DAE" w:rsidP="00EB4CC2">
            <w:pPr>
              <w:pStyle w:val="BodyText"/>
              <w:jc w:val="both"/>
              <w:rPr>
                <w:rFonts w:asciiTheme="minorHAnsi" w:hAnsiTheme="minorHAnsi" w:cstheme="minorHAnsi"/>
                <w:szCs w:val="24"/>
                <w:lang w:val="sq-AL"/>
              </w:rPr>
            </w:pPr>
            <w:r w:rsidRPr="00836DAE">
              <w:rPr>
                <w:rFonts w:ascii="Times New Roman" w:eastAsia="Aptos" w:hAnsi="Times New Roman"/>
                <w:b/>
                <w:bCs/>
                <w:sz w:val="24"/>
                <w:szCs w:val="24"/>
                <w:lang w:val="sq-AL"/>
              </w:rPr>
              <w:t>Monedha e paraqitjes</w:t>
            </w:r>
            <w:r w:rsidRPr="00836DAE">
              <w:rPr>
                <w:rFonts w:ascii="Times New Roman" w:eastAsia="Aptos" w:hAnsi="Times New Roman"/>
                <w:sz w:val="24"/>
                <w:szCs w:val="24"/>
                <w:lang w:val="sq-AL"/>
              </w:rPr>
              <w:t>: të emërtohet “monedha raportuese” në linjë me terminologjinë e SNRF-ve dhe SKK-ve e sidomos të unifikonte termin “raportuese” në trupin e ligjit.</w:t>
            </w:r>
          </w:p>
        </w:tc>
        <w:tc>
          <w:tcPr>
            <w:tcW w:w="1816" w:type="dxa"/>
            <w:tcBorders>
              <w:top w:val="single" w:sz="4" w:space="0" w:color="auto"/>
              <w:left w:val="single" w:sz="4" w:space="0" w:color="auto"/>
              <w:bottom w:val="single" w:sz="4" w:space="0" w:color="auto"/>
              <w:right w:val="single" w:sz="4" w:space="0" w:color="auto"/>
            </w:tcBorders>
          </w:tcPr>
          <w:p w14:paraId="2D7F0A57" w14:textId="35922C50" w:rsidR="00983221" w:rsidRPr="00495366" w:rsidRDefault="00CD0972"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7DBC82E5" w14:textId="79E67703" w:rsidR="00983221" w:rsidRPr="00836DAE" w:rsidRDefault="00836DAE" w:rsidP="00EB4CC2">
            <w:pPr>
              <w:pStyle w:val="BodyText"/>
              <w:jc w:val="both"/>
              <w:rPr>
                <w:rFonts w:ascii="Times New Roman" w:hAnsi="Times New Roman"/>
                <w:sz w:val="24"/>
                <w:szCs w:val="24"/>
                <w:lang w:val="sq-AL"/>
              </w:rPr>
            </w:pPr>
            <w:r w:rsidRPr="00836DAE">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43F67C7C" w14:textId="77777777" w:rsidR="00983221" w:rsidRPr="00495366" w:rsidRDefault="00983221" w:rsidP="00EB4CC2">
            <w:pPr>
              <w:pStyle w:val="BodyText"/>
              <w:jc w:val="both"/>
              <w:rPr>
                <w:rFonts w:asciiTheme="minorHAnsi" w:hAnsiTheme="minorHAnsi" w:cstheme="minorHAnsi"/>
                <w:szCs w:val="24"/>
                <w:lang w:val="sq-AL"/>
              </w:rPr>
            </w:pPr>
          </w:p>
        </w:tc>
      </w:tr>
      <w:tr w:rsidR="00836DAE" w:rsidRPr="00495366" w14:paraId="4703D2F6" w14:textId="77777777" w:rsidTr="00AB6D74">
        <w:tc>
          <w:tcPr>
            <w:tcW w:w="2616" w:type="dxa"/>
            <w:tcBorders>
              <w:top w:val="single" w:sz="4" w:space="0" w:color="auto"/>
              <w:left w:val="single" w:sz="4" w:space="0" w:color="auto"/>
              <w:bottom w:val="single" w:sz="4" w:space="0" w:color="auto"/>
              <w:right w:val="single" w:sz="4" w:space="0" w:color="auto"/>
            </w:tcBorders>
          </w:tcPr>
          <w:p w14:paraId="6CFFE76B"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305DD44E" w14:textId="2A8F72AE" w:rsidR="00983221" w:rsidRPr="00495366" w:rsidRDefault="00836DAE" w:rsidP="00EB4CC2">
            <w:pPr>
              <w:pStyle w:val="BodyText"/>
              <w:jc w:val="both"/>
              <w:rPr>
                <w:rFonts w:asciiTheme="minorHAnsi" w:hAnsiTheme="minorHAnsi" w:cstheme="minorHAnsi"/>
                <w:szCs w:val="24"/>
                <w:lang w:val="sq-AL"/>
              </w:rPr>
            </w:pPr>
            <w:r w:rsidRPr="00836DAE">
              <w:rPr>
                <w:rFonts w:ascii="Times New Roman" w:eastAsia="Aptos" w:hAnsi="Times New Roman"/>
                <w:b/>
                <w:bCs/>
                <w:sz w:val="24"/>
                <w:szCs w:val="24"/>
                <w:lang w:val="sq-AL"/>
              </w:rPr>
              <w:t>EFRAG</w:t>
            </w:r>
            <w:r w:rsidRPr="00836DAE">
              <w:rPr>
                <w:rFonts w:ascii="Times New Roman" w:eastAsia="Aptos" w:hAnsi="Times New Roman"/>
                <w:sz w:val="24"/>
                <w:szCs w:val="24"/>
                <w:lang w:val="sq-AL"/>
              </w:rPr>
              <w:t>:</w:t>
            </w:r>
            <w:r>
              <w:rPr>
                <w:rFonts w:ascii="Times New Roman" w:eastAsia="Aptos" w:hAnsi="Times New Roman"/>
                <w:sz w:val="24"/>
                <w:szCs w:val="24"/>
                <w:lang w:val="sq-AL"/>
              </w:rPr>
              <w:t xml:space="preserve"> </w:t>
            </w:r>
            <w:r w:rsidRPr="00836DAE">
              <w:rPr>
                <w:rFonts w:ascii="Times New Roman" w:eastAsia="Aptos" w:hAnsi="Times New Roman"/>
                <w:sz w:val="24"/>
                <w:szCs w:val="24"/>
                <w:lang w:val="sq-AL"/>
              </w:rPr>
              <w:t>propozuan të vendoset në footnote dhe jo në trupin e ligjit. Gjithashtu të shtohet një zbërthim i akronimit në anglisht “European ...;</w:t>
            </w:r>
          </w:p>
        </w:tc>
        <w:tc>
          <w:tcPr>
            <w:tcW w:w="1816" w:type="dxa"/>
            <w:tcBorders>
              <w:top w:val="single" w:sz="4" w:space="0" w:color="auto"/>
              <w:left w:val="single" w:sz="4" w:space="0" w:color="auto"/>
              <w:bottom w:val="single" w:sz="4" w:space="0" w:color="auto"/>
              <w:right w:val="single" w:sz="4" w:space="0" w:color="auto"/>
            </w:tcBorders>
          </w:tcPr>
          <w:p w14:paraId="1AA6857C" w14:textId="43BAC4AA" w:rsidR="00983221" w:rsidRPr="00495366" w:rsidRDefault="00CD0972"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015BB507" w14:textId="445FB87B" w:rsidR="00983221" w:rsidRPr="00836DAE" w:rsidRDefault="00836DAE" w:rsidP="00EB4CC2">
            <w:pPr>
              <w:pStyle w:val="BodyText"/>
              <w:jc w:val="both"/>
              <w:rPr>
                <w:rFonts w:ascii="Times New Roman" w:hAnsi="Times New Roman"/>
                <w:sz w:val="24"/>
                <w:szCs w:val="24"/>
                <w:lang w:val="sq-AL"/>
              </w:rPr>
            </w:pPr>
            <w:r w:rsidRPr="00836DAE">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363C6BE4" w14:textId="77777777" w:rsidR="00983221" w:rsidRPr="00495366" w:rsidRDefault="00983221" w:rsidP="00EB4CC2">
            <w:pPr>
              <w:pStyle w:val="BodyText"/>
              <w:jc w:val="both"/>
              <w:rPr>
                <w:rFonts w:asciiTheme="minorHAnsi" w:hAnsiTheme="minorHAnsi" w:cstheme="minorHAnsi"/>
                <w:szCs w:val="24"/>
                <w:lang w:val="sq-AL"/>
              </w:rPr>
            </w:pPr>
          </w:p>
        </w:tc>
      </w:tr>
      <w:tr w:rsidR="00836DAE" w:rsidRPr="00495366" w14:paraId="6C77240B" w14:textId="77777777" w:rsidTr="00AB6D74">
        <w:tc>
          <w:tcPr>
            <w:tcW w:w="2616" w:type="dxa"/>
            <w:tcBorders>
              <w:top w:val="single" w:sz="4" w:space="0" w:color="auto"/>
              <w:left w:val="single" w:sz="4" w:space="0" w:color="auto"/>
              <w:bottom w:val="single" w:sz="4" w:space="0" w:color="auto"/>
              <w:right w:val="single" w:sz="4" w:space="0" w:color="auto"/>
            </w:tcBorders>
          </w:tcPr>
          <w:p w14:paraId="5A0FA725"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258C15AD" w14:textId="48126731" w:rsidR="00983221" w:rsidRPr="00495366" w:rsidRDefault="00701F5C" w:rsidP="00EB4CC2">
            <w:pPr>
              <w:pStyle w:val="BodyText"/>
              <w:jc w:val="both"/>
              <w:rPr>
                <w:rFonts w:asciiTheme="minorHAnsi" w:hAnsiTheme="minorHAnsi" w:cstheme="minorHAnsi"/>
                <w:szCs w:val="24"/>
                <w:lang w:val="sq-AL"/>
              </w:rPr>
            </w:pPr>
            <w:r w:rsidRPr="00701F5C">
              <w:rPr>
                <w:rFonts w:ascii="Times New Roman" w:eastAsia="Aptos" w:hAnsi="Times New Roman"/>
                <w:b/>
                <w:bCs/>
                <w:sz w:val="24"/>
                <w:szCs w:val="24"/>
                <w:lang w:val="sq-AL"/>
              </w:rPr>
              <w:t>Diskutimi për monedhën tek Aneksi</w:t>
            </w:r>
            <w:r w:rsidRPr="00701F5C">
              <w:rPr>
                <w:rFonts w:ascii="Times New Roman" w:eastAsia="Aptos" w:hAnsi="Times New Roman"/>
                <w:sz w:val="24"/>
                <w:szCs w:val="24"/>
                <w:lang w:val="sq-AL"/>
              </w:rPr>
              <w:t xml:space="preserve">: propozuan që kufijtë të përcaktohen në monedhën raportuese vendase (ALL). Si kurs referimi për vitet 2028 e në vijim mund të përdoret kursi 1 Eur : 100 ALL ose mund të përdoret kursi vjetor i INSTAT. U propozua që të shiheshin dhe praktika të tjera të vendeve europianë që nuk ishin pjesë e </w:t>
            </w:r>
            <w:r w:rsidRPr="00701F5C">
              <w:rPr>
                <w:rFonts w:ascii="Times New Roman" w:eastAsia="Aptos" w:hAnsi="Times New Roman"/>
                <w:sz w:val="24"/>
                <w:szCs w:val="24"/>
                <w:lang w:val="sq-AL"/>
              </w:rPr>
              <w:lastRenderedPageBreak/>
              <w:t>Eurozonës dhe solli shembull Hungarinë, shtet i cili edhe pse me luhatje të forta të kursit të këmbimit, në ligjin e kontabilitetit kufijtë i kishte të shprehur në monedhën vendase;</w:t>
            </w:r>
          </w:p>
        </w:tc>
        <w:tc>
          <w:tcPr>
            <w:tcW w:w="1816" w:type="dxa"/>
            <w:tcBorders>
              <w:top w:val="single" w:sz="4" w:space="0" w:color="auto"/>
              <w:left w:val="single" w:sz="4" w:space="0" w:color="auto"/>
              <w:bottom w:val="single" w:sz="4" w:space="0" w:color="auto"/>
              <w:right w:val="single" w:sz="4" w:space="0" w:color="auto"/>
            </w:tcBorders>
          </w:tcPr>
          <w:p w14:paraId="0A286285" w14:textId="6F179229" w:rsidR="00983221" w:rsidRPr="00495366" w:rsidRDefault="00CD0972"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lastRenderedPageBreak/>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4A584588" w14:textId="48FD6C36" w:rsidR="00983221" w:rsidRPr="009814A4" w:rsidRDefault="009814A4" w:rsidP="00EB4CC2">
            <w:pPr>
              <w:pStyle w:val="BodyText"/>
              <w:jc w:val="both"/>
              <w:rPr>
                <w:rFonts w:ascii="Times New Roman" w:hAnsi="Times New Roman"/>
                <w:sz w:val="24"/>
                <w:szCs w:val="24"/>
                <w:lang w:val="sq-AL"/>
              </w:rPr>
            </w:pPr>
            <w:r w:rsidRPr="009814A4">
              <w:rPr>
                <w:rFonts w:ascii="Times New Roman" w:hAnsi="Times New Roman"/>
                <w:sz w:val="24"/>
                <w:szCs w:val="24"/>
                <w:lang w:val="sq-AL"/>
              </w:rPr>
              <w:t>Për Vendimmarrje</w:t>
            </w:r>
          </w:p>
        </w:tc>
        <w:tc>
          <w:tcPr>
            <w:tcW w:w="2002" w:type="dxa"/>
            <w:tcBorders>
              <w:top w:val="single" w:sz="4" w:space="0" w:color="auto"/>
              <w:left w:val="single" w:sz="4" w:space="0" w:color="auto"/>
              <w:bottom w:val="single" w:sz="4" w:space="0" w:color="auto"/>
              <w:right w:val="single" w:sz="4" w:space="0" w:color="auto"/>
            </w:tcBorders>
          </w:tcPr>
          <w:p w14:paraId="37705B9B" w14:textId="77777777" w:rsidR="00983221" w:rsidRPr="009814A4" w:rsidRDefault="00983221" w:rsidP="00EB4CC2">
            <w:pPr>
              <w:pStyle w:val="BodyText"/>
              <w:jc w:val="both"/>
              <w:rPr>
                <w:rFonts w:ascii="Times New Roman" w:hAnsi="Times New Roman"/>
                <w:sz w:val="24"/>
                <w:szCs w:val="24"/>
                <w:lang w:val="sq-AL"/>
              </w:rPr>
            </w:pPr>
          </w:p>
        </w:tc>
      </w:tr>
      <w:tr w:rsidR="00836DAE" w:rsidRPr="00495366" w14:paraId="6FAD5D63" w14:textId="77777777" w:rsidTr="00AB6D74">
        <w:tc>
          <w:tcPr>
            <w:tcW w:w="2616" w:type="dxa"/>
            <w:tcBorders>
              <w:top w:val="single" w:sz="4" w:space="0" w:color="auto"/>
              <w:left w:val="single" w:sz="4" w:space="0" w:color="auto"/>
              <w:bottom w:val="single" w:sz="4" w:space="0" w:color="auto"/>
              <w:right w:val="single" w:sz="4" w:space="0" w:color="auto"/>
            </w:tcBorders>
          </w:tcPr>
          <w:p w14:paraId="1EE727A0"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472A6F9D" w14:textId="77777777" w:rsidR="00FC6A45" w:rsidRPr="00FC6A45" w:rsidRDefault="00FC6A45" w:rsidP="00EB4CC2">
            <w:pPr>
              <w:pStyle w:val="BodyText"/>
              <w:jc w:val="both"/>
              <w:rPr>
                <w:rFonts w:ascii="Times New Roman" w:hAnsi="Times New Roman"/>
                <w:b/>
                <w:bCs/>
                <w:color w:val="000000"/>
                <w:sz w:val="24"/>
                <w:szCs w:val="24"/>
                <w:lang w:val="sq-AL"/>
              </w:rPr>
            </w:pPr>
            <w:r w:rsidRPr="00FC6A45">
              <w:rPr>
                <w:rFonts w:ascii="Times New Roman" w:hAnsi="Times New Roman"/>
                <w:b/>
                <w:bCs/>
                <w:color w:val="000000"/>
                <w:sz w:val="24"/>
                <w:szCs w:val="24"/>
                <w:lang w:val="sq-AL"/>
              </w:rPr>
              <w:t>Neni 6</w:t>
            </w:r>
          </w:p>
          <w:p w14:paraId="24E7D8FB" w14:textId="5DC77042" w:rsidR="00983221" w:rsidRPr="00495366" w:rsidRDefault="00B432BB" w:rsidP="00EB4CC2">
            <w:pPr>
              <w:pStyle w:val="BodyText"/>
              <w:jc w:val="both"/>
              <w:rPr>
                <w:rFonts w:asciiTheme="minorHAnsi" w:hAnsiTheme="minorHAnsi" w:cstheme="minorHAnsi"/>
                <w:szCs w:val="24"/>
                <w:lang w:val="sq-AL"/>
              </w:rPr>
            </w:pPr>
            <w:r w:rsidRPr="00B432BB">
              <w:rPr>
                <w:rFonts w:ascii="Times New Roman" w:eastAsia="Aptos" w:hAnsi="Times New Roman"/>
                <w:b/>
                <w:bCs/>
                <w:sz w:val="24"/>
                <w:szCs w:val="24"/>
                <w:lang w:val="sq-AL"/>
              </w:rPr>
              <w:t>Të aplikueshme</w:t>
            </w:r>
            <w:r w:rsidRPr="00B432BB">
              <w:rPr>
                <w:rFonts w:ascii="Times New Roman" w:eastAsia="Aptos" w:hAnsi="Times New Roman"/>
                <w:sz w:val="24"/>
                <w:szCs w:val="24"/>
                <w:lang w:val="sq-AL"/>
              </w:rPr>
              <w:t>: të hiqet si term dhe në trupin e ligjit të unifikohet termi “të zbatueshme”;</w:t>
            </w:r>
          </w:p>
        </w:tc>
        <w:tc>
          <w:tcPr>
            <w:tcW w:w="1816" w:type="dxa"/>
            <w:tcBorders>
              <w:top w:val="single" w:sz="4" w:space="0" w:color="auto"/>
              <w:left w:val="single" w:sz="4" w:space="0" w:color="auto"/>
              <w:bottom w:val="single" w:sz="4" w:space="0" w:color="auto"/>
              <w:right w:val="single" w:sz="4" w:space="0" w:color="auto"/>
            </w:tcBorders>
          </w:tcPr>
          <w:p w14:paraId="6D7BD3F9" w14:textId="764F1804" w:rsidR="00983221" w:rsidRPr="00495366" w:rsidRDefault="00CD0972"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427FD98A" w14:textId="3A273014" w:rsidR="00983221" w:rsidRPr="00B432BB" w:rsidRDefault="00B432BB" w:rsidP="00EB4CC2">
            <w:pPr>
              <w:pStyle w:val="BodyText"/>
              <w:jc w:val="both"/>
              <w:rPr>
                <w:rFonts w:ascii="Times New Roman" w:hAnsi="Times New Roman"/>
                <w:sz w:val="24"/>
                <w:szCs w:val="24"/>
                <w:lang w:val="sq-AL"/>
              </w:rPr>
            </w:pPr>
            <w:r w:rsidRPr="00B432BB">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3DC95421" w14:textId="77777777" w:rsidR="00983221" w:rsidRPr="00495366" w:rsidRDefault="00983221" w:rsidP="00EB4CC2">
            <w:pPr>
              <w:pStyle w:val="BodyText"/>
              <w:jc w:val="both"/>
              <w:rPr>
                <w:rFonts w:asciiTheme="minorHAnsi" w:hAnsiTheme="minorHAnsi" w:cstheme="minorHAnsi"/>
                <w:szCs w:val="24"/>
                <w:lang w:val="sq-AL"/>
              </w:rPr>
            </w:pPr>
          </w:p>
        </w:tc>
      </w:tr>
      <w:tr w:rsidR="00836DAE" w:rsidRPr="00495366" w14:paraId="54C8A72B" w14:textId="77777777" w:rsidTr="00AB6D74">
        <w:tc>
          <w:tcPr>
            <w:tcW w:w="2616" w:type="dxa"/>
            <w:tcBorders>
              <w:top w:val="single" w:sz="4" w:space="0" w:color="auto"/>
              <w:left w:val="single" w:sz="4" w:space="0" w:color="auto"/>
              <w:bottom w:val="single" w:sz="4" w:space="0" w:color="auto"/>
              <w:right w:val="single" w:sz="4" w:space="0" w:color="auto"/>
            </w:tcBorders>
          </w:tcPr>
          <w:p w14:paraId="32FDC964"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0FFA57F2" w14:textId="77777777" w:rsidR="00565644" w:rsidRPr="00565644" w:rsidRDefault="00565644" w:rsidP="00EB4CC2">
            <w:pPr>
              <w:pStyle w:val="BodyText"/>
              <w:jc w:val="both"/>
              <w:rPr>
                <w:rFonts w:ascii="Times New Roman" w:hAnsi="Times New Roman"/>
                <w:b/>
                <w:bCs/>
                <w:color w:val="000000"/>
                <w:sz w:val="24"/>
                <w:szCs w:val="24"/>
                <w:lang w:val="sq-AL"/>
              </w:rPr>
            </w:pPr>
            <w:r w:rsidRPr="00565644">
              <w:rPr>
                <w:rFonts w:ascii="Times New Roman" w:hAnsi="Times New Roman"/>
                <w:b/>
                <w:bCs/>
                <w:color w:val="000000"/>
                <w:sz w:val="24"/>
                <w:szCs w:val="24"/>
                <w:lang w:val="sq-AL"/>
              </w:rPr>
              <w:t xml:space="preserve">Neni 11, pika 1 </w:t>
            </w:r>
          </w:p>
          <w:p w14:paraId="4D23C0A5" w14:textId="4EEA5CE3" w:rsidR="00983221" w:rsidRPr="00495366" w:rsidRDefault="008C7EB5" w:rsidP="00EB4CC2">
            <w:pPr>
              <w:pStyle w:val="BodyText"/>
              <w:jc w:val="both"/>
              <w:rPr>
                <w:rFonts w:asciiTheme="minorHAnsi" w:hAnsiTheme="minorHAnsi" w:cstheme="minorHAnsi"/>
                <w:szCs w:val="24"/>
                <w:lang w:val="sq-AL"/>
              </w:rPr>
            </w:pPr>
            <w:r w:rsidRPr="008C7EB5">
              <w:rPr>
                <w:rFonts w:ascii="Times New Roman" w:eastAsia="Aptos" w:hAnsi="Times New Roman"/>
                <w:b/>
                <w:bCs/>
                <w:sz w:val="24"/>
                <w:szCs w:val="24"/>
                <w:lang w:val="sq-AL"/>
              </w:rPr>
              <w:t>Të unifikohet termi</w:t>
            </w:r>
            <w:r w:rsidRPr="008C7EB5">
              <w:rPr>
                <w:rFonts w:ascii="Times New Roman" w:eastAsia="Aptos" w:hAnsi="Times New Roman"/>
                <w:sz w:val="24"/>
                <w:szCs w:val="24"/>
                <w:lang w:val="sq-AL"/>
              </w:rPr>
              <w:t xml:space="preserve"> “standardet kontabël të raportimit financiar, të zbatueshme”;</w:t>
            </w:r>
          </w:p>
        </w:tc>
        <w:tc>
          <w:tcPr>
            <w:tcW w:w="1816" w:type="dxa"/>
            <w:tcBorders>
              <w:top w:val="single" w:sz="4" w:space="0" w:color="auto"/>
              <w:left w:val="single" w:sz="4" w:space="0" w:color="auto"/>
              <w:bottom w:val="single" w:sz="4" w:space="0" w:color="auto"/>
              <w:right w:val="single" w:sz="4" w:space="0" w:color="auto"/>
            </w:tcBorders>
          </w:tcPr>
          <w:p w14:paraId="6FA25713" w14:textId="424C62BD" w:rsidR="00983221" w:rsidRPr="00495366" w:rsidRDefault="00B432B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41F36BA3" w14:textId="01C4406F" w:rsidR="00983221" w:rsidRPr="00495366" w:rsidRDefault="008C7EB5" w:rsidP="00EB4CC2">
            <w:pPr>
              <w:pStyle w:val="BodyText"/>
              <w:jc w:val="both"/>
              <w:rPr>
                <w:rFonts w:asciiTheme="minorHAnsi" w:hAnsiTheme="minorHAnsi" w:cstheme="minorHAnsi"/>
                <w:szCs w:val="24"/>
                <w:lang w:val="sq-AL"/>
              </w:rPr>
            </w:pPr>
            <w:r w:rsidRPr="00B432BB">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3275303F" w14:textId="77777777" w:rsidR="00983221" w:rsidRPr="00495366" w:rsidRDefault="00983221" w:rsidP="00EB4CC2">
            <w:pPr>
              <w:pStyle w:val="BodyText"/>
              <w:jc w:val="both"/>
              <w:rPr>
                <w:rFonts w:asciiTheme="minorHAnsi" w:hAnsiTheme="minorHAnsi" w:cstheme="minorHAnsi"/>
                <w:szCs w:val="24"/>
                <w:lang w:val="sq-AL"/>
              </w:rPr>
            </w:pPr>
          </w:p>
        </w:tc>
      </w:tr>
      <w:tr w:rsidR="00836DAE" w:rsidRPr="00AB6D74" w14:paraId="71422E48" w14:textId="77777777" w:rsidTr="00AB6D74">
        <w:tc>
          <w:tcPr>
            <w:tcW w:w="2616" w:type="dxa"/>
            <w:tcBorders>
              <w:top w:val="single" w:sz="4" w:space="0" w:color="auto"/>
              <w:left w:val="single" w:sz="4" w:space="0" w:color="auto"/>
              <w:bottom w:val="single" w:sz="4" w:space="0" w:color="auto"/>
              <w:right w:val="single" w:sz="4" w:space="0" w:color="auto"/>
            </w:tcBorders>
          </w:tcPr>
          <w:p w14:paraId="6A6A581F"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02C5F564" w14:textId="0A9F23E3" w:rsidR="0048042E" w:rsidRPr="0048042E" w:rsidRDefault="00353AC4" w:rsidP="0048042E">
            <w:pPr>
              <w:spacing w:after="80"/>
              <w:rPr>
                <w:rFonts w:ascii="Times New Roman" w:eastAsia="Aptos" w:hAnsi="Times New Roman"/>
                <w:sz w:val="24"/>
                <w:szCs w:val="24"/>
                <w:lang w:val="sq-AL"/>
              </w:rPr>
            </w:pPr>
            <w:r w:rsidRPr="00353AC4">
              <w:rPr>
                <w:rFonts w:ascii="Times New Roman" w:hAnsi="Times New Roman"/>
                <w:b/>
                <w:bCs/>
                <w:color w:val="000000"/>
                <w:sz w:val="24"/>
                <w:szCs w:val="24"/>
                <w:lang w:val="sq-AL"/>
              </w:rPr>
              <w:t>Neni 22 pika 6</w:t>
            </w:r>
            <w:r>
              <w:rPr>
                <w:rFonts w:ascii="Times New Roman" w:hAnsi="Times New Roman"/>
                <w:color w:val="000000"/>
                <w:sz w:val="24"/>
                <w:szCs w:val="24"/>
                <w:lang w:val="sq-AL"/>
              </w:rPr>
              <w:t xml:space="preserve"> </w:t>
            </w:r>
            <w:r w:rsidR="0048042E" w:rsidRPr="0048042E">
              <w:rPr>
                <w:rFonts w:ascii="Times New Roman" w:eastAsia="Aptos" w:hAnsi="Times New Roman"/>
                <w:sz w:val="24"/>
                <w:szCs w:val="24"/>
                <w:lang w:val="sq-AL"/>
              </w:rPr>
              <w:t>Depozitimi i pasqyrave financiare: </w:t>
            </w:r>
          </w:p>
          <w:p w14:paraId="7F63B8E0" w14:textId="77777777" w:rsidR="0048042E" w:rsidRPr="0048042E" w:rsidRDefault="0048042E" w:rsidP="0048042E">
            <w:pPr>
              <w:spacing w:after="80"/>
              <w:rPr>
                <w:rFonts w:ascii="Times New Roman" w:eastAsia="Aptos" w:hAnsi="Times New Roman"/>
                <w:sz w:val="24"/>
                <w:szCs w:val="24"/>
                <w:lang w:val="de-DE"/>
              </w:rPr>
            </w:pPr>
            <w:r w:rsidRPr="0048042E">
              <w:rPr>
                <w:rFonts w:ascii="Times New Roman" w:eastAsia="Aptos" w:hAnsi="Times New Roman"/>
                <w:sz w:val="24"/>
                <w:szCs w:val="24"/>
                <w:lang w:val="sq-AL"/>
              </w:rPr>
              <w:t xml:space="preserve">i) Nuk është e qartë kush ka të drejtë të publikojë pasqyrat financiare në version të shkurtuar. </w:t>
            </w:r>
            <w:r w:rsidRPr="0048042E">
              <w:rPr>
                <w:rFonts w:ascii="Times New Roman" w:eastAsia="Aptos" w:hAnsi="Times New Roman"/>
                <w:sz w:val="24"/>
                <w:szCs w:val="24"/>
                <w:lang w:val="de-DE"/>
              </w:rPr>
              <w:t>Direktiva e parashikon për mikronjësite por draft-ligji nuk duket i qartë. </w:t>
            </w:r>
          </w:p>
          <w:p w14:paraId="0CC383C4" w14:textId="7E814ED1" w:rsidR="00983221" w:rsidRPr="00782001" w:rsidRDefault="0048042E" w:rsidP="00782001">
            <w:pPr>
              <w:spacing w:after="80"/>
              <w:rPr>
                <w:rFonts w:ascii="Times New Roman" w:eastAsia="Aptos" w:hAnsi="Times New Roman"/>
                <w:sz w:val="24"/>
                <w:szCs w:val="24"/>
                <w:lang w:val="en-US"/>
              </w:rPr>
            </w:pPr>
            <w:r w:rsidRPr="0048042E">
              <w:rPr>
                <w:rFonts w:ascii="Times New Roman" w:eastAsia="Aptos" w:hAnsi="Times New Roman"/>
                <w:sz w:val="24"/>
                <w:szCs w:val="24"/>
                <w:lang w:val="en-US"/>
              </w:rPr>
              <w:t xml:space="preserve">ii) </w:t>
            </w:r>
            <w:proofErr w:type="spellStart"/>
            <w:r w:rsidRPr="0048042E">
              <w:rPr>
                <w:rFonts w:ascii="Times New Roman" w:eastAsia="Aptos" w:hAnsi="Times New Roman"/>
                <w:sz w:val="24"/>
                <w:szCs w:val="24"/>
                <w:lang w:val="en-US"/>
              </w:rPr>
              <w:t>Cdo</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të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thotë</w:t>
            </w:r>
            <w:proofErr w:type="spellEnd"/>
            <w:r w:rsidRPr="0048042E">
              <w:rPr>
                <w:rFonts w:ascii="Times New Roman" w:eastAsia="Aptos" w:hAnsi="Times New Roman"/>
                <w:sz w:val="24"/>
                <w:szCs w:val="24"/>
                <w:lang w:val="en-US"/>
              </w:rPr>
              <w:t xml:space="preserve"> version </w:t>
            </w:r>
            <w:proofErr w:type="spellStart"/>
            <w:r w:rsidRPr="0048042E">
              <w:rPr>
                <w:rFonts w:ascii="Times New Roman" w:eastAsia="Aptos" w:hAnsi="Times New Roman"/>
                <w:sz w:val="24"/>
                <w:szCs w:val="24"/>
                <w:lang w:val="en-US"/>
              </w:rPr>
              <w:t>i</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shkurtuar</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dhe</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nga</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dallon</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nga</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versioni</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i</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gjatë</w:t>
            </w:r>
            <w:proofErr w:type="spellEnd"/>
            <w:r w:rsidRPr="0048042E">
              <w:rPr>
                <w:rFonts w:ascii="Times New Roman" w:eastAsia="Aptos" w:hAnsi="Times New Roman"/>
                <w:sz w:val="24"/>
                <w:szCs w:val="24"/>
                <w:lang w:val="en-US"/>
              </w:rPr>
              <w:t xml:space="preserve">. Pika 6.a) </w:t>
            </w:r>
            <w:proofErr w:type="spellStart"/>
            <w:r w:rsidRPr="0048042E">
              <w:rPr>
                <w:rFonts w:ascii="Times New Roman" w:eastAsia="Aptos" w:hAnsi="Times New Roman"/>
                <w:sz w:val="24"/>
                <w:szCs w:val="24"/>
                <w:lang w:val="en-US"/>
              </w:rPr>
              <w:t>deri</w:t>
            </w:r>
            <w:proofErr w:type="spellEnd"/>
            <w:r w:rsidRPr="0048042E">
              <w:rPr>
                <w:rFonts w:ascii="Times New Roman" w:eastAsia="Aptos" w:hAnsi="Times New Roman"/>
                <w:sz w:val="24"/>
                <w:szCs w:val="24"/>
                <w:lang w:val="en-US"/>
              </w:rPr>
              <w:t xml:space="preserve"> ne 6.c) </w:t>
            </w:r>
            <w:proofErr w:type="spellStart"/>
            <w:r w:rsidRPr="0048042E">
              <w:rPr>
                <w:rFonts w:ascii="Times New Roman" w:eastAsia="Aptos" w:hAnsi="Times New Roman"/>
                <w:sz w:val="24"/>
                <w:szCs w:val="24"/>
                <w:lang w:val="en-US"/>
              </w:rPr>
              <w:t>tregon</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dokumentat</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shtesë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që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duhen</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vendosur</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në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rastin</w:t>
            </w:r>
            <w:proofErr w:type="spellEnd"/>
            <w:r w:rsidRPr="0048042E">
              <w:rPr>
                <w:rFonts w:ascii="Times New Roman" w:eastAsia="Aptos" w:hAnsi="Times New Roman"/>
                <w:sz w:val="24"/>
                <w:szCs w:val="24"/>
                <w:lang w:val="en-US"/>
              </w:rPr>
              <w:t xml:space="preserve"> e </w:t>
            </w:r>
            <w:proofErr w:type="spellStart"/>
            <w:r w:rsidRPr="0048042E">
              <w:rPr>
                <w:rFonts w:ascii="Times New Roman" w:eastAsia="Aptos" w:hAnsi="Times New Roman"/>
                <w:sz w:val="24"/>
                <w:szCs w:val="24"/>
                <w:lang w:val="en-US"/>
              </w:rPr>
              <w:t>versionit</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të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shkurtuar</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por</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ligji</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nuk</w:t>
            </w:r>
            <w:proofErr w:type="spellEnd"/>
            <w:r w:rsidRPr="0048042E">
              <w:rPr>
                <w:rFonts w:ascii="Times New Roman" w:eastAsia="Aptos" w:hAnsi="Times New Roman"/>
                <w:sz w:val="24"/>
                <w:szCs w:val="24"/>
                <w:lang w:val="en-US"/>
              </w:rPr>
              <w:t xml:space="preserve"> e </w:t>
            </w:r>
            <w:proofErr w:type="spellStart"/>
            <w:r w:rsidRPr="0048042E">
              <w:rPr>
                <w:rFonts w:ascii="Times New Roman" w:eastAsia="Aptos" w:hAnsi="Times New Roman"/>
                <w:sz w:val="24"/>
                <w:szCs w:val="24"/>
                <w:lang w:val="en-US"/>
              </w:rPr>
              <w:t>sqaron</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cfarë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dorëzohet</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në</w:t>
            </w:r>
            <w:proofErr w:type="spellEnd"/>
            <w:r w:rsidRPr="0048042E">
              <w:rPr>
                <w:rFonts w:ascii="Times New Roman" w:eastAsia="Aptos" w:hAnsi="Times New Roman"/>
                <w:sz w:val="24"/>
                <w:szCs w:val="24"/>
                <w:lang w:val="en-US"/>
              </w:rPr>
              <w:t xml:space="preserve"> version </w:t>
            </w:r>
            <w:proofErr w:type="spellStart"/>
            <w:r w:rsidRPr="0048042E">
              <w:rPr>
                <w:rFonts w:ascii="Times New Roman" w:eastAsia="Aptos" w:hAnsi="Times New Roman"/>
                <w:sz w:val="24"/>
                <w:szCs w:val="24"/>
                <w:lang w:val="en-US"/>
              </w:rPr>
              <w:t>të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shkurtuar</w:t>
            </w:r>
            <w:proofErr w:type="spellEnd"/>
            <w:r w:rsidRPr="0048042E">
              <w:rPr>
                <w:rFonts w:ascii="Times New Roman" w:eastAsia="Aptos" w:hAnsi="Times New Roman"/>
                <w:sz w:val="24"/>
                <w:szCs w:val="24"/>
                <w:lang w:val="en-US"/>
              </w:rPr>
              <w:t xml:space="preserve"> </w:t>
            </w:r>
            <w:r w:rsidRPr="0048042E">
              <w:rPr>
                <w:rFonts w:ascii="Times New Roman" w:eastAsia="Aptos" w:hAnsi="Times New Roman"/>
                <w:sz w:val="24"/>
                <w:szCs w:val="24"/>
                <w:lang w:val="en-US"/>
              </w:rPr>
              <w:lastRenderedPageBreak/>
              <w:t xml:space="preserve">apo </w:t>
            </w:r>
            <w:proofErr w:type="spellStart"/>
            <w:r w:rsidRPr="0048042E">
              <w:rPr>
                <w:rFonts w:ascii="Times New Roman" w:eastAsia="Aptos" w:hAnsi="Times New Roman"/>
                <w:sz w:val="24"/>
                <w:szCs w:val="24"/>
                <w:lang w:val="en-US"/>
              </w:rPr>
              <w:t>si</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duhet</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të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jetë</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versioni</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i</w:t>
            </w:r>
            <w:proofErr w:type="spellEnd"/>
            <w:r w:rsidRPr="0048042E">
              <w:rPr>
                <w:rFonts w:ascii="Times New Roman" w:eastAsia="Aptos" w:hAnsi="Times New Roman"/>
                <w:sz w:val="24"/>
                <w:szCs w:val="24"/>
                <w:lang w:val="en-US"/>
              </w:rPr>
              <w:t xml:space="preserve"> </w:t>
            </w:r>
            <w:proofErr w:type="spellStart"/>
            <w:r w:rsidRPr="0048042E">
              <w:rPr>
                <w:rFonts w:ascii="Times New Roman" w:eastAsia="Aptos" w:hAnsi="Times New Roman"/>
                <w:sz w:val="24"/>
                <w:szCs w:val="24"/>
                <w:lang w:val="en-US"/>
              </w:rPr>
              <w:t>shkurtuar</w:t>
            </w:r>
            <w:proofErr w:type="spellEnd"/>
            <w:r w:rsidRPr="0048042E">
              <w:rPr>
                <w:rFonts w:ascii="Times New Roman" w:eastAsia="Aptos" w:hAnsi="Times New Roman"/>
                <w:sz w:val="24"/>
                <w:szCs w:val="24"/>
                <w:lang w:val="en-US"/>
              </w:rPr>
              <w:t>.</w:t>
            </w:r>
          </w:p>
        </w:tc>
        <w:tc>
          <w:tcPr>
            <w:tcW w:w="1816" w:type="dxa"/>
            <w:tcBorders>
              <w:top w:val="single" w:sz="4" w:space="0" w:color="auto"/>
              <w:left w:val="single" w:sz="4" w:space="0" w:color="auto"/>
              <w:bottom w:val="single" w:sz="4" w:space="0" w:color="auto"/>
              <w:right w:val="single" w:sz="4" w:space="0" w:color="auto"/>
            </w:tcBorders>
          </w:tcPr>
          <w:p w14:paraId="43A2BC43" w14:textId="0774C454" w:rsidR="00983221" w:rsidRPr="0048042E" w:rsidRDefault="00B432BB" w:rsidP="00EB4CC2">
            <w:pPr>
              <w:pStyle w:val="BodyText"/>
              <w:jc w:val="both"/>
              <w:rPr>
                <w:rFonts w:ascii="Times New Roman" w:hAnsi="Times New Roman"/>
                <w:sz w:val="24"/>
                <w:szCs w:val="24"/>
                <w:lang w:val="sq-AL"/>
              </w:rPr>
            </w:pPr>
            <w:r w:rsidRPr="0048042E">
              <w:rPr>
                <w:rFonts w:ascii="Times New Roman" w:hAnsi="Times New Roman"/>
                <w:sz w:val="24"/>
                <w:szCs w:val="24"/>
                <w:lang w:val="sq-AL"/>
              </w:rPr>
              <w:lastRenderedPageBreak/>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551D29CF" w14:textId="7666D74C" w:rsidR="00983221" w:rsidRPr="0048042E" w:rsidRDefault="0048042E" w:rsidP="00EB4CC2">
            <w:pPr>
              <w:pStyle w:val="BodyText"/>
              <w:jc w:val="both"/>
              <w:rPr>
                <w:rFonts w:ascii="Times New Roman" w:hAnsi="Times New Roman"/>
                <w:sz w:val="24"/>
                <w:szCs w:val="24"/>
                <w:lang w:val="sq-AL"/>
              </w:rPr>
            </w:pPr>
            <w:r w:rsidRPr="0048042E">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5AD9D160" w14:textId="0BAABE87" w:rsidR="00983221" w:rsidRPr="00495366" w:rsidRDefault="0048042E" w:rsidP="00EB4CC2">
            <w:pPr>
              <w:pStyle w:val="BodyText"/>
              <w:jc w:val="both"/>
              <w:rPr>
                <w:rFonts w:asciiTheme="minorHAnsi" w:hAnsiTheme="minorHAnsi" w:cstheme="minorHAnsi"/>
                <w:szCs w:val="24"/>
                <w:lang w:val="sq-AL"/>
              </w:rPr>
            </w:pPr>
            <w:r w:rsidRPr="0048042E">
              <w:rPr>
                <w:rFonts w:ascii="Times New Roman" w:eastAsia="Aptos" w:hAnsi="Times New Roman"/>
                <w:color w:val="000000"/>
                <w:sz w:val="24"/>
                <w:szCs w:val="24"/>
                <w:lang w:val="sq-AL"/>
              </w:rPr>
              <w:t>Sipas direktivës. Versioni i shkurtuar paraqitet në standardet kontabël.</w:t>
            </w:r>
          </w:p>
        </w:tc>
      </w:tr>
      <w:tr w:rsidR="00836DAE" w:rsidRPr="00495366" w14:paraId="00B05B03" w14:textId="77777777" w:rsidTr="00AB6D74">
        <w:tc>
          <w:tcPr>
            <w:tcW w:w="2616" w:type="dxa"/>
            <w:tcBorders>
              <w:top w:val="single" w:sz="4" w:space="0" w:color="auto"/>
              <w:left w:val="single" w:sz="4" w:space="0" w:color="auto"/>
              <w:bottom w:val="single" w:sz="4" w:space="0" w:color="auto"/>
              <w:right w:val="single" w:sz="4" w:space="0" w:color="auto"/>
            </w:tcBorders>
          </w:tcPr>
          <w:p w14:paraId="61A6F6C1" w14:textId="77777777" w:rsidR="00983221" w:rsidRPr="00495366" w:rsidRDefault="00983221"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403BA93D" w14:textId="77777777" w:rsidR="0051236B" w:rsidRPr="0051236B" w:rsidRDefault="0051236B" w:rsidP="00EB4CC2">
            <w:pPr>
              <w:pStyle w:val="BodyText"/>
              <w:jc w:val="both"/>
              <w:rPr>
                <w:rFonts w:ascii="Times New Roman" w:hAnsi="Times New Roman"/>
                <w:b/>
                <w:bCs/>
                <w:color w:val="000000"/>
                <w:sz w:val="24"/>
                <w:szCs w:val="24"/>
                <w:lang w:val="sq-AL"/>
              </w:rPr>
            </w:pPr>
            <w:r w:rsidRPr="0051236B">
              <w:rPr>
                <w:rFonts w:ascii="Times New Roman" w:hAnsi="Times New Roman"/>
                <w:b/>
                <w:bCs/>
                <w:color w:val="000000"/>
                <w:sz w:val="24"/>
                <w:szCs w:val="24"/>
                <w:lang w:val="sq-AL"/>
              </w:rPr>
              <w:t>Neni 23, pika 3</w:t>
            </w:r>
          </w:p>
          <w:p w14:paraId="5D55242D" w14:textId="7E19D635" w:rsidR="00983221" w:rsidRPr="00495366" w:rsidRDefault="0051236B" w:rsidP="00EB4CC2">
            <w:pPr>
              <w:pStyle w:val="BodyText"/>
              <w:jc w:val="both"/>
              <w:rPr>
                <w:rFonts w:asciiTheme="minorHAnsi" w:hAnsiTheme="minorHAnsi" w:cstheme="minorHAnsi"/>
                <w:szCs w:val="24"/>
                <w:lang w:val="sq-AL"/>
              </w:rPr>
            </w:pPr>
            <w:r w:rsidRPr="0051236B">
              <w:rPr>
                <w:rFonts w:ascii="Times New Roman" w:hAnsi="Times New Roman"/>
                <w:color w:val="000000"/>
                <w:sz w:val="24"/>
                <w:szCs w:val="24"/>
                <w:lang w:val="sq-AL"/>
              </w:rPr>
              <w:t>SKFSH kishte shqetësime në lidhje me termin "përgjegjësisë", kështu që një version mund të jetë edhe "Deklarata e përputhshmërisë", pra hartuesi deklaron që ai vepron si i tillë në përputhje me kërkesat e ligjit përkatës (ligji auditimit, kontabilistit të miratuar...).</w:t>
            </w:r>
          </w:p>
        </w:tc>
        <w:tc>
          <w:tcPr>
            <w:tcW w:w="1816" w:type="dxa"/>
            <w:tcBorders>
              <w:top w:val="single" w:sz="4" w:space="0" w:color="auto"/>
              <w:left w:val="single" w:sz="4" w:space="0" w:color="auto"/>
              <w:bottom w:val="single" w:sz="4" w:space="0" w:color="auto"/>
              <w:right w:val="single" w:sz="4" w:space="0" w:color="auto"/>
            </w:tcBorders>
          </w:tcPr>
          <w:p w14:paraId="2659B8ED" w14:textId="259C91ED" w:rsidR="00983221" w:rsidRPr="00495366" w:rsidRDefault="00B432B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5B18291F" w14:textId="2B659C63" w:rsidR="00983221" w:rsidRPr="0051236B" w:rsidRDefault="0051236B" w:rsidP="00EB4CC2">
            <w:pPr>
              <w:pStyle w:val="BodyText"/>
              <w:jc w:val="both"/>
              <w:rPr>
                <w:rFonts w:ascii="Times New Roman" w:hAnsi="Times New Roman"/>
                <w:sz w:val="24"/>
                <w:szCs w:val="24"/>
                <w:lang w:val="sq-AL"/>
              </w:rPr>
            </w:pPr>
            <w:r w:rsidRPr="0051236B">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48EE7FF9" w14:textId="77777777" w:rsidR="00983221" w:rsidRPr="00495366" w:rsidRDefault="00983221" w:rsidP="00EB4CC2">
            <w:pPr>
              <w:pStyle w:val="BodyText"/>
              <w:jc w:val="both"/>
              <w:rPr>
                <w:rFonts w:asciiTheme="minorHAnsi" w:hAnsiTheme="minorHAnsi" w:cstheme="minorHAnsi"/>
                <w:szCs w:val="24"/>
                <w:lang w:val="sq-AL"/>
              </w:rPr>
            </w:pPr>
          </w:p>
        </w:tc>
      </w:tr>
      <w:tr w:rsidR="00CD0972" w:rsidRPr="00495366" w14:paraId="23F9D0AA" w14:textId="77777777" w:rsidTr="00AB6D74">
        <w:tc>
          <w:tcPr>
            <w:tcW w:w="2616" w:type="dxa"/>
            <w:tcBorders>
              <w:top w:val="single" w:sz="4" w:space="0" w:color="auto"/>
              <w:left w:val="single" w:sz="4" w:space="0" w:color="auto"/>
              <w:bottom w:val="single" w:sz="4" w:space="0" w:color="auto"/>
              <w:right w:val="single" w:sz="4" w:space="0" w:color="auto"/>
            </w:tcBorders>
          </w:tcPr>
          <w:p w14:paraId="2DE2BC43" w14:textId="1F983BCB" w:rsidR="00CD0972" w:rsidRPr="008A16C2" w:rsidRDefault="008A16C2" w:rsidP="00EB4CC2">
            <w:pPr>
              <w:pStyle w:val="BodyText"/>
              <w:jc w:val="both"/>
              <w:rPr>
                <w:rFonts w:asciiTheme="minorHAnsi" w:hAnsiTheme="minorHAnsi" w:cstheme="minorHAnsi"/>
                <w:b/>
                <w:bCs/>
                <w:szCs w:val="24"/>
                <w:lang w:val="sq-AL"/>
              </w:rPr>
            </w:pPr>
            <w:r w:rsidRPr="008A16C2">
              <w:rPr>
                <w:rFonts w:ascii="Times New Roman" w:hAnsi="Times New Roman"/>
                <w:b/>
                <w:bCs/>
                <w:color w:val="000000"/>
                <w:sz w:val="24"/>
                <w:szCs w:val="24"/>
                <w:lang w:val="sq-AL"/>
              </w:rPr>
              <w:t>Neni 23/1 dhe 23/2</w:t>
            </w:r>
          </w:p>
        </w:tc>
        <w:tc>
          <w:tcPr>
            <w:tcW w:w="2309" w:type="dxa"/>
            <w:tcBorders>
              <w:top w:val="single" w:sz="4" w:space="0" w:color="auto"/>
              <w:left w:val="single" w:sz="4" w:space="0" w:color="auto"/>
              <w:bottom w:val="single" w:sz="4" w:space="0" w:color="auto"/>
              <w:right w:val="single" w:sz="4" w:space="0" w:color="auto"/>
            </w:tcBorders>
          </w:tcPr>
          <w:p w14:paraId="6E5D2217" w14:textId="7DC0F40D" w:rsidR="00CD0972" w:rsidRPr="00495366" w:rsidRDefault="008A16C2" w:rsidP="00EB4CC2">
            <w:pPr>
              <w:pStyle w:val="BodyText"/>
              <w:jc w:val="both"/>
              <w:rPr>
                <w:rFonts w:asciiTheme="minorHAnsi" w:hAnsiTheme="minorHAnsi" w:cstheme="minorHAnsi"/>
                <w:szCs w:val="24"/>
                <w:lang w:val="sq-AL"/>
              </w:rPr>
            </w:pPr>
            <w:r w:rsidRPr="008A16C2">
              <w:rPr>
                <w:rFonts w:ascii="Times New Roman" w:hAnsi="Times New Roman"/>
                <w:color w:val="000000"/>
                <w:sz w:val="24"/>
                <w:szCs w:val="24"/>
                <w:lang w:val="sq-AL"/>
              </w:rPr>
              <w:t>Janë mjaft të gjata dhe të detajuara për të qenë pjesë e ligjit</w:t>
            </w:r>
          </w:p>
        </w:tc>
        <w:tc>
          <w:tcPr>
            <w:tcW w:w="1816" w:type="dxa"/>
            <w:tcBorders>
              <w:top w:val="single" w:sz="4" w:space="0" w:color="auto"/>
              <w:left w:val="single" w:sz="4" w:space="0" w:color="auto"/>
              <w:bottom w:val="single" w:sz="4" w:space="0" w:color="auto"/>
              <w:right w:val="single" w:sz="4" w:space="0" w:color="auto"/>
            </w:tcBorders>
          </w:tcPr>
          <w:p w14:paraId="05F1BEB3" w14:textId="37FCE429" w:rsidR="00CD0972" w:rsidRPr="00495366" w:rsidRDefault="0051236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262D93B3" w14:textId="37CD7DA9" w:rsidR="00CD0972" w:rsidRPr="008A16C2" w:rsidRDefault="008A16C2" w:rsidP="00EB4CC2">
            <w:pPr>
              <w:pStyle w:val="BodyText"/>
              <w:jc w:val="both"/>
              <w:rPr>
                <w:rFonts w:ascii="Times New Roman" w:hAnsi="Times New Roman"/>
                <w:sz w:val="24"/>
                <w:szCs w:val="24"/>
                <w:lang w:val="sq-AL"/>
              </w:rPr>
            </w:pPr>
            <w:r w:rsidRPr="008A16C2">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3D87F61F" w14:textId="0629EC51" w:rsidR="00CD0972" w:rsidRPr="00495366" w:rsidRDefault="0053668C" w:rsidP="00EB4CC2">
            <w:pPr>
              <w:pStyle w:val="BodyText"/>
              <w:jc w:val="both"/>
              <w:rPr>
                <w:rFonts w:asciiTheme="minorHAnsi" w:hAnsiTheme="minorHAnsi" w:cstheme="minorHAnsi"/>
                <w:szCs w:val="24"/>
                <w:lang w:val="sq-AL"/>
              </w:rPr>
            </w:pPr>
            <w:r w:rsidRPr="0053668C">
              <w:rPr>
                <w:rFonts w:ascii="Times New Roman" w:eastAsia="Aptos" w:hAnsi="Times New Roman"/>
                <w:color w:val="000000"/>
                <w:sz w:val="24"/>
                <w:szCs w:val="24"/>
                <w:lang w:val="sq-AL"/>
              </w:rPr>
              <w:t>Në përputhje me Direktivën</w:t>
            </w:r>
          </w:p>
        </w:tc>
      </w:tr>
      <w:tr w:rsidR="00CD0972" w:rsidRPr="00AB6D74" w14:paraId="7575E5E3" w14:textId="77777777" w:rsidTr="00AB6D74">
        <w:tc>
          <w:tcPr>
            <w:tcW w:w="2616" w:type="dxa"/>
            <w:tcBorders>
              <w:top w:val="single" w:sz="4" w:space="0" w:color="auto"/>
              <w:left w:val="single" w:sz="4" w:space="0" w:color="auto"/>
              <w:bottom w:val="single" w:sz="4" w:space="0" w:color="auto"/>
              <w:right w:val="single" w:sz="4" w:space="0" w:color="auto"/>
            </w:tcBorders>
          </w:tcPr>
          <w:p w14:paraId="1A966029" w14:textId="77777777" w:rsidR="000D297C" w:rsidRPr="000D297C" w:rsidRDefault="000D297C" w:rsidP="000D297C">
            <w:pPr>
              <w:spacing w:after="80"/>
              <w:rPr>
                <w:rFonts w:ascii="Times New Roman" w:eastAsia="Aptos" w:hAnsi="Times New Roman"/>
                <w:b/>
                <w:bCs/>
                <w:sz w:val="24"/>
                <w:szCs w:val="24"/>
                <w:lang w:val="sq-AL"/>
              </w:rPr>
            </w:pPr>
            <w:r w:rsidRPr="000D297C">
              <w:rPr>
                <w:rFonts w:ascii="Times New Roman" w:eastAsia="Aptos" w:hAnsi="Times New Roman"/>
                <w:b/>
                <w:bCs/>
                <w:sz w:val="24"/>
                <w:szCs w:val="24"/>
                <w:lang w:val="sq-AL"/>
              </w:rPr>
              <w:t>Neni 23/1</w:t>
            </w:r>
          </w:p>
          <w:p w14:paraId="15F3B959" w14:textId="77777777" w:rsidR="000D297C" w:rsidRPr="000D297C" w:rsidRDefault="000D297C" w:rsidP="000D297C">
            <w:pPr>
              <w:spacing w:after="80"/>
              <w:rPr>
                <w:rFonts w:ascii="Times New Roman" w:eastAsia="Aptos" w:hAnsi="Times New Roman"/>
                <w:b/>
                <w:bCs/>
                <w:sz w:val="24"/>
                <w:szCs w:val="24"/>
                <w:lang w:val="sq-AL"/>
              </w:rPr>
            </w:pPr>
            <w:r w:rsidRPr="000D297C">
              <w:rPr>
                <w:rFonts w:ascii="Times New Roman" w:eastAsia="Aptos" w:hAnsi="Times New Roman"/>
                <w:b/>
                <w:bCs/>
                <w:sz w:val="24"/>
                <w:szCs w:val="24"/>
                <w:lang w:val="sq-AL"/>
              </w:rPr>
              <w:t>Neni 23/2</w:t>
            </w:r>
          </w:p>
          <w:p w14:paraId="421A4481" w14:textId="77777777" w:rsidR="000D297C" w:rsidRPr="000D297C" w:rsidRDefault="000D297C" w:rsidP="000D297C">
            <w:pPr>
              <w:spacing w:after="80"/>
              <w:rPr>
                <w:rFonts w:ascii="Times New Roman" w:eastAsia="Aptos" w:hAnsi="Times New Roman"/>
                <w:b/>
                <w:bCs/>
                <w:sz w:val="24"/>
                <w:szCs w:val="24"/>
                <w:lang w:val="sq-AL"/>
              </w:rPr>
            </w:pPr>
            <w:r w:rsidRPr="000D297C">
              <w:rPr>
                <w:rFonts w:ascii="Times New Roman" w:eastAsia="Aptos" w:hAnsi="Times New Roman"/>
                <w:b/>
                <w:bCs/>
                <w:sz w:val="24"/>
                <w:szCs w:val="24"/>
                <w:lang w:val="sq-AL"/>
              </w:rPr>
              <w:t>Neni 23/3</w:t>
            </w:r>
          </w:p>
          <w:p w14:paraId="79EC2624" w14:textId="04C2D30C" w:rsidR="00CD0972" w:rsidRPr="00495366" w:rsidRDefault="000D297C" w:rsidP="000D297C">
            <w:pPr>
              <w:pStyle w:val="BodyText"/>
              <w:jc w:val="both"/>
              <w:rPr>
                <w:rFonts w:asciiTheme="minorHAnsi" w:hAnsiTheme="minorHAnsi" w:cstheme="minorHAnsi"/>
                <w:szCs w:val="24"/>
                <w:lang w:val="sq-AL"/>
              </w:rPr>
            </w:pPr>
            <w:r w:rsidRPr="000D297C">
              <w:rPr>
                <w:rFonts w:ascii="Times New Roman" w:eastAsia="Aptos" w:hAnsi="Times New Roman"/>
                <w:b/>
                <w:bCs/>
                <w:sz w:val="24"/>
                <w:szCs w:val="24"/>
                <w:lang w:val="sq-AL"/>
              </w:rPr>
              <w:t>Neni 23/4</w:t>
            </w:r>
          </w:p>
        </w:tc>
        <w:tc>
          <w:tcPr>
            <w:tcW w:w="2309" w:type="dxa"/>
            <w:tcBorders>
              <w:top w:val="single" w:sz="4" w:space="0" w:color="auto"/>
              <w:left w:val="single" w:sz="4" w:space="0" w:color="auto"/>
              <w:bottom w:val="single" w:sz="4" w:space="0" w:color="auto"/>
              <w:right w:val="single" w:sz="4" w:space="0" w:color="auto"/>
            </w:tcBorders>
          </w:tcPr>
          <w:p w14:paraId="7380354D" w14:textId="35522F8F" w:rsidR="00CD0972" w:rsidRPr="00495366" w:rsidRDefault="000D297C" w:rsidP="00EB4CC2">
            <w:pPr>
              <w:pStyle w:val="BodyText"/>
              <w:jc w:val="both"/>
              <w:rPr>
                <w:rFonts w:asciiTheme="minorHAnsi" w:hAnsiTheme="minorHAnsi" w:cstheme="minorHAnsi"/>
                <w:szCs w:val="24"/>
                <w:lang w:val="sq-AL"/>
              </w:rPr>
            </w:pPr>
            <w:r w:rsidRPr="000D297C">
              <w:rPr>
                <w:rFonts w:ascii="Times New Roman" w:hAnsi="Times New Roman"/>
                <w:color w:val="000000"/>
                <w:sz w:val="24"/>
                <w:szCs w:val="24"/>
                <w:lang w:val="sq-AL"/>
              </w:rPr>
              <w:t>Duhet të jenë në linjë me ligjin e procedurave tatimore (nenet 63/1-63/6). Ministria e financave duhet të parashikojë harmonizimin e dy ligjeve. </w:t>
            </w:r>
          </w:p>
        </w:tc>
        <w:tc>
          <w:tcPr>
            <w:tcW w:w="1816" w:type="dxa"/>
            <w:tcBorders>
              <w:top w:val="single" w:sz="4" w:space="0" w:color="auto"/>
              <w:left w:val="single" w:sz="4" w:space="0" w:color="auto"/>
              <w:bottom w:val="single" w:sz="4" w:space="0" w:color="auto"/>
              <w:right w:val="single" w:sz="4" w:space="0" w:color="auto"/>
            </w:tcBorders>
          </w:tcPr>
          <w:p w14:paraId="1889BF7D" w14:textId="7BC9D427" w:rsidR="00CD0972" w:rsidRPr="00495366" w:rsidRDefault="0051236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7783E344" w14:textId="30410FFD" w:rsidR="00CD0972" w:rsidRPr="00495366" w:rsidRDefault="000D297C" w:rsidP="00EB4CC2">
            <w:pPr>
              <w:pStyle w:val="BodyText"/>
              <w:jc w:val="both"/>
              <w:rPr>
                <w:rFonts w:asciiTheme="minorHAnsi" w:hAnsiTheme="minorHAnsi" w:cstheme="minorHAnsi"/>
                <w:szCs w:val="24"/>
                <w:lang w:val="sq-AL"/>
              </w:rPr>
            </w:pPr>
            <w:r w:rsidRPr="008A16C2">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19B2A523" w14:textId="10E5C1D3" w:rsidR="00CD0972" w:rsidRPr="00495366" w:rsidRDefault="000D297C" w:rsidP="00EB4CC2">
            <w:pPr>
              <w:pStyle w:val="BodyText"/>
              <w:jc w:val="both"/>
              <w:rPr>
                <w:rFonts w:asciiTheme="minorHAnsi" w:hAnsiTheme="minorHAnsi" w:cstheme="minorHAnsi"/>
                <w:szCs w:val="24"/>
                <w:lang w:val="sq-AL"/>
              </w:rPr>
            </w:pPr>
            <w:r w:rsidRPr="000D297C">
              <w:rPr>
                <w:rFonts w:ascii="Times New Roman" w:eastAsia="Aptos" w:hAnsi="Times New Roman"/>
                <w:color w:val="000000"/>
                <w:sz w:val="24"/>
                <w:szCs w:val="24"/>
                <w:lang w:val="sq-AL"/>
              </w:rPr>
              <w:t>Janë në të njëjtën linjë. I përkasin direktivës së Country by Country Reporting, ku pjesa fiskale është përafruar në legjislacionin tatimor, pjesa e raportimit financiar në projektligjin e kontabilitetit.</w:t>
            </w:r>
          </w:p>
        </w:tc>
      </w:tr>
      <w:tr w:rsidR="00CD0972" w:rsidRPr="00AB6D74" w14:paraId="1E66AEB3" w14:textId="77777777" w:rsidTr="00AB6D74">
        <w:tc>
          <w:tcPr>
            <w:tcW w:w="2616" w:type="dxa"/>
            <w:tcBorders>
              <w:top w:val="single" w:sz="4" w:space="0" w:color="auto"/>
              <w:left w:val="single" w:sz="4" w:space="0" w:color="auto"/>
              <w:bottom w:val="single" w:sz="4" w:space="0" w:color="auto"/>
              <w:right w:val="single" w:sz="4" w:space="0" w:color="auto"/>
            </w:tcBorders>
          </w:tcPr>
          <w:p w14:paraId="5D8FBC54" w14:textId="58284FB1" w:rsidR="00CD0972" w:rsidRPr="00CF4FD6" w:rsidRDefault="00CF4FD6" w:rsidP="00EB4CC2">
            <w:pPr>
              <w:pStyle w:val="BodyText"/>
              <w:jc w:val="both"/>
              <w:rPr>
                <w:rFonts w:asciiTheme="minorHAnsi" w:hAnsiTheme="minorHAnsi" w:cstheme="minorHAnsi"/>
                <w:b/>
                <w:bCs/>
                <w:szCs w:val="24"/>
                <w:lang w:val="sq-AL"/>
              </w:rPr>
            </w:pPr>
            <w:r w:rsidRPr="00CF4FD6">
              <w:rPr>
                <w:rFonts w:ascii="Times New Roman" w:eastAsia="Aptos" w:hAnsi="Times New Roman"/>
                <w:b/>
                <w:bCs/>
                <w:sz w:val="24"/>
                <w:szCs w:val="24"/>
                <w:lang w:val="sq-AL"/>
              </w:rPr>
              <w:t>Neni 7, pika 2</w:t>
            </w:r>
          </w:p>
        </w:tc>
        <w:tc>
          <w:tcPr>
            <w:tcW w:w="2309" w:type="dxa"/>
            <w:tcBorders>
              <w:top w:val="single" w:sz="4" w:space="0" w:color="auto"/>
              <w:left w:val="single" w:sz="4" w:space="0" w:color="auto"/>
              <w:bottom w:val="single" w:sz="4" w:space="0" w:color="auto"/>
              <w:right w:val="single" w:sz="4" w:space="0" w:color="auto"/>
            </w:tcBorders>
          </w:tcPr>
          <w:p w14:paraId="6E38C678" w14:textId="6C057648" w:rsidR="00CD0972" w:rsidRPr="00495366" w:rsidRDefault="00CF4FD6" w:rsidP="00EB4CC2">
            <w:pPr>
              <w:pStyle w:val="BodyText"/>
              <w:jc w:val="both"/>
              <w:rPr>
                <w:rFonts w:asciiTheme="minorHAnsi" w:hAnsiTheme="minorHAnsi" w:cstheme="minorHAnsi"/>
                <w:szCs w:val="24"/>
                <w:lang w:val="sq-AL"/>
              </w:rPr>
            </w:pPr>
            <w:r w:rsidRPr="00CF4FD6">
              <w:rPr>
                <w:rFonts w:ascii="Times New Roman" w:hAnsi="Times New Roman"/>
                <w:sz w:val="24"/>
                <w:szCs w:val="24"/>
                <w:lang w:val="sq-AL"/>
              </w:rPr>
              <w:t xml:space="preserve">Nuk përcaktohet ku shkruhet origjina...etj. Në regjistrimet kontabël me sistemet informatike ka limit për karakteret që mund të përmbajnë përshkrimet. A mund të saktësohet ku duhet të bëhen këto përshkrime dhe çfarë </w:t>
            </w:r>
            <w:r w:rsidRPr="00CF4FD6">
              <w:rPr>
                <w:rFonts w:ascii="Times New Roman" w:hAnsi="Times New Roman"/>
                <w:sz w:val="24"/>
                <w:szCs w:val="24"/>
                <w:lang w:val="sq-AL"/>
              </w:rPr>
              <w:lastRenderedPageBreak/>
              <w:t>duhet të vendoset minimalisht?</w:t>
            </w:r>
          </w:p>
        </w:tc>
        <w:tc>
          <w:tcPr>
            <w:tcW w:w="1816" w:type="dxa"/>
            <w:tcBorders>
              <w:top w:val="single" w:sz="4" w:space="0" w:color="auto"/>
              <w:left w:val="single" w:sz="4" w:space="0" w:color="auto"/>
              <w:bottom w:val="single" w:sz="4" w:space="0" w:color="auto"/>
              <w:right w:val="single" w:sz="4" w:space="0" w:color="auto"/>
            </w:tcBorders>
          </w:tcPr>
          <w:p w14:paraId="1322CF46" w14:textId="16D93A82" w:rsidR="00CD0972" w:rsidRPr="00495366" w:rsidRDefault="0051236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lastRenderedPageBreak/>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397676A3" w14:textId="77777777" w:rsidR="00CD0972" w:rsidRPr="00495366" w:rsidRDefault="00CD0972"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10B22CA0" w14:textId="09605799" w:rsidR="00CD0972" w:rsidRPr="00495366" w:rsidRDefault="00CF4FD6" w:rsidP="00EB4CC2">
            <w:pPr>
              <w:pStyle w:val="BodyText"/>
              <w:jc w:val="both"/>
              <w:rPr>
                <w:rFonts w:asciiTheme="minorHAnsi" w:hAnsiTheme="minorHAnsi" w:cstheme="minorHAnsi"/>
                <w:szCs w:val="24"/>
                <w:lang w:val="sq-AL"/>
              </w:rPr>
            </w:pPr>
            <w:r w:rsidRPr="00CF4FD6">
              <w:rPr>
                <w:rFonts w:ascii="Times New Roman" w:eastAsia="Aptos" w:hAnsi="Times New Roman"/>
                <w:color w:val="000000"/>
                <w:sz w:val="24"/>
                <w:szCs w:val="24"/>
                <w:lang w:val="sq-AL"/>
              </w:rPr>
              <w:t>Në ligj jepen kërkesat minimale. Përshkrimi do bëhet në çdo sistem apo formë që mbahen regjistrimet.</w:t>
            </w:r>
          </w:p>
        </w:tc>
      </w:tr>
      <w:tr w:rsidR="00CD0972" w:rsidRPr="00AB6D74" w14:paraId="118D7240" w14:textId="77777777" w:rsidTr="00AB6D74">
        <w:tc>
          <w:tcPr>
            <w:tcW w:w="2616" w:type="dxa"/>
            <w:tcBorders>
              <w:top w:val="single" w:sz="4" w:space="0" w:color="auto"/>
              <w:left w:val="single" w:sz="4" w:space="0" w:color="auto"/>
              <w:bottom w:val="single" w:sz="4" w:space="0" w:color="auto"/>
              <w:right w:val="single" w:sz="4" w:space="0" w:color="auto"/>
            </w:tcBorders>
          </w:tcPr>
          <w:p w14:paraId="142BC2F1" w14:textId="5FB2C03D" w:rsidR="00CD0972" w:rsidRPr="00B271BB" w:rsidRDefault="00B271BB" w:rsidP="00EB4CC2">
            <w:pPr>
              <w:pStyle w:val="BodyText"/>
              <w:jc w:val="both"/>
              <w:rPr>
                <w:rFonts w:asciiTheme="minorHAnsi" w:hAnsiTheme="minorHAnsi" w:cstheme="minorHAnsi"/>
                <w:b/>
                <w:bCs/>
                <w:szCs w:val="24"/>
                <w:lang w:val="sq-AL"/>
              </w:rPr>
            </w:pPr>
            <w:r w:rsidRPr="00B271BB">
              <w:rPr>
                <w:rFonts w:ascii="Times New Roman" w:eastAsia="Aptos" w:hAnsi="Times New Roman"/>
                <w:b/>
                <w:bCs/>
                <w:sz w:val="24"/>
                <w:szCs w:val="24"/>
                <w:lang w:val="sq-AL"/>
              </w:rPr>
              <w:t>Neni 9, pika 2</w:t>
            </w:r>
          </w:p>
        </w:tc>
        <w:tc>
          <w:tcPr>
            <w:tcW w:w="2309" w:type="dxa"/>
            <w:tcBorders>
              <w:top w:val="single" w:sz="4" w:space="0" w:color="auto"/>
              <w:left w:val="single" w:sz="4" w:space="0" w:color="auto"/>
              <w:bottom w:val="single" w:sz="4" w:space="0" w:color="auto"/>
              <w:right w:val="single" w:sz="4" w:space="0" w:color="auto"/>
            </w:tcBorders>
          </w:tcPr>
          <w:p w14:paraId="6DE24B8D" w14:textId="6DC42B99" w:rsidR="00CD0972" w:rsidRPr="00B271BB" w:rsidRDefault="00B271BB" w:rsidP="00B271BB">
            <w:pPr>
              <w:spacing w:after="80"/>
              <w:rPr>
                <w:rFonts w:ascii="Times New Roman" w:hAnsi="Times New Roman"/>
                <w:sz w:val="24"/>
                <w:szCs w:val="24"/>
                <w:lang w:val="en-US"/>
              </w:rPr>
            </w:pPr>
            <w:r w:rsidRPr="00B271BB">
              <w:rPr>
                <w:rFonts w:ascii="Times New Roman" w:hAnsi="Times New Roman"/>
                <w:sz w:val="24"/>
                <w:szCs w:val="24"/>
                <w:lang w:val="en-US"/>
              </w:rPr>
              <w:t xml:space="preserve">A ka </w:t>
            </w:r>
            <w:proofErr w:type="spellStart"/>
            <w:r w:rsidRPr="00B271BB">
              <w:rPr>
                <w:rFonts w:ascii="Times New Roman" w:hAnsi="Times New Roman"/>
                <w:sz w:val="24"/>
                <w:szCs w:val="24"/>
                <w:lang w:val="en-US"/>
              </w:rPr>
              <w:t>kompani</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që</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realisht</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i</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kanë</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këto</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përjashtime</w:t>
            </w:r>
            <w:proofErr w:type="spellEnd"/>
            <w:r w:rsidRPr="00B271BB">
              <w:rPr>
                <w:rFonts w:ascii="Times New Roman" w:hAnsi="Times New Roman"/>
                <w:sz w:val="24"/>
                <w:szCs w:val="24"/>
                <w:lang w:val="en-US"/>
              </w:rPr>
              <w:t xml:space="preserve">? Me </w:t>
            </w:r>
            <w:proofErr w:type="spellStart"/>
            <w:r w:rsidRPr="00B271BB">
              <w:rPr>
                <w:rFonts w:ascii="Times New Roman" w:hAnsi="Times New Roman"/>
                <w:sz w:val="24"/>
                <w:szCs w:val="24"/>
                <w:lang w:val="en-US"/>
              </w:rPr>
              <w:t>implikimet</w:t>
            </w:r>
            <w:proofErr w:type="spellEnd"/>
            <w:r w:rsidRPr="00B271BB">
              <w:rPr>
                <w:rFonts w:ascii="Times New Roman" w:hAnsi="Times New Roman"/>
                <w:sz w:val="24"/>
                <w:szCs w:val="24"/>
                <w:lang w:val="en-US"/>
              </w:rPr>
              <w:t xml:space="preserve"> që </w:t>
            </w:r>
            <w:proofErr w:type="spellStart"/>
            <w:r w:rsidRPr="00B271BB">
              <w:rPr>
                <w:rFonts w:ascii="Times New Roman" w:hAnsi="Times New Roman"/>
                <w:sz w:val="24"/>
                <w:szCs w:val="24"/>
                <w:lang w:val="en-US"/>
              </w:rPr>
              <w:t>pasojne</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nga</w:t>
            </w:r>
            <w:proofErr w:type="spellEnd"/>
            <w:r w:rsidRPr="00B271BB">
              <w:rPr>
                <w:rFonts w:ascii="Times New Roman" w:hAnsi="Times New Roman"/>
                <w:sz w:val="24"/>
                <w:szCs w:val="24"/>
                <w:lang w:val="en-US"/>
              </w:rPr>
              <w:t xml:space="preserve"> ana </w:t>
            </w:r>
            <w:proofErr w:type="spellStart"/>
            <w:r w:rsidRPr="00B271BB">
              <w:rPr>
                <w:rFonts w:ascii="Times New Roman" w:hAnsi="Times New Roman"/>
                <w:sz w:val="24"/>
                <w:szCs w:val="24"/>
                <w:lang w:val="en-US"/>
              </w:rPr>
              <w:t>fiskale</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është</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aplikuar</w:t>
            </w:r>
            <w:proofErr w:type="spellEnd"/>
            <w:r w:rsidRPr="00B271BB">
              <w:rPr>
                <w:rFonts w:ascii="Times New Roman" w:hAnsi="Times New Roman"/>
                <w:sz w:val="24"/>
                <w:szCs w:val="24"/>
                <w:lang w:val="en-US"/>
              </w:rPr>
              <w:t xml:space="preserve"> </w:t>
            </w:r>
            <w:proofErr w:type="spellStart"/>
            <w:r w:rsidRPr="00B271BB">
              <w:rPr>
                <w:rFonts w:ascii="Times New Roman" w:hAnsi="Times New Roman"/>
                <w:sz w:val="24"/>
                <w:szCs w:val="24"/>
                <w:lang w:val="en-US"/>
              </w:rPr>
              <w:t>ndonjëherë</w:t>
            </w:r>
            <w:proofErr w:type="spellEnd"/>
            <w:r w:rsidRPr="00B271BB">
              <w:rPr>
                <w:rFonts w:ascii="Times New Roman" w:hAnsi="Times New Roman"/>
                <w:sz w:val="24"/>
                <w:szCs w:val="24"/>
                <w:lang w:val="en-US"/>
              </w:rPr>
              <w:t>?</w:t>
            </w:r>
          </w:p>
        </w:tc>
        <w:tc>
          <w:tcPr>
            <w:tcW w:w="1816" w:type="dxa"/>
            <w:tcBorders>
              <w:top w:val="single" w:sz="4" w:space="0" w:color="auto"/>
              <w:left w:val="single" w:sz="4" w:space="0" w:color="auto"/>
              <w:bottom w:val="single" w:sz="4" w:space="0" w:color="auto"/>
              <w:right w:val="single" w:sz="4" w:space="0" w:color="auto"/>
            </w:tcBorders>
          </w:tcPr>
          <w:p w14:paraId="1D795351" w14:textId="4C7F47DE" w:rsidR="00CD0972" w:rsidRPr="00495366" w:rsidRDefault="00B271B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527DFDE7" w14:textId="77777777" w:rsidR="00CD0972" w:rsidRPr="00495366" w:rsidRDefault="00CD0972"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46825897" w14:textId="636D58E8" w:rsidR="00CD0972" w:rsidRPr="00495366" w:rsidRDefault="00B271BB" w:rsidP="00EB4CC2">
            <w:pPr>
              <w:pStyle w:val="BodyText"/>
              <w:jc w:val="both"/>
              <w:rPr>
                <w:rFonts w:asciiTheme="minorHAnsi" w:hAnsiTheme="minorHAnsi" w:cstheme="minorHAnsi"/>
                <w:szCs w:val="24"/>
                <w:lang w:val="sq-AL"/>
              </w:rPr>
            </w:pPr>
            <w:r w:rsidRPr="00B271BB">
              <w:rPr>
                <w:rFonts w:ascii="Times New Roman" w:eastAsia="Aptos" w:hAnsi="Times New Roman"/>
                <w:color w:val="000000"/>
                <w:sz w:val="24"/>
                <w:szCs w:val="24"/>
                <w:lang w:val="sq-AL"/>
              </w:rPr>
              <w:t>Në projektligj janë parashikuar në mënyrë të plotë të gjitha rastet.</w:t>
            </w:r>
          </w:p>
        </w:tc>
      </w:tr>
      <w:tr w:rsidR="00CD0972" w:rsidRPr="00495366" w14:paraId="5D2E0A7D" w14:textId="77777777" w:rsidTr="00AB6D74">
        <w:tc>
          <w:tcPr>
            <w:tcW w:w="2616" w:type="dxa"/>
            <w:tcBorders>
              <w:top w:val="single" w:sz="4" w:space="0" w:color="auto"/>
              <w:left w:val="single" w:sz="4" w:space="0" w:color="auto"/>
              <w:bottom w:val="single" w:sz="4" w:space="0" w:color="auto"/>
              <w:right w:val="single" w:sz="4" w:space="0" w:color="auto"/>
            </w:tcBorders>
          </w:tcPr>
          <w:p w14:paraId="62930312" w14:textId="24E7FB22" w:rsidR="00CD0972" w:rsidRPr="00297213" w:rsidRDefault="00297213" w:rsidP="00EB4CC2">
            <w:pPr>
              <w:pStyle w:val="BodyText"/>
              <w:jc w:val="both"/>
              <w:rPr>
                <w:rFonts w:asciiTheme="minorHAnsi" w:hAnsiTheme="minorHAnsi" w:cstheme="minorHAnsi"/>
                <w:b/>
                <w:bCs/>
                <w:szCs w:val="24"/>
                <w:lang w:val="sq-AL"/>
              </w:rPr>
            </w:pPr>
            <w:r w:rsidRPr="00297213">
              <w:rPr>
                <w:rFonts w:ascii="Times New Roman" w:eastAsia="Aptos" w:hAnsi="Times New Roman"/>
                <w:b/>
                <w:bCs/>
                <w:sz w:val="24"/>
                <w:szCs w:val="24"/>
                <w:lang w:val="sq-AL"/>
              </w:rPr>
              <w:t>Neni 12, pika 1</w:t>
            </w:r>
          </w:p>
        </w:tc>
        <w:tc>
          <w:tcPr>
            <w:tcW w:w="2309" w:type="dxa"/>
            <w:tcBorders>
              <w:top w:val="single" w:sz="4" w:space="0" w:color="auto"/>
              <w:left w:val="single" w:sz="4" w:space="0" w:color="auto"/>
              <w:bottom w:val="single" w:sz="4" w:space="0" w:color="auto"/>
              <w:right w:val="single" w:sz="4" w:space="0" w:color="auto"/>
            </w:tcBorders>
          </w:tcPr>
          <w:p w14:paraId="3CE9B42A" w14:textId="553DA717" w:rsidR="00CD0972" w:rsidRPr="00495366" w:rsidRDefault="00297213" w:rsidP="00EB4CC2">
            <w:pPr>
              <w:pStyle w:val="BodyText"/>
              <w:jc w:val="both"/>
              <w:rPr>
                <w:rFonts w:asciiTheme="minorHAnsi" w:hAnsiTheme="minorHAnsi" w:cstheme="minorHAnsi"/>
                <w:szCs w:val="24"/>
                <w:lang w:val="sq-AL"/>
              </w:rPr>
            </w:pPr>
            <w:r w:rsidRPr="00297213">
              <w:rPr>
                <w:rFonts w:ascii="Times New Roman" w:eastAsia="Aptos" w:hAnsi="Times New Roman"/>
                <w:sz w:val="24"/>
                <w:szCs w:val="24"/>
                <w:lang w:val="sq-AL"/>
              </w:rPr>
              <w:t xml:space="preserve">Riformulim i pikës 1 me përmbajtje “Grupet ekonomike, subjekt i këtij ligji, hartojnë pasqyra financiare të konsoliduara, sipas </w:t>
            </w:r>
            <w:r w:rsidRPr="00297213">
              <w:rPr>
                <w:rFonts w:ascii="Times New Roman" w:eastAsia="Aptos" w:hAnsi="Times New Roman"/>
                <w:sz w:val="24"/>
                <w:szCs w:val="24"/>
                <w:u w:val="single"/>
                <w:lang w:val="sq-AL"/>
              </w:rPr>
              <w:t>standardeve kontabël të raportimit financiar, të zbatueshme</w:t>
            </w:r>
            <w:r w:rsidRPr="00297213">
              <w:rPr>
                <w:rFonts w:ascii="Times New Roman" w:eastAsia="Aptos" w:hAnsi="Times New Roman"/>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6CB174F0" w14:textId="49F4E2D2" w:rsidR="00CD0972" w:rsidRPr="00495366" w:rsidRDefault="00B271B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6EE0188A" w14:textId="03D268F8" w:rsidR="00CD0972" w:rsidRPr="00297213" w:rsidRDefault="00297213" w:rsidP="00EB4CC2">
            <w:pPr>
              <w:pStyle w:val="BodyText"/>
              <w:jc w:val="both"/>
              <w:rPr>
                <w:rFonts w:ascii="Times New Roman" w:hAnsi="Times New Roman"/>
                <w:sz w:val="24"/>
                <w:szCs w:val="24"/>
                <w:lang w:val="sq-AL"/>
              </w:rPr>
            </w:pPr>
            <w:r w:rsidRPr="00297213">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261A61FE" w14:textId="77777777" w:rsidR="00CD0972" w:rsidRPr="00495366" w:rsidRDefault="00CD0972" w:rsidP="00EB4CC2">
            <w:pPr>
              <w:pStyle w:val="BodyText"/>
              <w:jc w:val="both"/>
              <w:rPr>
                <w:rFonts w:asciiTheme="minorHAnsi" w:hAnsiTheme="minorHAnsi" w:cstheme="minorHAnsi"/>
                <w:szCs w:val="24"/>
                <w:lang w:val="sq-AL"/>
              </w:rPr>
            </w:pPr>
          </w:p>
        </w:tc>
      </w:tr>
      <w:tr w:rsidR="00CD0972" w:rsidRPr="00AB6D74" w14:paraId="1254A5A6" w14:textId="77777777" w:rsidTr="00AB6D74">
        <w:tc>
          <w:tcPr>
            <w:tcW w:w="2616" w:type="dxa"/>
            <w:tcBorders>
              <w:top w:val="single" w:sz="4" w:space="0" w:color="auto"/>
              <w:left w:val="single" w:sz="4" w:space="0" w:color="auto"/>
              <w:bottom w:val="single" w:sz="4" w:space="0" w:color="auto"/>
              <w:right w:val="single" w:sz="4" w:space="0" w:color="auto"/>
            </w:tcBorders>
          </w:tcPr>
          <w:p w14:paraId="0A36AF14" w14:textId="1C7821AB" w:rsidR="00CD0972" w:rsidRPr="00495366" w:rsidRDefault="00BB395D" w:rsidP="00EB4CC2">
            <w:pPr>
              <w:pStyle w:val="BodyText"/>
              <w:jc w:val="both"/>
              <w:rPr>
                <w:rFonts w:asciiTheme="minorHAnsi" w:hAnsiTheme="minorHAnsi" w:cstheme="minorHAnsi"/>
                <w:szCs w:val="24"/>
                <w:lang w:val="sq-AL"/>
              </w:rPr>
            </w:pPr>
            <w:r w:rsidRPr="00297213">
              <w:rPr>
                <w:rFonts w:ascii="Times New Roman" w:eastAsia="Aptos" w:hAnsi="Times New Roman"/>
                <w:b/>
                <w:bCs/>
                <w:sz w:val="24"/>
                <w:szCs w:val="24"/>
                <w:lang w:val="sq-AL"/>
              </w:rPr>
              <w:t>Neni 12</w:t>
            </w:r>
          </w:p>
        </w:tc>
        <w:tc>
          <w:tcPr>
            <w:tcW w:w="2309" w:type="dxa"/>
            <w:tcBorders>
              <w:top w:val="single" w:sz="4" w:space="0" w:color="auto"/>
              <w:left w:val="single" w:sz="4" w:space="0" w:color="auto"/>
              <w:bottom w:val="single" w:sz="4" w:space="0" w:color="auto"/>
              <w:right w:val="single" w:sz="4" w:space="0" w:color="auto"/>
            </w:tcBorders>
          </w:tcPr>
          <w:p w14:paraId="71C3B936" w14:textId="77777777" w:rsidR="00BB395D" w:rsidRPr="00BB395D" w:rsidRDefault="00BB395D" w:rsidP="00BB395D">
            <w:pPr>
              <w:spacing w:after="80" w:line="276" w:lineRule="auto"/>
              <w:jc w:val="both"/>
              <w:rPr>
                <w:rFonts w:ascii="Times New Roman" w:eastAsia="Aptos" w:hAnsi="Times New Roman"/>
                <w:sz w:val="24"/>
                <w:szCs w:val="24"/>
                <w:lang w:val="sq-AL"/>
              </w:rPr>
            </w:pPr>
            <w:r w:rsidRPr="00BB395D">
              <w:rPr>
                <w:rFonts w:ascii="Times New Roman" w:eastAsia="Aptos" w:hAnsi="Times New Roman"/>
                <w:sz w:val="24"/>
                <w:szCs w:val="24"/>
                <w:lang w:val="sq-AL"/>
              </w:rPr>
              <w:t xml:space="preserve">Të shihet varianti origjinal në Direktivë pasi përkthimi krijon vështirësi në të kuptuarit e përmbajtjes së paragrafit 4, të shtuar të ri, të këtij neni; </w:t>
            </w:r>
          </w:p>
          <w:p w14:paraId="6EE74D3B" w14:textId="7CA5342A" w:rsidR="00CD0972" w:rsidRPr="00495366" w:rsidRDefault="00BB395D" w:rsidP="00BB395D">
            <w:pPr>
              <w:pStyle w:val="BodyText"/>
              <w:jc w:val="both"/>
              <w:rPr>
                <w:rFonts w:asciiTheme="minorHAnsi" w:hAnsiTheme="minorHAnsi" w:cstheme="minorHAnsi"/>
                <w:szCs w:val="24"/>
                <w:lang w:val="sq-AL"/>
              </w:rPr>
            </w:pPr>
            <w:r w:rsidRPr="00BB395D">
              <w:rPr>
                <w:rFonts w:ascii="Times New Roman" w:eastAsia="Aptos" w:hAnsi="Times New Roman"/>
                <w:b/>
                <w:bCs/>
                <w:sz w:val="24"/>
                <w:szCs w:val="24"/>
                <w:lang w:val="sq-AL"/>
              </w:rPr>
              <w:t>Pasqyra të konsoliduara financiare</w:t>
            </w:r>
            <w:r w:rsidRPr="00BB395D">
              <w:rPr>
                <w:rFonts w:ascii="Times New Roman" w:eastAsia="Aptos" w:hAnsi="Times New Roman"/>
                <w:sz w:val="24"/>
                <w:szCs w:val="24"/>
                <w:lang w:val="sq-AL"/>
              </w:rPr>
              <w:t xml:space="preserve">: propozoi të përdoret korrekt në të gjithë trupin e ligjit togfjalëshi “pasqyrat financiare </w:t>
            </w:r>
            <w:r w:rsidRPr="00BB395D">
              <w:rPr>
                <w:rFonts w:ascii="Times New Roman" w:eastAsia="Aptos" w:hAnsi="Times New Roman"/>
                <w:sz w:val="24"/>
                <w:szCs w:val="24"/>
                <w:u w:val="single"/>
                <w:lang w:val="sq-AL"/>
              </w:rPr>
              <w:t>të konsoliduara</w:t>
            </w:r>
            <w:r w:rsidRPr="00BB395D">
              <w:rPr>
                <w:rFonts w:ascii="Times New Roman" w:eastAsia="Aptos" w:hAnsi="Times New Roman"/>
                <w:sz w:val="24"/>
                <w:szCs w:val="24"/>
                <w:lang w:val="sq-AL"/>
              </w:rPr>
              <w:t xml:space="preserve">”; </w:t>
            </w:r>
            <w:r w:rsidRPr="00BB395D">
              <w:rPr>
                <w:rFonts w:ascii="Times New Roman" w:eastAsia="Aptos" w:hAnsi="Times New Roman"/>
                <w:b/>
                <w:bCs/>
                <w:sz w:val="24"/>
                <w:szCs w:val="24"/>
                <w:lang w:val="sq-AL"/>
              </w:rPr>
              <w:t>Raporti i konsoliduar i qëndrueshmërisë</w:t>
            </w:r>
            <w:r w:rsidRPr="00BB395D">
              <w:rPr>
                <w:rFonts w:ascii="Times New Roman" w:eastAsia="Aptos" w:hAnsi="Times New Roman"/>
                <w:sz w:val="24"/>
                <w:szCs w:val="24"/>
                <w:lang w:val="sq-AL"/>
              </w:rPr>
              <w:t xml:space="preserve">: propozoi të përdoret korrekt në të gjithë trupin e ligjit “Raporti i qëndrueshmërisë </w:t>
            </w:r>
            <w:r w:rsidRPr="00BB395D">
              <w:rPr>
                <w:rFonts w:ascii="Times New Roman" w:eastAsia="Aptos" w:hAnsi="Times New Roman"/>
                <w:sz w:val="24"/>
                <w:szCs w:val="24"/>
                <w:u w:val="single"/>
                <w:lang w:val="sq-AL"/>
              </w:rPr>
              <w:t>i konsoliduar</w:t>
            </w:r>
            <w:r w:rsidRPr="00BB395D">
              <w:rPr>
                <w:rFonts w:ascii="Times New Roman" w:eastAsia="Aptos" w:hAnsi="Times New Roman"/>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3A8ACEC3" w14:textId="52AE5D97" w:rsidR="00CD0972" w:rsidRPr="00495366" w:rsidRDefault="00B271BB"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7A2AF244" w14:textId="1A6DF0B4" w:rsidR="00CD0972" w:rsidRPr="00495366" w:rsidRDefault="004C6B75" w:rsidP="00EB4CC2">
            <w:pPr>
              <w:pStyle w:val="BodyText"/>
              <w:jc w:val="both"/>
              <w:rPr>
                <w:rFonts w:asciiTheme="minorHAnsi" w:hAnsiTheme="minorHAnsi" w:cstheme="minorHAnsi"/>
                <w:szCs w:val="24"/>
                <w:lang w:val="sq-AL"/>
              </w:rPr>
            </w:pPr>
            <w:r w:rsidRPr="00297213">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56987169" w14:textId="77777777" w:rsidR="004C6B75" w:rsidRPr="004C6B75" w:rsidRDefault="004C6B75" w:rsidP="004C6B75">
            <w:pPr>
              <w:spacing w:after="80"/>
              <w:rPr>
                <w:rFonts w:ascii="Times New Roman" w:eastAsia="Aptos" w:hAnsi="Times New Roman"/>
                <w:color w:val="000000"/>
                <w:sz w:val="24"/>
                <w:szCs w:val="24"/>
                <w:lang w:val="sq-AL"/>
              </w:rPr>
            </w:pPr>
            <w:r w:rsidRPr="004C6B75">
              <w:rPr>
                <w:rFonts w:ascii="Times New Roman" w:eastAsia="Aptos" w:hAnsi="Times New Roman"/>
                <w:color w:val="000000"/>
                <w:sz w:val="24"/>
                <w:szCs w:val="24"/>
                <w:lang w:val="sq-AL"/>
              </w:rPr>
              <w:t>Në përputhje të plotë me direktivën.</w:t>
            </w:r>
          </w:p>
          <w:p w14:paraId="5C9D1C54" w14:textId="77777777" w:rsidR="00CD0972" w:rsidRPr="00495366" w:rsidRDefault="00CD0972" w:rsidP="00EB4CC2">
            <w:pPr>
              <w:pStyle w:val="BodyText"/>
              <w:jc w:val="both"/>
              <w:rPr>
                <w:rFonts w:asciiTheme="minorHAnsi" w:hAnsiTheme="minorHAnsi" w:cstheme="minorHAnsi"/>
                <w:szCs w:val="24"/>
                <w:lang w:val="sq-AL"/>
              </w:rPr>
            </w:pPr>
          </w:p>
        </w:tc>
      </w:tr>
      <w:tr w:rsidR="00CD0972" w:rsidRPr="00495366" w14:paraId="1EC3B837" w14:textId="77777777" w:rsidTr="00AB6D74">
        <w:tc>
          <w:tcPr>
            <w:tcW w:w="2616" w:type="dxa"/>
            <w:tcBorders>
              <w:top w:val="single" w:sz="4" w:space="0" w:color="auto"/>
              <w:left w:val="single" w:sz="4" w:space="0" w:color="auto"/>
              <w:bottom w:val="single" w:sz="4" w:space="0" w:color="auto"/>
              <w:right w:val="single" w:sz="4" w:space="0" w:color="auto"/>
            </w:tcBorders>
          </w:tcPr>
          <w:p w14:paraId="1274504A" w14:textId="361531A7" w:rsidR="00CD0972" w:rsidRPr="00FC423A" w:rsidRDefault="00FC423A" w:rsidP="00EB4CC2">
            <w:pPr>
              <w:pStyle w:val="BodyText"/>
              <w:jc w:val="both"/>
              <w:rPr>
                <w:rFonts w:asciiTheme="minorHAnsi" w:hAnsiTheme="minorHAnsi" w:cstheme="minorHAnsi"/>
                <w:b/>
                <w:bCs/>
                <w:szCs w:val="24"/>
                <w:lang w:val="sq-AL"/>
              </w:rPr>
            </w:pPr>
            <w:r w:rsidRPr="00FC423A">
              <w:rPr>
                <w:rFonts w:ascii="Times New Roman" w:eastAsia="Aptos" w:hAnsi="Times New Roman"/>
                <w:b/>
                <w:bCs/>
                <w:sz w:val="24"/>
                <w:szCs w:val="24"/>
                <w:lang w:val="sq-AL"/>
              </w:rPr>
              <w:lastRenderedPageBreak/>
              <w:t>Neni 15, pika 1</w:t>
            </w:r>
          </w:p>
        </w:tc>
        <w:tc>
          <w:tcPr>
            <w:tcW w:w="2309" w:type="dxa"/>
            <w:tcBorders>
              <w:top w:val="single" w:sz="4" w:space="0" w:color="auto"/>
              <w:left w:val="single" w:sz="4" w:space="0" w:color="auto"/>
              <w:bottom w:val="single" w:sz="4" w:space="0" w:color="auto"/>
              <w:right w:val="single" w:sz="4" w:space="0" w:color="auto"/>
            </w:tcBorders>
          </w:tcPr>
          <w:p w14:paraId="1338D86A" w14:textId="6DCD770D" w:rsidR="00CD0972" w:rsidRPr="00495366" w:rsidRDefault="00FC423A" w:rsidP="00EB4CC2">
            <w:pPr>
              <w:pStyle w:val="BodyText"/>
              <w:jc w:val="both"/>
              <w:rPr>
                <w:rFonts w:asciiTheme="minorHAnsi" w:hAnsiTheme="minorHAnsi" w:cstheme="minorHAnsi"/>
                <w:szCs w:val="24"/>
                <w:lang w:val="sq-AL"/>
              </w:rPr>
            </w:pPr>
            <w:r w:rsidRPr="00FC423A">
              <w:rPr>
                <w:rFonts w:ascii="Times New Roman" w:eastAsia="Aptos" w:hAnsi="Times New Roman"/>
                <w:sz w:val="24"/>
                <w:szCs w:val="24"/>
                <w:lang w:val="sq-AL"/>
              </w:rPr>
              <w:t>Shpjegoi që ka një lapsus sepse nuk ndryshon i gjithë paragrafi por hiqet vetëm kërkesa që KKK të hartojë rregulloren e inventarizimit.</w:t>
            </w:r>
          </w:p>
        </w:tc>
        <w:tc>
          <w:tcPr>
            <w:tcW w:w="1816" w:type="dxa"/>
            <w:tcBorders>
              <w:top w:val="single" w:sz="4" w:space="0" w:color="auto"/>
              <w:left w:val="single" w:sz="4" w:space="0" w:color="auto"/>
              <w:bottom w:val="single" w:sz="4" w:space="0" w:color="auto"/>
              <w:right w:val="single" w:sz="4" w:space="0" w:color="auto"/>
            </w:tcBorders>
          </w:tcPr>
          <w:p w14:paraId="06D31076" w14:textId="627179E8" w:rsidR="00CD0972" w:rsidRPr="00495366" w:rsidRDefault="00BB395D"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6A2B29F3" w14:textId="1418E562" w:rsidR="00CD0972" w:rsidRPr="00FC423A" w:rsidRDefault="00FC423A" w:rsidP="00EB4CC2">
            <w:pPr>
              <w:pStyle w:val="BodyText"/>
              <w:jc w:val="both"/>
              <w:rPr>
                <w:rFonts w:ascii="Times New Roman" w:hAnsi="Times New Roman"/>
                <w:sz w:val="24"/>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14F53A21" w14:textId="7139E4F7" w:rsidR="00CD0972" w:rsidRPr="00FC423A" w:rsidRDefault="00CD0972" w:rsidP="00EB4CC2">
            <w:pPr>
              <w:pStyle w:val="BodyText"/>
              <w:jc w:val="both"/>
              <w:rPr>
                <w:rFonts w:ascii="Times New Roman" w:hAnsi="Times New Roman"/>
                <w:sz w:val="24"/>
                <w:szCs w:val="24"/>
                <w:lang w:val="sq-AL"/>
              </w:rPr>
            </w:pPr>
          </w:p>
        </w:tc>
      </w:tr>
      <w:tr w:rsidR="00CD0972" w:rsidRPr="00495366" w14:paraId="1F184ECA" w14:textId="77777777" w:rsidTr="00AB6D74">
        <w:tc>
          <w:tcPr>
            <w:tcW w:w="2616" w:type="dxa"/>
            <w:tcBorders>
              <w:top w:val="single" w:sz="4" w:space="0" w:color="auto"/>
              <w:left w:val="single" w:sz="4" w:space="0" w:color="auto"/>
              <w:bottom w:val="single" w:sz="4" w:space="0" w:color="auto"/>
              <w:right w:val="single" w:sz="4" w:space="0" w:color="auto"/>
            </w:tcBorders>
          </w:tcPr>
          <w:p w14:paraId="022FF832" w14:textId="5D4FADFB" w:rsidR="00CD0972" w:rsidRPr="007B7340" w:rsidRDefault="00BB23DB" w:rsidP="00EB4CC2">
            <w:pPr>
              <w:pStyle w:val="BodyText"/>
              <w:jc w:val="both"/>
              <w:rPr>
                <w:rFonts w:ascii="Times New Roman" w:hAnsi="Times New Roman"/>
                <w:b/>
                <w:bCs/>
                <w:sz w:val="24"/>
                <w:szCs w:val="24"/>
                <w:lang w:val="sq-AL"/>
              </w:rPr>
            </w:pPr>
            <w:r w:rsidRPr="007B7340">
              <w:rPr>
                <w:rFonts w:ascii="Times New Roman" w:hAnsi="Times New Roman"/>
                <w:b/>
                <w:bCs/>
                <w:sz w:val="24"/>
                <w:szCs w:val="24"/>
                <w:lang w:val="sq-AL"/>
              </w:rPr>
              <w:t>Neni 16, pika 4</w:t>
            </w:r>
          </w:p>
        </w:tc>
        <w:tc>
          <w:tcPr>
            <w:tcW w:w="2309" w:type="dxa"/>
            <w:tcBorders>
              <w:top w:val="single" w:sz="4" w:space="0" w:color="auto"/>
              <w:left w:val="single" w:sz="4" w:space="0" w:color="auto"/>
              <w:bottom w:val="single" w:sz="4" w:space="0" w:color="auto"/>
              <w:right w:val="single" w:sz="4" w:space="0" w:color="auto"/>
            </w:tcBorders>
          </w:tcPr>
          <w:p w14:paraId="4E81C72E" w14:textId="66FC5CC7" w:rsidR="00BB23DB" w:rsidRPr="00BB23DB" w:rsidRDefault="00BB23DB" w:rsidP="00BB23DB">
            <w:pPr>
              <w:spacing w:after="80"/>
              <w:rPr>
                <w:rFonts w:ascii="Times New Roman" w:eastAsia="Aptos" w:hAnsi="Times New Roman"/>
                <w:sz w:val="24"/>
                <w:szCs w:val="24"/>
                <w:lang w:val="sq-AL"/>
              </w:rPr>
            </w:pPr>
            <w:r w:rsidRPr="00BB23DB">
              <w:rPr>
                <w:rFonts w:ascii="Times New Roman" w:eastAsia="Aptos" w:hAnsi="Times New Roman"/>
                <w:sz w:val="24"/>
                <w:szCs w:val="24"/>
                <w:lang w:val="sq-AL"/>
              </w:rPr>
              <w:t>Të riformulohej kjo pikë duke sqaruar më mirë që detyrimi përfshin vetëm deklarimin e shumës dhe të llojit të auditimit dhe jo deklarimin e emrit të AL apo shoqërisë së auditimit;</w:t>
            </w:r>
          </w:p>
          <w:p w14:paraId="4B582325" w14:textId="369A357D" w:rsidR="00BB23DB" w:rsidRPr="00BB23DB" w:rsidRDefault="00BB23DB" w:rsidP="00BB23DB">
            <w:pPr>
              <w:spacing w:after="80"/>
              <w:jc w:val="both"/>
              <w:rPr>
                <w:rFonts w:ascii="Times New Roman" w:eastAsia="Aptos" w:hAnsi="Times New Roman"/>
                <w:sz w:val="24"/>
                <w:szCs w:val="24"/>
                <w:lang w:val="sq-AL"/>
              </w:rPr>
            </w:pPr>
            <w:r w:rsidRPr="00BB23DB">
              <w:rPr>
                <w:rFonts w:ascii="Times New Roman" w:eastAsia="Aptos" w:hAnsi="Times New Roman"/>
                <w:b/>
                <w:bCs/>
                <w:sz w:val="24"/>
                <w:szCs w:val="24"/>
                <w:lang w:val="sq-AL"/>
              </w:rPr>
              <w:t>Opinioni i verifikimit</w:t>
            </w:r>
            <w:r w:rsidRPr="00BB23DB">
              <w:rPr>
                <w:rFonts w:ascii="Times New Roman" w:eastAsia="Aptos" w:hAnsi="Times New Roman"/>
                <w:sz w:val="24"/>
                <w:szCs w:val="24"/>
                <w:lang w:val="sq-AL"/>
              </w:rPr>
              <w:t>: Të bëhet kujdes me termin sepse nënkupton që raporti i qendrueshmërisë duhet audituar. Ndërsa në direktivë përdoret “opinion për dhënie sigurie”, ose “opinion për dhënie sigurie të limituar”..gjë që nuk parashikohet në ligjin tonë të auditimit;</w:t>
            </w:r>
          </w:p>
          <w:p w14:paraId="055154CF" w14:textId="5502C996" w:rsidR="00CD0972" w:rsidRPr="00BB23DB" w:rsidRDefault="00BB23DB" w:rsidP="00BB23DB">
            <w:pPr>
              <w:spacing w:after="80"/>
              <w:jc w:val="both"/>
              <w:rPr>
                <w:rFonts w:ascii="Times New Roman" w:eastAsia="Aptos" w:hAnsi="Times New Roman"/>
                <w:sz w:val="24"/>
                <w:szCs w:val="24"/>
                <w:lang w:val="sq-AL"/>
              </w:rPr>
            </w:pPr>
            <w:r w:rsidRPr="00BB23DB">
              <w:rPr>
                <w:rFonts w:ascii="Times New Roman" w:eastAsia="Aptos" w:hAnsi="Times New Roman"/>
                <w:b/>
                <w:bCs/>
                <w:sz w:val="24"/>
                <w:szCs w:val="24"/>
                <w:lang w:val="sq-AL"/>
              </w:rPr>
              <w:t>Opinioni i verifikimit</w:t>
            </w:r>
            <w:r w:rsidRPr="00BB23DB">
              <w:rPr>
                <w:rFonts w:ascii="Times New Roman" w:eastAsia="Aptos" w:hAnsi="Times New Roman"/>
                <w:sz w:val="24"/>
                <w:szCs w:val="24"/>
                <w:lang w:val="sq-AL"/>
              </w:rPr>
              <w:t xml:space="preserve">: Të ruhet konsistenca në ligj...ose opinioni i verifikimit ose opinioni i dhënies së sigurisë. Por korrekt mund të jetë togfjalëshi </w:t>
            </w:r>
            <w:r w:rsidRPr="00BB23DB">
              <w:rPr>
                <w:rFonts w:ascii="Times New Roman" w:eastAsia="Aptos" w:hAnsi="Times New Roman"/>
                <w:b/>
                <w:bCs/>
                <w:sz w:val="24"/>
                <w:szCs w:val="24"/>
                <w:lang w:val="sq-AL"/>
              </w:rPr>
              <w:t>“raporti i dhënies së sigurisë”</w:t>
            </w:r>
            <w:r w:rsidRPr="00BB23DB">
              <w:rPr>
                <w:rFonts w:ascii="Times New Roman" w:eastAsia="Aptos" w:hAnsi="Times New Roman"/>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1C2F36FC" w14:textId="0B7830EA" w:rsidR="00CD0972" w:rsidRPr="00495366" w:rsidRDefault="00BB395D"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5A5D2B57" w14:textId="6E5C3BDD" w:rsidR="00CD0972" w:rsidRPr="00495366" w:rsidRDefault="008C454E"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43549657" w14:textId="77777777" w:rsidR="00CD0972" w:rsidRPr="00495366" w:rsidRDefault="00CD0972" w:rsidP="00EB4CC2">
            <w:pPr>
              <w:pStyle w:val="BodyText"/>
              <w:jc w:val="both"/>
              <w:rPr>
                <w:rFonts w:asciiTheme="minorHAnsi" w:hAnsiTheme="minorHAnsi" w:cstheme="minorHAnsi"/>
                <w:szCs w:val="24"/>
                <w:lang w:val="sq-AL"/>
              </w:rPr>
            </w:pPr>
          </w:p>
        </w:tc>
      </w:tr>
      <w:tr w:rsidR="00CD0972" w:rsidRPr="00AB6D74" w14:paraId="68340918" w14:textId="77777777" w:rsidTr="00AB6D74">
        <w:tc>
          <w:tcPr>
            <w:tcW w:w="2616" w:type="dxa"/>
            <w:tcBorders>
              <w:top w:val="single" w:sz="4" w:space="0" w:color="auto"/>
              <w:left w:val="single" w:sz="4" w:space="0" w:color="auto"/>
              <w:bottom w:val="single" w:sz="4" w:space="0" w:color="auto"/>
              <w:right w:val="single" w:sz="4" w:space="0" w:color="auto"/>
            </w:tcBorders>
          </w:tcPr>
          <w:p w14:paraId="03E0224D" w14:textId="2A91FEA5" w:rsidR="00CD0972" w:rsidRPr="00472CFA" w:rsidRDefault="00472CFA" w:rsidP="00EB4CC2">
            <w:pPr>
              <w:pStyle w:val="BodyText"/>
              <w:jc w:val="both"/>
              <w:rPr>
                <w:rFonts w:asciiTheme="minorHAnsi" w:hAnsiTheme="minorHAnsi" w:cstheme="minorHAnsi"/>
                <w:b/>
                <w:bCs/>
                <w:szCs w:val="24"/>
                <w:lang w:val="sq-AL"/>
              </w:rPr>
            </w:pPr>
            <w:r w:rsidRPr="00472CFA">
              <w:rPr>
                <w:rFonts w:ascii="Times New Roman" w:eastAsia="Aptos" w:hAnsi="Times New Roman"/>
                <w:b/>
                <w:bCs/>
                <w:sz w:val="24"/>
                <w:szCs w:val="24"/>
                <w:lang w:val="sq-AL"/>
              </w:rPr>
              <w:t>Neni 22, pika 6</w:t>
            </w:r>
          </w:p>
        </w:tc>
        <w:tc>
          <w:tcPr>
            <w:tcW w:w="2309" w:type="dxa"/>
            <w:tcBorders>
              <w:top w:val="single" w:sz="4" w:space="0" w:color="auto"/>
              <w:left w:val="single" w:sz="4" w:space="0" w:color="auto"/>
              <w:bottom w:val="single" w:sz="4" w:space="0" w:color="auto"/>
              <w:right w:val="single" w:sz="4" w:space="0" w:color="auto"/>
            </w:tcBorders>
          </w:tcPr>
          <w:p w14:paraId="48909FEA" w14:textId="32139E80" w:rsidR="00CD0972" w:rsidRPr="00495366" w:rsidRDefault="00472CFA" w:rsidP="00EB4CC2">
            <w:pPr>
              <w:pStyle w:val="BodyText"/>
              <w:jc w:val="both"/>
              <w:rPr>
                <w:rFonts w:asciiTheme="minorHAnsi" w:hAnsiTheme="minorHAnsi" w:cstheme="minorHAnsi"/>
                <w:szCs w:val="24"/>
                <w:lang w:val="sq-AL"/>
              </w:rPr>
            </w:pPr>
            <w:r w:rsidRPr="00472CFA">
              <w:rPr>
                <w:rFonts w:ascii="Times New Roman" w:eastAsia="Aptos" w:hAnsi="Times New Roman"/>
                <w:sz w:val="24"/>
                <w:szCs w:val="24"/>
                <w:lang w:val="sq-AL"/>
              </w:rPr>
              <w:t xml:space="preserve">Të sqarohet çfarë janë versionet e shkurtuara të pasqyrave....nuk mund të prezantohet në ligj një term që nuk </w:t>
            </w:r>
            <w:r w:rsidRPr="00472CFA">
              <w:rPr>
                <w:rFonts w:ascii="Times New Roman" w:eastAsia="Aptos" w:hAnsi="Times New Roman"/>
                <w:sz w:val="24"/>
                <w:szCs w:val="24"/>
                <w:lang w:val="sq-AL"/>
              </w:rPr>
              <w:lastRenderedPageBreak/>
              <w:t>parashikohet si funksionon.</w:t>
            </w:r>
          </w:p>
        </w:tc>
        <w:tc>
          <w:tcPr>
            <w:tcW w:w="1816" w:type="dxa"/>
            <w:tcBorders>
              <w:top w:val="single" w:sz="4" w:space="0" w:color="auto"/>
              <w:left w:val="single" w:sz="4" w:space="0" w:color="auto"/>
              <w:bottom w:val="single" w:sz="4" w:space="0" w:color="auto"/>
              <w:right w:val="single" w:sz="4" w:space="0" w:color="auto"/>
            </w:tcBorders>
          </w:tcPr>
          <w:p w14:paraId="6F53B9D5" w14:textId="1CF94798" w:rsidR="00CD0972" w:rsidRPr="00495366" w:rsidRDefault="00BB395D" w:rsidP="00EB4CC2">
            <w:pPr>
              <w:pStyle w:val="BodyText"/>
              <w:jc w:val="both"/>
              <w:rPr>
                <w:rFonts w:asciiTheme="minorHAnsi" w:hAnsiTheme="minorHAnsi" w:cstheme="minorHAnsi"/>
                <w:szCs w:val="24"/>
                <w:lang w:val="sq-AL"/>
              </w:rPr>
            </w:pPr>
            <w:r w:rsidRPr="00CD0972">
              <w:rPr>
                <w:rFonts w:ascii="Times New Roman" w:hAnsi="Times New Roman"/>
                <w:sz w:val="24"/>
                <w:szCs w:val="24"/>
                <w:lang w:val="sq-AL"/>
              </w:rPr>
              <w:lastRenderedPageBreak/>
              <w:t>Këshilli Kombëtar i Kontabilitetit</w:t>
            </w:r>
          </w:p>
        </w:tc>
        <w:tc>
          <w:tcPr>
            <w:tcW w:w="1616" w:type="dxa"/>
            <w:tcBorders>
              <w:top w:val="single" w:sz="4" w:space="0" w:color="auto"/>
              <w:left w:val="single" w:sz="4" w:space="0" w:color="auto"/>
              <w:bottom w:val="single" w:sz="4" w:space="0" w:color="auto"/>
              <w:right w:val="single" w:sz="4" w:space="0" w:color="auto"/>
            </w:tcBorders>
          </w:tcPr>
          <w:p w14:paraId="7A0D1ACF" w14:textId="0A52A68F" w:rsidR="00CD0972" w:rsidRPr="00495366" w:rsidRDefault="00CD0972"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63CA6FE8" w14:textId="518AB390" w:rsidR="00CD0972" w:rsidRPr="00495366" w:rsidRDefault="00472CFA" w:rsidP="00EB4CC2">
            <w:pPr>
              <w:pStyle w:val="BodyText"/>
              <w:jc w:val="both"/>
              <w:rPr>
                <w:rFonts w:asciiTheme="minorHAnsi" w:hAnsiTheme="minorHAnsi" w:cstheme="minorHAnsi"/>
                <w:szCs w:val="24"/>
                <w:lang w:val="sq-AL"/>
              </w:rPr>
            </w:pPr>
            <w:r w:rsidRPr="00472CFA">
              <w:rPr>
                <w:rFonts w:ascii="Times New Roman" w:eastAsia="Aptos" w:hAnsi="Times New Roman"/>
                <w:color w:val="000000"/>
                <w:sz w:val="24"/>
                <w:szCs w:val="24"/>
                <w:lang w:val="sq-AL"/>
              </w:rPr>
              <w:t xml:space="preserve">Version i shkurtuar është përcaktuar në standardet e kontabilitetit. Versioni i </w:t>
            </w:r>
            <w:r w:rsidRPr="00472CFA">
              <w:rPr>
                <w:rFonts w:ascii="Times New Roman" w:eastAsia="Aptos" w:hAnsi="Times New Roman"/>
                <w:color w:val="000000"/>
                <w:sz w:val="24"/>
                <w:szCs w:val="24"/>
                <w:lang w:val="sq-AL"/>
              </w:rPr>
              <w:lastRenderedPageBreak/>
              <w:t xml:space="preserve">shkurtuar mbështetet në të njëjtat parime që ka qenë dhe në ligjin e vjetër. </w:t>
            </w:r>
          </w:p>
        </w:tc>
      </w:tr>
      <w:tr w:rsidR="00836DAE" w:rsidRPr="00495366" w14:paraId="58DE9A34" w14:textId="77777777" w:rsidTr="00AB6D74">
        <w:tc>
          <w:tcPr>
            <w:tcW w:w="2616" w:type="dxa"/>
            <w:tcBorders>
              <w:top w:val="single" w:sz="4" w:space="0" w:color="auto"/>
              <w:left w:val="single" w:sz="4" w:space="0" w:color="auto"/>
              <w:bottom w:val="single" w:sz="4" w:space="0" w:color="auto"/>
              <w:right w:val="single" w:sz="4" w:space="0" w:color="auto"/>
            </w:tcBorders>
          </w:tcPr>
          <w:p w14:paraId="03708343" w14:textId="77777777" w:rsidR="0047553B" w:rsidRPr="0047553B" w:rsidRDefault="0047553B" w:rsidP="0047553B">
            <w:pPr>
              <w:spacing w:after="80"/>
              <w:rPr>
                <w:rFonts w:ascii="Times New Roman" w:eastAsia="Aptos" w:hAnsi="Times New Roman"/>
                <w:b/>
                <w:bCs/>
                <w:sz w:val="24"/>
                <w:szCs w:val="24"/>
                <w:lang w:val="sq-AL"/>
              </w:rPr>
            </w:pPr>
            <w:r w:rsidRPr="0047553B">
              <w:rPr>
                <w:rFonts w:ascii="Times New Roman" w:eastAsia="Aptos" w:hAnsi="Times New Roman"/>
                <w:sz w:val="24"/>
                <w:szCs w:val="24"/>
                <w:lang w:val="sq-AL"/>
              </w:rPr>
              <w:lastRenderedPageBreak/>
              <w:t>Neni 10</w:t>
            </w:r>
          </w:p>
          <w:p w14:paraId="0E685724" w14:textId="77777777" w:rsidR="0047553B" w:rsidRPr="0047553B" w:rsidRDefault="0047553B" w:rsidP="0047553B">
            <w:pPr>
              <w:spacing w:after="80"/>
              <w:rPr>
                <w:rFonts w:ascii="Times New Roman" w:eastAsia="Aptos" w:hAnsi="Times New Roman"/>
                <w:b/>
                <w:bCs/>
                <w:sz w:val="24"/>
                <w:szCs w:val="24"/>
                <w:lang w:val="sq-AL"/>
              </w:rPr>
            </w:pPr>
            <w:r w:rsidRPr="0047553B">
              <w:rPr>
                <w:rFonts w:ascii="Times New Roman" w:eastAsia="Aptos" w:hAnsi="Times New Roman"/>
                <w:sz w:val="24"/>
                <w:szCs w:val="24"/>
                <w:lang w:val="sq-AL"/>
              </w:rPr>
              <w:t>Neni 11</w:t>
            </w:r>
          </w:p>
          <w:p w14:paraId="53E3C396" w14:textId="77777777" w:rsidR="0047553B" w:rsidRPr="0047553B" w:rsidRDefault="0047553B" w:rsidP="0047553B">
            <w:pPr>
              <w:spacing w:after="80"/>
              <w:rPr>
                <w:rFonts w:ascii="Times New Roman" w:eastAsia="Aptos" w:hAnsi="Times New Roman"/>
                <w:b/>
                <w:bCs/>
                <w:sz w:val="24"/>
                <w:szCs w:val="24"/>
                <w:lang w:val="sq-AL"/>
              </w:rPr>
            </w:pPr>
            <w:r w:rsidRPr="0047553B">
              <w:rPr>
                <w:rFonts w:ascii="Times New Roman" w:eastAsia="Aptos" w:hAnsi="Times New Roman"/>
                <w:sz w:val="24"/>
                <w:szCs w:val="24"/>
                <w:lang w:val="sq-AL"/>
              </w:rPr>
              <w:t>Neni 13</w:t>
            </w:r>
          </w:p>
          <w:p w14:paraId="63D34495" w14:textId="77777777" w:rsidR="0047553B" w:rsidRPr="0047553B" w:rsidRDefault="0047553B" w:rsidP="0047553B">
            <w:pPr>
              <w:spacing w:after="80"/>
              <w:rPr>
                <w:rFonts w:ascii="Times New Roman" w:eastAsia="Aptos" w:hAnsi="Times New Roman"/>
                <w:b/>
                <w:bCs/>
                <w:sz w:val="24"/>
                <w:szCs w:val="24"/>
                <w:lang w:val="sq-AL"/>
              </w:rPr>
            </w:pPr>
            <w:r w:rsidRPr="0047553B">
              <w:rPr>
                <w:rFonts w:ascii="Times New Roman" w:eastAsia="Aptos" w:hAnsi="Times New Roman"/>
                <w:sz w:val="24"/>
                <w:szCs w:val="24"/>
                <w:lang w:val="sq-AL"/>
              </w:rPr>
              <w:t>Neni18/1</w:t>
            </w:r>
          </w:p>
          <w:p w14:paraId="3AFAE1F8" w14:textId="77777777" w:rsidR="0047553B" w:rsidRPr="0047553B" w:rsidRDefault="0047553B" w:rsidP="0047553B">
            <w:pPr>
              <w:spacing w:after="80"/>
              <w:rPr>
                <w:rFonts w:ascii="Times New Roman" w:eastAsia="Aptos" w:hAnsi="Times New Roman"/>
                <w:b/>
                <w:bCs/>
                <w:sz w:val="24"/>
                <w:szCs w:val="24"/>
                <w:lang w:val="sq-AL"/>
              </w:rPr>
            </w:pPr>
            <w:r w:rsidRPr="0047553B">
              <w:rPr>
                <w:rFonts w:ascii="Times New Roman" w:eastAsia="Aptos" w:hAnsi="Times New Roman"/>
                <w:sz w:val="24"/>
                <w:szCs w:val="24"/>
                <w:lang w:val="sq-AL"/>
              </w:rPr>
              <w:t>Neni 20/5</w:t>
            </w:r>
          </w:p>
          <w:p w14:paraId="13B69526" w14:textId="45BBB8C4" w:rsidR="00EB4CC2" w:rsidRPr="00495366" w:rsidRDefault="0047553B" w:rsidP="0047553B">
            <w:pPr>
              <w:pStyle w:val="BodyText"/>
              <w:jc w:val="both"/>
              <w:rPr>
                <w:rFonts w:asciiTheme="minorHAnsi" w:hAnsiTheme="minorHAnsi" w:cstheme="minorHAnsi"/>
                <w:szCs w:val="24"/>
                <w:lang w:val="sq-AL"/>
              </w:rPr>
            </w:pPr>
            <w:r w:rsidRPr="0047553B">
              <w:rPr>
                <w:rFonts w:ascii="Times New Roman" w:eastAsia="Aptos" w:hAnsi="Times New Roman"/>
                <w:sz w:val="24"/>
                <w:szCs w:val="24"/>
                <w:lang w:val="sq-AL"/>
              </w:rPr>
              <w:t>Neni 23/2</w:t>
            </w:r>
          </w:p>
        </w:tc>
        <w:tc>
          <w:tcPr>
            <w:tcW w:w="2309" w:type="dxa"/>
            <w:tcBorders>
              <w:top w:val="single" w:sz="4" w:space="0" w:color="auto"/>
              <w:left w:val="single" w:sz="4" w:space="0" w:color="auto"/>
              <w:bottom w:val="single" w:sz="4" w:space="0" w:color="auto"/>
              <w:right w:val="single" w:sz="4" w:space="0" w:color="auto"/>
            </w:tcBorders>
          </w:tcPr>
          <w:p w14:paraId="5E848501" w14:textId="118530FA" w:rsidR="00EB4CC2" w:rsidRPr="00495366" w:rsidRDefault="0047553B" w:rsidP="00EB4CC2">
            <w:pPr>
              <w:pStyle w:val="BodyText"/>
              <w:jc w:val="both"/>
              <w:rPr>
                <w:rFonts w:asciiTheme="minorHAnsi" w:hAnsiTheme="minorHAnsi" w:cstheme="minorHAnsi"/>
                <w:szCs w:val="24"/>
                <w:lang w:val="sq-AL"/>
              </w:rPr>
            </w:pPr>
            <w:r w:rsidRPr="0047553B">
              <w:rPr>
                <w:rFonts w:ascii="Times New Roman" w:eastAsia="Calibri" w:hAnsi="Times New Roman"/>
                <w:sz w:val="24"/>
                <w:szCs w:val="24"/>
                <w:lang w:val="sq-AL"/>
              </w:rPr>
              <w:t>Lidhur me përdorimin e terminologjisë “të ardhura të shfrytëzimit”,  sugjerojmë unifikimin me terminologjinë e përdorur në nenin 4 të ligjit 25/2018 “Kategoritë e njësive ekonomike dhe grupeve” .</w:t>
            </w:r>
          </w:p>
        </w:tc>
        <w:tc>
          <w:tcPr>
            <w:tcW w:w="1816" w:type="dxa"/>
            <w:tcBorders>
              <w:top w:val="single" w:sz="4" w:space="0" w:color="auto"/>
              <w:left w:val="single" w:sz="4" w:space="0" w:color="auto"/>
              <w:bottom w:val="single" w:sz="4" w:space="0" w:color="auto"/>
              <w:right w:val="single" w:sz="4" w:space="0" w:color="auto"/>
            </w:tcBorders>
          </w:tcPr>
          <w:p w14:paraId="1CEF6C07" w14:textId="43AD881A" w:rsidR="00EB4CC2" w:rsidRPr="0047553B" w:rsidRDefault="0047553B" w:rsidP="00EB4CC2">
            <w:pPr>
              <w:pStyle w:val="BodyText"/>
              <w:jc w:val="both"/>
              <w:rPr>
                <w:rFonts w:ascii="Times New Roman" w:hAnsi="Times New Roman"/>
                <w:sz w:val="24"/>
                <w:szCs w:val="24"/>
                <w:lang w:val="sq-AL"/>
              </w:rPr>
            </w:pPr>
            <w:r w:rsidRPr="0047553B">
              <w:rPr>
                <w:rFonts w:ascii="Times New Roman" w:hAnsi="Times New Roman"/>
                <w:sz w:val="24"/>
                <w:szCs w:val="24"/>
                <w:lang w:val="sq-AL"/>
              </w:rPr>
              <w:t>Bordi i Mbikëqyrjes Publike</w:t>
            </w:r>
          </w:p>
        </w:tc>
        <w:tc>
          <w:tcPr>
            <w:tcW w:w="1616" w:type="dxa"/>
            <w:tcBorders>
              <w:top w:val="single" w:sz="4" w:space="0" w:color="auto"/>
              <w:left w:val="single" w:sz="4" w:space="0" w:color="auto"/>
              <w:bottom w:val="single" w:sz="4" w:space="0" w:color="auto"/>
              <w:right w:val="single" w:sz="4" w:space="0" w:color="auto"/>
            </w:tcBorders>
          </w:tcPr>
          <w:p w14:paraId="28101B44" w14:textId="5FC72977" w:rsidR="00EB4CC2" w:rsidRPr="00495366" w:rsidRDefault="0047553B"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0CF2C790" w14:textId="77777777" w:rsidR="00EB4CC2" w:rsidRPr="00495366" w:rsidRDefault="00EB4CC2" w:rsidP="00EB4CC2">
            <w:pPr>
              <w:pStyle w:val="BodyText"/>
              <w:jc w:val="both"/>
              <w:rPr>
                <w:rFonts w:asciiTheme="minorHAnsi" w:hAnsiTheme="minorHAnsi" w:cstheme="minorHAnsi"/>
                <w:szCs w:val="24"/>
                <w:lang w:val="sq-AL"/>
              </w:rPr>
            </w:pPr>
          </w:p>
        </w:tc>
      </w:tr>
      <w:tr w:rsidR="00BB395D" w:rsidRPr="00495366" w14:paraId="2D1A22DE" w14:textId="77777777" w:rsidTr="00AB6D74">
        <w:tc>
          <w:tcPr>
            <w:tcW w:w="2616" w:type="dxa"/>
            <w:tcBorders>
              <w:top w:val="single" w:sz="4" w:space="0" w:color="auto"/>
              <w:left w:val="single" w:sz="4" w:space="0" w:color="auto"/>
              <w:bottom w:val="single" w:sz="4" w:space="0" w:color="auto"/>
              <w:right w:val="single" w:sz="4" w:space="0" w:color="auto"/>
            </w:tcBorders>
          </w:tcPr>
          <w:p w14:paraId="239F746F" w14:textId="0E6FBE1A" w:rsidR="00BB395D" w:rsidRPr="00C87FC3" w:rsidRDefault="00C87FC3" w:rsidP="00EB4CC2">
            <w:pPr>
              <w:pStyle w:val="BodyText"/>
              <w:jc w:val="both"/>
              <w:rPr>
                <w:rFonts w:ascii="Times New Roman" w:hAnsi="Times New Roman"/>
                <w:sz w:val="24"/>
                <w:szCs w:val="24"/>
                <w:lang w:val="sq-AL"/>
              </w:rPr>
            </w:pPr>
            <w:r w:rsidRPr="00C87FC3">
              <w:rPr>
                <w:rFonts w:ascii="Times New Roman" w:hAnsi="Times New Roman"/>
                <w:sz w:val="24"/>
                <w:szCs w:val="24"/>
                <w:lang w:val="sq-AL"/>
              </w:rPr>
              <w:t>Neni 18</w:t>
            </w:r>
          </w:p>
        </w:tc>
        <w:tc>
          <w:tcPr>
            <w:tcW w:w="2309" w:type="dxa"/>
            <w:tcBorders>
              <w:top w:val="single" w:sz="4" w:space="0" w:color="auto"/>
              <w:left w:val="single" w:sz="4" w:space="0" w:color="auto"/>
              <w:bottom w:val="single" w:sz="4" w:space="0" w:color="auto"/>
              <w:right w:val="single" w:sz="4" w:space="0" w:color="auto"/>
            </w:tcBorders>
          </w:tcPr>
          <w:p w14:paraId="37429081" w14:textId="6E32F88B" w:rsidR="00BB395D" w:rsidRPr="00495366" w:rsidRDefault="00C87FC3" w:rsidP="00EB4CC2">
            <w:pPr>
              <w:pStyle w:val="BodyText"/>
              <w:jc w:val="both"/>
              <w:rPr>
                <w:rFonts w:asciiTheme="minorHAnsi" w:hAnsiTheme="minorHAnsi" w:cstheme="minorHAnsi"/>
                <w:szCs w:val="24"/>
                <w:lang w:val="sq-AL"/>
              </w:rPr>
            </w:pPr>
            <w:r w:rsidRPr="00C87FC3">
              <w:rPr>
                <w:rFonts w:ascii="Times New Roman" w:eastAsia="Calibri" w:hAnsi="Times New Roman"/>
                <w:sz w:val="24"/>
                <w:szCs w:val="24"/>
                <w:lang w:val="sq-AL"/>
              </w:rPr>
              <w:t>Duke qenë se në ndryshimet e miratuara në ligjin nr. 10091/2009, i ndryshuar, në nenin 59, pika 4 të tij “Dispozita Kalimtare” parashikohet se: “</w:t>
            </w:r>
            <w:r w:rsidRPr="00C87FC3">
              <w:rPr>
                <w:rFonts w:ascii="Times New Roman" w:eastAsia="Calibri" w:hAnsi="Times New Roman"/>
                <w:i/>
                <w:sz w:val="24"/>
                <w:szCs w:val="24"/>
                <w:lang w:val="sq-AL"/>
              </w:rPr>
              <w:t>4.Audituesit ligjorë dhe shoqëritë e auditimit japin siguri mbi raportin jo financiar, të hartuar nga njësitë ekonomike në përputhje me kërkesat e legjislacionit në fuqi për kontabilitetin dhe pasqyrat financiare, bazuar në Standardet Ndërkombëtare të Auditimit dhe Sigurisë të shpallura të detyrueshme për zbatim për 3 periudha raportuese vijuese duke filluar nga periudha e raportimit për vitin 2024</w:t>
            </w:r>
            <w:r w:rsidRPr="00C87FC3">
              <w:rPr>
                <w:rFonts w:ascii="Times New Roman" w:eastAsia="Calibri" w:hAnsi="Times New Roman"/>
                <w:sz w:val="24"/>
                <w:szCs w:val="24"/>
                <w:lang w:val="sq-AL"/>
              </w:rPr>
              <w:t xml:space="preserve">”, </w:t>
            </w:r>
            <w:r w:rsidRPr="00C87FC3">
              <w:rPr>
                <w:rFonts w:ascii="Times New Roman" w:eastAsia="Calibri" w:hAnsi="Times New Roman"/>
                <w:sz w:val="24"/>
                <w:szCs w:val="24"/>
                <w:lang w:val="sq-AL"/>
              </w:rPr>
              <w:lastRenderedPageBreak/>
              <w:t>sugjerojmë harmonizimin me kërkesën e nenit 18 pika 5 e ligjit 25/2018, për kontabilitetit, duke përcaktuar edhe standardet përkatëse të zbatueshme lidhur me dhënien e sigurisë mbi raportin jo financiar.</w:t>
            </w:r>
          </w:p>
        </w:tc>
        <w:tc>
          <w:tcPr>
            <w:tcW w:w="1816" w:type="dxa"/>
            <w:tcBorders>
              <w:top w:val="single" w:sz="4" w:space="0" w:color="auto"/>
              <w:left w:val="single" w:sz="4" w:space="0" w:color="auto"/>
              <w:bottom w:val="single" w:sz="4" w:space="0" w:color="auto"/>
              <w:right w:val="single" w:sz="4" w:space="0" w:color="auto"/>
            </w:tcBorders>
          </w:tcPr>
          <w:p w14:paraId="0FAE77F6" w14:textId="16B682B3" w:rsidR="00BB395D" w:rsidRPr="00495366" w:rsidRDefault="0047553B" w:rsidP="00EB4CC2">
            <w:pPr>
              <w:pStyle w:val="BodyText"/>
              <w:jc w:val="both"/>
              <w:rPr>
                <w:rFonts w:asciiTheme="minorHAnsi" w:hAnsiTheme="minorHAnsi" w:cstheme="minorHAnsi"/>
                <w:szCs w:val="24"/>
                <w:lang w:val="sq-AL"/>
              </w:rPr>
            </w:pPr>
            <w:r w:rsidRPr="0047553B">
              <w:rPr>
                <w:rFonts w:ascii="Times New Roman" w:hAnsi="Times New Roman"/>
                <w:sz w:val="24"/>
                <w:szCs w:val="24"/>
                <w:lang w:val="sq-AL"/>
              </w:rPr>
              <w:lastRenderedPageBreak/>
              <w:t>Bordi i Mbikëqyrjes Publike</w:t>
            </w:r>
          </w:p>
        </w:tc>
        <w:tc>
          <w:tcPr>
            <w:tcW w:w="1616" w:type="dxa"/>
            <w:tcBorders>
              <w:top w:val="single" w:sz="4" w:space="0" w:color="auto"/>
              <w:left w:val="single" w:sz="4" w:space="0" w:color="auto"/>
              <w:bottom w:val="single" w:sz="4" w:space="0" w:color="auto"/>
              <w:right w:val="single" w:sz="4" w:space="0" w:color="auto"/>
            </w:tcBorders>
          </w:tcPr>
          <w:p w14:paraId="333CDCB4" w14:textId="75EDE9B4" w:rsidR="00BB395D" w:rsidRPr="00495366" w:rsidRDefault="009A6A32"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40EBB20B" w14:textId="77777777" w:rsidR="00BB395D" w:rsidRPr="00495366" w:rsidRDefault="00BB395D" w:rsidP="00EB4CC2">
            <w:pPr>
              <w:pStyle w:val="BodyText"/>
              <w:jc w:val="both"/>
              <w:rPr>
                <w:rFonts w:asciiTheme="minorHAnsi" w:hAnsiTheme="minorHAnsi" w:cstheme="minorHAnsi"/>
                <w:szCs w:val="24"/>
                <w:lang w:val="sq-AL"/>
              </w:rPr>
            </w:pPr>
          </w:p>
        </w:tc>
      </w:tr>
      <w:tr w:rsidR="00BB395D" w:rsidRPr="00495366" w14:paraId="67382295" w14:textId="77777777" w:rsidTr="00AB6D74">
        <w:tc>
          <w:tcPr>
            <w:tcW w:w="2616" w:type="dxa"/>
            <w:tcBorders>
              <w:top w:val="single" w:sz="4" w:space="0" w:color="auto"/>
              <w:left w:val="single" w:sz="4" w:space="0" w:color="auto"/>
              <w:bottom w:val="single" w:sz="4" w:space="0" w:color="auto"/>
              <w:right w:val="single" w:sz="4" w:space="0" w:color="auto"/>
            </w:tcBorders>
          </w:tcPr>
          <w:p w14:paraId="3B5B7998" w14:textId="604FD989" w:rsidR="007B175F" w:rsidRPr="007B175F" w:rsidRDefault="007B175F" w:rsidP="007B175F">
            <w:pPr>
              <w:spacing w:after="80"/>
              <w:rPr>
                <w:rFonts w:ascii="Times New Roman" w:eastAsia="Aptos" w:hAnsi="Times New Roman"/>
                <w:b/>
                <w:bCs/>
                <w:sz w:val="24"/>
                <w:szCs w:val="24"/>
                <w:lang w:val="sq-AL"/>
              </w:rPr>
            </w:pPr>
            <w:r w:rsidRPr="007B175F">
              <w:rPr>
                <w:rFonts w:ascii="Times New Roman" w:eastAsia="Aptos" w:hAnsi="Times New Roman"/>
                <w:sz w:val="24"/>
                <w:szCs w:val="24"/>
                <w:lang w:val="sq-AL"/>
              </w:rPr>
              <w:t>Neni 18/1, pika 2, gërma “dh”, pika i</w:t>
            </w:r>
          </w:p>
          <w:p w14:paraId="29F99B8A" w14:textId="1A7F086F" w:rsidR="007B175F" w:rsidRPr="007B175F" w:rsidRDefault="007B175F" w:rsidP="007B175F">
            <w:pPr>
              <w:spacing w:after="80"/>
              <w:rPr>
                <w:rFonts w:ascii="Times New Roman" w:eastAsia="Aptos" w:hAnsi="Times New Roman"/>
                <w:b/>
                <w:bCs/>
                <w:sz w:val="24"/>
                <w:szCs w:val="24"/>
                <w:lang w:val="sq-AL"/>
              </w:rPr>
            </w:pPr>
            <w:r w:rsidRPr="007B175F">
              <w:rPr>
                <w:rFonts w:ascii="Times New Roman" w:eastAsia="Aptos" w:hAnsi="Times New Roman"/>
                <w:sz w:val="24"/>
                <w:szCs w:val="24"/>
                <w:lang w:val="sq-AL"/>
              </w:rPr>
              <w:t>Neni 18/2, pika 5, gërma “a”</w:t>
            </w:r>
          </w:p>
          <w:p w14:paraId="4DCECE6D" w14:textId="16734CA3" w:rsidR="007B175F" w:rsidRPr="007B175F" w:rsidRDefault="007B175F" w:rsidP="007B175F">
            <w:pPr>
              <w:spacing w:after="80"/>
              <w:rPr>
                <w:rFonts w:ascii="Times New Roman" w:eastAsia="Aptos" w:hAnsi="Times New Roman"/>
                <w:b/>
                <w:bCs/>
                <w:sz w:val="24"/>
                <w:szCs w:val="24"/>
                <w:lang w:val="sq-AL"/>
              </w:rPr>
            </w:pPr>
            <w:r w:rsidRPr="007B175F">
              <w:rPr>
                <w:rFonts w:ascii="Times New Roman" w:eastAsia="Aptos" w:hAnsi="Times New Roman"/>
                <w:sz w:val="24"/>
                <w:szCs w:val="24"/>
                <w:lang w:val="sq-AL"/>
              </w:rPr>
              <w:t>Neni 20/1, pika 2, gërma “dh”, pika i</w:t>
            </w:r>
          </w:p>
          <w:p w14:paraId="6308EF85" w14:textId="11D21686" w:rsidR="00BB395D" w:rsidRPr="00495366" w:rsidRDefault="007B175F" w:rsidP="007B175F">
            <w:pPr>
              <w:pStyle w:val="BodyText"/>
              <w:jc w:val="both"/>
              <w:rPr>
                <w:rFonts w:asciiTheme="minorHAnsi" w:hAnsiTheme="minorHAnsi" w:cstheme="minorHAnsi"/>
                <w:szCs w:val="24"/>
                <w:lang w:val="sq-AL"/>
              </w:rPr>
            </w:pPr>
            <w:r w:rsidRPr="007B175F">
              <w:rPr>
                <w:rFonts w:ascii="Times New Roman" w:eastAsia="Aptos" w:hAnsi="Times New Roman"/>
                <w:sz w:val="24"/>
                <w:szCs w:val="24"/>
                <w:lang w:val="sq-AL"/>
              </w:rPr>
              <w:t>Neni 20/2, pika 5, gërma “a”</w:t>
            </w:r>
          </w:p>
        </w:tc>
        <w:tc>
          <w:tcPr>
            <w:tcW w:w="2309" w:type="dxa"/>
            <w:tcBorders>
              <w:top w:val="single" w:sz="4" w:space="0" w:color="auto"/>
              <w:left w:val="single" w:sz="4" w:space="0" w:color="auto"/>
              <w:bottom w:val="single" w:sz="4" w:space="0" w:color="auto"/>
              <w:right w:val="single" w:sz="4" w:space="0" w:color="auto"/>
            </w:tcBorders>
          </w:tcPr>
          <w:p w14:paraId="68D9A7E4" w14:textId="4ACDD146" w:rsidR="00BB395D" w:rsidRPr="00495366" w:rsidRDefault="007B175F" w:rsidP="00EB4CC2">
            <w:pPr>
              <w:pStyle w:val="BodyText"/>
              <w:jc w:val="both"/>
              <w:rPr>
                <w:rFonts w:asciiTheme="minorHAnsi" w:hAnsiTheme="minorHAnsi" w:cstheme="minorHAnsi"/>
                <w:szCs w:val="24"/>
                <w:lang w:val="sq-AL"/>
              </w:rPr>
            </w:pPr>
            <w:r w:rsidRPr="007B175F">
              <w:rPr>
                <w:rFonts w:ascii="Times New Roman" w:eastAsia="Calibri" w:hAnsi="Times New Roman"/>
                <w:sz w:val="24"/>
                <w:szCs w:val="24"/>
                <w:lang w:val="sq-AL"/>
              </w:rPr>
              <w:t>Në nenin 18/1 pika 2 shkronja “dh” pika (i), nenin 18/2 pika 5 shkronja “a”, neni 20/1  pika 2 shkronja “dh” pika (i) dhe në nenin 20/2 pika 5 shkronja “a” lidhur me “</w:t>
            </w:r>
            <w:r w:rsidRPr="007B175F">
              <w:rPr>
                <w:rFonts w:ascii="Times New Roman" w:eastAsia="Calibri" w:hAnsi="Times New Roman"/>
                <w:i/>
                <w:sz w:val="24"/>
                <w:szCs w:val="24"/>
                <w:lang w:val="sq-AL"/>
              </w:rPr>
              <w:t>procesit të due diligence të zbatuar</w:t>
            </w:r>
            <w:r w:rsidRPr="007B175F">
              <w:rPr>
                <w:rFonts w:ascii="Times New Roman" w:eastAsia="Calibri" w:hAnsi="Times New Roman"/>
                <w:sz w:val="24"/>
                <w:szCs w:val="24"/>
                <w:lang w:val="sq-AL"/>
              </w:rPr>
              <w:t>” sugjerojmë harmonizimin me terminologjinë e përdorur në ligjin 10091/2009 për auditimin, i ndryshuar, konkretisht neni 18 pika 6/1 shkronja “c” “</w:t>
            </w:r>
            <w:r w:rsidRPr="007B175F">
              <w:rPr>
                <w:rFonts w:ascii="Times New Roman" w:eastAsia="Calibri" w:hAnsi="Times New Roman"/>
                <w:i/>
                <w:sz w:val="24"/>
                <w:szCs w:val="24"/>
                <w:lang w:val="sq-AL"/>
              </w:rPr>
              <w:t>proceset e kujdesit të duhur</w:t>
            </w:r>
            <w:r w:rsidRPr="007B175F">
              <w:rPr>
                <w:rFonts w:ascii="Times New Roman" w:eastAsia="Calibri" w:hAnsi="Times New Roman"/>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010AC939" w14:textId="7032FE09" w:rsidR="00BB395D" w:rsidRPr="00495366" w:rsidRDefault="0047553B" w:rsidP="00EB4CC2">
            <w:pPr>
              <w:pStyle w:val="BodyText"/>
              <w:jc w:val="both"/>
              <w:rPr>
                <w:rFonts w:asciiTheme="minorHAnsi" w:hAnsiTheme="minorHAnsi" w:cstheme="minorHAnsi"/>
                <w:szCs w:val="24"/>
                <w:lang w:val="sq-AL"/>
              </w:rPr>
            </w:pPr>
            <w:r w:rsidRPr="0047553B">
              <w:rPr>
                <w:rFonts w:ascii="Times New Roman" w:hAnsi="Times New Roman"/>
                <w:sz w:val="24"/>
                <w:szCs w:val="24"/>
                <w:lang w:val="sq-AL"/>
              </w:rPr>
              <w:t>Bordi i Mbikëqyrjes Publike</w:t>
            </w:r>
          </w:p>
        </w:tc>
        <w:tc>
          <w:tcPr>
            <w:tcW w:w="1616" w:type="dxa"/>
            <w:tcBorders>
              <w:top w:val="single" w:sz="4" w:space="0" w:color="auto"/>
              <w:left w:val="single" w:sz="4" w:space="0" w:color="auto"/>
              <w:bottom w:val="single" w:sz="4" w:space="0" w:color="auto"/>
              <w:right w:val="single" w:sz="4" w:space="0" w:color="auto"/>
            </w:tcBorders>
          </w:tcPr>
          <w:p w14:paraId="15D638B2" w14:textId="0B7E57C0" w:rsidR="00BB395D" w:rsidRPr="00495366" w:rsidRDefault="007B175F"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5649C5DA" w14:textId="77777777" w:rsidR="00BB395D" w:rsidRPr="00495366" w:rsidRDefault="00BB395D" w:rsidP="00EB4CC2">
            <w:pPr>
              <w:pStyle w:val="BodyText"/>
              <w:jc w:val="both"/>
              <w:rPr>
                <w:rFonts w:asciiTheme="minorHAnsi" w:hAnsiTheme="minorHAnsi" w:cstheme="minorHAnsi"/>
                <w:szCs w:val="24"/>
                <w:lang w:val="sq-AL"/>
              </w:rPr>
            </w:pPr>
          </w:p>
        </w:tc>
      </w:tr>
      <w:tr w:rsidR="00BB395D" w:rsidRPr="00495366" w14:paraId="2A094499" w14:textId="77777777" w:rsidTr="00AB6D74">
        <w:tc>
          <w:tcPr>
            <w:tcW w:w="2616" w:type="dxa"/>
            <w:tcBorders>
              <w:top w:val="single" w:sz="4" w:space="0" w:color="auto"/>
              <w:left w:val="single" w:sz="4" w:space="0" w:color="auto"/>
              <w:bottom w:val="single" w:sz="4" w:space="0" w:color="auto"/>
              <w:right w:val="single" w:sz="4" w:space="0" w:color="auto"/>
            </w:tcBorders>
          </w:tcPr>
          <w:p w14:paraId="08C2B036" w14:textId="77777777" w:rsidR="00BB395D" w:rsidRDefault="008A011A" w:rsidP="00EB4CC2">
            <w:pPr>
              <w:pStyle w:val="BodyText"/>
              <w:jc w:val="both"/>
              <w:rPr>
                <w:rFonts w:ascii="Times New Roman" w:hAnsi="Times New Roman"/>
                <w:sz w:val="24"/>
                <w:szCs w:val="24"/>
                <w:lang w:val="sq-AL"/>
              </w:rPr>
            </w:pPr>
            <w:r w:rsidRPr="008A011A">
              <w:rPr>
                <w:rFonts w:ascii="Times New Roman" w:hAnsi="Times New Roman"/>
                <w:sz w:val="24"/>
                <w:szCs w:val="24"/>
                <w:lang w:val="sq-AL"/>
              </w:rPr>
              <w:t>Neni 18/1, pika 5</w:t>
            </w:r>
          </w:p>
          <w:p w14:paraId="2074AAA7" w14:textId="2FEEAB82" w:rsidR="00F467B4" w:rsidRPr="00F467B4" w:rsidRDefault="00F467B4" w:rsidP="00F467B4">
            <w:pPr>
              <w:rPr>
                <w:lang w:val="sq-AL"/>
              </w:rPr>
            </w:pPr>
            <w:r w:rsidRPr="00F467B4">
              <w:rPr>
                <w:rFonts w:ascii="Times New Roman" w:eastAsia="Aptos" w:hAnsi="Times New Roman"/>
                <w:b/>
                <w:bCs/>
                <w:sz w:val="24"/>
                <w:szCs w:val="24"/>
                <w:lang w:val="sq-AL"/>
              </w:rPr>
              <w:t>Raportimi i qëndrueshmërisë</w:t>
            </w:r>
          </w:p>
        </w:tc>
        <w:tc>
          <w:tcPr>
            <w:tcW w:w="2309" w:type="dxa"/>
            <w:tcBorders>
              <w:top w:val="single" w:sz="4" w:space="0" w:color="auto"/>
              <w:left w:val="single" w:sz="4" w:space="0" w:color="auto"/>
              <w:bottom w:val="single" w:sz="4" w:space="0" w:color="auto"/>
              <w:right w:val="single" w:sz="4" w:space="0" w:color="auto"/>
            </w:tcBorders>
          </w:tcPr>
          <w:p w14:paraId="36C39F36" w14:textId="4EC087DD" w:rsidR="00BB395D" w:rsidRPr="00495366" w:rsidRDefault="00F467B4" w:rsidP="00EB4CC2">
            <w:pPr>
              <w:pStyle w:val="BodyText"/>
              <w:jc w:val="both"/>
              <w:rPr>
                <w:rFonts w:asciiTheme="minorHAnsi" w:hAnsiTheme="minorHAnsi" w:cstheme="minorHAnsi"/>
                <w:szCs w:val="24"/>
                <w:lang w:val="sq-AL"/>
              </w:rPr>
            </w:pPr>
            <w:r w:rsidRPr="00F467B4">
              <w:rPr>
                <w:rFonts w:ascii="Times New Roman" w:eastAsia="Calibri" w:hAnsi="Times New Roman"/>
                <w:sz w:val="24"/>
                <w:szCs w:val="24"/>
                <w:lang w:val="sq-AL"/>
              </w:rPr>
              <w:t>Në nenin 18/1 pika 5,</w:t>
            </w:r>
            <w:r w:rsidRPr="00F467B4">
              <w:rPr>
                <w:rFonts w:ascii="Times New Roman" w:eastAsia="Calibri" w:hAnsi="Times New Roman"/>
                <w:sz w:val="24"/>
                <w:szCs w:val="22"/>
                <w:lang w:val="sq-AL"/>
              </w:rPr>
              <w:t xml:space="preserve"> </w:t>
            </w:r>
            <w:r w:rsidRPr="00F467B4">
              <w:rPr>
                <w:rFonts w:ascii="Times New Roman" w:eastAsia="Calibri" w:hAnsi="Times New Roman"/>
                <w:sz w:val="24"/>
                <w:szCs w:val="24"/>
                <w:lang w:val="sq-AL"/>
              </w:rPr>
              <w:t>paragrafi “...</w:t>
            </w:r>
            <w:r w:rsidRPr="00F467B4">
              <w:rPr>
                <w:rFonts w:ascii="Times New Roman" w:eastAsia="Calibri" w:hAnsi="Times New Roman"/>
                <w:i/>
                <w:sz w:val="24"/>
                <w:szCs w:val="24"/>
                <w:lang w:val="sq-AL"/>
              </w:rPr>
              <w:t>për raportimin e informacionit jo financiar të parashikuar në pikën 2 të nenit 17 të këtij ligji</w:t>
            </w:r>
            <w:r w:rsidRPr="00F467B4">
              <w:rPr>
                <w:rFonts w:ascii="Times New Roman" w:eastAsia="Calibri" w:hAnsi="Times New Roman"/>
                <w:sz w:val="24"/>
                <w:szCs w:val="24"/>
                <w:lang w:val="sq-AL"/>
              </w:rPr>
              <w:t xml:space="preserve">” sugjerojmë riformulimin “...... </w:t>
            </w:r>
            <w:r w:rsidRPr="00F467B4">
              <w:rPr>
                <w:rFonts w:ascii="Times New Roman" w:eastAsia="Calibri" w:hAnsi="Times New Roman"/>
                <w:i/>
                <w:sz w:val="24"/>
                <w:szCs w:val="24"/>
                <w:lang w:val="sq-AL"/>
              </w:rPr>
              <w:t>për raportimin e informacionit të parashikuar në pikën 2 të nenit 17 të këtij ligji</w:t>
            </w:r>
            <w:r w:rsidRPr="00F467B4">
              <w:rPr>
                <w:rFonts w:ascii="Times New Roman" w:eastAsia="Calibri" w:hAnsi="Times New Roman"/>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09BFAC98" w14:textId="6F4884F2" w:rsidR="00BB395D" w:rsidRPr="00495366" w:rsidRDefault="0047553B" w:rsidP="00EB4CC2">
            <w:pPr>
              <w:pStyle w:val="BodyText"/>
              <w:jc w:val="both"/>
              <w:rPr>
                <w:rFonts w:asciiTheme="minorHAnsi" w:hAnsiTheme="minorHAnsi" w:cstheme="minorHAnsi"/>
                <w:szCs w:val="24"/>
                <w:lang w:val="sq-AL"/>
              </w:rPr>
            </w:pPr>
            <w:r w:rsidRPr="0047553B">
              <w:rPr>
                <w:rFonts w:ascii="Times New Roman" w:hAnsi="Times New Roman"/>
                <w:sz w:val="24"/>
                <w:szCs w:val="24"/>
                <w:lang w:val="sq-AL"/>
              </w:rPr>
              <w:t>Bordi i Mbikëqyrjes Publike</w:t>
            </w:r>
          </w:p>
        </w:tc>
        <w:tc>
          <w:tcPr>
            <w:tcW w:w="1616" w:type="dxa"/>
            <w:tcBorders>
              <w:top w:val="single" w:sz="4" w:space="0" w:color="auto"/>
              <w:left w:val="single" w:sz="4" w:space="0" w:color="auto"/>
              <w:bottom w:val="single" w:sz="4" w:space="0" w:color="auto"/>
              <w:right w:val="single" w:sz="4" w:space="0" w:color="auto"/>
            </w:tcBorders>
          </w:tcPr>
          <w:p w14:paraId="194CEBC2" w14:textId="788BE399" w:rsidR="00BB395D" w:rsidRPr="00495366" w:rsidRDefault="00F467B4"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36FD2F38" w14:textId="77777777" w:rsidR="00BB395D" w:rsidRPr="00495366" w:rsidRDefault="00BB395D" w:rsidP="00EB4CC2">
            <w:pPr>
              <w:pStyle w:val="BodyText"/>
              <w:jc w:val="both"/>
              <w:rPr>
                <w:rFonts w:asciiTheme="minorHAnsi" w:hAnsiTheme="minorHAnsi" w:cstheme="minorHAnsi"/>
                <w:szCs w:val="24"/>
                <w:lang w:val="sq-AL"/>
              </w:rPr>
            </w:pPr>
          </w:p>
        </w:tc>
      </w:tr>
      <w:tr w:rsidR="00BB395D" w:rsidRPr="00495366" w14:paraId="7ADA44A7" w14:textId="77777777" w:rsidTr="00AB6D74">
        <w:tc>
          <w:tcPr>
            <w:tcW w:w="2616" w:type="dxa"/>
            <w:tcBorders>
              <w:top w:val="single" w:sz="4" w:space="0" w:color="auto"/>
              <w:left w:val="single" w:sz="4" w:space="0" w:color="auto"/>
              <w:bottom w:val="single" w:sz="4" w:space="0" w:color="auto"/>
              <w:right w:val="single" w:sz="4" w:space="0" w:color="auto"/>
            </w:tcBorders>
          </w:tcPr>
          <w:p w14:paraId="5D6F800C" w14:textId="77777777" w:rsidR="00BB395D" w:rsidRDefault="004855F0" w:rsidP="00EB4CC2">
            <w:pPr>
              <w:pStyle w:val="BodyText"/>
              <w:jc w:val="both"/>
              <w:rPr>
                <w:rFonts w:ascii="Times New Roman" w:eastAsia="Aptos" w:hAnsi="Times New Roman"/>
                <w:sz w:val="24"/>
                <w:szCs w:val="24"/>
                <w:lang w:val="sq-AL"/>
              </w:rPr>
            </w:pPr>
            <w:r w:rsidRPr="004855F0">
              <w:rPr>
                <w:rFonts w:ascii="Times New Roman" w:eastAsia="Aptos" w:hAnsi="Times New Roman"/>
                <w:sz w:val="24"/>
                <w:szCs w:val="24"/>
                <w:lang w:val="sq-AL"/>
              </w:rPr>
              <w:lastRenderedPageBreak/>
              <w:t>Neni 18/1, pika 6, gërma “b”</w:t>
            </w:r>
          </w:p>
          <w:p w14:paraId="347F0C0A" w14:textId="235F9C06" w:rsidR="004855F0" w:rsidRPr="004855F0" w:rsidRDefault="004855F0" w:rsidP="004855F0">
            <w:pPr>
              <w:spacing w:after="80"/>
              <w:rPr>
                <w:rFonts w:ascii="Times New Roman" w:eastAsia="Aptos" w:hAnsi="Times New Roman"/>
                <w:b/>
                <w:bCs/>
                <w:sz w:val="24"/>
                <w:szCs w:val="24"/>
                <w:lang w:val="sq-AL"/>
              </w:rPr>
            </w:pPr>
            <w:r w:rsidRPr="004855F0">
              <w:rPr>
                <w:rFonts w:ascii="Times New Roman" w:eastAsia="Aptos" w:hAnsi="Times New Roman"/>
                <w:b/>
                <w:bCs/>
                <w:sz w:val="24"/>
                <w:szCs w:val="24"/>
                <w:lang w:val="sq-AL"/>
              </w:rPr>
              <w:t>Raportimi i qëndrueshmërisë</w:t>
            </w:r>
          </w:p>
        </w:tc>
        <w:tc>
          <w:tcPr>
            <w:tcW w:w="2309" w:type="dxa"/>
            <w:tcBorders>
              <w:top w:val="single" w:sz="4" w:space="0" w:color="auto"/>
              <w:left w:val="single" w:sz="4" w:space="0" w:color="auto"/>
              <w:bottom w:val="single" w:sz="4" w:space="0" w:color="auto"/>
              <w:right w:val="single" w:sz="4" w:space="0" w:color="auto"/>
            </w:tcBorders>
          </w:tcPr>
          <w:p w14:paraId="08FD9BED" w14:textId="357CDF05" w:rsidR="00BB395D" w:rsidRPr="00495366" w:rsidRDefault="004855F0" w:rsidP="00EB4CC2">
            <w:pPr>
              <w:pStyle w:val="BodyText"/>
              <w:jc w:val="both"/>
              <w:rPr>
                <w:rFonts w:asciiTheme="minorHAnsi" w:hAnsiTheme="minorHAnsi" w:cstheme="minorHAnsi"/>
                <w:szCs w:val="24"/>
                <w:lang w:val="sq-AL"/>
              </w:rPr>
            </w:pPr>
            <w:r w:rsidRPr="004855F0">
              <w:rPr>
                <w:rFonts w:ascii="Times New Roman" w:eastAsia="Calibri" w:hAnsi="Times New Roman"/>
                <w:sz w:val="24"/>
                <w:szCs w:val="24"/>
                <w:lang w:val="sq-AL"/>
              </w:rPr>
              <w:t>Në nenin 18/1 pika 6 shkronja “b” sugjerohet riformulimi “</w:t>
            </w:r>
            <w:r w:rsidRPr="004855F0">
              <w:rPr>
                <w:rFonts w:ascii="Times New Roman" w:eastAsia="Calibri" w:hAnsi="Times New Roman"/>
                <w:i/>
                <w:sz w:val="24"/>
                <w:szCs w:val="24"/>
                <w:lang w:val="sq-AL"/>
              </w:rPr>
              <w:t xml:space="preserve">Kur njësia mëmë është themeluar në një juridiksion tjetër, raporti i saj i konsoliduar i qëndrueshmërisë dhe opinioni i dhënies së sigurisë mbi </w:t>
            </w:r>
            <w:bookmarkStart w:id="1" w:name="_Hlk228893464"/>
            <w:r w:rsidRPr="004855F0">
              <w:rPr>
                <w:rFonts w:ascii="Times New Roman" w:eastAsia="Calibri" w:hAnsi="Times New Roman"/>
                <w:i/>
                <w:sz w:val="24"/>
                <w:szCs w:val="24"/>
                <w:lang w:val="sq-AL"/>
              </w:rPr>
              <w:t>raportin e konsoliduar të raportimit të qëndrueshmërisë</w:t>
            </w:r>
            <w:bookmarkEnd w:id="1"/>
            <w:r w:rsidRPr="004855F0">
              <w:rPr>
                <w:rFonts w:ascii="Times New Roman" w:eastAsia="Calibri" w:hAnsi="Times New Roman"/>
                <w:i/>
                <w:sz w:val="24"/>
                <w:szCs w:val="24"/>
                <w:lang w:val="sq-AL"/>
              </w:rPr>
              <w:t>, publikohen në përputhje me legjislacionin vendas për publikimin e pasqyrave financiare dhe në përputhje me legjislacionin e shtetit ku është regjistruar njësia e kontrolluar e përjashtuar</w:t>
            </w:r>
            <w:r w:rsidRPr="004855F0">
              <w:rPr>
                <w:rFonts w:ascii="Times New Roman" w:eastAsia="Calibri" w:hAnsi="Times New Roman"/>
                <w:sz w:val="24"/>
                <w:szCs w:val="24"/>
                <w:lang w:val="sq-AL"/>
              </w:rPr>
              <w:t>.”</w:t>
            </w:r>
          </w:p>
        </w:tc>
        <w:tc>
          <w:tcPr>
            <w:tcW w:w="1816" w:type="dxa"/>
            <w:tcBorders>
              <w:top w:val="single" w:sz="4" w:space="0" w:color="auto"/>
              <w:left w:val="single" w:sz="4" w:space="0" w:color="auto"/>
              <w:bottom w:val="single" w:sz="4" w:space="0" w:color="auto"/>
              <w:right w:val="single" w:sz="4" w:space="0" w:color="auto"/>
            </w:tcBorders>
          </w:tcPr>
          <w:p w14:paraId="045380BC" w14:textId="4C21247C" w:rsidR="00BB395D" w:rsidRPr="00495366" w:rsidRDefault="0047553B" w:rsidP="00EB4CC2">
            <w:pPr>
              <w:pStyle w:val="BodyText"/>
              <w:jc w:val="both"/>
              <w:rPr>
                <w:rFonts w:asciiTheme="minorHAnsi" w:hAnsiTheme="minorHAnsi" w:cstheme="minorHAnsi"/>
                <w:szCs w:val="24"/>
                <w:lang w:val="sq-AL"/>
              </w:rPr>
            </w:pPr>
            <w:r w:rsidRPr="0047553B">
              <w:rPr>
                <w:rFonts w:ascii="Times New Roman" w:hAnsi="Times New Roman"/>
                <w:sz w:val="24"/>
                <w:szCs w:val="24"/>
                <w:lang w:val="sq-AL"/>
              </w:rPr>
              <w:t>Bordi i Mbikëqyrjes Publike</w:t>
            </w:r>
          </w:p>
        </w:tc>
        <w:tc>
          <w:tcPr>
            <w:tcW w:w="1616" w:type="dxa"/>
            <w:tcBorders>
              <w:top w:val="single" w:sz="4" w:space="0" w:color="auto"/>
              <w:left w:val="single" w:sz="4" w:space="0" w:color="auto"/>
              <w:bottom w:val="single" w:sz="4" w:space="0" w:color="auto"/>
              <w:right w:val="single" w:sz="4" w:space="0" w:color="auto"/>
            </w:tcBorders>
          </w:tcPr>
          <w:p w14:paraId="127E512A" w14:textId="5C35DAAB" w:rsidR="00BB395D" w:rsidRPr="00495366" w:rsidRDefault="004855F0"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12FC79D3" w14:textId="77777777" w:rsidR="00BB395D" w:rsidRPr="00495366" w:rsidRDefault="00BB395D" w:rsidP="00EB4CC2">
            <w:pPr>
              <w:pStyle w:val="BodyText"/>
              <w:jc w:val="both"/>
              <w:rPr>
                <w:rFonts w:asciiTheme="minorHAnsi" w:hAnsiTheme="minorHAnsi" w:cstheme="minorHAnsi"/>
                <w:szCs w:val="24"/>
                <w:lang w:val="sq-AL"/>
              </w:rPr>
            </w:pPr>
          </w:p>
        </w:tc>
      </w:tr>
      <w:tr w:rsidR="00BB395D" w:rsidRPr="00495366" w14:paraId="16204EDF" w14:textId="77777777" w:rsidTr="00AB6D74">
        <w:tc>
          <w:tcPr>
            <w:tcW w:w="2616" w:type="dxa"/>
            <w:tcBorders>
              <w:top w:val="single" w:sz="4" w:space="0" w:color="auto"/>
              <w:left w:val="single" w:sz="4" w:space="0" w:color="auto"/>
              <w:bottom w:val="single" w:sz="4" w:space="0" w:color="auto"/>
              <w:right w:val="single" w:sz="4" w:space="0" w:color="auto"/>
            </w:tcBorders>
          </w:tcPr>
          <w:p w14:paraId="253CF368" w14:textId="77777777" w:rsidR="00BB395D" w:rsidRDefault="00B456D8" w:rsidP="00EB4CC2">
            <w:pPr>
              <w:pStyle w:val="BodyText"/>
              <w:jc w:val="both"/>
              <w:rPr>
                <w:rFonts w:ascii="Times New Roman" w:eastAsia="Aptos" w:hAnsi="Times New Roman"/>
                <w:b/>
                <w:bCs/>
                <w:sz w:val="24"/>
                <w:szCs w:val="24"/>
                <w:lang w:val="sq-AL"/>
              </w:rPr>
            </w:pPr>
            <w:r w:rsidRPr="00B456D8">
              <w:rPr>
                <w:rFonts w:ascii="Times New Roman" w:eastAsia="Aptos" w:hAnsi="Times New Roman"/>
                <w:b/>
                <w:bCs/>
                <w:sz w:val="24"/>
                <w:szCs w:val="24"/>
                <w:lang w:val="sq-AL"/>
              </w:rPr>
              <w:t>Neni 20/4</w:t>
            </w:r>
          </w:p>
          <w:p w14:paraId="6E07DCBD" w14:textId="4712DEEA" w:rsidR="00B456D8" w:rsidRPr="00B456D8" w:rsidRDefault="00B456D8" w:rsidP="00EB4CC2">
            <w:pPr>
              <w:pStyle w:val="BodyText"/>
              <w:jc w:val="both"/>
              <w:rPr>
                <w:rFonts w:asciiTheme="minorHAnsi" w:hAnsiTheme="minorHAnsi" w:cstheme="minorHAnsi"/>
                <w:b/>
                <w:bCs/>
                <w:szCs w:val="24"/>
                <w:lang w:val="sq-AL"/>
              </w:rPr>
            </w:pPr>
            <w:r w:rsidRPr="00B456D8">
              <w:rPr>
                <w:rFonts w:ascii="Times New Roman" w:hAnsi="Times New Roman"/>
                <w:b/>
                <w:bCs/>
                <w:sz w:val="24"/>
                <w:szCs w:val="24"/>
                <w:lang w:val="it-IT"/>
              </w:rPr>
              <w:t>Verifikimi i raportit të qëndrueshmërisë</w:t>
            </w:r>
          </w:p>
        </w:tc>
        <w:tc>
          <w:tcPr>
            <w:tcW w:w="2309" w:type="dxa"/>
            <w:tcBorders>
              <w:top w:val="single" w:sz="4" w:space="0" w:color="auto"/>
              <w:left w:val="single" w:sz="4" w:space="0" w:color="auto"/>
              <w:bottom w:val="single" w:sz="4" w:space="0" w:color="auto"/>
              <w:right w:val="single" w:sz="4" w:space="0" w:color="auto"/>
            </w:tcBorders>
          </w:tcPr>
          <w:p w14:paraId="3EAC2A8F" w14:textId="190542DA" w:rsidR="00BB395D" w:rsidRPr="00495366" w:rsidRDefault="00B456D8" w:rsidP="00EB4CC2">
            <w:pPr>
              <w:pStyle w:val="BodyText"/>
              <w:jc w:val="both"/>
              <w:rPr>
                <w:rFonts w:asciiTheme="minorHAnsi" w:hAnsiTheme="minorHAnsi" w:cstheme="minorHAnsi"/>
                <w:szCs w:val="24"/>
                <w:lang w:val="sq-AL"/>
              </w:rPr>
            </w:pPr>
            <w:r w:rsidRPr="00B456D8">
              <w:rPr>
                <w:rFonts w:ascii="Times New Roman" w:eastAsia="Calibri" w:hAnsi="Times New Roman"/>
                <w:sz w:val="24"/>
                <w:szCs w:val="24"/>
                <w:lang w:val="sq-AL"/>
              </w:rPr>
              <w:t>Në nenin 20/4, titulli i nenit “Verifikimi i raportit të qëndrueshmërisë” duhet të harmonizohet me përkufizimin sipas pikës 25 të nenit 2 të ligjit 10091/2009, për auditimin, i ndryshuar “Dhënia e sigurisë për raportimin e qëndrueshmërisë”. Gjithashtu në vijim termi “verifikim” duhet të zëvendësohet “dhënie/a e sigurisë”.</w:t>
            </w:r>
          </w:p>
        </w:tc>
        <w:tc>
          <w:tcPr>
            <w:tcW w:w="1816" w:type="dxa"/>
            <w:tcBorders>
              <w:top w:val="single" w:sz="4" w:space="0" w:color="auto"/>
              <w:left w:val="single" w:sz="4" w:space="0" w:color="auto"/>
              <w:bottom w:val="single" w:sz="4" w:space="0" w:color="auto"/>
              <w:right w:val="single" w:sz="4" w:space="0" w:color="auto"/>
            </w:tcBorders>
          </w:tcPr>
          <w:p w14:paraId="6DE97900" w14:textId="2E818A88" w:rsidR="00BB395D" w:rsidRPr="00495366" w:rsidRDefault="0047553B" w:rsidP="00EB4CC2">
            <w:pPr>
              <w:pStyle w:val="BodyText"/>
              <w:jc w:val="both"/>
              <w:rPr>
                <w:rFonts w:asciiTheme="minorHAnsi" w:hAnsiTheme="minorHAnsi" w:cstheme="minorHAnsi"/>
                <w:szCs w:val="24"/>
                <w:lang w:val="sq-AL"/>
              </w:rPr>
            </w:pPr>
            <w:r w:rsidRPr="0047553B">
              <w:rPr>
                <w:rFonts w:ascii="Times New Roman" w:hAnsi="Times New Roman"/>
                <w:sz w:val="24"/>
                <w:szCs w:val="24"/>
                <w:lang w:val="sq-AL"/>
              </w:rPr>
              <w:t>Bordi i Mbikëqyrjes Publike</w:t>
            </w:r>
          </w:p>
        </w:tc>
        <w:tc>
          <w:tcPr>
            <w:tcW w:w="1616" w:type="dxa"/>
            <w:tcBorders>
              <w:top w:val="single" w:sz="4" w:space="0" w:color="auto"/>
              <w:left w:val="single" w:sz="4" w:space="0" w:color="auto"/>
              <w:bottom w:val="single" w:sz="4" w:space="0" w:color="auto"/>
              <w:right w:val="single" w:sz="4" w:space="0" w:color="auto"/>
            </w:tcBorders>
          </w:tcPr>
          <w:p w14:paraId="30D3F906" w14:textId="5D8490E4" w:rsidR="00BB395D" w:rsidRPr="00495366" w:rsidRDefault="00C64BCA"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4F05371E" w14:textId="77777777" w:rsidR="00BB395D" w:rsidRPr="00495366" w:rsidRDefault="00BB395D" w:rsidP="00EB4CC2">
            <w:pPr>
              <w:pStyle w:val="BodyText"/>
              <w:jc w:val="both"/>
              <w:rPr>
                <w:rFonts w:asciiTheme="minorHAnsi" w:hAnsiTheme="minorHAnsi" w:cstheme="minorHAnsi"/>
                <w:szCs w:val="24"/>
                <w:lang w:val="sq-AL"/>
              </w:rPr>
            </w:pPr>
          </w:p>
        </w:tc>
      </w:tr>
      <w:tr w:rsidR="00BB395D" w:rsidRPr="00AB6D74" w14:paraId="099C4EFE" w14:textId="77777777" w:rsidTr="00AB6D74">
        <w:tc>
          <w:tcPr>
            <w:tcW w:w="2616" w:type="dxa"/>
            <w:tcBorders>
              <w:top w:val="single" w:sz="4" w:space="0" w:color="auto"/>
              <w:left w:val="single" w:sz="4" w:space="0" w:color="auto"/>
              <w:bottom w:val="single" w:sz="4" w:space="0" w:color="auto"/>
              <w:right w:val="single" w:sz="4" w:space="0" w:color="auto"/>
            </w:tcBorders>
          </w:tcPr>
          <w:p w14:paraId="75F0FBA9" w14:textId="77777777" w:rsidR="00BB395D" w:rsidRPr="00495366" w:rsidRDefault="00BB395D"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54CC042C" w14:textId="77777777" w:rsidR="00243343" w:rsidRPr="00243343" w:rsidRDefault="00243343" w:rsidP="002F5E77">
            <w:pPr>
              <w:spacing w:after="160" w:line="276" w:lineRule="auto"/>
              <w:contextualSpacing/>
              <w:jc w:val="both"/>
              <w:rPr>
                <w:rFonts w:ascii="Times New Roman" w:hAnsi="Times New Roman"/>
                <w:b/>
                <w:bCs/>
                <w:sz w:val="24"/>
                <w:szCs w:val="24"/>
                <w:lang w:val="sq-AL"/>
              </w:rPr>
            </w:pPr>
            <w:r w:rsidRPr="00243343">
              <w:rPr>
                <w:rFonts w:ascii="Times New Roman" w:hAnsi="Times New Roman"/>
                <w:b/>
                <w:bCs/>
                <w:sz w:val="24"/>
                <w:szCs w:val="24"/>
                <w:lang w:val="sq-AL"/>
              </w:rPr>
              <w:t>Raporti i konsoliduar i ecurisë së veprimtarisë (neni 12/1)</w:t>
            </w:r>
          </w:p>
          <w:p w14:paraId="31C8E227" w14:textId="77777777" w:rsidR="00243343" w:rsidRPr="00243343" w:rsidRDefault="00243343" w:rsidP="002F5E77">
            <w:pPr>
              <w:spacing w:after="160" w:line="276" w:lineRule="auto"/>
              <w:jc w:val="both"/>
              <w:rPr>
                <w:rFonts w:ascii="Times New Roman" w:eastAsia="Calibri" w:hAnsi="Times New Roman"/>
                <w:sz w:val="24"/>
                <w:szCs w:val="24"/>
                <w:lang w:val="sq-AL"/>
              </w:rPr>
            </w:pPr>
            <w:r w:rsidRPr="00243343">
              <w:rPr>
                <w:rFonts w:ascii="Times New Roman" w:eastAsia="Calibri" w:hAnsi="Times New Roman"/>
                <w:sz w:val="24"/>
                <w:szCs w:val="24"/>
                <w:lang w:val="sq-AL"/>
              </w:rPr>
              <w:lastRenderedPageBreak/>
              <w:t>Projektligji parashikon në mënyrë të shprehur detyrimin për përgatitjen e raportit të konsoliduar të ecurisë së veprimtarisë, si pjesë e paketës së raportimit në nivel grupi.</w:t>
            </w:r>
          </w:p>
          <w:p w14:paraId="0298C7AA" w14:textId="77777777" w:rsidR="00243343" w:rsidRPr="00243343" w:rsidRDefault="00243343" w:rsidP="002F5E77">
            <w:pPr>
              <w:spacing w:after="80" w:line="276" w:lineRule="auto"/>
              <w:jc w:val="both"/>
              <w:rPr>
                <w:rFonts w:ascii="Times New Roman" w:eastAsia="Calibri" w:hAnsi="Times New Roman"/>
                <w:sz w:val="24"/>
                <w:szCs w:val="24"/>
                <w:lang w:val="sq-AL"/>
              </w:rPr>
            </w:pPr>
            <w:r w:rsidRPr="00243343">
              <w:rPr>
                <w:rFonts w:ascii="Times New Roman" w:eastAsia="Calibri" w:hAnsi="Times New Roman"/>
                <w:sz w:val="24"/>
                <w:szCs w:val="24"/>
                <w:lang w:val="sq-AL"/>
              </w:rPr>
              <w:t>Në këtë kuadër, sugjerohet të qartësohet:</w:t>
            </w:r>
          </w:p>
          <w:p w14:paraId="3A3081E6" w14:textId="77777777" w:rsidR="00243343" w:rsidRPr="00243343" w:rsidRDefault="00243343" w:rsidP="002F5E77">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243343">
              <w:rPr>
                <w:rFonts w:ascii="Times New Roman" w:eastAsia="Calibri" w:hAnsi="Times New Roman"/>
                <w:sz w:val="24"/>
                <w:szCs w:val="24"/>
                <w:lang w:val="sq-AL"/>
              </w:rPr>
              <w:t>nëse ky detyrim zbatohet edhe në nivel sub-grupi (p.sh. Banka + filialet), në rastet kur ekziston një njësi mëmë (ultimate parent) që përgatit pasqyra të konsoliduara në nivel grupi;</w:t>
            </w:r>
          </w:p>
          <w:p w14:paraId="71F436C9" w14:textId="77777777" w:rsidR="00243343" w:rsidRPr="00243343" w:rsidRDefault="00243343" w:rsidP="002F5E77">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243343">
              <w:rPr>
                <w:rFonts w:ascii="Times New Roman" w:eastAsia="Calibri" w:hAnsi="Times New Roman"/>
                <w:sz w:val="24"/>
                <w:szCs w:val="24"/>
                <w:lang w:val="sq-AL"/>
              </w:rPr>
              <w:t xml:space="preserve">marrëdhënia ndërmjet raportimit në nivel sub-grupi dhe atij në nivel grupi final, për të shmangur mbivendosjen ose dublikimin e raportimit; </w:t>
            </w:r>
          </w:p>
          <w:p w14:paraId="38F376E9" w14:textId="40E6B2E2" w:rsidR="00BB395D" w:rsidRPr="00495366" w:rsidRDefault="00243343" w:rsidP="002F5E77">
            <w:pPr>
              <w:pStyle w:val="BodyText"/>
              <w:jc w:val="both"/>
              <w:rPr>
                <w:rFonts w:asciiTheme="minorHAnsi" w:hAnsiTheme="minorHAnsi" w:cstheme="minorHAnsi"/>
                <w:szCs w:val="24"/>
                <w:lang w:val="sq-AL"/>
              </w:rPr>
            </w:pPr>
            <w:r w:rsidRPr="00243343">
              <w:rPr>
                <w:rFonts w:ascii="Times New Roman" w:eastAsia="Calibri" w:hAnsi="Times New Roman"/>
                <w:sz w:val="24"/>
                <w:szCs w:val="24"/>
                <w:lang w:val="sq-AL"/>
              </w:rPr>
              <w:t>nëse raporti i konsoliduar i ecurisë zëvendëson raportin individual të ecurisë apo kërkohet raportim paralel.</w:t>
            </w:r>
          </w:p>
        </w:tc>
        <w:tc>
          <w:tcPr>
            <w:tcW w:w="1816" w:type="dxa"/>
            <w:tcBorders>
              <w:top w:val="single" w:sz="4" w:space="0" w:color="auto"/>
              <w:left w:val="single" w:sz="4" w:space="0" w:color="auto"/>
              <w:bottom w:val="single" w:sz="4" w:space="0" w:color="auto"/>
              <w:right w:val="single" w:sz="4" w:space="0" w:color="auto"/>
            </w:tcBorders>
          </w:tcPr>
          <w:p w14:paraId="6F258D80" w14:textId="052ADA7D" w:rsidR="00BB395D" w:rsidRPr="00243343" w:rsidRDefault="00243343" w:rsidP="00EB4CC2">
            <w:pPr>
              <w:pStyle w:val="BodyText"/>
              <w:jc w:val="both"/>
              <w:rPr>
                <w:rFonts w:ascii="Times New Roman" w:hAnsi="Times New Roman"/>
                <w:sz w:val="24"/>
                <w:szCs w:val="24"/>
                <w:lang w:val="sq-AL"/>
              </w:rPr>
            </w:pPr>
            <w:r w:rsidRPr="00243343">
              <w:rPr>
                <w:rFonts w:ascii="Times New Roman" w:hAnsi="Times New Roman"/>
                <w:sz w:val="24"/>
                <w:szCs w:val="24"/>
                <w:lang w:val="sq-AL"/>
              </w:rPr>
              <w:lastRenderedPageBreak/>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0EB264EF" w14:textId="77777777" w:rsidR="00BB395D" w:rsidRPr="00495366" w:rsidRDefault="00BB395D"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6CD6DAFF" w14:textId="60B50CAE" w:rsidR="00BB395D" w:rsidRPr="00495366" w:rsidRDefault="00243343" w:rsidP="00EB4CC2">
            <w:pPr>
              <w:pStyle w:val="BodyText"/>
              <w:jc w:val="both"/>
              <w:rPr>
                <w:rFonts w:asciiTheme="minorHAnsi" w:hAnsiTheme="minorHAnsi" w:cstheme="minorHAnsi"/>
                <w:szCs w:val="24"/>
                <w:lang w:val="sq-AL"/>
              </w:rPr>
            </w:pPr>
            <w:r w:rsidRPr="00243343">
              <w:rPr>
                <w:rFonts w:ascii="Times New Roman" w:eastAsia="Aptos" w:hAnsi="Times New Roman"/>
                <w:color w:val="000000"/>
                <w:sz w:val="24"/>
                <w:szCs w:val="24"/>
                <w:lang w:val="sq-AL"/>
              </w:rPr>
              <w:t>Në përputhje të plotë me Direktivën</w:t>
            </w:r>
          </w:p>
        </w:tc>
      </w:tr>
      <w:tr w:rsidR="00BB395D" w:rsidRPr="00AB6D74" w14:paraId="7CDE09B7" w14:textId="77777777" w:rsidTr="00AB6D74">
        <w:tc>
          <w:tcPr>
            <w:tcW w:w="2616" w:type="dxa"/>
            <w:tcBorders>
              <w:top w:val="single" w:sz="4" w:space="0" w:color="auto"/>
              <w:left w:val="single" w:sz="4" w:space="0" w:color="auto"/>
              <w:bottom w:val="single" w:sz="4" w:space="0" w:color="auto"/>
              <w:right w:val="single" w:sz="4" w:space="0" w:color="auto"/>
            </w:tcBorders>
          </w:tcPr>
          <w:p w14:paraId="7FB98224" w14:textId="77777777" w:rsidR="00C37E82" w:rsidRPr="00C37E82" w:rsidRDefault="00C37E82" w:rsidP="00C37E82">
            <w:pPr>
              <w:pStyle w:val="BodyText"/>
              <w:jc w:val="both"/>
              <w:rPr>
                <w:rFonts w:ascii="Times New Roman" w:hAnsi="Times New Roman"/>
                <w:sz w:val="24"/>
                <w:szCs w:val="24"/>
                <w:lang w:val="sq-AL"/>
              </w:rPr>
            </w:pPr>
            <w:r w:rsidRPr="00C37E82">
              <w:rPr>
                <w:rFonts w:ascii="Times New Roman" w:hAnsi="Times New Roman"/>
                <w:sz w:val="24"/>
                <w:szCs w:val="24"/>
                <w:lang w:val="sq-AL"/>
              </w:rPr>
              <w:lastRenderedPageBreak/>
              <w:t>Neni 18</w:t>
            </w:r>
          </w:p>
          <w:p w14:paraId="0AC28EA6" w14:textId="77777777" w:rsidR="00C37E82" w:rsidRPr="00C37E82" w:rsidRDefault="00C37E82" w:rsidP="00C37E82">
            <w:pPr>
              <w:pStyle w:val="BodyText"/>
              <w:jc w:val="both"/>
              <w:rPr>
                <w:rFonts w:ascii="Times New Roman" w:hAnsi="Times New Roman"/>
                <w:sz w:val="24"/>
                <w:szCs w:val="24"/>
                <w:lang w:val="sq-AL"/>
              </w:rPr>
            </w:pPr>
          </w:p>
          <w:p w14:paraId="2ED085C5" w14:textId="64E73B9D" w:rsidR="00BB395D" w:rsidRPr="00495366" w:rsidRDefault="00C37E82" w:rsidP="00C37E82">
            <w:pPr>
              <w:pStyle w:val="BodyText"/>
              <w:jc w:val="both"/>
              <w:rPr>
                <w:rFonts w:asciiTheme="minorHAnsi" w:hAnsiTheme="minorHAnsi" w:cstheme="minorHAnsi"/>
                <w:szCs w:val="24"/>
                <w:lang w:val="sq-AL"/>
              </w:rPr>
            </w:pPr>
            <w:r w:rsidRPr="00C37E82">
              <w:rPr>
                <w:rFonts w:ascii="Times New Roman" w:hAnsi="Times New Roman"/>
                <w:sz w:val="24"/>
                <w:szCs w:val="24"/>
                <w:lang w:val="sq-AL"/>
              </w:rPr>
              <w:t>Neni 18/1</w:t>
            </w:r>
          </w:p>
        </w:tc>
        <w:tc>
          <w:tcPr>
            <w:tcW w:w="2309" w:type="dxa"/>
            <w:tcBorders>
              <w:top w:val="single" w:sz="4" w:space="0" w:color="auto"/>
              <w:left w:val="single" w:sz="4" w:space="0" w:color="auto"/>
              <w:bottom w:val="single" w:sz="4" w:space="0" w:color="auto"/>
              <w:right w:val="single" w:sz="4" w:space="0" w:color="auto"/>
            </w:tcBorders>
          </w:tcPr>
          <w:p w14:paraId="1B0B9230" w14:textId="77777777" w:rsidR="00C37E82" w:rsidRPr="00C37E82" w:rsidRDefault="00C37E82" w:rsidP="00C37E82">
            <w:pPr>
              <w:spacing w:after="160" w:line="276" w:lineRule="auto"/>
              <w:contextualSpacing/>
              <w:jc w:val="both"/>
              <w:rPr>
                <w:rFonts w:ascii="Times New Roman" w:hAnsi="Times New Roman"/>
                <w:b/>
                <w:bCs/>
                <w:sz w:val="24"/>
                <w:szCs w:val="24"/>
                <w:lang w:val="sq-AL"/>
              </w:rPr>
            </w:pPr>
            <w:r w:rsidRPr="00C37E82">
              <w:rPr>
                <w:rFonts w:ascii="Times New Roman" w:hAnsi="Times New Roman"/>
                <w:b/>
                <w:bCs/>
                <w:sz w:val="24"/>
                <w:szCs w:val="24"/>
                <w:lang w:val="sq-AL"/>
              </w:rPr>
              <w:t>Raportimi i qëndrueshmërisë (ESG) dhe lidhja me raportin jo-financiar</w:t>
            </w:r>
          </w:p>
          <w:p w14:paraId="1EA4E4B1" w14:textId="77777777" w:rsidR="00C37E82" w:rsidRPr="00C37E82" w:rsidRDefault="00C37E82" w:rsidP="00C37E82">
            <w:pPr>
              <w:spacing w:after="160" w:line="276" w:lineRule="auto"/>
              <w:jc w:val="both"/>
              <w:rPr>
                <w:rFonts w:ascii="Times New Roman" w:eastAsia="Calibri" w:hAnsi="Times New Roman"/>
                <w:sz w:val="24"/>
                <w:szCs w:val="24"/>
                <w:lang w:val="sq-AL"/>
              </w:rPr>
            </w:pPr>
            <w:r w:rsidRPr="00C37E82">
              <w:rPr>
                <w:rFonts w:ascii="Times New Roman" w:eastAsia="Calibri" w:hAnsi="Times New Roman"/>
                <w:sz w:val="24"/>
                <w:szCs w:val="24"/>
                <w:lang w:val="sq-AL"/>
              </w:rPr>
              <w:t>Projektligji parashikon futjen e raportimit të qëndrueshmërisë në përputhje me kuadrin europian (CSRD/ESRS), i cili përfaqëson një evoluim të raportimit aktual jo-financiar.</w:t>
            </w:r>
          </w:p>
          <w:p w14:paraId="36E62CA6" w14:textId="77777777" w:rsidR="00C37E82" w:rsidRPr="00C37E82" w:rsidRDefault="00C37E82" w:rsidP="00C37E82">
            <w:pPr>
              <w:spacing w:after="80" w:line="276" w:lineRule="auto"/>
              <w:jc w:val="both"/>
              <w:rPr>
                <w:rFonts w:ascii="Times New Roman" w:eastAsia="Calibri" w:hAnsi="Times New Roman"/>
                <w:sz w:val="24"/>
                <w:szCs w:val="24"/>
                <w:lang w:val="sq-AL"/>
              </w:rPr>
            </w:pPr>
            <w:r w:rsidRPr="00C37E82">
              <w:rPr>
                <w:rFonts w:ascii="Times New Roman" w:eastAsia="Calibri" w:hAnsi="Times New Roman"/>
                <w:sz w:val="24"/>
                <w:szCs w:val="24"/>
                <w:lang w:val="sq-AL"/>
              </w:rPr>
              <w:t>Në këtë drejtim, sugjerohet të qartësohet:</w:t>
            </w:r>
          </w:p>
          <w:p w14:paraId="374BA7AF" w14:textId="77777777" w:rsidR="00C37E82" w:rsidRPr="00C37E82" w:rsidRDefault="00C37E82" w:rsidP="00C37E82">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C37E82">
              <w:rPr>
                <w:rFonts w:ascii="Times New Roman" w:eastAsia="Calibri" w:hAnsi="Times New Roman"/>
                <w:sz w:val="24"/>
                <w:szCs w:val="24"/>
                <w:lang w:val="sq-AL"/>
              </w:rPr>
              <w:t>nëse raporti i qëndrueshmërisë zëvendëson plotësisht raportin jo-financiar ekzistues, apo parashikohet ndonjë formë raportimi paralel në faza tranzitore;</w:t>
            </w:r>
          </w:p>
          <w:p w14:paraId="6C6CB412" w14:textId="77777777" w:rsidR="00C37E82" w:rsidRPr="00C37E82" w:rsidRDefault="00C37E82" w:rsidP="00C37E82">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C37E82">
              <w:rPr>
                <w:rFonts w:ascii="Times New Roman" w:eastAsia="Calibri" w:hAnsi="Times New Roman"/>
                <w:sz w:val="24"/>
                <w:szCs w:val="24"/>
                <w:lang w:val="sq-AL"/>
              </w:rPr>
              <w:t>mënyra e integrimit të tij (si pjesë e raportit të ecurisë apo si raport i veçantë);</w:t>
            </w:r>
          </w:p>
          <w:p w14:paraId="21450C07" w14:textId="77777777" w:rsidR="00C37E82" w:rsidRPr="00C37E82" w:rsidRDefault="00C37E82" w:rsidP="00C37E82">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C37E82">
              <w:rPr>
                <w:rFonts w:ascii="Times New Roman" w:eastAsia="Calibri" w:hAnsi="Times New Roman"/>
                <w:sz w:val="24"/>
                <w:szCs w:val="24"/>
                <w:lang w:val="sq-AL"/>
              </w:rPr>
              <w:t xml:space="preserve">struktura dhe përmbajtja minimale e raportit, në përputhje me </w:t>
            </w:r>
            <w:r w:rsidRPr="00C37E82">
              <w:rPr>
                <w:rFonts w:ascii="Times New Roman" w:eastAsia="Calibri" w:hAnsi="Times New Roman"/>
                <w:sz w:val="24"/>
                <w:szCs w:val="24"/>
                <w:lang w:val="sq-AL"/>
              </w:rPr>
              <w:lastRenderedPageBreak/>
              <w:t>standardet ESRS;</w:t>
            </w:r>
          </w:p>
          <w:p w14:paraId="10A89609" w14:textId="70EB3B30" w:rsidR="00BB395D" w:rsidRPr="00495366" w:rsidRDefault="00C37E82" w:rsidP="00C37E82">
            <w:pPr>
              <w:pStyle w:val="BodyText"/>
              <w:jc w:val="both"/>
              <w:rPr>
                <w:rFonts w:asciiTheme="minorHAnsi" w:hAnsiTheme="minorHAnsi" w:cstheme="minorHAnsi"/>
                <w:szCs w:val="24"/>
                <w:lang w:val="sq-AL"/>
              </w:rPr>
            </w:pPr>
            <w:r w:rsidRPr="00C37E82">
              <w:rPr>
                <w:rFonts w:ascii="Times New Roman" w:eastAsia="Calibri" w:hAnsi="Times New Roman"/>
                <w:sz w:val="24"/>
                <w:szCs w:val="24"/>
                <w:lang w:val="sq-AL"/>
              </w:rPr>
              <w:t>mënyra e depozitimit dhe publikimit (p.sh. në QKB), për të shmangur mbivendosjen e informacionit.</w:t>
            </w:r>
          </w:p>
        </w:tc>
        <w:tc>
          <w:tcPr>
            <w:tcW w:w="1816" w:type="dxa"/>
            <w:tcBorders>
              <w:top w:val="single" w:sz="4" w:space="0" w:color="auto"/>
              <w:left w:val="single" w:sz="4" w:space="0" w:color="auto"/>
              <w:bottom w:val="single" w:sz="4" w:space="0" w:color="auto"/>
              <w:right w:val="single" w:sz="4" w:space="0" w:color="auto"/>
            </w:tcBorders>
          </w:tcPr>
          <w:p w14:paraId="2E9084FA" w14:textId="2B336B8D" w:rsidR="00BB395D" w:rsidRPr="00495366" w:rsidRDefault="00243343"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lastRenderedPageBreak/>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794A3D03" w14:textId="77777777" w:rsidR="00BB395D" w:rsidRPr="00495366" w:rsidRDefault="00BB395D"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3013A642" w14:textId="551206DA" w:rsidR="00BB395D" w:rsidRPr="00495366" w:rsidRDefault="004D61CB" w:rsidP="00EB4CC2">
            <w:pPr>
              <w:pStyle w:val="BodyText"/>
              <w:jc w:val="both"/>
              <w:rPr>
                <w:rFonts w:asciiTheme="minorHAnsi" w:hAnsiTheme="minorHAnsi" w:cstheme="minorHAnsi"/>
                <w:szCs w:val="24"/>
                <w:lang w:val="sq-AL"/>
              </w:rPr>
            </w:pPr>
            <w:r w:rsidRPr="004D61CB">
              <w:rPr>
                <w:rFonts w:ascii="Times New Roman" w:eastAsia="Aptos" w:hAnsi="Times New Roman"/>
                <w:color w:val="000000"/>
                <w:sz w:val="24"/>
                <w:szCs w:val="24"/>
                <w:lang w:val="sq-AL"/>
              </w:rPr>
              <w:t>I</w:t>
            </w:r>
            <w:r>
              <w:rPr>
                <w:rFonts w:ascii="Times New Roman" w:eastAsia="Aptos" w:hAnsi="Times New Roman"/>
                <w:color w:val="000000"/>
                <w:sz w:val="24"/>
                <w:szCs w:val="24"/>
                <w:lang w:val="sq-AL"/>
              </w:rPr>
              <w:t xml:space="preserve"> </w:t>
            </w:r>
            <w:r w:rsidRPr="004D61CB">
              <w:rPr>
                <w:rFonts w:ascii="Times New Roman" w:eastAsia="Aptos" w:hAnsi="Times New Roman"/>
                <w:color w:val="000000"/>
                <w:sz w:val="24"/>
                <w:szCs w:val="24"/>
                <w:lang w:val="sq-AL"/>
              </w:rPr>
              <w:t>gjithë informacioni është i reflektuar si dhe në përputhje me Direktivën e BE-së.</w:t>
            </w:r>
          </w:p>
        </w:tc>
      </w:tr>
      <w:tr w:rsidR="00BB395D" w:rsidRPr="00AB6D74" w14:paraId="510A15BB" w14:textId="77777777" w:rsidTr="00AB6D74">
        <w:tc>
          <w:tcPr>
            <w:tcW w:w="2616" w:type="dxa"/>
            <w:tcBorders>
              <w:top w:val="single" w:sz="4" w:space="0" w:color="auto"/>
              <w:left w:val="single" w:sz="4" w:space="0" w:color="auto"/>
              <w:bottom w:val="single" w:sz="4" w:space="0" w:color="auto"/>
              <w:right w:val="single" w:sz="4" w:space="0" w:color="auto"/>
            </w:tcBorders>
          </w:tcPr>
          <w:p w14:paraId="10FFBA04" w14:textId="77777777" w:rsidR="00BB395D" w:rsidRPr="00495366" w:rsidRDefault="00BB395D"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69DADE87" w14:textId="77777777" w:rsidR="004D61CB" w:rsidRPr="004D61CB" w:rsidRDefault="004D61CB" w:rsidP="004D61CB">
            <w:pPr>
              <w:pStyle w:val="BodyText"/>
              <w:jc w:val="both"/>
              <w:rPr>
                <w:rFonts w:ascii="Times New Roman" w:hAnsi="Times New Roman"/>
                <w:sz w:val="24"/>
                <w:szCs w:val="24"/>
                <w:lang w:val="sq-AL"/>
              </w:rPr>
            </w:pPr>
            <w:r w:rsidRPr="004D61CB">
              <w:rPr>
                <w:rFonts w:ascii="Times New Roman" w:hAnsi="Times New Roman"/>
                <w:sz w:val="24"/>
                <w:szCs w:val="24"/>
                <w:lang w:val="sq-AL"/>
              </w:rPr>
              <w:t>Kërkesat shtesë për transparencë (disclosure)</w:t>
            </w:r>
          </w:p>
          <w:p w14:paraId="0C97CCB8" w14:textId="77777777" w:rsidR="004D61CB" w:rsidRPr="004D61CB" w:rsidRDefault="004D61CB" w:rsidP="004D61CB">
            <w:pPr>
              <w:pStyle w:val="BodyText"/>
              <w:jc w:val="both"/>
              <w:rPr>
                <w:rFonts w:ascii="Times New Roman" w:hAnsi="Times New Roman"/>
                <w:sz w:val="24"/>
                <w:szCs w:val="24"/>
                <w:lang w:val="sq-AL"/>
              </w:rPr>
            </w:pPr>
            <w:r w:rsidRPr="004D61CB">
              <w:rPr>
                <w:rFonts w:ascii="Times New Roman" w:hAnsi="Times New Roman"/>
                <w:sz w:val="24"/>
                <w:szCs w:val="24"/>
                <w:lang w:val="sq-AL"/>
              </w:rPr>
              <w:t>Projektligji shton kërkesa për informacion shtesë në lidhje me:</w:t>
            </w:r>
          </w:p>
          <w:p w14:paraId="369562FF" w14:textId="77777777" w:rsidR="004D61CB" w:rsidRPr="004D61CB" w:rsidRDefault="004D61CB" w:rsidP="004D61CB">
            <w:pPr>
              <w:pStyle w:val="BodyText"/>
              <w:jc w:val="both"/>
              <w:rPr>
                <w:rFonts w:ascii="Times New Roman" w:hAnsi="Times New Roman"/>
                <w:sz w:val="24"/>
                <w:szCs w:val="24"/>
                <w:lang w:val="sq-AL"/>
              </w:rPr>
            </w:pPr>
            <w:r w:rsidRPr="004D61CB">
              <w:rPr>
                <w:rFonts w:ascii="Times New Roman" w:hAnsi="Times New Roman"/>
                <w:sz w:val="24"/>
                <w:szCs w:val="24"/>
                <w:lang w:val="sq-AL"/>
              </w:rPr>
              <w:t>•</w:t>
            </w:r>
            <w:r w:rsidRPr="004D61CB">
              <w:rPr>
                <w:rFonts w:ascii="Times New Roman" w:hAnsi="Times New Roman"/>
                <w:sz w:val="24"/>
                <w:szCs w:val="24"/>
                <w:lang w:val="sq-AL"/>
              </w:rPr>
              <w:tab/>
              <w:t>kreditë dhe përfitimet ndaj drejtuesve;</w:t>
            </w:r>
          </w:p>
          <w:p w14:paraId="1C03944D" w14:textId="77777777" w:rsidR="004D61CB" w:rsidRPr="004D61CB" w:rsidRDefault="004D61CB" w:rsidP="004D61CB">
            <w:pPr>
              <w:pStyle w:val="BodyText"/>
              <w:jc w:val="both"/>
              <w:rPr>
                <w:rFonts w:ascii="Times New Roman" w:hAnsi="Times New Roman"/>
                <w:sz w:val="24"/>
                <w:szCs w:val="24"/>
                <w:lang w:val="sq-AL"/>
              </w:rPr>
            </w:pPr>
            <w:r w:rsidRPr="004D61CB">
              <w:rPr>
                <w:rFonts w:ascii="Times New Roman" w:hAnsi="Times New Roman"/>
                <w:sz w:val="24"/>
                <w:szCs w:val="24"/>
                <w:lang w:val="sq-AL"/>
              </w:rPr>
              <w:t>•</w:t>
            </w:r>
            <w:r w:rsidRPr="004D61CB">
              <w:rPr>
                <w:rFonts w:ascii="Times New Roman" w:hAnsi="Times New Roman"/>
                <w:sz w:val="24"/>
                <w:szCs w:val="24"/>
                <w:lang w:val="sq-AL"/>
              </w:rPr>
              <w:tab/>
              <w:t>detyrimet afatgjata dhe garancitë;</w:t>
            </w:r>
          </w:p>
          <w:p w14:paraId="505D0246" w14:textId="77777777" w:rsidR="004D61CB" w:rsidRPr="004D61CB" w:rsidRDefault="004D61CB" w:rsidP="004D61CB">
            <w:pPr>
              <w:pStyle w:val="BodyText"/>
              <w:jc w:val="both"/>
              <w:rPr>
                <w:rFonts w:ascii="Times New Roman" w:hAnsi="Times New Roman"/>
                <w:sz w:val="24"/>
                <w:szCs w:val="24"/>
                <w:lang w:val="sq-AL"/>
              </w:rPr>
            </w:pPr>
            <w:r w:rsidRPr="004D61CB">
              <w:rPr>
                <w:rFonts w:ascii="Times New Roman" w:hAnsi="Times New Roman"/>
                <w:sz w:val="24"/>
                <w:szCs w:val="24"/>
                <w:lang w:val="sq-AL"/>
              </w:rPr>
              <w:t>•</w:t>
            </w:r>
            <w:r w:rsidRPr="004D61CB">
              <w:rPr>
                <w:rFonts w:ascii="Times New Roman" w:hAnsi="Times New Roman"/>
                <w:sz w:val="24"/>
                <w:szCs w:val="24"/>
                <w:lang w:val="sq-AL"/>
              </w:rPr>
              <w:tab/>
              <w:t>ndarjen e të ardhurave sipas aktiviteteve.</w:t>
            </w:r>
          </w:p>
          <w:p w14:paraId="1B2D0907" w14:textId="77777777" w:rsidR="004D61CB" w:rsidRPr="004D61CB" w:rsidRDefault="004D61CB" w:rsidP="004D61CB">
            <w:pPr>
              <w:pStyle w:val="BodyText"/>
              <w:jc w:val="both"/>
              <w:rPr>
                <w:rFonts w:ascii="Times New Roman" w:hAnsi="Times New Roman"/>
                <w:sz w:val="24"/>
                <w:szCs w:val="24"/>
                <w:lang w:val="sq-AL"/>
              </w:rPr>
            </w:pPr>
            <w:r w:rsidRPr="004D61CB">
              <w:rPr>
                <w:rFonts w:ascii="Times New Roman" w:hAnsi="Times New Roman"/>
                <w:sz w:val="24"/>
                <w:szCs w:val="24"/>
                <w:lang w:val="sq-AL"/>
              </w:rPr>
              <w:t>Në këtë kuadër, sugjerohet të qartësohet:</w:t>
            </w:r>
          </w:p>
          <w:p w14:paraId="29C023F7" w14:textId="77777777" w:rsidR="004D61CB" w:rsidRPr="004D61CB" w:rsidRDefault="004D61CB" w:rsidP="004D61CB">
            <w:pPr>
              <w:pStyle w:val="BodyText"/>
              <w:jc w:val="both"/>
              <w:rPr>
                <w:rFonts w:ascii="Times New Roman" w:hAnsi="Times New Roman"/>
                <w:sz w:val="24"/>
                <w:szCs w:val="24"/>
                <w:lang w:val="sq-AL"/>
              </w:rPr>
            </w:pPr>
            <w:r w:rsidRPr="004D61CB">
              <w:rPr>
                <w:rFonts w:ascii="Times New Roman" w:hAnsi="Times New Roman"/>
                <w:sz w:val="24"/>
                <w:szCs w:val="24"/>
                <w:lang w:val="sq-AL"/>
              </w:rPr>
              <w:t>•</w:t>
            </w:r>
            <w:r w:rsidRPr="004D61CB">
              <w:rPr>
                <w:rFonts w:ascii="Times New Roman" w:hAnsi="Times New Roman"/>
                <w:sz w:val="24"/>
                <w:szCs w:val="24"/>
                <w:lang w:val="sq-AL"/>
              </w:rPr>
              <w:tab/>
              <w:t>niveli i detajimit të kërkuar për këto informacione;</w:t>
            </w:r>
          </w:p>
          <w:p w14:paraId="3D8FEBAB" w14:textId="20A103A5" w:rsidR="00BB395D" w:rsidRPr="00495366" w:rsidRDefault="004D61CB" w:rsidP="00EB4CC2">
            <w:pPr>
              <w:pStyle w:val="BodyText"/>
              <w:jc w:val="both"/>
              <w:rPr>
                <w:rFonts w:asciiTheme="minorHAnsi" w:hAnsiTheme="minorHAnsi" w:cstheme="minorHAnsi"/>
                <w:szCs w:val="24"/>
                <w:lang w:val="sq-AL"/>
              </w:rPr>
            </w:pPr>
            <w:r w:rsidRPr="004D61CB">
              <w:rPr>
                <w:rFonts w:ascii="Times New Roman" w:hAnsi="Times New Roman"/>
                <w:sz w:val="24"/>
                <w:szCs w:val="24"/>
                <w:lang w:val="sq-AL"/>
              </w:rPr>
              <w:t>•</w:t>
            </w:r>
            <w:r w:rsidRPr="004D61CB">
              <w:rPr>
                <w:rFonts w:ascii="Times New Roman" w:hAnsi="Times New Roman"/>
                <w:sz w:val="24"/>
                <w:szCs w:val="24"/>
                <w:lang w:val="sq-AL"/>
              </w:rPr>
              <w:tab/>
              <w:t>nëse këto informacione do të jepen në pasqyrat financiare, në raportin e ecurisë apo në një seksion të dedikuar.</w:t>
            </w:r>
          </w:p>
        </w:tc>
        <w:tc>
          <w:tcPr>
            <w:tcW w:w="1816" w:type="dxa"/>
            <w:tcBorders>
              <w:top w:val="single" w:sz="4" w:space="0" w:color="auto"/>
              <w:left w:val="single" w:sz="4" w:space="0" w:color="auto"/>
              <w:bottom w:val="single" w:sz="4" w:space="0" w:color="auto"/>
              <w:right w:val="single" w:sz="4" w:space="0" w:color="auto"/>
            </w:tcBorders>
          </w:tcPr>
          <w:p w14:paraId="5550CC25" w14:textId="6EB1D749" w:rsidR="00BB395D" w:rsidRPr="00495366" w:rsidRDefault="00243343"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17B49D28" w14:textId="77777777" w:rsidR="00BB395D" w:rsidRPr="00495366" w:rsidRDefault="00BB395D"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0AC472E2" w14:textId="77777777" w:rsidR="004170CD" w:rsidRDefault="004D61CB" w:rsidP="00EB4CC2">
            <w:pPr>
              <w:pStyle w:val="BodyText"/>
              <w:jc w:val="both"/>
              <w:rPr>
                <w:rFonts w:ascii="Times New Roman" w:eastAsia="Aptos" w:hAnsi="Times New Roman"/>
                <w:color w:val="000000"/>
                <w:sz w:val="24"/>
                <w:szCs w:val="24"/>
                <w:lang w:val="sq-AL"/>
              </w:rPr>
            </w:pPr>
            <w:r w:rsidRPr="004D61CB">
              <w:rPr>
                <w:rFonts w:ascii="Times New Roman" w:eastAsia="Aptos" w:hAnsi="Times New Roman"/>
                <w:color w:val="000000"/>
                <w:sz w:val="24"/>
                <w:szCs w:val="24"/>
                <w:lang w:val="sq-AL"/>
              </w:rPr>
              <w:t xml:space="preserve">I gjithë informacioni është në përputhje me Direktivën e BE-së. </w:t>
            </w:r>
          </w:p>
          <w:p w14:paraId="06FDC8B9" w14:textId="3644DC4E" w:rsidR="00BB395D" w:rsidRPr="00495366" w:rsidRDefault="004D61CB" w:rsidP="00EB4CC2">
            <w:pPr>
              <w:pStyle w:val="BodyText"/>
              <w:jc w:val="both"/>
              <w:rPr>
                <w:rFonts w:asciiTheme="minorHAnsi" w:hAnsiTheme="minorHAnsi" w:cstheme="minorHAnsi"/>
                <w:szCs w:val="24"/>
                <w:lang w:val="sq-AL"/>
              </w:rPr>
            </w:pPr>
            <w:r w:rsidRPr="004D61CB">
              <w:rPr>
                <w:rFonts w:ascii="Times New Roman" w:eastAsia="Aptos" w:hAnsi="Times New Roman"/>
                <w:color w:val="000000"/>
                <w:sz w:val="24"/>
                <w:szCs w:val="24"/>
                <w:lang w:val="sq-AL"/>
              </w:rPr>
              <w:t>Ligji parashikon deri në këtë nivel detajimi dhe obligimi, sipas direktivës.</w:t>
            </w:r>
          </w:p>
        </w:tc>
      </w:tr>
      <w:tr w:rsidR="00BB395D" w:rsidRPr="00AB6D74" w14:paraId="03F9D017" w14:textId="77777777" w:rsidTr="00AB6D74">
        <w:tc>
          <w:tcPr>
            <w:tcW w:w="2616" w:type="dxa"/>
            <w:tcBorders>
              <w:top w:val="single" w:sz="4" w:space="0" w:color="auto"/>
              <w:left w:val="single" w:sz="4" w:space="0" w:color="auto"/>
              <w:bottom w:val="single" w:sz="4" w:space="0" w:color="auto"/>
              <w:right w:val="single" w:sz="4" w:space="0" w:color="auto"/>
            </w:tcBorders>
          </w:tcPr>
          <w:p w14:paraId="34AABF80" w14:textId="77777777" w:rsidR="00BB395D" w:rsidRPr="00495366" w:rsidRDefault="00BB395D"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1A0371FA" w14:textId="77777777" w:rsidR="00E07D22" w:rsidRPr="00E07D22" w:rsidRDefault="00E07D22" w:rsidP="00E07D22">
            <w:pPr>
              <w:spacing w:after="160" w:line="276" w:lineRule="auto"/>
              <w:contextualSpacing/>
              <w:jc w:val="both"/>
              <w:rPr>
                <w:rFonts w:ascii="Times New Roman" w:hAnsi="Times New Roman"/>
                <w:b/>
                <w:bCs/>
                <w:sz w:val="24"/>
                <w:szCs w:val="24"/>
                <w:lang w:val="sq-AL"/>
              </w:rPr>
            </w:pPr>
            <w:r w:rsidRPr="00E07D22">
              <w:rPr>
                <w:rFonts w:ascii="Times New Roman" w:hAnsi="Times New Roman"/>
                <w:b/>
                <w:bCs/>
                <w:sz w:val="24"/>
                <w:szCs w:val="24"/>
                <w:lang w:val="sq-AL"/>
              </w:rPr>
              <w:t>Pragjet dhe vlerësimi në nivel grupi</w:t>
            </w:r>
          </w:p>
          <w:p w14:paraId="11383161" w14:textId="77777777" w:rsidR="00E07D22" w:rsidRPr="00E07D22" w:rsidRDefault="00E07D22" w:rsidP="00E07D22">
            <w:pPr>
              <w:spacing w:after="80" w:line="276" w:lineRule="auto"/>
              <w:jc w:val="both"/>
              <w:rPr>
                <w:rFonts w:ascii="Times New Roman" w:eastAsia="Calibri" w:hAnsi="Times New Roman"/>
                <w:sz w:val="24"/>
                <w:szCs w:val="24"/>
                <w:lang w:val="sq-AL"/>
              </w:rPr>
            </w:pPr>
            <w:r w:rsidRPr="00E07D22">
              <w:rPr>
                <w:rFonts w:ascii="Times New Roman" w:eastAsia="Calibri" w:hAnsi="Times New Roman"/>
                <w:sz w:val="24"/>
                <w:szCs w:val="24"/>
                <w:lang w:val="sq-AL"/>
              </w:rPr>
              <w:t xml:space="preserve">Sugjerohet të konfirmohet në </w:t>
            </w:r>
            <w:r w:rsidRPr="00E07D22">
              <w:rPr>
                <w:rFonts w:ascii="Times New Roman" w:eastAsia="Calibri" w:hAnsi="Times New Roman"/>
                <w:sz w:val="24"/>
                <w:szCs w:val="24"/>
                <w:lang w:val="sq-AL"/>
              </w:rPr>
              <w:lastRenderedPageBreak/>
              <w:t>mënyrë të shprehur që:</w:t>
            </w:r>
          </w:p>
          <w:p w14:paraId="33CB1A80" w14:textId="77777777" w:rsidR="00E07D22" w:rsidRPr="00E07D22" w:rsidRDefault="00E07D22" w:rsidP="00E07D22">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E07D22">
              <w:rPr>
                <w:rFonts w:ascii="Times New Roman" w:eastAsia="Calibri" w:hAnsi="Times New Roman"/>
                <w:sz w:val="24"/>
                <w:szCs w:val="24"/>
                <w:lang w:val="sq-AL"/>
              </w:rPr>
              <w:t>pragjet për punonjësit dhe të ardhurat vlerësohen në nivel të konsoliduar;</w:t>
            </w:r>
          </w:p>
          <w:p w14:paraId="11C46630" w14:textId="77777777" w:rsidR="00E07D22" w:rsidRPr="00E07D22" w:rsidRDefault="00E07D22" w:rsidP="00E07D22">
            <w:pPr>
              <w:numPr>
                <w:ilvl w:val="0"/>
                <w:numId w:val="13"/>
              </w:numPr>
              <w:spacing w:after="80" w:line="276" w:lineRule="auto"/>
              <w:ind w:left="426" w:hanging="284"/>
              <w:contextualSpacing/>
              <w:jc w:val="both"/>
              <w:rPr>
                <w:rFonts w:ascii="Times New Roman" w:eastAsia="Calibri" w:hAnsi="Times New Roman"/>
                <w:sz w:val="24"/>
                <w:szCs w:val="24"/>
                <w:lang w:val="sq-AL"/>
              </w:rPr>
            </w:pPr>
            <w:r w:rsidRPr="00E07D22">
              <w:rPr>
                <w:rFonts w:ascii="Times New Roman" w:eastAsia="Calibri" w:hAnsi="Times New Roman"/>
                <w:sz w:val="24"/>
                <w:szCs w:val="24"/>
                <w:lang w:val="sq-AL"/>
              </w:rPr>
              <w:t>mënyra praktike e aplikimit për strukturat me disa nivele grupi (sub-grup dhe grup final).</w:t>
            </w:r>
          </w:p>
          <w:p w14:paraId="71569197" w14:textId="77777777" w:rsidR="00E07D22" w:rsidRPr="00E07D22" w:rsidRDefault="00E07D22" w:rsidP="00E07D22">
            <w:pPr>
              <w:spacing w:after="80" w:line="276" w:lineRule="auto"/>
              <w:jc w:val="both"/>
              <w:rPr>
                <w:rFonts w:ascii="Times New Roman" w:eastAsia="Calibri" w:hAnsi="Times New Roman"/>
                <w:sz w:val="24"/>
                <w:szCs w:val="24"/>
                <w:lang w:val="sq-AL"/>
              </w:rPr>
            </w:pPr>
            <w:r w:rsidRPr="00E07D22">
              <w:rPr>
                <w:rFonts w:ascii="Times New Roman" w:eastAsia="Calibri" w:hAnsi="Times New Roman"/>
                <w:sz w:val="24"/>
                <w:szCs w:val="24"/>
                <w:lang w:val="sq-AL"/>
              </w:rPr>
              <w:t xml:space="preserve">Pragjet e vendosura në ligjin shqiptar për raportin e qëndrueshmërisë janë më të larta krahasuar me direktivën e BE-së, ndërsa për raportin e tatimit mbi të ardhurat janë të njëjta. Duke qenë se pragjet rishikohen çdo 5 vjet, ato nuk pritet të ndryshojnë deri në vitin 2033. </w:t>
            </w:r>
          </w:p>
          <w:p w14:paraId="211C50C2" w14:textId="77777777" w:rsidR="00E07D22" w:rsidRPr="00E07D22" w:rsidRDefault="00E07D22" w:rsidP="00E07D22">
            <w:pPr>
              <w:spacing w:after="80" w:line="276" w:lineRule="auto"/>
              <w:jc w:val="both"/>
              <w:rPr>
                <w:rFonts w:ascii="Times New Roman" w:eastAsia="Calibri" w:hAnsi="Times New Roman"/>
                <w:sz w:val="24"/>
                <w:szCs w:val="24"/>
                <w:lang w:val="sq-AL"/>
              </w:rPr>
            </w:pPr>
            <w:r w:rsidRPr="00E07D22">
              <w:rPr>
                <w:rFonts w:ascii="Times New Roman" w:eastAsia="Calibri" w:hAnsi="Times New Roman"/>
                <w:sz w:val="24"/>
                <w:szCs w:val="24"/>
                <w:lang w:val="sq-AL"/>
              </w:rPr>
              <w:t xml:space="preserve">Nuk ka specifikime të veçanta për bankat, janë të njëjtat pragje si për kompanitë e tjera. </w:t>
            </w:r>
          </w:p>
          <w:p w14:paraId="5652E28A" w14:textId="77777777" w:rsidR="00E07D22" w:rsidRPr="00E07D22" w:rsidRDefault="00E07D22" w:rsidP="00E07D22">
            <w:pPr>
              <w:spacing w:after="160" w:line="276" w:lineRule="auto"/>
              <w:contextualSpacing/>
              <w:rPr>
                <w:rFonts w:ascii="Times New Roman" w:hAnsi="Times New Roman"/>
                <w:b/>
                <w:bCs/>
                <w:sz w:val="24"/>
                <w:szCs w:val="24"/>
                <w:lang w:val="sq-AL"/>
              </w:rPr>
            </w:pPr>
            <w:r w:rsidRPr="00E07D22">
              <w:rPr>
                <w:rFonts w:ascii="Times New Roman" w:hAnsi="Times New Roman"/>
                <w:b/>
                <w:bCs/>
                <w:sz w:val="24"/>
                <w:szCs w:val="24"/>
                <w:lang w:val="sq-AL"/>
              </w:rPr>
              <w:t>Zbatimi për sektorin bankar</w:t>
            </w:r>
          </w:p>
          <w:p w14:paraId="44C9AD96" w14:textId="77777777" w:rsidR="00E07D22" w:rsidRPr="00E07D22" w:rsidRDefault="00E07D22" w:rsidP="00E07D22">
            <w:pPr>
              <w:spacing w:after="80" w:line="276" w:lineRule="auto"/>
              <w:jc w:val="both"/>
              <w:rPr>
                <w:rFonts w:ascii="Times New Roman" w:eastAsia="Calibri" w:hAnsi="Times New Roman"/>
                <w:sz w:val="24"/>
                <w:szCs w:val="24"/>
                <w:lang w:val="sq-AL"/>
              </w:rPr>
            </w:pPr>
            <w:r w:rsidRPr="00E07D22">
              <w:rPr>
                <w:rFonts w:ascii="Times New Roman" w:eastAsia="Calibri" w:hAnsi="Times New Roman"/>
                <w:sz w:val="24"/>
                <w:szCs w:val="24"/>
                <w:lang w:val="sq-AL"/>
              </w:rPr>
              <w:t>Duke qenë se bankat janë subjekte të rregulluara, sugjerohet:</w:t>
            </w:r>
          </w:p>
          <w:p w14:paraId="08152B16" w14:textId="77777777" w:rsidR="00E07D22" w:rsidRPr="00E07D22" w:rsidRDefault="00E07D22" w:rsidP="00E07D22">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E07D22">
              <w:rPr>
                <w:rFonts w:ascii="Times New Roman" w:eastAsia="Calibri" w:hAnsi="Times New Roman"/>
                <w:sz w:val="24"/>
                <w:szCs w:val="24"/>
                <w:lang w:val="sq-AL"/>
              </w:rPr>
              <w:t xml:space="preserve">hartimi i udhëzimeve </w:t>
            </w:r>
            <w:r w:rsidRPr="00E07D22">
              <w:rPr>
                <w:rFonts w:ascii="Times New Roman" w:eastAsia="Calibri" w:hAnsi="Times New Roman"/>
                <w:sz w:val="24"/>
                <w:szCs w:val="24"/>
                <w:lang w:val="sq-AL"/>
              </w:rPr>
              <w:lastRenderedPageBreak/>
              <w:t>specifike për sektorin bankar;</w:t>
            </w:r>
          </w:p>
          <w:p w14:paraId="4B38E277" w14:textId="77777777" w:rsidR="004E7000" w:rsidRDefault="00E07D22" w:rsidP="00E07D22">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E07D22">
              <w:rPr>
                <w:rFonts w:ascii="Times New Roman" w:eastAsia="Calibri" w:hAnsi="Times New Roman"/>
                <w:sz w:val="24"/>
                <w:szCs w:val="24"/>
                <w:lang w:val="sq-AL"/>
              </w:rPr>
              <w:t>harmonizimi i kërkesave të reja me kuadrin ekzistues rregullator dhe raportimin sipas IFRS;</w:t>
            </w:r>
          </w:p>
          <w:p w14:paraId="158155B0" w14:textId="21C2DA2E" w:rsidR="00BB395D" w:rsidRPr="004E7000" w:rsidRDefault="00E07D22" w:rsidP="00E07D22">
            <w:pPr>
              <w:numPr>
                <w:ilvl w:val="0"/>
                <w:numId w:val="13"/>
              </w:numPr>
              <w:spacing w:after="160" w:line="276" w:lineRule="auto"/>
              <w:ind w:left="426" w:hanging="284"/>
              <w:contextualSpacing/>
              <w:jc w:val="both"/>
              <w:rPr>
                <w:rFonts w:ascii="Times New Roman" w:eastAsia="Calibri" w:hAnsi="Times New Roman"/>
                <w:sz w:val="24"/>
                <w:szCs w:val="24"/>
                <w:lang w:val="sq-AL"/>
              </w:rPr>
            </w:pPr>
            <w:r w:rsidRPr="004E7000">
              <w:rPr>
                <w:rFonts w:ascii="Times New Roman" w:eastAsia="Calibri" w:hAnsi="Times New Roman"/>
                <w:sz w:val="24"/>
                <w:szCs w:val="24"/>
                <w:lang w:val="sq-AL"/>
              </w:rPr>
              <w:t>qartësimi i ndërveprimit me kërkesat e Bankës së Shqipërisë.</w:t>
            </w:r>
          </w:p>
        </w:tc>
        <w:tc>
          <w:tcPr>
            <w:tcW w:w="1816" w:type="dxa"/>
            <w:tcBorders>
              <w:top w:val="single" w:sz="4" w:space="0" w:color="auto"/>
              <w:left w:val="single" w:sz="4" w:space="0" w:color="auto"/>
              <w:bottom w:val="single" w:sz="4" w:space="0" w:color="auto"/>
              <w:right w:val="single" w:sz="4" w:space="0" w:color="auto"/>
            </w:tcBorders>
          </w:tcPr>
          <w:p w14:paraId="1DC0FFA8" w14:textId="48E0381B" w:rsidR="00BB395D" w:rsidRPr="00495366" w:rsidRDefault="00243343"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lastRenderedPageBreak/>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101C84C9" w14:textId="2492F55A" w:rsidR="00BB395D" w:rsidRPr="00222248" w:rsidRDefault="00222248" w:rsidP="00EB4CC2">
            <w:pPr>
              <w:pStyle w:val="BodyText"/>
              <w:jc w:val="both"/>
              <w:rPr>
                <w:rFonts w:ascii="Times New Roman" w:hAnsi="Times New Roman"/>
                <w:sz w:val="24"/>
                <w:szCs w:val="24"/>
                <w:lang w:val="sq-AL"/>
              </w:rPr>
            </w:pPr>
            <w:r w:rsidRPr="00222248">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332BA01B" w14:textId="77777777" w:rsidR="00E07D22" w:rsidRPr="00E07D22" w:rsidRDefault="00E07D22" w:rsidP="00E07D22">
            <w:pPr>
              <w:spacing w:after="80"/>
              <w:rPr>
                <w:rFonts w:ascii="Times New Roman" w:eastAsia="Aptos" w:hAnsi="Times New Roman"/>
                <w:color w:val="000000"/>
                <w:sz w:val="24"/>
                <w:szCs w:val="24"/>
                <w:lang w:val="sq-AL"/>
              </w:rPr>
            </w:pPr>
            <w:r w:rsidRPr="00E07D22">
              <w:rPr>
                <w:rFonts w:ascii="Times New Roman" w:eastAsia="Aptos" w:hAnsi="Times New Roman"/>
                <w:color w:val="000000"/>
                <w:sz w:val="24"/>
                <w:szCs w:val="24"/>
                <w:lang w:val="sq-AL"/>
              </w:rPr>
              <w:t xml:space="preserve">Pragjet janë në përputhje të plotë me Direktivën e Kontabilitetit të BE-së,, duke përfshirë dhe ndryshimet e </w:t>
            </w:r>
            <w:r w:rsidRPr="00E07D22">
              <w:rPr>
                <w:rFonts w:ascii="Times New Roman" w:eastAsia="Aptos" w:hAnsi="Times New Roman"/>
                <w:color w:val="000000"/>
                <w:sz w:val="24"/>
                <w:szCs w:val="24"/>
                <w:lang w:val="sq-AL"/>
              </w:rPr>
              <w:t xml:space="preserve">fundit të vitit 2026.  </w:t>
            </w:r>
          </w:p>
          <w:p w14:paraId="2BAA0AF8" w14:textId="77777777" w:rsidR="00E07D22" w:rsidRPr="00E07D22" w:rsidRDefault="00E07D22" w:rsidP="00E07D22">
            <w:pPr>
              <w:spacing w:after="80"/>
              <w:rPr>
                <w:rFonts w:ascii="Times New Roman" w:eastAsia="Aptos" w:hAnsi="Times New Roman"/>
                <w:color w:val="000000"/>
                <w:sz w:val="24"/>
                <w:szCs w:val="24"/>
                <w:lang w:val="sq-AL"/>
              </w:rPr>
            </w:pPr>
          </w:p>
          <w:p w14:paraId="311EC1B3" w14:textId="357399CC" w:rsidR="00BB395D" w:rsidRPr="00495366" w:rsidRDefault="00E07D22" w:rsidP="00E07D22">
            <w:pPr>
              <w:pStyle w:val="BodyText"/>
              <w:jc w:val="both"/>
              <w:rPr>
                <w:rFonts w:asciiTheme="minorHAnsi" w:hAnsiTheme="minorHAnsi" w:cstheme="minorHAnsi"/>
                <w:szCs w:val="24"/>
                <w:lang w:val="sq-AL"/>
              </w:rPr>
            </w:pPr>
            <w:r w:rsidRPr="00E07D22">
              <w:rPr>
                <w:rFonts w:ascii="Times New Roman" w:eastAsia="Aptos" w:hAnsi="Times New Roman"/>
                <w:color w:val="000000"/>
                <w:sz w:val="24"/>
                <w:szCs w:val="24"/>
                <w:lang w:val="sq-AL"/>
              </w:rPr>
              <w:t>Detajime më specifike të fushës mund të ndërmerren nga sektori bankar, duke u inicciuar nga ky ligj dhe duke nxjerrë udhëzime më specifike.</w:t>
            </w:r>
          </w:p>
        </w:tc>
      </w:tr>
      <w:tr w:rsidR="00BB395D" w:rsidRPr="00495366" w14:paraId="6FEECCDD" w14:textId="77777777" w:rsidTr="00AB6D74">
        <w:tc>
          <w:tcPr>
            <w:tcW w:w="2616" w:type="dxa"/>
            <w:tcBorders>
              <w:top w:val="single" w:sz="4" w:space="0" w:color="auto"/>
              <w:left w:val="single" w:sz="4" w:space="0" w:color="auto"/>
              <w:bottom w:val="single" w:sz="4" w:space="0" w:color="auto"/>
              <w:right w:val="single" w:sz="4" w:space="0" w:color="auto"/>
            </w:tcBorders>
          </w:tcPr>
          <w:p w14:paraId="6512F078" w14:textId="77777777" w:rsidR="004C44DA" w:rsidRPr="004C44DA" w:rsidRDefault="004C44DA" w:rsidP="004C44DA">
            <w:pPr>
              <w:pStyle w:val="BodyText"/>
              <w:jc w:val="both"/>
              <w:rPr>
                <w:rFonts w:ascii="Times New Roman" w:hAnsi="Times New Roman"/>
                <w:sz w:val="24"/>
                <w:szCs w:val="24"/>
                <w:lang w:val="sq-AL"/>
              </w:rPr>
            </w:pPr>
            <w:r w:rsidRPr="004C44DA">
              <w:rPr>
                <w:rFonts w:ascii="Times New Roman" w:hAnsi="Times New Roman"/>
                <w:sz w:val="24"/>
                <w:szCs w:val="24"/>
                <w:lang w:val="sq-AL"/>
              </w:rPr>
              <w:lastRenderedPageBreak/>
              <w:t>Neni 18</w:t>
            </w:r>
          </w:p>
          <w:p w14:paraId="22A01EE9" w14:textId="77777777" w:rsidR="004C44DA" w:rsidRPr="004C44DA" w:rsidRDefault="004C44DA" w:rsidP="004C44DA">
            <w:pPr>
              <w:pStyle w:val="BodyText"/>
              <w:jc w:val="both"/>
              <w:rPr>
                <w:rFonts w:ascii="Times New Roman" w:hAnsi="Times New Roman"/>
                <w:sz w:val="24"/>
                <w:szCs w:val="24"/>
                <w:lang w:val="sq-AL"/>
              </w:rPr>
            </w:pPr>
          </w:p>
          <w:p w14:paraId="33522B7D" w14:textId="73CE9906" w:rsidR="00BB395D" w:rsidRPr="00495366" w:rsidRDefault="004C44DA" w:rsidP="004C44DA">
            <w:pPr>
              <w:pStyle w:val="BodyText"/>
              <w:jc w:val="both"/>
              <w:rPr>
                <w:rFonts w:asciiTheme="minorHAnsi" w:hAnsiTheme="minorHAnsi" w:cstheme="minorHAnsi"/>
                <w:szCs w:val="24"/>
                <w:lang w:val="sq-AL"/>
              </w:rPr>
            </w:pPr>
            <w:r w:rsidRPr="004C44DA">
              <w:rPr>
                <w:rFonts w:ascii="Times New Roman" w:hAnsi="Times New Roman"/>
                <w:sz w:val="24"/>
                <w:szCs w:val="24"/>
                <w:lang w:val="sq-AL"/>
              </w:rPr>
              <w:t>Neni 20/1</w:t>
            </w:r>
          </w:p>
        </w:tc>
        <w:tc>
          <w:tcPr>
            <w:tcW w:w="2309" w:type="dxa"/>
            <w:tcBorders>
              <w:top w:val="single" w:sz="4" w:space="0" w:color="auto"/>
              <w:left w:val="single" w:sz="4" w:space="0" w:color="auto"/>
              <w:bottom w:val="single" w:sz="4" w:space="0" w:color="auto"/>
              <w:right w:val="single" w:sz="4" w:space="0" w:color="auto"/>
            </w:tcBorders>
          </w:tcPr>
          <w:p w14:paraId="725B3164" w14:textId="015DBFE0" w:rsidR="00BB395D" w:rsidRPr="00495366" w:rsidRDefault="000E7AE8" w:rsidP="00EB4CC2">
            <w:pPr>
              <w:pStyle w:val="BodyText"/>
              <w:jc w:val="both"/>
              <w:rPr>
                <w:rFonts w:asciiTheme="minorHAnsi" w:hAnsiTheme="minorHAnsi" w:cstheme="minorHAnsi"/>
                <w:szCs w:val="24"/>
                <w:lang w:val="sq-AL"/>
              </w:rPr>
            </w:pPr>
            <w:r w:rsidRPr="000E7AE8">
              <w:rPr>
                <w:rFonts w:ascii="Times New Roman" w:eastAsia="Calibri" w:hAnsi="Times New Roman"/>
                <w:sz w:val="24"/>
                <w:szCs w:val="24"/>
                <w:lang w:val="sq-AL"/>
              </w:rPr>
              <w:t>Projektligji vendos pragje shumë të larta për subjektet e detyruara për raportim të qëndrueshmërisë dhe raportim të konsoliduar, të cilat në praktikë zbatohen ndaj një numri shumë të kufizuar njësish ekonomike. Nga këndvështrimi juridik, kjo krijon risk që norma ligjore të ketë karakter pothuajse individual, duke dobësuar efektin e përgjithshëm rregullator. Rekomandohet që ligji të parashikojë qartë mekanizma të rishikimit substancial të fushës së zbatimit, përveç atij formal periodik, në funksion të ruajtjes së proporcionalitetit dhe dinamikës së ligjit në kohë.</w:t>
            </w:r>
          </w:p>
        </w:tc>
        <w:tc>
          <w:tcPr>
            <w:tcW w:w="1816" w:type="dxa"/>
            <w:tcBorders>
              <w:top w:val="single" w:sz="4" w:space="0" w:color="auto"/>
              <w:left w:val="single" w:sz="4" w:space="0" w:color="auto"/>
              <w:bottom w:val="single" w:sz="4" w:space="0" w:color="auto"/>
              <w:right w:val="single" w:sz="4" w:space="0" w:color="auto"/>
            </w:tcBorders>
          </w:tcPr>
          <w:p w14:paraId="2F82B5DD" w14:textId="5CD52D50" w:rsidR="00BB395D" w:rsidRPr="00495366" w:rsidRDefault="00243343"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4487AA23" w14:textId="56B41520" w:rsidR="00BB395D" w:rsidRPr="00932CED" w:rsidRDefault="00932CED" w:rsidP="00EB4CC2">
            <w:pPr>
              <w:pStyle w:val="BodyText"/>
              <w:jc w:val="both"/>
              <w:rPr>
                <w:rFonts w:ascii="Times New Roman" w:hAnsi="Times New Roman"/>
                <w:sz w:val="24"/>
                <w:szCs w:val="24"/>
                <w:lang w:val="sq-AL"/>
              </w:rPr>
            </w:pPr>
            <w:r w:rsidRPr="00932CED">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2396EC2A" w14:textId="3FA61557" w:rsidR="00BB395D" w:rsidRPr="00495366" w:rsidRDefault="000E7AE8" w:rsidP="00EB4CC2">
            <w:pPr>
              <w:pStyle w:val="BodyText"/>
              <w:jc w:val="both"/>
              <w:rPr>
                <w:rFonts w:asciiTheme="minorHAnsi" w:hAnsiTheme="minorHAnsi" w:cstheme="minorHAnsi"/>
                <w:szCs w:val="24"/>
                <w:lang w:val="sq-AL"/>
              </w:rPr>
            </w:pPr>
            <w:r w:rsidRPr="000E7AE8">
              <w:rPr>
                <w:rFonts w:ascii="Times New Roman" w:eastAsia="Aptos" w:hAnsi="Times New Roman"/>
                <w:color w:val="000000"/>
                <w:sz w:val="24"/>
                <w:szCs w:val="24"/>
                <w:lang w:val="sq-AL"/>
              </w:rPr>
              <w:t>Në përputhje të plotë me Direktivën e BE-së.</w:t>
            </w:r>
          </w:p>
        </w:tc>
      </w:tr>
      <w:tr w:rsidR="00BB395D" w:rsidRPr="00AB6D74" w14:paraId="0157634E" w14:textId="77777777" w:rsidTr="00AB6D74">
        <w:tc>
          <w:tcPr>
            <w:tcW w:w="2616" w:type="dxa"/>
            <w:tcBorders>
              <w:top w:val="single" w:sz="4" w:space="0" w:color="auto"/>
              <w:left w:val="single" w:sz="4" w:space="0" w:color="auto"/>
              <w:bottom w:val="single" w:sz="4" w:space="0" w:color="auto"/>
              <w:right w:val="single" w:sz="4" w:space="0" w:color="auto"/>
            </w:tcBorders>
          </w:tcPr>
          <w:p w14:paraId="1CC92054" w14:textId="77777777" w:rsidR="000C76F3" w:rsidRPr="000C76F3" w:rsidRDefault="000C76F3" w:rsidP="000C76F3">
            <w:pPr>
              <w:pStyle w:val="BodyText"/>
              <w:jc w:val="both"/>
              <w:rPr>
                <w:rFonts w:ascii="Times New Roman" w:hAnsi="Times New Roman"/>
                <w:sz w:val="24"/>
                <w:szCs w:val="24"/>
                <w:lang w:val="sq-AL"/>
              </w:rPr>
            </w:pPr>
            <w:r w:rsidRPr="000C76F3">
              <w:rPr>
                <w:rFonts w:ascii="Times New Roman" w:hAnsi="Times New Roman"/>
                <w:sz w:val="24"/>
                <w:szCs w:val="24"/>
                <w:lang w:val="sq-AL"/>
              </w:rPr>
              <w:lastRenderedPageBreak/>
              <w:t>Neni 3, pika 22</w:t>
            </w:r>
          </w:p>
          <w:p w14:paraId="6AE9E771" w14:textId="77777777" w:rsidR="000C76F3" w:rsidRPr="000C76F3" w:rsidRDefault="000C76F3" w:rsidP="000C76F3">
            <w:pPr>
              <w:pStyle w:val="BodyText"/>
              <w:jc w:val="both"/>
              <w:rPr>
                <w:rFonts w:ascii="Times New Roman" w:hAnsi="Times New Roman"/>
                <w:sz w:val="24"/>
                <w:szCs w:val="24"/>
                <w:lang w:val="sq-AL"/>
              </w:rPr>
            </w:pPr>
          </w:p>
          <w:p w14:paraId="2A60CB58" w14:textId="77777777" w:rsidR="000C76F3" w:rsidRPr="000C76F3" w:rsidRDefault="000C76F3" w:rsidP="000C76F3">
            <w:pPr>
              <w:pStyle w:val="BodyText"/>
              <w:jc w:val="both"/>
              <w:rPr>
                <w:rFonts w:ascii="Times New Roman" w:hAnsi="Times New Roman"/>
                <w:sz w:val="24"/>
                <w:szCs w:val="24"/>
                <w:lang w:val="sq-AL"/>
              </w:rPr>
            </w:pPr>
            <w:r w:rsidRPr="000C76F3">
              <w:rPr>
                <w:rFonts w:ascii="Times New Roman" w:hAnsi="Times New Roman"/>
                <w:sz w:val="24"/>
                <w:szCs w:val="24"/>
                <w:lang w:val="sq-AL"/>
              </w:rPr>
              <w:t>Neni 20/3</w:t>
            </w:r>
          </w:p>
          <w:p w14:paraId="7FC496AA" w14:textId="77777777" w:rsidR="000C76F3" w:rsidRPr="000C76F3" w:rsidRDefault="000C76F3" w:rsidP="000C76F3">
            <w:pPr>
              <w:pStyle w:val="BodyText"/>
              <w:jc w:val="both"/>
              <w:rPr>
                <w:rFonts w:ascii="Times New Roman" w:hAnsi="Times New Roman"/>
                <w:sz w:val="24"/>
                <w:szCs w:val="24"/>
                <w:lang w:val="sq-AL"/>
              </w:rPr>
            </w:pPr>
          </w:p>
          <w:p w14:paraId="3F25A9FC" w14:textId="33D4EE85" w:rsidR="00BB395D" w:rsidRPr="00495366" w:rsidRDefault="000C76F3" w:rsidP="000C76F3">
            <w:pPr>
              <w:pStyle w:val="BodyText"/>
              <w:jc w:val="both"/>
              <w:rPr>
                <w:rFonts w:asciiTheme="minorHAnsi" w:hAnsiTheme="minorHAnsi" w:cstheme="minorHAnsi"/>
                <w:szCs w:val="24"/>
                <w:lang w:val="sq-AL"/>
              </w:rPr>
            </w:pPr>
            <w:r w:rsidRPr="000C76F3">
              <w:rPr>
                <w:rFonts w:ascii="Times New Roman" w:hAnsi="Times New Roman"/>
                <w:sz w:val="24"/>
                <w:szCs w:val="24"/>
                <w:lang w:val="sq-AL"/>
              </w:rPr>
              <w:t>Neni 20/4</w:t>
            </w:r>
          </w:p>
        </w:tc>
        <w:tc>
          <w:tcPr>
            <w:tcW w:w="2309" w:type="dxa"/>
            <w:tcBorders>
              <w:top w:val="single" w:sz="4" w:space="0" w:color="auto"/>
              <w:left w:val="single" w:sz="4" w:space="0" w:color="auto"/>
              <w:bottom w:val="single" w:sz="4" w:space="0" w:color="auto"/>
              <w:right w:val="single" w:sz="4" w:space="0" w:color="auto"/>
            </w:tcBorders>
          </w:tcPr>
          <w:p w14:paraId="22F6FA39" w14:textId="71CA2F21" w:rsidR="00BB395D" w:rsidRPr="00495366" w:rsidRDefault="00932CED" w:rsidP="00EB4CC2">
            <w:pPr>
              <w:pStyle w:val="BodyText"/>
              <w:jc w:val="both"/>
              <w:rPr>
                <w:rFonts w:asciiTheme="minorHAnsi" w:hAnsiTheme="minorHAnsi" w:cstheme="minorHAnsi"/>
                <w:szCs w:val="24"/>
                <w:lang w:val="sq-AL"/>
              </w:rPr>
            </w:pPr>
            <w:r w:rsidRPr="00932CED">
              <w:rPr>
                <w:rFonts w:ascii="Times New Roman" w:eastAsia="Calibri" w:hAnsi="Times New Roman"/>
                <w:sz w:val="24"/>
                <w:szCs w:val="24"/>
                <w:lang w:val="sq-AL"/>
              </w:rPr>
              <w:t>Projektligji delegon një numër të konsiderueshëm elementësh thelbësorë të regjimit të raportimit të qëndrueshmërisë në akte nënligjore (urdhra ministri dhe akte të tjera zbatimi), pa përcaktuar gjithmonë kufij të qartë materialë në vetë ligjin. Nga pikëpamja e teknikës ligjore, ky nivel delegimi rrezikon të cenojë parimin e sigurisë juridike dhe parashikueshmërisë për subjektet, veçanërisht nëse aktet nënligjore miratohen me vonesë ose me përmbajtje të ndryshueshme. Sugjerohet forcimi i përmbajtjes minimale normative në nivel ligji.</w:t>
            </w:r>
          </w:p>
        </w:tc>
        <w:tc>
          <w:tcPr>
            <w:tcW w:w="1816" w:type="dxa"/>
            <w:tcBorders>
              <w:top w:val="single" w:sz="4" w:space="0" w:color="auto"/>
              <w:left w:val="single" w:sz="4" w:space="0" w:color="auto"/>
              <w:bottom w:val="single" w:sz="4" w:space="0" w:color="auto"/>
              <w:right w:val="single" w:sz="4" w:space="0" w:color="auto"/>
            </w:tcBorders>
          </w:tcPr>
          <w:p w14:paraId="77EA0FBB" w14:textId="30467469" w:rsidR="00BB395D" w:rsidRPr="00495366" w:rsidRDefault="00932CED"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696A6D85" w14:textId="311CE2A7" w:rsidR="00BB395D" w:rsidRPr="00495366" w:rsidRDefault="00250AFD" w:rsidP="00EB4CC2">
            <w:pPr>
              <w:pStyle w:val="BodyText"/>
              <w:jc w:val="both"/>
              <w:rPr>
                <w:rFonts w:asciiTheme="minorHAnsi" w:hAnsiTheme="minorHAnsi" w:cstheme="minorHAnsi"/>
                <w:szCs w:val="24"/>
                <w:lang w:val="sq-AL"/>
              </w:rPr>
            </w:pPr>
            <w:r w:rsidRPr="00932CED">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32F8796F" w14:textId="5B5E9D51" w:rsidR="00BB395D" w:rsidRPr="00495366" w:rsidRDefault="00932CED" w:rsidP="00EB4CC2">
            <w:pPr>
              <w:pStyle w:val="BodyText"/>
              <w:jc w:val="both"/>
              <w:rPr>
                <w:rFonts w:asciiTheme="minorHAnsi" w:hAnsiTheme="minorHAnsi" w:cstheme="minorHAnsi"/>
                <w:szCs w:val="24"/>
                <w:lang w:val="sq-AL"/>
              </w:rPr>
            </w:pPr>
            <w:r w:rsidRPr="00932CED">
              <w:rPr>
                <w:rFonts w:ascii="Times New Roman" w:eastAsia="Aptos" w:hAnsi="Times New Roman"/>
                <w:color w:val="000000"/>
                <w:sz w:val="24"/>
                <w:szCs w:val="24"/>
                <w:lang w:val="sq-AL"/>
              </w:rPr>
              <w:t>Të gjitha standardet kontabël të raportimit financiar dhe jofinanciar (qëndrueshmërisë) do të përkthehen nga KKK dhe miratohen me urdhër ministri, njëlloj sic është praktika aktuale. Sa herë që këto standarde do ndryshojnë apo do shtohen, do të reflektohen dhe nga ana jonë. Pra është proces i vazhdueshëm, jo statik. Ndaj, smund të vendosim afate.</w:t>
            </w:r>
          </w:p>
        </w:tc>
      </w:tr>
      <w:tr w:rsidR="00684584" w:rsidRPr="00AB6D74" w14:paraId="3992365A" w14:textId="77777777" w:rsidTr="00AB6D74">
        <w:tc>
          <w:tcPr>
            <w:tcW w:w="2616" w:type="dxa"/>
            <w:tcBorders>
              <w:top w:val="single" w:sz="4" w:space="0" w:color="auto"/>
              <w:left w:val="single" w:sz="4" w:space="0" w:color="auto"/>
              <w:bottom w:val="single" w:sz="4" w:space="0" w:color="auto"/>
              <w:right w:val="single" w:sz="4" w:space="0" w:color="auto"/>
            </w:tcBorders>
          </w:tcPr>
          <w:p w14:paraId="180D778B" w14:textId="119B92EC" w:rsidR="00510273" w:rsidRPr="00510273" w:rsidRDefault="00510273" w:rsidP="00510273">
            <w:pPr>
              <w:pStyle w:val="BodyText"/>
              <w:jc w:val="both"/>
              <w:rPr>
                <w:rFonts w:ascii="Times New Roman" w:hAnsi="Times New Roman"/>
                <w:sz w:val="24"/>
                <w:szCs w:val="24"/>
                <w:lang w:val="sq-AL"/>
              </w:rPr>
            </w:pPr>
            <w:r w:rsidRPr="00510273">
              <w:rPr>
                <w:rFonts w:ascii="Times New Roman" w:hAnsi="Times New Roman"/>
                <w:sz w:val="24"/>
                <w:szCs w:val="24"/>
                <w:lang w:val="sq-AL"/>
              </w:rPr>
              <w:t>Neni 18/1, pika 3</w:t>
            </w:r>
          </w:p>
          <w:p w14:paraId="57AFC9DD" w14:textId="77777777" w:rsidR="00510273" w:rsidRPr="00510273" w:rsidRDefault="00510273" w:rsidP="00510273">
            <w:pPr>
              <w:pStyle w:val="BodyText"/>
              <w:jc w:val="both"/>
              <w:rPr>
                <w:rFonts w:ascii="Times New Roman" w:hAnsi="Times New Roman"/>
                <w:sz w:val="24"/>
                <w:szCs w:val="24"/>
                <w:lang w:val="sq-AL"/>
              </w:rPr>
            </w:pPr>
          </w:p>
          <w:p w14:paraId="5499A026" w14:textId="0DE0103C" w:rsidR="00684584" w:rsidRPr="00495366" w:rsidRDefault="00510273" w:rsidP="00510273">
            <w:pPr>
              <w:pStyle w:val="BodyText"/>
              <w:jc w:val="both"/>
              <w:rPr>
                <w:rFonts w:asciiTheme="minorHAnsi" w:hAnsiTheme="minorHAnsi" w:cstheme="minorHAnsi"/>
                <w:szCs w:val="24"/>
                <w:lang w:val="sq-AL"/>
              </w:rPr>
            </w:pPr>
            <w:r w:rsidRPr="00510273">
              <w:rPr>
                <w:rFonts w:ascii="Times New Roman" w:hAnsi="Times New Roman"/>
                <w:sz w:val="24"/>
                <w:szCs w:val="24"/>
                <w:lang w:val="sq-AL"/>
              </w:rPr>
              <w:t>Neni 20/1, pika 3</w:t>
            </w:r>
          </w:p>
        </w:tc>
        <w:tc>
          <w:tcPr>
            <w:tcW w:w="2309" w:type="dxa"/>
            <w:tcBorders>
              <w:top w:val="single" w:sz="4" w:space="0" w:color="auto"/>
              <w:left w:val="single" w:sz="4" w:space="0" w:color="auto"/>
              <w:bottom w:val="single" w:sz="4" w:space="0" w:color="auto"/>
              <w:right w:val="single" w:sz="4" w:space="0" w:color="auto"/>
            </w:tcBorders>
          </w:tcPr>
          <w:p w14:paraId="24A1C6D8" w14:textId="39FDD86B" w:rsidR="00684584" w:rsidRPr="00495366" w:rsidRDefault="00A428A2" w:rsidP="00EB4CC2">
            <w:pPr>
              <w:pStyle w:val="BodyText"/>
              <w:jc w:val="both"/>
              <w:rPr>
                <w:rFonts w:asciiTheme="minorHAnsi" w:hAnsiTheme="minorHAnsi" w:cstheme="minorHAnsi"/>
                <w:szCs w:val="24"/>
                <w:lang w:val="sq-AL"/>
              </w:rPr>
            </w:pPr>
            <w:r w:rsidRPr="00A428A2">
              <w:rPr>
                <w:rFonts w:ascii="Times New Roman" w:eastAsia="Calibri" w:hAnsi="Times New Roman"/>
                <w:sz w:val="24"/>
                <w:szCs w:val="24"/>
                <w:lang w:val="sq-AL"/>
              </w:rPr>
              <w:t xml:space="preserve">Dispozitat që lejojnë moszbulimin e informacionit mbi bazën e pozitës tregtare, sekretit tregtar ose sigurisë janë të formuluara në mënyrë relativisht të gjerë dhe mbështeten kryesisht në vetëvlerësimin e njësisë raportuese. Nga perspektiva juridike, kjo rrit rrezikun e aplikimit të pabarabartë të ligjit dhe dobësimit të qëllimit të transparencës. Rekomandohet një </w:t>
            </w:r>
            <w:r w:rsidRPr="00A428A2">
              <w:rPr>
                <w:rFonts w:ascii="Times New Roman" w:eastAsia="Calibri" w:hAnsi="Times New Roman"/>
                <w:sz w:val="24"/>
                <w:szCs w:val="24"/>
                <w:lang w:val="sq-AL"/>
              </w:rPr>
              <w:lastRenderedPageBreak/>
              <w:t>formulim më i strukturuar ligjor, i cili të kufizojë hapësirën interpretuese dhe të përforcojë kontrollet mbi përdorimin e përjashtimeve.</w:t>
            </w:r>
          </w:p>
        </w:tc>
        <w:tc>
          <w:tcPr>
            <w:tcW w:w="1816" w:type="dxa"/>
            <w:tcBorders>
              <w:top w:val="single" w:sz="4" w:space="0" w:color="auto"/>
              <w:left w:val="single" w:sz="4" w:space="0" w:color="auto"/>
              <w:bottom w:val="single" w:sz="4" w:space="0" w:color="auto"/>
              <w:right w:val="single" w:sz="4" w:space="0" w:color="auto"/>
            </w:tcBorders>
          </w:tcPr>
          <w:p w14:paraId="6D561BAA" w14:textId="1B798D90" w:rsidR="00684584" w:rsidRPr="00495366" w:rsidRDefault="00510273"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lastRenderedPageBreak/>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1B7048BD" w14:textId="0CE7D7EA" w:rsidR="00684584" w:rsidRPr="00495366" w:rsidRDefault="00AE2800" w:rsidP="00EB4CC2">
            <w:pPr>
              <w:pStyle w:val="BodyText"/>
              <w:jc w:val="both"/>
              <w:rPr>
                <w:rFonts w:asciiTheme="minorHAnsi" w:hAnsiTheme="minorHAnsi" w:cstheme="minorHAnsi"/>
                <w:szCs w:val="24"/>
                <w:lang w:val="sq-AL"/>
              </w:rPr>
            </w:pPr>
            <w:r w:rsidRPr="00932CED">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3DA3376D" w14:textId="76C39F56" w:rsidR="00684584" w:rsidRPr="00495366" w:rsidRDefault="00AE2800" w:rsidP="00EB4CC2">
            <w:pPr>
              <w:pStyle w:val="BodyText"/>
              <w:jc w:val="both"/>
              <w:rPr>
                <w:rFonts w:asciiTheme="minorHAnsi" w:hAnsiTheme="minorHAnsi" w:cstheme="minorHAnsi"/>
                <w:szCs w:val="24"/>
                <w:lang w:val="sq-AL"/>
              </w:rPr>
            </w:pPr>
            <w:r w:rsidRPr="00AE2800">
              <w:rPr>
                <w:rFonts w:ascii="Times New Roman" w:eastAsia="Aptos" w:hAnsi="Times New Roman"/>
                <w:color w:val="000000"/>
                <w:sz w:val="24"/>
                <w:szCs w:val="24"/>
                <w:lang w:val="sq-AL"/>
              </w:rPr>
              <w:t>Janë në përputhje të plotë me Direktivën.</w:t>
            </w:r>
          </w:p>
        </w:tc>
      </w:tr>
      <w:tr w:rsidR="00684584" w:rsidRPr="00495366" w14:paraId="1A78E2CE" w14:textId="77777777" w:rsidTr="00AB6D74">
        <w:tc>
          <w:tcPr>
            <w:tcW w:w="2616" w:type="dxa"/>
            <w:tcBorders>
              <w:top w:val="single" w:sz="4" w:space="0" w:color="auto"/>
              <w:left w:val="single" w:sz="4" w:space="0" w:color="auto"/>
              <w:bottom w:val="single" w:sz="4" w:space="0" w:color="auto"/>
              <w:right w:val="single" w:sz="4" w:space="0" w:color="auto"/>
            </w:tcBorders>
          </w:tcPr>
          <w:p w14:paraId="2DE097A5" w14:textId="77777777" w:rsidR="00684584" w:rsidRPr="00495366" w:rsidRDefault="00684584" w:rsidP="00EB4CC2">
            <w:pPr>
              <w:pStyle w:val="BodyText"/>
              <w:jc w:val="both"/>
              <w:rPr>
                <w:rFonts w:asciiTheme="minorHAnsi" w:hAnsiTheme="minorHAnsi" w:cstheme="minorHAnsi"/>
                <w:szCs w:val="24"/>
                <w:lang w:val="sq-AL"/>
              </w:rPr>
            </w:pPr>
          </w:p>
        </w:tc>
        <w:tc>
          <w:tcPr>
            <w:tcW w:w="2309" w:type="dxa"/>
            <w:tcBorders>
              <w:top w:val="single" w:sz="4" w:space="0" w:color="auto"/>
              <w:left w:val="single" w:sz="4" w:space="0" w:color="auto"/>
              <w:bottom w:val="single" w:sz="4" w:space="0" w:color="auto"/>
              <w:right w:val="single" w:sz="4" w:space="0" w:color="auto"/>
            </w:tcBorders>
          </w:tcPr>
          <w:p w14:paraId="1C26705B" w14:textId="16771692" w:rsidR="00684584" w:rsidRPr="00323826" w:rsidRDefault="00323826" w:rsidP="00EB4CC2">
            <w:pPr>
              <w:pStyle w:val="BodyText"/>
              <w:jc w:val="both"/>
              <w:rPr>
                <w:rFonts w:asciiTheme="minorHAnsi" w:hAnsiTheme="minorHAnsi" w:cstheme="minorHAnsi"/>
                <w:szCs w:val="24"/>
                <w:lang w:val="sq-AL"/>
              </w:rPr>
            </w:pPr>
            <w:r w:rsidRPr="00323826">
              <w:rPr>
                <w:rFonts w:ascii="Times New Roman" w:eastAsia="Calibri" w:hAnsi="Times New Roman"/>
                <w:sz w:val="24"/>
                <w:szCs w:val="24"/>
                <w:lang w:val="sq-AL"/>
              </w:rPr>
              <w:t>Ndryshime të tilla si reduktimi i afatit të mbajtjes së dokumentacionit apo zgjerimi i përgjegjësisë së organeve drejtuese kërkojnë koordinim të qartë me legjislacionin tjetër ekzistues (p.sh. auditimi ligjor, e drejta administrative, e drejta tregtare). Mungesa e referencave eksplicite ose klauzolave harmonizuese rrit rrezikun e konflikteve normative dhe interpretimit të fragmentuar. Nga këndvështrimi juridik, rekomandohet forcimi i lidhjes së ligjit me kuadrin përkatës ekzistues.</w:t>
            </w:r>
          </w:p>
        </w:tc>
        <w:tc>
          <w:tcPr>
            <w:tcW w:w="1816" w:type="dxa"/>
            <w:tcBorders>
              <w:top w:val="single" w:sz="4" w:space="0" w:color="auto"/>
              <w:left w:val="single" w:sz="4" w:space="0" w:color="auto"/>
              <w:bottom w:val="single" w:sz="4" w:space="0" w:color="auto"/>
              <w:right w:val="single" w:sz="4" w:space="0" w:color="auto"/>
            </w:tcBorders>
          </w:tcPr>
          <w:p w14:paraId="09B11D9E" w14:textId="5B80E298" w:rsidR="00684584" w:rsidRPr="00495366" w:rsidRDefault="00323826"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6AC9DF9B" w14:textId="77777777" w:rsidR="00684584" w:rsidRPr="00495366" w:rsidRDefault="00684584" w:rsidP="00EB4CC2">
            <w:pPr>
              <w:pStyle w:val="BodyText"/>
              <w:jc w:val="both"/>
              <w:rPr>
                <w:rFonts w:asciiTheme="minorHAnsi" w:hAnsiTheme="minorHAnsi" w:cstheme="minorHAnsi"/>
                <w:szCs w:val="24"/>
                <w:lang w:val="sq-AL"/>
              </w:rPr>
            </w:pPr>
          </w:p>
        </w:tc>
        <w:tc>
          <w:tcPr>
            <w:tcW w:w="2002" w:type="dxa"/>
            <w:tcBorders>
              <w:top w:val="single" w:sz="4" w:space="0" w:color="auto"/>
              <w:left w:val="single" w:sz="4" w:space="0" w:color="auto"/>
              <w:bottom w:val="single" w:sz="4" w:space="0" w:color="auto"/>
              <w:right w:val="single" w:sz="4" w:space="0" w:color="auto"/>
            </w:tcBorders>
          </w:tcPr>
          <w:p w14:paraId="5D9439C3" w14:textId="77777777" w:rsidR="00684584" w:rsidRPr="00495366" w:rsidRDefault="00684584" w:rsidP="00EB4CC2">
            <w:pPr>
              <w:pStyle w:val="BodyText"/>
              <w:jc w:val="both"/>
              <w:rPr>
                <w:rFonts w:asciiTheme="minorHAnsi" w:hAnsiTheme="minorHAnsi" w:cstheme="minorHAnsi"/>
                <w:szCs w:val="24"/>
                <w:lang w:val="sq-AL"/>
              </w:rPr>
            </w:pPr>
          </w:p>
        </w:tc>
      </w:tr>
      <w:tr w:rsidR="00684584" w:rsidRPr="00AB6D74" w14:paraId="5FDE94B6" w14:textId="77777777" w:rsidTr="00AB6D74">
        <w:tc>
          <w:tcPr>
            <w:tcW w:w="2616" w:type="dxa"/>
            <w:tcBorders>
              <w:top w:val="single" w:sz="4" w:space="0" w:color="auto"/>
              <w:left w:val="single" w:sz="4" w:space="0" w:color="auto"/>
              <w:bottom w:val="single" w:sz="4" w:space="0" w:color="auto"/>
              <w:right w:val="single" w:sz="4" w:space="0" w:color="auto"/>
            </w:tcBorders>
          </w:tcPr>
          <w:p w14:paraId="7904BF2D" w14:textId="77777777" w:rsidR="00323826" w:rsidRPr="00323826" w:rsidRDefault="00323826" w:rsidP="00323826">
            <w:pPr>
              <w:spacing w:after="80"/>
              <w:rPr>
                <w:rFonts w:ascii="Times New Roman" w:eastAsia="Aptos" w:hAnsi="Times New Roman"/>
                <w:b/>
                <w:bCs/>
                <w:sz w:val="24"/>
                <w:szCs w:val="24"/>
                <w:lang w:val="sq-AL"/>
              </w:rPr>
            </w:pPr>
            <w:r w:rsidRPr="00323826">
              <w:rPr>
                <w:rFonts w:ascii="Times New Roman" w:eastAsia="Aptos" w:hAnsi="Times New Roman"/>
                <w:sz w:val="24"/>
                <w:szCs w:val="24"/>
                <w:lang w:val="sq-AL"/>
              </w:rPr>
              <w:t>Neni 18/1</w:t>
            </w:r>
          </w:p>
          <w:p w14:paraId="46271C61" w14:textId="77777777" w:rsidR="00323826" w:rsidRPr="00323826" w:rsidRDefault="00323826" w:rsidP="00323826">
            <w:pPr>
              <w:spacing w:after="80"/>
              <w:rPr>
                <w:rFonts w:ascii="Times New Roman" w:eastAsia="Aptos" w:hAnsi="Times New Roman"/>
                <w:sz w:val="24"/>
                <w:szCs w:val="24"/>
                <w:lang w:val="sq-AL"/>
              </w:rPr>
            </w:pPr>
          </w:p>
          <w:p w14:paraId="5E9132DD" w14:textId="77777777" w:rsidR="00323826" w:rsidRPr="00323826" w:rsidRDefault="00323826" w:rsidP="00323826">
            <w:pPr>
              <w:spacing w:after="80"/>
              <w:rPr>
                <w:rFonts w:ascii="Times New Roman" w:eastAsia="Aptos" w:hAnsi="Times New Roman"/>
                <w:b/>
                <w:bCs/>
                <w:sz w:val="24"/>
                <w:szCs w:val="24"/>
                <w:lang w:val="sq-AL"/>
              </w:rPr>
            </w:pPr>
          </w:p>
          <w:p w14:paraId="122501C2" w14:textId="09060A1A" w:rsidR="00323826" w:rsidRPr="00323826" w:rsidRDefault="00323826" w:rsidP="00323826">
            <w:pPr>
              <w:spacing w:after="80"/>
              <w:rPr>
                <w:rFonts w:ascii="Times New Roman" w:eastAsia="Aptos" w:hAnsi="Times New Roman"/>
                <w:b/>
                <w:bCs/>
                <w:sz w:val="24"/>
                <w:szCs w:val="24"/>
                <w:lang w:val="sq-AL"/>
              </w:rPr>
            </w:pPr>
            <w:r w:rsidRPr="00323826">
              <w:rPr>
                <w:rFonts w:ascii="Times New Roman" w:eastAsia="Aptos" w:hAnsi="Times New Roman"/>
                <w:sz w:val="24"/>
                <w:szCs w:val="24"/>
                <w:lang w:val="sq-AL"/>
              </w:rPr>
              <w:t>Neni 20/6</w:t>
            </w:r>
          </w:p>
          <w:p w14:paraId="30C136BC" w14:textId="77777777" w:rsidR="00323826" w:rsidRPr="00323826" w:rsidRDefault="00323826" w:rsidP="00323826">
            <w:pPr>
              <w:spacing w:after="80"/>
              <w:rPr>
                <w:rFonts w:ascii="Times New Roman" w:eastAsia="Aptos" w:hAnsi="Times New Roman"/>
                <w:b/>
                <w:bCs/>
                <w:sz w:val="24"/>
                <w:szCs w:val="24"/>
                <w:lang w:val="sq-AL"/>
              </w:rPr>
            </w:pPr>
          </w:p>
          <w:p w14:paraId="44F05596" w14:textId="77777777" w:rsidR="00323826" w:rsidRPr="00323826" w:rsidRDefault="00323826" w:rsidP="00323826">
            <w:pPr>
              <w:spacing w:after="80"/>
              <w:rPr>
                <w:rFonts w:ascii="Times New Roman" w:eastAsia="Aptos" w:hAnsi="Times New Roman"/>
                <w:b/>
                <w:bCs/>
                <w:sz w:val="24"/>
                <w:szCs w:val="24"/>
                <w:lang w:val="sq-AL"/>
              </w:rPr>
            </w:pPr>
          </w:p>
          <w:p w14:paraId="34EE29FF" w14:textId="53103FF8" w:rsidR="00684584" w:rsidRPr="00495366" w:rsidRDefault="00323826" w:rsidP="00323826">
            <w:pPr>
              <w:pStyle w:val="BodyText"/>
              <w:jc w:val="both"/>
              <w:rPr>
                <w:rFonts w:asciiTheme="minorHAnsi" w:hAnsiTheme="minorHAnsi" w:cstheme="minorHAnsi"/>
                <w:szCs w:val="24"/>
                <w:lang w:val="sq-AL"/>
              </w:rPr>
            </w:pPr>
            <w:r w:rsidRPr="00323826">
              <w:rPr>
                <w:rFonts w:ascii="Times New Roman" w:eastAsia="Aptos" w:hAnsi="Times New Roman"/>
                <w:sz w:val="24"/>
                <w:szCs w:val="24"/>
                <w:lang w:val="sq-AL"/>
              </w:rPr>
              <w:t>Neni 23</w:t>
            </w:r>
          </w:p>
        </w:tc>
        <w:tc>
          <w:tcPr>
            <w:tcW w:w="2309" w:type="dxa"/>
            <w:tcBorders>
              <w:top w:val="single" w:sz="4" w:space="0" w:color="auto"/>
              <w:left w:val="single" w:sz="4" w:space="0" w:color="auto"/>
              <w:bottom w:val="single" w:sz="4" w:space="0" w:color="auto"/>
              <w:right w:val="single" w:sz="4" w:space="0" w:color="auto"/>
            </w:tcBorders>
          </w:tcPr>
          <w:p w14:paraId="2FCDFB3F" w14:textId="7B23642F" w:rsidR="00684584" w:rsidRPr="00495366" w:rsidRDefault="00323826" w:rsidP="00EB4CC2">
            <w:pPr>
              <w:pStyle w:val="BodyText"/>
              <w:jc w:val="both"/>
              <w:rPr>
                <w:rFonts w:asciiTheme="minorHAnsi" w:hAnsiTheme="minorHAnsi" w:cstheme="minorHAnsi"/>
                <w:szCs w:val="24"/>
                <w:lang w:val="sq-AL"/>
              </w:rPr>
            </w:pPr>
            <w:r w:rsidRPr="00323826">
              <w:rPr>
                <w:rFonts w:ascii="Times New Roman" w:eastAsia="Calibri" w:hAnsi="Times New Roman"/>
                <w:sz w:val="24"/>
                <w:szCs w:val="24"/>
                <w:lang w:val="sq-AL"/>
              </w:rPr>
              <w:t xml:space="preserve">Projektligji parashikon përgjegjësi kolektive të organeve drejtuese dhe mbikëqyrëse për raportimin e qëndrueshmërisë, por pa përcaktuar qartë natyrën juridike të kësaj përgjegjësie dhe raportin e saj me regjimet ekzistuese të përgjegjësisë civile </w:t>
            </w:r>
            <w:r w:rsidRPr="00323826">
              <w:rPr>
                <w:rFonts w:ascii="Times New Roman" w:eastAsia="Calibri" w:hAnsi="Times New Roman"/>
                <w:sz w:val="24"/>
                <w:szCs w:val="24"/>
                <w:lang w:val="sq-AL"/>
              </w:rPr>
              <w:lastRenderedPageBreak/>
              <w:t>apo administrative. Nga pikëpamja juridike, kjo paqartësi mund të krijojë pasiguri në zbatim dhe vështirësi në atribuimin e përgjegjësisë. Rekomandohet një harmonizim më i qartë me legjislacionin përkatës.</w:t>
            </w:r>
          </w:p>
        </w:tc>
        <w:tc>
          <w:tcPr>
            <w:tcW w:w="1816" w:type="dxa"/>
            <w:tcBorders>
              <w:top w:val="single" w:sz="4" w:space="0" w:color="auto"/>
              <w:left w:val="single" w:sz="4" w:space="0" w:color="auto"/>
              <w:bottom w:val="single" w:sz="4" w:space="0" w:color="auto"/>
              <w:right w:val="single" w:sz="4" w:space="0" w:color="auto"/>
            </w:tcBorders>
          </w:tcPr>
          <w:p w14:paraId="0C2C710A" w14:textId="7A6A4CA6" w:rsidR="00684584" w:rsidRPr="00495366" w:rsidRDefault="00323826"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lastRenderedPageBreak/>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1FF9353F" w14:textId="2AD5403E" w:rsidR="00684584" w:rsidRPr="00495366" w:rsidRDefault="009A7E36" w:rsidP="00EB4CC2">
            <w:pPr>
              <w:pStyle w:val="BodyText"/>
              <w:jc w:val="both"/>
              <w:rPr>
                <w:rFonts w:asciiTheme="minorHAnsi" w:hAnsiTheme="minorHAnsi" w:cstheme="minorHAnsi"/>
                <w:szCs w:val="24"/>
                <w:lang w:val="sq-AL"/>
              </w:rPr>
            </w:pPr>
            <w:r w:rsidRPr="00FC423A">
              <w:rPr>
                <w:rFonts w:ascii="Times New Roman" w:hAnsi="Times New Roman"/>
                <w:sz w:val="24"/>
                <w:szCs w:val="24"/>
                <w:lang w:val="sq-AL"/>
              </w:rPr>
              <w:t>Pranuar</w:t>
            </w:r>
          </w:p>
        </w:tc>
        <w:tc>
          <w:tcPr>
            <w:tcW w:w="2002" w:type="dxa"/>
            <w:tcBorders>
              <w:top w:val="single" w:sz="4" w:space="0" w:color="auto"/>
              <w:left w:val="single" w:sz="4" w:space="0" w:color="auto"/>
              <w:bottom w:val="single" w:sz="4" w:space="0" w:color="auto"/>
              <w:right w:val="single" w:sz="4" w:space="0" w:color="auto"/>
            </w:tcBorders>
          </w:tcPr>
          <w:p w14:paraId="367C7699" w14:textId="6AD8DC56" w:rsidR="00684584" w:rsidRPr="00495366" w:rsidRDefault="00A11383" w:rsidP="00EB4CC2">
            <w:pPr>
              <w:pStyle w:val="BodyText"/>
              <w:jc w:val="both"/>
              <w:rPr>
                <w:rFonts w:asciiTheme="minorHAnsi" w:hAnsiTheme="minorHAnsi" w:cstheme="minorHAnsi"/>
                <w:szCs w:val="24"/>
                <w:lang w:val="sq-AL"/>
              </w:rPr>
            </w:pPr>
            <w:r w:rsidRPr="00A11383">
              <w:rPr>
                <w:rFonts w:ascii="Times New Roman" w:eastAsia="Aptos" w:hAnsi="Times New Roman"/>
                <w:color w:val="000000"/>
                <w:sz w:val="24"/>
                <w:szCs w:val="24"/>
                <w:lang w:val="sq-AL"/>
              </w:rPr>
              <w:t>Reflektuar, përgjegjësi solidare, në përputhje dhe me terminologjinë e ligjit të shoqërive tregtare.</w:t>
            </w:r>
          </w:p>
        </w:tc>
      </w:tr>
      <w:tr w:rsidR="00684584" w:rsidRPr="00AB6D74" w14:paraId="19607844" w14:textId="77777777" w:rsidTr="00AB6D74">
        <w:tc>
          <w:tcPr>
            <w:tcW w:w="2616" w:type="dxa"/>
            <w:tcBorders>
              <w:top w:val="single" w:sz="4" w:space="0" w:color="auto"/>
              <w:left w:val="single" w:sz="4" w:space="0" w:color="auto"/>
              <w:bottom w:val="single" w:sz="4" w:space="0" w:color="auto"/>
              <w:right w:val="single" w:sz="4" w:space="0" w:color="auto"/>
            </w:tcBorders>
          </w:tcPr>
          <w:p w14:paraId="3A8FF798" w14:textId="77777777" w:rsidR="003919AA" w:rsidRPr="003919AA" w:rsidRDefault="003919AA" w:rsidP="003919AA">
            <w:pPr>
              <w:spacing w:after="80"/>
              <w:rPr>
                <w:rFonts w:ascii="Times New Roman" w:eastAsia="Aptos" w:hAnsi="Times New Roman"/>
                <w:b/>
                <w:bCs/>
                <w:sz w:val="24"/>
                <w:szCs w:val="24"/>
                <w:lang w:val="sq-AL"/>
              </w:rPr>
            </w:pPr>
            <w:r w:rsidRPr="003919AA">
              <w:rPr>
                <w:rFonts w:ascii="Times New Roman" w:eastAsia="Aptos" w:hAnsi="Times New Roman"/>
                <w:sz w:val="24"/>
                <w:szCs w:val="24"/>
                <w:lang w:val="sq-AL"/>
              </w:rPr>
              <w:lastRenderedPageBreak/>
              <w:t>Neni 18/2</w:t>
            </w:r>
          </w:p>
          <w:p w14:paraId="401A5FCE" w14:textId="77777777" w:rsidR="003919AA" w:rsidRPr="003919AA" w:rsidRDefault="003919AA" w:rsidP="003919AA">
            <w:pPr>
              <w:spacing w:after="80"/>
              <w:rPr>
                <w:rFonts w:ascii="Times New Roman" w:eastAsia="Aptos" w:hAnsi="Times New Roman"/>
                <w:sz w:val="24"/>
                <w:szCs w:val="24"/>
                <w:lang w:val="sq-AL"/>
              </w:rPr>
            </w:pPr>
          </w:p>
          <w:p w14:paraId="4EDA36A7" w14:textId="77777777" w:rsidR="003919AA" w:rsidRPr="003919AA" w:rsidRDefault="003919AA" w:rsidP="003919AA">
            <w:pPr>
              <w:spacing w:after="80"/>
              <w:rPr>
                <w:rFonts w:ascii="Times New Roman" w:eastAsia="Aptos" w:hAnsi="Times New Roman"/>
                <w:sz w:val="24"/>
                <w:szCs w:val="24"/>
                <w:lang w:val="sq-AL"/>
              </w:rPr>
            </w:pPr>
          </w:p>
          <w:p w14:paraId="246F9630" w14:textId="77777777" w:rsidR="003919AA" w:rsidRPr="003919AA" w:rsidRDefault="003919AA" w:rsidP="003919AA">
            <w:pPr>
              <w:spacing w:after="80"/>
              <w:rPr>
                <w:rFonts w:ascii="Times New Roman" w:eastAsia="Aptos" w:hAnsi="Times New Roman"/>
                <w:sz w:val="24"/>
                <w:szCs w:val="24"/>
                <w:lang w:val="sq-AL"/>
              </w:rPr>
            </w:pPr>
          </w:p>
          <w:p w14:paraId="67E16A08" w14:textId="77777777" w:rsidR="003919AA" w:rsidRPr="003919AA" w:rsidRDefault="003919AA" w:rsidP="003919AA">
            <w:pPr>
              <w:spacing w:after="80"/>
              <w:rPr>
                <w:rFonts w:ascii="Times New Roman" w:eastAsia="Aptos" w:hAnsi="Times New Roman"/>
                <w:b/>
                <w:bCs/>
                <w:sz w:val="24"/>
                <w:szCs w:val="24"/>
                <w:lang w:val="sq-AL"/>
              </w:rPr>
            </w:pPr>
          </w:p>
          <w:p w14:paraId="69B315A0" w14:textId="4DAD9065" w:rsidR="00684584" w:rsidRPr="00495366" w:rsidRDefault="003919AA" w:rsidP="003919AA">
            <w:pPr>
              <w:pStyle w:val="BodyText"/>
              <w:jc w:val="both"/>
              <w:rPr>
                <w:rFonts w:asciiTheme="minorHAnsi" w:hAnsiTheme="minorHAnsi" w:cstheme="minorHAnsi"/>
                <w:szCs w:val="24"/>
                <w:lang w:val="sq-AL"/>
              </w:rPr>
            </w:pPr>
            <w:r w:rsidRPr="003919AA">
              <w:rPr>
                <w:rFonts w:ascii="Times New Roman" w:eastAsia="Aptos" w:hAnsi="Times New Roman"/>
                <w:sz w:val="24"/>
                <w:szCs w:val="24"/>
                <w:lang w:val="sq-AL"/>
              </w:rPr>
              <w:t>Neni 20/2</w:t>
            </w:r>
          </w:p>
        </w:tc>
        <w:tc>
          <w:tcPr>
            <w:tcW w:w="2309" w:type="dxa"/>
            <w:tcBorders>
              <w:top w:val="single" w:sz="4" w:space="0" w:color="auto"/>
              <w:left w:val="single" w:sz="4" w:space="0" w:color="auto"/>
              <w:bottom w:val="single" w:sz="4" w:space="0" w:color="auto"/>
              <w:right w:val="single" w:sz="4" w:space="0" w:color="auto"/>
            </w:tcBorders>
          </w:tcPr>
          <w:p w14:paraId="165193FD" w14:textId="1732E7C0" w:rsidR="00684584" w:rsidRPr="00495366" w:rsidRDefault="003919AA" w:rsidP="00EB4CC2">
            <w:pPr>
              <w:pStyle w:val="BodyText"/>
              <w:jc w:val="both"/>
              <w:rPr>
                <w:rFonts w:asciiTheme="minorHAnsi" w:hAnsiTheme="minorHAnsi" w:cstheme="minorHAnsi"/>
                <w:szCs w:val="24"/>
                <w:lang w:val="sq-AL"/>
              </w:rPr>
            </w:pPr>
            <w:r w:rsidRPr="003919AA">
              <w:rPr>
                <w:rFonts w:ascii="Times New Roman" w:eastAsia="Calibri" w:hAnsi="Times New Roman"/>
                <w:sz w:val="24"/>
                <w:szCs w:val="24"/>
                <w:lang w:val="sq-AL"/>
              </w:rPr>
              <w:t>Megjithëse projektligji parashikon mekanizma mbrojtës për njësitë ekonomike të mbrojtura, detyrimet e raportimit mbi zinxhirin e vlerës mbeten juridikisht komplekse. Nga këndvështrimi ligjor, është e nevojshme të sanksionohet më qartë se detyrimet e raportimit të qëndrueshmërisë nuk krijojnë detyrime të reja materiale për subjektet e zinxhirit të vlerës jashtë fushës së ligjit, për të shmangur zgjerimin indirekt të përgjegjësive ligjore.</w:t>
            </w:r>
          </w:p>
        </w:tc>
        <w:tc>
          <w:tcPr>
            <w:tcW w:w="1816" w:type="dxa"/>
            <w:tcBorders>
              <w:top w:val="single" w:sz="4" w:space="0" w:color="auto"/>
              <w:left w:val="single" w:sz="4" w:space="0" w:color="auto"/>
              <w:bottom w:val="single" w:sz="4" w:space="0" w:color="auto"/>
              <w:right w:val="single" w:sz="4" w:space="0" w:color="auto"/>
            </w:tcBorders>
          </w:tcPr>
          <w:p w14:paraId="52A703DC" w14:textId="353E08BB" w:rsidR="00684584" w:rsidRPr="00495366" w:rsidRDefault="003919AA" w:rsidP="00EB4CC2">
            <w:pPr>
              <w:pStyle w:val="BodyText"/>
              <w:jc w:val="both"/>
              <w:rPr>
                <w:rFonts w:asciiTheme="minorHAnsi" w:hAnsiTheme="minorHAnsi" w:cstheme="minorHAnsi"/>
                <w:szCs w:val="24"/>
                <w:lang w:val="sq-AL"/>
              </w:rPr>
            </w:pPr>
            <w:r w:rsidRPr="00243343">
              <w:rPr>
                <w:rFonts w:ascii="Times New Roman" w:hAnsi="Times New Roman"/>
                <w:sz w:val="24"/>
                <w:szCs w:val="24"/>
                <w:lang w:val="sq-AL"/>
              </w:rPr>
              <w:t>Shoqata Shqiptare e Bankave</w:t>
            </w:r>
          </w:p>
        </w:tc>
        <w:tc>
          <w:tcPr>
            <w:tcW w:w="1616" w:type="dxa"/>
            <w:tcBorders>
              <w:top w:val="single" w:sz="4" w:space="0" w:color="auto"/>
              <w:left w:val="single" w:sz="4" w:space="0" w:color="auto"/>
              <w:bottom w:val="single" w:sz="4" w:space="0" w:color="auto"/>
              <w:right w:val="single" w:sz="4" w:space="0" w:color="auto"/>
            </w:tcBorders>
          </w:tcPr>
          <w:p w14:paraId="6C4BFC8A" w14:textId="4AC38C7F" w:rsidR="00684584" w:rsidRPr="00495366" w:rsidRDefault="003919AA" w:rsidP="00EB4CC2">
            <w:pPr>
              <w:pStyle w:val="BodyText"/>
              <w:jc w:val="both"/>
              <w:rPr>
                <w:rFonts w:asciiTheme="minorHAnsi" w:hAnsiTheme="minorHAnsi" w:cstheme="minorHAnsi"/>
                <w:szCs w:val="24"/>
                <w:lang w:val="sq-AL"/>
              </w:rPr>
            </w:pPr>
            <w:r w:rsidRPr="00932CED">
              <w:rPr>
                <w:rFonts w:ascii="Times New Roman" w:hAnsi="Times New Roman"/>
                <w:sz w:val="24"/>
                <w:szCs w:val="24"/>
                <w:lang w:val="sq-AL"/>
              </w:rPr>
              <w:t>Refuzuar</w:t>
            </w:r>
          </w:p>
        </w:tc>
        <w:tc>
          <w:tcPr>
            <w:tcW w:w="2002" w:type="dxa"/>
            <w:tcBorders>
              <w:top w:val="single" w:sz="4" w:space="0" w:color="auto"/>
              <w:left w:val="single" w:sz="4" w:space="0" w:color="auto"/>
              <w:bottom w:val="single" w:sz="4" w:space="0" w:color="auto"/>
              <w:right w:val="single" w:sz="4" w:space="0" w:color="auto"/>
            </w:tcBorders>
          </w:tcPr>
          <w:p w14:paraId="3A24305F" w14:textId="712702CA" w:rsidR="00684584" w:rsidRPr="00495366" w:rsidRDefault="003919AA" w:rsidP="00EB4CC2">
            <w:pPr>
              <w:pStyle w:val="BodyText"/>
              <w:jc w:val="both"/>
              <w:rPr>
                <w:rFonts w:asciiTheme="minorHAnsi" w:hAnsiTheme="minorHAnsi" w:cstheme="minorHAnsi"/>
                <w:szCs w:val="24"/>
                <w:lang w:val="sq-AL"/>
              </w:rPr>
            </w:pPr>
            <w:r w:rsidRPr="003919AA">
              <w:rPr>
                <w:rFonts w:ascii="Times New Roman" w:eastAsia="Aptos" w:hAnsi="Times New Roman"/>
                <w:color w:val="000000"/>
                <w:sz w:val="24"/>
                <w:szCs w:val="24"/>
                <w:lang w:val="sq-AL"/>
              </w:rPr>
              <w:t>Kërkesat janë në përputhje të plotë me Direktivën e BE-së dhe ska asnjë kërkesë të tepërt përtej tyre. Gjithashtu, standardet e qëndrueshmërisë do të përkthehen dhe do të zbatohen në përputhje me ato të hartuar nga EFRAG dhe miratuar nga KE.</w:t>
            </w:r>
          </w:p>
        </w:tc>
      </w:tr>
    </w:tbl>
    <w:p w14:paraId="25CE1BBC" w14:textId="77777777" w:rsidR="005B6D2B" w:rsidRPr="00495366" w:rsidRDefault="005B6D2B" w:rsidP="006F50FB">
      <w:pPr>
        <w:rPr>
          <w:rFonts w:asciiTheme="minorHAnsi" w:hAnsiTheme="minorHAnsi"/>
          <w:szCs w:val="24"/>
          <w:lang w:val="sq-AL"/>
        </w:rPr>
      </w:pPr>
    </w:p>
    <w:sectPr w:rsidR="005B6D2B" w:rsidRPr="00495366" w:rsidSect="006144C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D5D0" w14:textId="77777777" w:rsidR="008D1CCB" w:rsidRDefault="008D1CCB" w:rsidP="004D61CB">
      <w:r>
        <w:separator/>
      </w:r>
    </w:p>
  </w:endnote>
  <w:endnote w:type="continuationSeparator" w:id="0">
    <w:p w14:paraId="3C641117" w14:textId="77777777" w:rsidR="008D1CCB" w:rsidRDefault="008D1CCB" w:rsidP="004D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D881" w14:textId="77777777" w:rsidR="008D1CCB" w:rsidRDefault="008D1CCB" w:rsidP="004D61CB">
      <w:r>
        <w:separator/>
      </w:r>
    </w:p>
  </w:footnote>
  <w:footnote w:type="continuationSeparator" w:id="0">
    <w:p w14:paraId="40BB9DB8" w14:textId="77777777" w:rsidR="008D1CCB" w:rsidRDefault="008D1CCB" w:rsidP="004D6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038B"/>
    <w:multiLevelType w:val="hybridMultilevel"/>
    <w:tmpl w:val="B3BA8A84"/>
    <w:lvl w:ilvl="0" w:tplc="8AF43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C604E"/>
    <w:multiLevelType w:val="multilevel"/>
    <w:tmpl w:val="A3AA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60AD7"/>
    <w:multiLevelType w:val="hybridMultilevel"/>
    <w:tmpl w:val="39D8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90AE4"/>
    <w:multiLevelType w:val="hybridMultilevel"/>
    <w:tmpl w:val="8A8A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20DE3"/>
    <w:multiLevelType w:val="hybridMultilevel"/>
    <w:tmpl w:val="D8F2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F469C"/>
    <w:multiLevelType w:val="hybridMultilevel"/>
    <w:tmpl w:val="745EBF18"/>
    <w:lvl w:ilvl="0" w:tplc="89866D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E6893"/>
    <w:multiLevelType w:val="hybridMultilevel"/>
    <w:tmpl w:val="6E2AB82A"/>
    <w:lvl w:ilvl="0" w:tplc="C1627B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16F27"/>
    <w:multiLevelType w:val="multilevel"/>
    <w:tmpl w:val="EC0E7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1540460"/>
    <w:multiLevelType w:val="multilevel"/>
    <w:tmpl w:val="066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6771401">
    <w:abstractNumId w:val="0"/>
  </w:num>
  <w:num w:numId="2" w16cid:durableId="1186678952">
    <w:abstractNumId w:val="7"/>
  </w:num>
  <w:num w:numId="3" w16cid:durableId="1134442591">
    <w:abstractNumId w:val="12"/>
  </w:num>
  <w:num w:numId="4" w16cid:durableId="334498241">
    <w:abstractNumId w:val="6"/>
  </w:num>
  <w:num w:numId="5" w16cid:durableId="1170487231">
    <w:abstractNumId w:val="9"/>
  </w:num>
  <w:num w:numId="6" w16cid:durableId="1069615422">
    <w:abstractNumId w:val="1"/>
  </w:num>
  <w:num w:numId="7" w16cid:durableId="1497920947">
    <w:abstractNumId w:val="3"/>
  </w:num>
  <w:num w:numId="8" w16cid:durableId="1367566043">
    <w:abstractNumId w:val="5"/>
  </w:num>
  <w:num w:numId="9" w16cid:durableId="426198161">
    <w:abstractNumId w:val="10"/>
  </w:num>
  <w:num w:numId="10" w16cid:durableId="8023789">
    <w:abstractNumId w:val="8"/>
  </w:num>
  <w:num w:numId="11" w16cid:durableId="1482308847">
    <w:abstractNumId w:val="2"/>
  </w:num>
  <w:num w:numId="12" w16cid:durableId="1824008603">
    <w:abstractNumId w:val="11"/>
  </w:num>
  <w:num w:numId="13" w16cid:durableId="163729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647C"/>
    <w:rsid w:val="000143BD"/>
    <w:rsid w:val="00037C97"/>
    <w:rsid w:val="0004166D"/>
    <w:rsid w:val="000C0C3E"/>
    <w:rsid w:val="000C57A4"/>
    <w:rsid w:val="000C76F3"/>
    <w:rsid w:val="000D08F9"/>
    <w:rsid w:val="000D297C"/>
    <w:rsid w:val="000E7AE8"/>
    <w:rsid w:val="001402B0"/>
    <w:rsid w:val="00152ED1"/>
    <w:rsid w:val="00171A15"/>
    <w:rsid w:val="00192E07"/>
    <w:rsid w:val="00196392"/>
    <w:rsid w:val="001D0C75"/>
    <w:rsid w:val="001D74AB"/>
    <w:rsid w:val="001E2B11"/>
    <w:rsid w:val="001F1F9F"/>
    <w:rsid w:val="00203439"/>
    <w:rsid w:val="00214A70"/>
    <w:rsid w:val="00222248"/>
    <w:rsid w:val="00223846"/>
    <w:rsid w:val="002302C7"/>
    <w:rsid w:val="00243343"/>
    <w:rsid w:val="00250AFD"/>
    <w:rsid w:val="00260E60"/>
    <w:rsid w:val="00277D06"/>
    <w:rsid w:val="0029628D"/>
    <w:rsid w:val="00297213"/>
    <w:rsid w:val="002B0B9D"/>
    <w:rsid w:val="002B161B"/>
    <w:rsid w:val="002C3D0B"/>
    <w:rsid w:val="002F5E77"/>
    <w:rsid w:val="0030190C"/>
    <w:rsid w:val="00315E14"/>
    <w:rsid w:val="00323826"/>
    <w:rsid w:val="00332DB4"/>
    <w:rsid w:val="003462DD"/>
    <w:rsid w:val="003536DF"/>
    <w:rsid w:val="00353AC4"/>
    <w:rsid w:val="0035453B"/>
    <w:rsid w:val="0037478C"/>
    <w:rsid w:val="00375CDF"/>
    <w:rsid w:val="003919AA"/>
    <w:rsid w:val="003A7A4D"/>
    <w:rsid w:val="003F34A8"/>
    <w:rsid w:val="004170CD"/>
    <w:rsid w:val="00435429"/>
    <w:rsid w:val="00445CC3"/>
    <w:rsid w:val="00472CFA"/>
    <w:rsid w:val="0047553B"/>
    <w:rsid w:val="0048042E"/>
    <w:rsid w:val="004855F0"/>
    <w:rsid w:val="00490366"/>
    <w:rsid w:val="00491302"/>
    <w:rsid w:val="00495366"/>
    <w:rsid w:val="004A690D"/>
    <w:rsid w:val="004B4C61"/>
    <w:rsid w:val="004C44DA"/>
    <w:rsid w:val="004C5673"/>
    <w:rsid w:val="004C6B75"/>
    <w:rsid w:val="004C711D"/>
    <w:rsid w:val="004D018A"/>
    <w:rsid w:val="004D61CB"/>
    <w:rsid w:val="004E7000"/>
    <w:rsid w:val="00510273"/>
    <w:rsid w:val="0051236B"/>
    <w:rsid w:val="00526674"/>
    <w:rsid w:val="0053668C"/>
    <w:rsid w:val="0055065F"/>
    <w:rsid w:val="00565644"/>
    <w:rsid w:val="00566C3E"/>
    <w:rsid w:val="00580D9F"/>
    <w:rsid w:val="005B1920"/>
    <w:rsid w:val="005B2D13"/>
    <w:rsid w:val="005B6D2B"/>
    <w:rsid w:val="005C3F15"/>
    <w:rsid w:val="005F73C3"/>
    <w:rsid w:val="00607D86"/>
    <w:rsid w:val="006173A0"/>
    <w:rsid w:val="00656BB0"/>
    <w:rsid w:val="00657005"/>
    <w:rsid w:val="006724F1"/>
    <w:rsid w:val="00684584"/>
    <w:rsid w:val="006867DF"/>
    <w:rsid w:val="00687926"/>
    <w:rsid w:val="00691637"/>
    <w:rsid w:val="006C4856"/>
    <w:rsid w:val="006D2CC3"/>
    <w:rsid w:val="006D4EEC"/>
    <w:rsid w:val="006F020D"/>
    <w:rsid w:val="006F50FB"/>
    <w:rsid w:val="00701F5C"/>
    <w:rsid w:val="00741C60"/>
    <w:rsid w:val="00754D72"/>
    <w:rsid w:val="00765F3C"/>
    <w:rsid w:val="00766092"/>
    <w:rsid w:val="007674E1"/>
    <w:rsid w:val="007755F2"/>
    <w:rsid w:val="00782001"/>
    <w:rsid w:val="007B175F"/>
    <w:rsid w:val="007B7340"/>
    <w:rsid w:val="007D2A0D"/>
    <w:rsid w:val="007F6571"/>
    <w:rsid w:val="0080132D"/>
    <w:rsid w:val="00836D98"/>
    <w:rsid w:val="00836DAE"/>
    <w:rsid w:val="00852712"/>
    <w:rsid w:val="00861976"/>
    <w:rsid w:val="008A011A"/>
    <w:rsid w:val="008A16C2"/>
    <w:rsid w:val="008B0269"/>
    <w:rsid w:val="008C454E"/>
    <w:rsid w:val="008C7EB5"/>
    <w:rsid w:val="008D1CCB"/>
    <w:rsid w:val="008E2AE0"/>
    <w:rsid w:val="008F44B1"/>
    <w:rsid w:val="008F49C0"/>
    <w:rsid w:val="0091093C"/>
    <w:rsid w:val="00931340"/>
    <w:rsid w:val="00932CED"/>
    <w:rsid w:val="00963283"/>
    <w:rsid w:val="00965584"/>
    <w:rsid w:val="009814A4"/>
    <w:rsid w:val="00983221"/>
    <w:rsid w:val="00985161"/>
    <w:rsid w:val="009A6A32"/>
    <w:rsid w:val="009A7E36"/>
    <w:rsid w:val="009B696C"/>
    <w:rsid w:val="009D1551"/>
    <w:rsid w:val="009E15A7"/>
    <w:rsid w:val="009E5868"/>
    <w:rsid w:val="00A06DA1"/>
    <w:rsid w:val="00A11383"/>
    <w:rsid w:val="00A121AB"/>
    <w:rsid w:val="00A13627"/>
    <w:rsid w:val="00A3438A"/>
    <w:rsid w:val="00A40069"/>
    <w:rsid w:val="00A40381"/>
    <w:rsid w:val="00A428A2"/>
    <w:rsid w:val="00A45314"/>
    <w:rsid w:val="00A8664B"/>
    <w:rsid w:val="00AB6D74"/>
    <w:rsid w:val="00AC2F8E"/>
    <w:rsid w:val="00AE2800"/>
    <w:rsid w:val="00B205B6"/>
    <w:rsid w:val="00B271BB"/>
    <w:rsid w:val="00B33196"/>
    <w:rsid w:val="00B432BB"/>
    <w:rsid w:val="00B456D8"/>
    <w:rsid w:val="00B74F8C"/>
    <w:rsid w:val="00BA0BB3"/>
    <w:rsid w:val="00BB23DB"/>
    <w:rsid w:val="00BB395D"/>
    <w:rsid w:val="00C04D9A"/>
    <w:rsid w:val="00C11C58"/>
    <w:rsid w:val="00C20DD3"/>
    <w:rsid w:val="00C246A9"/>
    <w:rsid w:val="00C252BC"/>
    <w:rsid w:val="00C37E82"/>
    <w:rsid w:val="00C64BCA"/>
    <w:rsid w:val="00C65FFA"/>
    <w:rsid w:val="00C676D7"/>
    <w:rsid w:val="00C87FC3"/>
    <w:rsid w:val="00CA4DC9"/>
    <w:rsid w:val="00CD0972"/>
    <w:rsid w:val="00CF4FD6"/>
    <w:rsid w:val="00D16CA7"/>
    <w:rsid w:val="00D36D83"/>
    <w:rsid w:val="00D752D6"/>
    <w:rsid w:val="00DA30A9"/>
    <w:rsid w:val="00DD3612"/>
    <w:rsid w:val="00DD5D4E"/>
    <w:rsid w:val="00DD755B"/>
    <w:rsid w:val="00E027B1"/>
    <w:rsid w:val="00E07D22"/>
    <w:rsid w:val="00E27B7E"/>
    <w:rsid w:val="00E60450"/>
    <w:rsid w:val="00E81463"/>
    <w:rsid w:val="00EB2756"/>
    <w:rsid w:val="00EB4CC2"/>
    <w:rsid w:val="00EE15D1"/>
    <w:rsid w:val="00EF0386"/>
    <w:rsid w:val="00EF2EBB"/>
    <w:rsid w:val="00F03EFF"/>
    <w:rsid w:val="00F467B4"/>
    <w:rsid w:val="00F5502E"/>
    <w:rsid w:val="00F811DA"/>
    <w:rsid w:val="00FA0B8D"/>
    <w:rsid w:val="00FB42BE"/>
    <w:rsid w:val="00FC423A"/>
    <w:rsid w:val="00FC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6529"/>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paragraph" w:styleId="Heading3">
    <w:name w:val="heading 3"/>
    <w:basedOn w:val="Normal"/>
    <w:next w:val="Normal"/>
    <w:link w:val="Heading3Char"/>
    <w:uiPriority w:val="9"/>
    <w:semiHidden/>
    <w:unhideWhenUsed/>
    <w:qFormat/>
    <w:rsid w:val="00C11C58"/>
    <w:pPr>
      <w:keepNext/>
      <w:keepLines/>
      <w:spacing w:before="160" w:after="80"/>
      <w:jc w:val="both"/>
      <w:outlineLvl w:val="2"/>
    </w:pPr>
    <w:rPr>
      <w:rFonts w:asciiTheme="minorHAnsi" w:eastAsiaTheme="majorEastAsia" w:hAnsiTheme="minorHAnsi" w:cstheme="majorBidi"/>
      <w:color w:val="2F5496" w:themeColor="accent1" w:themeShade="BF"/>
      <w:sz w:val="28"/>
      <w:szCs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character" w:customStyle="1" w:styleId="Heading3Char">
    <w:name w:val="Heading 3 Char"/>
    <w:basedOn w:val="DefaultParagraphFont"/>
    <w:link w:val="Heading3"/>
    <w:uiPriority w:val="9"/>
    <w:semiHidden/>
    <w:rsid w:val="00C11C58"/>
    <w:rPr>
      <w:rFonts w:eastAsiaTheme="majorEastAsia" w:cstheme="majorBidi"/>
      <w:color w:val="2F5496" w:themeColor="accent1" w:themeShade="BF"/>
      <w:sz w:val="28"/>
      <w:szCs w:val="28"/>
      <w:lang w:val="sq-AL"/>
    </w:rPr>
  </w:style>
  <w:style w:type="paragraph" w:customStyle="1" w:styleId="Default">
    <w:name w:val="Default"/>
    <w:rsid w:val="00EB4CC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4D61CB"/>
    <w:pPr>
      <w:tabs>
        <w:tab w:val="center" w:pos="4680"/>
        <w:tab w:val="right" w:pos="9360"/>
      </w:tabs>
    </w:pPr>
  </w:style>
  <w:style w:type="character" w:customStyle="1" w:styleId="HeaderChar">
    <w:name w:val="Header Char"/>
    <w:basedOn w:val="DefaultParagraphFont"/>
    <w:link w:val="Header"/>
    <w:uiPriority w:val="99"/>
    <w:rsid w:val="004D61CB"/>
    <w:rPr>
      <w:rFonts w:ascii="Arial" w:eastAsia="Times New Roman" w:hAnsi="Arial" w:cs="Times New Roman"/>
      <w:sz w:val="22"/>
      <w:szCs w:val="20"/>
      <w:lang w:val="en-GB"/>
    </w:rPr>
  </w:style>
  <w:style w:type="paragraph" w:styleId="Footer">
    <w:name w:val="footer"/>
    <w:basedOn w:val="Normal"/>
    <w:link w:val="FooterChar"/>
    <w:uiPriority w:val="99"/>
    <w:unhideWhenUsed/>
    <w:rsid w:val="004D61CB"/>
    <w:pPr>
      <w:tabs>
        <w:tab w:val="center" w:pos="4680"/>
        <w:tab w:val="right" w:pos="9360"/>
      </w:tabs>
    </w:pPr>
  </w:style>
  <w:style w:type="character" w:customStyle="1" w:styleId="FooterChar">
    <w:name w:val="Footer Char"/>
    <w:basedOn w:val="DefaultParagraphFont"/>
    <w:link w:val="Footer"/>
    <w:uiPriority w:val="99"/>
    <w:rsid w:val="004D61CB"/>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35</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Prende Cubi</cp:lastModifiedBy>
  <cp:revision>3</cp:revision>
  <dcterms:created xsi:type="dcterms:W3CDTF">2026-06-02T09:56:00Z</dcterms:created>
  <dcterms:modified xsi:type="dcterms:W3CDTF">2026-06-02T10:03:00Z</dcterms:modified>
</cp:coreProperties>
</file>