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2A395" w14:textId="6ED8FFF9" w:rsidR="005B6D2B" w:rsidRPr="00D65234" w:rsidRDefault="005B363D" w:rsidP="002342EA">
      <w:pPr>
        <w:jc w:val="center"/>
        <w:rPr>
          <w:rFonts w:ascii="Times New Roman" w:hAnsi="Times New Roman"/>
          <w:b/>
          <w:bCs/>
          <w:iCs/>
          <w:sz w:val="24"/>
          <w:szCs w:val="24"/>
          <w:lang w:val="sq-AL" w:bidi="en-GB"/>
        </w:rPr>
      </w:pPr>
      <w:r w:rsidRPr="00D65234">
        <w:rPr>
          <w:rFonts w:ascii="Times New Roman" w:hAnsi="Times New Roman"/>
          <w:b/>
          <w:bCs/>
          <w:iCs/>
          <w:sz w:val="24"/>
          <w:szCs w:val="24"/>
          <w:lang w:val="sq-AL" w:bidi="en-GB"/>
        </w:rPr>
        <w:t>RAPORT PËR REZULTATET E KONSULTIMEVE PUBLIKE</w:t>
      </w:r>
    </w:p>
    <w:p w14:paraId="207A6F4F" w14:textId="77777777" w:rsidR="005B6D2B" w:rsidRPr="00D65234" w:rsidRDefault="005B6D2B" w:rsidP="002342EA">
      <w:pPr>
        <w:rPr>
          <w:rFonts w:ascii="Times New Roman" w:hAnsi="Times New Roman"/>
          <w:sz w:val="24"/>
          <w:szCs w:val="24"/>
          <w:lang w:val="sq-AL"/>
        </w:rPr>
      </w:pPr>
    </w:p>
    <w:p w14:paraId="140CFDEC" w14:textId="77777777" w:rsidR="005B6D2B" w:rsidRPr="00D65234" w:rsidRDefault="005B6D2B" w:rsidP="002342EA">
      <w:pPr>
        <w:pStyle w:val="ListParagraph"/>
        <w:numPr>
          <w:ilvl w:val="0"/>
          <w:numId w:val="1"/>
        </w:numPr>
        <w:spacing w:after="0"/>
        <w:jc w:val="both"/>
        <w:rPr>
          <w:rFonts w:ascii="Times New Roman" w:hAnsi="Times New Roman"/>
          <w:b/>
          <w:bCs/>
          <w:sz w:val="24"/>
          <w:szCs w:val="24"/>
          <w:lang w:val="sq-AL"/>
        </w:rPr>
      </w:pPr>
      <w:r w:rsidRPr="00D65234">
        <w:rPr>
          <w:rFonts w:ascii="Times New Roman" w:hAnsi="Times New Roman"/>
          <w:b/>
          <w:bCs/>
          <w:sz w:val="24"/>
          <w:szCs w:val="24"/>
          <w:lang w:val="sq-AL"/>
        </w:rPr>
        <w:t>Titulli i draft aktit</w:t>
      </w:r>
    </w:p>
    <w:p w14:paraId="51760081" w14:textId="00575D91" w:rsidR="00A121AB" w:rsidRPr="00D65234" w:rsidRDefault="007419C1" w:rsidP="002342EA">
      <w:pPr>
        <w:ind w:left="360"/>
        <w:jc w:val="both"/>
        <w:rPr>
          <w:rFonts w:ascii="Times New Roman" w:hAnsi="Times New Roman"/>
          <w:bCs/>
          <w:sz w:val="24"/>
          <w:szCs w:val="24"/>
          <w:lang w:val="sq-AL"/>
        </w:rPr>
      </w:pPr>
      <w:r w:rsidRPr="00D65234">
        <w:rPr>
          <w:rFonts w:ascii="Times New Roman" w:hAnsi="Times New Roman"/>
          <w:bCs/>
          <w:sz w:val="24"/>
          <w:szCs w:val="24"/>
          <w:lang w:val="sq-AL"/>
        </w:rPr>
        <w:t>Projektligj “Për parandalimin e pastrimit të parave dhe financimit të terrorizmit’</w:t>
      </w:r>
      <w:r w:rsidR="00686237" w:rsidRPr="00D65234">
        <w:rPr>
          <w:rFonts w:ascii="Times New Roman" w:hAnsi="Times New Roman"/>
          <w:bCs/>
          <w:sz w:val="24"/>
          <w:szCs w:val="24"/>
          <w:lang w:val="sq-AL"/>
        </w:rPr>
        <w:t>.</w:t>
      </w:r>
    </w:p>
    <w:p w14:paraId="753CC980" w14:textId="77777777" w:rsidR="007419C1" w:rsidRPr="00D65234" w:rsidRDefault="007419C1" w:rsidP="002342EA">
      <w:pPr>
        <w:ind w:left="360"/>
        <w:jc w:val="both"/>
        <w:rPr>
          <w:rFonts w:ascii="Times New Roman" w:hAnsi="Times New Roman"/>
          <w:b/>
          <w:bCs/>
          <w:sz w:val="24"/>
          <w:szCs w:val="24"/>
          <w:lang w:val="sq-AL"/>
        </w:rPr>
      </w:pPr>
    </w:p>
    <w:p w14:paraId="36FE306D" w14:textId="77777777" w:rsidR="005B6D2B" w:rsidRPr="00D65234" w:rsidRDefault="005B6D2B" w:rsidP="002342EA">
      <w:pPr>
        <w:pStyle w:val="ListParagraph"/>
        <w:numPr>
          <w:ilvl w:val="0"/>
          <w:numId w:val="1"/>
        </w:numPr>
        <w:spacing w:after="0"/>
        <w:jc w:val="both"/>
        <w:rPr>
          <w:rFonts w:ascii="Times New Roman" w:hAnsi="Times New Roman"/>
          <w:i/>
          <w:iCs/>
          <w:sz w:val="24"/>
          <w:szCs w:val="24"/>
          <w:lang w:val="sq-AL"/>
        </w:rPr>
      </w:pPr>
      <w:r w:rsidRPr="00D65234">
        <w:rPr>
          <w:rFonts w:ascii="Times New Roman" w:hAnsi="Times New Roman"/>
          <w:b/>
          <w:bCs/>
          <w:sz w:val="24"/>
          <w:szCs w:val="24"/>
          <w:lang w:val="sq-AL"/>
        </w:rPr>
        <w:t>Kohëzgjatja e konsultimeve</w:t>
      </w:r>
    </w:p>
    <w:p w14:paraId="37D7F9C8" w14:textId="0DF5DB89" w:rsidR="007755F2" w:rsidRPr="00D65234" w:rsidRDefault="007419C1" w:rsidP="002342EA">
      <w:pPr>
        <w:ind w:left="360"/>
        <w:jc w:val="both"/>
        <w:rPr>
          <w:rFonts w:ascii="Times New Roman" w:hAnsi="Times New Roman"/>
          <w:iCs/>
          <w:sz w:val="24"/>
          <w:szCs w:val="24"/>
          <w:lang w:val="sq-AL"/>
        </w:rPr>
      </w:pPr>
      <w:r w:rsidRPr="00D65234">
        <w:rPr>
          <w:rFonts w:ascii="Times New Roman" w:hAnsi="Times New Roman"/>
          <w:iCs/>
          <w:sz w:val="24"/>
          <w:szCs w:val="24"/>
          <w:lang w:val="sq-AL"/>
        </w:rPr>
        <w:t xml:space="preserve">Konsultimi publik është zhvilluar për periudhën </w:t>
      </w:r>
      <w:r w:rsidR="00211779" w:rsidRPr="00D65234">
        <w:rPr>
          <w:rFonts w:ascii="Times New Roman" w:hAnsi="Times New Roman"/>
          <w:iCs/>
          <w:sz w:val="24"/>
          <w:szCs w:val="24"/>
          <w:lang w:val="sq-AL"/>
        </w:rPr>
        <w:t>2</w:t>
      </w:r>
      <w:r w:rsidR="00686237" w:rsidRPr="00D65234">
        <w:rPr>
          <w:rFonts w:ascii="Times New Roman" w:hAnsi="Times New Roman"/>
          <w:iCs/>
          <w:sz w:val="24"/>
          <w:szCs w:val="24"/>
          <w:lang w:val="sq-AL"/>
        </w:rPr>
        <w:t>1</w:t>
      </w:r>
      <w:r w:rsidRPr="00D65234">
        <w:rPr>
          <w:rFonts w:ascii="Times New Roman" w:hAnsi="Times New Roman"/>
          <w:iCs/>
          <w:sz w:val="24"/>
          <w:szCs w:val="24"/>
          <w:lang w:val="sq-AL"/>
        </w:rPr>
        <w:t xml:space="preserve"> ditë pune, nga </w:t>
      </w:r>
      <w:r w:rsidR="00686237" w:rsidRPr="00D65234">
        <w:rPr>
          <w:rFonts w:ascii="Times New Roman" w:hAnsi="Times New Roman"/>
          <w:iCs/>
          <w:sz w:val="24"/>
          <w:szCs w:val="24"/>
          <w:lang w:val="sq-AL"/>
        </w:rPr>
        <w:t>10.04.2026</w:t>
      </w:r>
      <w:r w:rsidRPr="00D65234">
        <w:rPr>
          <w:rFonts w:ascii="Times New Roman" w:hAnsi="Times New Roman"/>
          <w:iCs/>
          <w:sz w:val="24"/>
          <w:szCs w:val="24"/>
          <w:lang w:val="sq-AL"/>
        </w:rPr>
        <w:t xml:space="preserve"> deri më </w:t>
      </w:r>
      <w:r w:rsidR="00686237" w:rsidRPr="00D65234">
        <w:rPr>
          <w:rFonts w:ascii="Times New Roman" w:hAnsi="Times New Roman"/>
          <w:iCs/>
          <w:sz w:val="24"/>
          <w:szCs w:val="24"/>
          <w:lang w:val="sq-AL"/>
        </w:rPr>
        <w:t>08.05.2026</w:t>
      </w:r>
      <w:r w:rsidRPr="00D65234">
        <w:rPr>
          <w:rFonts w:ascii="Times New Roman" w:hAnsi="Times New Roman"/>
          <w:iCs/>
          <w:sz w:val="24"/>
          <w:szCs w:val="24"/>
          <w:lang w:val="sq-AL"/>
        </w:rPr>
        <w:t>. Publikimi është bërë në Regjistrin Elektronik të Konsultimeve Publike.</w:t>
      </w:r>
    </w:p>
    <w:p w14:paraId="56080D4C" w14:textId="77777777" w:rsidR="007419C1" w:rsidRPr="00D65234" w:rsidRDefault="007419C1" w:rsidP="002342EA">
      <w:pPr>
        <w:ind w:left="360"/>
        <w:jc w:val="both"/>
        <w:rPr>
          <w:rFonts w:ascii="Times New Roman" w:hAnsi="Times New Roman"/>
          <w:i/>
          <w:iCs/>
          <w:sz w:val="24"/>
          <w:szCs w:val="24"/>
          <w:lang w:val="sq-AL"/>
        </w:rPr>
      </w:pPr>
    </w:p>
    <w:p w14:paraId="73963536" w14:textId="77777777" w:rsidR="005B6D2B" w:rsidRPr="00D65234" w:rsidRDefault="005B6D2B" w:rsidP="002342EA">
      <w:pPr>
        <w:pStyle w:val="ListParagraph"/>
        <w:numPr>
          <w:ilvl w:val="0"/>
          <w:numId w:val="1"/>
        </w:numPr>
        <w:spacing w:after="0"/>
        <w:jc w:val="both"/>
        <w:rPr>
          <w:rFonts w:ascii="Times New Roman" w:hAnsi="Times New Roman"/>
          <w:sz w:val="24"/>
          <w:szCs w:val="24"/>
          <w:lang w:val="sq-AL"/>
        </w:rPr>
      </w:pPr>
      <w:r w:rsidRPr="00D65234">
        <w:rPr>
          <w:rFonts w:ascii="Times New Roman" w:hAnsi="Times New Roman"/>
          <w:b/>
          <w:bCs/>
          <w:sz w:val="24"/>
          <w:szCs w:val="24"/>
          <w:lang w:val="sq-AL"/>
        </w:rPr>
        <w:t>Metoda e konsultimit</w:t>
      </w:r>
    </w:p>
    <w:p w14:paraId="77009E76" w14:textId="77777777" w:rsidR="00445A41" w:rsidRPr="00D65234" w:rsidRDefault="00445A41" w:rsidP="002342EA">
      <w:pPr>
        <w:ind w:left="360"/>
        <w:jc w:val="both"/>
        <w:rPr>
          <w:rFonts w:ascii="Times New Roman" w:hAnsi="Times New Roman"/>
          <w:iCs/>
          <w:sz w:val="24"/>
          <w:szCs w:val="24"/>
          <w:lang w:val="sq-AL"/>
        </w:rPr>
      </w:pPr>
      <w:r w:rsidRPr="00D65234">
        <w:rPr>
          <w:rFonts w:ascii="Times New Roman" w:hAnsi="Times New Roman"/>
          <w:iCs/>
          <w:sz w:val="24"/>
          <w:szCs w:val="24"/>
          <w:lang w:val="sq-AL"/>
        </w:rPr>
        <w:t>• Konsultim elektronik në Regjistrin Elektronik të Konsultimeve Publike.</w:t>
      </w:r>
    </w:p>
    <w:p w14:paraId="6DCC09AE" w14:textId="77777777" w:rsidR="00445A41" w:rsidRPr="00D65234" w:rsidRDefault="00445A41" w:rsidP="002342EA">
      <w:pPr>
        <w:ind w:left="360"/>
        <w:jc w:val="both"/>
        <w:rPr>
          <w:rFonts w:ascii="Times New Roman" w:hAnsi="Times New Roman"/>
          <w:iCs/>
          <w:sz w:val="24"/>
          <w:szCs w:val="24"/>
          <w:lang w:val="sq-AL"/>
        </w:rPr>
      </w:pPr>
      <w:r w:rsidRPr="00D65234">
        <w:rPr>
          <w:rFonts w:ascii="Times New Roman" w:hAnsi="Times New Roman"/>
          <w:iCs/>
          <w:sz w:val="24"/>
          <w:szCs w:val="24"/>
          <w:lang w:val="sq-AL"/>
        </w:rPr>
        <w:t>• Publikim në faqen zyrtare të AIF.</w:t>
      </w:r>
    </w:p>
    <w:p w14:paraId="479C38F1" w14:textId="77777777" w:rsidR="00445A41" w:rsidRPr="00D65234" w:rsidRDefault="00445A41" w:rsidP="002342EA">
      <w:pPr>
        <w:ind w:left="360"/>
        <w:jc w:val="both"/>
        <w:rPr>
          <w:rFonts w:ascii="Times New Roman" w:hAnsi="Times New Roman"/>
          <w:iCs/>
          <w:sz w:val="24"/>
          <w:szCs w:val="24"/>
          <w:lang w:val="sq-AL"/>
        </w:rPr>
      </w:pPr>
      <w:r w:rsidRPr="00D65234">
        <w:rPr>
          <w:rFonts w:ascii="Times New Roman" w:hAnsi="Times New Roman"/>
          <w:iCs/>
          <w:sz w:val="24"/>
          <w:szCs w:val="24"/>
          <w:lang w:val="sq-AL"/>
        </w:rPr>
        <w:t>• Konsultime me email me institucionet pjesëmarrëse.</w:t>
      </w:r>
    </w:p>
    <w:p w14:paraId="3CEE2759" w14:textId="1A6F5FE5" w:rsidR="00332DB4" w:rsidRPr="00D65234" w:rsidRDefault="00445A41" w:rsidP="002342EA">
      <w:pPr>
        <w:ind w:left="360"/>
        <w:jc w:val="both"/>
        <w:rPr>
          <w:rFonts w:ascii="Times New Roman" w:hAnsi="Times New Roman"/>
          <w:iCs/>
          <w:sz w:val="24"/>
          <w:szCs w:val="24"/>
          <w:lang w:val="sq-AL"/>
        </w:rPr>
      </w:pPr>
      <w:r w:rsidRPr="00D65234">
        <w:rPr>
          <w:rFonts w:ascii="Times New Roman" w:hAnsi="Times New Roman"/>
          <w:iCs/>
          <w:sz w:val="24"/>
          <w:szCs w:val="24"/>
          <w:lang w:val="sq-AL"/>
        </w:rPr>
        <w:t>• Takime ndërinstitucionale dhe shkëmbime teknike me grupet e punës.</w:t>
      </w:r>
    </w:p>
    <w:p w14:paraId="3DBE9A66" w14:textId="77777777" w:rsidR="00445A41" w:rsidRPr="00D65234" w:rsidRDefault="00445A41" w:rsidP="002342EA">
      <w:pPr>
        <w:ind w:left="360"/>
        <w:jc w:val="both"/>
        <w:rPr>
          <w:rFonts w:ascii="Times New Roman" w:hAnsi="Times New Roman"/>
          <w:sz w:val="24"/>
          <w:szCs w:val="24"/>
          <w:lang w:val="sq-AL"/>
        </w:rPr>
      </w:pPr>
    </w:p>
    <w:p w14:paraId="746B51D2" w14:textId="54D80C8C" w:rsidR="00251055" w:rsidRPr="00D65234" w:rsidRDefault="005B6D2B" w:rsidP="00E20DD9">
      <w:pPr>
        <w:pStyle w:val="ListParagraph"/>
        <w:numPr>
          <w:ilvl w:val="0"/>
          <w:numId w:val="1"/>
        </w:numPr>
        <w:spacing w:after="0"/>
        <w:jc w:val="both"/>
        <w:rPr>
          <w:rFonts w:ascii="Times New Roman" w:hAnsi="Times New Roman"/>
          <w:b/>
          <w:bCs/>
          <w:sz w:val="24"/>
          <w:szCs w:val="24"/>
          <w:lang w:val="sq-AL"/>
        </w:rPr>
      </w:pPr>
      <w:r w:rsidRPr="00D65234">
        <w:rPr>
          <w:rFonts w:ascii="Times New Roman" w:hAnsi="Times New Roman"/>
          <w:b/>
          <w:bCs/>
          <w:sz w:val="24"/>
          <w:szCs w:val="24"/>
          <w:lang w:val="sq-AL"/>
        </w:rPr>
        <w:t>Palët e interesit të përfshira</w:t>
      </w:r>
    </w:p>
    <w:p w14:paraId="5ADAF580" w14:textId="45A9F09D" w:rsidR="00251055" w:rsidRPr="00D65234" w:rsidRDefault="00F84D26" w:rsidP="00E20DD9">
      <w:pPr>
        <w:pStyle w:val="ListParagraph"/>
        <w:spacing w:after="0"/>
        <w:jc w:val="both"/>
        <w:rPr>
          <w:rFonts w:ascii="Times New Roman" w:hAnsi="Times New Roman"/>
          <w:b/>
          <w:bCs/>
          <w:sz w:val="24"/>
          <w:szCs w:val="24"/>
          <w:lang w:val="sq-AL"/>
        </w:rPr>
      </w:pPr>
      <w:r>
        <w:rPr>
          <w:rFonts w:ascii="Times New Roman" w:hAnsi="Times New Roman"/>
          <w:sz w:val="24"/>
        </w:rPr>
        <w:t xml:space="preserve">         </w:t>
      </w:r>
      <w:r w:rsidR="005B6D2B">
        <w:rPr>
          <w:rFonts w:ascii="Times New Roman" w:hAnsi="Times New Roman"/>
          <w:sz w:val="24"/>
        </w:rPr>
        <w:t>Palët e interesit u angazhuan nëpërmjet publikimit të projektligjit dhe të dokumenteve shoqëruese në Regjistrin Elektronik të Njoftimit dhe Konsultimit Publik (RENJKP) dhe në faqen zyrtare të AIF, komunikimeve zyrtare me shkresa dhe me postë elektronike me institucionet dhe organizatat e interesuara, si dhe takimeve teknike e ndërinstitucionale me grupet e punës gjatë periudhës së konsultimit. Komentet u paraqitën me shkrim nga palët e mëposhtme:</w:t>
      </w:r>
    </w:p>
    <w:p w14:paraId="21DDBC79" w14:textId="34698ECD" w:rsidR="00251055" w:rsidRPr="00D65234" w:rsidRDefault="00874129" w:rsidP="009B0AB1">
      <w:pPr>
        <w:pStyle w:val="ListParagraph"/>
        <w:numPr>
          <w:ilvl w:val="0"/>
          <w:numId w:val="5"/>
        </w:numPr>
        <w:tabs>
          <w:tab w:val="left" w:pos="7552"/>
        </w:tabs>
        <w:spacing w:after="0"/>
        <w:ind w:hanging="720"/>
        <w:jc w:val="both"/>
        <w:rPr>
          <w:rFonts w:ascii="Times New Roman" w:hAnsi="Times New Roman"/>
          <w:sz w:val="24"/>
          <w:szCs w:val="24"/>
          <w:lang w:val="sq-AL"/>
        </w:rPr>
      </w:pPr>
      <w:r w:rsidRPr="00D65234">
        <w:rPr>
          <w:rFonts w:ascii="Times New Roman" w:hAnsi="Times New Roman"/>
          <w:sz w:val="24"/>
          <w:szCs w:val="24"/>
          <w:lang w:val="sq-AL"/>
        </w:rPr>
        <w:t>Dhoma Amerikane e Tregtisë</w:t>
      </w:r>
    </w:p>
    <w:p w14:paraId="24C836B6" w14:textId="7D6864E8" w:rsidR="00251055" w:rsidRPr="00D65234" w:rsidRDefault="00251055" w:rsidP="009B0AB1">
      <w:pPr>
        <w:pStyle w:val="ListParagraph"/>
        <w:numPr>
          <w:ilvl w:val="0"/>
          <w:numId w:val="5"/>
        </w:numPr>
        <w:tabs>
          <w:tab w:val="left" w:pos="7552"/>
        </w:tabs>
        <w:spacing w:after="0"/>
        <w:ind w:hanging="720"/>
        <w:jc w:val="both"/>
        <w:rPr>
          <w:rFonts w:ascii="Times New Roman" w:hAnsi="Times New Roman"/>
          <w:sz w:val="24"/>
          <w:szCs w:val="24"/>
          <w:lang w:val="sq-AL"/>
        </w:rPr>
      </w:pPr>
      <w:r w:rsidRPr="00D65234">
        <w:rPr>
          <w:rFonts w:ascii="Times New Roman" w:hAnsi="Times New Roman"/>
          <w:sz w:val="24"/>
          <w:szCs w:val="24"/>
          <w:lang w:val="sq-AL"/>
        </w:rPr>
        <w:t>Partners Albania</w:t>
      </w:r>
    </w:p>
    <w:p w14:paraId="28F40335" w14:textId="2A06C6F4" w:rsidR="00C82FD0" w:rsidRPr="00D65234" w:rsidRDefault="004B50A8" w:rsidP="009B0AB1">
      <w:pPr>
        <w:pStyle w:val="ListParagraph"/>
        <w:numPr>
          <w:ilvl w:val="0"/>
          <w:numId w:val="5"/>
        </w:numPr>
        <w:tabs>
          <w:tab w:val="left" w:pos="7552"/>
        </w:tabs>
        <w:spacing w:after="0"/>
        <w:ind w:hanging="720"/>
        <w:jc w:val="both"/>
        <w:rPr>
          <w:rFonts w:ascii="Times New Roman" w:hAnsi="Times New Roman"/>
          <w:sz w:val="24"/>
          <w:szCs w:val="24"/>
          <w:lang w:val="sq-AL"/>
        </w:rPr>
      </w:pPr>
      <w:r w:rsidRPr="00D65234">
        <w:rPr>
          <w:rFonts w:ascii="Times New Roman" w:hAnsi="Times New Roman"/>
          <w:sz w:val="24"/>
          <w:szCs w:val="24"/>
          <w:lang w:val="sq-AL"/>
        </w:rPr>
        <w:t>Shoqata Shqiptare e Bankave</w:t>
      </w:r>
      <w:r w:rsidR="00FB6971">
        <w:rPr>
          <w:rFonts w:ascii="Times New Roman" w:hAnsi="Times New Roman"/>
          <w:sz w:val="24"/>
          <w:szCs w:val="24"/>
          <w:lang w:val="sq-AL"/>
        </w:rPr>
        <w:t xml:space="preserve"> </w:t>
      </w:r>
      <w:r w:rsidR="00E56100" w:rsidRPr="00D65234">
        <w:rPr>
          <w:rFonts w:ascii="Times New Roman" w:hAnsi="Times New Roman"/>
          <w:sz w:val="24"/>
          <w:szCs w:val="24"/>
          <w:lang w:val="sq-AL"/>
        </w:rPr>
        <w:t>(AAB)</w:t>
      </w:r>
    </w:p>
    <w:p w14:paraId="169D6D50" w14:textId="77777777" w:rsidR="00142C72" w:rsidRPr="00D65234" w:rsidRDefault="00142C72" w:rsidP="002342EA">
      <w:pPr>
        <w:pStyle w:val="ListParagraph"/>
        <w:tabs>
          <w:tab w:val="left" w:pos="7552"/>
        </w:tabs>
        <w:spacing w:after="0"/>
        <w:ind w:left="360" w:firstLine="0"/>
        <w:jc w:val="both"/>
        <w:rPr>
          <w:rFonts w:ascii="Times New Roman" w:hAnsi="Times New Roman"/>
          <w:sz w:val="24"/>
          <w:szCs w:val="24"/>
          <w:lang w:val="sq-AL"/>
        </w:rPr>
      </w:pPr>
    </w:p>
    <w:p w14:paraId="68329F01" w14:textId="02C748C2" w:rsidR="0049289F" w:rsidRPr="0049289F" w:rsidRDefault="005B6D2B" w:rsidP="0049289F">
      <w:pPr>
        <w:pStyle w:val="ListParagraph"/>
        <w:numPr>
          <w:ilvl w:val="0"/>
          <w:numId w:val="1"/>
        </w:numPr>
        <w:spacing w:after="0"/>
        <w:jc w:val="both"/>
        <w:rPr>
          <w:rFonts w:ascii="Times New Roman" w:hAnsi="Times New Roman"/>
          <w:i/>
          <w:iCs/>
          <w:sz w:val="24"/>
          <w:szCs w:val="24"/>
          <w:lang w:val="sq-AL"/>
        </w:rPr>
      </w:pPr>
      <w:r w:rsidRPr="00D65234">
        <w:rPr>
          <w:rFonts w:ascii="Times New Roman" w:hAnsi="Times New Roman"/>
          <w:b/>
          <w:bCs/>
          <w:sz w:val="24"/>
          <w:szCs w:val="24"/>
          <w:lang w:val="sq-AL"/>
        </w:rPr>
        <w:t xml:space="preserve"> Pasqyra e komenteve të pranuara me arsyetimin e komenteve të pranuara/ refuzuara</w:t>
      </w:r>
    </w:p>
    <w:p w14:paraId="322D4779" w14:textId="77777777" w:rsidR="0049289F" w:rsidRDefault="0049289F" w:rsidP="0049289F">
      <w:pPr>
        <w:jc w:val="both"/>
        <w:rPr>
          <w:rFonts w:ascii="Times New Roman" w:hAnsi="Times New Roman"/>
          <w:i/>
          <w:iCs/>
          <w:sz w:val="24"/>
          <w:szCs w:val="24"/>
          <w:lang w:val="sq-AL"/>
        </w:rPr>
      </w:pPr>
    </w:p>
    <w:p w14:paraId="7476C95D" w14:textId="77777777" w:rsidR="007755F2" w:rsidRPr="00D65234" w:rsidRDefault="007755F2" w:rsidP="00D16A2E">
      <w:pPr>
        <w:jc w:val="both"/>
        <w:rPr>
          <w:rFonts w:ascii="Times New Roman" w:hAnsi="Times New Roman"/>
          <w:iCs/>
          <w:sz w:val="24"/>
          <w:szCs w:val="24"/>
          <w:lang w:val="sq-AL"/>
        </w:rPr>
      </w:pPr>
    </w:p>
    <w:tbl>
      <w:tblPr>
        <w:tblW w:w="998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615"/>
        <w:gridCol w:w="1615"/>
        <w:gridCol w:w="1440"/>
        <w:gridCol w:w="2070"/>
      </w:tblGrid>
      <w:tr w:rsidR="0049289F" w:rsidRPr="00F84D26" w14:paraId="18875F58" w14:textId="19E2DAC7" w:rsidTr="00386F64">
        <w:trPr>
          <w:trHeight w:val="1987"/>
        </w:trPr>
        <w:tc>
          <w:tcPr>
            <w:tcW w:w="2245" w:type="dxa"/>
          </w:tcPr>
          <w:p w14:paraId="4952662D" w14:textId="77777777" w:rsidR="0049289F" w:rsidRPr="00F84D26" w:rsidRDefault="0049289F" w:rsidP="0049289F">
            <w:pPr>
              <w:pStyle w:val="BodyText"/>
              <w:rPr>
                <w:rFonts w:ascii="Times New Roman" w:hAnsi="Times New Roman"/>
                <w:b/>
                <w:bCs/>
                <w:sz w:val="20"/>
              </w:rPr>
            </w:pPr>
            <w:bookmarkStart w:id="0" w:name="OLE_LINK1"/>
            <w:bookmarkStart w:id="1" w:name="OLE_LINK2"/>
            <w:r w:rsidRPr="00F84D26">
              <w:rPr>
                <w:rFonts w:ascii="Times New Roman" w:hAnsi="Times New Roman"/>
                <w:b/>
                <w:bCs/>
                <w:sz w:val="20"/>
              </w:rPr>
              <w:t xml:space="preserve">Çështja </w:t>
            </w:r>
            <w:proofErr w:type="gramStart"/>
            <w:r w:rsidRPr="00F84D26">
              <w:rPr>
                <w:rFonts w:ascii="Times New Roman" w:hAnsi="Times New Roman"/>
                <w:b/>
                <w:bCs/>
                <w:sz w:val="20"/>
              </w:rPr>
              <w:t>e  adresuar</w:t>
            </w:r>
            <w:proofErr w:type="gramEnd"/>
          </w:p>
          <w:p w14:paraId="715C27E0" w14:textId="79269733" w:rsidR="0049289F" w:rsidRPr="00F84D26" w:rsidRDefault="0049289F" w:rsidP="0049289F">
            <w:pPr>
              <w:rPr>
                <w:rFonts w:ascii="Times New Roman" w:hAnsi="Times New Roman"/>
                <w:b/>
                <w:bCs/>
                <w:sz w:val="20"/>
                <w:lang w:val="sq-AL"/>
              </w:rPr>
            </w:pPr>
            <w:r w:rsidRPr="00F84D26">
              <w:rPr>
                <w:rFonts w:ascii="Times New Roman" w:hAnsi="Times New Roman"/>
                <w:b/>
                <w:bCs/>
                <w:sz w:val="20"/>
              </w:rPr>
              <w:t>(</w:t>
            </w:r>
            <w:r w:rsidRPr="00F84D26">
              <w:rPr>
                <w:rFonts w:ascii="Times New Roman" w:hAnsi="Times New Roman"/>
                <w:b/>
                <w:bCs/>
                <w:i/>
                <w:sz w:val="20"/>
              </w:rPr>
              <w:t>psh. përkufizimi i ri i…, kushtet për regjistrimin e…, rregullimi i…, etj.)</w:t>
            </w:r>
          </w:p>
        </w:tc>
        <w:tc>
          <w:tcPr>
            <w:tcW w:w="2615" w:type="dxa"/>
          </w:tcPr>
          <w:p w14:paraId="44ABBE94" w14:textId="77777777" w:rsidR="0049289F" w:rsidRPr="00F84D26" w:rsidRDefault="0049289F" w:rsidP="0049289F">
            <w:pPr>
              <w:pStyle w:val="BodyText"/>
              <w:rPr>
                <w:rFonts w:ascii="Times New Roman" w:hAnsi="Times New Roman"/>
                <w:b/>
                <w:bCs/>
                <w:sz w:val="20"/>
              </w:rPr>
            </w:pPr>
            <w:r w:rsidRPr="00F84D26">
              <w:rPr>
                <w:rFonts w:ascii="Times New Roman" w:hAnsi="Times New Roman"/>
                <w:b/>
                <w:bCs/>
                <w:sz w:val="20"/>
              </w:rPr>
              <w:t>Komenti</w:t>
            </w:r>
          </w:p>
          <w:p w14:paraId="7772B71B" w14:textId="0BBB11BB" w:rsidR="0049289F" w:rsidRPr="00F84D26" w:rsidRDefault="0049289F" w:rsidP="0049289F">
            <w:pPr>
              <w:rPr>
                <w:rFonts w:ascii="Times New Roman" w:hAnsi="Times New Roman"/>
                <w:b/>
                <w:bCs/>
                <w:sz w:val="20"/>
                <w:lang w:val="sq-AL"/>
              </w:rPr>
            </w:pPr>
            <w:r w:rsidRPr="00F84D26">
              <w:rPr>
                <w:rFonts w:ascii="Times New Roman" w:hAnsi="Times New Roman"/>
                <w:i/>
                <w:iCs/>
                <w:sz w:val="20"/>
                <w:lang w:val="sq-AL"/>
              </w:rPr>
              <w:t>(grumbulloni dhe përmblidhni komente identike/të ngjashme nga palët e ndryshme të interesuara së bashku)</w:t>
            </w:r>
          </w:p>
        </w:tc>
        <w:tc>
          <w:tcPr>
            <w:tcW w:w="1615" w:type="dxa"/>
          </w:tcPr>
          <w:p w14:paraId="06E77508" w14:textId="03836A90" w:rsidR="0049289F" w:rsidRPr="00F84D26" w:rsidRDefault="0049289F" w:rsidP="0049289F">
            <w:pPr>
              <w:rPr>
                <w:rFonts w:ascii="Times New Roman" w:hAnsi="Times New Roman"/>
                <w:b/>
                <w:bCs/>
                <w:sz w:val="20"/>
                <w:lang w:val="sq-AL"/>
              </w:rPr>
            </w:pPr>
            <w:r w:rsidRPr="00F84D26">
              <w:rPr>
                <w:rFonts w:ascii="Times New Roman" w:hAnsi="Times New Roman"/>
                <w:b/>
                <w:bCs/>
                <w:sz w:val="20"/>
                <w:lang w:val="sq-AL"/>
              </w:rPr>
              <w:t>Palët e interesuara</w:t>
            </w:r>
            <w:r w:rsidRPr="00F84D26">
              <w:rPr>
                <w:rFonts w:ascii="Times New Roman" w:hAnsi="Times New Roman"/>
                <w:sz w:val="20"/>
                <w:lang w:val="sq-AL"/>
              </w:rPr>
              <w:t xml:space="preserve"> </w:t>
            </w:r>
            <w:r w:rsidRPr="00F84D26">
              <w:rPr>
                <w:rFonts w:ascii="Times New Roman" w:hAnsi="Times New Roman"/>
                <w:i/>
                <w:iCs/>
                <w:sz w:val="20"/>
                <w:lang w:val="sq-AL"/>
              </w:rPr>
              <w:t>(renditni të gjithë ata që adresuan çështjen në mënyrë të ngjashme)</w:t>
            </w:r>
          </w:p>
        </w:tc>
        <w:tc>
          <w:tcPr>
            <w:tcW w:w="1440" w:type="dxa"/>
          </w:tcPr>
          <w:p w14:paraId="78816EDF" w14:textId="6BF20C88" w:rsidR="0049289F" w:rsidRPr="00F84D26" w:rsidRDefault="0049289F" w:rsidP="0049289F">
            <w:pPr>
              <w:rPr>
                <w:rFonts w:ascii="Times New Roman" w:hAnsi="Times New Roman"/>
                <w:b/>
                <w:bCs/>
                <w:sz w:val="20"/>
                <w:lang w:val="sq-AL"/>
              </w:rPr>
            </w:pPr>
            <w:r w:rsidRPr="00F84D26">
              <w:rPr>
                <w:rFonts w:ascii="Times New Roman" w:hAnsi="Times New Roman"/>
                <w:b/>
                <w:bCs/>
                <w:sz w:val="20"/>
              </w:rPr>
              <w:t>Vendimi</w:t>
            </w:r>
            <w:r w:rsidRPr="00F84D26">
              <w:rPr>
                <w:rFonts w:ascii="Times New Roman" w:hAnsi="Times New Roman"/>
                <w:sz w:val="20"/>
              </w:rPr>
              <w:t xml:space="preserve"> (I pranuar/I pranuar pjesërisht/I refuzuar)</w:t>
            </w:r>
          </w:p>
        </w:tc>
        <w:tc>
          <w:tcPr>
            <w:tcW w:w="2070" w:type="dxa"/>
          </w:tcPr>
          <w:p w14:paraId="2EEFB958" w14:textId="682B522A" w:rsidR="0049289F" w:rsidRPr="00F84D26" w:rsidRDefault="0049289F" w:rsidP="0049289F">
            <w:pPr>
              <w:rPr>
                <w:rFonts w:ascii="Times New Roman" w:hAnsi="Times New Roman"/>
                <w:b/>
                <w:bCs/>
                <w:sz w:val="20"/>
              </w:rPr>
            </w:pPr>
            <w:r w:rsidRPr="00F84D26">
              <w:rPr>
                <w:rFonts w:ascii="Times New Roman" w:hAnsi="Times New Roman"/>
                <w:b/>
                <w:bCs/>
                <w:sz w:val="20"/>
              </w:rPr>
              <w:t>Justifikimi</w:t>
            </w:r>
          </w:p>
        </w:tc>
      </w:tr>
      <w:tr w:rsidR="0049289F" w:rsidRPr="00F84D26" w14:paraId="03BC7F01" w14:textId="3DA62F86" w:rsidTr="00386F64">
        <w:trPr>
          <w:trHeight w:val="2155"/>
        </w:trPr>
        <w:tc>
          <w:tcPr>
            <w:tcW w:w="2245" w:type="dxa"/>
          </w:tcPr>
          <w:p w14:paraId="71A185D1" w14:textId="77777777" w:rsidR="0049289F" w:rsidRPr="00F84D26" w:rsidRDefault="0049289F" w:rsidP="00C21065">
            <w:pPr>
              <w:spacing w:after="55"/>
              <w:jc w:val="both"/>
              <w:rPr>
                <w:rFonts w:ascii="Times New Roman" w:hAnsi="Times New Roman"/>
                <w:sz w:val="20"/>
                <w:lang w:val="sq-AL"/>
              </w:rPr>
            </w:pPr>
            <w:r w:rsidRPr="00F84D26">
              <w:rPr>
                <w:rFonts w:ascii="Times New Roman" w:hAnsi="Times New Roman"/>
                <w:b/>
                <w:sz w:val="20"/>
              </w:rPr>
              <w:t>Neni 18, pika 4</w:t>
            </w:r>
          </w:p>
          <w:p w14:paraId="395137E5" w14:textId="77777777" w:rsidR="0049289F" w:rsidRPr="00F84D26" w:rsidRDefault="0049289F" w:rsidP="00C21065">
            <w:pPr>
              <w:spacing w:after="55"/>
              <w:jc w:val="both"/>
              <w:rPr>
                <w:rFonts w:ascii="Times New Roman" w:hAnsi="Times New Roman"/>
                <w:sz w:val="20"/>
                <w:lang w:val="sq-AL"/>
              </w:rPr>
            </w:pPr>
            <w:r w:rsidRPr="00F84D26">
              <w:rPr>
                <w:rFonts w:ascii="Times New Roman" w:hAnsi="Times New Roman"/>
                <w:sz w:val="20"/>
              </w:rPr>
              <w:t>Korrigjimi i referencës normative të gabuar: duhet neni 19, jo neni 20 (gabim teknik-redaktues).</w:t>
            </w:r>
          </w:p>
        </w:tc>
        <w:tc>
          <w:tcPr>
            <w:tcW w:w="2615" w:type="dxa"/>
          </w:tcPr>
          <w:p w14:paraId="6113E488" w14:textId="479FECC0" w:rsidR="0049289F" w:rsidRPr="00F84D26" w:rsidRDefault="0049289F" w:rsidP="00001AAF">
            <w:pPr>
              <w:rPr>
                <w:rFonts w:ascii="Times New Roman" w:hAnsi="Times New Roman"/>
                <w:sz w:val="20"/>
                <w:lang w:val="sq-AL"/>
              </w:rPr>
            </w:pPr>
            <w:r w:rsidRPr="00F84D26">
              <w:rPr>
                <w:rFonts w:ascii="Times New Roman" w:hAnsi="Times New Roman"/>
                <w:sz w:val="20"/>
                <w:lang w:val="sq-AL"/>
              </w:rPr>
              <w:t>Referenca e bërë në pikën 4 të nenit 18 ndaj nenit 20, paragrafi 1, gërma "a" nuk rezulton e qartë. Sipas AmCham, referenca e duhur duhet të jetë neni 19, paragrafi 1, gërma "a", duke e cilësuar ndryshimin si gabim teknik-redaktues me pasoja interpretative.</w:t>
            </w:r>
          </w:p>
        </w:tc>
        <w:tc>
          <w:tcPr>
            <w:tcW w:w="1615" w:type="dxa"/>
          </w:tcPr>
          <w:p w14:paraId="53331863" w14:textId="79AAA489" w:rsidR="0049289F" w:rsidRPr="00F84D26" w:rsidRDefault="0049289F" w:rsidP="00001AAF">
            <w:pPr>
              <w:rPr>
                <w:rFonts w:ascii="Times New Roman" w:hAnsi="Times New Roman"/>
                <w:sz w:val="20"/>
                <w:lang w:val="sq-AL"/>
              </w:rPr>
            </w:pPr>
            <w:r w:rsidRPr="00F84D26">
              <w:rPr>
                <w:rFonts w:ascii="Times New Roman" w:hAnsi="Times New Roman"/>
                <w:sz w:val="20"/>
                <w:lang w:val="sq-AL"/>
              </w:rPr>
              <w:t>Dhoma Amerikane e Tregtisë</w:t>
            </w:r>
          </w:p>
        </w:tc>
        <w:tc>
          <w:tcPr>
            <w:tcW w:w="1440" w:type="dxa"/>
          </w:tcPr>
          <w:p w14:paraId="5343A644" w14:textId="55504B11" w:rsidR="0049289F" w:rsidRPr="00F84D26" w:rsidRDefault="0049289F" w:rsidP="00C21065">
            <w:pPr>
              <w:rPr>
                <w:rFonts w:ascii="Times New Roman" w:hAnsi="Times New Roman"/>
                <w:b/>
                <w:sz w:val="20"/>
                <w:lang w:val="sq-AL"/>
              </w:rPr>
            </w:pPr>
            <w:r w:rsidRPr="00F84D26">
              <w:rPr>
                <w:rFonts w:ascii="Times New Roman" w:hAnsi="Times New Roman"/>
                <w:b/>
                <w:sz w:val="20"/>
              </w:rPr>
              <w:t>I pranuar</w:t>
            </w:r>
          </w:p>
        </w:tc>
        <w:tc>
          <w:tcPr>
            <w:tcW w:w="2070" w:type="dxa"/>
          </w:tcPr>
          <w:p w14:paraId="2B79F741" w14:textId="77FB4B55" w:rsidR="0049289F" w:rsidRPr="00F84D26" w:rsidRDefault="0049289F" w:rsidP="00C21065">
            <w:pPr>
              <w:rPr>
                <w:rFonts w:ascii="Times New Roman" w:hAnsi="Times New Roman"/>
                <w:b/>
                <w:sz w:val="20"/>
                <w:lang w:val="sq-AL"/>
              </w:rPr>
            </w:pPr>
            <w:r w:rsidRPr="00F84D26">
              <w:rPr>
                <w:rFonts w:ascii="Times New Roman" w:hAnsi="Times New Roman"/>
                <w:sz w:val="20"/>
              </w:rPr>
              <w:t>Gabim material  referenca do të korrigjohet në tekstin e projektaktit.</w:t>
            </w:r>
          </w:p>
        </w:tc>
      </w:tr>
      <w:tr w:rsidR="0049289F" w:rsidRPr="00F84D26" w14:paraId="26DEEA91" w14:textId="46D1072A" w:rsidTr="00386F64">
        <w:tc>
          <w:tcPr>
            <w:tcW w:w="2245" w:type="dxa"/>
          </w:tcPr>
          <w:p w14:paraId="1C0133F9" w14:textId="34E7D366" w:rsidR="0049289F" w:rsidRPr="00F84D26" w:rsidRDefault="0049289F" w:rsidP="00084C8B">
            <w:pPr>
              <w:rPr>
                <w:rFonts w:ascii="Times New Roman" w:hAnsi="Times New Roman"/>
                <w:sz w:val="20"/>
                <w:lang w:val="sq-AL"/>
              </w:rPr>
            </w:pPr>
            <w:r w:rsidRPr="00F84D26">
              <w:rPr>
                <w:rFonts w:ascii="Times New Roman" w:hAnsi="Times New Roman"/>
                <w:b/>
                <w:sz w:val="20"/>
              </w:rPr>
              <w:t>Konsiderata 53 AMLR</w:t>
            </w:r>
          </w:p>
          <w:p w14:paraId="24FCD1C1"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Kërkesa për dispozitë mbrojtëse të OJF-ve ndaj de-risking-ut të pabazuar nga bankat.</w:t>
            </w:r>
          </w:p>
        </w:tc>
        <w:tc>
          <w:tcPr>
            <w:tcW w:w="2615" w:type="dxa"/>
          </w:tcPr>
          <w:p w14:paraId="75339100" w14:textId="40A213FC" w:rsidR="0049289F" w:rsidRPr="00F84D26" w:rsidRDefault="0049289F" w:rsidP="00001AAF">
            <w:pPr>
              <w:rPr>
                <w:rFonts w:ascii="Times New Roman" w:hAnsi="Times New Roman"/>
                <w:sz w:val="20"/>
                <w:lang w:val="sq-AL"/>
              </w:rPr>
            </w:pPr>
            <w:r w:rsidRPr="00F84D26">
              <w:rPr>
                <w:rFonts w:ascii="Times New Roman" w:hAnsi="Times New Roman"/>
                <w:sz w:val="20"/>
                <w:lang w:val="sq-AL"/>
              </w:rPr>
              <w:t xml:space="preserve">Projektligji shqiptar nuk përmban asnjë dispozitë ekuivalente, duke i lënë OJF-të pa bazë ligjore për të </w:t>
            </w:r>
            <w:r w:rsidRPr="00F84D26">
              <w:rPr>
                <w:rFonts w:ascii="Times New Roman" w:hAnsi="Times New Roman"/>
                <w:sz w:val="20"/>
                <w:lang w:val="sq-AL"/>
              </w:rPr>
              <w:lastRenderedPageBreak/>
              <w:t>kundërshtuar de-risking-un e pabazuar nga bankat.</w:t>
            </w:r>
          </w:p>
        </w:tc>
        <w:tc>
          <w:tcPr>
            <w:tcW w:w="1615" w:type="dxa"/>
          </w:tcPr>
          <w:p w14:paraId="564E9A05" w14:textId="5295B988" w:rsidR="0049289F" w:rsidRPr="00F84D26" w:rsidRDefault="0049289F" w:rsidP="00001AAF">
            <w:pPr>
              <w:rPr>
                <w:rFonts w:ascii="Times New Roman" w:hAnsi="Times New Roman"/>
                <w:sz w:val="20"/>
                <w:lang w:val="sq-AL"/>
              </w:rPr>
            </w:pPr>
            <w:r w:rsidRPr="00F84D26">
              <w:rPr>
                <w:rFonts w:ascii="Times New Roman" w:hAnsi="Times New Roman"/>
                <w:sz w:val="20"/>
                <w:lang w:val="sq-AL"/>
              </w:rPr>
              <w:lastRenderedPageBreak/>
              <w:t>Partners Albania</w:t>
            </w:r>
          </w:p>
        </w:tc>
        <w:tc>
          <w:tcPr>
            <w:tcW w:w="1440" w:type="dxa"/>
          </w:tcPr>
          <w:p w14:paraId="0BAB5E54" w14:textId="7C831924" w:rsidR="0049289F" w:rsidRPr="00F84D26" w:rsidRDefault="0049289F" w:rsidP="001460F7">
            <w:pPr>
              <w:rPr>
                <w:rFonts w:ascii="Times New Roman" w:hAnsi="Times New Roman"/>
                <w:sz w:val="20"/>
                <w:lang w:val="sq-AL"/>
              </w:rPr>
            </w:pPr>
            <w:r w:rsidRPr="00F84D26">
              <w:rPr>
                <w:rFonts w:ascii="Times New Roman" w:hAnsi="Times New Roman"/>
                <w:b/>
                <w:sz w:val="20"/>
              </w:rPr>
              <w:t>I refuzuar</w:t>
            </w:r>
          </w:p>
          <w:p w14:paraId="07B657C1" w14:textId="6BE29BD8" w:rsidR="00FE3E44" w:rsidRDefault="00FE3E44"/>
        </w:tc>
        <w:tc>
          <w:tcPr>
            <w:tcW w:w="2070" w:type="dxa"/>
          </w:tcPr>
          <w:p w14:paraId="5C0CB258" w14:textId="77777777" w:rsidR="0049289F" w:rsidRPr="00F84D26" w:rsidRDefault="0049289F" w:rsidP="001460F7">
            <w:pPr>
              <w:rPr>
                <w:rFonts w:ascii="Times New Roman" w:hAnsi="Times New Roman"/>
                <w:sz w:val="20"/>
                <w:lang w:val="sq-AL"/>
              </w:rPr>
            </w:pPr>
            <w:r w:rsidRPr="00F84D26">
              <w:rPr>
                <w:rFonts w:ascii="Times New Roman" w:hAnsi="Times New Roman"/>
                <w:sz w:val="20"/>
              </w:rPr>
              <w:t xml:space="preserve">Në lidhje me sugjerimin e dhënë vlen të theksojmë se argumenti kërkon </w:t>
            </w:r>
            <w:r w:rsidRPr="00F84D26">
              <w:rPr>
                <w:rFonts w:ascii="Times New Roman" w:hAnsi="Times New Roman"/>
                <w:sz w:val="20"/>
              </w:rPr>
              <w:lastRenderedPageBreak/>
              <w:t>kontekstualizim teknik:</w:t>
            </w:r>
          </w:p>
          <w:p w14:paraId="1207949C" w14:textId="209654B3" w:rsidR="0049289F" w:rsidRPr="00F84D26" w:rsidRDefault="0049289F" w:rsidP="001460F7">
            <w:pPr>
              <w:rPr>
                <w:rFonts w:ascii="Times New Roman" w:hAnsi="Times New Roman"/>
                <w:sz w:val="20"/>
                <w:lang w:val="sq-AL"/>
              </w:rPr>
            </w:pPr>
            <w:r w:rsidRPr="00F84D26">
              <w:rPr>
                <w:rFonts w:ascii="Times New Roman" w:hAnsi="Times New Roman"/>
                <w:sz w:val="20"/>
              </w:rPr>
              <w:t>Së pari, Konsiderata 53 është element rishikues (recital) i AMLR, jo dispozitë normative; ajo orienton interpretimin, por nuk krijon detyrim të drejtpërdrejtë mbi institucionet financiare. Mekanizmi vepruese i mbrojtjes ndodhet te nenin 40 të AMLD (qasja e bazuar në rrezik) si dhe nenet 10; 20; 31 t</w:t>
            </w:r>
            <w:r w:rsidR="008350DE">
              <w:rPr>
                <w:rFonts w:ascii="Times New Roman" w:hAnsi="Times New Roman"/>
                <w:sz w:val="20"/>
              </w:rPr>
              <w:t>ë</w:t>
            </w:r>
            <w:r w:rsidRPr="00F84D26">
              <w:rPr>
                <w:rFonts w:ascii="Times New Roman" w:hAnsi="Times New Roman"/>
                <w:sz w:val="20"/>
              </w:rPr>
              <w:t xml:space="preserve"> AMLR dhe ndalimi i refuzimit pa vlerësim individual).</w:t>
            </w:r>
          </w:p>
          <w:p w14:paraId="47DCE0B0" w14:textId="77777777" w:rsidR="0049289F" w:rsidRPr="00F84D26" w:rsidRDefault="0049289F" w:rsidP="001460F7">
            <w:pPr>
              <w:rPr>
                <w:rFonts w:ascii="Times New Roman" w:hAnsi="Times New Roman"/>
                <w:sz w:val="20"/>
                <w:lang w:val="sq-AL"/>
              </w:rPr>
            </w:pPr>
            <w:r w:rsidRPr="00F84D26">
              <w:rPr>
                <w:rFonts w:ascii="Times New Roman" w:hAnsi="Times New Roman"/>
                <w:sz w:val="20"/>
              </w:rPr>
              <w:t>Së dyti, mbrojtja kundër de-risking-ut nuk lind nga ligji AML/CFT, por nga kuadri prudencial bankar dhe nga e drejta e konsumatorit/klientit të shërbimit financiar. Kërkesa që projektligji AML/CFT të rregullojë sjelljen tregtare të bankave ndaj OJF-ve është strukturalisht jashtë objektit të tij të rregullimit (neni 2).</w:t>
            </w:r>
          </w:p>
          <w:p w14:paraId="7FA4ACBB" w14:textId="77777777" w:rsidR="0049289F" w:rsidRPr="00F84D26" w:rsidRDefault="0049289F" w:rsidP="001460F7">
            <w:pPr>
              <w:rPr>
                <w:rFonts w:ascii="Times New Roman" w:hAnsi="Times New Roman"/>
                <w:sz w:val="20"/>
                <w:lang w:val="sq-AL"/>
              </w:rPr>
            </w:pPr>
            <w:r w:rsidRPr="00F84D26">
              <w:rPr>
                <w:rFonts w:ascii="Times New Roman" w:hAnsi="Times New Roman"/>
                <w:sz w:val="20"/>
              </w:rPr>
              <w:t xml:space="preserve">Së treti, vlen të theksohet se projektligji nuk i klasifikon OJF-të si subjekte të detyruara dhe nuk u kërkon bankave të aplikojnë vigjilencë të zgjeruar mbi OJF-të si grup. Por OJFtë trajtohen si kategori klienti të subjekteve të detyruara të ligjit AML/CFT dhe për rrjedhojë vendosja e mardhënies së biznesit me to kryhet në bazë të vlerësimit të riskut të kryer nga subjektete e detyruara, pra subjektet e detyruara duhet të zbatojnë risk-based approach, të </w:t>
            </w:r>
            <w:r w:rsidRPr="00F84D26">
              <w:rPr>
                <w:rFonts w:ascii="Times New Roman" w:hAnsi="Times New Roman"/>
                <w:sz w:val="20"/>
              </w:rPr>
              <w:lastRenderedPageBreak/>
              <w:t>vlerësojnë rrezikun rast pas rasti dhe të aplikojnë masa proporcionale, në vend që të përjashtojnë automatikisht kategori të tëra klientësh.</w:t>
            </w:r>
          </w:p>
        </w:tc>
      </w:tr>
      <w:tr w:rsidR="0049289F" w:rsidRPr="00F84D26" w14:paraId="0F3F4284" w14:textId="6E22BCDF" w:rsidTr="00386F64">
        <w:tc>
          <w:tcPr>
            <w:tcW w:w="2245" w:type="dxa"/>
          </w:tcPr>
          <w:p w14:paraId="23E9ED50" w14:textId="4B5BAD03" w:rsidR="0049289F" w:rsidRPr="00F84D26" w:rsidRDefault="0049289F" w:rsidP="00084C8B">
            <w:pPr>
              <w:rPr>
                <w:rFonts w:ascii="Times New Roman" w:hAnsi="Times New Roman"/>
                <w:sz w:val="20"/>
                <w:lang w:val="sq-AL"/>
              </w:rPr>
            </w:pPr>
            <w:r w:rsidRPr="00F84D26">
              <w:rPr>
                <w:rFonts w:ascii="Times New Roman" w:hAnsi="Times New Roman"/>
                <w:b/>
                <w:sz w:val="20"/>
              </w:rPr>
              <w:lastRenderedPageBreak/>
              <w:t>Neni 59 AMLR</w:t>
            </w:r>
          </w:p>
          <w:p w14:paraId="6B83783E"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Kërkesa për lehtësim të fondacioneve bamirëse: identifikim i kategorisë së përfituesve dhe jo i çdo individi.</w:t>
            </w:r>
          </w:p>
        </w:tc>
        <w:tc>
          <w:tcPr>
            <w:tcW w:w="2615" w:type="dxa"/>
          </w:tcPr>
          <w:p w14:paraId="5DF173B6" w14:textId="77777777" w:rsidR="0049289F" w:rsidRPr="00F84D26" w:rsidRDefault="0049289F" w:rsidP="00001AAF">
            <w:pPr>
              <w:rPr>
                <w:rFonts w:ascii="Times New Roman" w:hAnsi="Times New Roman"/>
                <w:sz w:val="20"/>
                <w:lang w:val="sq-AL"/>
              </w:rPr>
            </w:pPr>
            <w:r w:rsidRPr="00F84D26">
              <w:rPr>
                <w:rFonts w:ascii="Times New Roman" w:hAnsi="Times New Roman"/>
                <w:sz w:val="20"/>
                <w:lang w:val="sq-AL"/>
              </w:rPr>
              <w:t xml:space="preserve">Projektligji nuk parashikon dispozitë ekuivalente, duke detyruar fondacionet të identifikojnë individualisht çdo përfitues gjë e papraktikueshme për grupe vulnerable. </w:t>
            </w:r>
          </w:p>
          <w:p w14:paraId="6D3614EB" w14:textId="26AEC910" w:rsidR="0049289F" w:rsidRPr="00F84D26" w:rsidRDefault="0049289F" w:rsidP="002E10A3">
            <w:pPr>
              <w:rPr>
                <w:rFonts w:ascii="Times New Roman" w:hAnsi="Times New Roman"/>
                <w:sz w:val="20"/>
                <w:lang w:val="sq-AL"/>
              </w:rPr>
            </w:pPr>
            <w:r w:rsidRPr="00F84D26">
              <w:rPr>
                <w:rFonts w:ascii="Times New Roman" w:hAnsi="Times New Roman"/>
                <w:sz w:val="20"/>
                <w:lang w:val="sq-AL"/>
              </w:rPr>
              <w:t xml:space="preserve">Fondacionet bamirëse shqiptare që operojnë me bazë të gjerë përfituesish (të papunë, të </w:t>
            </w:r>
          </w:p>
          <w:p w14:paraId="3F6AC217" w14:textId="25CF5593" w:rsidR="0049289F" w:rsidRPr="00F84D26" w:rsidRDefault="0049289F" w:rsidP="002E10A3">
            <w:pPr>
              <w:rPr>
                <w:rFonts w:ascii="Times New Roman" w:hAnsi="Times New Roman"/>
                <w:sz w:val="20"/>
                <w:lang w:val="sq-AL"/>
              </w:rPr>
            </w:pPr>
            <w:r w:rsidRPr="00F84D26">
              <w:rPr>
                <w:rFonts w:ascii="Times New Roman" w:hAnsi="Times New Roman"/>
                <w:sz w:val="20"/>
                <w:lang w:val="sq-AL"/>
              </w:rPr>
              <w:t xml:space="preserve">moshuarit, viktimat e dhunës, fëmijët në nevojë) do të duhet të identifikojnë individualisht çdo përfitues nëse bien nën detyrimet e pronarëve përfitues. </w:t>
            </w:r>
          </w:p>
          <w:p w14:paraId="7DA4C751" w14:textId="77777777" w:rsidR="0049289F" w:rsidRPr="00F84D26" w:rsidRDefault="0049289F" w:rsidP="002E10A3">
            <w:pPr>
              <w:rPr>
                <w:rFonts w:ascii="Times New Roman" w:hAnsi="Times New Roman"/>
                <w:sz w:val="20"/>
                <w:lang w:val="sq-AL"/>
              </w:rPr>
            </w:pPr>
            <w:r w:rsidRPr="00F84D26">
              <w:rPr>
                <w:rFonts w:ascii="Times New Roman" w:hAnsi="Times New Roman"/>
                <w:sz w:val="20"/>
                <w:lang w:val="sq-AL"/>
              </w:rPr>
              <w:t xml:space="preserve"> </w:t>
            </w:r>
          </w:p>
          <w:p w14:paraId="357F5BE6" w14:textId="77777777" w:rsidR="0049289F" w:rsidRPr="00F84D26" w:rsidRDefault="0049289F" w:rsidP="002E10A3">
            <w:pPr>
              <w:rPr>
                <w:rFonts w:ascii="Times New Roman" w:hAnsi="Times New Roman"/>
                <w:sz w:val="20"/>
                <w:lang w:val="sq-AL"/>
              </w:rPr>
            </w:pPr>
            <w:r w:rsidRPr="00F84D26">
              <w:rPr>
                <w:rFonts w:ascii="Times New Roman" w:hAnsi="Times New Roman"/>
                <w:sz w:val="20"/>
                <w:lang w:val="sq-AL"/>
              </w:rPr>
              <w:t xml:space="preserve">Kjo është jo vetëm joproporcionale, por edhe </w:t>
            </w:r>
          </w:p>
          <w:p w14:paraId="71F54890" w14:textId="77777777" w:rsidR="0049289F" w:rsidRPr="00F84D26" w:rsidRDefault="0049289F" w:rsidP="002E10A3">
            <w:pPr>
              <w:rPr>
                <w:rFonts w:ascii="Times New Roman" w:hAnsi="Times New Roman"/>
                <w:sz w:val="20"/>
                <w:lang w:val="sq-AL"/>
              </w:rPr>
            </w:pPr>
            <w:r w:rsidRPr="00F84D26">
              <w:rPr>
                <w:rFonts w:ascii="Times New Roman" w:hAnsi="Times New Roman"/>
                <w:sz w:val="20"/>
                <w:lang w:val="sq-AL"/>
              </w:rPr>
              <w:t xml:space="preserve">praktikisht e pamundur dhe potencialisht e </w:t>
            </w:r>
          </w:p>
          <w:p w14:paraId="69EDBD7D" w14:textId="77777777" w:rsidR="0049289F" w:rsidRPr="00F84D26" w:rsidRDefault="0049289F" w:rsidP="002E10A3">
            <w:pPr>
              <w:rPr>
                <w:rFonts w:ascii="Times New Roman" w:hAnsi="Times New Roman"/>
                <w:sz w:val="20"/>
                <w:lang w:val="sq-AL"/>
              </w:rPr>
            </w:pPr>
            <w:r w:rsidRPr="00F84D26">
              <w:rPr>
                <w:rFonts w:ascii="Times New Roman" w:hAnsi="Times New Roman"/>
                <w:sz w:val="20"/>
                <w:lang w:val="sq-AL"/>
              </w:rPr>
              <w:t xml:space="preserve">dëmshme për privatësinë dhe sigurinë e </w:t>
            </w:r>
          </w:p>
          <w:p w14:paraId="413493E4" w14:textId="608B43F1" w:rsidR="0049289F" w:rsidRPr="00F84D26" w:rsidRDefault="0049289F" w:rsidP="002E10A3">
            <w:pPr>
              <w:rPr>
                <w:rFonts w:ascii="Times New Roman" w:hAnsi="Times New Roman"/>
                <w:sz w:val="20"/>
                <w:lang w:val="sq-AL"/>
              </w:rPr>
            </w:pPr>
            <w:r w:rsidRPr="00F84D26">
              <w:rPr>
                <w:rFonts w:ascii="Times New Roman" w:hAnsi="Times New Roman"/>
                <w:sz w:val="20"/>
                <w:lang w:val="sq-AL"/>
              </w:rPr>
              <w:t>grupeve vulnerabël.</w:t>
            </w:r>
          </w:p>
        </w:tc>
        <w:tc>
          <w:tcPr>
            <w:tcW w:w="1615" w:type="dxa"/>
          </w:tcPr>
          <w:p w14:paraId="191A6D78" w14:textId="4A2C58ED" w:rsidR="0049289F" w:rsidRPr="00F84D26" w:rsidRDefault="0049289F" w:rsidP="00001AAF">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2A70A4F5" w14:textId="34394594" w:rsidR="0049289F" w:rsidRPr="00F84D26" w:rsidRDefault="0049289F" w:rsidP="00001AAF">
            <w:pPr>
              <w:rPr>
                <w:rFonts w:ascii="Times New Roman" w:hAnsi="Times New Roman"/>
                <w:sz w:val="20"/>
                <w:lang w:val="sq-AL"/>
              </w:rPr>
            </w:pPr>
            <w:r w:rsidRPr="00F84D26">
              <w:rPr>
                <w:rFonts w:ascii="Times New Roman" w:hAnsi="Times New Roman"/>
                <w:b/>
                <w:sz w:val="20"/>
              </w:rPr>
              <w:t>I refuzuar</w:t>
            </w:r>
          </w:p>
          <w:p w14:paraId="79513916" w14:textId="5986988C" w:rsidR="00FE3E44" w:rsidRDefault="00FE3E44"/>
        </w:tc>
        <w:tc>
          <w:tcPr>
            <w:tcW w:w="2070" w:type="dxa"/>
          </w:tcPr>
          <w:p w14:paraId="45B4AE39" w14:textId="77777777" w:rsidR="0049289F" w:rsidRPr="00F84D26" w:rsidRDefault="0049289F" w:rsidP="00001AAF">
            <w:pPr>
              <w:rPr>
                <w:rFonts w:ascii="Times New Roman" w:hAnsi="Times New Roman"/>
                <w:sz w:val="20"/>
                <w:lang w:val="sq-AL"/>
              </w:rPr>
            </w:pPr>
            <w:r w:rsidRPr="00F84D26">
              <w:rPr>
                <w:rFonts w:ascii="Times New Roman" w:hAnsi="Times New Roman"/>
                <w:sz w:val="20"/>
              </w:rPr>
              <w:t xml:space="preserve">Neni 59 i AMLR është harmonizuar në ligjin “Për regjistrin e pronarëve përfitues” dhe është në funksion të regjistrimit të pronësisë përfituese në këtë regjistër. Për efekt të deklarimit dhe regjistrimit në këtë regjistër duhet të identifikohet individualisht çdo individ me pronësi përfitueses mbi 25%. </w:t>
            </w:r>
          </w:p>
          <w:p w14:paraId="2DA8DB89" w14:textId="77777777" w:rsidR="0049289F" w:rsidRPr="00F84D26" w:rsidRDefault="0049289F" w:rsidP="00001AAF">
            <w:pPr>
              <w:rPr>
                <w:rFonts w:ascii="Times New Roman" w:hAnsi="Times New Roman"/>
                <w:sz w:val="20"/>
                <w:lang w:val="sq-AL"/>
              </w:rPr>
            </w:pPr>
            <w:r w:rsidRPr="00F84D26">
              <w:rPr>
                <w:rFonts w:ascii="Times New Roman" w:hAnsi="Times New Roman"/>
                <w:sz w:val="20"/>
              </w:rPr>
              <w:t>Pra ky parashikim nuk aplikohet për përfituesit e shërbimeve nga organizatat jo fitimprurëse apo fondacionet, por aplikohet ndaj individëve që në bazë të ligjit kualifikohen si “pronarë përfitues”.</w:t>
            </w:r>
          </w:p>
        </w:tc>
      </w:tr>
      <w:tr w:rsidR="0049289F" w:rsidRPr="00F84D26" w14:paraId="524CFD96" w14:textId="3F8C9A3F" w:rsidTr="00386F64">
        <w:tc>
          <w:tcPr>
            <w:tcW w:w="2245" w:type="dxa"/>
          </w:tcPr>
          <w:p w14:paraId="04DBC33A" w14:textId="66994FB4" w:rsidR="0049289F" w:rsidRPr="00F84D26" w:rsidRDefault="0049289F" w:rsidP="00084C8B">
            <w:pPr>
              <w:rPr>
                <w:rFonts w:ascii="Times New Roman" w:hAnsi="Times New Roman"/>
                <w:sz w:val="20"/>
                <w:lang w:val="sq-AL"/>
              </w:rPr>
            </w:pPr>
            <w:r w:rsidRPr="00F84D26">
              <w:rPr>
                <w:rFonts w:ascii="Times New Roman" w:hAnsi="Times New Roman"/>
                <w:b/>
                <w:sz w:val="20"/>
              </w:rPr>
              <w:t>Nenet 4–5 (Pjesa I)</w:t>
            </w:r>
          </w:p>
          <w:p w14:paraId="41FAD7BC"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kompetencës së hapur të Këshillit të Ministrave për zgjerimin e listës së subjekteve të detyruara pa kritere sasiore dhe pa kontroll të jashtëm.</w:t>
            </w:r>
          </w:p>
        </w:tc>
        <w:tc>
          <w:tcPr>
            <w:tcW w:w="2615" w:type="dxa"/>
          </w:tcPr>
          <w:p w14:paraId="322C3329" w14:textId="58C9139D" w:rsidR="0049289F" w:rsidRPr="00F84D26" w:rsidRDefault="0049289F" w:rsidP="00001AAF">
            <w:pPr>
              <w:rPr>
                <w:rFonts w:ascii="Times New Roman" w:hAnsi="Times New Roman"/>
                <w:sz w:val="20"/>
                <w:lang w:val="sq-AL"/>
              </w:rPr>
            </w:pPr>
            <w:r w:rsidRPr="00F84D26">
              <w:rPr>
                <w:rFonts w:ascii="Times New Roman" w:hAnsi="Times New Roman"/>
                <w:sz w:val="20"/>
                <w:lang w:val="sq-AL"/>
              </w:rPr>
              <w:t>Projektligji, përkundrazi, i jep Këshillit të Ministrave kompetencë të hapur zgjerimi të listës së subjekteve të detyruara, pa kritere sasiore, pa kontroll të jashtëm institucional, dhe me përjashtim elastik për "rrezik serioz dhe të menjëhershëm".</w:t>
            </w:r>
          </w:p>
        </w:tc>
        <w:tc>
          <w:tcPr>
            <w:tcW w:w="1615" w:type="dxa"/>
          </w:tcPr>
          <w:p w14:paraId="64B37C11" w14:textId="07B4EAB7" w:rsidR="0049289F" w:rsidRPr="00F84D26" w:rsidRDefault="0049289F" w:rsidP="00001AAF">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3CB7E64E" w14:textId="11F9EDBF" w:rsidR="0049289F" w:rsidRPr="00F84D26" w:rsidRDefault="0049289F" w:rsidP="00A772AC">
            <w:pPr>
              <w:rPr>
                <w:rFonts w:ascii="Times New Roman" w:hAnsi="Times New Roman"/>
                <w:sz w:val="20"/>
                <w:lang w:val="sq-AL"/>
              </w:rPr>
            </w:pPr>
            <w:r w:rsidRPr="00F84D26">
              <w:rPr>
                <w:rFonts w:ascii="Times New Roman" w:hAnsi="Times New Roman"/>
                <w:b/>
                <w:sz w:val="20"/>
              </w:rPr>
              <w:t>I refuzuar</w:t>
            </w:r>
          </w:p>
          <w:p w14:paraId="3C08071D" w14:textId="4EF11B97" w:rsidR="00FE3E44" w:rsidRDefault="00FE3E44"/>
        </w:tc>
        <w:tc>
          <w:tcPr>
            <w:tcW w:w="2070" w:type="dxa"/>
          </w:tcPr>
          <w:p w14:paraId="10063F0D" w14:textId="77777777" w:rsidR="0049289F" w:rsidRPr="00F84D26" w:rsidRDefault="0049289F" w:rsidP="00A772AC">
            <w:pPr>
              <w:rPr>
                <w:rFonts w:ascii="Times New Roman" w:hAnsi="Times New Roman"/>
                <w:sz w:val="20"/>
                <w:lang w:val="sq-AL"/>
              </w:rPr>
            </w:pPr>
            <w:r w:rsidRPr="00F84D26">
              <w:rPr>
                <w:rFonts w:ascii="Times New Roman" w:hAnsi="Times New Roman"/>
                <w:sz w:val="20"/>
              </w:rPr>
              <w:t>Në lidhje me komentin e berë vleen të sqarojmë se:</w:t>
            </w:r>
          </w:p>
          <w:p w14:paraId="4F330D48" w14:textId="77777777" w:rsidR="0049289F" w:rsidRPr="00F84D26" w:rsidRDefault="0049289F" w:rsidP="00A772AC">
            <w:pPr>
              <w:rPr>
                <w:rFonts w:ascii="Times New Roman" w:hAnsi="Times New Roman"/>
                <w:sz w:val="20"/>
                <w:lang w:val="sq-AL"/>
              </w:rPr>
            </w:pPr>
            <w:r w:rsidRPr="00F84D26">
              <w:rPr>
                <w:rFonts w:ascii="Times New Roman" w:hAnsi="Times New Roman"/>
                <w:sz w:val="20"/>
              </w:rPr>
              <w:t xml:space="preserve">Së pari, krahasimi i drejtpërdrejtë AMLR–projektligj nuk është simetrik. AMLR është rregullore e drejtpërdrejtë e BE-së me hapësirë të kufizuar manovrimi për shtetet anëtare, sepse harmonizimi maksimal është qëllimi politik kryesor i saj. Sistemet kombëtare të shteteve jo-anëtare të BE-së (përfshirë Shqipërinë) ruajnë diskrecion më të gjerë rregullator, gjë që pranohet shprehimisht nga FATF (Rekomandimi 1, qasja e bazuar në rrezik kombëtar). Mekanizmi i nenit 4 të </w:t>
            </w:r>
            <w:r w:rsidRPr="00F84D26">
              <w:rPr>
                <w:rFonts w:ascii="Times New Roman" w:hAnsi="Times New Roman"/>
                <w:sz w:val="20"/>
              </w:rPr>
              <w:lastRenderedPageBreak/>
              <w:t>projektligjit është më afër modelit të shumicës së vendeve të Ballkanit Perëndimor dhe nuk është anomali rajonale.</w:t>
            </w:r>
          </w:p>
          <w:p w14:paraId="74914FA8" w14:textId="77777777" w:rsidR="0049289F" w:rsidRPr="00F84D26" w:rsidRDefault="0049289F" w:rsidP="00A772AC">
            <w:pPr>
              <w:rPr>
                <w:rFonts w:ascii="Times New Roman" w:hAnsi="Times New Roman"/>
                <w:sz w:val="20"/>
                <w:lang w:val="sq-AL"/>
              </w:rPr>
            </w:pPr>
            <w:r w:rsidRPr="00F84D26">
              <w:rPr>
                <w:rFonts w:ascii="Times New Roman" w:hAnsi="Times New Roman"/>
                <w:sz w:val="20"/>
              </w:rPr>
              <w:t>Së dyti, kritika për mungesë kontrolli të jashtëm institucional nuk qendron: AMLR parashikon kontroll të Komisionit Europian, dhe në parlamentar në rastin e Shqipërisë. Nga ana tjetër çdo VKM i nxjerrë sipas nenit 4 i nënshtrohet kontrollit kushtetues (Gjykata Kushtetuese, neni 134 i Kushtetutës) dhe kontrollit gjyqësor administrativ. Pra, kontrolli ekziston, por është gjyqësor, jo politik.</w:t>
            </w:r>
          </w:p>
          <w:p w14:paraId="05A9CB55" w14:textId="77777777" w:rsidR="0049289F" w:rsidRPr="00F84D26" w:rsidRDefault="0049289F" w:rsidP="00A772AC">
            <w:pPr>
              <w:rPr>
                <w:rFonts w:ascii="Times New Roman" w:hAnsi="Times New Roman"/>
                <w:sz w:val="20"/>
                <w:lang w:val="sq-AL"/>
              </w:rPr>
            </w:pPr>
            <w:r w:rsidRPr="00F84D26">
              <w:rPr>
                <w:rFonts w:ascii="Times New Roman" w:hAnsi="Times New Roman"/>
                <w:sz w:val="20"/>
              </w:rPr>
              <w:t>Së treti, vërejtja për mungesë të pragjeve sasiore (25,000 EUR/vit, 5% qarkullimi) ngatërron dy gjëra të ndryshme: AMLR vendos kritere sasiore për përjashtime të subjekteve të detyruara nga mbikqyrja, jo për përfshirje në të. Pra, kërkesa që projektligji të vendosë pragje sasiore për zgjerimin e listës nuk ka mbështetje të drejtpërdrejtë në AMLR.</w:t>
            </w:r>
          </w:p>
        </w:tc>
      </w:tr>
      <w:tr w:rsidR="0049289F" w:rsidRPr="00F84D26" w14:paraId="0698BA67" w14:textId="5AAD993B" w:rsidTr="00386F64">
        <w:tc>
          <w:tcPr>
            <w:tcW w:w="2245" w:type="dxa"/>
          </w:tcPr>
          <w:p w14:paraId="333879E2" w14:textId="77777777" w:rsidR="0049289F" w:rsidRPr="00F84D26" w:rsidRDefault="0049289F" w:rsidP="00084C8B">
            <w:pPr>
              <w:rPr>
                <w:rFonts w:ascii="Times New Roman" w:hAnsi="Times New Roman"/>
                <w:sz w:val="20"/>
                <w:lang w:val="sq-AL"/>
              </w:rPr>
            </w:pPr>
            <w:r w:rsidRPr="00F84D26">
              <w:rPr>
                <w:rFonts w:ascii="Times New Roman" w:hAnsi="Times New Roman"/>
                <w:b/>
                <w:sz w:val="20"/>
              </w:rPr>
              <w:lastRenderedPageBreak/>
              <w:t>Neni 2 (Pjesa I)</w:t>
            </w:r>
          </w:p>
          <w:p w14:paraId="5DEA338D"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Qartësimi i formulimit “sektorë të ekspozuar ndaj rrezikut” dhe trajtimi proporcional i OJF-ve sipas Rekomandimit 8 të FATF.</w:t>
            </w:r>
          </w:p>
        </w:tc>
        <w:tc>
          <w:tcPr>
            <w:tcW w:w="2615" w:type="dxa"/>
          </w:tcPr>
          <w:p w14:paraId="70269A94" w14:textId="4BEF90F9" w:rsidR="0049289F" w:rsidRPr="00F84D26" w:rsidRDefault="0049289F" w:rsidP="00001AAF">
            <w:pPr>
              <w:rPr>
                <w:rFonts w:ascii="Times New Roman" w:hAnsi="Times New Roman"/>
                <w:sz w:val="20"/>
                <w:lang w:val="sq-AL"/>
              </w:rPr>
            </w:pPr>
            <w:r w:rsidRPr="00F84D26">
              <w:rPr>
                <w:rFonts w:ascii="Times New Roman" w:hAnsi="Times New Roman"/>
                <w:sz w:val="20"/>
                <w:lang w:val="sq-AL"/>
              </w:rPr>
              <w:t>Argumentojnë se OJF-të mund të bien lehtësisht në këtë kategori dhe se Rekomandimi 8 i FATF kërkon vlerësim të veçantë dhe proporcional për sektorin OJF, gjë që nuk pasqyrohet qartë në tekst.</w:t>
            </w:r>
          </w:p>
        </w:tc>
        <w:tc>
          <w:tcPr>
            <w:tcW w:w="1615" w:type="dxa"/>
          </w:tcPr>
          <w:p w14:paraId="14051D46" w14:textId="7202FBF7" w:rsidR="0049289F" w:rsidRPr="00F84D26" w:rsidRDefault="0049289F" w:rsidP="00001AAF">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44BED556" w14:textId="1E27F451" w:rsidR="0049289F" w:rsidRPr="00F84D26" w:rsidRDefault="0049289F" w:rsidP="00ED71F3">
            <w:pPr>
              <w:rPr>
                <w:rFonts w:ascii="Times New Roman" w:hAnsi="Times New Roman"/>
                <w:sz w:val="20"/>
                <w:lang w:val="sq-AL"/>
              </w:rPr>
            </w:pPr>
            <w:r w:rsidRPr="00F84D26">
              <w:rPr>
                <w:rFonts w:ascii="Times New Roman" w:hAnsi="Times New Roman"/>
                <w:b/>
                <w:sz w:val="20"/>
              </w:rPr>
              <w:t>I refuzuar</w:t>
            </w:r>
          </w:p>
          <w:p w14:paraId="1B05C2C6" w14:textId="12BC4FEB" w:rsidR="00FE3E44" w:rsidRDefault="00FE3E44"/>
        </w:tc>
        <w:tc>
          <w:tcPr>
            <w:tcW w:w="2070" w:type="dxa"/>
          </w:tcPr>
          <w:p w14:paraId="50DC5F86" w14:textId="77777777" w:rsidR="0049289F" w:rsidRPr="00F84D26" w:rsidRDefault="0049289F" w:rsidP="00ED71F3">
            <w:pPr>
              <w:rPr>
                <w:rFonts w:ascii="Times New Roman" w:hAnsi="Times New Roman"/>
                <w:sz w:val="20"/>
                <w:lang w:val="sq-AL"/>
              </w:rPr>
            </w:pPr>
            <w:r w:rsidRPr="00F84D26">
              <w:rPr>
                <w:rFonts w:ascii="Times New Roman" w:hAnsi="Times New Roman"/>
                <w:sz w:val="20"/>
              </w:rPr>
              <w:t>Komenti konfondon objektin e ligjit me fushën e zbatimit:</w:t>
            </w:r>
          </w:p>
          <w:p w14:paraId="7CC8807C" w14:textId="77777777" w:rsidR="0049289F" w:rsidRPr="00F84D26" w:rsidRDefault="0049289F" w:rsidP="00ED71F3">
            <w:pPr>
              <w:rPr>
                <w:rFonts w:ascii="Times New Roman" w:hAnsi="Times New Roman"/>
                <w:sz w:val="20"/>
                <w:lang w:val="sq-AL"/>
              </w:rPr>
            </w:pPr>
            <w:r w:rsidRPr="00F84D26">
              <w:rPr>
                <w:rFonts w:ascii="Times New Roman" w:hAnsi="Times New Roman"/>
                <w:sz w:val="20"/>
              </w:rPr>
              <w:t>Neni 2 përcakton objektin e ligjit pra subjektin material që ai rregullon jo subjektet e detyruara. Subjektet e detyruara përcaktohen taksativisht në nenin 3 të Pjesës II, dhe OJF-të nuk përfshihen aty si kategori. Formulimi "sektorë të ekspozuar" në nenin 2 është deskriptiv i objektit të politikës publike, jo bazë juridike për të imponuar detyrime mbi entitete të paspecifikuara.</w:t>
            </w:r>
          </w:p>
          <w:p w14:paraId="32F61434" w14:textId="77777777" w:rsidR="0049289F" w:rsidRPr="00F84D26" w:rsidRDefault="0049289F" w:rsidP="00ED71F3">
            <w:pPr>
              <w:rPr>
                <w:rFonts w:ascii="Times New Roman" w:hAnsi="Times New Roman"/>
                <w:sz w:val="20"/>
                <w:lang w:val="sq-AL"/>
              </w:rPr>
            </w:pPr>
            <w:r w:rsidRPr="00F84D26">
              <w:rPr>
                <w:rFonts w:ascii="Times New Roman" w:hAnsi="Times New Roman"/>
                <w:sz w:val="20"/>
              </w:rPr>
              <w:t>Në lidhje me Rekomandimin 8 të FATF: ai kërkon vlerësim sektorial të rrezikut për OJF-të, jo trajtim të diferencuar të tyre brenda tekstit të ligjit primar. Vlerësimi i rrezikut për sektorin OJF kryhet në kuadër të Vlerwsimit Kombetar te rrezikut (NRA) dhe metodologjisë sektoriale pra në një nivel tjetër normativ. Mungesa e referencës specifike te OJF-të në nenin 2 nuk është shkelje e Rek. 8 FATF.</w:t>
            </w:r>
          </w:p>
        </w:tc>
      </w:tr>
      <w:tr w:rsidR="0049289F" w:rsidRPr="00F84D26" w14:paraId="3419C3AC" w14:textId="31497185" w:rsidTr="00386F64">
        <w:tc>
          <w:tcPr>
            <w:tcW w:w="2245" w:type="dxa"/>
          </w:tcPr>
          <w:p w14:paraId="50ED7903" w14:textId="46411B04" w:rsidR="0049289F" w:rsidRPr="00F84D26" w:rsidRDefault="0049289F" w:rsidP="00084C8B">
            <w:pPr>
              <w:rPr>
                <w:rFonts w:ascii="Times New Roman" w:hAnsi="Times New Roman"/>
                <w:sz w:val="20"/>
                <w:lang w:val="sq-AL"/>
              </w:rPr>
            </w:pPr>
            <w:r w:rsidRPr="00F84D26">
              <w:rPr>
                <w:rFonts w:ascii="Times New Roman" w:hAnsi="Times New Roman"/>
                <w:b/>
                <w:sz w:val="20"/>
              </w:rPr>
              <w:t>Neni 4 (Pjesa I)</w:t>
            </w:r>
          </w:p>
          <w:p w14:paraId="2571CBCF"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Kërkesa për standard proporcionaliteti që mbron OJF-të e vogla me rrezik minimal nga zgjerimi i fushës me VKM.</w:t>
            </w:r>
          </w:p>
        </w:tc>
        <w:tc>
          <w:tcPr>
            <w:tcW w:w="2615" w:type="dxa"/>
          </w:tcPr>
          <w:p w14:paraId="580E3716" w14:textId="72E0E590" w:rsidR="0049289F" w:rsidRPr="00F84D26" w:rsidRDefault="0049289F" w:rsidP="00001AAF">
            <w:pPr>
              <w:rPr>
                <w:rFonts w:ascii="Times New Roman" w:hAnsi="Times New Roman"/>
                <w:sz w:val="20"/>
                <w:lang w:val="sq-AL"/>
              </w:rPr>
            </w:pPr>
            <w:r w:rsidRPr="00F84D26">
              <w:rPr>
                <w:rFonts w:ascii="Times New Roman" w:hAnsi="Times New Roman"/>
                <w:sz w:val="20"/>
                <w:lang w:val="sq-AL"/>
              </w:rPr>
              <w:t>Projektligji nuk parashikon standard proporcionaliteti specifik që do të mbronte OJF-të e vogla me rrezik minimal</w:t>
            </w:r>
          </w:p>
        </w:tc>
        <w:tc>
          <w:tcPr>
            <w:tcW w:w="1615" w:type="dxa"/>
          </w:tcPr>
          <w:p w14:paraId="34641C56" w14:textId="044E64B6" w:rsidR="0049289F" w:rsidRPr="00F84D26" w:rsidRDefault="00FC19BE" w:rsidP="00001AAF">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30611E49" w14:textId="21BFE8F0" w:rsidR="0049289F" w:rsidRPr="00F84D26" w:rsidRDefault="0049289F" w:rsidP="00EF34CC">
            <w:pPr>
              <w:rPr>
                <w:rFonts w:ascii="Times New Roman" w:hAnsi="Times New Roman"/>
                <w:sz w:val="20"/>
                <w:lang w:val="sq-AL"/>
              </w:rPr>
            </w:pPr>
            <w:r w:rsidRPr="00F84D26">
              <w:rPr>
                <w:rFonts w:ascii="Times New Roman" w:hAnsi="Times New Roman"/>
                <w:b/>
                <w:sz w:val="20"/>
              </w:rPr>
              <w:t>I refuzuar</w:t>
            </w:r>
          </w:p>
          <w:p w14:paraId="470DD43C" w14:textId="2F79FB69" w:rsidR="00FE3E44" w:rsidRDefault="00FE3E44"/>
        </w:tc>
        <w:tc>
          <w:tcPr>
            <w:tcW w:w="2070" w:type="dxa"/>
          </w:tcPr>
          <w:p w14:paraId="6994CCFC" w14:textId="77777777" w:rsidR="0049289F" w:rsidRPr="00F84D26" w:rsidRDefault="0049289F" w:rsidP="00EF34CC">
            <w:pPr>
              <w:rPr>
                <w:rFonts w:ascii="Times New Roman" w:hAnsi="Times New Roman"/>
                <w:sz w:val="20"/>
                <w:lang w:val="sq-AL"/>
              </w:rPr>
            </w:pPr>
            <w:r w:rsidRPr="00F84D26">
              <w:rPr>
                <w:rFonts w:ascii="Times New Roman" w:hAnsi="Times New Roman"/>
                <w:sz w:val="20"/>
              </w:rPr>
              <w:t>Në lidhje me këtë koment nevojitet të qartësohet se:</w:t>
            </w:r>
          </w:p>
          <w:p w14:paraId="19A49187" w14:textId="77777777" w:rsidR="0049289F" w:rsidRPr="00F84D26" w:rsidRDefault="0049289F" w:rsidP="00EF34CC">
            <w:pPr>
              <w:rPr>
                <w:rFonts w:ascii="Times New Roman" w:hAnsi="Times New Roman"/>
                <w:sz w:val="20"/>
                <w:lang w:val="sq-AL"/>
              </w:rPr>
            </w:pPr>
            <w:r w:rsidRPr="00F84D26">
              <w:rPr>
                <w:rFonts w:ascii="Times New Roman" w:hAnsi="Times New Roman"/>
                <w:sz w:val="20"/>
              </w:rPr>
              <w:t>Së pari, neni 4 nuk lejon zbatimin e detyrimeve të plota me "vendim të thjeshtë administrativ". Akti i Këshillit të Ministrave kushtëzohet nga: (i) vlerësimi kombëtar i rrezikut apo analizave sektoriale paraprake (neni 4 pika 1); (ii) qasja e bazuar në rrezik (neni 4 pika 1 fjalia e fundit); (iii) procedura e nenit 5 (analizë e arsyetuar, periudhë shqyrtimi, vlerësim proporcionaliteti). Pra, mekanizmi nuk është "i thjeshtë administrativ" është procedurë me hapa të strukturuar.</w:t>
            </w:r>
          </w:p>
          <w:p w14:paraId="596FACE7" w14:textId="77777777" w:rsidR="0049289F" w:rsidRPr="00F84D26" w:rsidRDefault="0049289F" w:rsidP="00EF34CC">
            <w:pPr>
              <w:rPr>
                <w:rFonts w:ascii="Times New Roman" w:hAnsi="Times New Roman"/>
                <w:sz w:val="20"/>
                <w:lang w:val="sq-AL"/>
              </w:rPr>
            </w:pPr>
            <w:r w:rsidRPr="00F84D26">
              <w:rPr>
                <w:rFonts w:ascii="Times New Roman" w:hAnsi="Times New Roman"/>
                <w:sz w:val="20"/>
              </w:rPr>
              <w:t xml:space="preserve">Thkesojmë se VLerësimi kombëtar I rrezikut miratohet nga Komiteti I Bashkrendimit të Luftës Kundër Pastrimit të parave që ka në përbërje të tij si ministritë e linjës por edhe organet e sistemit penal të RSh. </w:t>
            </w:r>
          </w:p>
          <w:p w14:paraId="2C48F0FC" w14:textId="77777777" w:rsidR="0049289F" w:rsidRPr="00F84D26" w:rsidRDefault="0049289F" w:rsidP="00EF34CC">
            <w:pPr>
              <w:rPr>
                <w:rFonts w:ascii="Times New Roman" w:hAnsi="Times New Roman"/>
                <w:sz w:val="20"/>
                <w:lang w:val="sq-AL"/>
              </w:rPr>
            </w:pPr>
            <w:r w:rsidRPr="00F84D26">
              <w:rPr>
                <w:rFonts w:ascii="Times New Roman" w:hAnsi="Times New Roman"/>
                <w:sz w:val="20"/>
              </w:rPr>
              <w:t xml:space="preserve">Së dyti, kërkesa që detyrimet të zbatohen "në përputhje me një qasje të bazuar në rrezik" është standardi i proporcionalitetit i njohur nga FATF dhe AMLR. Termi është teknik dhe ka përmbajtje normative të zhvilluar (FATF Guidance 2014/2021 për RBA, dhe Guidance 2015 për sektorin NPO). Pra, standard proporcionaliteti ekziston plotesisht. </w:t>
            </w:r>
          </w:p>
          <w:p w14:paraId="0551CFF0" w14:textId="77777777" w:rsidR="0049289F" w:rsidRPr="00F84D26" w:rsidRDefault="0049289F" w:rsidP="00EF34CC">
            <w:pPr>
              <w:rPr>
                <w:rFonts w:ascii="Times New Roman" w:hAnsi="Times New Roman"/>
                <w:sz w:val="20"/>
                <w:lang w:val="sq-AL"/>
              </w:rPr>
            </w:pPr>
            <w:r w:rsidRPr="00F84D26">
              <w:rPr>
                <w:rFonts w:ascii="Times New Roman" w:hAnsi="Times New Roman"/>
                <w:sz w:val="20"/>
              </w:rPr>
              <w:t>Së treti, OJF-të jo domosdoshmërisht mund të jenë pjesë e zbatimit të këtij neni të projektligji, kjo vlerësohet në porporcionalitet me të gjithë dokumentat që analizojnë riskun sipas sektorëve të vecantë si edhe është shpjeguar më lartë në pikën e parë, si dhe gjen zbatimi sipas nenit 4 pika 2(b) e parashikon shprehimisht ("detyrimet që zbatohen, sipas një qasjeje të bazuar në rrezik").</w:t>
            </w:r>
          </w:p>
        </w:tc>
      </w:tr>
      <w:tr w:rsidR="0049289F" w:rsidRPr="00F84D26" w14:paraId="02BCE9DE" w14:textId="0C88DF4E" w:rsidTr="00386F64">
        <w:tc>
          <w:tcPr>
            <w:tcW w:w="2245" w:type="dxa"/>
          </w:tcPr>
          <w:p w14:paraId="5B747BAB" w14:textId="27BACBE5" w:rsidR="0049289F" w:rsidRPr="00F84D26" w:rsidRDefault="0049289F" w:rsidP="00084C8B">
            <w:pPr>
              <w:rPr>
                <w:rFonts w:ascii="Times New Roman" w:hAnsi="Times New Roman"/>
                <w:sz w:val="20"/>
                <w:lang w:val="sq-AL"/>
              </w:rPr>
            </w:pPr>
            <w:r w:rsidRPr="00F84D26">
              <w:rPr>
                <w:rFonts w:ascii="Times New Roman" w:hAnsi="Times New Roman"/>
                <w:b/>
                <w:sz w:val="20"/>
              </w:rPr>
              <w:t>Neni 5 (Pjesa I)</w:t>
            </w:r>
          </w:p>
          <w:p w14:paraId="2EA2DC3E"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klauzolës së “rrezikut serioz dhe të menjëhershëm”, kërkesa për konsultim të detyrueshëm para vendimit të KM-së dhe kundërshtimi i pikës 8.</w:t>
            </w:r>
          </w:p>
        </w:tc>
        <w:tc>
          <w:tcPr>
            <w:tcW w:w="2615" w:type="dxa"/>
          </w:tcPr>
          <w:p w14:paraId="1EB93553" w14:textId="7B6DD764" w:rsidR="0049289F" w:rsidRPr="00F84D26" w:rsidRDefault="0049289F" w:rsidP="00001AAF">
            <w:pPr>
              <w:rPr>
                <w:rFonts w:ascii="Times New Roman" w:hAnsi="Times New Roman"/>
                <w:sz w:val="20"/>
                <w:lang w:val="sq-AL"/>
              </w:rPr>
            </w:pPr>
            <w:r w:rsidRPr="00F84D26">
              <w:rPr>
                <w:rFonts w:ascii="Times New Roman" w:hAnsi="Times New Roman"/>
                <w:sz w:val="20"/>
                <w:lang w:val="sq-AL"/>
              </w:rPr>
              <w:t>Tre komente strukturore ngrihen: (i) klauzola e "rrezikut serioz dhe të menjëhershëm" është e pazbatueshme pa kriter objektiv; (ii) mungon detyrimi i konsultimit para vendimit të KM-së; (iii) pika 8 lejon vazhdimin e masave ekzistuese pa kaluar procedurën e plotë, duke krijuar shteg anashkalues.</w:t>
            </w:r>
          </w:p>
        </w:tc>
        <w:tc>
          <w:tcPr>
            <w:tcW w:w="1615" w:type="dxa"/>
          </w:tcPr>
          <w:p w14:paraId="423F81B3" w14:textId="58DEA6FD" w:rsidR="0049289F" w:rsidRPr="00F84D26" w:rsidRDefault="0049289F" w:rsidP="00001AAF">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637C8848" w14:textId="0573F167" w:rsidR="0049289F" w:rsidRPr="00F84D26" w:rsidRDefault="0049289F" w:rsidP="0035565E">
            <w:pPr>
              <w:rPr>
                <w:rFonts w:ascii="Times New Roman" w:hAnsi="Times New Roman"/>
                <w:sz w:val="20"/>
                <w:lang w:val="sq-AL"/>
              </w:rPr>
            </w:pPr>
            <w:r w:rsidRPr="00F84D26">
              <w:rPr>
                <w:rFonts w:ascii="Times New Roman" w:hAnsi="Times New Roman"/>
                <w:b/>
                <w:sz w:val="20"/>
              </w:rPr>
              <w:t>I refuzuar</w:t>
            </w:r>
          </w:p>
          <w:p w14:paraId="7893E560" w14:textId="75AEBEB0" w:rsidR="00FE3E44" w:rsidRDefault="00FE3E44"/>
        </w:tc>
        <w:tc>
          <w:tcPr>
            <w:tcW w:w="2070" w:type="dxa"/>
          </w:tcPr>
          <w:p w14:paraId="79EB5B32" w14:textId="77777777" w:rsidR="0049289F" w:rsidRPr="00F84D26" w:rsidRDefault="0049289F" w:rsidP="0035565E">
            <w:pPr>
              <w:rPr>
                <w:rFonts w:ascii="Times New Roman" w:hAnsi="Times New Roman"/>
                <w:sz w:val="20"/>
                <w:lang w:val="sq-AL"/>
              </w:rPr>
            </w:pPr>
            <w:r w:rsidRPr="00F84D26">
              <w:rPr>
                <w:rFonts w:ascii="Times New Roman" w:hAnsi="Times New Roman"/>
                <w:sz w:val="20"/>
              </w:rPr>
              <w:t>Në vijim të sa është argumentuar edhe në pikën më sipër, sqarojmë në vijim se sa i përket klauzolës së “rrezikut serioz dhe të menjëhershëm”, ajo nuk është një formulim i mbyllur në vetvete. Aktivizimi i saj nuk është diskrecional në kuptimin e kundërshtuar nga komentuesi: ai kushtëzohet nga e gjithë arkitektura e nenit 4 vlerësimi kombëtar i rrezikut ose analiza sektoriale paraprake, qasja e bazuar në rrezik, arsyetimi i shkruar dhe vlerësimi i proporcionalitetit. Termi “rrezik serioz dhe i menjëhershëm” është koncept teknik me përmbajtje të zhvilluar në praktikën e FATF dhe të Moneyval-it; ai nuk është term i hapur juridikisht, por kategori risku me kritere të njohura ndërkombëtarisht (shfaqje e re tipologjike, ekspozim ndaj sanksioneve, ndryshim i shpejtë i kanaleve të financimit). Pretendimi se klauzola funksionon si “çelës manaxhimi” nuk pasqyron leximin sistematik të tekstit, por një lexim të izoluar të fjalisë.</w:t>
            </w:r>
          </w:p>
          <w:p w14:paraId="38E7F6E3" w14:textId="77777777" w:rsidR="0049289F" w:rsidRPr="00F84D26" w:rsidRDefault="0049289F" w:rsidP="0035565E">
            <w:pPr>
              <w:rPr>
                <w:rFonts w:ascii="Times New Roman" w:hAnsi="Times New Roman"/>
                <w:sz w:val="20"/>
                <w:lang w:val="sq-AL"/>
              </w:rPr>
            </w:pPr>
            <w:r w:rsidRPr="00F84D26">
              <w:rPr>
                <w:rFonts w:ascii="Times New Roman" w:hAnsi="Times New Roman"/>
                <w:sz w:val="20"/>
              </w:rPr>
              <w:t>Vërejtja për mungesën e detyrimit të konsultimit publik nuk merr parasysh kuadrin tashmë të zbatueshëm. Ligji nr. 146/2014 “Për njoftimin dhe konsultimin publik” zbatohet ex lege për të gjitha aktet nënligjore që prekin të drejtat ose interesat e personave juridikë privatë, përfshirë çdo VKM të nxjerrë sipas nenit 4 të projektligjit. Riprodhimi i këtij detyrimi brenda tekstit AML/CFT do të përbënte dyfishim normativ të panevojshëm dhe, sipas teknikës legjislative të Këshillit të Ministrave, do të cenonte parimin e ekonomisë normative. Mungesa e referencës nuk është boshllëk është zgjedhje e ndërgjegjshme hartimi.</w:t>
            </w:r>
          </w:p>
          <w:p w14:paraId="35F73D6E" w14:textId="77777777" w:rsidR="0049289F" w:rsidRPr="00F84D26" w:rsidRDefault="0049289F" w:rsidP="0035565E">
            <w:pPr>
              <w:rPr>
                <w:rFonts w:ascii="Times New Roman" w:hAnsi="Times New Roman"/>
                <w:sz w:val="20"/>
                <w:lang w:val="sq-AL"/>
              </w:rPr>
            </w:pPr>
            <w:r w:rsidRPr="00F84D26">
              <w:rPr>
                <w:rFonts w:ascii="Times New Roman" w:hAnsi="Times New Roman"/>
                <w:sz w:val="20"/>
              </w:rPr>
              <w:t>Edhe kritika ndaj pikës 8 nuk qëndron. Vazhdimi i masave ekzistuese me vlerësim të “përditësuar” rrezikut nuk është shteg anashkalues, por mekanizëm i nevojshëm i vazhdimësisë rregullatore, që pasqyron logjikën e mbi rishikimin periodik të masave. Vlerësimi i “përditësuar” presupozon, sipas teknikës legjislative, të njëjtin standard analitik si vlerësimi fillestar termi “përditësim” nuk nënkupton zbritje cilësore, por aktualizim të një analize tashmë të kryer me standardin e plotë. Çdo interpretim që do ta zbuste këtë standard në praktikën zbatuese do të ishte kundër frymës së vetë nenit dhe do t’i nënshtrohej kontrollit gjyqësor administrativ. Boshllëk formulimi, në kuptimin teknik, nuk ekziston.</w:t>
            </w:r>
          </w:p>
          <w:p w14:paraId="68FC6C11" w14:textId="77777777" w:rsidR="0049289F" w:rsidRPr="00F84D26" w:rsidRDefault="0049289F" w:rsidP="0035565E">
            <w:pPr>
              <w:rPr>
                <w:rFonts w:ascii="Times New Roman" w:hAnsi="Times New Roman"/>
                <w:sz w:val="20"/>
                <w:lang w:val="sq-AL"/>
              </w:rPr>
            </w:pPr>
            <w:r w:rsidRPr="00F84D26">
              <w:rPr>
                <w:rFonts w:ascii="Times New Roman" w:hAnsi="Times New Roman"/>
                <w:sz w:val="20"/>
              </w:rPr>
              <w:t>Vlen të shtohet se modeli i nenit 5, marrë në tërësi, qëndron në linjë me praktikën rajonale dhe me orientimet e Komitetit të Ekspertëve të Moneyval-it për arkitekturën e procedurave të zgjerimit të fushës së zbatimit. Heqja ose dobësimi i klauzolës së “rrezikut serioz dhe të menjëhershëm” do të privonte sistemin nga një instrument i nevojshëm reagimi në rastet ku vonesa 6-mujore do të prodhonte vakuum mbikëqyrës me pasoja të rënda, pikërisht situatat ku përgjegjësia institucionale e AIF-së dhe e organeve të tjera kërkon ndërhyrje të menjëhershme.</w:t>
            </w:r>
          </w:p>
          <w:p w14:paraId="36CAB07A" w14:textId="77777777" w:rsidR="0049289F" w:rsidRPr="00F84D26" w:rsidRDefault="0049289F" w:rsidP="0035565E">
            <w:pPr>
              <w:rPr>
                <w:rFonts w:ascii="Times New Roman" w:hAnsi="Times New Roman"/>
                <w:sz w:val="20"/>
                <w:lang w:val="sq-AL"/>
              </w:rPr>
            </w:pPr>
            <w:r w:rsidRPr="00F84D26">
              <w:rPr>
                <w:rFonts w:ascii="Times New Roman" w:hAnsi="Times New Roman"/>
                <w:sz w:val="20"/>
              </w:rPr>
              <w:t>Rrjedhim praktik. Vërejtjet ndaj nenit 5 nuk imponojnë ndryshim të tekstit. Përkundrazi, qëndrueshmëria e formulimit aktual është kusht për funksionalitetin e gjithë sistemit të parashikuar në nenet 4 dhe 5. Çdo qartësim i mëtejshëm mund të jepet, sipas rastit, përmes akteve nënligjore ose udhëzimeve metodologjike të AIF-së, pa cenuar arkitekturën normative të projektligjit.</w:t>
            </w:r>
          </w:p>
        </w:tc>
      </w:tr>
      <w:tr w:rsidR="0049289F" w:rsidRPr="00F84D26" w14:paraId="74E43035" w14:textId="55167F47" w:rsidTr="00386F64">
        <w:tc>
          <w:tcPr>
            <w:tcW w:w="2245" w:type="dxa"/>
          </w:tcPr>
          <w:p w14:paraId="2464896C" w14:textId="02D68181" w:rsidR="0049289F" w:rsidRPr="00F84D26" w:rsidRDefault="0049289F" w:rsidP="00084C8B">
            <w:pPr>
              <w:rPr>
                <w:rFonts w:ascii="Times New Roman" w:hAnsi="Times New Roman"/>
                <w:sz w:val="20"/>
                <w:lang w:val="sq-AL"/>
              </w:rPr>
            </w:pPr>
            <w:r w:rsidRPr="00F84D26">
              <w:rPr>
                <w:rFonts w:ascii="Times New Roman" w:hAnsi="Times New Roman"/>
                <w:b/>
                <w:sz w:val="20"/>
              </w:rPr>
              <w:t>Neni 64 (Pjesa I)</w:t>
            </w:r>
          </w:p>
          <w:p w14:paraId="18E10C2B"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Shqetësimi për ashpërsinë e masave administrative (pezullim, kufizim, shpallje publike) ndaj OJF-ve dhe pamundësinë e pezullimit gjatë ankimimit.</w:t>
            </w:r>
          </w:p>
        </w:tc>
        <w:tc>
          <w:tcPr>
            <w:tcW w:w="2615" w:type="dxa"/>
          </w:tcPr>
          <w:p w14:paraId="3FF8A850" w14:textId="7AF9E982" w:rsidR="0049289F" w:rsidRPr="00F84D26" w:rsidRDefault="0049289F" w:rsidP="00D72257">
            <w:pPr>
              <w:jc w:val="both"/>
              <w:rPr>
                <w:rFonts w:ascii="Times New Roman" w:hAnsi="Times New Roman"/>
                <w:sz w:val="20"/>
                <w:lang w:val="sq-AL"/>
              </w:rPr>
            </w:pPr>
            <w:r w:rsidRPr="00F84D26">
              <w:rPr>
                <w:rFonts w:ascii="Times New Roman" w:hAnsi="Times New Roman"/>
                <w:sz w:val="20"/>
                <w:lang w:val="sq-AL"/>
              </w:rPr>
              <w:t>Nëse OJF-ja bie nën detyrimet AML/CFT, autoriteti mbikëqyrës mund të pezullojë veprimtarinë, masë e cila mund të jetë shumë kufizuese për projektet aktive dhe financimet e huaja. Shpallja publike do të dëmtonte reputacionin dhe besimin e donatorëve. Ankimimi nuk pezullon automatikisht zbatimin.</w:t>
            </w:r>
          </w:p>
        </w:tc>
        <w:tc>
          <w:tcPr>
            <w:tcW w:w="1615" w:type="dxa"/>
          </w:tcPr>
          <w:p w14:paraId="415DD8C2" w14:textId="5F3B6683" w:rsidR="0049289F" w:rsidRPr="00F84D26" w:rsidRDefault="0049289F" w:rsidP="00652C10">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5910EA72" w14:textId="27FC14D3" w:rsidR="0049289F" w:rsidRPr="00F84D26" w:rsidRDefault="0049289F" w:rsidP="001D3723">
            <w:pPr>
              <w:rPr>
                <w:rFonts w:ascii="Times New Roman" w:hAnsi="Times New Roman"/>
                <w:sz w:val="20"/>
                <w:lang w:val="sq-AL"/>
              </w:rPr>
            </w:pPr>
            <w:r w:rsidRPr="00F84D26">
              <w:rPr>
                <w:rFonts w:ascii="Times New Roman" w:hAnsi="Times New Roman"/>
                <w:b/>
                <w:sz w:val="20"/>
              </w:rPr>
              <w:t>I refuzuar</w:t>
            </w:r>
          </w:p>
          <w:p w14:paraId="5CD37D13" w14:textId="4EE58531" w:rsidR="00FE3E44" w:rsidRDefault="00FE3E44"/>
        </w:tc>
        <w:tc>
          <w:tcPr>
            <w:tcW w:w="2070" w:type="dxa"/>
          </w:tcPr>
          <w:p w14:paraId="5B1DB935" w14:textId="77777777" w:rsidR="0049289F" w:rsidRPr="00F84D26" w:rsidRDefault="0049289F" w:rsidP="001D3723">
            <w:pPr>
              <w:rPr>
                <w:rFonts w:ascii="Times New Roman" w:hAnsi="Times New Roman"/>
                <w:sz w:val="20"/>
                <w:lang w:val="sq-AL"/>
              </w:rPr>
            </w:pPr>
            <w:r w:rsidRPr="00F84D26">
              <w:rPr>
                <w:rFonts w:ascii="Times New Roman" w:hAnsi="Times New Roman"/>
                <w:sz w:val="20"/>
              </w:rPr>
              <w:t>Komenti varet plotësisht nga premisa hipotetike "nëse OJF-ja bie nën detyrimet", pra nga aktivizimi i nenit 4. Pa këtë aktivizim, neni 64 nuk u zbatohet OJF-ve.</w:t>
            </w:r>
          </w:p>
          <w:p w14:paraId="0C9C8AEA" w14:textId="77777777" w:rsidR="0049289F" w:rsidRPr="00F84D26" w:rsidRDefault="0049289F" w:rsidP="001D3723">
            <w:pPr>
              <w:rPr>
                <w:rFonts w:ascii="Times New Roman" w:hAnsi="Times New Roman"/>
                <w:sz w:val="20"/>
                <w:lang w:val="sq-AL"/>
              </w:rPr>
            </w:pPr>
            <w:r w:rsidRPr="00F84D26">
              <w:rPr>
                <w:rFonts w:ascii="Times New Roman" w:hAnsi="Times New Roman"/>
                <w:sz w:val="20"/>
              </w:rPr>
              <w:t>Për sa i përket masave të parashikuara: ato pasqyrojnë standardin minimal të nenit 53 të AMLD dhe të Rekomandimit 35 të FATF (sanksione efektive, proporcionale dhe shtrënguese). Mungesa e tyre do të përbënte mosrespektim standardi ndërkombëtar.</w:t>
            </w:r>
          </w:p>
          <w:p w14:paraId="6C89FCCF" w14:textId="77777777" w:rsidR="0049289F" w:rsidRPr="00F84D26" w:rsidRDefault="0049289F" w:rsidP="001D3723">
            <w:pPr>
              <w:rPr>
                <w:rFonts w:ascii="Times New Roman" w:hAnsi="Times New Roman"/>
                <w:sz w:val="20"/>
                <w:lang w:val="sq-AL"/>
              </w:rPr>
            </w:pPr>
            <w:r w:rsidRPr="00F84D26">
              <w:rPr>
                <w:rFonts w:ascii="Times New Roman" w:hAnsi="Times New Roman"/>
                <w:sz w:val="20"/>
              </w:rPr>
              <w:t>Për sa i përket pamundësisë së pezullimit automatik të ekzekutimit gjatë ankimimit: ky është parim i përgjithshëm i së drejtës administrative shqiptare Kodit të Procedurave Administrative, jo veçanti e ligjit AML/CFT. Pala e interesuar gëzon të drejtën të kërkojë sigurim padie në gjykatën administrative (neni 28-29 i Ligjit 49/2012).</w:t>
            </w:r>
          </w:p>
          <w:p w14:paraId="04B48E2F" w14:textId="77777777" w:rsidR="0049289F" w:rsidRPr="00F84D26" w:rsidRDefault="0049289F" w:rsidP="001D3723">
            <w:pPr>
              <w:rPr>
                <w:rFonts w:ascii="Times New Roman" w:hAnsi="Times New Roman"/>
                <w:sz w:val="20"/>
                <w:lang w:val="sq-AL"/>
              </w:rPr>
            </w:pPr>
            <w:r w:rsidRPr="00F84D26">
              <w:rPr>
                <w:rFonts w:ascii="Times New Roman" w:hAnsi="Times New Roman"/>
                <w:sz w:val="20"/>
              </w:rPr>
              <w:t>Vlen të theksohet se proporcionaliteti i çdo mase është kërkesë kushtetuese (neni 17) që mbikëqyrësi është i detyruar të zbatojë, dhe që gjykata administrative kontrollon në çdo rast. Pra, mbrojtja kundër masave joproporcionale ekziston  është e shpërndarë ndërmjet detyrimit substancial të autoritetit dhe kontrollit gjyqësor pasues.</w:t>
            </w:r>
          </w:p>
        </w:tc>
      </w:tr>
      <w:tr w:rsidR="0049289F" w:rsidRPr="00F84D26" w14:paraId="0AC665F6" w14:textId="1E570E1B" w:rsidTr="00386F64">
        <w:tc>
          <w:tcPr>
            <w:tcW w:w="2245" w:type="dxa"/>
          </w:tcPr>
          <w:p w14:paraId="711A5D7B" w14:textId="27C3135A" w:rsidR="0049289F" w:rsidRPr="00F84D26" w:rsidRDefault="0049289F" w:rsidP="00084C8B">
            <w:pPr>
              <w:rPr>
                <w:rFonts w:ascii="Times New Roman" w:hAnsi="Times New Roman"/>
                <w:sz w:val="20"/>
                <w:lang w:val="sq-AL"/>
              </w:rPr>
            </w:pPr>
            <w:r w:rsidRPr="00F84D26">
              <w:rPr>
                <w:rFonts w:ascii="Times New Roman" w:hAnsi="Times New Roman"/>
                <w:b/>
                <w:sz w:val="20"/>
              </w:rPr>
              <w:t>Neni 66 (Pjesa I)</w:t>
            </w:r>
          </w:p>
          <w:p w14:paraId="1DBF53A7"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publikimit 5-vjeçar online i identitetit dhe shkeljes, për ndikimin negativ te donatorët ndërkombëtarë të OJF-ve.</w:t>
            </w:r>
          </w:p>
        </w:tc>
        <w:tc>
          <w:tcPr>
            <w:tcW w:w="2615" w:type="dxa"/>
          </w:tcPr>
          <w:p w14:paraId="1B813E2F" w14:textId="03E641D7" w:rsidR="0049289F" w:rsidRPr="00F84D26" w:rsidRDefault="0049289F" w:rsidP="00652C10">
            <w:pPr>
              <w:rPr>
                <w:rFonts w:ascii="Times New Roman" w:hAnsi="Times New Roman"/>
                <w:sz w:val="20"/>
                <w:lang w:val="sq-AL"/>
              </w:rPr>
            </w:pPr>
            <w:r w:rsidRPr="00F84D26">
              <w:rPr>
                <w:rFonts w:ascii="Times New Roman" w:hAnsi="Times New Roman"/>
                <w:sz w:val="20"/>
                <w:lang w:val="sq-AL"/>
              </w:rPr>
              <w:t>Identiteti i OJF-së dhe natyra e shkeljes do të publikohen online për 5 vjet, me ndikim negativ mbi marrëdhëniet me donatorët ndërkombëtarë.</w:t>
            </w:r>
          </w:p>
        </w:tc>
        <w:tc>
          <w:tcPr>
            <w:tcW w:w="1615" w:type="dxa"/>
          </w:tcPr>
          <w:p w14:paraId="483B4659" w14:textId="4C17CB97" w:rsidR="0049289F" w:rsidRPr="00F84D26" w:rsidRDefault="0049289F" w:rsidP="00652C10">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7DE2353B" w14:textId="12AFDC85" w:rsidR="0049289F" w:rsidRPr="00F84D26" w:rsidRDefault="0049289F" w:rsidP="00EA7481">
            <w:pPr>
              <w:rPr>
                <w:rFonts w:ascii="Times New Roman" w:hAnsi="Times New Roman"/>
                <w:sz w:val="20"/>
                <w:lang w:val="sq-AL"/>
              </w:rPr>
            </w:pPr>
            <w:r w:rsidRPr="00F84D26">
              <w:rPr>
                <w:rFonts w:ascii="Times New Roman" w:hAnsi="Times New Roman"/>
                <w:b/>
                <w:sz w:val="20"/>
              </w:rPr>
              <w:t>I refuzuar</w:t>
            </w:r>
          </w:p>
          <w:p w14:paraId="38721CA4" w14:textId="56339658" w:rsidR="00FE3E44" w:rsidRDefault="00FE3E44"/>
        </w:tc>
        <w:tc>
          <w:tcPr>
            <w:tcW w:w="2070" w:type="dxa"/>
          </w:tcPr>
          <w:p w14:paraId="0CC4F236" w14:textId="77777777" w:rsidR="0049289F" w:rsidRPr="00F84D26" w:rsidRDefault="0049289F" w:rsidP="00EA7481">
            <w:pPr>
              <w:rPr>
                <w:rFonts w:ascii="Times New Roman" w:hAnsi="Times New Roman"/>
                <w:sz w:val="20"/>
                <w:lang w:val="sq-AL"/>
              </w:rPr>
            </w:pPr>
            <w:r w:rsidRPr="00F84D26">
              <w:rPr>
                <w:rFonts w:ascii="Times New Roman" w:hAnsi="Times New Roman"/>
                <w:sz w:val="20"/>
              </w:rPr>
              <w:t>Neni 66 pika 4 parashikon shprehimisht tri opsione fleksibiliteti për autoritetin mbikëqyrës: (a) shtyrje të publikimit; (b) publikim anonim; (c) mospublikim, kur publikimi i identitetit vlerësohet joproporcional ose rrezikon stabilitetin financiar. Pra, mekanizmi mbrojtës ekziston brenda vetë nenit.</w:t>
            </w:r>
          </w:p>
          <w:p w14:paraId="4FF8F872" w14:textId="77777777" w:rsidR="0049289F" w:rsidRPr="00F84D26" w:rsidRDefault="0049289F" w:rsidP="00EA7481">
            <w:pPr>
              <w:rPr>
                <w:rFonts w:ascii="Times New Roman" w:hAnsi="Times New Roman"/>
                <w:sz w:val="20"/>
                <w:lang w:val="sq-AL"/>
              </w:rPr>
            </w:pPr>
            <w:r w:rsidRPr="00F84D26">
              <w:rPr>
                <w:rFonts w:ascii="Times New Roman" w:hAnsi="Times New Roman"/>
                <w:sz w:val="20"/>
              </w:rPr>
              <w:t>Standardi 5-vjeçar i publikimit përkon me nenin 60 të AMLD Ulja e kësaj periudhe do të krijonte mospërputhje me kuadrin e BE-së dhe me praktikat e Moneyval.</w:t>
            </w:r>
          </w:p>
          <w:p w14:paraId="1D6011E5" w14:textId="77777777" w:rsidR="0049289F" w:rsidRPr="00F84D26" w:rsidRDefault="0049289F" w:rsidP="00EA7481">
            <w:pPr>
              <w:rPr>
                <w:rFonts w:ascii="Times New Roman" w:hAnsi="Times New Roman"/>
                <w:sz w:val="20"/>
                <w:lang w:val="sq-AL"/>
              </w:rPr>
            </w:pPr>
            <w:r w:rsidRPr="00F84D26">
              <w:rPr>
                <w:rFonts w:ascii="Times New Roman" w:hAnsi="Times New Roman"/>
                <w:sz w:val="20"/>
              </w:rPr>
              <w:t>Vërejtja për ndikimin te donatorët ndërkombëtarë është e ligjshme si shqetësim sektorial, por nuk është argument juridik kundër formulimit të nenit. Politikat zero-tolerance të donatorëve aktivizohen nga ekzistenca e shkeljes së konstatuar, jo nga publikimi i saj.</w:t>
            </w:r>
          </w:p>
        </w:tc>
      </w:tr>
      <w:tr w:rsidR="0049289F" w:rsidRPr="00F84D26" w14:paraId="6432F02A" w14:textId="7A8CB145" w:rsidTr="00386F64">
        <w:tc>
          <w:tcPr>
            <w:tcW w:w="2245" w:type="dxa"/>
          </w:tcPr>
          <w:p w14:paraId="78423F38" w14:textId="1B259992" w:rsidR="0049289F" w:rsidRPr="00F84D26" w:rsidRDefault="0049289F" w:rsidP="00084C8B">
            <w:pPr>
              <w:rPr>
                <w:rFonts w:ascii="Times New Roman" w:hAnsi="Times New Roman"/>
                <w:sz w:val="20"/>
                <w:lang w:val="sq-AL"/>
              </w:rPr>
            </w:pPr>
            <w:r w:rsidRPr="00F84D26">
              <w:rPr>
                <w:rFonts w:ascii="Times New Roman" w:hAnsi="Times New Roman"/>
                <w:b/>
                <w:sz w:val="20"/>
              </w:rPr>
              <w:t>Neni 2 (Pjesa II)</w:t>
            </w:r>
          </w:p>
          <w:p w14:paraId="099B47ED"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ngarkimit të fondacioneve me detyrime deklarimi të pasurive, megjithëse nuk janë subjekte të detyruara.</w:t>
            </w:r>
          </w:p>
        </w:tc>
        <w:tc>
          <w:tcPr>
            <w:tcW w:w="2615" w:type="dxa"/>
          </w:tcPr>
          <w:p w14:paraId="208031AB" w14:textId="00FFB412" w:rsidR="0049289F" w:rsidRPr="00F84D26" w:rsidRDefault="0049289F" w:rsidP="00652C10">
            <w:pPr>
              <w:rPr>
                <w:rFonts w:ascii="Times New Roman" w:hAnsi="Times New Roman"/>
                <w:sz w:val="20"/>
                <w:lang w:val="sq-AL"/>
              </w:rPr>
            </w:pPr>
            <w:r w:rsidRPr="00F84D26">
              <w:rPr>
                <w:rFonts w:ascii="Times New Roman" w:hAnsi="Times New Roman"/>
                <w:sz w:val="20"/>
                <w:lang w:val="sq-AL"/>
              </w:rPr>
              <w:t>Fondacionet, megjithëse nuk klasifikohen si subjekte të detyruara AML/CFT, ngarkohen me detyrimin për deklarimin e pasurive të zotëruara, duke krijuar një kategori "sui generis" detyrimesh që devijon nga parimi i qasjes së bazuar në rrezik.</w:t>
            </w:r>
          </w:p>
        </w:tc>
        <w:tc>
          <w:tcPr>
            <w:tcW w:w="1615" w:type="dxa"/>
          </w:tcPr>
          <w:p w14:paraId="70FE3D5E" w14:textId="384FFC80" w:rsidR="0049289F" w:rsidRPr="00F84D26" w:rsidRDefault="0049289F" w:rsidP="00652C10">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6205A77B" w14:textId="12F0D4AD" w:rsidR="0049289F" w:rsidRPr="00F84D26" w:rsidRDefault="0049289F" w:rsidP="00C96EBC">
            <w:pPr>
              <w:rPr>
                <w:rFonts w:ascii="Times New Roman" w:hAnsi="Times New Roman"/>
                <w:sz w:val="20"/>
                <w:lang w:val="sq-AL"/>
              </w:rPr>
            </w:pPr>
            <w:r w:rsidRPr="00F84D26">
              <w:rPr>
                <w:rFonts w:ascii="Times New Roman" w:hAnsi="Times New Roman"/>
                <w:b/>
                <w:sz w:val="20"/>
              </w:rPr>
              <w:t>I refuzuar</w:t>
            </w:r>
          </w:p>
          <w:p w14:paraId="0CC19826" w14:textId="138BE4E3" w:rsidR="00FE3E44" w:rsidRDefault="00FE3E44"/>
        </w:tc>
        <w:tc>
          <w:tcPr>
            <w:tcW w:w="2070" w:type="dxa"/>
          </w:tcPr>
          <w:p w14:paraId="027991FE" w14:textId="77777777" w:rsidR="0049289F" w:rsidRPr="00F84D26" w:rsidRDefault="0049289F" w:rsidP="00C96EBC">
            <w:pPr>
              <w:rPr>
                <w:rFonts w:ascii="Times New Roman" w:hAnsi="Times New Roman"/>
                <w:sz w:val="20"/>
                <w:lang w:val="sq-AL"/>
              </w:rPr>
            </w:pPr>
            <w:r w:rsidRPr="00F84D26">
              <w:rPr>
                <w:rFonts w:ascii="Times New Roman" w:hAnsi="Times New Roman"/>
                <w:sz w:val="20"/>
              </w:rPr>
              <w:t>Në lidhje me sugjerimin e bërë vlen të theksojmë se ngatërron dy regjime të ndara:</w:t>
            </w:r>
          </w:p>
          <w:p w14:paraId="2522F863" w14:textId="77777777" w:rsidR="0049289F" w:rsidRPr="00F84D26" w:rsidRDefault="0049289F" w:rsidP="00C96EBC">
            <w:pPr>
              <w:rPr>
                <w:rFonts w:ascii="Times New Roman" w:hAnsi="Times New Roman"/>
                <w:sz w:val="20"/>
                <w:lang w:val="sq-AL"/>
              </w:rPr>
            </w:pPr>
            <w:r w:rsidRPr="00F84D26">
              <w:rPr>
                <w:rFonts w:ascii="Times New Roman" w:hAnsi="Times New Roman"/>
                <w:sz w:val="20"/>
              </w:rPr>
              <w:t xml:space="preserve">Regjimi i pronësisë përfituese është një regjim më vete, që rrjedh nga Rek. 24 dhe 25 të FATF dhe AMLD 6 dhe AMLR. Ky regjim aplikohet mbi të gjithë personat juridikë dhe organizimet ligjore, pavarësisht nëse janë subjekte të detyruara apo jo, sepse qëllimi i tij është transparenca e strukturave të </w:t>
            </w:r>
            <w:proofErr w:type="gramStart"/>
            <w:r w:rsidRPr="00F84D26">
              <w:rPr>
                <w:rFonts w:ascii="Times New Roman" w:hAnsi="Times New Roman"/>
                <w:sz w:val="20"/>
              </w:rPr>
              <w:t>pronësisë  jo</w:t>
            </w:r>
            <w:proofErr w:type="gramEnd"/>
            <w:r w:rsidRPr="00F84D26">
              <w:rPr>
                <w:rFonts w:ascii="Times New Roman" w:hAnsi="Times New Roman"/>
                <w:sz w:val="20"/>
              </w:rPr>
              <w:t xml:space="preserve"> monitorimi AML/CFT i transaksioneve.</w:t>
            </w:r>
          </w:p>
          <w:p w14:paraId="499FA4AA" w14:textId="77777777" w:rsidR="0049289F" w:rsidRPr="00F84D26" w:rsidRDefault="0049289F" w:rsidP="00C96EBC">
            <w:pPr>
              <w:rPr>
                <w:rFonts w:ascii="Times New Roman" w:hAnsi="Times New Roman"/>
                <w:sz w:val="20"/>
                <w:lang w:val="sq-AL"/>
              </w:rPr>
            </w:pPr>
            <w:r w:rsidRPr="00F84D26">
              <w:rPr>
                <w:rFonts w:ascii="Times New Roman" w:hAnsi="Times New Roman"/>
                <w:sz w:val="20"/>
              </w:rPr>
              <w:t>Regjimi i subjekteve të detyruara (raportim, vigjilencë) është regjimi i dytë dhe i ndryshëm; ai aplikohet vetëm mbi entitetet e listuara në nenin 3 të Pjesës II.</w:t>
            </w:r>
          </w:p>
          <w:p w14:paraId="0C7CD82A" w14:textId="77777777" w:rsidR="0049289F" w:rsidRPr="00F84D26" w:rsidRDefault="0049289F" w:rsidP="00C96EBC">
            <w:pPr>
              <w:rPr>
                <w:rFonts w:ascii="Times New Roman" w:hAnsi="Times New Roman"/>
                <w:sz w:val="20"/>
                <w:lang w:val="sq-AL"/>
              </w:rPr>
            </w:pPr>
            <w:r w:rsidRPr="00F84D26">
              <w:rPr>
                <w:rFonts w:ascii="Times New Roman" w:hAnsi="Times New Roman"/>
                <w:sz w:val="20"/>
              </w:rPr>
              <w:t>Pra, këtu kemi të bëjmë me deklarimin e “pronësisë përfituese” të personave jurdik jo fitimrurës, në arstin e përmendur fondacionet, dhe jo me detyrimin për të deklaruar “pasuritë e zotëruara”. Identifikimi i "pronarit përfitues" për fondacionet ndjek logjikën funksionale drejtuesit, anëtarët e bordit, themeluesit dhe çdo person tjetër me kontroll efektiv dhe jo identifikimin e përfituesve të ndihmës bamirëse. Pra, shqetësimi i identifikimit individual të përfituesve të projekteve bamirëse nuk lind nga ky nen.</w:t>
            </w:r>
          </w:p>
        </w:tc>
      </w:tr>
      <w:tr w:rsidR="0049289F" w:rsidRPr="00F84D26" w14:paraId="00A7F93F" w14:textId="0CE25C5F" w:rsidTr="00386F64">
        <w:tc>
          <w:tcPr>
            <w:tcW w:w="2245" w:type="dxa"/>
          </w:tcPr>
          <w:p w14:paraId="11347432" w14:textId="715C4E36" w:rsidR="0049289F" w:rsidRPr="00F84D26" w:rsidRDefault="0049289F" w:rsidP="00084C8B">
            <w:pPr>
              <w:rPr>
                <w:rFonts w:ascii="Times New Roman" w:hAnsi="Times New Roman"/>
                <w:sz w:val="20"/>
                <w:lang w:val="sq-AL"/>
              </w:rPr>
            </w:pPr>
            <w:r w:rsidRPr="00F84D26">
              <w:rPr>
                <w:rFonts w:ascii="Times New Roman" w:hAnsi="Times New Roman"/>
                <w:b/>
                <w:sz w:val="20"/>
              </w:rPr>
              <w:t>Neni 2, pikat 15–16 (Pjesa II)</w:t>
            </w:r>
          </w:p>
          <w:p w14:paraId="2C7D84E6"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Kërkesa për ngushtimin e përkufizimit të ofruesit të crowdfunding-ut dhe vendosjen e një pragu sasior, që OJF-të e vogla të mos përfshihen.</w:t>
            </w:r>
          </w:p>
        </w:tc>
        <w:tc>
          <w:tcPr>
            <w:tcW w:w="2615" w:type="dxa"/>
          </w:tcPr>
          <w:p w14:paraId="245A5C16" w14:textId="625DA124" w:rsidR="0049289F" w:rsidRPr="00F84D26" w:rsidRDefault="0049289F" w:rsidP="00652C10">
            <w:pPr>
              <w:rPr>
                <w:rFonts w:ascii="Times New Roman" w:hAnsi="Times New Roman"/>
                <w:sz w:val="20"/>
                <w:lang w:val="sq-AL"/>
              </w:rPr>
            </w:pPr>
            <w:r w:rsidRPr="00F84D26">
              <w:rPr>
                <w:rFonts w:ascii="Times New Roman" w:hAnsi="Times New Roman"/>
                <w:sz w:val="20"/>
                <w:lang w:val="sq-AL"/>
              </w:rPr>
              <w:t>Argumenton se donacionet bamirëse hyjnë si "forma të tjera financimi", se çdo OJF që mbledh fonde online mund të klasifikohet si ofrues crowdfunding, se mungon pragu sasior, dhe se OJF-të e vogla nuk mund të planifikojnë compliance pa ditur nëse janë subjekte të detyruara. Për ndërmjetësit, termi "përfitim jo material" e bën kategorinë shumë të gjerë.</w:t>
            </w:r>
          </w:p>
        </w:tc>
        <w:tc>
          <w:tcPr>
            <w:tcW w:w="1615" w:type="dxa"/>
          </w:tcPr>
          <w:p w14:paraId="398B7B21" w14:textId="7162AB8E" w:rsidR="0049289F" w:rsidRPr="00F84D26" w:rsidRDefault="0049289F" w:rsidP="00652C10">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1603C013" w14:textId="3E275F22" w:rsidR="0049289F" w:rsidRPr="00F84D26" w:rsidRDefault="0049289F" w:rsidP="00A92B24">
            <w:pPr>
              <w:rPr>
                <w:rFonts w:ascii="Times New Roman" w:hAnsi="Times New Roman"/>
                <w:sz w:val="20"/>
                <w:lang w:val="sq-AL"/>
              </w:rPr>
            </w:pPr>
            <w:r w:rsidRPr="00F84D26">
              <w:rPr>
                <w:rFonts w:ascii="Times New Roman" w:hAnsi="Times New Roman"/>
                <w:b/>
                <w:sz w:val="20"/>
              </w:rPr>
              <w:t>I refuzuar</w:t>
            </w:r>
          </w:p>
          <w:p w14:paraId="79F691BD" w14:textId="759CA04E" w:rsidR="00FE3E44" w:rsidRDefault="00FE3E44"/>
        </w:tc>
        <w:tc>
          <w:tcPr>
            <w:tcW w:w="2070" w:type="dxa"/>
          </w:tcPr>
          <w:p w14:paraId="62FE6A99" w14:textId="77777777" w:rsidR="0049289F" w:rsidRPr="00F84D26" w:rsidRDefault="0049289F" w:rsidP="00A92B24">
            <w:pPr>
              <w:rPr>
                <w:rFonts w:ascii="Times New Roman" w:hAnsi="Times New Roman"/>
                <w:sz w:val="20"/>
                <w:lang w:val="sq-AL"/>
              </w:rPr>
            </w:pPr>
            <w:r w:rsidRPr="00F84D26">
              <w:rPr>
                <w:rFonts w:ascii="Times New Roman" w:hAnsi="Times New Roman"/>
                <w:sz w:val="20"/>
              </w:rPr>
              <w:t>Frika se “çdo OJF që mbledh fonde online mund të klasifikohet si ofrues crowdfunding-u” nuk gjen mbështetje në tekstin e projektligjit. Përkufizimi është i ndërtuar mbi disa elemente kumulative, jo alternative: ekzistencën e një platforme të dedikuar, ushtrimin e veprimtarisë në mënyrë profesionale, ndërmjetësimin sistematik mes ofruesve të financimit dhe përfituesve, si dhe karakterin e organizuar të aktivitetit. Mospërmbushja e ndonjërit prej këtyre elementeve e nxjerr subjektin jashtë fushës së zbatimit. Termi “profesional”, në kuptimin teknik që i ka njohur e drejta e BE-së dhe ajo shqiptare, presupozon aktivitet të organizuar, të përsëritur dhe me strukturë të qëndrueshme; ai përjashton mbledhjet rastësore, fushatat ad-hoc dhe formularët institucionalë “dhuro” në faqet e organizatave. Një OJF që mban një faqe me buton “dhuro” nuk bëhet ofrues crowdfunding-u pohimi i kundërt rrjedh nga një lexim selektiv i përkufizimit. Pikërisht kjo formë shërbimi regullohet nga acquis i BE Regulation (EU) 2020/1503.</w:t>
            </w:r>
          </w:p>
          <w:p w14:paraId="66602386" w14:textId="77777777" w:rsidR="0049289F" w:rsidRPr="00F84D26" w:rsidRDefault="0049289F" w:rsidP="00A92B24">
            <w:pPr>
              <w:rPr>
                <w:rFonts w:ascii="Times New Roman" w:hAnsi="Times New Roman"/>
                <w:sz w:val="20"/>
                <w:lang w:val="sq-AL"/>
              </w:rPr>
            </w:pPr>
            <w:r w:rsidRPr="00F84D26">
              <w:rPr>
                <w:rFonts w:ascii="Times New Roman" w:hAnsi="Times New Roman"/>
                <w:sz w:val="20"/>
              </w:rPr>
              <w:t>Sa i përket mungesës së pragut sasior, ajo nuk është mangësi, por zgjedhje legjislative e arsyetuar dhe e qëndrueshme me standardin ndërkombëtar. Vendosja e një pragu de minimis do të krijonte zonë gri operacionale. Argumenti se OJF-të e vogla “nuk mund të planifikojnë compliance” nuk është argument juridik kundër përkufizimit, por shqetësim operacional që adresohet me udhëzim metodologjik të AIF-së, jo me ndryshim të tekstit.</w:t>
            </w:r>
          </w:p>
          <w:p w14:paraId="113FBFD2" w14:textId="77777777" w:rsidR="0049289F" w:rsidRPr="00F84D26" w:rsidRDefault="0049289F" w:rsidP="00A92B24">
            <w:pPr>
              <w:rPr>
                <w:rFonts w:ascii="Times New Roman" w:hAnsi="Times New Roman"/>
                <w:sz w:val="20"/>
                <w:lang w:val="sq-AL"/>
              </w:rPr>
            </w:pPr>
            <w:r w:rsidRPr="00F84D26">
              <w:rPr>
                <w:rFonts w:ascii="Times New Roman" w:hAnsi="Times New Roman"/>
                <w:sz w:val="20"/>
              </w:rPr>
              <w:t>Vlen të theksohet, gjithashtu, se Rregullorja (BE) 2020/1503 nuk është standardi i vetëm krahasues. Përjashtimi i crowdfunding-ut bamirës nga objekti i saj reflekton një ndarje funksionale të kompetencave brenda kuadrit rregullator të BE-së ku ai sektor mbulohet nga regjimi AML/CFT i drejtpërdrejtë, nëpërmjet AMLR-së dhe akteve të lidhura dhe nuk është dëshmi që ai duhet të mbetet jashtë rregullimit AML/CFT në nivel kombëtar. Përkundrazi, përfshirja e tij në projektligjin shqiptar është në linjë me orientimet ndërkombëtare dhe me vetë logjikën e shtrirjes së standardeve FATF mbi të gjithë vektorët e identifikuar të rrezikut.</w:t>
            </w:r>
          </w:p>
          <w:p w14:paraId="55AEA398" w14:textId="77777777" w:rsidR="0049289F" w:rsidRPr="00F84D26" w:rsidRDefault="0049289F" w:rsidP="00A92B24">
            <w:pPr>
              <w:rPr>
                <w:rFonts w:ascii="Times New Roman" w:hAnsi="Times New Roman"/>
                <w:sz w:val="20"/>
                <w:lang w:val="sq-AL"/>
              </w:rPr>
            </w:pPr>
            <w:r w:rsidRPr="00F84D26">
              <w:rPr>
                <w:rFonts w:ascii="Times New Roman" w:hAnsi="Times New Roman"/>
                <w:sz w:val="20"/>
              </w:rPr>
              <w:t>Përfundimisht, përkufizimet e pikave 15 dhe 16 plotësojnë kërkesat e teknikës legjislative: ato janë mjaftueshëm të përcaktuara për të identifikuar subjektet që bien në fushën e zbatimit dhe mjaftueshëm fleksibël për të akomoduar zhvillimet teknologjike që karakterizojnë sektorin e financimit kolektiv.</w:t>
            </w:r>
          </w:p>
        </w:tc>
      </w:tr>
      <w:tr w:rsidR="0049289F" w:rsidRPr="00F84D26" w14:paraId="3C6B7C73" w14:textId="554C685B" w:rsidTr="00386F64">
        <w:tc>
          <w:tcPr>
            <w:tcW w:w="2245" w:type="dxa"/>
          </w:tcPr>
          <w:p w14:paraId="47118F52" w14:textId="30CABE04" w:rsidR="0049289F" w:rsidRPr="00F84D26" w:rsidRDefault="0049289F" w:rsidP="00084C8B">
            <w:pPr>
              <w:rPr>
                <w:rFonts w:ascii="Times New Roman" w:hAnsi="Times New Roman"/>
                <w:sz w:val="20"/>
                <w:lang w:val="sq-AL"/>
              </w:rPr>
            </w:pPr>
            <w:r w:rsidRPr="00F84D26">
              <w:rPr>
                <w:rFonts w:ascii="Times New Roman" w:hAnsi="Times New Roman"/>
                <w:b/>
                <w:sz w:val="20"/>
              </w:rPr>
              <w:t>Neni 3, pika 3(h) (Pjesa II)</w:t>
            </w:r>
          </w:p>
          <w:p w14:paraId="27C6E2ED"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barazimit të ofruesve të crowdfunding-ut me institucionet financiare pa standard proporcionaliteti.</w:t>
            </w:r>
          </w:p>
        </w:tc>
        <w:tc>
          <w:tcPr>
            <w:tcW w:w="2615" w:type="dxa"/>
          </w:tcPr>
          <w:p w14:paraId="07B427CB" w14:textId="22CC1CB1" w:rsidR="0049289F" w:rsidRPr="00F84D26" w:rsidRDefault="0049289F" w:rsidP="00652C10">
            <w:pPr>
              <w:rPr>
                <w:rFonts w:ascii="Times New Roman" w:hAnsi="Times New Roman"/>
                <w:sz w:val="20"/>
                <w:lang w:val="sq-AL"/>
              </w:rPr>
            </w:pPr>
            <w:r w:rsidRPr="00F84D26">
              <w:rPr>
                <w:rFonts w:ascii="Times New Roman" w:hAnsi="Times New Roman"/>
                <w:sz w:val="20"/>
                <w:lang w:val="sq-AL"/>
              </w:rPr>
              <w:t>Duke qenë në të njëjtën listë me bankat dhe institucionet financiare, OJF-të crowdfunding i nënshtrohen të njëjtit regjim compliance pa standard proporcionaliteti. Argumenton se ndryshe nga AMLR ku ndërmjetësit e crowdfunding-ut bamirës kishin trajtime proporcionale, projektligji nuk bën dallim midis platformave investuese dhe bamirëse.</w:t>
            </w:r>
          </w:p>
        </w:tc>
        <w:tc>
          <w:tcPr>
            <w:tcW w:w="1615" w:type="dxa"/>
          </w:tcPr>
          <w:p w14:paraId="25673E03" w14:textId="2DAC627C" w:rsidR="0049289F" w:rsidRPr="00F84D26" w:rsidRDefault="0049289F" w:rsidP="00652C10">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04C2B377" w14:textId="767676E0" w:rsidR="0049289F" w:rsidRPr="00F84D26" w:rsidRDefault="0049289F" w:rsidP="00105BD7">
            <w:pPr>
              <w:rPr>
                <w:rFonts w:ascii="Times New Roman" w:hAnsi="Times New Roman"/>
                <w:sz w:val="20"/>
                <w:lang w:val="sq-AL"/>
              </w:rPr>
            </w:pPr>
            <w:r w:rsidRPr="00F84D26">
              <w:rPr>
                <w:rFonts w:ascii="Times New Roman" w:hAnsi="Times New Roman"/>
                <w:b/>
                <w:sz w:val="20"/>
              </w:rPr>
              <w:t>I refuzuar</w:t>
            </w:r>
          </w:p>
          <w:p w14:paraId="0341F8C0" w14:textId="14BEB412" w:rsidR="00FE3E44" w:rsidRDefault="00FE3E44"/>
        </w:tc>
        <w:tc>
          <w:tcPr>
            <w:tcW w:w="2070" w:type="dxa"/>
          </w:tcPr>
          <w:p w14:paraId="6F4C547B" w14:textId="77777777" w:rsidR="0049289F" w:rsidRPr="00F84D26" w:rsidRDefault="0049289F" w:rsidP="00105BD7">
            <w:pPr>
              <w:rPr>
                <w:rFonts w:ascii="Times New Roman" w:hAnsi="Times New Roman"/>
                <w:sz w:val="20"/>
                <w:lang w:val="sq-AL"/>
              </w:rPr>
            </w:pPr>
            <w:r w:rsidRPr="00F84D26">
              <w:rPr>
                <w:rFonts w:ascii="Times New Roman" w:hAnsi="Times New Roman"/>
                <w:sz w:val="20"/>
              </w:rPr>
              <w:t>Në vijim të sa është sqaruar në pikën e mësipërme, vlen të theksojmë se trajtimi proporcional brenda së njëjtës listë nuk arrihet domosdoshmërisht nga heqja e subjektit nga lista, por nga diferencimi i detyrimeve sipas qasjes së bazuar në rrezik (neni 9, 16, 21 të Pjesës II). Pra, problemi i ngritur është më shumë çështje e zbatimit sektorial sesa e strukturës së listës.</w:t>
            </w:r>
          </w:p>
        </w:tc>
      </w:tr>
      <w:tr w:rsidR="0049289F" w:rsidRPr="00F84D26" w14:paraId="414838EA" w14:textId="5E51E253" w:rsidTr="00386F64">
        <w:tc>
          <w:tcPr>
            <w:tcW w:w="2245" w:type="dxa"/>
          </w:tcPr>
          <w:p w14:paraId="029225AB" w14:textId="68512AA6" w:rsidR="0049289F" w:rsidRPr="00F84D26" w:rsidRDefault="0049289F" w:rsidP="00084C8B">
            <w:pPr>
              <w:rPr>
                <w:rFonts w:ascii="Times New Roman" w:hAnsi="Times New Roman"/>
                <w:sz w:val="20"/>
                <w:lang w:val="sq-AL"/>
              </w:rPr>
            </w:pPr>
            <w:r w:rsidRPr="00F84D26">
              <w:rPr>
                <w:rFonts w:ascii="Times New Roman" w:hAnsi="Times New Roman"/>
                <w:b/>
                <w:sz w:val="20"/>
              </w:rPr>
              <w:t>Neni 9, pika 3 (Pjesa II)</w:t>
            </w:r>
          </w:p>
          <w:p w14:paraId="13FC565F"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përjashtimit të crowdfunding-ut nga lehtësimet e vlerësimit të dokumentuar të rrezikut.</w:t>
            </w:r>
          </w:p>
        </w:tc>
        <w:tc>
          <w:tcPr>
            <w:tcW w:w="2615" w:type="dxa"/>
          </w:tcPr>
          <w:p w14:paraId="3BBBB516" w14:textId="625FCB61" w:rsidR="0049289F" w:rsidRPr="00F84D26" w:rsidRDefault="0049289F" w:rsidP="00652C10">
            <w:pPr>
              <w:rPr>
                <w:rFonts w:ascii="Times New Roman" w:hAnsi="Times New Roman"/>
                <w:sz w:val="20"/>
                <w:lang w:val="sq-AL"/>
              </w:rPr>
            </w:pPr>
            <w:r w:rsidRPr="00F84D26">
              <w:rPr>
                <w:rFonts w:ascii="Times New Roman" w:hAnsi="Times New Roman"/>
                <w:sz w:val="20"/>
                <w:lang w:val="sq-AL"/>
              </w:rPr>
              <w:t>Neni 9(3) parashikon lehtësim nga vlerësimi i dokumentuar individual i rrezikut për disa sektorë, por e përjashton shprehimisht crowdfunding-un duke e barazuar me bankat. OJF-të crowdfunding detyrohen të hartojnë, miratojnë, përditësojnë dhe mbajnë vlerësimin e rrezikut në shkallë biznesi, pavarësisht madhësisë.</w:t>
            </w:r>
          </w:p>
        </w:tc>
        <w:tc>
          <w:tcPr>
            <w:tcW w:w="1615" w:type="dxa"/>
          </w:tcPr>
          <w:p w14:paraId="2B1EEE07" w14:textId="79DC4336" w:rsidR="0049289F" w:rsidRPr="00F84D26" w:rsidRDefault="0049289F" w:rsidP="00652C10">
            <w:pPr>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5C9E55A3" w14:textId="1E84FAF7" w:rsidR="0049289F" w:rsidRPr="00F84D26" w:rsidRDefault="0049289F" w:rsidP="00001586">
            <w:pPr>
              <w:rPr>
                <w:rFonts w:ascii="Times New Roman" w:hAnsi="Times New Roman"/>
                <w:sz w:val="20"/>
                <w:lang w:val="sq-AL"/>
              </w:rPr>
            </w:pPr>
            <w:r w:rsidRPr="00F84D26">
              <w:rPr>
                <w:rFonts w:ascii="Times New Roman" w:hAnsi="Times New Roman"/>
                <w:b/>
                <w:sz w:val="20"/>
              </w:rPr>
              <w:t>I refuzuar</w:t>
            </w:r>
          </w:p>
          <w:p w14:paraId="14F07F3F" w14:textId="730EC105" w:rsidR="00FE3E44" w:rsidRDefault="00FE3E44"/>
        </w:tc>
        <w:tc>
          <w:tcPr>
            <w:tcW w:w="2070" w:type="dxa"/>
          </w:tcPr>
          <w:p w14:paraId="06647CDF" w14:textId="77777777" w:rsidR="0049289F" w:rsidRPr="00F84D26" w:rsidRDefault="0049289F" w:rsidP="00001586">
            <w:pPr>
              <w:rPr>
                <w:rFonts w:ascii="Times New Roman" w:hAnsi="Times New Roman"/>
                <w:sz w:val="20"/>
                <w:lang w:val="sq-AL"/>
              </w:rPr>
            </w:pPr>
            <w:r w:rsidRPr="00F84D26">
              <w:rPr>
                <w:rFonts w:ascii="Times New Roman" w:hAnsi="Times New Roman"/>
                <w:sz w:val="20"/>
              </w:rPr>
              <w:t>Përjashtimi nga lehtësimet nuk është barazim arbitrar i platformave të vogla me institucionet kreditore, por reflektim i kategorizimit tipologjik të rrezikut: qasja e bazuar në rrezik, sipas FATF dhe Moneyval-it, mat ekspozimin ndaj tipologjive të dokumentuara, jo madhësinë absolute të subjektit.</w:t>
            </w:r>
          </w:p>
        </w:tc>
      </w:tr>
      <w:tr w:rsidR="0049289F" w:rsidRPr="00F84D26" w14:paraId="5DDDF076" w14:textId="58172E02" w:rsidTr="00386F64">
        <w:tc>
          <w:tcPr>
            <w:tcW w:w="2245" w:type="dxa"/>
          </w:tcPr>
          <w:p w14:paraId="61F3410B" w14:textId="5073C3E5" w:rsidR="0049289F" w:rsidRPr="00F84D26" w:rsidRDefault="0049289F" w:rsidP="00084C8B">
            <w:pPr>
              <w:rPr>
                <w:rFonts w:ascii="Times New Roman" w:hAnsi="Times New Roman"/>
                <w:sz w:val="20"/>
                <w:lang w:val="sq-AL"/>
              </w:rPr>
            </w:pPr>
            <w:r w:rsidRPr="00F84D26">
              <w:rPr>
                <w:rFonts w:ascii="Times New Roman" w:hAnsi="Times New Roman"/>
                <w:b/>
                <w:sz w:val="20"/>
              </w:rPr>
              <w:t>Neni 10 (Pjesa II)</w:t>
            </w:r>
          </w:p>
          <w:p w14:paraId="528A3DCC"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Shqetësimi për detyrimin e OJF-ve të vogla për anëtar bordi me përgjegjësi AML/CFT dhe zyrtar përputhshmërie.</w:t>
            </w:r>
          </w:p>
        </w:tc>
        <w:tc>
          <w:tcPr>
            <w:tcW w:w="2615" w:type="dxa"/>
          </w:tcPr>
          <w:p w14:paraId="4C13247A" w14:textId="3FCE4AB3" w:rsidR="0049289F" w:rsidRPr="00F84D26" w:rsidRDefault="0049289F" w:rsidP="00652C10">
            <w:pPr>
              <w:rPr>
                <w:rFonts w:ascii="Times New Roman" w:hAnsi="Times New Roman"/>
                <w:sz w:val="20"/>
                <w:lang w:val="sq-AL"/>
              </w:rPr>
            </w:pPr>
            <w:r w:rsidRPr="00F84D26">
              <w:rPr>
                <w:rFonts w:ascii="Times New Roman" w:hAnsi="Times New Roman"/>
                <w:sz w:val="20"/>
                <w:lang w:val="sq-AL"/>
              </w:rPr>
              <w:t>Çdo OJF crowdfunding duhet të ketë anëtar bordi me përgjegjësi AML/CFT dhe compliance officer operacional, dhe pyet "kush mund të jetë compliance officer tek OJF-ja me pak ose 2 punonjës?"</w:t>
            </w:r>
          </w:p>
        </w:tc>
        <w:tc>
          <w:tcPr>
            <w:tcW w:w="1615" w:type="dxa"/>
          </w:tcPr>
          <w:p w14:paraId="156B423A" w14:textId="2F775A37" w:rsidR="0049289F" w:rsidRPr="00F84D26" w:rsidRDefault="0049289F" w:rsidP="00E366F9">
            <w:pPr>
              <w:tabs>
                <w:tab w:val="left" w:pos="7552"/>
              </w:tabs>
              <w:jc w:val="both"/>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5DC7F214" w14:textId="045D2FE2" w:rsidR="0049289F" w:rsidRPr="00F84D26" w:rsidRDefault="0049289F" w:rsidP="00D82FC7">
            <w:pPr>
              <w:rPr>
                <w:rFonts w:ascii="Times New Roman" w:hAnsi="Times New Roman"/>
                <w:sz w:val="20"/>
                <w:lang w:val="sq-AL"/>
              </w:rPr>
            </w:pPr>
            <w:r w:rsidRPr="00F84D26">
              <w:rPr>
                <w:rFonts w:ascii="Times New Roman" w:hAnsi="Times New Roman"/>
                <w:b/>
                <w:sz w:val="20"/>
              </w:rPr>
              <w:t>I refuzuar</w:t>
            </w:r>
          </w:p>
          <w:p w14:paraId="694E4EC8" w14:textId="180FDCA6" w:rsidR="00FE3E44" w:rsidRDefault="00FE3E44"/>
        </w:tc>
        <w:tc>
          <w:tcPr>
            <w:tcW w:w="2070" w:type="dxa"/>
          </w:tcPr>
          <w:p w14:paraId="0C4CE902" w14:textId="77777777" w:rsidR="0049289F" w:rsidRPr="00F84D26" w:rsidRDefault="0049289F" w:rsidP="00D82FC7">
            <w:pPr>
              <w:rPr>
                <w:rFonts w:ascii="Times New Roman" w:hAnsi="Times New Roman"/>
                <w:sz w:val="20"/>
                <w:lang w:val="sq-AL"/>
              </w:rPr>
            </w:pPr>
            <w:r w:rsidRPr="00F84D26">
              <w:rPr>
                <w:rFonts w:ascii="Times New Roman" w:hAnsi="Times New Roman"/>
                <w:sz w:val="20"/>
              </w:rPr>
              <w:t>Si edhe kemi shpjeguar në pikat më sipër, jo domosdoshëmrisht OJF katgorizohet si ofrues i crowfunding. Neni 10 zbatohet për të gjithë subjektet e detyruara.</w:t>
            </w:r>
          </w:p>
          <w:p w14:paraId="1C71994C" w14:textId="77777777" w:rsidR="0049289F" w:rsidRPr="00F84D26" w:rsidRDefault="0049289F" w:rsidP="00D82FC7">
            <w:pPr>
              <w:rPr>
                <w:rFonts w:ascii="Times New Roman" w:hAnsi="Times New Roman"/>
                <w:sz w:val="20"/>
                <w:lang w:val="sq-AL"/>
              </w:rPr>
            </w:pPr>
            <w:r w:rsidRPr="00F84D26">
              <w:rPr>
                <w:rFonts w:ascii="Times New Roman" w:hAnsi="Times New Roman"/>
                <w:sz w:val="20"/>
              </w:rPr>
              <w:t>Vlen të theksojmë se funksioni i përputhshmërisë mbi një anëtar të lartë drejtues nuk është inovacion i projektligjit shqiptar. Ai është standard i drejtpërdrejtë i nenit 11 të AMLR, i Rekomandimit 18 të FATF dhe i Udhëzimeve të EBA-s për menaxhimin e brendshëm. Funksioni i përputhshmërisë është element strukturor i regjimit AML/CFT, jo detyrim shtesë administrativ pa të, sistemi i kontrollit të brendshëm nuk funksionon, pavarësisht madhësisë së subjektit.</w:t>
            </w:r>
          </w:p>
        </w:tc>
      </w:tr>
      <w:tr w:rsidR="0049289F" w:rsidRPr="00F84D26" w14:paraId="0C058F99" w14:textId="7D93A2E0" w:rsidTr="00386F64">
        <w:tc>
          <w:tcPr>
            <w:tcW w:w="2245" w:type="dxa"/>
          </w:tcPr>
          <w:p w14:paraId="27EF54A5" w14:textId="760816A9" w:rsidR="0049289F" w:rsidRPr="00F84D26" w:rsidRDefault="0049289F" w:rsidP="00084C8B">
            <w:pPr>
              <w:rPr>
                <w:rFonts w:ascii="Times New Roman" w:hAnsi="Times New Roman"/>
                <w:sz w:val="20"/>
                <w:lang w:val="sq-AL"/>
              </w:rPr>
            </w:pPr>
            <w:r w:rsidRPr="00F84D26">
              <w:rPr>
                <w:rFonts w:ascii="Times New Roman" w:hAnsi="Times New Roman"/>
                <w:b/>
                <w:sz w:val="20"/>
              </w:rPr>
              <w:t>Neni 11 (Pjesa II)</w:t>
            </w:r>
          </w:p>
          <w:p w14:paraId="4D12B873"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Kundërshtimi i trajnimit të detyrueshëm “të vazhdueshëm” me frekuencë të papërcaktuar dhe i kostove të dokumentimit.</w:t>
            </w:r>
          </w:p>
        </w:tc>
        <w:tc>
          <w:tcPr>
            <w:tcW w:w="2615" w:type="dxa"/>
          </w:tcPr>
          <w:p w14:paraId="238EFF0E" w14:textId="78DEDF20" w:rsidR="0049289F" w:rsidRPr="00F84D26" w:rsidRDefault="0049289F" w:rsidP="00652C10">
            <w:pPr>
              <w:rPr>
                <w:rFonts w:ascii="Times New Roman" w:hAnsi="Times New Roman"/>
                <w:sz w:val="20"/>
                <w:lang w:val="sq-AL"/>
              </w:rPr>
            </w:pPr>
            <w:r w:rsidRPr="00F84D26">
              <w:rPr>
                <w:rFonts w:ascii="Times New Roman" w:hAnsi="Times New Roman"/>
                <w:sz w:val="20"/>
                <w:lang w:val="sq-AL"/>
              </w:rPr>
              <w:t>Çdo punonjës i OJF-së crowdfunding duhet të ndjekë trajnim të strukturuar AML/CFT, që trajnimi është "i vazhdueshëm" me frekuencë të pacaktuar, dhe që dokumentimi për mbikëqyrje krijon kosto të rregullta.</w:t>
            </w:r>
          </w:p>
        </w:tc>
        <w:tc>
          <w:tcPr>
            <w:tcW w:w="1615" w:type="dxa"/>
          </w:tcPr>
          <w:p w14:paraId="3FDB9002" w14:textId="2B20DF99" w:rsidR="0049289F" w:rsidRPr="00F84D26" w:rsidRDefault="0049289F" w:rsidP="00E366F9">
            <w:pPr>
              <w:tabs>
                <w:tab w:val="left" w:pos="7552"/>
              </w:tabs>
              <w:jc w:val="both"/>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653060FC" w14:textId="6741E347" w:rsidR="0049289F" w:rsidRPr="00F84D26" w:rsidRDefault="0049289F" w:rsidP="00F919F0">
            <w:pPr>
              <w:rPr>
                <w:rFonts w:ascii="Times New Roman" w:hAnsi="Times New Roman"/>
                <w:sz w:val="20"/>
                <w:lang w:val="sq-AL"/>
              </w:rPr>
            </w:pPr>
            <w:r w:rsidRPr="00F84D26">
              <w:rPr>
                <w:rFonts w:ascii="Times New Roman" w:hAnsi="Times New Roman"/>
                <w:b/>
                <w:sz w:val="20"/>
              </w:rPr>
              <w:t>I refuzuar</w:t>
            </w:r>
          </w:p>
          <w:p w14:paraId="7C3136A7" w14:textId="33907B49" w:rsidR="00FE3E44" w:rsidRDefault="00FE3E44"/>
        </w:tc>
        <w:tc>
          <w:tcPr>
            <w:tcW w:w="2070" w:type="dxa"/>
          </w:tcPr>
          <w:p w14:paraId="23DC7193" w14:textId="77777777" w:rsidR="0049289F" w:rsidRPr="00F84D26" w:rsidRDefault="0049289F" w:rsidP="00F919F0">
            <w:pPr>
              <w:rPr>
                <w:rFonts w:ascii="Times New Roman" w:hAnsi="Times New Roman"/>
                <w:sz w:val="20"/>
                <w:lang w:val="sq-AL"/>
              </w:rPr>
            </w:pPr>
            <w:r w:rsidRPr="00F84D26">
              <w:rPr>
                <w:rFonts w:ascii="Times New Roman" w:hAnsi="Times New Roman"/>
                <w:sz w:val="20"/>
              </w:rPr>
              <w:t>Trajnimi i punonjësve është detyrim themelor i Rekomandimit 18 të FATF dhe i nenit 12 të AMLR heqja ose dobësimi i tij do të prodhonte mospërputhje me standarted ndërkombëtare të FATF. Frekuenca “e vazhdueshme” pa specifikim numerik është praktikë e konsoliduar: ajo pasqyron parimin që frekuenca varet nga niveli i rrezikut, nga ndryshimet rregullatore dhe nga rotacioni i stafit. Çdo specifikim sasior i ngurtë do të krijonte detyrim formal pa garantuar cilësi..</w:t>
            </w:r>
          </w:p>
        </w:tc>
      </w:tr>
      <w:tr w:rsidR="0049289F" w:rsidRPr="00F84D26" w14:paraId="227228F7" w14:textId="5AFDD42A" w:rsidTr="00386F64">
        <w:tc>
          <w:tcPr>
            <w:tcW w:w="2245" w:type="dxa"/>
          </w:tcPr>
          <w:p w14:paraId="5E12A90D" w14:textId="26F1E19F" w:rsidR="0049289F" w:rsidRPr="00F84D26" w:rsidRDefault="0049289F" w:rsidP="00084C8B">
            <w:pPr>
              <w:rPr>
                <w:rFonts w:ascii="Times New Roman" w:hAnsi="Times New Roman"/>
                <w:sz w:val="20"/>
                <w:lang w:val="sq-AL"/>
              </w:rPr>
            </w:pPr>
            <w:r w:rsidRPr="00F84D26">
              <w:rPr>
                <w:rFonts w:ascii="Times New Roman" w:hAnsi="Times New Roman"/>
                <w:b/>
                <w:sz w:val="20"/>
              </w:rPr>
              <w:t>Neni 63, pika 1 (Pjesa I)</w:t>
            </w:r>
          </w:p>
          <w:p w14:paraId="623AE453"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Kërkesa për diferencimin e gjobave sipas madhësisë, buxhetit dhe profilit të rrezikut të OJF-ve.</w:t>
            </w:r>
          </w:p>
        </w:tc>
        <w:tc>
          <w:tcPr>
            <w:tcW w:w="2615" w:type="dxa"/>
          </w:tcPr>
          <w:p w14:paraId="0CEC4B44" w14:textId="1094D791" w:rsidR="0049289F" w:rsidRPr="00F84D26" w:rsidRDefault="0049289F" w:rsidP="00652C10">
            <w:pPr>
              <w:rPr>
                <w:rFonts w:ascii="Times New Roman" w:hAnsi="Times New Roman"/>
                <w:sz w:val="20"/>
                <w:lang w:val="sq-AL"/>
              </w:rPr>
            </w:pPr>
            <w:r w:rsidRPr="00F84D26">
              <w:rPr>
                <w:rFonts w:ascii="Times New Roman" w:hAnsi="Times New Roman"/>
                <w:sz w:val="20"/>
                <w:lang w:val="sq-AL"/>
              </w:rPr>
              <w:t>Gjobat e parashikuara nuk diferencohen sipas madhësisë, buxhetit dhe profilit të rrezikut të OJF-ve, duke krijuar mundësinë që organizatat e vogla të përballen me sanksione të hartuara për subjekte me kapacitete financiare shumë më të mëdha</w:t>
            </w:r>
          </w:p>
        </w:tc>
        <w:tc>
          <w:tcPr>
            <w:tcW w:w="1615" w:type="dxa"/>
          </w:tcPr>
          <w:p w14:paraId="601026A0" w14:textId="664D940C" w:rsidR="0049289F" w:rsidRPr="00F84D26" w:rsidRDefault="0049289F" w:rsidP="00E366F9">
            <w:pPr>
              <w:tabs>
                <w:tab w:val="left" w:pos="7552"/>
              </w:tabs>
              <w:jc w:val="both"/>
              <w:rPr>
                <w:rFonts w:ascii="Times New Roman" w:hAnsi="Times New Roman"/>
                <w:sz w:val="20"/>
                <w:lang w:val="sq-AL"/>
              </w:rPr>
            </w:pPr>
            <w:r w:rsidRPr="00F84D26">
              <w:rPr>
                <w:rFonts w:ascii="Times New Roman" w:hAnsi="Times New Roman"/>
                <w:sz w:val="20"/>
                <w:lang w:val="sq-AL"/>
              </w:rPr>
              <w:t>Partners Albania</w:t>
            </w:r>
          </w:p>
        </w:tc>
        <w:tc>
          <w:tcPr>
            <w:tcW w:w="1440" w:type="dxa"/>
          </w:tcPr>
          <w:p w14:paraId="66A6A76F" w14:textId="380899A1" w:rsidR="0049289F" w:rsidRPr="00F84D26" w:rsidRDefault="0049289F" w:rsidP="00F4349D">
            <w:pPr>
              <w:rPr>
                <w:rFonts w:ascii="Times New Roman" w:hAnsi="Times New Roman"/>
                <w:sz w:val="20"/>
                <w:lang w:val="sq-AL"/>
              </w:rPr>
            </w:pPr>
            <w:r w:rsidRPr="00F84D26">
              <w:rPr>
                <w:rFonts w:ascii="Times New Roman" w:hAnsi="Times New Roman"/>
                <w:b/>
                <w:sz w:val="20"/>
              </w:rPr>
              <w:t>I refuzuar</w:t>
            </w:r>
          </w:p>
          <w:p w14:paraId="070AA95F" w14:textId="48D67516" w:rsidR="00FE3E44" w:rsidRDefault="00FE3E44"/>
        </w:tc>
        <w:tc>
          <w:tcPr>
            <w:tcW w:w="2070" w:type="dxa"/>
          </w:tcPr>
          <w:p w14:paraId="56C13F33" w14:textId="77777777" w:rsidR="0049289F" w:rsidRPr="00F84D26" w:rsidRDefault="0049289F" w:rsidP="00F4349D">
            <w:pPr>
              <w:rPr>
                <w:rFonts w:ascii="Times New Roman" w:hAnsi="Times New Roman"/>
                <w:sz w:val="20"/>
                <w:lang w:val="sq-AL"/>
              </w:rPr>
            </w:pPr>
            <w:r w:rsidRPr="00F84D26">
              <w:rPr>
                <w:rFonts w:ascii="Times New Roman" w:hAnsi="Times New Roman"/>
                <w:sz w:val="20"/>
              </w:rPr>
              <w:t>Niveli i gjobave (100,000 – 10,000,000 lekë) është konceptuar si interval i hapur (minimum–maksimum), brenda të cilit autoriteti vlerëson rrethanat e rastit konkret, graviteti, kohëzgjatja, përfitimi financiar, përsëritja, bashkëpunimi i subjektit. Proporcionaliteti është i ndërtuar brenda intervalit dhe jo në një diferencim kategorial. Ky mekanizëm pasqyron praktikën e Direktives 1640/2024 EU dhe është standard i kërkuar nga Rekomandimi 35 i FATF. Ekuivalenti 1 milion euro për shkelje politikash dhe procedurash është standard i drejtpërdrejtë i nenit 77 të AMLR; reduktimi i tij do të krijonte mospërputhje me kuadrin e BE-së.</w:t>
            </w:r>
          </w:p>
        </w:tc>
      </w:tr>
      <w:tr w:rsidR="0049289F" w:rsidRPr="00F84D26" w14:paraId="72A8C9FD" w14:textId="4EA26F9A" w:rsidTr="00386F64">
        <w:tc>
          <w:tcPr>
            <w:tcW w:w="2245" w:type="dxa"/>
          </w:tcPr>
          <w:p w14:paraId="1EC88FC7" w14:textId="142D5C7C" w:rsidR="0049289F" w:rsidRPr="00F84D26" w:rsidRDefault="0049289F" w:rsidP="00084C8B">
            <w:pPr>
              <w:rPr>
                <w:rFonts w:ascii="Times New Roman" w:hAnsi="Times New Roman"/>
                <w:sz w:val="20"/>
                <w:lang w:val="sq-AL"/>
              </w:rPr>
            </w:pPr>
            <w:r w:rsidRPr="00F84D26">
              <w:rPr>
                <w:rFonts w:ascii="Times New Roman" w:hAnsi="Times New Roman"/>
                <w:b/>
                <w:sz w:val="20"/>
              </w:rPr>
              <w:t>Nenet 8–10, Kreu I (Pjesa II)</w:t>
            </w:r>
          </w:p>
          <w:p w14:paraId="0856281C" w14:textId="77777777" w:rsidR="0049289F" w:rsidRPr="00F84D26" w:rsidRDefault="0049289F" w:rsidP="00084C8B">
            <w:pPr>
              <w:rPr>
                <w:rFonts w:ascii="Times New Roman" w:hAnsi="Times New Roman"/>
                <w:sz w:val="20"/>
                <w:lang w:val="sq-AL"/>
              </w:rPr>
            </w:pPr>
            <w:r w:rsidRPr="00F84D26">
              <w:rPr>
                <w:rFonts w:ascii="Times New Roman" w:hAnsi="Times New Roman"/>
                <w:sz w:val="20"/>
              </w:rPr>
              <w:t>Unifikimi i terminologjisë për pozicionet e përputhshmërisë (drejtuesi, zyrtari dhe personi përgjegjës i përputhshmërisë).</w:t>
            </w:r>
          </w:p>
        </w:tc>
        <w:tc>
          <w:tcPr>
            <w:tcW w:w="2615" w:type="dxa"/>
          </w:tcPr>
          <w:p w14:paraId="0F407CAB" w14:textId="2B41CE99" w:rsidR="0049289F" w:rsidRPr="00F84D26" w:rsidRDefault="0049289F" w:rsidP="00652C10">
            <w:pPr>
              <w:rPr>
                <w:rFonts w:ascii="Times New Roman" w:hAnsi="Times New Roman"/>
                <w:sz w:val="20"/>
                <w:lang w:val="sq-AL"/>
              </w:rPr>
            </w:pPr>
            <w:r w:rsidRPr="00F84D26">
              <w:rPr>
                <w:rFonts w:ascii="Times New Roman" w:hAnsi="Times New Roman"/>
                <w:sz w:val="20"/>
                <w:lang w:val="sq-AL"/>
              </w:rPr>
              <w:t>Saktësim i terminologjisë për sa i përket pozicionit te drejtuesit te përputhshmërisë-(Sa me sipër sugjerojmë te unifikohet gjuha e përdorur, për te mos krijuar paqartësi te zbatimin e tij. Gjithashtu, të përcaktohet edhe linja e raportimit të tij.</w:t>
            </w:r>
          </w:p>
        </w:tc>
        <w:tc>
          <w:tcPr>
            <w:tcW w:w="1615" w:type="dxa"/>
          </w:tcPr>
          <w:p w14:paraId="37FB6884" w14:textId="79831D4E" w:rsidR="0049289F" w:rsidRPr="00F84D26" w:rsidRDefault="0049289F" w:rsidP="00E366F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6EB96D8" w14:textId="35A2E505" w:rsidR="0049289F" w:rsidRPr="00F84D26" w:rsidRDefault="0049289F" w:rsidP="00652C10">
            <w:pPr>
              <w:rPr>
                <w:rFonts w:ascii="Times New Roman" w:hAnsi="Times New Roman"/>
                <w:b/>
                <w:sz w:val="20"/>
                <w:lang w:val="sq-AL"/>
              </w:rPr>
            </w:pPr>
            <w:r w:rsidRPr="00F84D26">
              <w:rPr>
                <w:rFonts w:ascii="Times New Roman" w:hAnsi="Times New Roman"/>
                <w:b/>
                <w:sz w:val="20"/>
              </w:rPr>
              <w:t>I pranuar</w:t>
            </w:r>
          </w:p>
        </w:tc>
        <w:tc>
          <w:tcPr>
            <w:tcW w:w="2070" w:type="dxa"/>
          </w:tcPr>
          <w:p w14:paraId="48A04C40" w14:textId="77777777" w:rsidR="0049289F" w:rsidRPr="00F84D26" w:rsidRDefault="0049289F" w:rsidP="00652C10">
            <w:pPr>
              <w:rPr>
                <w:rFonts w:ascii="Times New Roman" w:hAnsi="Times New Roman"/>
                <w:b/>
                <w:sz w:val="20"/>
                <w:lang w:val="sq-AL"/>
              </w:rPr>
            </w:pPr>
            <w:r w:rsidRPr="00F84D26">
              <w:rPr>
                <w:rFonts w:ascii="Times New Roman" w:hAnsi="Times New Roman"/>
                <w:sz w:val="20"/>
              </w:rPr>
              <w:t>Çështja e ngritur ka karakter teknik dhe lidhet me një lapsus të fazës së hartimit. Grupi i punës do të kryejë unifikimin terminologjik në përputhje me skemën e Rregullores (BE) 2024/1624, duke ruajtur ndarjen funksionale ndërmjet pozicionit të “drejtuesit të përputhshmërisë” në nivel bordi dhe “përgjegjësit të përputhshmërisë” në nivel operacional. Kjo ndarje është thelbësore për ndarjen e përgjegjësive të drejtimit nga ato operacionale.</w:t>
            </w:r>
          </w:p>
        </w:tc>
      </w:tr>
      <w:tr w:rsidR="0049289F" w:rsidRPr="00F84D26" w14:paraId="2E5A4EA6" w14:textId="4899FCE8" w:rsidTr="00386F64">
        <w:tc>
          <w:tcPr>
            <w:tcW w:w="2245" w:type="dxa"/>
          </w:tcPr>
          <w:p w14:paraId="36018BBB" w14:textId="5B31A416" w:rsidR="0049289F" w:rsidRPr="00F84D26" w:rsidRDefault="0049289F" w:rsidP="00EB6157">
            <w:pPr>
              <w:rPr>
                <w:rFonts w:ascii="Times New Roman" w:hAnsi="Times New Roman"/>
                <w:sz w:val="20"/>
                <w:lang w:val="sq-AL"/>
              </w:rPr>
            </w:pPr>
            <w:r w:rsidRPr="00F84D26">
              <w:rPr>
                <w:rFonts w:ascii="Times New Roman" w:hAnsi="Times New Roman"/>
                <w:b/>
                <w:sz w:val="20"/>
              </w:rPr>
              <w:t>Neni 10, pika 7</w:t>
            </w:r>
          </w:p>
          <w:p w14:paraId="6C4D797C"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Qartësimi i ndarjes konceptuale ndërmjet “personit përgjegjës të përputhshmërisë” dhe “përgjegjësit të përputhshmërisë”.</w:t>
            </w:r>
          </w:p>
        </w:tc>
        <w:tc>
          <w:tcPr>
            <w:tcW w:w="2615" w:type="dxa"/>
          </w:tcPr>
          <w:p w14:paraId="745A5C4C" w14:textId="3C52A40B"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vëren mungesë të ndarjes konceptuale ndërmjet “personit përgjegjës të përputhshmërisë” dhe “përgjegjësit të përputhshmërisë”.</w:t>
            </w:r>
          </w:p>
        </w:tc>
        <w:tc>
          <w:tcPr>
            <w:tcW w:w="1615" w:type="dxa"/>
          </w:tcPr>
          <w:p w14:paraId="4993C7DE" w14:textId="5B4107E1"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 (AAB)</w:t>
            </w:r>
          </w:p>
        </w:tc>
        <w:tc>
          <w:tcPr>
            <w:tcW w:w="1440" w:type="dxa"/>
          </w:tcPr>
          <w:p w14:paraId="708A74F9" w14:textId="77777777" w:rsidR="0049289F" w:rsidRPr="00F84D26" w:rsidRDefault="0049289F" w:rsidP="00EB6157">
            <w:pPr>
              <w:rPr>
                <w:rFonts w:ascii="Times New Roman" w:hAnsi="Times New Roman"/>
                <w:b/>
                <w:sz w:val="20"/>
                <w:lang w:val="sq-AL"/>
              </w:rPr>
            </w:pPr>
            <w:r w:rsidRPr="00F84D26">
              <w:rPr>
                <w:rFonts w:ascii="Times New Roman" w:hAnsi="Times New Roman"/>
                <w:b/>
                <w:sz w:val="20"/>
              </w:rPr>
              <w:t>I pranuar</w:t>
            </w:r>
          </w:p>
        </w:tc>
        <w:tc>
          <w:tcPr>
            <w:tcW w:w="2070" w:type="dxa"/>
          </w:tcPr>
          <w:p w14:paraId="568818F6" w14:textId="77777777" w:rsidR="0049289F" w:rsidRPr="00F84D26" w:rsidRDefault="0049289F" w:rsidP="00EB6157">
            <w:pPr>
              <w:rPr>
                <w:rFonts w:ascii="Times New Roman" w:hAnsi="Times New Roman"/>
                <w:b/>
                <w:sz w:val="20"/>
                <w:lang w:val="sq-AL"/>
              </w:rPr>
            </w:pPr>
            <w:r w:rsidRPr="00F84D26">
              <w:rPr>
                <w:rFonts w:ascii="Times New Roman" w:hAnsi="Times New Roman"/>
                <w:sz w:val="20"/>
              </w:rPr>
              <w:t>Vërejtja është e themeluar dhe trajtohet bashkë me unifikimin terminologjik të përmendur më lart. Sqarimi nuk cenon thelbin e dispozitës; përkundrazi, e bën më të qartë në praktikën zbatuese.</w:t>
            </w:r>
          </w:p>
        </w:tc>
      </w:tr>
      <w:tr w:rsidR="0049289F" w:rsidRPr="00F84D26" w14:paraId="23FC5D2D" w14:textId="3E32768D" w:rsidTr="00386F64">
        <w:tc>
          <w:tcPr>
            <w:tcW w:w="2245" w:type="dxa"/>
          </w:tcPr>
          <w:p w14:paraId="4E51B326" w14:textId="381BE42B" w:rsidR="0049289F" w:rsidRPr="00F84D26" w:rsidRDefault="0049289F" w:rsidP="00EB6157">
            <w:pPr>
              <w:rPr>
                <w:rFonts w:ascii="Times New Roman" w:hAnsi="Times New Roman"/>
                <w:sz w:val="20"/>
                <w:lang w:val="sq-AL"/>
              </w:rPr>
            </w:pPr>
            <w:r w:rsidRPr="00F84D26">
              <w:rPr>
                <w:rFonts w:ascii="Times New Roman" w:hAnsi="Times New Roman"/>
                <w:b/>
                <w:sz w:val="20"/>
              </w:rPr>
              <w:t>Nenet 18, 19, 20, 21, 22, 48 e të tjera</w:t>
            </w:r>
          </w:p>
          <w:p w14:paraId="733A768A"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Korrigjimi i referencave të brendshme dhe zëvendësimi i referencave te Direktiva e BE-së me nenet konkrete të ligjit.</w:t>
            </w:r>
          </w:p>
        </w:tc>
        <w:tc>
          <w:tcPr>
            <w:tcW w:w="2615" w:type="dxa"/>
          </w:tcPr>
          <w:p w14:paraId="2F52914C" w14:textId="21769596" w:rsidR="0049289F" w:rsidRPr="00F84D26" w:rsidRDefault="0049289F" w:rsidP="00EB6157">
            <w:pPr>
              <w:rPr>
                <w:rFonts w:ascii="Times New Roman" w:hAnsi="Times New Roman"/>
                <w:sz w:val="20"/>
                <w:lang w:val="sq-AL"/>
              </w:rPr>
            </w:pPr>
            <w:r w:rsidRPr="00F84D26">
              <w:rPr>
                <w:rFonts w:ascii="Times New Roman" w:hAnsi="Times New Roman"/>
                <w:sz w:val="20"/>
                <w:lang w:val="sq-AL"/>
              </w:rPr>
              <w:t>Paqartësi ne referenca dhe nevoja per referenca ne nenet konkrete te ligjit e jo ne Direktivën e BE</w:t>
            </w:r>
          </w:p>
        </w:tc>
        <w:tc>
          <w:tcPr>
            <w:tcW w:w="1615" w:type="dxa"/>
          </w:tcPr>
          <w:p w14:paraId="0D9CD7F2" w14:textId="42591F60"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5150F64" w14:textId="23DC4365" w:rsidR="0049289F" w:rsidRPr="00F84D26" w:rsidRDefault="0049289F" w:rsidP="00EB6157">
            <w:pPr>
              <w:rPr>
                <w:rFonts w:ascii="Times New Roman" w:hAnsi="Times New Roman"/>
                <w:sz w:val="20"/>
                <w:lang w:val="sq-AL"/>
              </w:rPr>
            </w:pPr>
            <w:r w:rsidRPr="00F84D26">
              <w:rPr>
                <w:rFonts w:ascii="Times New Roman" w:hAnsi="Times New Roman"/>
                <w:b/>
                <w:sz w:val="20"/>
              </w:rPr>
              <w:t>I pranuar</w:t>
            </w:r>
          </w:p>
        </w:tc>
        <w:tc>
          <w:tcPr>
            <w:tcW w:w="2070" w:type="dxa"/>
          </w:tcPr>
          <w:p w14:paraId="30FAC941"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Të gjitha referencat e brendshme të projektligjit do t’i nënshtrohen një rishikimi të plotë dhe sistematik nga grupi i punës. Korrigjimet do të reflektohen në versionin e konsoliduar para kalimit të projektit në fazën e radhës te miratimit.</w:t>
            </w:r>
          </w:p>
        </w:tc>
      </w:tr>
      <w:tr w:rsidR="0049289F" w:rsidRPr="00F84D26" w14:paraId="6EF7D963" w14:textId="200787C6" w:rsidTr="00386F64">
        <w:tc>
          <w:tcPr>
            <w:tcW w:w="2245" w:type="dxa"/>
          </w:tcPr>
          <w:p w14:paraId="0E4E9111" w14:textId="1F83F1C3" w:rsidR="0049289F" w:rsidRPr="00F84D26" w:rsidRDefault="0049289F" w:rsidP="00EB6157">
            <w:pPr>
              <w:rPr>
                <w:rFonts w:ascii="Times New Roman" w:hAnsi="Times New Roman"/>
                <w:sz w:val="20"/>
                <w:lang w:val="sq-AL"/>
              </w:rPr>
            </w:pPr>
            <w:r w:rsidRPr="00F84D26">
              <w:rPr>
                <w:rFonts w:ascii="Times New Roman" w:hAnsi="Times New Roman"/>
                <w:b/>
                <w:sz w:val="20"/>
              </w:rPr>
              <w:t>Përkufizimi i “marrëdhënies së biznesit”</w:t>
            </w:r>
          </w:p>
          <w:p w14:paraId="24E28CF0"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Pretendimi për konflikt ndërmjet afatit 5-vjeçar të ruajtjes së të dhënave dhe afatit 10-vjeçar të Ligjit nr. 154/2020.</w:t>
            </w:r>
          </w:p>
        </w:tc>
        <w:tc>
          <w:tcPr>
            <w:tcW w:w="2615" w:type="dxa"/>
          </w:tcPr>
          <w:p w14:paraId="771FFAE3" w14:textId="1E13D3F1"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pretendon ekzistencën e një konflikti ndërmjet afatit 5-vjeçar të parashikuar në projektligj dhe afatit 10-vjeçar të Ligjit nr. 154/2020 “Për Regjistrin Qendror të Llogarive Bankare”.</w:t>
            </w:r>
          </w:p>
        </w:tc>
        <w:tc>
          <w:tcPr>
            <w:tcW w:w="1615" w:type="dxa"/>
          </w:tcPr>
          <w:p w14:paraId="20E8BBC5" w14:textId="701580DF"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B783E39" w14:textId="3DEBB18F" w:rsidR="0049289F" w:rsidRPr="00F84D26" w:rsidRDefault="0049289F" w:rsidP="00F70F75">
            <w:pPr>
              <w:rPr>
                <w:rFonts w:ascii="Times New Roman" w:hAnsi="Times New Roman"/>
                <w:sz w:val="20"/>
                <w:lang w:val="sq-AL"/>
              </w:rPr>
            </w:pPr>
            <w:r w:rsidRPr="00F84D26">
              <w:rPr>
                <w:rFonts w:ascii="Times New Roman" w:hAnsi="Times New Roman"/>
                <w:b/>
                <w:sz w:val="20"/>
              </w:rPr>
              <w:t>I refuzuar</w:t>
            </w:r>
          </w:p>
          <w:p w14:paraId="3F104900" w14:textId="6656B777" w:rsidR="00FE3E44" w:rsidRDefault="00FE3E44"/>
        </w:tc>
        <w:tc>
          <w:tcPr>
            <w:tcW w:w="2070" w:type="dxa"/>
          </w:tcPr>
          <w:p w14:paraId="5BF08381" w14:textId="77777777" w:rsidR="0049289F" w:rsidRPr="00F84D26" w:rsidRDefault="0049289F" w:rsidP="00F70F75">
            <w:pPr>
              <w:rPr>
                <w:rFonts w:ascii="Times New Roman" w:hAnsi="Times New Roman"/>
                <w:sz w:val="20"/>
                <w:lang w:val="sq-AL"/>
              </w:rPr>
            </w:pPr>
            <w:r w:rsidRPr="00F84D26">
              <w:rPr>
                <w:rFonts w:ascii="Times New Roman" w:hAnsi="Times New Roman"/>
                <w:sz w:val="20"/>
              </w:rPr>
              <w:t>Pretendimi për konflikt afatesh nuk qëndron nga pikëpamja juridike. Ligji nr. 154/2020 dhe projektligji në fjalë rregullojnë regjime paralele me objekte dhe qëllime krejtësisht të ndryshme: i pari rregullon aksesin institucional në Regjistrin Qendror të Llogarive Bankare, ndërsa i dyti rregullon ruajtjen e të dhënave nga subjektet e detyruara për qëllime parandaluese dhe hetimore. Subjektet e detyruara do të vijojnë t’i zbatojnë të dy regjimet njëkohësisht, secilin sipas objektit të vet. Më tej, afati 5-vjeçar përbën standard minimal të Rregullores (BE) 2024/1624 dhe, si i tillë, nuk mund të bëhet objekt rishikimi në rënie pa cenuar arkitekturën e transpozimit.</w:t>
            </w:r>
          </w:p>
        </w:tc>
      </w:tr>
      <w:tr w:rsidR="0049289F" w:rsidRPr="00F84D26" w14:paraId="7F6DB918" w14:textId="34F1DE21" w:rsidTr="00386F64">
        <w:tc>
          <w:tcPr>
            <w:tcW w:w="2245" w:type="dxa"/>
          </w:tcPr>
          <w:p w14:paraId="5122D8E3" w14:textId="0BE062F1" w:rsidR="0049289F" w:rsidRPr="00F84D26" w:rsidRDefault="0049289F" w:rsidP="00EB6157">
            <w:pPr>
              <w:rPr>
                <w:rFonts w:ascii="Times New Roman" w:hAnsi="Times New Roman"/>
                <w:sz w:val="20"/>
                <w:lang w:val="sq-AL"/>
              </w:rPr>
            </w:pPr>
            <w:r w:rsidRPr="00F84D26">
              <w:rPr>
                <w:rFonts w:ascii="Times New Roman" w:hAnsi="Times New Roman"/>
                <w:b/>
                <w:sz w:val="20"/>
              </w:rPr>
              <w:t>Përkufizimi “transaksion rastësor”</w:t>
            </w:r>
          </w:p>
          <w:p w14:paraId="22458FF5"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shtimin e elementeve përbërës të përkufizimit.</w:t>
            </w:r>
          </w:p>
        </w:tc>
        <w:tc>
          <w:tcPr>
            <w:tcW w:w="2615" w:type="dxa"/>
          </w:tcPr>
          <w:p w14:paraId="40E7558E" w14:textId="4F8CA06B"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kërkon shtimin e elementeve përbërës të përkufizimit.</w:t>
            </w:r>
          </w:p>
        </w:tc>
        <w:tc>
          <w:tcPr>
            <w:tcW w:w="1615" w:type="dxa"/>
          </w:tcPr>
          <w:p w14:paraId="05CA014E" w14:textId="03FDD830"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1A0C336" w14:textId="5E245395" w:rsidR="0049289F" w:rsidRPr="00F84D26" w:rsidRDefault="0049289F" w:rsidP="00EB6157">
            <w:pPr>
              <w:rPr>
                <w:rFonts w:ascii="Times New Roman" w:hAnsi="Times New Roman"/>
                <w:sz w:val="20"/>
                <w:lang w:val="sq-AL"/>
              </w:rPr>
            </w:pPr>
            <w:r w:rsidRPr="00F84D26">
              <w:rPr>
                <w:rFonts w:ascii="Times New Roman" w:hAnsi="Times New Roman"/>
                <w:b/>
                <w:sz w:val="20"/>
              </w:rPr>
              <w:t>I pranuar</w:t>
            </w:r>
          </w:p>
        </w:tc>
        <w:tc>
          <w:tcPr>
            <w:tcW w:w="2070" w:type="dxa"/>
          </w:tcPr>
          <w:p w14:paraId="3DE371E7" w14:textId="5981B1CD" w:rsidR="0049289F" w:rsidRPr="00F84D26" w:rsidRDefault="00A9524E" w:rsidP="00EB6157">
            <w:pPr>
              <w:rPr>
                <w:rFonts w:ascii="Times New Roman" w:hAnsi="Times New Roman"/>
                <w:sz w:val="20"/>
                <w:lang w:val="sq-AL"/>
              </w:rPr>
            </w:pPr>
            <w:r>
              <w:rPr>
                <w:rFonts w:ascii="Times New Roman" w:hAnsi="Times New Roman"/>
                <w:sz w:val="20"/>
              </w:rPr>
              <w:t>E</w:t>
            </w:r>
            <w:r w:rsidR="0049289F" w:rsidRPr="00F84D26">
              <w:rPr>
                <w:rFonts w:ascii="Times New Roman" w:hAnsi="Times New Roman"/>
                <w:sz w:val="20"/>
              </w:rPr>
              <w:t>shte qartësuar ne përkufizimet e nenit pjese te dyte te ligjit</w:t>
            </w:r>
          </w:p>
        </w:tc>
      </w:tr>
      <w:tr w:rsidR="0049289F" w:rsidRPr="00F84D26" w14:paraId="4E87318D" w14:textId="5995838F" w:rsidTr="00386F64">
        <w:tc>
          <w:tcPr>
            <w:tcW w:w="2245" w:type="dxa"/>
          </w:tcPr>
          <w:p w14:paraId="1223795C" w14:textId="61114695" w:rsidR="0049289F" w:rsidRPr="00F84D26" w:rsidRDefault="0049289F" w:rsidP="00EB6157">
            <w:pPr>
              <w:rPr>
                <w:rFonts w:ascii="Times New Roman" w:hAnsi="Times New Roman"/>
                <w:sz w:val="20"/>
                <w:lang w:val="sq-AL"/>
              </w:rPr>
            </w:pPr>
            <w:r w:rsidRPr="00F84D26">
              <w:rPr>
                <w:rFonts w:ascii="Times New Roman" w:hAnsi="Times New Roman"/>
                <w:b/>
                <w:sz w:val="20"/>
              </w:rPr>
              <w:t>Ekuivalenti monetar</w:t>
            </w:r>
          </w:p>
          <w:p w14:paraId="61B06964"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Sugjerimi për shtimin e ekuivalentëve në monedha të tjera krahas euros.</w:t>
            </w:r>
          </w:p>
        </w:tc>
        <w:tc>
          <w:tcPr>
            <w:tcW w:w="2615" w:type="dxa"/>
          </w:tcPr>
          <w:p w14:paraId="75F37C76" w14:textId="6AF7D90E"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sugjeron shtimin e ekuivalentëve në monedha të tjera pranë euros.</w:t>
            </w:r>
          </w:p>
        </w:tc>
        <w:tc>
          <w:tcPr>
            <w:tcW w:w="1615" w:type="dxa"/>
          </w:tcPr>
          <w:p w14:paraId="18FAA3FF" w14:textId="3C5B4F94"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2721B1E" w14:textId="1B78FAAC"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6ECD5446" w14:textId="132811B5" w:rsidR="00FE3E44" w:rsidRDefault="00FE3E44"/>
        </w:tc>
        <w:tc>
          <w:tcPr>
            <w:tcW w:w="2070" w:type="dxa"/>
          </w:tcPr>
          <w:p w14:paraId="57E4DA37"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Sistemi i përdorur euro si njësi referuese e Rregullores së BE-së dhe ekuivalenti në lekë sipas kursit zyrtar të Bankës së Shqipërisë përbën standard të konsoliduar dhe lehtësisht të zbatueshëm. Shtimi i monedhave të tjera do të krijonte pasiguri zbatimi dhe ngarkesë administrative shtesë pa ndonjë vlerë reale të shtuar.</w:t>
            </w:r>
          </w:p>
        </w:tc>
      </w:tr>
      <w:tr w:rsidR="0049289F" w:rsidRPr="00F84D26" w14:paraId="5D74C7B8" w14:textId="019464F3" w:rsidTr="00386F64">
        <w:tc>
          <w:tcPr>
            <w:tcW w:w="2245" w:type="dxa"/>
          </w:tcPr>
          <w:p w14:paraId="3384DE64" w14:textId="07E6071F" w:rsidR="0049289F" w:rsidRPr="00F84D26" w:rsidRDefault="0049289F" w:rsidP="00EB6157">
            <w:pPr>
              <w:rPr>
                <w:rFonts w:ascii="Times New Roman" w:hAnsi="Times New Roman"/>
                <w:sz w:val="20"/>
                <w:lang w:val="sq-AL"/>
              </w:rPr>
            </w:pPr>
            <w:r w:rsidRPr="00F84D26">
              <w:rPr>
                <w:rFonts w:ascii="Times New Roman" w:hAnsi="Times New Roman"/>
                <w:b/>
                <w:sz w:val="20"/>
              </w:rPr>
              <w:t>Neni 2 – Objekti</w:t>
            </w:r>
          </w:p>
          <w:p w14:paraId="47C814CB"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Saktësimi që neni i referohet objektit të pjesës përkatëse të ligjit.</w:t>
            </w:r>
          </w:p>
        </w:tc>
        <w:tc>
          <w:tcPr>
            <w:tcW w:w="2615" w:type="dxa"/>
          </w:tcPr>
          <w:p w14:paraId="0B5478F3" w14:textId="783C3EF3" w:rsidR="0049289F" w:rsidRPr="00F84D26" w:rsidRDefault="0049289F" w:rsidP="00C24A20">
            <w:pPr>
              <w:spacing w:before="100" w:beforeAutospacing="1" w:after="100" w:afterAutospacing="1" w:line="320" w:lineRule="auto"/>
              <w:jc w:val="both"/>
              <w:rPr>
                <w:rFonts w:ascii="Times New Roman" w:hAnsi="Times New Roman"/>
                <w:sz w:val="20"/>
                <w:lang w:val="sq-AL"/>
              </w:rPr>
            </w:pPr>
            <w:r w:rsidRPr="00F84D26">
              <w:rPr>
                <w:rFonts w:ascii="Times New Roman" w:hAnsi="Times New Roman"/>
                <w:sz w:val="20"/>
                <w:lang w:val="sq-AL"/>
              </w:rPr>
              <w:t xml:space="preserve">AAB-ja sugjeron saktësimin që neni i referohet objektit të pjesës përkatëse. </w:t>
            </w:r>
          </w:p>
        </w:tc>
        <w:tc>
          <w:tcPr>
            <w:tcW w:w="1615" w:type="dxa"/>
          </w:tcPr>
          <w:p w14:paraId="42B0B4DB" w14:textId="1608A5B4"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096510D" w14:textId="77777777" w:rsidR="0049289F" w:rsidRPr="00F84D26" w:rsidRDefault="0049289F" w:rsidP="00EB6157">
            <w:pPr>
              <w:rPr>
                <w:rFonts w:ascii="Times New Roman" w:hAnsi="Times New Roman"/>
                <w:b/>
                <w:sz w:val="20"/>
                <w:lang w:val="sq-AL"/>
              </w:rPr>
            </w:pPr>
            <w:r w:rsidRPr="00F84D26">
              <w:rPr>
                <w:rFonts w:ascii="Times New Roman" w:hAnsi="Times New Roman"/>
                <w:b/>
                <w:sz w:val="20"/>
              </w:rPr>
              <w:t>I pranuar</w:t>
            </w:r>
          </w:p>
        </w:tc>
        <w:tc>
          <w:tcPr>
            <w:tcW w:w="2070" w:type="dxa"/>
          </w:tcPr>
          <w:p w14:paraId="34F16025" w14:textId="77777777" w:rsidR="0049289F" w:rsidRPr="00F84D26" w:rsidRDefault="0049289F" w:rsidP="00EB6157">
            <w:pPr>
              <w:rPr>
                <w:rFonts w:ascii="Times New Roman" w:hAnsi="Times New Roman"/>
                <w:b/>
                <w:sz w:val="20"/>
                <w:lang w:val="sq-AL"/>
              </w:rPr>
            </w:pPr>
            <w:r w:rsidRPr="00F84D26">
              <w:rPr>
                <w:rFonts w:ascii="Times New Roman" w:hAnsi="Times New Roman"/>
                <w:sz w:val="20"/>
              </w:rPr>
              <w:t>Sqarim teknik që përmirëson lexueshmërinë e ligjit pa cenuar thelbin normativ.</w:t>
            </w:r>
          </w:p>
        </w:tc>
      </w:tr>
      <w:tr w:rsidR="0049289F" w:rsidRPr="00F84D26" w14:paraId="1F498A2A" w14:textId="2B02492E" w:rsidTr="00386F64">
        <w:tc>
          <w:tcPr>
            <w:tcW w:w="2245" w:type="dxa"/>
          </w:tcPr>
          <w:p w14:paraId="22FF14A4" w14:textId="77777777" w:rsidR="0049289F" w:rsidRPr="00F84D26" w:rsidRDefault="0049289F" w:rsidP="00D1647F">
            <w:pPr>
              <w:rPr>
                <w:rFonts w:ascii="Times New Roman" w:hAnsi="Times New Roman"/>
                <w:sz w:val="20"/>
                <w:lang w:val="sq-AL"/>
              </w:rPr>
            </w:pPr>
            <w:r w:rsidRPr="00F84D26">
              <w:rPr>
                <w:rFonts w:ascii="Times New Roman" w:hAnsi="Times New Roman"/>
                <w:b/>
                <w:sz w:val="20"/>
              </w:rPr>
              <w:t>Termi “llogari bankare”</w:t>
            </w:r>
          </w:p>
          <w:p w14:paraId="61D28610" w14:textId="77777777" w:rsidR="0049289F" w:rsidRPr="00F84D26" w:rsidRDefault="0049289F" w:rsidP="00D1647F">
            <w:pPr>
              <w:rPr>
                <w:rFonts w:ascii="Times New Roman" w:hAnsi="Times New Roman"/>
                <w:sz w:val="20"/>
                <w:lang w:val="sq-AL"/>
              </w:rPr>
            </w:pPr>
            <w:r w:rsidRPr="00F84D26">
              <w:rPr>
                <w:rFonts w:ascii="Times New Roman" w:hAnsi="Times New Roman"/>
                <w:sz w:val="20"/>
              </w:rPr>
              <w:t>Saktësimi se bëhet fjalë për akses në Regjistrin Qendror të Llogarive Bankare dhe jo në vetë llogaritë.</w:t>
            </w:r>
          </w:p>
        </w:tc>
        <w:tc>
          <w:tcPr>
            <w:tcW w:w="2615" w:type="dxa"/>
          </w:tcPr>
          <w:p w14:paraId="0CCF3FD7" w14:textId="787D74AB"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kërkon saktësimin se bëhet fjalë për Regjistrin Qendror të Llogarive Bankare dhe jo për vetë llogaritë.</w:t>
            </w:r>
          </w:p>
        </w:tc>
        <w:tc>
          <w:tcPr>
            <w:tcW w:w="1615" w:type="dxa"/>
          </w:tcPr>
          <w:p w14:paraId="05D0D1CF" w14:textId="64C9A20F"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F8BFA24" w14:textId="77777777" w:rsidR="0049289F" w:rsidRPr="00F84D26" w:rsidRDefault="0049289F" w:rsidP="00EB6157">
            <w:pPr>
              <w:rPr>
                <w:rFonts w:ascii="Times New Roman" w:hAnsi="Times New Roman"/>
                <w:b/>
                <w:sz w:val="20"/>
                <w:lang w:val="sq-AL"/>
              </w:rPr>
            </w:pPr>
            <w:r w:rsidRPr="00F84D26">
              <w:rPr>
                <w:rFonts w:ascii="Times New Roman" w:hAnsi="Times New Roman"/>
                <w:b/>
                <w:sz w:val="20"/>
              </w:rPr>
              <w:t>I pranuar</w:t>
            </w:r>
          </w:p>
        </w:tc>
        <w:tc>
          <w:tcPr>
            <w:tcW w:w="2070" w:type="dxa"/>
          </w:tcPr>
          <w:p w14:paraId="11BE319C" w14:textId="77777777" w:rsidR="0049289F" w:rsidRPr="00F84D26" w:rsidRDefault="0049289F" w:rsidP="00EB6157">
            <w:pPr>
              <w:rPr>
                <w:rFonts w:ascii="Times New Roman" w:hAnsi="Times New Roman"/>
                <w:b/>
                <w:sz w:val="20"/>
                <w:lang w:val="sq-AL"/>
              </w:rPr>
            </w:pPr>
            <w:r w:rsidRPr="00F84D26">
              <w:rPr>
                <w:rFonts w:ascii="Times New Roman" w:hAnsi="Times New Roman"/>
                <w:sz w:val="20"/>
              </w:rPr>
              <w:t>Saktësimi është i domosdoshëm për të mënjanuar çdo interpretim që mund të cenonte të drejtën e privatësisë. AIF-ja merr akses në informacionin e ndodhur në RQLLB dhe jo në përmbajtjen e vetë llogarive distinksion ky thelbësor për proporcionalitetin e ndërhyrjes në sferën private.</w:t>
            </w:r>
          </w:p>
        </w:tc>
      </w:tr>
      <w:tr w:rsidR="0049289F" w:rsidRPr="00F84D26" w14:paraId="63E5D687" w14:textId="4881D8DE" w:rsidTr="00386F64">
        <w:tc>
          <w:tcPr>
            <w:tcW w:w="2245" w:type="dxa"/>
          </w:tcPr>
          <w:p w14:paraId="06F32653" w14:textId="658B0B5D" w:rsidR="0049289F" w:rsidRPr="00F84D26" w:rsidRDefault="0049289F" w:rsidP="00EB6157">
            <w:pPr>
              <w:rPr>
                <w:rFonts w:ascii="Times New Roman" w:hAnsi="Times New Roman"/>
                <w:sz w:val="20"/>
                <w:lang w:val="sq-AL"/>
              </w:rPr>
            </w:pPr>
            <w:r w:rsidRPr="00F84D26">
              <w:rPr>
                <w:rFonts w:ascii="Times New Roman" w:hAnsi="Times New Roman"/>
                <w:b/>
                <w:sz w:val="20"/>
              </w:rPr>
              <w:t>Burimi i informacionit për pasuritë e paluajtshme</w:t>
            </w:r>
          </w:p>
          <w:p w14:paraId="646DF73E"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Sugjerimi për referim te Agjencia Shtetërore e Kadastrës ose te regjistri kompetent.</w:t>
            </w:r>
          </w:p>
        </w:tc>
        <w:tc>
          <w:tcPr>
            <w:tcW w:w="2615" w:type="dxa"/>
          </w:tcPr>
          <w:p w14:paraId="39120170" w14:textId="1A512209"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sugjeron referim te Agjencia Shtetërore e Kadastrës ose te regjistri kompetent.</w:t>
            </w:r>
          </w:p>
        </w:tc>
        <w:tc>
          <w:tcPr>
            <w:tcW w:w="1615" w:type="dxa"/>
          </w:tcPr>
          <w:p w14:paraId="02CE03E0" w14:textId="265B1814"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B5ACA58" w14:textId="57F1F892" w:rsidR="0049289F" w:rsidRPr="00F84D26" w:rsidRDefault="0049289F" w:rsidP="00020F5C">
            <w:pPr>
              <w:rPr>
                <w:rFonts w:ascii="Times New Roman" w:hAnsi="Times New Roman"/>
                <w:b/>
                <w:sz w:val="20"/>
                <w:lang w:val="sq-AL"/>
              </w:rPr>
            </w:pPr>
            <w:r w:rsidRPr="00F84D26">
              <w:rPr>
                <w:rFonts w:ascii="Times New Roman" w:hAnsi="Times New Roman"/>
                <w:b/>
                <w:sz w:val="20"/>
              </w:rPr>
              <w:t>I refuzuar</w:t>
            </w:r>
          </w:p>
          <w:p w14:paraId="5626E203" w14:textId="033C0D0C" w:rsidR="00FE3E44" w:rsidRDefault="00FE3E44"/>
        </w:tc>
        <w:tc>
          <w:tcPr>
            <w:tcW w:w="2070" w:type="dxa"/>
          </w:tcPr>
          <w:p w14:paraId="38699EC5" w14:textId="77777777" w:rsidR="0049289F" w:rsidRPr="00F84D26" w:rsidRDefault="0049289F" w:rsidP="00020F5C">
            <w:pPr>
              <w:rPr>
                <w:rFonts w:ascii="Times New Roman" w:hAnsi="Times New Roman"/>
                <w:b/>
                <w:sz w:val="20"/>
                <w:lang w:val="sq-AL"/>
              </w:rPr>
            </w:pPr>
            <w:r w:rsidRPr="00F84D26">
              <w:rPr>
                <w:rFonts w:ascii="Times New Roman" w:hAnsi="Times New Roman"/>
                <w:sz w:val="20"/>
              </w:rPr>
              <w:t>Eshte i qarte referimi ne regjistrin perkates sipas teknikes legjislative.</w:t>
            </w:r>
          </w:p>
        </w:tc>
      </w:tr>
      <w:tr w:rsidR="0049289F" w:rsidRPr="00F84D26" w14:paraId="7DA0404C" w14:textId="46FCACC1" w:rsidTr="00386F64">
        <w:tc>
          <w:tcPr>
            <w:tcW w:w="2245" w:type="dxa"/>
          </w:tcPr>
          <w:p w14:paraId="65440D74" w14:textId="77777777" w:rsidR="0049289F" w:rsidRPr="00F84D26" w:rsidRDefault="0049289F" w:rsidP="00EB6157">
            <w:pPr>
              <w:rPr>
                <w:rFonts w:ascii="Times New Roman" w:hAnsi="Times New Roman"/>
                <w:sz w:val="20"/>
                <w:lang w:val="sq-AL"/>
              </w:rPr>
            </w:pPr>
            <w:r w:rsidRPr="00F84D26">
              <w:rPr>
                <w:rFonts w:ascii="Times New Roman" w:hAnsi="Times New Roman"/>
                <w:b/>
                <w:sz w:val="20"/>
              </w:rPr>
              <w:t>Neni 3 – Përkufizime</w:t>
            </w:r>
          </w:p>
          <w:p w14:paraId="69B2E0C9"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heqjen e referencës te Rregullorja (BE) 2024/1624 në përkufizimin “autoritete kompetente”.</w:t>
            </w:r>
          </w:p>
        </w:tc>
        <w:tc>
          <w:tcPr>
            <w:tcW w:w="2615" w:type="dxa"/>
          </w:tcPr>
          <w:p w14:paraId="2C94809D" w14:textId="36D00F03" w:rsidR="0049289F" w:rsidRPr="00F84D26" w:rsidRDefault="0049289F" w:rsidP="00EB6157">
            <w:pPr>
              <w:rPr>
                <w:rFonts w:ascii="Times New Roman" w:hAnsi="Times New Roman"/>
                <w:sz w:val="20"/>
                <w:lang w:val="sq-AL"/>
              </w:rPr>
            </w:pPr>
            <w:r w:rsidRPr="00F84D26">
              <w:rPr>
                <w:rFonts w:ascii="Times New Roman" w:hAnsi="Times New Roman"/>
                <w:sz w:val="20"/>
                <w:lang w:val="sq-AL"/>
              </w:rPr>
              <w:t>Heqja e referencës te Rregullorja (BE) 2024/1624 në përkufizimin “autoritete kompetente”</w:t>
            </w:r>
          </w:p>
        </w:tc>
        <w:tc>
          <w:tcPr>
            <w:tcW w:w="1615" w:type="dxa"/>
          </w:tcPr>
          <w:p w14:paraId="5816CDFE" w14:textId="0FB7900F"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DE963A2" w14:textId="2BD6462A"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2CB96C2D" w14:textId="31CD32FE" w:rsidR="00FE3E44" w:rsidRDefault="00FE3E44"/>
        </w:tc>
        <w:tc>
          <w:tcPr>
            <w:tcW w:w="2070" w:type="dxa"/>
          </w:tcPr>
          <w:p w14:paraId="667C4300"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Pjesa e Dytë e projektligjit përbën, sikundër parashikohet shprehimisht në titullin e saj, akt transpozimi të Rregullores (BE) 2024/1624. Heqja e referencave do të dobësonte arkitekturën e transpozimit dhe do të krijonte pasiguri lidhur me objektin e përafrimit. Teknika e referimit te aktet e Bashkimit Evropian përbën, përveç kësaj, praktikë të konsoliduar të legjislacionit shqiptar të përafrimit dhe është mënyrë teknike e drejtpërdrejtë e përmbushjes së detyrimeve që rrjedhin nga Marrëveshja e Stabilizim-Asociimit. Ky qëndrim, për arsyet e mësipërme, vlen për të gjitha komentet e ngjashme të AAB-së në vijim, të cilat do të trajtohen me referim te ky arsyetim parimor.</w:t>
            </w:r>
          </w:p>
        </w:tc>
      </w:tr>
      <w:tr w:rsidR="0049289F" w:rsidRPr="00F84D26" w14:paraId="19B4AEBC" w14:textId="48233D80" w:rsidTr="00386F64">
        <w:tc>
          <w:tcPr>
            <w:tcW w:w="2245" w:type="dxa"/>
          </w:tcPr>
          <w:p w14:paraId="00109B68" w14:textId="77777777" w:rsidR="0049289F" w:rsidRPr="00F84D26" w:rsidRDefault="0049289F" w:rsidP="00894BEB">
            <w:pPr>
              <w:rPr>
                <w:rFonts w:ascii="Times New Roman" w:hAnsi="Times New Roman"/>
                <w:sz w:val="20"/>
                <w:lang w:val="sq-AL"/>
              </w:rPr>
            </w:pPr>
            <w:r w:rsidRPr="00F84D26">
              <w:rPr>
                <w:rFonts w:ascii="Times New Roman" w:hAnsi="Times New Roman"/>
                <w:b/>
                <w:sz w:val="20"/>
              </w:rPr>
              <w:t>Përkufizimi “subjekt i detyruar”</w:t>
            </w:r>
          </w:p>
          <w:p w14:paraId="0E666201" w14:textId="77777777" w:rsidR="0049289F" w:rsidRPr="00F84D26" w:rsidRDefault="0049289F" w:rsidP="00894BEB">
            <w:pPr>
              <w:rPr>
                <w:rFonts w:ascii="Times New Roman" w:hAnsi="Times New Roman"/>
                <w:sz w:val="20"/>
                <w:lang w:val="sq-AL"/>
              </w:rPr>
            </w:pPr>
            <w:r w:rsidRPr="00F84D26">
              <w:rPr>
                <w:rFonts w:ascii="Times New Roman" w:hAnsi="Times New Roman"/>
                <w:sz w:val="20"/>
              </w:rPr>
              <w:t>Kërkesa për riformulim duke hequr referencën te Rregullorja e BE-së.</w:t>
            </w:r>
          </w:p>
        </w:tc>
        <w:tc>
          <w:tcPr>
            <w:tcW w:w="2615" w:type="dxa"/>
          </w:tcPr>
          <w:p w14:paraId="452AE488" w14:textId="55EB5A35"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sugjeron heqjen e referencës te Rregullorja e BE-së.</w:t>
            </w:r>
          </w:p>
        </w:tc>
        <w:tc>
          <w:tcPr>
            <w:tcW w:w="1615" w:type="dxa"/>
          </w:tcPr>
          <w:p w14:paraId="198E11B8" w14:textId="101E4C4B"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A4A914A" w14:textId="5305D579" w:rsidR="0049289F" w:rsidRPr="00F84D26" w:rsidRDefault="0049289F" w:rsidP="00347454">
            <w:pPr>
              <w:rPr>
                <w:rFonts w:ascii="Times New Roman" w:hAnsi="Times New Roman"/>
                <w:sz w:val="20"/>
                <w:lang w:val="sq-AL"/>
              </w:rPr>
            </w:pPr>
            <w:r w:rsidRPr="00F84D26">
              <w:rPr>
                <w:rFonts w:ascii="Times New Roman" w:hAnsi="Times New Roman"/>
                <w:b/>
                <w:sz w:val="20"/>
              </w:rPr>
              <w:t>I pranuar pjesërisht</w:t>
            </w:r>
          </w:p>
        </w:tc>
        <w:tc>
          <w:tcPr>
            <w:tcW w:w="2070" w:type="dxa"/>
          </w:tcPr>
          <w:p w14:paraId="0AFB43ED" w14:textId="77777777" w:rsidR="0049289F" w:rsidRPr="00F84D26" w:rsidRDefault="0049289F" w:rsidP="00347454">
            <w:pPr>
              <w:rPr>
                <w:rFonts w:ascii="Times New Roman" w:hAnsi="Times New Roman"/>
                <w:sz w:val="20"/>
                <w:lang w:val="sq-AL"/>
              </w:rPr>
            </w:pPr>
            <w:r w:rsidRPr="00F84D26">
              <w:rPr>
                <w:rFonts w:ascii="Times New Roman" w:hAnsi="Times New Roman"/>
                <w:sz w:val="20"/>
              </w:rPr>
              <w:t>Riformulimi i sugjeruar do të ngushtonte fushën e subjekteve të detyruara duke përjashtuar kategoritë e zgjeruara nga Rregullorja e BE-së ndër të tjera, ofruesit e shërbimeve të aseteve virtuale, operatorët e migracionit përmes investimit dhe tregtarët e mallrave me vlerë të lartë. Por grupi teknik i punes do te riformuloje dispoziten duke hequr referncen tk rregullorja e EU.</w:t>
            </w:r>
          </w:p>
        </w:tc>
      </w:tr>
      <w:tr w:rsidR="0049289F" w:rsidRPr="00F84D26" w14:paraId="00B44E2C" w14:textId="64698834" w:rsidTr="00386F64">
        <w:tc>
          <w:tcPr>
            <w:tcW w:w="2245" w:type="dxa"/>
          </w:tcPr>
          <w:p w14:paraId="1337FC6D" w14:textId="77777777" w:rsidR="0049289F" w:rsidRPr="00F84D26" w:rsidRDefault="0049289F" w:rsidP="00EB6157">
            <w:pPr>
              <w:rPr>
                <w:rFonts w:ascii="Times New Roman" w:hAnsi="Times New Roman"/>
                <w:sz w:val="20"/>
                <w:lang w:val="sq-AL"/>
              </w:rPr>
            </w:pPr>
            <w:r w:rsidRPr="00F84D26">
              <w:rPr>
                <w:rFonts w:ascii="Times New Roman" w:hAnsi="Times New Roman"/>
                <w:b/>
                <w:sz w:val="20"/>
              </w:rPr>
              <w:t>Përkufizimi “shtet anëtar”</w:t>
            </w:r>
          </w:p>
          <w:p w14:paraId="08CA71D2"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sqarim që Shqipëria të mos konsiderohet vend i tretë për efekt të masave kufizuese.</w:t>
            </w:r>
          </w:p>
        </w:tc>
        <w:tc>
          <w:tcPr>
            <w:tcW w:w="2615" w:type="dxa"/>
          </w:tcPr>
          <w:p w14:paraId="6E331213" w14:textId="2E454A58" w:rsidR="0049289F" w:rsidRPr="00F84D26" w:rsidRDefault="0049289F" w:rsidP="00EB6157">
            <w:pPr>
              <w:rPr>
                <w:rFonts w:ascii="Times New Roman" w:hAnsi="Times New Roman"/>
                <w:sz w:val="20"/>
                <w:lang w:val="sq-AL"/>
              </w:rPr>
            </w:pPr>
            <w:r w:rsidRPr="00F84D26">
              <w:rPr>
                <w:rFonts w:ascii="Times New Roman" w:hAnsi="Times New Roman"/>
                <w:sz w:val="20"/>
                <w:lang w:val="sq-AL"/>
              </w:rPr>
              <w:t>Ky projektligj parashikon masa shtrënguese për vendet e treta. Shqipëria, pavarësisht nivelit të përafrimit, nuk mund të konsiderohet vend i tretë në kuptimin që të parashikohen masa kufizuese ndaj vetes. Kjo pjesë lidhet me përkufizimin e “vendit të tretë” që jepet më poshtë. Një zgjidhje mund të jetë që këtu të përfshihet edhe Shqipëria për efekt të këtij ligji, ose, alternativisht, më poshtë ne piken 15 të përcaktohet shprehimisht se Shqipëria nuk e konsideron veten vend të tretë.</w:t>
            </w:r>
          </w:p>
        </w:tc>
        <w:tc>
          <w:tcPr>
            <w:tcW w:w="1615" w:type="dxa"/>
          </w:tcPr>
          <w:p w14:paraId="38495AA3" w14:textId="75619F9A"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127033E" w14:textId="32C4955E" w:rsidR="0049289F" w:rsidRPr="00F84D26" w:rsidRDefault="0049289F" w:rsidP="001754E8">
            <w:pPr>
              <w:rPr>
                <w:rFonts w:ascii="Times New Roman" w:hAnsi="Times New Roman"/>
                <w:sz w:val="20"/>
                <w:lang w:val="sq-AL"/>
              </w:rPr>
            </w:pPr>
            <w:r w:rsidRPr="00F84D26">
              <w:rPr>
                <w:rFonts w:ascii="Times New Roman" w:hAnsi="Times New Roman"/>
                <w:b/>
                <w:sz w:val="20"/>
              </w:rPr>
              <w:t>I refuzuar</w:t>
            </w:r>
          </w:p>
          <w:p w14:paraId="6077C114" w14:textId="282A0581" w:rsidR="00FE3E44" w:rsidRDefault="00FE3E44"/>
        </w:tc>
        <w:tc>
          <w:tcPr>
            <w:tcW w:w="2070" w:type="dxa"/>
          </w:tcPr>
          <w:p w14:paraId="3F9B1A11" w14:textId="77777777" w:rsidR="0049289F" w:rsidRPr="00F84D26" w:rsidRDefault="0049289F" w:rsidP="001754E8">
            <w:pPr>
              <w:rPr>
                <w:rFonts w:ascii="Times New Roman" w:hAnsi="Times New Roman"/>
                <w:sz w:val="20"/>
                <w:lang w:val="sq-AL"/>
              </w:rPr>
            </w:pPr>
            <w:r w:rsidRPr="00F84D26">
              <w:rPr>
                <w:rFonts w:ascii="Times New Roman" w:hAnsi="Times New Roman"/>
                <w:sz w:val="20"/>
              </w:rPr>
              <w:t>Në asnjë nga dispozitat e projektligjit nuk ka te parashikuara masa kufizuese ndaj Shqipërisë, në cilësinë e vendit të tretë. Duke qënë se dispozitat janë transpozim dhe harmonizim i acquis i BE për efekt të përputhshëmrisë të plotë ligjore duhet të qëndrojmë në përkufizimet e dhëna.</w:t>
            </w:r>
          </w:p>
        </w:tc>
      </w:tr>
      <w:tr w:rsidR="0049289F" w:rsidRPr="00F84D26" w14:paraId="7EC2FC92" w14:textId="3C43DC96" w:rsidTr="00386F64">
        <w:tc>
          <w:tcPr>
            <w:tcW w:w="2245" w:type="dxa"/>
          </w:tcPr>
          <w:p w14:paraId="7B5E52B1" w14:textId="4747EB44" w:rsidR="0049289F" w:rsidRPr="00F84D26" w:rsidRDefault="0049289F" w:rsidP="00EB6157">
            <w:pPr>
              <w:rPr>
                <w:rFonts w:ascii="Times New Roman" w:hAnsi="Times New Roman"/>
                <w:sz w:val="20"/>
                <w:lang w:val="sq-AL"/>
              </w:rPr>
            </w:pPr>
            <w:r w:rsidRPr="00F84D26">
              <w:rPr>
                <w:rFonts w:ascii="Times New Roman" w:hAnsi="Times New Roman"/>
                <w:b/>
                <w:sz w:val="20"/>
              </w:rPr>
              <w:t>Përkufizimi “kolegj mbikëqyrës PPP/FT”</w:t>
            </w:r>
          </w:p>
          <w:p w14:paraId="597D3445"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zgjerimin e rrethit të pjesëmarrësve në linjë me Direktivën e 6-të.</w:t>
            </w:r>
          </w:p>
        </w:tc>
        <w:tc>
          <w:tcPr>
            <w:tcW w:w="2615" w:type="dxa"/>
          </w:tcPr>
          <w:p w14:paraId="2D9D6432" w14:textId="1911D077" w:rsidR="0049289F" w:rsidRPr="00F84D26" w:rsidRDefault="0049289F" w:rsidP="00EB6157">
            <w:pPr>
              <w:rPr>
                <w:rFonts w:ascii="Times New Roman" w:hAnsi="Times New Roman"/>
                <w:sz w:val="20"/>
                <w:lang w:val="sq-AL"/>
              </w:rPr>
            </w:pPr>
            <w:r w:rsidRPr="00F84D26">
              <w:rPr>
                <w:rFonts w:ascii="Times New Roman" w:hAnsi="Times New Roman"/>
                <w:sz w:val="20"/>
                <w:lang w:val="sq-AL"/>
              </w:rPr>
              <w:t>Përkufizimi përmend vetëm “autoritetet kompetente”, gjë që nuk është në linjë me përkufizimin e dhënë në Direktivën e 6-të duke rrezikuar të mos pasqyrojë plotësisht kuptimin e BE dhe mund të ngushtojë fushën e bashkëpunimit, duke lënë jashtë autoritete të tjera që ligjërisht nuk quhen “kompetente” por që kanë rol praktik në mbikëqyrje.</w:t>
            </w:r>
          </w:p>
        </w:tc>
        <w:tc>
          <w:tcPr>
            <w:tcW w:w="1615" w:type="dxa"/>
          </w:tcPr>
          <w:p w14:paraId="0A198E99" w14:textId="3D34C64A"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18036CC" w14:textId="69261753"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6D370816" w14:textId="6F21FE6D" w:rsidR="00FE3E44" w:rsidRDefault="00FE3E44"/>
        </w:tc>
        <w:tc>
          <w:tcPr>
            <w:tcW w:w="2070" w:type="dxa"/>
          </w:tcPr>
          <w:p w14:paraId="12723B3D"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Përkufizimi në formën e tij të tanishme është në përputhje me nenin 49 të Direktivës (BE) 2024/1640. Zgjerimi i rrethit të pjesëmarrësve pa kufij të qartë do të rrezikonte konfidencialitetin e shkëmbimit të informacionit AML/CFT, garanci kjo themelore e efektivitetit të bashkëpunimit ndërinstitucional.</w:t>
            </w:r>
          </w:p>
        </w:tc>
      </w:tr>
      <w:tr w:rsidR="0049289F" w:rsidRPr="00F84D26" w14:paraId="2FBD2046" w14:textId="43575758" w:rsidTr="00386F64">
        <w:tc>
          <w:tcPr>
            <w:tcW w:w="2245" w:type="dxa"/>
          </w:tcPr>
          <w:p w14:paraId="19606809" w14:textId="2DAFF762" w:rsidR="0049289F" w:rsidRPr="00F84D26" w:rsidRDefault="0049289F" w:rsidP="00EB6157">
            <w:pPr>
              <w:rPr>
                <w:rFonts w:ascii="Times New Roman" w:hAnsi="Times New Roman"/>
                <w:sz w:val="20"/>
                <w:lang w:val="sq-AL"/>
              </w:rPr>
            </w:pPr>
            <w:r w:rsidRPr="00F84D26">
              <w:rPr>
                <w:rFonts w:ascii="Times New Roman" w:hAnsi="Times New Roman"/>
                <w:b/>
                <w:sz w:val="20"/>
              </w:rPr>
              <w:t>Përkufizimi “projekt masë kombëtare”</w:t>
            </w:r>
          </w:p>
          <w:p w14:paraId="334B10A3"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heqjen e termit, si i papërdorur në pjesën tjetër të ligjit.</w:t>
            </w:r>
          </w:p>
        </w:tc>
        <w:tc>
          <w:tcPr>
            <w:tcW w:w="2615" w:type="dxa"/>
          </w:tcPr>
          <w:p w14:paraId="2283EE39" w14:textId="54914DBC" w:rsidR="0049289F" w:rsidRPr="00F84D26" w:rsidRDefault="0049289F" w:rsidP="00EB6157">
            <w:pPr>
              <w:rPr>
                <w:rFonts w:ascii="Times New Roman" w:hAnsi="Times New Roman"/>
                <w:sz w:val="20"/>
                <w:lang w:val="sq-AL"/>
              </w:rPr>
            </w:pPr>
            <w:r w:rsidRPr="00F84D26">
              <w:rPr>
                <w:rFonts w:ascii="Times New Roman" w:hAnsi="Times New Roman"/>
                <w:sz w:val="20"/>
                <w:lang w:val="sq-AL"/>
              </w:rPr>
              <w:t>Ky term nuk përdoret në Ligj për rrjedhojë sugjerojmë të mos përfshihet në përkufizime.</w:t>
            </w:r>
          </w:p>
        </w:tc>
        <w:tc>
          <w:tcPr>
            <w:tcW w:w="1615" w:type="dxa"/>
          </w:tcPr>
          <w:p w14:paraId="3A56C917" w14:textId="2CA7DBBA"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E6D3CAA" w14:textId="548236FD"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733E1C70" w14:textId="062A9044" w:rsidR="00FE3E44" w:rsidRDefault="00FE3E44"/>
        </w:tc>
        <w:tc>
          <w:tcPr>
            <w:tcW w:w="2070" w:type="dxa"/>
          </w:tcPr>
          <w:p w14:paraId="08BEB00D"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Termi përdoret në kontekstin e procedurës së zgjerimit të fushës së zbatimit sipas neneve 4 dhe 5 dhe ka funksion teknik të mirëpërcaktuar. Heqja e tij do të krijonte boshllëk konceptual në mekanizmin procedural përkatës.</w:t>
            </w:r>
          </w:p>
        </w:tc>
      </w:tr>
      <w:tr w:rsidR="0049289F" w:rsidRPr="00F84D26" w14:paraId="2A46CAAA" w14:textId="1674977A" w:rsidTr="00386F64">
        <w:tc>
          <w:tcPr>
            <w:tcW w:w="2245" w:type="dxa"/>
          </w:tcPr>
          <w:p w14:paraId="513CEBCE" w14:textId="695DE351" w:rsidR="0049289F" w:rsidRPr="00F84D26" w:rsidRDefault="0049289F" w:rsidP="00EB6157">
            <w:pPr>
              <w:rPr>
                <w:rFonts w:ascii="Times New Roman" w:hAnsi="Times New Roman"/>
                <w:sz w:val="20"/>
                <w:lang w:val="sq-AL"/>
              </w:rPr>
            </w:pPr>
            <w:r w:rsidRPr="00F84D26">
              <w:rPr>
                <w:rFonts w:ascii="Times New Roman" w:hAnsi="Times New Roman"/>
                <w:b/>
                <w:sz w:val="20"/>
              </w:rPr>
              <w:t>Përkufizimi “vende të treta”</w:t>
            </w:r>
          </w:p>
          <w:p w14:paraId="61CA0153"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që në përkufizim të citohet se Shqipëria nuk konsiderohet vend i tretë për efekt të zbatimit të ligjit.</w:t>
            </w:r>
          </w:p>
        </w:tc>
        <w:tc>
          <w:tcPr>
            <w:tcW w:w="2615" w:type="dxa"/>
          </w:tcPr>
          <w:p w14:paraId="292F2F94" w14:textId="3FAABB59" w:rsidR="0049289F" w:rsidRPr="00F84D26" w:rsidRDefault="0049289F" w:rsidP="00EB6157">
            <w:pPr>
              <w:rPr>
                <w:rFonts w:ascii="Times New Roman" w:hAnsi="Times New Roman"/>
                <w:sz w:val="20"/>
                <w:lang w:val="sq-AL"/>
              </w:rPr>
            </w:pPr>
            <w:r w:rsidRPr="00F84D26">
              <w:rPr>
                <w:rFonts w:ascii="Times New Roman" w:hAnsi="Times New Roman"/>
                <w:sz w:val="20"/>
                <w:lang w:val="sq-AL"/>
              </w:rPr>
              <w:t>A do konsiderohet Shqipëria si vend i tretë në kuptim të këtij ligji? Do të sugjeronim që në përkufizim të citohet se për efekt të ligjit shqiptar, Shqipëria të mos konsiderohet si “vend i tretë” për efekt të zbatimit praktik të legjislacionit. Ky koment lidhet dhe me komentin e bere ne piken 9 me lart.</w:t>
            </w:r>
          </w:p>
        </w:tc>
        <w:tc>
          <w:tcPr>
            <w:tcW w:w="1615" w:type="dxa"/>
          </w:tcPr>
          <w:p w14:paraId="12411045" w14:textId="3EA5360D"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59E240B" w14:textId="77777777"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30D5FCFC" w14:textId="29ED2D23" w:rsidR="00FE3E44" w:rsidRDefault="00FE3E44"/>
        </w:tc>
        <w:tc>
          <w:tcPr>
            <w:tcW w:w="2070" w:type="dxa"/>
          </w:tcPr>
          <w:p w14:paraId="11E3D201"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Sipas arsyetimit të paraqitur në komentin 12 të këtij qëndrimi.</w:t>
            </w:r>
          </w:p>
          <w:p w14:paraId="1DA1AB44"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Sipas së drejtës së Bashkimit Evropian, Republika e Shqipërisë përbën, deri në momentin e anëtarësimit, juridikisht vend të tretë. Krijimi me ligj i një fiksioni juridik që do ta përjashtonte Shqipërinë nga ky koncept do të prodhonte mospërputhje me realitetin juridik ndërkombëtar, pa ndonjë efekt operacional të dobishëm. Në praktikë, subjektet shqiptare nuk u aplikojnë transaksioneve të brendshme masat e parashikuara për vendet e treta  kjo zgjidhet thjesht përmes logjikës së zbatimit, jo nëpërmjet rikonceptimit të termave.</w:t>
            </w:r>
          </w:p>
        </w:tc>
      </w:tr>
      <w:tr w:rsidR="0049289F" w:rsidRPr="00F84D26" w14:paraId="08D063A0" w14:textId="6BFC2A0E" w:rsidTr="00386F64">
        <w:tc>
          <w:tcPr>
            <w:tcW w:w="2245" w:type="dxa"/>
          </w:tcPr>
          <w:p w14:paraId="4B42CE97" w14:textId="77777777" w:rsidR="0049289F" w:rsidRPr="00F84D26" w:rsidRDefault="0049289F" w:rsidP="00EB6157">
            <w:pPr>
              <w:rPr>
                <w:rFonts w:ascii="Times New Roman" w:hAnsi="Times New Roman"/>
                <w:sz w:val="20"/>
                <w:lang w:val="sq-AL"/>
              </w:rPr>
            </w:pPr>
            <w:r w:rsidRPr="00F84D26">
              <w:rPr>
                <w:rFonts w:ascii="Times New Roman" w:hAnsi="Times New Roman"/>
                <w:b/>
                <w:sz w:val="20"/>
              </w:rPr>
              <w:t>Neni 4, pika 1</w:t>
            </w:r>
          </w:p>
          <w:p w14:paraId="5E340892"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Kundërshtim me natyrë kushtetuese: detyrimet nuk mund të krijohen në mënyrë autonome me vendim të Këshillit të Ministrave.</w:t>
            </w:r>
          </w:p>
        </w:tc>
        <w:tc>
          <w:tcPr>
            <w:tcW w:w="2615" w:type="dxa"/>
          </w:tcPr>
          <w:p w14:paraId="4F5B4B52" w14:textId="6E675107" w:rsidR="0049289F" w:rsidRPr="00F84D26" w:rsidRDefault="0049289F" w:rsidP="00EB6157">
            <w:pPr>
              <w:rPr>
                <w:rFonts w:ascii="Times New Roman" w:hAnsi="Times New Roman"/>
                <w:sz w:val="20"/>
                <w:lang w:val="sq-AL"/>
              </w:rPr>
            </w:pPr>
            <w:r w:rsidRPr="00F84D26">
              <w:rPr>
                <w:rFonts w:ascii="Times New Roman" w:hAnsi="Times New Roman"/>
                <w:sz w:val="20"/>
                <w:lang w:val="sq-AL"/>
              </w:rPr>
              <w:t>Në rendin kushtetues shqiptar, detyrimet që u imponohen individëve ose subjekteve juridike duhet të kenë bazë të drejtpërdrejtë në ligj dhe nuk mund të krijohen në mënyrë autonome me vendim të Këshillit të Ministrave. Kushtetuta e pranon VKM-në vetëm si akt nënligjor, pra si instrument zbatues të ligjit, jo si burim parësor për vendosjen e detyrimeve. Për rrjedhojë, Këshilli i Ministrave mund të rregullojë mënyrën e zbatimit të një detyrimi të parashikuar më parë nga ligji, por nuk mund të vendosë me VKM detyrime të reja, kufizime apo barrë juridike që nuk kanë autorizim të qartë dhe të mjaftueshëm ligjor.</w:t>
            </w:r>
          </w:p>
        </w:tc>
        <w:tc>
          <w:tcPr>
            <w:tcW w:w="1615" w:type="dxa"/>
          </w:tcPr>
          <w:p w14:paraId="7C65597C" w14:textId="63177580"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726DBF0" w14:textId="4821C93A" w:rsidR="0049289F" w:rsidRPr="00F84D26" w:rsidRDefault="0049289F" w:rsidP="00416AF7">
            <w:pPr>
              <w:rPr>
                <w:rFonts w:ascii="Times New Roman" w:hAnsi="Times New Roman"/>
                <w:sz w:val="20"/>
                <w:lang w:val="sq-AL"/>
              </w:rPr>
            </w:pPr>
            <w:r w:rsidRPr="00F84D26">
              <w:rPr>
                <w:rFonts w:ascii="Times New Roman" w:hAnsi="Times New Roman"/>
                <w:b/>
                <w:sz w:val="20"/>
              </w:rPr>
              <w:t>I refuzuar</w:t>
            </w:r>
          </w:p>
          <w:p w14:paraId="1C57129C" w14:textId="0AE9668B" w:rsidR="00FE3E44" w:rsidRDefault="00FE3E44"/>
        </w:tc>
        <w:tc>
          <w:tcPr>
            <w:tcW w:w="2070" w:type="dxa"/>
          </w:tcPr>
          <w:p w14:paraId="43E6560B" w14:textId="77777777" w:rsidR="0049289F" w:rsidRPr="00F84D26" w:rsidRDefault="0049289F" w:rsidP="00416AF7">
            <w:pPr>
              <w:rPr>
                <w:rFonts w:ascii="Times New Roman" w:hAnsi="Times New Roman"/>
                <w:sz w:val="20"/>
                <w:lang w:val="sq-AL"/>
              </w:rPr>
            </w:pPr>
            <w:r w:rsidRPr="00F84D26">
              <w:rPr>
                <w:rFonts w:ascii="Times New Roman" w:hAnsi="Times New Roman"/>
                <w:sz w:val="20"/>
              </w:rPr>
              <w:t>Argumenti me natyrë kushtetuese është i pabazuar. Neni 4 nuk krijon detyrime autonome nëpërmjet vendimit të Këshillit të Ministrave; detyrimet themelore, vigjilenca ndaj klientit, raportimi, ruajtja e të dhënave, janë të parashikuara shprehimisht me ligj. Vendimi i Këshillit të Ministrave shërben vetëm për të identifikuar subjektet shtesë ndaj të cilave aplikohen këto detyrime ligjore, mbi bazën e kritereve të qarta të vendosura nga vetë ligji. Gjykata Kushtetuese, në jurisprudencën e saj të konsoliduar, e ka pranuar konstitucionalitetin e kësaj teknike legjislative. Pranimi i kërkesës do të kufizonte aftësinë e shtetit për t’iu përgjigjur rreziqeve të reja sektoriale, të cilat shfaqen vazhdimisht në fushën AML/CFT.</w:t>
            </w:r>
          </w:p>
        </w:tc>
      </w:tr>
      <w:tr w:rsidR="0049289F" w:rsidRPr="00F84D26" w14:paraId="2BB88AFF" w14:textId="767FC0AE" w:rsidTr="00386F64">
        <w:tc>
          <w:tcPr>
            <w:tcW w:w="2245" w:type="dxa"/>
          </w:tcPr>
          <w:p w14:paraId="3D8AB802" w14:textId="3CA1A729" w:rsidR="0049289F" w:rsidRPr="00F84D26" w:rsidRDefault="0049289F" w:rsidP="00EB6157">
            <w:pPr>
              <w:rPr>
                <w:rFonts w:ascii="Times New Roman" w:hAnsi="Times New Roman"/>
                <w:sz w:val="20"/>
                <w:lang w:val="sq-AL"/>
              </w:rPr>
            </w:pPr>
            <w:r w:rsidRPr="00F84D26">
              <w:rPr>
                <w:rFonts w:ascii="Times New Roman" w:hAnsi="Times New Roman"/>
                <w:b/>
                <w:sz w:val="20"/>
              </w:rPr>
              <w:t>Neni 5 – Procedura për zgjerim</w:t>
            </w:r>
          </w:p>
          <w:p w14:paraId="0D39C413"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Qartësimi i organit përgjegjës për përgatitjen e analizës (një organ apo më shumë).</w:t>
            </w:r>
          </w:p>
        </w:tc>
        <w:tc>
          <w:tcPr>
            <w:tcW w:w="2615" w:type="dxa"/>
          </w:tcPr>
          <w:p w14:paraId="0DC1F820" w14:textId="252BCF5B" w:rsidR="0049289F" w:rsidRPr="00F84D26" w:rsidRDefault="0049289F" w:rsidP="00EB6157">
            <w:pPr>
              <w:rPr>
                <w:rFonts w:ascii="Times New Roman" w:hAnsi="Times New Roman"/>
                <w:sz w:val="20"/>
                <w:lang w:val="sq-AL"/>
              </w:rPr>
            </w:pPr>
            <w:r w:rsidRPr="00F84D26">
              <w:rPr>
                <w:rFonts w:ascii="Times New Roman" w:hAnsi="Times New Roman"/>
                <w:sz w:val="20"/>
                <w:lang w:val="sq-AL"/>
              </w:rPr>
              <w:t>Nuk është e qartë se kush e përgatit analizën, nëse është një organ i vetëm apo më shumë se një. Pika 5 nuk jep sqarim në këtë drejtim.</w:t>
            </w:r>
          </w:p>
        </w:tc>
        <w:tc>
          <w:tcPr>
            <w:tcW w:w="1615" w:type="dxa"/>
          </w:tcPr>
          <w:p w14:paraId="65589D78" w14:textId="1603951B"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39DE721" w14:textId="67FF5619" w:rsidR="0049289F" w:rsidRPr="00F84D26" w:rsidRDefault="0049289F" w:rsidP="0020669A">
            <w:pPr>
              <w:rPr>
                <w:rFonts w:ascii="Times New Roman" w:hAnsi="Times New Roman"/>
                <w:sz w:val="20"/>
                <w:lang w:val="sq-AL"/>
              </w:rPr>
            </w:pPr>
            <w:r w:rsidRPr="00F84D26">
              <w:rPr>
                <w:rFonts w:ascii="Times New Roman" w:hAnsi="Times New Roman"/>
                <w:b/>
                <w:sz w:val="20"/>
              </w:rPr>
              <w:t>I pranuar</w:t>
            </w:r>
          </w:p>
        </w:tc>
        <w:tc>
          <w:tcPr>
            <w:tcW w:w="2070" w:type="dxa"/>
          </w:tcPr>
          <w:p w14:paraId="1E0FC781" w14:textId="77777777" w:rsidR="0049289F" w:rsidRPr="00F84D26" w:rsidRDefault="0049289F" w:rsidP="0020669A">
            <w:pPr>
              <w:rPr>
                <w:rFonts w:ascii="Times New Roman" w:hAnsi="Times New Roman"/>
                <w:sz w:val="20"/>
                <w:lang w:val="sq-AL"/>
              </w:rPr>
            </w:pPr>
            <w:r w:rsidRPr="00F84D26">
              <w:rPr>
                <w:rFonts w:ascii="Times New Roman" w:hAnsi="Times New Roman"/>
                <w:sz w:val="20"/>
              </w:rPr>
              <w:t>AIF, në cilësinë e autoritetit koordinues kombëtar në fushën AML/CFT, është institucion përgjegjës për përgatitjen e analizës, në bashkëpunim me autoritetet mbikëqyrëse sektoriale. Ky rol do të reflektohet shprehimisht në formulimin përfundimtar.</w:t>
            </w:r>
          </w:p>
        </w:tc>
      </w:tr>
      <w:tr w:rsidR="0049289F" w:rsidRPr="00F84D26" w14:paraId="57D8FE7A" w14:textId="5E654FBE" w:rsidTr="00386F64">
        <w:tc>
          <w:tcPr>
            <w:tcW w:w="2245" w:type="dxa"/>
          </w:tcPr>
          <w:p w14:paraId="19D9415F" w14:textId="00DE6A03" w:rsidR="0049289F" w:rsidRPr="00F84D26" w:rsidRDefault="0049289F" w:rsidP="00EB6157">
            <w:pPr>
              <w:rPr>
                <w:rFonts w:ascii="Times New Roman" w:hAnsi="Times New Roman"/>
                <w:sz w:val="20"/>
                <w:lang w:val="sq-AL"/>
              </w:rPr>
            </w:pPr>
            <w:r w:rsidRPr="00F84D26">
              <w:rPr>
                <w:rFonts w:ascii="Times New Roman" w:hAnsi="Times New Roman"/>
                <w:b/>
                <w:sz w:val="20"/>
              </w:rPr>
              <w:t>Neni 5, pika 2</w:t>
            </w:r>
          </w:p>
          <w:p w14:paraId="7C23CA1E"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Kundërshtim kushtetues i zbatimit të masave kombëtare ndaj subjekteve shtesë me akt nënligjor.</w:t>
            </w:r>
          </w:p>
        </w:tc>
        <w:tc>
          <w:tcPr>
            <w:tcW w:w="2615" w:type="dxa"/>
          </w:tcPr>
          <w:p w14:paraId="3EAD90A9" w14:textId="0E9045BC" w:rsidR="0049289F" w:rsidRPr="00F84D26" w:rsidRDefault="0049289F" w:rsidP="00EB6157">
            <w:pPr>
              <w:rPr>
                <w:rFonts w:ascii="Times New Roman" w:hAnsi="Times New Roman"/>
                <w:sz w:val="20"/>
                <w:lang w:val="sq-AL"/>
              </w:rPr>
            </w:pPr>
            <w:r w:rsidRPr="00F84D26">
              <w:rPr>
                <w:rFonts w:ascii="Times New Roman" w:hAnsi="Times New Roman"/>
                <w:sz w:val="20"/>
                <w:lang w:val="sq-AL"/>
              </w:rPr>
              <w:t>Në rendin kushtetues shqiptar, detyrimet që u imponohen individëve ose subjekteve juridike duhet të kenë bazë të drejtpërdrejtë në ligj dhe nuk mund të krijohen në mënyrë autonome me vendim të Këshillit të Ministrave. Kushtetuta e pranon VKM-në vetëm si akt nënligjor, pra si instrument zbatues të ligjit, jo si burim parësor për vendosjen e detyrimeve. Për rrjedhojë, Këshilli i Ministrave mund të rregullojë mënyrën e zbatimit të një detyrimi të parashikuar më parë nga ligji, por nuk mund të vendosë me VKM detyrime të reja, kufizime apo barrë juridike që nuk kanë autorizim të qartë dhe të mjaftueshëm ligjor</w:t>
            </w:r>
          </w:p>
        </w:tc>
        <w:tc>
          <w:tcPr>
            <w:tcW w:w="1615" w:type="dxa"/>
          </w:tcPr>
          <w:p w14:paraId="2393713F" w14:textId="3A1F872B"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A6C4D29" w14:textId="7A6D8716" w:rsidR="0049289F" w:rsidRPr="00F84D26" w:rsidRDefault="0049289F" w:rsidP="005B302E">
            <w:pPr>
              <w:rPr>
                <w:rFonts w:ascii="Times New Roman" w:hAnsi="Times New Roman"/>
                <w:sz w:val="20"/>
                <w:lang w:val="sq-AL"/>
              </w:rPr>
            </w:pPr>
            <w:r w:rsidRPr="00F84D26">
              <w:rPr>
                <w:rFonts w:ascii="Times New Roman" w:hAnsi="Times New Roman"/>
                <w:b/>
                <w:sz w:val="20"/>
              </w:rPr>
              <w:t>I refuzuar</w:t>
            </w:r>
          </w:p>
          <w:p w14:paraId="5371B3F3" w14:textId="370F9945" w:rsidR="00FE3E44" w:rsidRDefault="00FE3E44"/>
        </w:tc>
        <w:tc>
          <w:tcPr>
            <w:tcW w:w="2070" w:type="dxa"/>
          </w:tcPr>
          <w:p w14:paraId="6FB1087B" w14:textId="77777777" w:rsidR="0049289F" w:rsidRPr="00F84D26" w:rsidRDefault="0049289F" w:rsidP="005B302E">
            <w:pPr>
              <w:rPr>
                <w:rFonts w:ascii="Times New Roman" w:hAnsi="Times New Roman"/>
                <w:sz w:val="20"/>
                <w:lang w:val="sq-AL"/>
              </w:rPr>
            </w:pPr>
            <w:r w:rsidRPr="00F84D26">
              <w:rPr>
                <w:rFonts w:ascii="Times New Roman" w:hAnsi="Times New Roman"/>
                <w:sz w:val="20"/>
              </w:rPr>
              <w:t>Lutemi referojuni arsyetimit të paraqitur në komentin e dhënë per nenin 4.</w:t>
            </w:r>
          </w:p>
        </w:tc>
      </w:tr>
      <w:tr w:rsidR="0049289F" w:rsidRPr="00F84D26" w14:paraId="240A0301" w14:textId="759F5C6D" w:rsidTr="00386F64">
        <w:tc>
          <w:tcPr>
            <w:tcW w:w="2245" w:type="dxa"/>
          </w:tcPr>
          <w:p w14:paraId="61B92057" w14:textId="563E790B" w:rsidR="0049289F" w:rsidRPr="00F84D26" w:rsidRDefault="0049289F" w:rsidP="00EB6157">
            <w:pPr>
              <w:rPr>
                <w:rFonts w:ascii="Times New Roman" w:hAnsi="Times New Roman"/>
                <w:sz w:val="20"/>
                <w:lang w:val="sq-AL"/>
              </w:rPr>
            </w:pPr>
            <w:r w:rsidRPr="00F84D26">
              <w:rPr>
                <w:rFonts w:ascii="Times New Roman" w:hAnsi="Times New Roman"/>
                <w:b/>
                <w:sz w:val="20"/>
              </w:rPr>
              <w:t>Neni 5, pika 6</w:t>
            </w:r>
          </w:p>
          <w:p w14:paraId="040DCA1A"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Korrigjim terminologjik: Këshilli i Ministrave merr “vendime”, jo “qëndrime”.</w:t>
            </w:r>
          </w:p>
        </w:tc>
        <w:tc>
          <w:tcPr>
            <w:tcW w:w="2615" w:type="dxa"/>
          </w:tcPr>
          <w:p w14:paraId="161AA34B" w14:textId="7367F63A" w:rsidR="0049289F" w:rsidRPr="00F84D26" w:rsidRDefault="0049289F" w:rsidP="00EB6157">
            <w:pPr>
              <w:rPr>
                <w:rFonts w:ascii="Times New Roman" w:hAnsi="Times New Roman"/>
                <w:sz w:val="20"/>
                <w:lang w:val="sq-AL"/>
              </w:rPr>
            </w:pPr>
            <w:r w:rsidRPr="00F84D26">
              <w:rPr>
                <w:rFonts w:ascii="Times New Roman" w:hAnsi="Times New Roman"/>
                <w:sz w:val="20"/>
                <w:lang w:val="sq-AL"/>
              </w:rPr>
              <w:t>Këshilli i Ministrve nuk jep qëndrime, por vendime, kjo pjese duhet sqaruar!</w:t>
            </w:r>
          </w:p>
        </w:tc>
        <w:tc>
          <w:tcPr>
            <w:tcW w:w="1615" w:type="dxa"/>
          </w:tcPr>
          <w:p w14:paraId="16F72720" w14:textId="3EA4AD6C" w:rsidR="0049289F" w:rsidRPr="00F84D26" w:rsidRDefault="0049289F" w:rsidP="00CF2315">
            <w:pPr>
              <w:tabs>
                <w:tab w:val="left" w:pos="7552"/>
              </w:tabs>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D5B8911" w14:textId="77777777" w:rsidR="0049289F" w:rsidRPr="00F84D26" w:rsidRDefault="0049289F" w:rsidP="00EB6157">
            <w:pPr>
              <w:rPr>
                <w:rFonts w:ascii="Times New Roman" w:hAnsi="Times New Roman"/>
                <w:b/>
                <w:sz w:val="20"/>
                <w:lang w:val="sq-AL"/>
              </w:rPr>
            </w:pPr>
            <w:r w:rsidRPr="00F84D26">
              <w:rPr>
                <w:rFonts w:ascii="Times New Roman" w:hAnsi="Times New Roman"/>
                <w:b/>
                <w:sz w:val="20"/>
              </w:rPr>
              <w:t>I pranuar</w:t>
            </w:r>
          </w:p>
        </w:tc>
        <w:tc>
          <w:tcPr>
            <w:tcW w:w="2070" w:type="dxa"/>
          </w:tcPr>
          <w:p w14:paraId="7DA9CAA3" w14:textId="77777777" w:rsidR="0049289F" w:rsidRPr="00F84D26" w:rsidRDefault="0049289F" w:rsidP="00EB6157">
            <w:pPr>
              <w:rPr>
                <w:rFonts w:ascii="Times New Roman" w:hAnsi="Times New Roman"/>
                <w:b/>
                <w:sz w:val="20"/>
                <w:lang w:val="sq-AL"/>
              </w:rPr>
            </w:pPr>
            <w:r w:rsidRPr="00F84D26">
              <w:rPr>
                <w:rFonts w:ascii="Times New Roman" w:hAnsi="Times New Roman"/>
                <w:sz w:val="20"/>
              </w:rPr>
              <w:t>Vërejtja është teknikisht e saktë. Bëhet fjalë për lapsus terminologjik, i cili do të korrigjohet në tekstin e projektaktit.</w:t>
            </w:r>
          </w:p>
        </w:tc>
      </w:tr>
      <w:tr w:rsidR="0049289F" w:rsidRPr="00F84D26" w14:paraId="267B1F33" w14:textId="75CFD7F5" w:rsidTr="00386F64">
        <w:tc>
          <w:tcPr>
            <w:tcW w:w="2245" w:type="dxa"/>
          </w:tcPr>
          <w:p w14:paraId="2F220898" w14:textId="1E7B0FE2" w:rsidR="0049289F" w:rsidRPr="00F84D26" w:rsidRDefault="0049289F" w:rsidP="00EB6157">
            <w:pPr>
              <w:rPr>
                <w:rFonts w:ascii="Times New Roman" w:hAnsi="Times New Roman"/>
                <w:sz w:val="20"/>
                <w:lang w:val="sq-AL"/>
              </w:rPr>
            </w:pPr>
            <w:r w:rsidRPr="00F84D26">
              <w:rPr>
                <w:rFonts w:ascii="Times New Roman" w:hAnsi="Times New Roman"/>
                <w:b/>
                <w:sz w:val="20"/>
              </w:rPr>
              <w:t>Neni 5, pika 9</w:t>
            </w:r>
          </w:p>
          <w:p w14:paraId="200EFBD3"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caktimin e një afati fiks vjetor për rishikimin dhe publikimin e listës, sipas praktikës së BE-së.</w:t>
            </w:r>
          </w:p>
        </w:tc>
        <w:tc>
          <w:tcPr>
            <w:tcW w:w="2615" w:type="dxa"/>
          </w:tcPr>
          <w:p w14:paraId="47B070C8" w14:textId="06C1E117" w:rsidR="0049289F" w:rsidRPr="00F84D26" w:rsidRDefault="0049289F" w:rsidP="00EB6157">
            <w:pPr>
              <w:rPr>
                <w:rFonts w:ascii="Times New Roman" w:hAnsi="Times New Roman"/>
                <w:sz w:val="20"/>
                <w:lang w:val="sq-AL"/>
              </w:rPr>
            </w:pPr>
            <w:r w:rsidRPr="00F84D26">
              <w:rPr>
                <w:rFonts w:ascii="Times New Roman" w:hAnsi="Times New Roman"/>
                <w:sz w:val="20"/>
                <w:lang w:val="sq-AL"/>
              </w:rPr>
              <w:t>Sikurse praktika e Bashkimit Europian sugjerojmë caktimin e një afati vjetor brenda të cilit lista duhet rishikuar dhe publikuar. BE e ka te caktuar 10 Korrik të çdo viti.</w:t>
            </w:r>
          </w:p>
        </w:tc>
        <w:tc>
          <w:tcPr>
            <w:tcW w:w="1615" w:type="dxa"/>
          </w:tcPr>
          <w:p w14:paraId="56E38006" w14:textId="07188E05"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0B33813" w14:textId="49FB3C5C" w:rsidR="0049289F" w:rsidRPr="00F84D26" w:rsidRDefault="0049289F" w:rsidP="00E01D29">
            <w:pPr>
              <w:rPr>
                <w:rFonts w:ascii="Times New Roman" w:hAnsi="Times New Roman"/>
                <w:sz w:val="20"/>
                <w:lang w:val="sq-AL"/>
              </w:rPr>
            </w:pPr>
            <w:r w:rsidRPr="00F84D26">
              <w:rPr>
                <w:rFonts w:ascii="Times New Roman" w:hAnsi="Times New Roman"/>
                <w:b/>
                <w:sz w:val="20"/>
              </w:rPr>
              <w:t>I refuzuar</w:t>
            </w:r>
          </w:p>
          <w:p w14:paraId="4C1163D8" w14:textId="3BBE5A62" w:rsidR="00FE3E44" w:rsidRDefault="00FE3E44"/>
        </w:tc>
        <w:tc>
          <w:tcPr>
            <w:tcW w:w="2070" w:type="dxa"/>
          </w:tcPr>
          <w:p w14:paraId="419CBEE0" w14:textId="77777777" w:rsidR="0049289F" w:rsidRPr="00F84D26" w:rsidRDefault="0049289F" w:rsidP="00E01D29">
            <w:pPr>
              <w:rPr>
                <w:rFonts w:ascii="Times New Roman" w:hAnsi="Times New Roman"/>
                <w:sz w:val="20"/>
                <w:lang w:val="sq-AL"/>
              </w:rPr>
            </w:pPr>
            <w:r w:rsidRPr="00F84D26">
              <w:rPr>
                <w:rFonts w:ascii="Times New Roman" w:hAnsi="Times New Roman"/>
                <w:sz w:val="20"/>
              </w:rPr>
              <w:t>Sqarojmë se afatet fikse të transferuara mekanikisht nga praktika e BE-së nuk i përgjigjen domosdoshmërisht kontekstit shqiptar. Rishikimi duhet të kryhet sipas ciklit kombëtar të vlerësimit të rrezikut dhe sipas nevojës konkrete operacionale, gjë që siguron një reagim më të efektshëm ndaj evolucionit të kërcënimeve.</w:t>
            </w:r>
          </w:p>
        </w:tc>
      </w:tr>
      <w:tr w:rsidR="0049289F" w:rsidRPr="00F84D26" w14:paraId="1959C85D" w14:textId="35536E5E" w:rsidTr="00386F64">
        <w:tc>
          <w:tcPr>
            <w:tcW w:w="2245" w:type="dxa"/>
          </w:tcPr>
          <w:p w14:paraId="5C68A963" w14:textId="230969C5" w:rsidR="0049289F" w:rsidRPr="00F84D26" w:rsidRDefault="0049289F" w:rsidP="00EB6157">
            <w:pPr>
              <w:rPr>
                <w:rFonts w:ascii="Times New Roman" w:hAnsi="Times New Roman"/>
                <w:sz w:val="20"/>
                <w:lang w:val="sq-AL"/>
              </w:rPr>
            </w:pPr>
            <w:r w:rsidRPr="00F84D26">
              <w:rPr>
                <w:rFonts w:ascii="Times New Roman" w:hAnsi="Times New Roman"/>
                <w:b/>
                <w:sz w:val="20"/>
              </w:rPr>
              <w:t>Neni 6</w:t>
            </w:r>
          </w:p>
          <w:p w14:paraId="79DF7FDA"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Qartësimi nëse mbulohen edhe kompanitë e shërbimeve të regjistrimit (adresë e regjistruar, adresë biznesi etj.) sipas përkufizimit të FATF.</w:t>
            </w:r>
          </w:p>
        </w:tc>
        <w:tc>
          <w:tcPr>
            <w:tcW w:w="2615" w:type="dxa"/>
          </w:tcPr>
          <w:p w14:paraId="36372E35" w14:textId="58D63B6E" w:rsidR="0049289F" w:rsidRPr="00F84D26" w:rsidRDefault="0049289F" w:rsidP="00EB6157">
            <w:pPr>
              <w:rPr>
                <w:rFonts w:ascii="Times New Roman" w:hAnsi="Times New Roman"/>
                <w:sz w:val="20"/>
                <w:lang w:val="sq-AL"/>
              </w:rPr>
            </w:pPr>
            <w:r w:rsidRPr="00F84D26">
              <w:rPr>
                <w:rFonts w:ascii="Times New Roman" w:hAnsi="Times New Roman"/>
                <w:sz w:val="20"/>
                <w:lang w:val="sq-AL"/>
              </w:rPr>
              <w:t>Sipas përkufizimit të FATF, kompanitë e ofrimit të shërbimeve për bizneset përfshijnë dhe kompanitë që ofrojnë shërbimet e regjistrimit i ofrimi i adresës së regjistruar, adresës së biznesit, apo shërbimeve të tjera të ngjashme.  Teksti thotë se këto subjekte duhet të jenë të licencuara ose të regjistruara, por nuk përcakton cilin autoritet është përgjegjës për licencimin dhe mbikëqyrjen. Kjo krijon paqartësi praktike dhe rrezikon zbatimin e ligjit. Institucionet financiare dhe subjektet e detyruara duhet që të aplikojnë masa shtesë vigjilencë për ato subjekte që janë të riregjistruar nëpërmjet një kompanie që ofron këto shërbime por sot praktikisht në Shqipëri identifikimi i tyre është i pamundur.</w:t>
            </w:r>
          </w:p>
        </w:tc>
        <w:tc>
          <w:tcPr>
            <w:tcW w:w="1615" w:type="dxa"/>
          </w:tcPr>
          <w:p w14:paraId="7DF468AA" w14:textId="26B30A05"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 (AAB)</w:t>
            </w:r>
          </w:p>
        </w:tc>
        <w:tc>
          <w:tcPr>
            <w:tcW w:w="1440" w:type="dxa"/>
          </w:tcPr>
          <w:p w14:paraId="2460318E" w14:textId="263D08F1" w:rsidR="0049289F" w:rsidRPr="00F84D26" w:rsidRDefault="0049289F" w:rsidP="00244C9C">
            <w:pPr>
              <w:rPr>
                <w:rFonts w:ascii="Times New Roman" w:hAnsi="Times New Roman"/>
                <w:sz w:val="20"/>
                <w:lang w:val="sq-AL"/>
              </w:rPr>
            </w:pPr>
            <w:r w:rsidRPr="00F84D26">
              <w:rPr>
                <w:rFonts w:ascii="Times New Roman" w:hAnsi="Times New Roman"/>
                <w:b/>
                <w:sz w:val="20"/>
              </w:rPr>
              <w:t>I refuzuar</w:t>
            </w:r>
          </w:p>
          <w:p w14:paraId="523024E4" w14:textId="109E4329" w:rsidR="00FE3E44" w:rsidRDefault="00FE3E44"/>
        </w:tc>
        <w:tc>
          <w:tcPr>
            <w:tcW w:w="2070" w:type="dxa"/>
          </w:tcPr>
          <w:p w14:paraId="5CBDE191" w14:textId="77777777" w:rsidR="0049289F" w:rsidRPr="00F84D26" w:rsidRDefault="0049289F" w:rsidP="00244C9C">
            <w:pPr>
              <w:rPr>
                <w:rFonts w:ascii="Times New Roman" w:hAnsi="Times New Roman"/>
                <w:sz w:val="20"/>
                <w:lang w:val="sq-AL"/>
              </w:rPr>
            </w:pPr>
            <w:r w:rsidRPr="00F84D26">
              <w:rPr>
                <w:rFonts w:ascii="Times New Roman" w:hAnsi="Times New Roman"/>
                <w:sz w:val="20"/>
              </w:rPr>
              <w:t>Dispozita në fjalë është gjithëpërfshirëse, duke përfshirë si ato subjekete që licencohen dhe ato për të cilat kërkohet rregjistrimi në QKB. Në vlerësimin e AIF kjo nuk krijon paqartësi në zbatim, por norma ligjore parashikon në tërësinë e saj të gjitha kategoritë e subjekteve që përcaktohen nga neni 6 I projektligjit.</w:t>
            </w:r>
          </w:p>
        </w:tc>
      </w:tr>
      <w:tr w:rsidR="0049289F" w:rsidRPr="00F84D26" w14:paraId="70DEF771" w14:textId="7B835435" w:rsidTr="00386F64">
        <w:tc>
          <w:tcPr>
            <w:tcW w:w="2245" w:type="dxa"/>
          </w:tcPr>
          <w:p w14:paraId="24685EF8" w14:textId="6F002501" w:rsidR="0049289F" w:rsidRPr="00F84D26" w:rsidRDefault="0049289F" w:rsidP="00EB6157">
            <w:pPr>
              <w:rPr>
                <w:rFonts w:ascii="Times New Roman" w:hAnsi="Times New Roman"/>
                <w:sz w:val="20"/>
                <w:lang w:val="sq-AL"/>
              </w:rPr>
            </w:pPr>
            <w:r w:rsidRPr="00F84D26">
              <w:rPr>
                <w:rFonts w:ascii="Times New Roman" w:hAnsi="Times New Roman"/>
                <w:b/>
                <w:sz w:val="20"/>
              </w:rPr>
              <w:t>Neni 7</w:t>
            </w:r>
          </w:p>
          <w:p w14:paraId="0E38C2DD"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specifikimin e kërkesave minimale të regjistrimit të subjekteve të detyruara.</w:t>
            </w:r>
          </w:p>
        </w:tc>
        <w:tc>
          <w:tcPr>
            <w:tcW w:w="2615" w:type="dxa"/>
          </w:tcPr>
          <w:p w14:paraId="53101900" w14:textId="3C56117B" w:rsidR="0049289F" w:rsidRPr="00F84D26" w:rsidRDefault="0049289F" w:rsidP="00EB6157">
            <w:pPr>
              <w:rPr>
                <w:rFonts w:ascii="Times New Roman" w:hAnsi="Times New Roman"/>
                <w:sz w:val="20"/>
                <w:lang w:val="sq-AL"/>
              </w:rPr>
            </w:pPr>
            <w:r w:rsidRPr="00F84D26">
              <w:rPr>
                <w:rFonts w:ascii="Times New Roman" w:hAnsi="Times New Roman"/>
                <w:sz w:val="20"/>
                <w:lang w:val="sq-AL"/>
              </w:rPr>
              <w:t>AAB-ja sugjeron specifikimin e kërkesave të regjistrimit.</w:t>
            </w:r>
          </w:p>
        </w:tc>
        <w:tc>
          <w:tcPr>
            <w:tcW w:w="1615" w:type="dxa"/>
          </w:tcPr>
          <w:p w14:paraId="2B9BE4BA" w14:textId="147D84A9"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6A2713D" w14:textId="679A0F16" w:rsidR="0049289F" w:rsidRPr="00F84D26" w:rsidRDefault="0049289F" w:rsidP="00B30A78">
            <w:pPr>
              <w:rPr>
                <w:rFonts w:ascii="Times New Roman" w:hAnsi="Times New Roman"/>
                <w:sz w:val="20"/>
                <w:lang w:val="sq-AL"/>
              </w:rPr>
            </w:pPr>
            <w:r w:rsidRPr="00F84D26">
              <w:rPr>
                <w:rFonts w:ascii="Times New Roman" w:hAnsi="Times New Roman"/>
                <w:b/>
                <w:sz w:val="20"/>
              </w:rPr>
              <w:t>I refuzuar</w:t>
            </w:r>
          </w:p>
          <w:p w14:paraId="1C042D5A" w14:textId="21E08D44" w:rsidR="00FE3E44" w:rsidRDefault="00FE3E44"/>
        </w:tc>
        <w:tc>
          <w:tcPr>
            <w:tcW w:w="2070" w:type="dxa"/>
          </w:tcPr>
          <w:p w14:paraId="784281F7" w14:textId="77777777" w:rsidR="0049289F" w:rsidRPr="00F84D26" w:rsidRDefault="0049289F" w:rsidP="00B30A78">
            <w:pPr>
              <w:rPr>
                <w:rFonts w:ascii="Times New Roman" w:hAnsi="Times New Roman"/>
                <w:sz w:val="20"/>
                <w:lang w:val="sq-AL"/>
              </w:rPr>
            </w:pPr>
            <w:r w:rsidRPr="00F84D26">
              <w:rPr>
                <w:rFonts w:ascii="Times New Roman" w:hAnsi="Times New Roman"/>
                <w:sz w:val="20"/>
              </w:rPr>
              <w:t>Kërkesat minimale të regjistrimit do të rregullohen me akt nënligjor, sipas natyrës specifike të çdo kategorie subjektesh.</w:t>
            </w:r>
          </w:p>
        </w:tc>
      </w:tr>
      <w:tr w:rsidR="0049289F" w:rsidRPr="00F84D26" w14:paraId="54F73DB3" w14:textId="2A80E5BB" w:rsidTr="00386F64">
        <w:trPr>
          <w:trHeight w:val="994"/>
        </w:trPr>
        <w:tc>
          <w:tcPr>
            <w:tcW w:w="2245" w:type="dxa"/>
          </w:tcPr>
          <w:p w14:paraId="34C7926D" w14:textId="6CAA4487" w:rsidR="0049289F" w:rsidRPr="00F84D26" w:rsidRDefault="0049289F" w:rsidP="00EB6157">
            <w:pPr>
              <w:rPr>
                <w:rFonts w:ascii="Times New Roman" w:hAnsi="Times New Roman"/>
                <w:sz w:val="20"/>
                <w:lang w:val="sq-AL"/>
              </w:rPr>
            </w:pPr>
            <w:r w:rsidRPr="00F84D26">
              <w:rPr>
                <w:rFonts w:ascii="Times New Roman" w:hAnsi="Times New Roman"/>
                <w:b/>
                <w:sz w:val="20"/>
              </w:rPr>
              <w:t>Neni 9 – Verifikimi i integritetit</w:t>
            </w:r>
          </w:p>
          <w:p w14:paraId="329844B8"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që kriteret e reputacionit, integritetit dhe ndershmërisë të sqarohen me akt nënligjor.</w:t>
            </w:r>
          </w:p>
        </w:tc>
        <w:tc>
          <w:tcPr>
            <w:tcW w:w="2615" w:type="dxa"/>
          </w:tcPr>
          <w:p w14:paraId="67493A7C" w14:textId="6D4F7642" w:rsidR="0049289F" w:rsidRPr="00F84D26" w:rsidRDefault="0049289F" w:rsidP="00EB6157">
            <w:pPr>
              <w:rPr>
                <w:rFonts w:ascii="Times New Roman" w:hAnsi="Times New Roman"/>
                <w:sz w:val="20"/>
                <w:lang w:val="sq-AL"/>
              </w:rPr>
            </w:pPr>
            <w:r w:rsidRPr="00F84D26">
              <w:rPr>
                <w:rFonts w:ascii="Times New Roman" w:hAnsi="Times New Roman"/>
                <w:sz w:val="20"/>
                <w:lang w:val="sq-AL"/>
              </w:rPr>
              <w:t>Ligji mund të shtohet me një referencë që kriteret e reputacionit të mire, integritetit dhe ndershmërisë të sqarohen me akt nënligjor nga autoritetet mbikëqyrëse, për të shmangur paqartësitë. Kjo duhet shoqëruar me detyrimin e subjekteve të detyruara për të zbatuar kërkesën.</w:t>
            </w:r>
          </w:p>
        </w:tc>
        <w:tc>
          <w:tcPr>
            <w:tcW w:w="1615" w:type="dxa"/>
          </w:tcPr>
          <w:p w14:paraId="7F558D8C" w14:textId="2E5706DC"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0242049" w14:textId="47A657EF"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674C8619" w14:textId="3E982ABE" w:rsidR="00FE3E44" w:rsidRDefault="00FE3E44"/>
        </w:tc>
        <w:tc>
          <w:tcPr>
            <w:tcW w:w="2070" w:type="dxa"/>
          </w:tcPr>
          <w:p w14:paraId="2DF9FA4C"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Dispozita e ka përcaktuar qartësisht rregullimin e mëtejshëm me akt nënligjor.</w:t>
            </w:r>
          </w:p>
        </w:tc>
      </w:tr>
      <w:tr w:rsidR="0049289F" w:rsidRPr="00F84D26" w14:paraId="372806E9" w14:textId="56EE42A3" w:rsidTr="00386F64">
        <w:tc>
          <w:tcPr>
            <w:tcW w:w="2245" w:type="dxa"/>
          </w:tcPr>
          <w:p w14:paraId="03E3CF2D" w14:textId="35AE99D4" w:rsidR="0049289F" w:rsidRPr="00F84D26" w:rsidRDefault="0049289F" w:rsidP="00EB6157">
            <w:pPr>
              <w:rPr>
                <w:rFonts w:ascii="Times New Roman" w:hAnsi="Times New Roman"/>
                <w:sz w:val="20"/>
                <w:lang w:val="sq-AL"/>
              </w:rPr>
            </w:pPr>
            <w:r w:rsidRPr="00F84D26">
              <w:rPr>
                <w:rFonts w:ascii="Times New Roman" w:hAnsi="Times New Roman"/>
                <w:b/>
                <w:sz w:val="20"/>
              </w:rPr>
              <w:t>Neni 9, pika 10</w:t>
            </w:r>
          </w:p>
          <w:p w14:paraId="56F91E42"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zëvendësimin e referimit të aktit evropian me përshtatje në legjislacionin shqiptar.</w:t>
            </w:r>
          </w:p>
        </w:tc>
        <w:tc>
          <w:tcPr>
            <w:tcW w:w="2615" w:type="dxa"/>
          </w:tcPr>
          <w:p w14:paraId="558FB4C8" w14:textId="53459973" w:rsidR="0049289F" w:rsidRPr="00F84D26" w:rsidRDefault="0049289F" w:rsidP="00EB6157">
            <w:pPr>
              <w:rPr>
                <w:rFonts w:ascii="Times New Roman" w:hAnsi="Times New Roman"/>
                <w:sz w:val="20"/>
                <w:lang w:val="sq-AL"/>
              </w:rPr>
            </w:pPr>
            <w:r w:rsidRPr="00F84D26">
              <w:rPr>
                <w:rFonts w:ascii="Times New Roman" w:hAnsi="Times New Roman"/>
                <w:sz w:val="20"/>
                <w:lang w:val="sq-AL"/>
              </w:rPr>
              <w:t>Sugjerojmë mos referimin e një akti Europian por përshtatje për legjislacionin shqiptar.</w:t>
            </w:r>
          </w:p>
        </w:tc>
        <w:tc>
          <w:tcPr>
            <w:tcW w:w="1615" w:type="dxa"/>
          </w:tcPr>
          <w:p w14:paraId="051748C8" w14:textId="62B95778"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62F04F1" w14:textId="230ECC72" w:rsidR="0049289F" w:rsidRPr="00F84D26" w:rsidRDefault="0049289F" w:rsidP="00EB6157">
            <w:pPr>
              <w:rPr>
                <w:rFonts w:ascii="Times New Roman" w:hAnsi="Times New Roman"/>
                <w:b/>
                <w:sz w:val="20"/>
                <w:lang w:val="sq-AL"/>
              </w:rPr>
            </w:pPr>
            <w:r w:rsidRPr="00F84D26">
              <w:rPr>
                <w:rFonts w:ascii="Times New Roman" w:hAnsi="Times New Roman"/>
                <w:b/>
                <w:sz w:val="20"/>
              </w:rPr>
              <w:t>I pranuar</w:t>
            </w:r>
          </w:p>
        </w:tc>
        <w:tc>
          <w:tcPr>
            <w:tcW w:w="2070" w:type="dxa"/>
          </w:tcPr>
          <w:p w14:paraId="0D7F47A7" w14:textId="77777777" w:rsidR="0049289F" w:rsidRPr="00F84D26" w:rsidRDefault="0049289F" w:rsidP="00EB6157">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1019A810" w14:textId="66EC7C60" w:rsidTr="00386F64">
        <w:tc>
          <w:tcPr>
            <w:tcW w:w="2245" w:type="dxa"/>
          </w:tcPr>
          <w:p w14:paraId="159DF58F" w14:textId="1E3101A0" w:rsidR="0049289F" w:rsidRPr="00F84D26" w:rsidRDefault="0049289F" w:rsidP="00EB6157">
            <w:pPr>
              <w:rPr>
                <w:rFonts w:ascii="Times New Roman" w:hAnsi="Times New Roman"/>
                <w:sz w:val="20"/>
                <w:lang w:val="sq-AL"/>
              </w:rPr>
            </w:pPr>
            <w:r w:rsidRPr="00F84D26">
              <w:rPr>
                <w:rFonts w:ascii="Times New Roman" w:hAnsi="Times New Roman"/>
                <w:b/>
                <w:sz w:val="20"/>
              </w:rPr>
              <w:t>Neni 10, pika 4</w:t>
            </w:r>
          </w:p>
          <w:p w14:paraId="2E0A9B5A"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një përkufizim të “mbrojtjes nga hakmarrja”.</w:t>
            </w:r>
          </w:p>
        </w:tc>
        <w:tc>
          <w:tcPr>
            <w:tcW w:w="2615" w:type="dxa"/>
          </w:tcPr>
          <w:p w14:paraId="67E22B6A" w14:textId="1DE4BBE3" w:rsidR="0049289F" w:rsidRPr="00F84D26" w:rsidRDefault="0049289F" w:rsidP="00EB6157">
            <w:pPr>
              <w:rPr>
                <w:rFonts w:ascii="Times New Roman" w:hAnsi="Times New Roman"/>
                <w:sz w:val="20"/>
                <w:lang w:val="sq-AL"/>
              </w:rPr>
            </w:pPr>
            <w:r w:rsidRPr="00F84D26">
              <w:rPr>
                <w:rFonts w:ascii="Times New Roman" w:hAnsi="Times New Roman"/>
                <w:sz w:val="20"/>
                <w:lang w:val="sq-AL"/>
              </w:rPr>
              <w:t>Pika 4, ne këtë pike parashikohet edhe mbrojtje nga hakmarrja - rekomandojmë që këtu do të shërbente një përkufizim.</w:t>
            </w:r>
          </w:p>
        </w:tc>
        <w:tc>
          <w:tcPr>
            <w:tcW w:w="1615" w:type="dxa"/>
          </w:tcPr>
          <w:p w14:paraId="6AA871C0" w14:textId="7B5D7A65"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B20B056" w14:textId="7EED5AC5" w:rsidR="0049289F" w:rsidRPr="00F84D26" w:rsidRDefault="0049289F" w:rsidP="00EB6157">
            <w:pPr>
              <w:rPr>
                <w:rFonts w:ascii="Times New Roman" w:hAnsi="Times New Roman"/>
                <w:sz w:val="20"/>
                <w:lang w:val="sq-AL"/>
              </w:rPr>
            </w:pPr>
            <w:r w:rsidRPr="00F84D26">
              <w:rPr>
                <w:rFonts w:ascii="Times New Roman" w:hAnsi="Times New Roman"/>
                <w:b/>
                <w:sz w:val="20"/>
              </w:rPr>
              <w:t>I refuzuar</w:t>
            </w:r>
          </w:p>
          <w:p w14:paraId="7DC153F5" w14:textId="4B057A8C" w:rsidR="00FE3E44" w:rsidRDefault="00FE3E44"/>
        </w:tc>
        <w:tc>
          <w:tcPr>
            <w:tcW w:w="2070" w:type="dxa"/>
          </w:tcPr>
          <w:p w14:paraId="196C5D3F"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Koncepti i mbrojtjes nga hakmarrja gjen rregullim të plotë në ligjin nr. 60/2016 “Për sinjalizimin dhe mbrojtjen e sinjalizuesve”, i cili zbatohet në mënyrë komplementare me këtë projektligj. Përkufizimi shtesë në tekstin e ligjit në fjalë do të ishte i panevojshëm dhe do të rriste rrezikun e mospërputhjeve sistemike ndërmjet dy akteve.</w:t>
            </w:r>
          </w:p>
        </w:tc>
      </w:tr>
      <w:tr w:rsidR="0049289F" w:rsidRPr="00F84D26" w14:paraId="26BF1AB7" w14:textId="6D4202B7" w:rsidTr="00386F64">
        <w:tc>
          <w:tcPr>
            <w:tcW w:w="2245" w:type="dxa"/>
          </w:tcPr>
          <w:p w14:paraId="435138F7" w14:textId="05E01225" w:rsidR="0049289F" w:rsidRPr="00F84D26" w:rsidRDefault="0049289F" w:rsidP="00EB6157">
            <w:pPr>
              <w:rPr>
                <w:rFonts w:ascii="Times New Roman" w:hAnsi="Times New Roman"/>
                <w:sz w:val="20"/>
                <w:lang w:val="sq-AL"/>
              </w:rPr>
            </w:pPr>
            <w:r w:rsidRPr="00F84D26">
              <w:rPr>
                <w:rFonts w:ascii="Times New Roman" w:hAnsi="Times New Roman"/>
                <w:b/>
                <w:sz w:val="20"/>
              </w:rPr>
              <w:t>Neni 14</w:t>
            </w:r>
          </w:p>
          <w:p w14:paraId="67F68936" w14:textId="77777777" w:rsidR="0049289F" w:rsidRPr="00F84D26" w:rsidRDefault="0049289F" w:rsidP="00EB6157">
            <w:pPr>
              <w:rPr>
                <w:rFonts w:ascii="Times New Roman" w:hAnsi="Times New Roman"/>
                <w:sz w:val="20"/>
                <w:lang w:val="sq-AL"/>
              </w:rPr>
            </w:pPr>
            <w:r w:rsidRPr="00F84D26">
              <w:rPr>
                <w:rFonts w:ascii="Times New Roman" w:hAnsi="Times New Roman"/>
                <w:sz w:val="20"/>
              </w:rPr>
              <w:t>Kërkesa për sqarimin e rolit të AIF-së në marrjen dhe analizën e rasteve të dyshimta për shkelje të sanksioneve ndërkombëtare.</w:t>
            </w:r>
          </w:p>
        </w:tc>
        <w:tc>
          <w:tcPr>
            <w:tcW w:w="2615" w:type="dxa"/>
          </w:tcPr>
          <w:p w14:paraId="1E033CB1" w14:textId="3B83AC8D" w:rsidR="0049289F" w:rsidRPr="00F84D26" w:rsidRDefault="0049289F" w:rsidP="00EB6157">
            <w:pPr>
              <w:rPr>
                <w:rFonts w:ascii="Times New Roman" w:hAnsi="Times New Roman"/>
                <w:sz w:val="20"/>
                <w:lang w:val="sq-AL"/>
              </w:rPr>
            </w:pPr>
            <w:r w:rsidRPr="00F84D26">
              <w:rPr>
                <w:rFonts w:ascii="Times New Roman" w:hAnsi="Times New Roman"/>
                <w:sz w:val="20"/>
                <w:lang w:val="sq-AL"/>
              </w:rPr>
              <w:t>Sugjerojmë qe draft ligji i ri te sqaroje dhe rolin e AIF ne marrjen dhe analizën e rasteve te dyshimta per shkelje te sanksioneve ndërkombëtare gjë qe nuk është plotësisht e qarte ne kuadrin ligjor aktual.</w:t>
            </w:r>
          </w:p>
        </w:tc>
        <w:tc>
          <w:tcPr>
            <w:tcW w:w="1615" w:type="dxa"/>
          </w:tcPr>
          <w:p w14:paraId="7D3C076C" w14:textId="4C2D72CC" w:rsidR="0049289F" w:rsidRPr="00F84D26" w:rsidRDefault="0049289F" w:rsidP="00EB6157">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5D58422" w14:textId="09A136F2" w:rsidR="0049289F" w:rsidRPr="00F84D26" w:rsidRDefault="0049289F" w:rsidP="004B6A97">
            <w:pPr>
              <w:rPr>
                <w:rFonts w:ascii="Times New Roman" w:hAnsi="Times New Roman"/>
                <w:b/>
                <w:sz w:val="20"/>
                <w:lang w:val="sq-AL"/>
              </w:rPr>
            </w:pPr>
            <w:r w:rsidRPr="00F84D26">
              <w:rPr>
                <w:rFonts w:ascii="Times New Roman" w:hAnsi="Times New Roman"/>
                <w:b/>
                <w:sz w:val="20"/>
              </w:rPr>
              <w:t>I pranuar</w:t>
            </w:r>
          </w:p>
        </w:tc>
        <w:tc>
          <w:tcPr>
            <w:tcW w:w="2070" w:type="dxa"/>
          </w:tcPr>
          <w:p w14:paraId="186F159A" w14:textId="77777777" w:rsidR="0049289F" w:rsidRPr="00F84D26" w:rsidRDefault="0049289F" w:rsidP="004B6A97">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3DED1CB5" w14:textId="789C76CE" w:rsidTr="00386F64">
        <w:tc>
          <w:tcPr>
            <w:tcW w:w="2245" w:type="dxa"/>
          </w:tcPr>
          <w:p w14:paraId="4A467B1C" w14:textId="7CE12917" w:rsidR="0049289F" w:rsidRPr="00F84D26" w:rsidRDefault="0049289F" w:rsidP="00E70D76">
            <w:pPr>
              <w:rPr>
                <w:rFonts w:ascii="Times New Roman" w:hAnsi="Times New Roman"/>
                <w:sz w:val="20"/>
                <w:lang w:val="sq-AL"/>
              </w:rPr>
            </w:pPr>
            <w:r w:rsidRPr="00F84D26">
              <w:rPr>
                <w:rFonts w:ascii="Times New Roman" w:hAnsi="Times New Roman"/>
                <w:b/>
                <w:sz w:val="20"/>
              </w:rPr>
              <w:t>Neni 14, pika 9</w:t>
            </w:r>
          </w:p>
          <w:p w14:paraId="77FABB53"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Saktësimi i bazës ligjore konkrete të sekretit profesional dhe i termit “në nivel të barasvlershëm”.</w:t>
            </w:r>
          </w:p>
        </w:tc>
        <w:tc>
          <w:tcPr>
            <w:tcW w:w="2615" w:type="dxa"/>
          </w:tcPr>
          <w:p w14:paraId="0CEDC1AF" w14:textId="36173ACE" w:rsidR="0049289F" w:rsidRPr="00F84D26" w:rsidRDefault="0049289F" w:rsidP="00E70D76">
            <w:pPr>
              <w:rPr>
                <w:rFonts w:ascii="Times New Roman" w:hAnsi="Times New Roman"/>
                <w:sz w:val="20"/>
                <w:lang w:val="sq-AL"/>
              </w:rPr>
            </w:pPr>
            <w:r w:rsidRPr="00F84D26">
              <w:rPr>
                <w:rFonts w:ascii="Times New Roman" w:hAnsi="Times New Roman"/>
                <w:sz w:val="20"/>
                <w:lang w:val="sq-AL"/>
              </w:rPr>
              <w:t>Ky parashikim është relativisht i paqartë pasi nuk specifikon bazën ligjore konkrete si dhe termi “në nivel të barasvlershëm” duhet saktësuar më qartë.</w:t>
            </w:r>
          </w:p>
        </w:tc>
        <w:tc>
          <w:tcPr>
            <w:tcW w:w="1615" w:type="dxa"/>
          </w:tcPr>
          <w:p w14:paraId="182C0841" w14:textId="44D9865F"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69B099E" w14:textId="77777777" w:rsidR="0049289F" w:rsidRPr="00F84D26" w:rsidRDefault="0049289F" w:rsidP="00CF2315">
            <w:pPr>
              <w:rPr>
                <w:rFonts w:ascii="Times New Roman" w:hAnsi="Times New Roman"/>
                <w:b/>
                <w:sz w:val="20"/>
                <w:lang w:val="sq-AL"/>
              </w:rPr>
            </w:pPr>
            <w:r w:rsidRPr="00F84D26">
              <w:rPr>
                <w:rFonts w:ascii="Times New Roman" w:hAnsi="Times New Roman"/>
                <w:b/>
                <w:sz w:val="20"/>
              </w:rPr>
              <w:t>I pranuar</w:t>
            </w:r>
          </w:p>
        </w:tc>
        <w:tc>
          <w:tcPr>
            <w:tcW w:w="2070" w:type="dxa"/>
          </w:tcPr>
          <w:p w14:paraId="2586B014" w14:textId="77777777" w:rsidR="0049289F" w:rsidRPr="00F84D26" w:rsidRDefault="0049289F" w:rsidP="00CF2315">
            <w:pPr>
              <w:rPr>
                <w:rFonts w:ascii="Times New Roman" w:hAnsi="Times New Roman"/>
                <w:b/>
                <w:sz w:val="20"/>
                <w:lang w:val="sq-AL"/>
              </w:rPr>
            </w:pPr>
            <w:r w:rsidRPr="00F84D26">
              <w:rPr>
                <w:rFonts w:ascii="Times New Roman" w:hAnsi="Times New Roman"/>
                <w:sz w:val="20"/>
              </w:rPr>
              <w:t>Në tekstin e projekt aktit do të shtohet referenca ligjore.</w:t>
            </w:r>
          </w:p>
        </w:tc>
      </w:tr>
      <w:tr w:rsidR="0049289F" w:rsidRPr="00F84D26" w14:paraId="05528490" w14:textId="3B1DB0D4" w:rsidTr="00386F64">
        <w:tc>
          <w:tcPr>
            <w:tcW w:w="2245" w:type="dxa"/>
          </w:tcPr>
          <w:p w14:paraId="4C731110" w14:textId="7AFEACED" w:rsidR="0049289F" w:rsidRPr="00F84D26" w:rsidRDefault="0049289F" w:rsidP="00E70D76">
            <w:pPr>
              <w:rPr>
                <w:rFonts w:ascii="Times New Roman" w:hAnsi="Times New Roman"/>
                <w:sz w:val="20"/>
                <w:lang w:val="sq-AL"/>
              </w:rPr>
            </w:pPr>
            <w:r w:rsidRPr="00F84D26">
              <w:rPr>
                <w:rFonts w:ascii="Times New Roman" w:hAnsi="Times New Roman"/>
                <w:b/>
                <w:sz w:val="20"/>
              </w:rPr>
              <w:t>Neni 19</w:t>
            </w:r>
          </w:p>
          <w:p w14:paraId="68F14FC4"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Kërkesa për mosreferimin e aktit evropian.</w:t>
            </w:r>
          </w:p>
        </w:tc>
        <w:tc>
          <w:tcPr>
            <w:tcW w:w="2615" w:type="dxa"/>
          </w:tcPr>
          <w:p w14:paraId="75626D53" w14:textId="6FCD97D4" w:rsidR="0049289F" w:rsidRPr="00F84D26" w:rsidRDefault="0049289F" w:rsidP="00E70D76">
            <w:pPr>
              <w:rPr>
                <w:rFonts w:ascii="Times New Roman" w:hAnsi="Times New Roman"/>
                <w:sz w:val="20"/>
                <w:lang w:val="sq-AL"/>
              </w:rPr>
            </w:pPr>
            <w:r w:rsidRPr="00F84D26">
              <w:rPr>
                <w:rFonts w:ascii="Times New Roman" w:hAnsi="Times New Roman"/>
                <w:sz w:val="20"/>
                <w:lang w:val="sq-AL"/>
              </w:rPr>
              <w:t>Sugjerojmë mos referimin e një akti Europian</w:t>
            </w:r>
          </w:p>
        </w:tc>
        <w:tc>
          <w:tcPr>
            <w:tcW w:w="1615" w:type="dxa"/>
          </w:tcPr>
          <w:p w14:paraId="5C08F32D" w14:textId="6804C2B3"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C86A1E9" w14:textId="77777777" w:rsidR="0049289F" w:rsidRPr="00F84D26" w:rsidRDefault="0049289F" w:rsidP="00CE221F">
            <w:pPr>
              <w:rPr>
                <w:rFonts w:ascii="Times New Roman" w:hAnsi="Times New Roman"/>
                <w:b/>
                <w:sz w:val="20"/>
                <w:lang w:val="sq-AL"/>
              </w:rPr>
            </w:pPr>
            <w:r w:rsidRPr="00F84D26">
              <w:rPr>
                <w:rFonts w:ascii="Times New Roman" w:hAnsi="Times New Roman"/>
                <w:b/>
                <w:sz w:val="20"/>
              </w:rPr>
              <w:t>I pranuar</w:t>
            </w:r>
          </w:p>
        </w:tc>
        <w:tc>
          <w:tcPr>
            <w:tcW w:w="2070" w:type="dxa"/>
          </w:tcPr>
          <w:p w14:paraId="7D158C61" w14:textId="77777777" w:rsidR="0049289F" w:rsidRPr="00F84D26" w:rsidRDefault="0049289F" w:rsidP="00CE221F">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2205D5F0" w14:textId="3EB75D80" w:rsidTr="00386F64">
        <w:tc>
          <w:tcPr>
            <w:tcW w:w="2245" w:type="dxa"/>
          </w:tcPr>
          <w:p w14:paraId="49B43040" w14:textId="54332BCE" w:rsidR="0049289F" w:rsidRPr="00F84D26" w:rsidRDefault="0049289F" w:rsidP="00E70D76">
            <w:pPr>
              <w:rPr>
                <w:rFonts w:ascii="Times New Roman" w:hAnsi="Times New Roman"/>
                <w:sz w:val="20"/>
                <w:lang w:val="sq-AL"/>
              </w:rPr>
            </w:pPr>
            <w:r w:rsidRPr="00F84D26">
              <w:rPr>
                <w:rFonts w:ascii="Times New Roman" w:hAnsi="Times New Roman"/>
                <w:b/>
                <w:sz w:val="20"/>
              </w:rPr>
              <w:t>Neni 20</w:t>
            </w:r>
          </w:p>
          <w:p w14:paraId="0C8E12B5"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Kërkesa për garanci ligjore shtesë lidhur me bllokimin apo mosdhënien e pëlqimit për kryerjen e transaksioneve.</w:t>
            </w:r>
          </w:p>
        </w:tc>
        <w:tc>
          <w:tcPr>
            <w:tcW w:w="2615" w:type="dxa"/>
          </w:tcPr>
          <w:p w14:paraId="20ABD9F9" w14:textId="628A31BE" w:rsidR="0049289F" w:rsidRPr="00F84D26" w:rsidRDefault="0049289F" w:rsidP="00E70D76">
            <w:pPr>
              <w:rPr>
                <w:rFonts w:ascii="Times New Roman" w:hAnsi="Times New Roman"/>
                <w:sz w:val="20"/>
                <w:lang w:val="sq-AL"/>
              </w:rPr>
            </w:pPr>
            <w:r w:rsidRPr="00F84D26">
              <w:rPr>
                <w:rFonts w:ascii="Times New Roman" w:hAnsi="Times New Roman"/>
                <w:sz w:val="20"/>
                <w:lang w:val="sq-AL"/>
              </w:rPr>
              <w:t>Duke qenë se parashikohet e drejta për te bllokuar ose për të mos dhënë pëlqimin për kryerjen  e një transaksioni nga AIF, kur ekziston dyshimi se një transaksion lidhet me pastrimin e parave, financimin e terrorizmit  apo financimin e armëve të dëmtimit në masë për një afat &gt; 10 dite dhe duke qene se ne këtë rast klienti mund të përdorë mjetet ligjore  për ta kundërshtuar këtë masë në gjykatë,  jemi te mendimit qe për këtë eventualitet edhe banka dhe  punonjësit dhe drejtuesit te saj, te përjashtohen nga përgjegjësia civile, penale apo administrative, sikurse është vendosur parashikimi ligjor për AIF.</w:t>
            </w:r>
          </w:p>
        </w:tc>
        <w:tc>
          <w:tcPr>
            <w:tcW w:w="1615" w:type="dxa"/>
          </w:tcPr>
          <w:p w14:paraId="7BD5ED4F" w14:textId="19AE4537"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2E3D2E3" w14:textId="77777777" w:rsidR="0049289F" w:rsidRPr="00F84D26" w:rsidRDefault="0049289F" w:rsidP="00047923">
            <w:pPr>
              <w:rPr>
                <w:rFonts w:ascii="Times New Roman" w:hAnsi="Times New Roman"/>
                <w:b/>
                <w:sz w:val="20"/>
                <w:lang w:val="sq-AL"/>
              </w:rPr>
            </w:pPr>
            <w:r w:rsidRPr="00F84D26">
              <w:rPr>
                <w:rFonts w:ascii="Times New Roman" w:hAnsi="Times New Roman"/>
                <w:b/>
                <w:sz w:val="20"/>
              </w:rPr>
              <w:t>I pranuar</w:t>
            </w:r>
          </w:p>
        </w:tc>
        <w:tc>
          <w:tcPr>
            <w:tcW w:w="2070" w:type="dxa"/>
          </w:tcPr>
          <w:p w14:paraId="1B8ABF82" w14:textId="77777777" w:rsidR="0049289F" w:rsidRPr="00F84D26" w:rsidRDefault="0049289F" w:rsidP="00047923">
            <w:pPr>
              <w:rPr>
                <w:rFonts w:ascii="Times New Roman" w:hAnsi="Times New Roman"/>
                <w:b/>
                <w:sz w:val="20"/>
                <w:lang w:val="sq-AL"/>
              </w:rPr>
            </w:pPr>
            <w:r w:rsidRPr="00F84D26">
              <w:rPr>
                <w:rFonts w:ascii="Times New Roman" w:hAnsi="Times New Roman"/>
                <w:sz w:val="20"/>
              </w:rPr>
              <w:t>Në tekstin e projekt aktit do të shtohet dispozita ligjore, si edhe është aktualisht e garantuar në ligjin 9917/2008 në fuqi.</w:t>
            </w:r>
          </w:p>
        </w:tc>
      </w:tr>
      <w:tr w:rsidR="0049289F" w:rsidRPr="00F84D26" w14:paraId="70DC5A49" w14:textId="34E1A70F" w:rsidTr="00386F64">
        <w:tc>
          <w:tcPr>
            <w:tcW w:w="2245" w:type="dxa"/>
          </w:tcPr>
          <w:p w14:paraId="24B2DA0B" w14:textId="77777777" w:rsidR="0049289F" w:rsidRPr="00F84D26" w:rsidRDefault="0049289F" w:rsidP="001B7758">
            <w:pPr>
              <w:rPr>
                <w:rFonts w:ascii="Times New Roman" w:hAnsi="Times New Roman"/>
                <w:sz w:val="20"/>
                <w:lang w:val="sq-AL"/>
              </w:rPr>
            </w:pPr>
            <w:r w:rsidRPr="00F84D26">
              <w:rPr>
                <w:rFonts w:ascii="Times New Roman" w:hAnsi="Times New Roman"/>
                <w:b/>
                <w:sz w:val="20"/>
              </w:rPr>
              <w:t>Neni 20, gërma “ç”</w:t>
            </w:r>
          </w:p>
          <w:p w14:paraId="417070F0" w14:textId="77777777" w:rsidR="0049289F" w:rsidRPr="00F84D26" w:rsidRDefault="0049289F" w:rsidP="001B7758">
            <w:pPr>
              <w:rPr>
                <w:rFonts w:ascii="Times New Roman" w:hAnsi="Times New Roman"/>
                <w:sz w:val="20"/>
                <w:lang w:val="sq-AL"/>
              </w:rPr>
            </w:pPr>
            <w:r w:rsidRPr="00F84D26">
              <w:rPr>
                <w:rFonts w:ascii="Times New Roman" w:hAnsi="Times New Roman"/>
                <w:sz w:val="20"/>
              </w:rPr>
              <w:t>Kërkesa që periudha e pezullimit të përcaktohet drejtpërdrejt në ligj, sipas Rregullores (BE) 2024/1624.</w:t>
            </w:r>
          </w:p>
        </w:tc>
        <w:tc>
          <w:tcPr>
            <w:tcW w:w="2615" w:type="dxa"/>
          </w:tcPr>
          <w:p w14:paraId="73868433" w14:textId="11928370" w:rsidR="0049289F" w:rsidRPr="00F84D26" w:rsidRDefault="0049289F" w:rsidP="00E70D76">
            <w:pPr>
              <w:rPr>
                <w:rFonts w:ascii="Times New Roman" w:hAnsi="Times New Roman"/>
                <w:sz w:val="20"/>
                <w:lang w:val="sq-AL"/>
              </w:rPr>
            </w:pPr>
            <w:r w:rsidRPr="00F84D26">
              <w:rPr>
                <w:rFonts w:ascii="Times New Roman" w:hAnsi="Times New Roman"/>
                <w:sz w:val="20"/>
                <w:lang w:val="sq-AL"/>
              </w:rPr>
              <w:t>Rregullorja (BE) 2024/1624 thotë që nëse një FIU kombëtare, për shkak të specifikave lokale, ka nevojë për një periudhë më të gjatë pezullimi të transaksioneve, atëherë kjo periudhë duhet të jetë e përcaktuar drejtpërdrejt në ligjin kombëtar. Pra sipas këtyre kërkesave në momentin e draftimit të Ligjit duhet të vlerësohet nëse sipas rrethanave kombëtare AIF ka nevojë për më shume se 10 ditë pune dhe të përcaktojë qartësisht afatin pasi nuk mund të lihet rast pas rasti.  Pra paragrafi i dytë i kësaj pike duhet zbatuar direkt në ligj gjithashtu dhe ai i treti.</w:t>
            </w:r>
          </w:p>
        </w:tc>
        <w:tc>
          <w:tcPr>
            <w:tcW w:w="1615" w:type="dxa"/>
          </w:tcPr>
          <w:p w14:paraId="0A8A8447" w14:textId="4DA20FF1"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D9F65A3" w14:textId="77777777" w:rsidR="0049289F" w:rsidRPr="00F84D26" w:rsidRDefault="0049289F" w:rsidP="00F12F6A">
            <w:pPr>
              <w:rPr>
                <w:rFonts w:ascii="Times New Roman" w:hAnsi="Times New Roman"/>
                <w:b/>
                <w:sz w:val="20"/>
                <w:lang w:val="sq-AL"/>
              </w:rPr>
            </w:pPr>
            <w:r w:rsidRPr="00F84D26">
              <w:rPr>
                <w:rFonts w:ascii="Times New Roman" w:hAnsi="Times New Roman"/>
                <w:b/>
                <w:sz w:val="20"/>
              </w:rPr>
              <w:t>I pranuar</w:t>
            </w:r>
          </w:p>
        </w:tc>
        <w:tc>
          <w:tcPr>
            <w:tcW w:w="2070" w:type="dxa"/>
          </w:tcPr>
          <w:p w14:paraId="4FD2B334" w14:textId="77777777" w:rsidR="0049289F" w:rsidRPr="00F84D26" w:rsidRDefault="0049289F" w:rsidP="00F12F6A">
            <w:pPr>
              <w:rPr>
                <w:rFonts w:ascii="Times New Roman" w:hAnsi="Times New Roman"/>
                <w:b/>
                <w:sz w:val="20"/>
                <w:lang w:val="sq-AL"/>
              </w:rPr>
            </w:pPr>
            <w:r w:rsidRPr="00F84D26">
              <w:rPr>
                <w:rFonts w:ascii="Times New Roman" w:hAnsi="Times New Roman"/>
                <w:sz w:val="20"/>
              </w:rPr>
              <w:t>Në tekstin e projekt aktit do të shtohet dispozita ligjore, si edhe është aktualisht e garantuar në ligjin 9917/2008 në fuqi.</w:t>
            </w:r>
          </w:p>
        </w:tc>
      </w:tr>
      <w:tr w:rsidR="0049289F" w:rsidRPr="00F84D26" w14:paraId="47F640BB" w14:textId="6131BA0A" w:rsidTr="00386F64">
        <w:tc>
          <w:tcPr>
            <w:tcW w:w="2245" w:type="dxa"/>
          </w:tcPr>
          <w:p w14:paraId="7411A0A8" w14:textId="77777777" w:rsidR="0049289F" w:rsidRPr="00F84D26" w:rsidRDefault="0049289F" w:rsidP="00D311D0">
            <w:pPr>
              <w:rPr>
                <w:rFonts w:ascii="Times New Roman" w:hAnsi="Times New Roman"/>
                <w:sz w:val="20"/>
                <w:lang w:val="sq-AL"/>
              </w:rPr>
            </w:pPr>
            <w:r w:rsidRPr="00F84D26">
              <w:rPr>
                <w:rFonts w:ascii="Times New Roman" w:hAnsi="Times New Roman"/>
                <w:b/>
                <w:sz w:val="20"/>
              </w:rPr>
              <w:t>Vijimi i transaksionit pas afatit</w:t>
            </w:r>
          </w:p>
          <w:p w14:paraId="11A97019" w14:textId="77777777" w:rsidR="0049289F" w:rsidRPr="00F84D26" w:rsidRDefault="0049289F" w:rsidP="00D311D0">
            <w:pPr>
              <w:rPr>
                <w:rFonts w:ascii="Times New Roman" w:hAnsi="Times New Roman"/>
                <w:sz w:val="20"/>
                <w:lang w:val="sq-AL"/>
              </w:rPr>
            </w:pPr>
            <w:r w:rsidRPr="00F84D26">
              <w:rPr>
                <w:rFonts w:ascii="Times New Roman" w:hAnsi="Times New Roman"/>
                <w:sz w:val="20"/>
              </w:rPr>
              <w:t>Kërkesa për fjali sqaruese që u jep subjekteve të drejtën të vijojnë transaksionin në përfundim të afatit ligjor.</w:t>
            </w:r>
          </w:p>
        </w:tc>
        <w:tc>
          <w:tcPr>
            <w:tcW w:w="2615" w:type="dxa"/>
          </w:tcPr>
          <w:p w14:paraId="70E6F0D9" w14:textId="74C2AA3A" w:rsidR="0049289F" w:rsidRPr="00F84D26" w:rsidRDefault="0049289F" w:rsidP="00E70D76">
            <w:pPr>
              <w:rPr>
                <w:rFonts w:ascii="Times New Roman" w:hAnsi="Times New Roman"/>
                <w:sz w:val="20"/>
                <w:lang w:val="sq-AL"/>
              </w:rPr>
            </w:pPr>
            <w:r w:rsidRPr="00F84D26">
              <w:rPr>
                <w:rFonts w:ascii="Times New Roman" w:hAnsi="Times New Roman"/>
                <w:sz w:val="20"/>
                <w:lang w:val="sq-AL"/>
              </w:rPr>
              <w:t>Gjithashtu pavarësisht parashikimit të afatit ligjor, sugjerojmë që të shtohet një pikë ose një fjali sqaruese e cila i jep të drejtën subjekteve të detyruara të vijojnë me transaksionin në përfundim të afatit ligjor. Sugjerojmë një shtesë të tillë: “Në përfundim të afatit të përcaktuar për pezullimin, në mungesë të një vendimi tjetër nga autoritetet kompetente, subjektet e detyruara kanë të drejtë të procedojnë me kryerjen e transaksionit.”</w:t>
            </w:r>
          </w:p>
        </w:tc>
        <w:tc>
          <w:tcPr>
            <w:tcW w:w="1615" w:type="dxa"/>
          </w:tcPr>
          <w:p w14:paraId="66B2B70E" w14:textId="5D4A7CE5"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E0FCB60" w14:textId="77777777" w:rsidR="0049289F" w:rsidRPr="00F84D26" w:rsidRDefault="0049289F" w:rsidP="00CD0B17">
            <w:pPr>
              <w:rPr>
                <w:rFonts w:ascii="Times New Roman" w:hAnsi="Times New Roman"/>
                <w:b/>
                <w:sz w:val="20"/>
                <w:lang w:val="sq-AL"/>
              </w:rPr>
            </w:pPr>
            <w:r w:rsidRPr="00F84D26">
              <w:rPr>
                <w:rFonts w:ascii="Times New Roman" w:hAnsi="Times New Roman"/>
                <w:b/>
                <w:sz w:val="20"/>
              </w:rPr>
              <w:t>I pranuar</w:t>
            </w:r>
          </w:p>
        </w:tc>
        <w:tc>
          <w:tcPr>
            <w:tcW w:w="2070" w:type="dxa"/>
          </w:tcPr>
          <w:p w14:paraId="4BBAFDE7" w14:textId="77777777" w:rsidR="0049289F" w:rsidRPr="00F84D26" w:rsidRDefault="0049289F" w:rsidP="00CD0B17">
            <w:pPr>
              <w:rPr>
                <w:rFonts w:ascii="Times New Roman" w:hAnsi="Times New Roman"/>
                <w:b/>
                <w:sz w:val="20"/>
                <w:lang w:val="sq-AL"/>
              </w:rPr>
            </w:pPr>
            <w:r w:rsidRPr="00F84D26">
              <w:rPr>
                <w:rFonts w:ascii="Times New Roman" w:hAnsi="Times New Roman"/>
                <w:sz w:val="20"/>
              </w:rPr>
              <w:t>Dispozita përkatëse do të përmirësohet në tekstin e projekt aktit.</w:t>
            </w:r>
          </w:p>
        </w:tc>
      </w:tr>
      <w:tr w:rsidR="0049289F" w:rsidRPr="00F84D26" w14:paraId="50093A1D" w14:textId="5FAB72D0" w:rsidTr="00386F64">
        <w:tc>
          <w:tcPr>
            <w:tcW w:w="2245" w:type="dxa"/>
          </w:tcPr>
          <w:p w14:paraId="4D1E162E" w14:textId="487EE0E3" w:rsidR="0049289F" w:rsidRPr="00F84D26" w:rsidRDefault="0049289F" w:rsidP="00E70D76">
            <w:pPr>
              <w:rPr>
                <w:rFonts w:ascii="Times New Roman" w:hAnsi="Times New Roman"/>
                <w:sz w:val="20"/>
                <w:lang w:val="sq-AL"/>
              </w:rPr>
            </w:pPr>
            <w:r w:rsidRPr="00F84D26">
              <w:rPr>
                <w:rFonts w:ascii="Times New Roman" w:hAnsi="Times New Roman"/>
                <w:b/>
                <w:sz w:val="20"/>
              </w:rPr>
              <w:t>Neni 20, pika 2</w:t>
            </w:r>
          </w:p>
          <w:p w14:paraId="2C3E1872"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Kërkesa për specifikimin e kuptimit dhe të zbatimit teknik të pezullimit të marrëdhënies së biznesit, si koncept i ri.</w:t>
            </w:r>
          </w:p>
        </w:tc>
        <w:tc>
          <w:tcPr>
            <w:tcW w:w="2615" w:type="dxa"/>
          </w:tcPr>
          <w:p w14:paraId="0F2F72F3" w14:textId="77777777" w:rsidR="0049289F" w:rsidRPr="00F84D26" w:rsidRDefault="0049289F" w:rsidP="006A111C">
            <w:pPr>
              <w:rPr>
                <w:rFonts w:ascii="Times New Roman" w:hAnsi="Times New Roman"/>
                <w:sz w:val="20"/>
                <w:lang w:val="sq-AL"/>
              </w:rPr>
            </w:pPr>
            <w:r w:rsidRPr="00F84D26">
              <w:rPr>
                <w:rFonts w:ascii="Times New Roman" w:hAnsi="Times New Roman"/>
                <w:sz w:val="20"/>
                <w:lang w:val="sq-AL"/>
              </w:rPr>
              <w:t>Duke qene se pezullimi i marrëdhënies se biznesit është një koncept i ri për legjislacionin shqiptar ligji duhet të specifikojë:</w:t>
            </w:r>
          </w:p>
          <w:p w14:paraId="2A59A0B5" w14:textId="77777777" w:rsidR="0049289F" w:rsidRPr="00F84D26" w:rsidRDefault="0049289F" w:rsidP="00B86DA8">
            <w:pPr>
              <w:tabs>
                <w:tab w:val="left" w:pos="165"/>
              </w:tabs>
              <w:rPr>
                <w:rFonts w:ascii="Times New Roman" w:hAnsi="Times New Roman"/>
                <w:sz w:val="20"/>
                <w:lang w:val="sq-AL"/>
              </w:rPr>
            </w:pPr>
            <w:r w:rsidRPr="00F84D26">
              <w:rPr>
                <w:rFonts w:ascii="Times New Roman" w:hAnsi="Times New Roman"/>
                <w:sz w:val="20"/>
                <w:lang w:val="sq-AL"/>
              </w:rPr>
              <w:t>•</w:t>
            </w:r>
            <w:r w:rsidRPr="00F84D26">
              <w:rPr>
                <w:rFonts w:ascii="Times New Roman" w:hAnsi="Times New Roman"/>
                <w:sz w:val="20"/>
                <w:lang w:val="sq-AL"/>
              </w:rPr>
              <w:tab/>
              <w:t>çfarë kuptohet me pezullim të marrëdhënies së biznesit,</w:t>
            </w:r>
          </w:p>
          <w:p w14:paraId="4B76FDB8" w14:textId="77777777" w:rsidR="0049289F" w:rsidRPr="00F84D26" w:rsidRDefault="0049289F" w:rsidP="00B86DA8">
            <w:pPr>
              <w:tabs>
                <w:tab w:val="left" w:pos="165"/>
              </w:tabs>
              <w:rPr>
                <w:rFonts w:ascii="Times New Roman" w:hAnsi="Times New Roman"/>
                <w:sz w:val="20"/>
                <w:lang w:val="sq-AL"/>
              </w:rPr>
            </w:pPr>
            <w:r w:rsidRPr="00F84D26">
              <w:rPr>
                <w:rFonts w:ascii="Times New Roman" w:hAnsi="Times New Roman"/>
                <w:sz w:val="20"/>
                <w:lang w:val="sq-AL"/>
              </w:rPr>
              <w:t>•</w:t>
            </w:r>
            <w:r w:rsidRPr="00F84D26">
              <w:rPr>
                <w:rFonts w:ascii="Times New Roman" w:hAnsi="Times New Roman"/>
                <w:sz w:val="20"/>
                <w:lang w:val="sq-AL"/>
              </w:rPr>
              <w:tab/>
              <w:t>si zbatohet teknikisht nga subjektet e detyruara,</w:t>
            </w:r>
          </w:p>
          <w:p w14:paraId="1645D128" w14:textId="2EF05E00" w:rsidR="0049289F" w:rsidRPr="00F84D26" w:rsidRDefault="0049289F" w:rsidP="00B86DA8">
            <w:pPr>
              <w:tabs>
                <w:tab w:val="left" w:pos="165"/>
              </w:tabs>
              <w:rPr>
                <w:rFonts w:ascii="Times New Roman" w:hAnsi="Times New Roman"/>
                <w:sz w:val="20"/>
                <w:lang w:val="sq-AL"/>
              </w:rPr>
            </w:pPr>
            <w:r w:rsidRPr="00F84D26">
              <w:rPr>
                <w:rFonts w:ascii="Times New Roman" w:hAnsi="Times New Roman"/>
                <w:sz w:val="20"/>
                <w:lang w:val="sq-AL"/>
              </w:rPr>
              <w:t>•</w:t>
            </w:r>
            <w:r w:rsidRPr="00F84D26">
              <w:rPr>
                <w:rFonts w:ascii="Times New Roman" w:hAnsi="Times New Roman"/>
                <w:sz w:val="20"/>
                <w:lang w:val="sq-AL"/>
              </w:rPr>
              <w:tab/>
              <w:t>cilat janë afatet</w:t>
            </w:r>
          </w:p>
        </w:tc>
        <w:tc>
          <w:tcPr>
            <w:tcW w:w="1615" w:type="dxa"/>
          </w:tcPr>
          <w:p w14:paraId="0F75BB55" w14:textId="0DA6500F"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2A07084" w14:textId="393CCB09" w:rsidR="0049289F" w:rsidRPr="00F84D26" w:rsidRDefault="0049289F" w:rsidP="00E70D76">
            <w:pPr>
              <w:rPr>
                <w:rFonts w:ascii="Times New Roman" w:hAnsi="Times New Roman"/>
                <w:sz w:val="20"/>
                <w:lang w:val="sq-AL"/>
              </w:rPr>
            </w:pPr>
            <w:r w:rsidRPr="00F84D26">
              <w:rPr>
                <w:rFonts w:ascii="Times New Roman" w:hAnsi="Times New Roman"/>
                <w:b/>
                <w:sz w:val="20"/>
              </w:rPr>
              <w:t>I refuzuar</w:t>
            </w:r>
          </w:p>
          <w:p w14:paraId="7CBEC6E6" w14:textId="2C3B2367" w:rsidR="00FE3E44" w:rsidRDefault="00FE3E44"/>
        </w:tc>
        <w:tc>
          <w:tcPr>
            <w:tcW w:w="2070" w:type="dxa"/>
          </w:tcPr>
          <w:p w14:paraId="4F6084FB"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Operacionalizimi i pezullimit do të bëhet me akt nënligjor të AIF-së, gjë që lejon përshtatje me natyrën dhe rrethanat e secilit rast. Detajimi në tekstin e ligjit do të reduktonte fleksibilitetin e nevojshëm zbatues.</w:t>
            </w:r>
          </w:p>
        </w:tc>
      </w:tr>
      <w:tr w:rsidR="0049289F" w:rsidRPr="00F84D26" w14:paraId="12CD2B82" w14:textId="44DA6ED8" w:rsidTr="00386F64">
        <w:tc>
          <w:tcPr>
            <w:tcW w:w="2245" w:type="dxa"/>
          </w:tcPr>
          <w:p w14:paraId="0D07534A" w14:textId="710E531C" w:rsidR="0049289F" w:rsidRPr="00F84D26" w:rsidRDefault="0049289F" w:rsidP="00E70D76">
            <w:pPr>
              <w:rPr>
                <w:rFonts w:ascii="Times New Roman" w:hAnsi="Times New Roman"/>
                <w:sz w:val="20"/>
                <w:lang w:val="sq-AL"/>
              </w:rPr>
            </w:pPr>
            <w:r w:rsidRPr="00F84D26">
              <w:rPr>
                <w:rFonts w:ascii="Times New Roman" w:hAnsi="Times New Roman"/>
                <w:b/>
                <w:sz w:val="20"/>
              </w:rPr>
              <w:t>Neni 20, pika 3</w:t>
            </w:r>
          </w:p>
          <w:p w14:paraId="653C8B14"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Kërkesa që përjashtimi nga përgjegjësia të shtrihet edhe te subjektet e detyruara dhe punonjësit e tyre.</w:t>
            </w:r>
          </w:p>
        </w:tc>
        <w:tc>
          <w:tcPr>
            <w:tcW w:w="2615" w:type="dxa"/>
          </w:tcPr>
          <w:p w14:paraId="6D12EECF" w14:textId="49683B07" w:rsidR="0049289F" w:rsidRPr="00F84D26" w:rsidRDefault="0049289F" w:rsidP="00E70D76">
            <w:pPr>
              <w:rPr>
                <w:rFonts w:ascii="Times New Roman" w:hAnsi="Times New Roman"/>
                <w:sz w:val="20"/>
                <w:lang w:val="sq-AL"/>
              </w:rPr>
            </w:pPr>
            <w:r w:rsidRPr="00F84D26">
              <w:rPr>
                <w:rFonts w:ascii="Times New Roman" w:hAnsi="Times New Roman"/>
                <w:sz w:val="20"/>
                <w:lang w:val="sq-AL"/>
              </w:rPr>
              <w:t>Sugjerojmë që ligji të parshikojë një masë të tillë dhe për subjektet e detyruara dhe punonjësit e tyre. Ligji duhet të shprehet se subjektet e detyruara nuk mbajnë përgjegjësi civile ndaj klientit për dëmet që mund të lindin nga pezullimi, për sa kohë që ata veprojnë në përputhje me urdhrin e FIU.</w:t>
            </w:r>
          </w:p>
        </w:tc>
        <w:tc>
          <w:tcPr>
            <w:tcW w:w="1615" w:type="dxa"/>
          </w:tcPr>
          <w:p w14:paraId="0A606C7F" w14:textId="405A1462"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8BB9E66" w14:textId="77777777" w:rsidR="0049289F" w:rsidRPr="00F84D26" w:rsidRDefault="0049289F" w:rsidP="00B81380">
            <w:pPr>
              <w:rPr>
                <w:rFonts w:ascii="Times New Roman" w:hAnsi="Times New Roman"/>
                <w:b/>
                <w:sz w:val="20"/>
                <w:lang w:val="sq-AL"/>
              </w:rPr>
            </w:pPr>
            <w:r w:rsidRPr="00F84D26">
              <w:rPr>
                <w:rFonts w:ascii="Times New Roman" w:hAnsi="Times New Roman"/>
                <w:b/>
                <w:sz w:val="20"/>
              </w:rPr>
              <w:t>I pranuar</w:t>
            </w:r>
          </w:p>
        </w:tc>
        <w:tc>
          <w:tcPr>
            <w:tcW w:w="2070" w:type="dxa"/>
          </w:tcPr>
          <w:p w14:paraId="0ADB3042" w14:textId="77777777" w:rsidR="0049289F" w:rsidRPr="00F84D26" w:rsidRDefault="0049289F" w:rsidP="00B81380">
            <w:pPr>
              <w:rPr>
                <w:rFonts w:ascii="Times New Roman" w:hAnsi="Times New Roman"/>
                <w:b/>
                <w:sz w:val="20"/>
                <w:lang w:val="sq-AL"/>
              </w:rPr>
            </w:pPr>
            <w:r w:rsidRPr="00F84D26">
              <w:rPr>
                <w:rFonts w:ascii="Times New Roman" w:hAnsi="Times New Roman"/>
                <w:sz w:val="20"/>
              </w:rPr>
              <w:t>Në tekstin e projekt aktit do të shtohet dispozita ligjore, si edhe është aktualisht e garantuar në ligjin 9917/2008 në fuqi.</w:t>
            </w:r>
          </w:p>
        </w:tc>
      </w:tr>
      <w:tr w:rsidR="0049289F" w:rsidRPr="00F84D26" w14:paraId="533FAA28" w14:textId="15D71B03" w:rsidTr="00386F64">
        <w:tc>
          <w:tcPr>
            <w:tcW w:w="2245" w:type="dxa"/>
          </w:tcPr>
          <w:p w14:paraId="640AC442" w14:textId="3FE61DD3" w:rsidR="0049289F" w:rsidRPr="00F84D26" w:rsidRDefault="0049289F" w:rsidP="00E70D76">
            <w:pPr>
              <w:rPr>
                <w:rFonts w:ascii="Times New Roman" w:hAnsi="Times New Roman"/>
                <w:sz w:val="20"/>
                <w:lang w:val="sq-AL"/>
              </w:rPr>
            </w:pPr>
            <w:r w:rsidRPr="00F84D26">
              <w:rPr>
                <w:rFonts w:ascii="Times New Roman" w:hAnsi="Times New Roman"/>
                <w:b/>
                <w:sz w:val="20"/>
              </w:rPr>
              <w:t>Neni 21 – Urdhri i monitorimit</w:t>
            </w:r>
          </w:p>
          <w:p w14:paraId="5EB06AE9"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Kërkesa për përcaktimin e afatit të urdhrit dhe qartësimin e kuptimit të monitorimit.</w:t>
            </w:r>
          </w:p>
        </w:tc>
        <w:tc>
          <w:tcPr>
            <w:tcW w:w="2615" w:type="dxa"/>
          </w:tcPr>
          <w:p w14:paraId="0C18145C" w14:textId="0AD1E957" w:rsidR="0049289F" w:rsidRPr="00F84D26" w:rsidRDefault="0049289F" w:rsidP="00E70D76">
            <w:pPr>
              <w:rPr>
                <w:rFonts w:ascii="Times New Roman" w:hAnsi="Times New Roman"/>
                <w:sz w:val="20"/>
                <w:lang w:val="sq-AL"/>
              </w:rPr>
            </w:pPr>
            <w:r w:rsidRPr="00F84D26">
              <w:rPr>
                <w:rFonts w:ascii="Times New Roman" w:hAnsi="Times New Roman"/>
                <w:sz w:val="20"/>
                <w:lang w:val="sq-AL"/>
              </w:rPr>
              <w:t>Nevojitet përcaktimi i afatit. Gjithashtu për sa kohë që kërkesa për monitorim po rregullohet me ligj duhet të qartësohet se çfarë nënkuptohet me monitorim. A do jenë të detyruar subjektet të bllokojnë llogarinë për të siguruar monitorimin dhe njoftimin e AIF në kohë për çdo transaksion të tentuar apo mjafton një kontroll periodik dhe njoftim. Kjo është e rëndësishme për të qartësuar përgjegjësitë e subjekteve të detyruar gjatë procesit të monitorimit por dhe për ti mbrojtur ato ndaj penaliteteve kontraktuale me klientët.</w:t>
            </w:r>
          </w:p>
        </w:tc>
        <w:tc>
          <w:tcPr>
            <w:tcW w:w="1615" w:type="dxa"/>
          </w:tcPr>
          <w:p w14:paraId="12D1D4FB" w14:textId="5ACCD1A3"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F52EE45" w14:textId="35B0A41B" w:rsidR="0049289F" w:rsidRPr="00F84D26" w:rsidRDefault="0049289F" w:rsidP="00474C36">
            <w:pPr>
              <w:jc w:val="both"/>
              <w:rPr>
                <w:rFonts w:ascii="Times New Roman" w:hAnsi="Times New Roman"/>
                <w:b/>
                <w:sz w:val="20"/>
                <w:lang w:val="sq-AL"/>
              </w:rPr>
            </w:pPr>
            <w:r w:rsidRPr="00F84D26">
              <w:rPr>
                <w:rFonts w:ascii="Times New Roman" w:hAnsi="Times New Roman"/>
                <w:b/>
                <w:sz w:val="20"/>
              </w:rPr>
              <w:t>I refuzuar</w:t>
            </w:r>
          </w:p>
          <w:p w14:paraId="3DE17126" w14:textId="7575B866" w:rsidR="00FE3E44" w:rsidRDefault="00FE3E44"/>
        </w:tc>
        <w:tc>
          <w:tcPr>
            <w:tcW w:w="2070" w:type="dxa"/>
          </w:tcPr>
          <w:p w14:paraId="7833FD0E" w14:textId="77777777" w:rsidR="0049289F" w:rsidRPr="00F84D26" w:rsidRDefault="0049289F" w:rsidP="00474C36">
            <w:pPr>
              <w:jc w:val="both"/>
              <w:rPr>
                <w:rFonts w:ascii="Times New Roman" w:hAnsi="Times New Roman"/>
                <w:b/>
                <w:sz w:val="20"/>
                <w:lang w:val="sq-AL"/>
              </w:rPr>
            </w:pPr>
            <w:r w:rsidRPr="00F84D26">
              <w:rPr>
                <w:rFonts w:ascii="Times New Roman" w:hAnsi="Times New Roman"/>
                <w:sz w:val="20"/>
              </w:rPr>
              <w:t>Mungesa e një afati fiks në ligj është zgjedhje e vetëdijshme legjislative, që i lejon AIF-së ta përcaktojë afatin sipas natyrës dhe urgjencës së rastit konkret.</w:t>
            </w:r>
          </w:p>
        </w:tc>
      </w:tr>
      <w:tr w:rsidR="0049289F" w:rsidRPr="00F84D26" w14:paraId="1D4DF6F5" w14:textId="7D800069" w:rsidTr="00386F64">
        <w:tc>
          <w:tcPr>
            <w:tcW w:w="2245" w:type="dxa"/>
          </w:tcPr>
          <w:p w14:paraId="7E0DD564" w14:textId="58F23E27" w:rsidR="0049289F" w:rsidRPr="00F84D26" w:rsidRDefault="0049289F" w:rsidP="00E70D76">
            <w:pPr>
              <w:rPr>
                <w:rFonts w:ascii="Times New Roman" w:hAnsi="Times New Roman"/>
                <w:sz w:val="20"/>
                <w:lang w:val="sq-AL"/>
              </w:rPr>
            </w:pPr>
            <w:r w:rsidRPr="00F84D26">
              <w:rPr>
                <w:rFonts w:ascii="Times New Roman" w:hAnsi="Times New Roman"/>
                <w:b/>
                <w:sz w:val="20"/>
              </w:rPr>
              <w:t>Neni 22</w:t>
            </w:r>
          </w:p>
          <w:p w14:paraId="31025505" w14:textId="77777777" w:rsidR="0049289F" w:rsidRPr="00F84D26" w:rsidRDefault="0049289F" w:rsidP="00E70D76">
            <w:pPr>
              <w:rPr>
                <w:rFonts w:ascii="Times New Roman" w:hAnsi="Times New Roman"/>
                <w:sz w:val="20"/>
                <w:lang w:val="sq-AL"/>
              </w:rPr>
            </w:pPr>
            <w:r w:rsidRPr="00F84D26">
              <w:rPr>
                <w:rFonts w:ascii="Times New Roman" w:hAnsi="Times New Roman"/>
                <w:sz w:val="20"/>
              </w:rPr>
              <w:t>Kërkesa për zëvendësimin e referimit direkt të aktit evropian me legjislacionin kombëtar të harmonizuar.</w:t>
            </w:r>
          </w:p>
        </w:tc>
        <w:tc>
          <w:tcPr>
            <w:tcW w:w="2615" w:type="dxa"/>
          </w:tcPr>
          <w:p w14:paraId="73C050F1" w14:textId="40E47B69" w:rsidR="0049289F" w:rsidRPr="00F84D26" w:rsidRDefault="0049289F" w:rsidP="00E70D76">
            <w:pPr>
              <w:rPr>
                <w:rFonts w:ascii="Times New Roman" w:hAnsi="Times New Roman"/>
                <w:sz w:val="20"/>
                <w:lang w:val="sq-AL"/>
              </w:rPr>
            </w:pPr>
            <w:r w:rsidRPr="00F84D26">
              <w:rPr>
                <w:rFonts w:ascii="Times New Roman" w:hAnsi="Times New Roman"/>
                <w:sz w:val="20"/>
                <w:lang w:val="sq-AL"/>
              </w:rPr>
              <w:t>Sugjerojmë mos referimin direkt të aktit Europian por ... “…në përputhje me standardet e masave të vigjilencës së duhur ndaj klientit, të përcaktuara në legjislacionin kombëtar, të harmonizuar me praktikat më të mira të Bashkimit Evropian.</w:t>
            </w:r>
          </w:p>
        </w:tc>
        <w:tc>
          <w:tcPr>
            <w:tcW w:w="1615" w:type="dxa"/>
          </w:tcPr>
          <w:p w14:paraId="33EE11E1" w14:textId="084583DC" w:rsidR="0049289F" w:rsidRPr="00F84D26" w:rsidRDefault="0049289F" w:rsidP="00E70D76">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E1AEAB9" w14:textId="77777777" w:rsidR="0049289F" w:rsidRPr="00F84D26" w:rsidRDefault="0049289F" w:rsidP="00B81380">
            <w:pPr>
              <w:rPr>
                <w:rFonts w:ascii="Times New Roman" w:hAnsi="Times New Roman"/>
                <w:b/>
                <w:sz w:val="20"/>
                <w:lang w:val="sq-AL"/>
              </w:rPr>
            </w:pPr>
            <w:r w:rsidRPr="00F84D26">
              <w:rPr>
                <w:rFonts w:ascii="Times New Roman" w:hAnsi="Times New Roman"/>
                <w:b/>
                <w:sz w:val="20"/>
              </w:rPr>
              <w:t>I pranuar</w:t>
            </w:r>
          </w:p>
        </w:tc>
        <w:tc>
          <w:tcPr>
            <w:tcW w:w="2070" w:type="dxa"/>
          </w:tcPr>
          <w:p w14:paraId="329CC5F0" w14:textId="77777777" w:rsidR="0049289F" w:rsidRPr="00F84D26" w:rsidRDefault="0049289F" w:rsidP="00B81380">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0C9E5ECB" w14:textId="442BF52F" w:rsidTr="00386F64">
        <w:tc>
          <w:tcPr>
            <w:tcW w:w="2245" w:type="dxa"/>
          </w:tcPr>
          <w:p w14:paraId="5E812B82" w14:textId="5C5D6A41" w:rsidR="0049289F" w:rsidRPr="00F84D26" w:rsidRDefault="0049289F" w:rsidP="005F2129">
            <w:pPr>
              <w:rPr>
                <w:rFonts w:ascii="Times New Roman" w:hAnsi="Times New Roman"/>
                <w:sz w:val="20"/>
                <w:lang w:val="sq-AL"/>
              </w:rPr>
            </w:pPr>
            <w:r w:rsidRPr="00F84D26">
              <w:rPr>
                <w:rFonts w:ascii="Times New Roman" w:hAnsi="Times New Roman"/>
                <w:b/>
                <w:sz w:val="20"/>
              </w:rPr>
              <w:t>Neni 34</w:t>
            </w:r>
          </w:p>
          <w:p w14:paraId="1287AF06"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evitimin e referimit të legjislacionit evropian.</w:t>
            </w:r>
          </w:p>
        </w:tc>
        <w:tc>
          <w:tcPr>
            <w:tcW w:w="2615" w:type="dxa"/>
          </w:tcPr>
          <w:p w14:paraId="1C6F1423" w14:textId="6C383234" w:rsidR="0049289F" w:rsidRPr="00F84D26" w:rsidRDefault="0049289F" w:rsidP="005F2129">
            <w:pPr>
              <w:rPr>
                <w:rFonts w:ascii="Times New Roman" w:hAnsi="Times New Roman"/>
                <w:sz w:val="20"/>
                <w:lang w:val="sq-AL"/>
              </w:rPr>
            </w:pPr>
            <w:r w:rsidRPr="00F84D26">
              <w:rPr>
                <w:rFonts w:ascii="Times New Roman" w:hAnsi="Times New Roman"/>
                <w:sz w:val="20"/>
                <w:lang w:val="sq-AL"/>
              </w:rPr>
              <w:t xml:space="preserve">Sugjerojmë të evitohet referimi i legjislacionit Europian sipas komenteve </w:t>
            </w:r>
          </w:p>
        </w:tc>
        <w:tc>
          <w:tcPr>
            <w:tcW w:w="1615" w:type="dxa"/>
          </w:tcPr>
          <w:p w14:paraId="6C644A7E" w14:textId="7A53EB66"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382B222" w14:textId="77777777" w:rsidR="0049289F" w:rsidRPr="00F84D26" w:rsidRDefault="0049289F" w:rsidP="0007391C">
            <w:pPr>
              <w:rPr>
                <w:rFonts w:ascii="Times New Roman" w:hAnsi="Times New Roman"/>
                <w:b/>
                <w:sz w:val="20"/>
                <w:lang w:val="sq-AL"/>
              </w:rPr>
            </w:pPr>
            <w:r w:rsidRPr="00F84D26">
              <w:rPr>
                <w:rFonts w:ascii="Times New Roman" w:hAnsi="Times New Roman"/>
                <w:b/>
                <w:sz w:val="20"/>
              </w:rPr>
              <w:t>I pranuar</w:t>
            </w:r>
          </w:p>
        </w:tc>
        <w:tc>
          <w:tcPr>
            <w:tcW w:w="2070" w:type="dxa"/>
          </w:tcPr>
          <w:p w14:paraId="6569E1CA" w14:textId="77777777" w:rsidR="0049289F" w:rsidRPr="00F84D26" w:rsidRDefault="0049289F" w:rsidP="0007391C">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5A600F7E" w14:textId="2A07FACB" w:rsidTr="00386F64">
        <w:tc>
          <w:tcPr>
            <w:tcW w:w="2245" w:type="dxa"/>
          </w:tcPr>
          <w:p w14:paraId="32A75961" w14:textId="60DB2188" w:rsidR="0049289F" w:rsidRPr="00F84D26" w:rsidRDefault="0049289F" w:rsidP="005F2129">
            <w:pPr>
              <w:rPr>
                <w:rFonts w:ascii="Times New Roman" w:hAnsi="Times New Roman"/>
                <w:sz w:val="20"/>
                <w:lang w:val="sq-AL"/>
              </w:rPr>
            </w:pPr>
            <w:r w:rsidRPr="00F84D26">
              <w:rPr>
                <w:rFonts w:ascii="Times New Roman" w:hAnsi="Times New Roman"/>
                <w:b/>
                <w:sz w:val="20"/>
              </w:rPr>
              <w:t>Neni 37</w:t>
            </w:r>
          </w:p>
          <w:p w14:paraId="7A52435B"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evitimin e referimit të legjislacionit evropian.</w:t>
            </w:r>
          </w:p>
        </w:tc>
        <w:tc>
          <w:tcPr>
            <w:tcW w:w="2615" w:type="dxa"/>
          </w:tcPr>
          <w:p w14:paraId="591CAA97" w14:textId="41230ED4"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Sugjerojmë të evitohet referimi i legjislacionit Europian sipas komenteve te mësipërme.</w:t>
            </w:r>
          </w:p>
        </w:tc>
        <w:tc>
          <w:tcPr>
            <w:tcW w:w="1615" w:type="dxa"/>
          </w:tcPr>
          <w:p w14:paraId="3BC94037" w14:textId="007AA14B"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34CB762" w14:textId="77777777" w:rsidR="0049289F" w:rsidRPr="00F84D26" w:rsidRDefault="0049289F" w:rsidP="0007391C">
            <w:pPr>
              <w:rPr>
                <w:rFonts w:ascii="Times New Roman" w:hAnsi="Times New Roman"/>
                <w:b/>
                <w:sz w:val="20"/>
                <w:lang w:val="sq-AL"/>
              </w:rPr>
            </w:pPr>
            <w:r w:rsidRPr="00F84D26">
              <w:rPr>
                <w:rFonts w:ascii="Times New Roman" w:hAnsi="Times New Roman"/>
                <w:b/>
                <w:sz w:val="20"/>
              </w:rPr>
              <w:t>I pranuar</w:t>
            </w:r>
          </w:p>
        </w:tc>
        <w:tc>
          <w:tcPr>
            <w:tcW w:w="2070" w:type="dxa"/>
          </w:tcPr>
          <w:p w14:paraId="0F2D139E" w14:textId="77777777" w:rsidR="0049289F" w:rsidRPr="00F84D26" w:rsidRDefault="0049289F" w:rsidP="0007391C">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7F452521" w14:textId="4F564E05" w:rsidTr="00386F64">
        <w:tc>
          <w:tcPr>
            <w:tcW w:w="2245" w:type="dxa"/>
          </w:tcPr>
          <w:p w14:paraId="346D5AEE" w14:textId="3A9452E2" w:rsidR="0049289F" w:rsidRPr="00F84D26" w:rsidRDefault="0049289F" w:rsidP="0034495C">
            <w:pPr>
              <w:rPr>
                <w:rFonts w:ascii="Times New Roman" w:hAnsi="Times New Roman"/>
                <w:sz w:val="20"/>
                <w:lang w:val="sq-AL"/>
              </w:rPr>
            </w:pPr>
            <w:r w:rsidRPr="00F84D26">
              <w:rPr>
                <w:rFonts w:ascii="Times New Roman" w:hAnsi="Times New Roman"/>
                <w:b/>
                <w:sz w:val="20"/>
              </w:rPr>
              <w:t>Neni 39, pika 1</w:t>
            </w:r>
          </w:p>
          <w:p w14:paraId="40EEF385" w14:textId="77777777" w:rsidR="0049289F" w:rsidRPr="00F84D26" w:rsidRDefault="0049289F" w:rsidP="0034495C">
            <w:pPr>
              <w:rPr>
                <w:rFonts w:ascii="Times New Roman" w:hAnsi="Times New Roman"/>
                <w:sz w:val="20"/>
                <w:lang w:val="sq-AL"/>
              </w:rPr>
            </w:pPr>
            <w:r w:rsidRPr="00F84D26">
              <w:rPr>
                <w:rFonts w:ascii="Times New Roman" w:hAnsi="Times New Roman"/>
                <w:sz w:val="20"/>
              </w:rPr>
              <w:t>Kërkesa për evitimin e referimit të akteve normative të BE-së.</w:t>
            </w:r>
          </w:p>
        </w:tc>
        <w:tc>
          <w:tcPr>
            <w:tcW w:w="2615" w:type="dxa"/>
          </w:tcPr>
          <w:p w14:paraId="26E18CD4" w14:textId="6784F37A"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Sugjerojmë të evitohet referimi i legjislacionit Europian apo akteve normative të BE-së sipas komenteve te mësipërme.</w:t>
            </w:r>
          </w:p>
        </w:tc>
        <w:tc>
          <w:tcPr>
            <w:tcW w:w="1615" w:type="dxa"/>
          </w:tcPr>
          <w:p w14:paraId="35E45910" w14:textId="7B8A69D2"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03A3E8C" w14:textId="77777777" w:rsidR="0049289F" w:rsidRPr="00F84D26" w:rsidRDefault="0049289F" w:rsidP="0007391C">
            <w:pPr>
              <w:rPr>
                <w:rFonts w:ascii="Times New Roman" w:hAnsi="Times New Roman"/>
                <w:b/>
                <w:sz w:val="20"/>
                <w:lang w:val="sq-AL"/>
              </w:rPr>
            </w:pPr>
            <w:r w:rsidRPr="00F84D26">
              <w:rPr>
                <w:rFonts w:ascii="Times New Roman" w:hAnsi="Times New Roman"/>
                <w:b/>
                <w:sz w:val="20"/>
              </w:rPr>
              <w:t>I pranuar</w:t>
            </w:r>
          </w:p>
        </w:tc>
        <w:tc>
          <w:tcPr>
            <w:tcW w:w="2070" w:type="dxa"/>
          </w:tcPr>
          <w:p w14:paraId="3CFBE371" w14:textId="77777777" w:rsidR="0049289F" w:rsidRPr="00F84D26" w:rsidRDefault="0049289F" w:rsidP="0007391C">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0EC68242" w14:textId="265146C9" w:rsidTr="00386F64">
        <w:tc>
          <w:tcPr>
            <w:tcW w:w="2245" w:type="dxa"/>
          </w:tcPr>
          <w:p w14:paraId="5FB6E223" w14:textId="77777777" w:rsidR="0049289F" w:rsidRPr="00F84D26" w:rsidRDefault="0049289F" w:rsidP="00F12E8B">
            <w:pPr>
              <w:rPr>
                <w:rFonts w:ascii="Times New Roman" w:hAnsi="Times New Roman"/>
                <w:sz w:val="20"/>
                <w:lang w:val="sq-AL"/>
              </w:rPr>
            </w:pPr>
            <w:r w:rsidRPr="00F84D26">
              <w:rPr>
                <w:rFonts w:ascii="Times New Roman" w:hAnsi="Times New Roman"/>
                <w:b/>
                <w:sz w:val="20"/>
              </w:rPr>
              <w:t>Neni 39, pika 8</w:t>
            </w:r>
          </w:p>
          <w:p w14:paraId="2A00F9BA" w14:textId="77777777" w:rsidR="0049289F" w:rsidRPr="00F84D26" w:rsidRDefault="0049289F" w:rsidP="00F12E8B">
            <w:pPr>
              <w:rPr>
                <w:rFonts w:ascii="Times New Roman" w:hAnsi="Times New Roman"/>
                <w:sz w:val="20"/>
                <w:lang w:val="sq-AL"/>
              </w:rPr>
            </w:pPr>
            <w:r w:rsidRPr="00F84D26">
              <w:rPr>
                <w:rFonts w:ascii="Times New Roman" w:hAnsi="Times New Roman"/>
                <w:sz w:val="20"/>
              </w:rPr>
              <w:t>Saktësim terminologjik: autoriteti mbikëqyrës “kërkon” informacion, nuk “detyron” subjektin.</w:t>
            </w:r>
          </w:p>
        </w:tc>
        <w:tc>
          <w:tcPr>
            <w:tcW w:w="2615" w:type="dxa"/>
          </w:tcPr>
          <w:p w14:paraId="30CF4D26" w14:textId="68BCB8C2" w:rsidR="0049289F" w:rsidRPr="00F84D26" w:rsidRDefault="0049289F" w:rsidP="005F2129">
            <w:pPr>
              <w:rPr>
                <w:rFonts w:ascii="Times New Roman" w:hAnsi="Times New Roman"/>
                <w:sz w:val="20"/>
                <w:lang w:val="sq-AL"/>
              </w:rPr>
            </w:pPr>
            <w:r w:rsidRPr="00F84D26">
              <w:rPr>
                <w:rFonts w:ascii="Times New Roman" w:hAnsi="Times New Roman"/>
                <w:sz w:val="20"/>
                <w:lang w:val="sq-AL"/>
              </w:rPr>
              <w:t>Autoriteti mbikëqyrës nuk “detyron” subjektin, por ka kompetencë ligjore të kërkojë informacion dhe dokumentacion për të verifikuar përputhshmërinë.</w:t>
            </w:r>
          </w:p>
        </w:tc>
        <w:tc>
          <w:tcPr>
            <w:tcW w:w="1615" w:type="dxa"/>
          </w:tcPr>
          <w:p w14:paraId="1BCF86D2" w14:textId="080AAA9C"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29E7FD4" w14:textId="3C1C8BF5" w:rsidR="0049289F" w:rsidRPr="00F84D26" w:rsidRDefault="0049289F" w:rsidP="005F2129">
            <w:pPr>
              <w:rPr>
                <w:rFonts w:ascii="Times New Roman" w:hAnsi="Times New Roman"/>
                <w:b/>
                <w:sz w:val="20"/>
                <w:lang w:val="sq-AL"/>
              </w:rPr>
            </w:pPr>
            <w:r w:rsidRPr="00F84D26">
              <w:rPr>
                <w:rFonts w:ascii="Times New Roman" w:hAnsi="Times New Roman"/>
                <w:b/>
                <w:sz w:val="20"/>
              </w:rPr>
              <w:t>I pranuar</w:t>
            </w:r>
          </w:p>
        </w:tc>
        <w:tc>
          <w:tcPr>
            <w:tcW w:w="2070" w:type="dxa"/>
          </w:tcPr>
          <w:p w14:paraId="1715539B" w14:textId="77777777" w:rsidR="0049289F" w:rsidRPr="00F84D26" w:rsidRDefault="0049289F" w:rsidP="005F2129">
            <w:pPr>
              <w:rPr>
                <w:rFonts w:ascii="Times New Roman" w:hAnsi="Times New Roman"/>
                <w:b/>
                <w:sz w:val="20"/>
                <w:lang w:val="sq-AL"/>
              </w:rPr>
            </w:pPr>
            <w:r w:rsidRPr="00F84D26">
              <w:rPr>
                <w:rFonts w:ascii="Times New Roman" w:hAnsi="Times New Roman"/>
                <w:sz w:val="20"/>
              </w:rPr>
              <w:t>Saktësimi e reflekton më mirë natyrën teknike të kompetencës mbikëqyrëse, pa ulur fuqinë e saj detyruese. Autoriteti mbikëqyrës nxjerr akte administrative me forcë detyruese; rrjedhimisht, formulimi “kërkojnë” është teknikisht më korrekt se ai i sugjeruar paraprakisht.</w:t>
            </w:r>
          </w:p>
        </w:tc>
      </w:tr>
      <w:tr w:rsidR="0049289F" w:rsidRPr="00F84D26" w14:paraId="6C2E7094" w14:textId="283518D5" w:rsidTr="00386F64">
        <w:tc>
          <w:tcPr>
            <w:tcW w:w="2245" w:type="dxa"/>
          </w:tcPr>
          <w:p w14:paraId="707FD0B3" w14:textId="20977357" w:rsidR="0049289F" w:rsidRPr="00F84D26" w:rsidRDefault="0049289F" w:rsidP="005F2129">
            <w:pPr>
              <w:rPr>
                <w:rFonts w:ascii="Times New Roman" w:hAnsi="Times New Roman"/>
                <w:sz w:val="20"/>
                <w:lang w:val="sq-AL"/>
              </w:rPr>
            </w:pPr>
            <w:r w:rsidRPr="00F84D26">
              <w:rPr>
                <w:rFonts w:ascii="Times New Roman" w:hAnsi="Times New Roman"/>
                <w:b/>
                <w:sz w:val="20"/>
              </w:rPr>
              <w:t>Neni 40</w:t>
            </w:r>
          </w:p>
          <w:p w14:paraId="02792832"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referim te legjislacioni shqiptar transpozues në vend të atij evropian.</w:t>
            </w:r>
          </w:p>
        </w:tc>
        <w:tc>
          <w:tcPr>
            <w:tcW w:w="2615" w:type="dxa"/>
          </w:tcPr>
          <w:p w14:paraId="7276621A" w14:textId="4F83F76C"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Sugjerojmë të evitohet referimi i legjislacionit Europian sipas komenteve te mësipërme. Në vënd të tij duhet refruar legjislacioni shqiptar i cili transpozon këto kërkesa.</w:t>
            </w:r>
          </w:p>
        </w:tc>
        <w:tc>
          <w:tcPr>
            <w:tcW w:w="1615" w:type="dxa"/>
          </w:tcPr>
          <w:p w14:paraId="429E820C" w14:textId="1C3FD15B"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941FEDD" w14:textId="77777777" w:rsidR="0049289F" w:rsidRPr="00F84D26" w:rsidRDefault="0049289F" w:rsidP="00BD0402">
            <w:pPr>
              <w:rPr>
                <w:rFonts w:ascii="Times New Roman" w:hAnsi="Times New Roman"/>
                <w:b/>
                <w:sz w:val="20"/>
                <w:lang w:val="sq-AL"/>
              </w:rPr>
            </w:pPr>
            <w:r w:rsidRPr="00F84D26">
              <w:rPr>
                <w:rFonts w:ascii="Times New Roman" w:hAnsi="Times New Roman"/>
                <w:b/>
                <w:sz w:val="20"/>
              </w:rPr>
              <w:t>I pranuar</w:t>
            </w:r>
          </w:p>
        </w:tc>
        <w:tc>
          <w:tcPr>
            <w:tcW w:w="2070" w:type="dxa"/>
          </w:tcPr>
          <w:p w14:paraId="18066DB6" w14:textId="77777777" w:rsidR="0049289F" w:rsidRPr="00F84D26" w:rsidRDefault="0049289F" w:rsidP="00BD0402">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03AB8E00" w14:textId="49AB99C9" w:rsidTr="00386F64">
        <w:tc>
          <w:tcPr>
            <w:tcW w:w="2245" w:type="dxa"/>
          </w:tcPr>
          <w:p w14:paraId="4CA1DA39" w14:textId="1CB841E6" w:rsidR="0049289F" w:rsidRPr="00F84D26" w:rsidRDefault="0049289F" w:rsidP="005F2129">
            <w:pPr>
              <w:rPr>
                <w:rFonts w:ascii="Times New Roman" w:hAnsi="Times New Roman"/>
                <w:sz w:val="20"/>
                <w:lang w:val="sq-AL"/>
              </w:rPr>
            </w:pPr>
            <w:r w:rsidRPr="00F84D26">
              <w:rPr>
                <w:rFonts w:ascii="Times New Roman" w:hAnsi="Times New Roman"/>
                <w:b/>
                <w:sz w:val="20"/>
              </w:rPr>
              <w:t>Neni 40, pika 3</w:t>
            </w:r>
          </w:p>
          <w:p w14:paraId="7D07AE8C"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riformulimin e pikës për qartësi dhe përshtatje.</w:t>
            </w:r>
          </w:p>
        </w:tc>
        <w:tc>
          <w:tcPr>
            <w:tcW w:w="2615" w:type="dxa"/>
          </w:tcPr>
          <w:p w14:paraId="783D8B4E" w14:textId="0921FF7A" w:rsidR="0049289F" w:rsidRPr="00F84D26" w:rsidRDefault="0049289F" w:rsidP="005F2129">
            <w:pPr>
              <w:rPr>
                <w:rFonts w:ascii="Times New Roman" w:hAnsi="Times New Roman"/>
                <w:sz w:val="20"/>
                <w:lang w:val="sq-AL"/>
              </w:rPr>
            </w:pPr>
            <w:r w:rsidRPr="00F84D26">
              <w:rPr>
                <w:rFonts w:ascii="Times New Roman" w:hAnsi="Times New Roman"/>
                <w:sz w:val="20"/>
                <w:lang w:val="sq-AL"/>
              </w:rPr>
              <w:t>Koment: Sugjerojmë riformulimin e pikës 3 për ta bërë më të qartë dhe të përshtatur. Në thelb, ajo thotë se autoriteti i vendit ku ndodhet selia qendrore e subjektit dhe autoriteti shqiptar (i cili mbikëqyr strukturën përfaqësuese në territorin shqiptar) duhet të shkëmbejnë informacion për të vlerësuar nëse plotësohen kriteret për mbikëqyrje territoriale.</w:t>
            </w:r>
          </w:p>
        </w:tc>
        <w:tc>
          <w:tcPr>
            <w:tcW w:w="1615" w:type="dxa"/>
          </w:tcPr>
          <w:p w14:paraId="6C161DED" w14:textId="574F49C1"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159EA9B" w14:textId="77777777" w:rsidR="0049289F" w:rsidRPr="00F84D26" w:rsidRDefault="0049289F" w:rsidP="00D46B44">
            <w:pPr>
              <w:rPr>
                <w:rFonts w:ascii="Times New Roman" w:hAnsi="Times New Roman"/>
                <w:b/>
                <w:sz w:val="20"/>
                <w:lang w:val="sq-AL"/>
              </w:rPr>
            </w:pPr>
            <w:r w:rsidRPr="00F84D26">
              <w:rPr>
                <w:rFonts w:ascii="Times New Roman" w:hAnsi="Times New Roman"/>
                <w:b/>
                <w:sz w:val="20"/>
              </w:rPr>
              <w:t>I pranuar</w:t>
            </w:r>
          </w:p>
        </w:tc>
        <w:tc>
          <w:tcPr>
            <w:tcW w:w="2070" w:type="dxa"/>
          </w:tcPr>
          <w:p w14:paraId="57379679" w14:textId="77777777" w:rsidR="0049289F" w:rsidRPr="00F84D26" w:rsidRDefault="0049289F" w:rsidP="00D46B44">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50702FB4" w14:textId="0A9493BA" w:rsidTr="00386F64">
        <w:tc>
          <w:tcPr>
            <w:tcW w:w="2245" w:type="dxa"/>
          </w:tcPr>
          <w:p w14:paraId="67733984" w14:textId="4F629B1D" w:rsidR="0049289F" w:rsidRPr="00F84D26" w:rsidRDefault="0049289F" w:rsidP="005F2129">
            <w:pPr>
              <w:rPr>
                <w:rFonts w:ascii="Times New Roman" w:hAnsi="Times New Roman"/>
                <w:sz w:val="20"/>
                <w:lang w:val="sq-AL"/>
              </w:rPr>
            </w:pPr>
            <w:r w:rsidRPr="00F84D26">
              <w:rPr>
                <w:rFonts w:ascii="Times New Roman" w:hAnsi="Times New Roman"/>
                <w:b/>
                <w:sz w:val="20"/>
              </w:rPr>
              <w:t>Neni 40, pika 4</w:t>
            </w:r>
          </w:p>
          <w:p w14:paraId="2AC02D65"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Kundërshtimi i parashikimit të detyrimeve për autoritetet e shteteve të tjera në legjislacionin shqiptar.</w:t>
            </w:r>
          </w:p>
        </w:tc>
        <w:tc>
          <w:tcPr>
            <w:tcW w:w="2615" w:type="dxa"/>
          </w:tcPr>
          <w:p w14:paraId="4A725A8A" w14:textId="403EAB8D"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Sugjerojme ri-formulimin e këtij neni pasi në legjislacionin shqiptar nuk mund të parashkohen detyrime për autoritetet e një shteti tjetër. Neni duhet të sqarojë se autoriteti shqiptar pret njoftim nga autoriteti I huaj brënda një periudhe kohore 2 javore dhe I komunikon cdo ndryshim subjektit të detyruar pa vonesë.</w:t>
            </w:r>
          </w:p>
        </w:tc>
        <w:tc>
          <w:tcPr>
            <w:tcW w:w="1615" w:type="dxa"/>
          </w:tcPr>
          <w:p w14:paraId="200834F4" w14:textId="17CD45B6"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5E43FCA" w14:textId="4272C508" w:rsidR="0049289F" w:rsidRPr="00F84D26" w:rsidRDefault="0049289F" w:rsidP="005F2129">
            <w:pPr>
              <w:rPr>
                <w:rFonts w:ascii="Times New Roman" w:hAnsi="Times New Roman"/>
                <w:sz w:val="20"/>
                <w:lang w:val="sq-AL"/>
              </w:rPr>
            </w:pPr>
            <w:r w:rsidRPr="00F84D26">
              <w:rPr>
                <w:rFonts w:ascii="Times New Roman" w:hAnsi="Times New Roman"/>
                <w:b/>
                <w:sz w:val="20"/>
              </w:rPr>
              <w:t>I refuzuar</w:t>
            </w:r>
          </w:p>
          <w:p w14:paraId="0CBE8192" w14:textId="49AD10D9" w:rsidR="00FE3E44" w:rsidRDefault="00FE3E44"/>
        </w:tc>
        <w:tc>
          <w:tcPr>
            <w:tcW w:w="2070" w:type="dxa"/>
          </w:tcPr>
          <w:p w14:paraId="00F3EC0A"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Dispozita është hartuar në përputhje me Direktivën 1640/2024 dhe në funksion të veprimtarisë të kolegjeve mbikëqyrëse që do të ngrihen në kudër të këtij ligji. Bashkëpunimi midis autoriteteve kompetente do të realizohet në kuadër të marrëveshjeve të bashkëpunimit të ndërsjellë midis tyre.</w:t>
            </w:r>
          </w:p>
        </w:tc>
      </w:tr>
      <w:tr w:rsidR="0049289F" w:rsidRPr="00F84D26" w14:paraId="251EC3B9" w14:textId="28B2E838" w:rsidTr="00386F64">
        <w:tc>
          <w:tcPr>
            <w:tcW w:w="2245" w:type="dxa"/>
          </w:tcPr>
          <w:p w14:paraId="4563EEFA" w14:textId="69EB2FD7" w:rsidR="0049289F" w:rsidRPr="00F84D26" w:rsidRDefault="0049289F" w:rsidP="005F2129">
            <w:pPr>
              <w:rPr>
                <w:rFonts w:ascii="Times New Roman" w:hAnsi="Times New Roman"/>
                <w:sz w:val="20"/>
                <w:lang w:val="sq-AL"/>
              </w:rPr>
            </w:pPr>
            <w:r w:rsidRPr="00F84D26">
              <w:rPr>
                <w:rFonts w:ascii="Times New Roman" w:hAnsi="Times New Roman"/>
                <w:b/>
                <w:sz w:val="20"/>
              </w:rPr>
              <w:t>Neni 48</w:t>
            </w:r>
          </w:p>
          <w:p w14:paraId="299A41E7"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evitimin e referimit të legjislacionit evropian.</w:t>
            </w:r>
          </w:p>
        </w:tc>
        <w:tc>
          <w:tcPr>
            <w:tcW w:w="2615" w:type="dxa"/>
          </w:tcPr>
          <w:p w14:paraId="25D3D20D" w14:textId="2B59CF82"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Sugjerojmë të evitohet referimi i legjislacionit Europian sipas komenteve te mësipërme</w:t>
            </w:r>
          </w:p>
        </w:tc>
        <w:tc>
          <w:tcPr>
            <w:tcW w:w="1615" w:type="dxa"/>
          </w:tcPr>
          <w:p w14:paraId="4A2DFF69" w14:textId="38F80D5E"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71B2D14" w14:textId="77777777" w:rsidR="0049289F" w:rsidRPr="00F84D26" w:rsidRDefault="0049289F" w:rsidP="0021665F">
            <w:pPr>
              <w:rPr>
                <w:rFonts w:ascii="Times New Roman" w:hAnsi="Times New Roman"/>
                <w:b/>
                <w:sz w:val="20"/>
                <w:lang w:val="sq-AL"/>
              </w:rPr>
            </w:pPr>
            <w:r w:rsidRPr="00F84D26">
              <w:rPr>
                <w:rFonts w:ascii="Times New Roman" w:hAnsi="Times New Roman"/>
                <w:b/>
                <w:sz w:val="20"/>
              </w:rPr>
              <w:t>I pranuar</w:t>
            </w:r>
          </w:p>
        </w:tc>
        <w:tc>
          <w:tcPr>
            <w:tcW w:w="2070" w:type="dxa"/>
          </w:tcPr>
          <w:p w14:paraId="728362BD" w14:textId="77777777" w:rsidR="0049289F" w:rsidRPr="00F84D26" w:rsidRDefault="0049289F" w:rsidP="0021665F">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66C2BDFA" w14:textId="356FF36B" w:rsidTr="00386F64">
        <w:tc>
          <w:tcPr>
            <w:tcW w:w="2245" w:type="dxa"/>
          </w:tcPr>
          <w:p w14:paraId="28475DC2" w14:textId="4D097FE4" w:rsidR="0049289F" w:rsidRPr="00F84D26" w:rsidRDefault="0049289F" w:rsidP="005F2129">
            <w:pPr>
              <w:rPr>
                <w:rFonts w:ascii="Times New Roman" w:hAnsi="Times New Roman"/>
                <w:sz w:val="20"/>
                <w:lang w:val="sq-AL"/>
              </w:rPr>
            </w:pPr>
            <w:r w:rsidRPr="00F84D26">
              <w:rPr>
                <w:rFonts w:ascii="Times New Roman" w:hAnsi="Times New Roman"/>
                <w:b/>
                <w:sz w:val="20"/>
              </w:rPr>
              <w:t>Neni 48, pika 2</w:t>
            </w:r>
          </w:p>
          <w:p w14:paraId="1DDEF5F7"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Qartësimi i cilësisë në të cilën vepron autoriteti mbikëqyrës shqiptar në shkëmbimin e informacionit.</w:t>
            </w:r>
          </w:p>
        </w:tc>
        <w:tc>
          <w:tcPr>
            <w:tcW w:w="2615" w:type="dxa"/>
          </w:tcPr>
          <w:p w14:paraId="54E4B53D" w14:textId="21EA7E87" w:rsidR="0049289F" w:rsidRPr="00F84D26" w:rsidRDefault="0049289F" w:rsidP="0021665F">
            <w:pPr>
              <w:rPr>
                <w:rFonts w:ascii="Times New Roman" w:hAnsi="Times New Roman"/>
                <w:sz w:val="20"/>
                <w:lang w:val="sq-AL"/>
              </w:rPr>
            </w:pPr>
            <w:r w:rsidRPr="00F84D26">
              <w:rPr>
                <w:rFonts w:ascii="Times New Roman" w:hAnsi="Times New Roman"/>
                <w:sz w:val="20"/>
                <w:lang w:val="sq-AL"/>
              </w:rPr>
              <w:t>Sikurse dhe në pikën 1 sugjerojmë që dhe për pikën 2 të sqarohet se në çfarë cilësie vepron Autoriteti Mbikqyrës në Republikën e Shqipërisë në këtë rast. Ndërkohë sugjerojmë që për ta bërë më të qartë që autoriteti i shtetit të origjinës merr informacion mbi subjektin e detyruar në shtetin pritës të shtohet: informacion mbi veprimtaritë e ushtruara në shtetin pritës, të cilat subjekti i detyruar i ka paraqitur autoritetit të shtetit të origjinës në kuadër të mbikëqyrjes së tij…..</w:t>
            </w:r>
          </w:p>
        </w:tc>
        <w:tc>
          <w:tcPr>
            <w:tcW w:w="1615" w:type="dxa"/>
          </w:tcPr>
          <w:p w14:paraId="6509D63A" w14:textId="1F25961C"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56C4C95" w14:textId="430F8CD8" w:rsidR="0049289F" w:rsidRPr="00F84D26" w:rsidRDefault="0049289F" w:rsidP="005F2129">
            <w:pPr>
              <w:rPr>
                <w:rFonts w:ascii="Times New Roman" w:hAnsi="Times New Roman"/>
                <w:sz w:val="20"/>
                <w:lang w:val="sq-AL"/>
              </w:rPr>
            </w:pPr>
            <w:r w:rsidRPr="00F84D26">
              <w:rPr>
                <w:rFonts w:ascii="Times New Roman" w:hAnsi="Times New Roman"/>
                <w:b/>
                <w:sz w:val="20"/>
              </w:rPr>
              <w:t>I refuzuar</w:t>
            </w:r>
          </w:p>
          <w:p w14:paraId="037D6B73" w14:textId="0CC9054C" w:rsidR="00FE3E44" w:rsidRDefault="00FE3E44"/>
        </w:tc>
        <w:tc>
          <w:tcPr>
            <w:tcW w:w="2070" w:type="dxa"/>
          </w:tcPr>
          <w:p w14:paraId="22DA30C1"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Dispozita është hartuar në përputhje me Direktivën 1640/2024 dhe në funksion të veprimtarisë të kolegjeve mbikëqyrëse që do të ngrihen në kudër të këtij ligji. Bashkëpunimi midis autoriteteve kompetente do të realizohet në kuadër të marrëveshjeve të bashkëpunimit të ndërsjellë midis tyre.</w:t>
            </w:r>
          </w:p>
        </w:tc>
      </w:tr>
      <w:tr w:rsidR="0049289F" w:rsidRPr="00F84D26" w14:paraId="0AA93E92" w14:textId="278D30A2" w:rsidTr="00386F64">
        <w:tc>
          <w:tcPr>
            <w:tcW w:w="2245" w:type="dxa"/>
          </w:tcPr>
          <w:p w14:paraId="57FF1575" w14:textId="239E3C0B" w:rsidR="0049289F" w:rsidRPr="00F84D26" w:rsidRDefault="0049289F" w:rsidP="005F2129">
            <w:pPr>
              <w:rPr>
                <w:rFonts w:ascii="Times New Roman" w:hAnsi="Times New Roman"/>
                <w:sz w:val="20"/>
                <w:lang w:val="sq-AL"/>
              </w:rPr>
            </w:pPr>
            <w:r w:rsidRPr="00F84D26">
              <w:rPr>
                <w:rFonts w:ascii="Times New Roman" w:hAnsi="Times New Roman"/>
                <w:b/>
                <w:sz w:val="20"/>
              </w:rPr>
              <w:t>Neni 49</w:t>
            </w:r>
          </w:p>
          <w:p w14:paraId="0D8EBD4E"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saktësimin që dispozitat zbatohen kur grupet shtrihen në vende të BE-së ose vendi i origjinës është vend i BE-së.</w:t>
            </w:r>
          </w:p>
        </w:tc>
        <w:tc>
          <w:tcPr>
            <w:tcW w:w="2615" w:type="dxa"/>
          </w:tcPr>
          <w:p w14:paraId="6FE70A15" w14:textId="3A1CB881" w:rsidR="0049289F" w:rsidRPr="00F84D26" w:rsidRDefault="0049289F" w:rsidP="005F2129">
            <w:pPr>
              <w:rPr>
                <w:rFonts w:ascii="Times New Roman" w:hAnsi="Times New Roman"/>
                <w:sz w:val="20"/>
                <w:lang w:val="sq-AL"/>
              </w:rPr>
            </w:pPr>
            <w:r w:rsidRPr="00F84D26">
              <w:rPr>
                <w:rFonts w:ascii="Times New Roman" w:hAnsi="Times New Roman"/>
                <w:sz w:val="20"/>
                <w:lang w:val="sq-AL"/>
              </w:rPr>
              <w:t>Ndoshta duhet të saktësojmë që këto parashikime zbatohen kur Grupet janë të shtrira në vendet e Bashkimit Europian ose të paktën vendi i origjinës është një vend i Bashkimit Europian. Nëse një institucion krediti apo financiar është pjese e një Grupi selia e të cilit nuk është në asnjë prej vendeve të BE atëherë bashkëpunimi dhe ndarja e përgjegjësive midis autoriteteve mbikëqyrëse nuk mund të dizenjohet bazuar në Direktivën e BE dhe këtyre parashikimeve.</w:t>
            </w:r>
          </w:p>
        </w:tc>
        <w:tc>
          <w:tcPr>
            <w:tcW w:w="1615" w:type="dxa"/>
          </w:tcPr>
          <w:p w14:paraId="0D7ACD01" w14:textId="7FFC642B"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B175F21" w14:textId="3A0D6047" w:rsidR="0049289F" w:rsidRPr="00F84D26" w:rsidRDefault="0049289F" w:rsidP="005F2129">
            <w:pPr>
              <w:rPr>
                <w:rFonts w:ascii="Times New Roman" w:hAnsi="Times New Roman"/>
                <w:sz w:val="20"/>
                <w:lang w:val="sq-AL"/>
              </w:rPr>
            </w:pPr>
            <w:r w:rsidRPr="00F84D26">
              <w:rPr>
                <w:rFonts w:ascii="Times New Roman" w:hAnsi="Times New Roman"/>
                <w:b/>
                <w:sz w:val="20"/>
              </w:rPr>
              <w:t>I refuzuar</w:t>
            </w:r>
          </w:p>
          <w:p w14:paraId="7D8FD119" w14:textId="5DE09BE2" w:rsidR="00FE3E44" w:rsidRDefault="00FE3E44"/>
        </w:tc>
        <w:tc>
          <w:tcPr>
            <w:tcW w:w="2070" w:type="dxa"/>
          </w:tcPr>
          <w:p w14:paraId="6E8F8C7E"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Kufizim i tillë do të krijonte boshllëk në mbikëqyrjen e grupeve që vijnë nga vende të treta, të cilat paraqesin tipikisht rrezik më të lartë AML/CFT pikërisht për shkak të origjinës. Standardet duhet të aplikohen pavarësisht nga vendndodhja e selisë mëmë.</w:t>
            </w:r>
          </w:p>
        </w:tc>
      </w:tr>
      <w:tr w:rsidR="0049289F" w:rsidRPr="00F84D26" w14:paraId="1B66E8BA" w14:textId="140DAF38" w:rsidTr="00386F64">
        <w:tc>
          <w:tcPr>
            <w:tcW w:w="2245" w:type="dxa"/>
          </w:tcPr>
          <w:p w14:paraId="19D228C1" w14:textId="5458BAE8" w:rsidR="0049289F" w:rsidRPr="00F84D26" w:rsidRDefault="0049289F" w:rsidP="005F2129">
            <w:pPr>
              <w:rPr>
                <w:rFonts w:ascii="Times New Roman" w:hAnsi="Times New Roman"/>
                <w:sz w:val="20"/>
                <w:lang w:val="sq-AL"/>
              </w:rPr>
            </w:pPr>
            <w:r w:rsidRPr="00F84D26">
              <w:rPr>
                <w:rFonts w:ascii="Times New Roman" w:hAnsi="Times New Roman"/>
                <w:b/>
                <w:sz w:val="20"/>
              </w:rPr>
              <w:t>Neni 50</w:t>
            </w:r>
          </w:p>
          <w:p w14:paraId="38011222"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qartësimin që njëri nga vendet duhet të jetë vend i BE-së.</w:t>
            </w:r>
          </w:p>
        </w:tc>
        <w:tc>
          <w:tcPr>
            <w:tcW w:w="2615" w:type="dxa"/>
          </w:tcPr>
          <w:p w14:paraId="2E72330E" w14:textId="563D2F9A" w:rsidR="0049289F" w:rsidRPr="00F84D26" w:rsidRDefault="0049289F" w:rsidP="005F2129">
            <w:pPr>
              <w:rPr>
                <w:rFonts w:ascii="Times New Roman" w:hAnsi="Times New Roman"/>
                <w:sz w:val="20"/>
                <w:lang w:val="sq-AL"/>
              </w:rPr>
            </w:pPr>
            <w:r w:rsidRPr="00F84D26">
              <w:rPr>
                <w:rFonts w:ascii="Times New Roman" w:hAnsi="Times New Roman"/>
                <w:sz w:val="20"/>
                <w:lang w:val="sq-AL"/>
              </w:rPr>
              <w:t>Edhe këtu sugjerojmë një qartësim që njëri nga vendet duhet të jetë vend i BE-se pasi nëse do të ishte jashtë BE-së nuk rregullohet nga Direktiva e BE-së dhe rrjedhimisht as ligji yne. Edhe perse ligji disi e rregullon këtë hapësirë me parashikimet e Nenit 51 dhe më the me seksionin 2 por për transparencë dhe koherencë sugjerohet që në nenet e mësipërme të sqarohet qartë se ku zbatohen ato.</w:t>
            </w:r>
          </w:p>
        </w:tc>
        <w:tc>
          <w:tcPr>
            <w:tcW w:w="1615" w:type="dxa"/>
          </w:tcPr>
          <w:p w14:paraId="6E1D69BD" w14:textId="109BC813"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96E66B3" w14:textId="50635D2D" w:rsidR="0049289F" w:rsidRPr="00F84D26" w:rsidRDefault="0049289F" w:rsidP="007158DF">
            <w:pPr>
              <w:rPr>
                <w:rFonts w:ascii="Times New Roman" w:hAnsi="Times New Roman"/>
                <w:sz w:val="20"/>
                <w:lang w:val="sq-AL"/>
              </w:rPr>
            </w:pPr>
            <w:r w:rsidRPr="00F84D26">
              <w:rPr>
                <w:rFonts w:ascii="Times New Roman" w:hAnsi="Times New Roman"/>
                <w:b/>
                <w:sz w:val="20"/>
              </w:rPr>
              <w:t>I refuzuar</w:t>
            </w:r>
          </w:p>
          <w:p w14:paraId="1155A060" w14:textId="0F6C3EEF" w:rsidR="00FE3E44" w:rsidRDefault="00FE3E44"/>
        </w:tc>
        <w:tc>
          <w:tcPr>
            <w:tcW w:w="2070" w:type="dxa"/>
          </w:tcPr>
          <w:p w14:paraId="6C07AB1E" w14:textId="77777777" w:rsidR="0049289F" w:rsidRPr="00F84D26" w:rsidRDefault="0049289F" w:rsidP="007158DF">
            <w:pPr>
              <w:rPr>
                <w:rFonts w:ascii="Times New Roman" w:hAnsi="Times New Roman"/>
                <w:sz w:val="20"/>
                <w:lang w:val="sq-AL"/>
              </w:rPr>
            </w:pPr>
            <w:r w:rsidRPr="00F84D26">
              <w:rPr>
                <w:rFonts w:ascii="Times New Roman" w:hAnsi="Times New Roman"/>
                <w:sz w:val="20"/>
              </w:rPr>
              <w:t>Kufizim i tillë do të krijonte boshllëk në mbikëqyrjen e grupeve që vijnë nga vende të treta, të cilat paraqesin tipikisht rrezik më të lartë AML/CFT pikërisht për shkak të origjinës. Standardet duhet të aplikohen pavarësisht nga vendndodhja e selisë mëmë.</w:t>
            </w:r>
          </w:p>
        </w:tc>
      </w:tr>
      <w:tr w:rsidR="0049289F" w:rsidRPr="00F84D26" w14:paraId="28AEC6A4" w14:textId="7D3C8B71" w:rsidTr="00386F64">
        <w:tc>
          <w:tcPr>
            <w:tcW w:w="2245" w:type="dxa"/>
          </w:tcPr>
          <w:p w14:paraId="55FAD93F" w14:textId="494BF5A0" w:rsidR="0049289F" w:rsidRPr="00F84D26" w:rsidRDefault="0049289F" w:rsidP="005F2129">
            <w:pPr>
              <w:rPr>
                <w:rFonts w:ascii="Times New Roman" w:hAnsi="Times New Roman"/>
                <w:sz w:val="20"/>
                <w:lang w:val="sq-AL"/>
              </w:rPr>
            </w:pPr>
            <w:r w:rsidRPr="00F84D26">
              <w:rPr>
                <w:rFonts w:ascii="Times New Roman" w:hAnsi="Times New Roman"/>
                <w:b/>
                <w:sz w:val="20"/>
              </w:rPr>
              <w:t>Neni 52</w:t>
            </w:r>
          </w:p>
          <w:p w14:paraId="1C21700E"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përshtatje më të madhe të dispozitës si akt normativ shqiptar.</w:t>
            </w:r>
          </w:p>
        </w:tc>
        <w:tc>
          <w:tcPr>
            <w:tcW w:w="2615" w:type="dxa"/>
          </w:tcPr>
          <w:p w14:paraId="136D3023" w14:textId="787D3802"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Sugjerojmë më shumë përshtatje si akt normative shqiptar. Pra në këtë rast po flasim kur Autoriteti mbikëqyrës financiar Shqiptar i cili është përgjegjës për mbikëqyren e një grupi institucionesh krediti apo zyrën qendrore, krijon kolegje mbikëqyrëse në bashkëpunim me autoritetet e vendeve të tjera në rastet kur... . Nëse Autoritetet Mbikëqyrëse shqiptare do jene autoritetet e vendeve ku institucioni i kreditit ka krijuar dege pra nuk do jemi vendi  shoqërisë mëmë atëherë nuk do kenë detyrimin te krijojnë këto kolegje mbikëqyrëse por tu përgjigjen kërkesës për krijim nga autoritet e vendeve te origjinës. Duket se kjo disi rregullohet nga pika 5 e këtij neni por do ishte më e qartë nëse bashkohen në një pikë.</w:t>
            </w:r>
          </w:p>
        </w:tc>
        <w:tc>
          <w:tcPr>
            <w:tcW w:w="1615" w:type="dxa"/>
          </w:tcPr>
          <w:p w14:paraId="5EDC77EB" w14:textId="43573D85"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A568E1E" w14:textId="77777777" w:rsidR="0049289F" w:rsidRPr="00F84D26" w:rsidRDefault="0049289F" w:rsidP="00CD74D4">
            <w:pPr>
              <w:rPr>
                <w:rFonts w:ascii="Times New Roman" w:hAnsi="Times New Roman"/>
                <w:b/>
                <w:sz w:val="20"/>
                <w:lang w:val="sq-AL"/>
              </w:rPr>
            </w:pPr>
            <w:r w:rsidRPr="00F84D26">
              <w:rPr>
                <w:rFonts w:ascii="Times New Roman" w:hAnsi="Times New Roman"/>
                <w:b/>
                <w:sz w:val="20"/>
              </w:rPr>
              <w:t>I pranuar</w:t>
            </w:r>
          </w:p>
        </w:tc>
        <w:tc>
          <w:tcPr>
            <w:tcW w:w="2070" w:type="dxa"/>
          </w:tcPr>
          <w:p w14:paraId="16BE5D79" w14:textId="77777777" w:rsidR="0049289F" w:rsidRPr="00F84D26" w:rsidRDefault="0049289F" w:rsidP="00CD74D4">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1D933E21" w14:textId="2014A255" w:rsidTr="00386F64">
        <w:tc>
          <w:tcPr>
            <w:tcW w:w="2245" w:type="dxa"/>
          </w:tcPr>
          <w:p w14:paraId="5407495C" w14:textId="3671EDF5" w:rsidR="0049289F" w:rsidRPr="00F84D26" w:rsidRDefault="0049289F" w:rsidP="005F2129">
            <w:pPr>
              <w:rPr>
                <w:rFonts w:ascii="Times New Roman" w:hAnsi="Times New Roman"/>
                <w:sz w:val="20"/>
                <w:lang w:val="sq-AL"/>
              </w:rPr>
            </w:pPr>
            <w:r w:rsidRPr="00F84D26">
              <w:rPr>
                <w:rFonts w:ascii="Times New Roman" w:hAnsi="Times New Roman"/>
                <w:b/>
                <w:sz w:val="20"/>
              </w:rPr>
              <w:t>Neni 58</w:t>
            </w:r>
          </w:p>
          <w:p w14:paraId="49D48A6C"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për riformulim: ligji zbatohet vetëm për subjektet e regjistruara në Republikën e Shqipërisë që shkelin legjislacionin shqiptar transpozues.</w:t>
            </w:r>
          </w:p>
        </w:tc>
        <w:tc>
          <w:tcPr>
            <w:tcW w:w="2615" w:type="dxa"/>
          </w:tcPr>
          <w:p w14:paraId="369628B6" w14:textId="316F8012" w:rsidR="0049289F" w:rsidRPr="00F84D26" w:rsidRDefault="0049289F" w:rsidP="005F2129">
            <w:pPr>
              <w:rPr>
                <w:rFonts w:ascii="Times New Roman" w:hAnsi="Times New Roman"/>
                <w:sz w:val="20"/>
                <w:lang w:val="sq-AL"/>
              </w:rPr>
            </w:pPr>
            <w:r w:rsidRPr="00F84D26">
              <w:rPr>
                <w:rFonts w:ascii="Times New Roman" w:hAnsi="Times New Roman"/>
                <w:sz w:val="20"/>
                <w:lang w:val="sq-AL"/>
              </w:rPr>
              <w:t>Sugjerojmë riformulim pasi së pari ligji zbatohet vetëm për subjektet e detyruara të regjistruara në Republikën e Shqipërisë dhe që shkelin dispozitat e legjislacionit përkatës shqiptar ku transpozohen këto rregullore të BE-se. Në momentin kur Shqipëria do të behet pjese e BE-së atëherë rregullorja e BE-se do jete automatikisht e aplikueshme në Shqipëri. Nevojiten referenca ne nene konkrete te ligjit.</w:t>
            </w:r>
          </w:p>
        </w:tc>
        <w:tc>
          <w:tcPr>
            <w:tcW w:w="1615" w:type="dxa"/>
          </w:tcPr>
          <w:p w14:paraId="39A4A33D" w14:textId="04DFEF23"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4767697" w14:textId="77777777" w:rsidR="0049289F" w:rsidRPr="00F84D26" w:rsidRDefault="0049289F" w:rsidP="00377376">
            <w:pPr>
              <w:rPr>
                <w:rFonts w:ascii="Times New Roman" w:hAnsi="Times New Roman"/>
                <w:b/>
                <w:sz w:val="20"/>
                <w:lang w:val="sq-AL"/>
              </w:rPr>
            </w:pPr>
            <w:r w:rsidRPr="00F84D26">
              <w:rPr>
                <w:rFonts w:ascii="Times New Roman" w:hAnsi="Times New Roman"/>
                <w:b/>
                <w:sz w:val="20"/>
              </w:rPr>
              <w:t>I pranuar</w:t>
            </w:r>
          </w:p>
        </w:tc>
        <w:tc>
          <w:tcPr>
            <w:tcW w:w="2070" w:type="dxa"/>
          </w:tcPr>
          <w:p w14:paraId="52A45345" w14:textId="77777777" w:rsidR="0049289F" w:rsidRPr="00F84D26" w:rsidRDefault="0049289F" w:rsidP="00377376">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302CB016" w14:textId="051B6758" w:rsidTr="00386F64">
        <w:tc>
          <w:tcPr>
            <w:tcW w:w="2245" w:type="dxa"/>
          </w:tcPr>
          <w:p w14:paraId="34C32EC3" w14:textId="20D6DEDE" w:rsidR="0049289F" w:rsidRPr="00F84D26" w:rsidRDefault="0049289F" w:rsidP="005F2129">
            <w:pPr>
              <w:rPr>
                <w:rFonts w:ascii="Times New Roman" w:hAnsi="Times New Roman"/>
                <w:sz w:val="20"/>
                <w:lang w:val="sq-AL"/>
              </w:rPr>
            </w:pPr>
            <w:r w:rsidRPr="00F84D26">
              <w:rPr>
                <w:rFonts w:ascii="Times New Roman" w:hAnsi="Times New Roman"/>
                <w:b/>
                <w:sz w:val="20"/>
              </w:rPr>
              <w:t>Neni 58, pika 7</w:t>
            </w:r>
          </w:p>
          <w:p w14:paraId="79CF3A0E" w14:textId="77777777" w:rsidR="0049289F" w:rsidRPr="00F84D26" w:rsidRDefault="0049289F" w:rsidP="005F2129">
            <w:pPr>
              <w:rPr>
                <w:rFonts w:ascii="Times New Roman" w:hAnsi="Times New Roman"/>
                <w:sz w:val="20"/>
                <w:lang w:val="sq-AL"/>
              </w:rPr>
            </w:pPr>
            <w:r w:rsidRPr="00F84D26">
              <w:rPr>
                <w:rFonts w:ascii="Times New Roman" w:hAnsi="Times New Roman"/>
                <w:sz w:val="20"/>
              </w:rPr>
              <w:t>Kërkesa e njëjtë për mosreferimin e rregulloreve të BE-së.</w:t>
            </w:r>
          </w:p>
        </w:tc>
        <w:tc>
          <w:tcPr>
            <w:tcW w:w="2615" w:type="dxa"/>
          </w:tcPr>
          <w:p w14:paraId="3EE5C036" w14:textId="10EEC209" w:rsidR="0049289F" w:rsidRPr="00F84D26" w:rsidRDefault="0049289F" w:rsidP="005F2129">
            <w:pPr>
              <w:rPr>
                <w:rFonts w:ascii="Times New Roman" w:hAnsi="Times New Roman"/>
                <w:sz w:val="20"/>
                <w:lang w:val="sq-AL"/>
              </w:rPr>
            </w:pPr>
            <w:r w:rsidRPr="00F84D26">
              <w:rPr>
                <w:rFonts w:ascii="Times New Roman" w:hAnsi="Times New Roman"/>
                <w:sz w:val="20"/>
                <w:lang w:val="sq-AL"/>
              </w:rPr>
              <w:t>I njëjti koment si më sipër.</w:t>
            </w:r>
          </w:p>
        </w:tc>
        <w:tc>
          <w:tcPr>
            <w:tcW w:w="1615" w:type="dxa"/>
          </w:tcPr>
          <w:p w14:paraId="0F0BBB80" w14:textId="1DE5C0B3" w:rsidR="0049289F" w:rsidRPr="00F84D26" w:rsidRDefault="0049289F" w:rsidP="005F2129">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E39C4E8" w14:textId="77777777" w:rsidR="0049289F" w:rsidRPr="00F84D26" w:rsidRDefault="0049289F" w:rsidP="00377376">
            <w:pPr>
              <w:rPr>
                <w:rFonts w:ascii="Times New Roman" w:hAnsi="Times New Roman"/>
                <w:b/>
                <w:sz w:val="20"/>
                <w:lang w:val="sq-AL"/>
              </w:rPr>
            </w:pPr>
            <w:r w:rsidRPr="00F84D26">
              <w:rPr>
                <w:rFonts w:ascii="Times New Roman" w:hAnsi="Times New Roman"/>
                <w:b/>
                <w:sz w:val="20"/>
              </w:rPr>
              <w:t>I pranuar</w:t>
            </w:r>
          </w:p>
        </w:tc>
        <w:tc>
          <w:tcPr>
            <w:tcW w:w="2070" w:type="dxa"/>
          </w:tcPr>
          <w:p w14:paraId="07585651" w14:textId="77777777" w:rsidR="0049289F" w:rsidRPr="00F84D26" w:rsidRDefault="0049289F" w:rsidP="00377376">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55FA6994" w14:textId="62F40F81" w:rsidTr="00386F64">
        <w:tc>
          <w:tcPr>
            <w:tcW w:w="2245" w:type="dxa"/>
          </w:tcPr>
          <w:p w14:paraId="211ACCCA" w14:textId="77777777" w:rsidR="0049289F" w:rsidRPr="00F84D26" w:rsidRDefault="0049289F" w:rsidP="00017FEC">
            <w:pPr>
              <w:rPr>
                <w:rFonts w:ascii="Times New Roman" w:hAnsi="Times New Roman"/>
                <w:sz w:val="20"/>
                <w:lang w:val="sq-AL"/>
              </w:rPr>
            </w:pPr>
            <w:r w:rsidRPr="00F84D26">
              <w:rPr>
                <w:rFonts w:ascii="Times New Roman" w:hAnsi="Times New Roman"/>
                <w:b/>
                <w:sz w:val="20"/>
              </w:rPr>
              <w:t>Neni 58, pika 8</w:t>
            </w:r>
          </w:p>
          <w:p w14:paraId="1DF32FB6" w14:textId="77777777" w:rsidR="0049289F" w:rsidRPr="00F84D26" w:rsidRDefault="0049289F" w:rsidP="00017FEC">
            <w:pPr>
              <w:rPr>
                <w:rFonts w:ascii="Times New Roman" w:hAnsi="Times New Roman"/>
                <w:sz w:val="20"/>
                <w:lang w:val="sq-AL"/>
              </w:rPr>
            </w:pPr>
            <w:r w:rsidRPr="00F84D26">
              <w:rPr>
                <w:rFonts w:ascii="Times New Roman" w:hAnsi="Times New Roman"/>
                <w:sz w:val="20"/>
              </w:rPr>
              <w:t>Kërkesa e njëjtë për mosreferimin e rregulloreve të BE-së.</w:t>
            </w:r>
          </w:p>
        </w:tc>
        <w:tc>
          <w:tcPr>
            <w:tcW w:w="2615" w:type="dxa"/>
          </w:tcPr>
          <w:p w14:paraId="225BE3CA" w14:textId="2B8ACB3F" w:rsidR="0049289F" w:rsidRPr="00F84D26" w:rsidRDefault="0049289F" w:rsidP="00E8428B">
            <w:pPr>
              <w:rPr>
                <w:rFonts w:ascii="Times New Roman" w:hAnsi="Times New Roman"/>
                <w:sz w:val="20"/>
                <w:lang w:val="sq-AL"/>
              </w:rPr>
            </w:pPr>
            <w:r w:rsidRPr="00F84D26">
              <w:rPr>
                <w:rFonts w:ascii="Times New Roman" w:hAnsi="Times New Roman"/>
                <w:sz w:val="20"/>
                <w:lang w:val="sq-AL"/>
              </w:rPr>
              <w:t>I njëjti koment si më sipër.</w:t>
            </w:r>
          </w:p>
        </w:tc>
        <w:tc>
          <w:tcPr>
            <w:tcW w:w="1615" w:type="dxa"/>
          </w:tcPr>
          <w:p w14:paraId="3A3E9433" w14:textId="1232CC8A"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C6F1E50" w14:textId="77777777" w:rsidR="0049289F" w:rsidRPr="00F84D26" w:rsidRDefault="0049289F" w:rsidP="00377376">
            <w:pPr>
              <w:rPr>
                <w:rFonts w:ascii="Times New Roman" w:hAnsi="Times New Roman"/>
                <w:b/>
                <w:sz w:val="20"/>
                <w:lang w:val="sq-AL"/>
              </w:rPr>
            </w:pPr>
            <w:r w:rsidRPr="00F84D26">
              <w:rPr>
                <w:rFonts w:ascii="Times New Roman" w:hAnsi="Times New Roman"/>
                <w:b/>
                <w:sz w:val="20"/>
              </w:rPr>
              <w:t>I pranuar</w:t>
            </w:r>
          </w:p>
        </w:tc>
        <w:tc>
          <w:tcPr>
            <w:tcW w:w="2070" w:type="dxa"/>
          </w:tcPr>
          <w:p w14:paraId="4803BCE7" w14:textId="77777777" w:rsidR="0049289F" w:rsidRPr="00F84D26" w:rsidRDefault="0049289F" w:rsidP="00377376">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47B95274" w14:textId="5272B91E" w:rsidTr="00386F64">
        <w:tc>
          <w:tcPr>
            <w:tcW w:w="2245" w:type="dxa"/>
          </w:tcPr>
          <w:p w14:paraId="1D65C171" w14:textId="06ED04FF" w:rsidR="0049289F" w:rsidRPr="00F84D26" w:rsidRDefault="0049289F" w:rsidP="004E723E">
            <w:pPr>
              <w:rPr>
                <w:rFonts w:ascii="Times New Roman" w:hAnsi="Times New Roman"/>
                <w:sz w:val="20"/>
                <w:lang w:val="sq-AL"/>
              </w:rPr>
            </w:pPr>
            <w:r w:rsidRPr="00F84D26">
              <w:rPr>
                <w:rFonts w:ascii="Times New Roman" w:hAnsi="Times New Roman"/>
                <w:b/>
                <w:sz w:val="20"/>
              </w:rPr>
              <w:t>Neni 59</w:t>
            </w:r>
          </w:p>
          <w:p w14:paraId="157A2014" w14:textId="77777777" w:rsidR="0049289F" w:rsidRPr="00F84D26" w:rsidRDefault="0049289F" w:rsidP="004E723E">
            <w:pPr>
              <w:rPr>
                <w:rFonts w:ascii="Times New Roman" w:hAnsi="Times New Roman"/>
                <w:sz w:val="20"/>
                <w:lang w:val="sq-AL"/>
              </w:rPr>
            </w:pPr>
            <w:r w:rsidRPr="00F84D26">
              <w:rPr>
                <w:rFonts w:ascii="Times New Roman" w:hAnsi="Times New Roman"/>
                <w:sz w:val="20"/>
              </w:rPr>
              <w:t>Kërkesa e njëjtë për mosreferimin e rregulloreve të BE-së.</w:t>
            </w:r>
          </w:p>
        </w:tc>
        <w:tc>
          <w:tcPr>
            <w:tcW w:w="2615" w:type="dxa"/>
          </w:tcPr>
          <w:p w14:paraId="64872B45" w14:textId="46ED3D46" w:rsidR="0049289F" w:rsidRPr="00F84D26" w:rsidRDefault="0049289F" w:rsidP="00E8428B">
            <w:pPr>
              <w:rPr>
                <w:rFonts w:ascii="Times New Roman" w:hAnsi="Times New Roman"/>
                <w:sz w:val="20"/>
                <w:lang w:val="sq-AL"/>
              </w:rPr>
            </w:pPr>
            <w:r w:rsidRPr="00F84D26">
              <w:rPr>
                <w:rFonts w:ascii="Times New Roman" w:hAnsi="Times New Roman"/>
                <w:sz w:val="20"/>
                <w:lang w:val="sq-AL"/>
              </w:rPr>
              <w:t>I njëjti koment si më sipër.</w:t>
            </w:r>
          </w:p>
        </w:tc>
        <w:tc>
          <w:tcPr>
            <w:tcW w:w="1615" w:type="dxa"/>
          </w:tcPr>
          <w:p w14:paraId="3093D54E" w14:textId="41DD840D"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73A52DC" w14:textId="77777777" w:rsidR="0049289F" w:rsidRPr="00F84D26" w:rsidRDefault="0049289F" w:rsidP="00377376">
            <w:pPr>
              <w:rPr>
                <w:rFonts w:ascii="Times New Roman" w:hAnsi="Times New Roman"/>
                <w:b/>
                <w:sz w:val="20"/>
                <w:lang w:val="sq-AL"/>
              </w:rPr>
            </w:pPr>
            <w:r w:rsidRPr="00F84D26">
              <w:rPr>
                <w:rFonts w:ascii="Times New Roman" w:hAnsi="Times New Roman"/>
                <w:b/>
                <w:sz w:val="20"/>
              </w:rPr>
              <w:t>I pranuar</w:t>
            </w:r>
          </w:p>
        </w:tc>
        <w:tc>
          <w:tcPr>
            <w:tcW w:w="2070" w:type="dxa"/>
          </w:tcPr>
          <w:p w14:paraId="16348D84" w14:textId="77777777" w:rsidR="0049289F" w:rsidRPr="00F84D26" w:rsidRDefault="0049289F" w:rsidP="00377376">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4583E552" w14:textId="7925BDB8" w:rsidTr="00386F64">
        <w:tc>
          <w:tcPr>
            <w:tcW w:w="2245" w:type="dxa"/>
          </w:tcPr>
          <w:p w14:paraId="2B9D162A" w14:textId="421437BF" w:rsidR="0049289F" w:rsidRPr="00F84D26" w:rsidRDefault="0049289F" w:rsidP="00511419">
            <w:pPr>
              <w:rPr>
                <w:rFonts w:ascii="Times New Roman" w:hAnsi="Times New Roman"/>
                <w:sz w:val="20"/>
                <w:lang w:val="sq-AL"/>
              </w:rPr>
            </w:pPr>
            <w:r w:rsidRPr="00F84D26">
              <w:rPr>
                <w:rFonts w:ascii="Times New Roman" w:hAnsi="Times New Roman"/>
                <w:b/>
                <w:sz w:val="20"/>
              </w:rPr>
              <w:t>Neni 63</w:t>
            </w:r>
          </w:p>
          <w:p w14:paraId="092D5345" w14:textId="77777777" w:rsidR="0049289F" w:rsidRPr="00F84D26" w:rsidRDefault="0049289F" w:rsidP="00511419">
            <w:pPr>
              <w:rPr>
                <w:rFonts w:ascii="Times New Roman" w:hAnsi="Times New Roman"/>
                <w:sz w:val="20"/>
                <w:lang w:val="sq-AL"/>
              </w:rPr>
            </w:pPr>
            <w:r w:rsidRPr="00F84D26">
              <w:rPr>
                <w:rFonts w:ascii="Times New Roman" w:hAnsi="Times New Roman"/>
                <w:sz w:val="20"/>
              </w:rPr>
              <w:t>Kërkesa e njëjtë për mosreferimin e rregulloreve të BE-së.</w:t>
            </w:r>
          </w:p>
        </w:tc>
        <w:tc>
          <w:tcPr>
            <w:tcW w:w="2615" w:type="dxa"/>
          </w:tcPr>
          <w:p w14:paraId="446823EC" w14:textId="07FC27E6" w:rsidR="0049289F" w:rsidRPr="00F84D26" w:rsidRDefault="0049289F" w:rsidP="00E8428B">
            <w:pPr>
              <w:rPr>
                <w:rFonts w:ascii="Times New Roman" w:hAnsi="Times New Roman"/>
                <w:sz w:val="20"/>
                <w:lang w:val="sq-AL"/>
              </w:rPr>
            </w:pPr>
            <w:r w:rsidRPr="00F84D26">
              <w:rPr>
                <w:rFonts w:ascii="Times New Roman" w:hAnsi="Times New Roman"/>
                <w:sz w:val="20"/>
                <w:lang w:val="sq-AL"/>
              </w:rPr>
              <w:t>I njëjti koment si më sipër.</w:t>
            </w:r>
          </w:p>
        </w:tc>
        <w:tc>
          <w:tcPr>
            <w:tcW w:w="1615" w:type="dxa"/>
          </w:tcPr>
          <w:p w14:paraId="6A36E654" w14:textId="6A1FD038"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870016A" w14:textId="77777777" w:rsidR="0049289F" w:rsidRPr="00F84D26" w:rsidRDefault="0049289F" w:rsidP="00377376">
            <w:pPr>
              <w:rPr>
                <w:rFonts w:ascii="Times New Roman" w:hAnsi="Times New Roman"/>
                <w:b/>
                <w:sz w:val="20"/>
                <w:lang w:val="sq-AL"/>
              </w:rPr>
            </w:pPr>
            <w:r w:rsidRPr="00F84D26">
              <w:rPr>
                <w:rFonts w:ascii="Times New Roman" w:hAnsi="Times New Roman"/>
                <w:b/>
                <w:sz w:val="20"/>
              </w:rPr>
              <w:t>I pranuar</w:t>
            </w:r>
          </w:p>
        </w:tc>
        <w:tc>
          <w:tcPr>
            <w:tcW w:w="2070" w:type="dxa"/>
          </w:tcPr>
          <w:p w14:paraId="37EC2199" w14:textId="77777777" w:rsidR="0049289F" w:rsidRPr="00F84D26" w:rsidRDefault="0049289F" w:rsidP="00377376">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061E18B0" w14:textId="78D1B7D4" w:rsidTr="00386F64">
        <w:tc>
          <w:tcPr>
            <w:tcW w:w="2245" w:type="dxa"/>
          </w:tcPr>
          <w:p w14:paraId="59051186" w14:textId="51D495BB" w:rsidR="0049289F" w:rsidRPr="00F84D26" w:rsidRDefault="0049289F" w:rsidP="00F9786D">
            <w:pPr>
              <w:rPr>
                <w:rFonts w:ascii="Times New Roman" w:hAnsi="Times New Roman"/>
                <w:sz w:val="20"/>
                <w:lang w:val="sq-AL"/>
              </w:rPr>
            </w:pPr>
            <w:r w:rsidRPr="00F84D26">
              <w:rPr>
                <w:rFonts w:ascii="Times New Roman" w:hAnsi="Times New Roman"/>
                <w:b/>
                <w:sz w:val="20"/>
              </w:rPr>
              <w:t>Neni 63, pika 1, gërma “c”</w:t>
            </w:r>
          </w:p>
          <w:p w14:paraId="2AE033CB" w14:textId="77777777" w:rsidR="0049289F" w:rsidRPr="00F84D26" w:rsidRDefault="0049289F" w:rsidP="00F9786D">
            <w:pPr>
              <w:rPr>
                <w:rFonts w:ascii="Times New Roman" w:hAnsi="Times New Roman"/>
                <w:sz w:val="20"/>
                <w:lang w:val="sq-AL"/>
              </w:rPr>
            </w:pPr>
            <w:r w:rsidRPr="00F84D26">
              <w:rPr>
                <w:rFonts w:ascii="Times New Roman" w:hAnsi="Times New Roman"/>
                <w:sz w:val="20"/>
              </w:rPr>
              <w:t>Kërkesa për arsyetimin e përdorimit të kursit të këmbimit të datës 9 korrik 2024.</w:t>
            </w:r>
          </w:p>
        </w:tc>
        <w:tc>
          <w:tcPr>
            <w:tcW w:w="2615" w:type="dxa"/>
          </w:tcPr>
          <w:p w14:paraId="7BEDAF1E" w14:textId="773E76BC" w:rsidR="0049289F" w:rsidRPr="00F84D26" w:rsidRDefault="0049289F" w:rsidP="00E8428B">
            <w:pPr>
              <w:rPr>
                <w:rFonts w:ascii="Times New Roman" w:hAnsi="Times New Roman"/>
                <w:sz w:val="20"/>
                <w:lang w:val="sq-AL"/>
              </w:rPr>
            </w:pPr>
            <w:r w:rsidRPr="00F84D26">
              <w:rPr>
                <w:rFonts w:ascii="Times New Roman" w:hAnsi="Times New Roman"/>
                <w:sz w:val="20"/>
                <w:lang w:val="sq-AL"/>
              </w:rPr>
              <w:t>Nevojitet te arsyetohet/shpjegohet përse konsiderohet kursi i datës 09 Korrik 2024.</w:t>
            </w:r>
          </w:p>
        </w:tc>
        <w:tc>
          <w:tcPr>
            <w:tcW w:w="1615" w:type="dxa"/>
          </w:tcPr>
          <w:p w14:paraId="68640775" w14:textId="6183EAF4"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07F138E" w14:textId="1A348428" w:rsidR="0049289F" w:rsidRPr="00F84D26" w:rsidRDefault="0049289F" w:rsidP="00E8428B">
            <w:pPr>
              <w:rPr>
                <w:rFonts w:ascii="Times New Roman" w:hAnsi="Times New Roman"/>
                <w:sz w:val="20"/>
                <w:lang w:val="sq-AL"/>
              </w:rPr>
            </w:pPr>
            <w:r w:rsidRPr="00F84D26">
              <w:rPr>
                <w:rFonts w:ascii="Times New Roman" w:hAnsi="Times New Roman"/>
                <w:b/>
                <w:sz w:val="20"/>
              </w:rPr>
              <w:t>I refuzuar</w:t>
            </w:r>
          </w:p>
          <w:p w14:paraId="1CF632C2" w14:textId="2174439C" w:rsidR="00FE3E44" w:rsidRDefault="00FE3E44"/>
        </w:tc>
        <w:tc>
          <w:tcPr>
            <w:tcW w:w="2070" w:type="dxa"/>
          </w:tcPr>
          <w:p w14:paraId="20864AA3"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Data 9 korrik 2024 është data e hyrjes në fuqi të Rregullores (BE) 2024/1624 dhe shërben si referencë e qartë dhe e qëndrueshme për llogaritjen e ekuivalentit në lekë. Ndryshimi i kësaj reference do të krijonte divergjencë nga acquis-ja pa ndonjë përfitim normativ.</w:t>
            </w:r>
          </w:p>
        </w:tc>
      </w:tr>
      <w:tr w:rsidR="0049289F" w:rsidRPr="00F84D26" w14:paraId="5B1E849C" w14:textId="5AEA0430" w:rsidTr="00386F64">
        <w:tc>
          <w:tcPr>
            <w:tcW w:w="2245" w:type="dxa"/>
          </w:tcPr>
          <w:p w14:paraId="4BA5D335" w14:textId="37AF4B6D" w:rsidR="0049289F" w:rsidRPr="00F84D26" w:rsidRDefault="0049289F" w:rsidP="00E8428B">
            <w:pPr>
              <w:rPr>
                <w:rFonts w:ascii="Times New Roman" w:hAnsi="Times New Roman"/>
                <w:sz w:val="20"/>
                <w:lang w:val="sq-AL"/>
              </w:rPr>
            </w:pPr>
            <w:r w:rsidRPr="00F84D26">
              <w:rPr>
                <w:rFonts w:ascii="Times New Roman" w:hAnsi="Times New Roman"/>
                <w:b/>
                <w:sz w:val="20"/>
              </w:rPr>
              <w:t>Neni 63, gërma “i”</w:t>
            </w:r>
          </w:p>
          <w:p w14:paraId="762FAF49"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Kërkesa për zbatimin e parimit të proporcionalitetit në gjobën maksimale prej 10 milionë eurosh.</w:t>
            </w:r>
          </w:p>
        </w:tc>
        <w:tc>
          <w:tcPr>
            <w:tcW w:w="2615" w:type="dxa"/>
          </w:tcPr>
          <w:p w14:paraId="2C41D590" w14:textId="77777777" w:rsidR="0049289F" w:rsidRPr="00F84D26" w:rsidRDefault="0049289F" w:rsidP="00885110">
            <w:pPr>
              <w:rPr>
                <w:rFonts w:ascii="Times New Roman" w:hAnsi="Times New Roman"/>
                <w:sz w:val="20"/>
                <w:lang w:val="sq-AL"/>
              </w:rPr>
            </w:pPr>
            <w:r w:rsidRPr="00F84D26">
              <w:rPr>
                <w:rFonts w:ascii="Times New Roman" w:hAnsi="Times New Roman"/>
                <w:sz w:val="20"/>
                <w:lang w:val="sq-AL"/>
              </w:rPr>
              <w:t>Sugjerojmë aplikimin e parimit të proporcionalitetit në përcaktimin e masave administrative për arsyet e mëposhtme:</w:t>
            </w:r>
          </w:p>
          <w:p w14:paraId="74AACDBA" w14:textId="77777777" w:rsidR="0049289F" w:rsidRPr="00F84D26" w:rsidRDefault="0049289F" w:rsidP="00885110">
            <w:pPr>
              <w:rPr>
                <w:rFonts w:ascii="Times New Roman" w:hAnsi="Times New Roman"/>
                <w:sz w:val="20"/>
                <w:lang w:val="sq-AL"/>
              </w:rPr>
            </w:pPr>
            <w:r w:rsidRPr="00F84D26">
              <w:rPr>
                <w:rFonts w:ascii="Times New Roman" w:hAnsi="Times New Roman"/>
                <w:sz w:val="20"/>
                <w:lang w:val="sq-AL"/>
              </w:rPr>
              <w:t>o</w:t>
            </w:r>
            <w:r w:rsidRPr="00F84D26">
              <w:rPr>
                <w:rFonts w:ascii="Times New Roman" w:hAnsi="Times New Roman"/>
                <w:sz w:val="20"/>
                <w:lang w:val="sq-AL"/>
              </w:rPr>
              <w:tab/>
              <w:t>Ky parim kërkohet dhe nga direktivat e BE-se;</w:t>
            </w:r>
          </w:p>
          <w:p w14:paraId="57A33F4C" w14:textId="77777777" w:rsidR="0049289F" w:rsidRPr="00F84D26" w:rsidRDefault="0049289F" w:rsidP="00885110">
            <w:pPr>
              <w:rPr>
                <w:rFonts w:ascii="Times New Roman" w:hAnsi="Times New Roman"/>
                <w:sz w:val="20"/>
                <w:lang w:val="sq-AL"/>
              </w:rPr>
            </w:pPr>
            <w:r w:rsidRPr="00F84D26">
              <w:rPr>
                <w:rFonts w:ascii="Times New Roman" w:hAnsi="Times New Roman"/>
                <w:sz w:val="20"/>
                <w:lang w:val="sq-AL"/>
              </w:rPr>
              <w:t>o</w:t>
            </w:r>
            <w:r w:rsidRPr="00F84D26">
              <w:rPr>
                <w:rFonts w:ascii="Times New Roman" w:hAnsi="Times New Roman"/>
                <w:sz w:val="20"/>
                <w:lang w:val="sq-AL"/>
              </w:rPr>
              <w:tab/>
              <w:t>Gjoba fikse 10 milion euro nuk është proporcionale për realitetin ekonomik Shqiptar.</w:t>
            </w:r>
          </w:p>
          <w:p w14:paraId="2CC021A6" w14:textId="77777777" w:rsidR="0049289F" w:rsidRPr="00F84D26" w:rsidRDefault="0049289F" w:rsidP="00885110">
            <w:pPr>
              <w:rPr>
                <w:rFonts w:ascii="Times New Roman" w:hAnsi="Times New Roman"/>
                <w:sz w:val="20"/>
                <w:lang w:val="sq-AL"/>
              </w:rPr>
            </w:pPr>
            <w:r w:rsidRPr="00F84D26">
              <w:rPr>
                <w:rFonts w:ascii="Times New Roman" w:hAnsi="Times New Roman"/>
                <w:sz w:val="20"/>
                <w:lang w:val="sq-AL"/>
              </w:rPr>
              <w:t>o</w:t>
            </w:r>
            <w:r w:rsidRPr="00F84D26">
              <w:rPr>
                <w:rFonts w:ascii="Times New Roman" w:hAnsi="Times New Roman"/>
                <w:sz w:val="20"/>
                <w:lang w:val="sq-AL"/>
              </w:rPr>
              <w:tab/>
              <w:t>Shqipëria nuk është ende pjesë e BE. Ligji shqiptar duhet të transpozojë direktivën, por mund të përdorë adaptim proporcional deri në anëtarësim.</w:t>
            </w:r>
          </w:p>
          <w:p w14:paraId="61D7AB61" w14:textId="77777777" w:rsidR="0049289F" w:rsidRPr="00F84D26" w:rsidRDefault="0049289F" w:rsidP="00885110">
            <w:pPr>
              <w:rPr>
                <w:rFonts w:ascii="Times New Roman" w:hAnsi="Times New Roman"/>
                <w:sz w:val="20"/>
                <w:lang w:val="sq-AL"/>
              </w:rPr>
            </w:pPr>
            <w:r w:rsidRPr="00F84D26">
              <w:rPr>
                <w:rFonts w:ascii="Times New Roman" w:hAnsi="Times New Roman"/>
                <w:sz w:val="20"/>
                <w:lang w:val="sq-AL"/>
              </w:rPr>
              <w:t>o</w:t>
            </w:r>
            <w:r w:rsidRPr="00F84D26">
              <w:rPr>
                <w:rFonts w:ascii="Times New Roman" w:hAnsi="Times New Roman"/>
                <w:sz w:val="20"/>
                <w:lang w:val="sq-AL"/>
              </w:rPr>
              <w:tab/>
              <w:t>Shumë vende kandidate ose aspirante kanë vendosur gjoba më të ulëta, duke i justifikuar me madhësinë e tregut dhe kapacitetin e subjekteve. Vendet e rajonit që janë në të njëjtën faze me ne kanë aplikuar vlera shumë më të ulëta.</w:t>
            </w:r>
          </w:p>
          <w:p w14:paraId="29D68C6B" w14:textId="77777777" w:rsidR="0049289F" w:rsidRPr="00F84D26" w:rsidRDefault="0049289F" w:rsidP="00885110">
            <w:pPr>
              <w:rPr>
                <w:rFonts w:ascii="Times New Roman" w:hAnsi="Times New Roman"/>
                <w:sz w:val="20"/>
                <w:lang w:val="sq-AL"/>
              </w:rPr>
            </w:pPr>
            <w:r w:rsidRPr="00F84D26">
              <w:rPr>
                <w:rFonts w:ascii="Times New Roman" w:hAnsi="Times New Roman"/>
                <w:sz w:val="20"/>
                <w:lang w:val="sq-AL"/>
              </w:rPr>
              <w:t>o</w:t>
            </w:r>
            <w:r w:rsidRPr="00F84D26">
              <w:rPr>
                <w:rFonts w:ascii="Times New Roman" w:hAnsi="Times New Roman"/>
                <w:sz w:val="20"/>
                <w:lang w:val="sq-AL"/>
              </w:rPr>
              <w:tab/>
              <w:t>Një gjobë 10 milion euro për një bankë të vogël ose një institucion financiar jo bankar në Shqipëri mund të çojë në falimentim, duke rrezikuar stabilitetin e sistemit financiar.</w:t>
            </w:r>
          </w:p>
          <w:p w14:paraId="33A465BB" w14:textId="26D5B918" w:rsidR="0049289F" w:rsidRPr="00F84D26" w:rsidRDefault="0049289F" w:rsidP="00885110">
            <w:pPr>
              <w:rPr>
                <w:rFonts w:ascii="Times New Roman" w:hAnsi="Times New Roman"/>
                <w:sz w:val="20"/>
                <w:lang w:val="sq-AL"/>
              </w:rPr>
            </w:pPr>
            <w:r w:rsidRPr="00F84D26">
              <w:rPr>
                <w:rFonts w:ascii="Times New Roman" w:hAnsi="Times New Roman"/>
                <w:sz w:val="20"/>
                <w:lang w:val="sq-AL"/>
              </w:rPr>
              <w:t>o</w:t>
            </w:r>
            <w:r w:rsidRPr="00F84D26">
              <w:rPr>
                <w:rFonts w:ascii="Times New Roman" w:hAnsi="Times New Roman"/>
                <w:sz w:val="20"/>
                <w:lang w:val="sq-AL"/>
              </w:rPr>
              <w:tab/>
              <w:t>Ligji duhet të synojë përputhshmëri, jo dëmtim të subjekteve.</w:t>
            </w:r>
          </w:p>
        </w:tc>
        <w:tc>
          <w:tcPr>
            <w:tcW w:w="1615" w:type="dxa"/>
          </w:tcPr>
          <w:p w14:paraId="44DF89BB" w14:textId="1CD98116"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EB399C2" w14:textId="6389E55E" w:rsidR="0049289F" w:rsidRPr="00F84D26" w:rsidRDefault="0049289F" w:rsidP="00EC30C1">
            <w:pPr>
              <w:rPr>
                <w:rFonts w:ascii="Times New Roman" w:hAnsi="Times New Roman"/>
                <w:sz w:val="20"/>
                <w:lang w:val="sq-AL"/>
              </w:rPr>
            </w:pPr>
            <w:r w:rsidRPr="00F84D26">
              <w:rPr>
                <w:rFonts w:ascii="Times New Roman" w:hAnsi="Times New Roman"/>
                <w:b/>
                <w:sz w:val="20"/>
              </w:rPr>
              <w:t>I refuzuar</w:t>
            </w:r>
          </w:p>
          <w:p w14:paraId="2C05F294" w14:textId="04526FDF" w:rsidR="00FE3E44" w:rsidRDefault="00FE3E44"/>
        </w:tc>
        <w:tc>
          <w:tcPr>
            <w:tcW w:w="2070" w:type="dxa"/>
          </w:tcPr>
          <w:p w14:paraId="5EAF8F62" w14:textId="77777777" w:rsidR="0049289F" w:rsidRPr="00F84D26" w:rsidRDefault="0049289F" w:rsidP="00EC30C1">
            <w:pPr>
              <w:rPr>
                <w:rFonts w:ascii="Times New Roman" w:hAnsi="Times New Roman"/>
                <w:sz w:val="20"/>
                <w:lang w:val="sq-AL"/>
              </w:rPr>
            </w:pPr>
            <w:r w:rsidRPr="00F84D26">
              <w:rPr>
                <w:rFonts w:ascii="Times New Roman" w:hAnsi="Times New Roman"/>
                <w:sz w:val="20"/>
              </w:rPr>
              <w:t>Niveli i parashikuar përbën standard të Rregullores (BE) 2024/1624 dhe Direktivës (BE) 2024/1640, i cili duhet të transpozohet me besnikëri. Parimi i proporcionalitetit zbatohet në fazën e llogaritjes së gjobës konkrete nga autoriteti mbikëqyrës duke marrë në konsideratë xhiron, peshën e shkeljes, kapacitetin financiar dhe shkallën e përgjegjësisë dhe jo në uljen e tavanit ligjor. Tavani i lartë përbën element parandalues thelbësor dhe ulja e tij do të dobësonte efektin parandalues ndaj subjekteve të mëdha financiare. Krahasimet me legjislacione të vendeve të rajonit, të miratuara para Rregullores së re të BE-së, nuk përbëjnë argument të vlefshëm metodologjik.</w:t>
            </w:r>
          </w:p>
        </w:tc>
      </w:tr>
      <w:tr w:rsidR="0049289F" w:rsidRPr="00F84D26" w14:paraId="0732A8E1" w14:textId="101C9CAA" w:rsidTr="00386F64">
        <w:tc>
          <w:tcPr>
            <w:tcW w:w="2245" w:type="dxa"/>
          </w:tcPr>
          <w:p w14:paraId="51A77A36" w14:textId="6E3FDC8A" w:rsidR="0049289F" w:rsidRPr="00F84D26" w:rsidRDefault="0049289F" w:rsidP="002E2EAE">
            <w:pPr>
              <w:rPr>
                <w:rFonts w:ascii="Times New Roman" w:hAnsi="Times New Roman"/>
                <w:sz w:val="20"/>
                <w:lang w:val="sq-AL"/>
              </w:rPr>
            </w:pPr>
            <w:r w:rsidRPr="00F84D26">
              <w:rPr>
                <w:rFonts w:ascii="Times New Roman" w:hAnsi="Times New Roman"/>
                <w:b/>
                <w:sz w:val="20"/>
              </w:rPr>
              <w:t>Neni 64, pikat 1 dhe 2</w:t>
            </w:r>
          </w:p>
          <w:p w14:paraId="1E647ABC" w14:textId="77777777" w:rsidR="0049289F" w:rsidRPr="00F84D26" w:rsidRDefault="0049289F" w:rsidP="002E2EAE">
            <w:pPr>
              <w:rPr>
                <w:rFonts w:ascii="Times New Roman" w:hAnsi="Times New Roman"/>
                <w:sz w:val="20"/>
                <w:lang w:val="sq-AL"/>
              </w:rPr>
            </w:pPr>
            <w:r w:rsidRPr="00F84D26">
              <w:rPr>
                <w:rFonts w:ascii="Times New Roman" w:hAnsi="Times New Roman"/>
                <w:sz w:val="20"/>
              </w:rPr>
              <w:t>Kërkesa për përcaktimin e pjesëve të sakta të ligjit në vend të referimit të rregulloreve të BE-së.</w:t>
            </w:r>
          </w:p>
        </w:tc>
        <w:tc>
          <w:tcPr>
            <w:tcW w:w="2615" w:type="dxa"/>
          </w:tcPr>
          <w:p w14:paraId="6ACA15A9" w14:textId="0A82B27A" w:rsidR="0049289F" w:rsidRPr="00F84D26" w:rsidRDefault="0049289F" w:rsidP="00E8428B">
            <w:pPr>
              <w:rPr>
                <w:rFonts w:ascii="Times New Roman" w:hAnsi="Times New Roman"/>
                <w:sz w:val="20"/>
                <w:lang w:val="sq-AL"/>
              </w:rPr>
            </w:pPr>
            <w:r w:rsidRPr="00F84D26">
              <w:rPr>
                <w:rFonts w:ascii="Times New Roman" w:hAnsi="Times New Roman"/>
                <w:sz w:val="20"/>
                <w:lang w:val="sq-AL"/>
              </w:rPr>
              <w:t>Duhet të përcaktohen pjesët e sakta te këtij ligji!</w:t>
            </w:r>
          </w:p>
        </w:tc>
        <w:tc>
          <w:tcPr>
            <w:tcW w:w="1615" w:type="dxa"/>
          </w:tcPr>
          <w:p w14:paraId="65ADD31A" w14:textId="5F39F8CA"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D5EE22E" w14:textId="77777777" w:rsidR="0049289F" w:rsidRPr="00F84D26" w:rsidRDefault="0049289F" w:rsidP="00EC30C1">
            <w:pPr>
              <w:rPr>
                <w:rFonts w:ascii="Times New Roman" w:hAnsi="Times New Roman"/>
                <w:b/>
                <w:sz w:val="20"/>
                <w:lang w:val="sq-AL"/>
              </w:rPr>
            </w:pPr>
            <w:r w:rsidRPr="00F84D26">
              <w:rPr>
                <w:rFonts w:ascii="Times New Roman" w:hAnsi="Times New Roman"/>
                <w:b/>
                <w:sz w:val="20"/>
              </w:rPr>
              <w:t>I pranuar</w:t>
            </w:r>
          </w:p>
        </w:tc>
        <w:tc>
          <w:tcPr>
            <w:tcW w:w="2070" w:type="dxa"/>
          </w:tcPr>
          <w:p w14:paraId="34B2D51D" w14:textId="77777777" w:rsidR="0049289F" w:rsidRPr="00F84D26" w:rsidRDefault="0049289F" w:rsidP="00EC30C1">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2A3FEA62" w14:textId="4BA68B95" w:rsidTr="00386F64">
        <w:tc>
          <w:tcPr>
            <w:tcW w:w="2245" w:type="dxa"/>
          </w:tcPr>
          <w:p w14:paraId="1CD1847B" w14:textId="7EA7E74F" w:rsidR="0049289F" w:rsidRPr="00F84D26" w:rsidRDefault="0049289F" w:rsidP="00E8428B">
            <w:pPr>
              <w:rPr>
                <w:rFonts w:ascii="Times New Roman" w:hAnsi="Times New Roman"/>
                <w:sz w:val="20"/>
                <w:lang w:val="sq-AL"/>
              </w:rPr>
            </w:pPr>
            <w:r w:rsidRPr="00F84D26">
              <w:rPr>
                <w:rFonts w:ascii="Times New Roman" w:hAnsi="Times New Roman"/>
                <w:b/>
                <w:sz w:val="20"/>
              </w:rPr>
              <w:t>Neni 80</w:t>
            </w:r>
          </w:p>
          <w:p w14:paraId="0FC5317A"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Qartësimi i autoritetit mbikëqyrës dhe autoritetit kompetent përgjegjës në rastin e refuzimit të marrëdhënies bankare.</w:t>
            </w:r>
          </w:p>
        </w:tc>
        <w:tc>
          <w:tcPr>
            <w:tcW w:w="2615" w:type="dxa"/>
          </w:tcPr>
          <w:p w14:paraId="2CD430C3" w14:textId="264D30D4" w:rsidR="0049289F" w:rsidRPr="00F84D26" w:rsidRDefault="0049289F" w:rsidP="00E8428B">
            <w:pPr>
              <w:rPr>
                <w:rFonts w:ascii="Times New Roman" w:hAnsi="Times New Roman"/>
                <w:sz w:val="20"/>
                <w:lang w:val="sq-AL"/>
              </w:rPr>
            </w:pPr>
            <w:r w:rsidRPr="00F84D26">
              <w:rPr>
                <w:rFonts w:ascii="Times New Roman" w:hAnsi="Times New Roman"/>
                <w:sz w:val="20"/>
                <w:lang w:val="sq-AL"/>
              </w:rPr>
              <w:t>A mund të jetë me e qartë kjo pikë? Cili është autoriteti mbikëqyrës në Shqipërinë në këtë rast dhe autoriteti kompetent përgjegjës.</w:t>
            </w:r>
          </w:p>
        </w:tc>
        <w:tc>
          <w:tcPr>
            <w:tcW w:w="1615" w:type="dxa"/>
          </w:tcPr>
          <w:p w14:paraId="635F66A7" w14:textId="4E0A4861"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55012D8" w14:textId="77777777" w:rsidR="0049289F" w:rsidRPr="00F84D26" w:rsidRDefault="0049289F" w:rsidP="00A27663">
            <w:pPr>
              <w:rPr>
                <w:rFonts w:ascii="Times New Roman" w:hAnsi="Times New Roman"/>
                <w:b/>
                <w:sz w:val="20"/>
                <w:lang w:val="sq-AL"/>
              </w:rPr>
            </w:pPr>
            <w:r w:rsidRPr="00F84D26">
              <w:rPr>
                <w:rFonts w:ascii="Times New Roman" w:hAnsi="Times New Roman"/>
                <w:b/>
                <w:sz w:val="20"/>
              </w:rPr>
              <w:t>I pranuar</w:t>
            </w:r>
          </w:p>
        </w:tc>
        <w:tc>
          <w:tcPr>
            <w:tcW w:w="2070" w:type="dxa"/>
          </w:tcPr>
          <w:p w14:paraId="4F45A8FF" w14:textId="77777777" w:rsidR="0049289F" w:rsidRPr="00F84D26" w:rsidRDefault="0049289F" w:rsidP="00A27663">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747C4032" w14:textId="3E711E9F" w:rsidTr="00386F64">
        <w:tc>
          <w:tcPr>
            <w:tcW w:w="2245" w:type="dxa"/>
          </w:tcPr>
          <w:p w14:paraId="79D39D55" w14:textId="77777777" w:rsidR="0049289F" w:rsidRPr="00F84D26" w:rsidRDefault="0049289F" w:rsidP="00864801">
            <w:pPr>
              <w:rPr>
                <w:rFonts w:ascii="Times New Roman" w:hAnsi="Times New Roman"/>
                <w:sz w:val="20"/>
                <w:lang w:val="sq-AL"/>
              </w:rPr>
            </w:pPr>
            <w:r w:rsidRPr="00F84D26">
              <w:rPr>
                <w:rFonts w:ascii="Times New Roman" w:hAnsi="Times New Roman"/>
                <w:b/>
                <w:sz w:val="20"/>
              </w:rPr>
              <w:t>Neni 2, pika 2 (Pjesa II)</w:t>
            </w:r>
          </w:p>
          <w:p w14:paraId="1B07CB1F" w14:textId="77777777" w:rsidR="0049289F" w:rsidRPr="00F84D26" w:rsidRDefault="0049289F" w:rsidP="00864801">
            <w:pPr>
              <w:rPr>
                <w:rFonts w:ascii="Times New Roman" w:hAnsi="Times New Roman"/>
                <w:sz w:val="20"/>
                <w:lang w:val="sq-AL"/>
              </w:rPr>
            </w:pPr>
            <w:r w:rsidRPr="00F84D26">
              <w:rPr>
                <w:rFonts w:ascii="Times New Roman" w:hAnsi="Times New Roman"/>
                <w:sz w:val="20"/>
              </w:rPr>
              <w:t>Kërkesa për rishikimin e referimit te nenet 230/a–230/ç të Kodit Penal për “financimin e terrorizmit”.</w:t>
            </w:r>
          </w:p>
        </w:tc>
        <w:tc>
          <w:tcPr>
            <w:tcW w:w="2615" w:type="dxa"/>
          </w:tcPr>
          <w:p w14:paraId="7CA75CBF" w14:textId="24F42A98" w:rsidR="0049289F" w:rsidRPr="00F84D26" w:rsidRDefault="0049289F" w:rsidP="00864801">
            <w:pPr>
              <w:rPr>
                <w:rFonts w:ascii="Times New Roman" w:hAnsi="Times New Roman"/>
                <w:sz w:val="20"/>
                <w:lang w:val="sq-AL"/>
              </w:rPr>
            </w:pPr>
            <w:r w:rsidRPr="00F84D26">
              <w:rPr>
                <w:rFonts w:ascii="Times New Roman" w:hAnsi="Times New Roman"/>
                <w:sz w:val="20"/>
                <w:lang w:val="sq-AL"/>
              </w:rPr>
              <w:t>Sugjerohet rishikim, pasi financimi i terrorizmit ka kuptim të jetë si vepër penale në Kodin Penal, ndërsa të tjerat lidhen më tepër me sjellje të dyshimta sesa me vepra penale.</w:t>
            </w:r>
          </w:p>
        </w:tc>
        <w:tc>
          <w:tcPr>
            <w:tcW w:w="1615" w:type="dxa"/>
          </w:tcPr>
          <w:p w14:paraId="3B9DF928" w14:textId="7B8799C3"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66C516B" w14:textId="6930AD14" w:rsidR="0049289F" w:rsidRPr="00F84D26" w:rsidRDefault="0049289F" w:rsidP="00E8428B">
            <w:pPr>
              <w:rPr>
                <w:rFonts w:ascii="Times New Roman" w:hAnsi="Times New Roman"/>
                <w:sz w:val="20"/>
                <w:lang w:val="sq-AL"/>
              </w:rPr>
            </w:pPr>
            <w:r w:rsidRPr="00F84D26">
              <w:rPr>
                <w:rFonts w:ascii="Times New Roman" w:hAnsi="Times New Roman"/>
                <w:b/>
                <w:sz w:val="20"/>
              </w:rPr>
              <w:t>I refuzuar</w:t>
            </w:r>
          </w:p>
          <w:p w14:paraId="7B37D0C8" w14:textId="699A7A54" w:rsidR="00FE3E44" w:rsidRDefault="00FE3E44"/>
        </w:tc>
        <w:tc>
          <w:tcPr>
            <w:tcW w:w="2070" w:type="dxa"/>
          </w:tcPr>
          <w:p w14:paraId="14B08764"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Referimi te nenet 230/a deri 230/ç të Kodit Penal përbën teknikë të saktë legjislative që siguron koherencë sistemike ndërmjet kuadrit penal dhe atij parandalues. Komenti i AAB-së, përveç kësaj, nuk propozon një alternativë konkrete.</w:t>
            </w:r>
          </w:p>
        </w:tc>
      </w:tr>
      <w:tr w:rsidR="0049289F" w:rsidRPr="00F84D26" w14:paraId="5B515ECE" w14:textId="5346C1B2" w:rsidTr="00386F64">
        <w:tc>
          <w:tcPr>
            <w:tcW w:w="2245" w:type="dxa"/>
          </w:tcPr>
          <w:p w14:paraId="5DB7C58F" w14:textId="0616C4A7" w:rsidR="0049289F" w:rsidRPr="00F84D26" w:rsidRDefault="0049289F" w:rsidP="0008065F">
            <w:pPr>
              <w:rPr>
                <w:rFonts w:ascii="Times New Roman" w:hAnsi="Times New Roman"/>
                <w:sz w:val="20"/>
                <w:lang w:val="sq-AL"/>
              </w:rPr>
            </w:pPr>
            <w:r w:rsidRPr="00F84D26">
              <w:rPr>
                <w:rFonts w:ascii="Times New Roman" w:hAnsi="Times New Roman"/>
                <w:b/>
                <w:sz w:val="20"/>
              </w:rPr>
              <w:t>Neni 2, pika 15</w:t>
            </w:r>
          </w:p>
          <w:p w14:paraId="150827C6" w14:textId="77777777" w:rsidR="0049289F" w:rsidRPr="00F84D26" w:rsidRDefault="0049289F" w:rsidP="0008065F">
            <w:pPr>
              <w:rPr>
                <w:rFonts w:ascii="Times New Roman" w:hAnsi="Times New Roman"/>
                <w:sz w:val="20"/>
                <w:lang w:val="sq-AL"/>
              </w:rPr>
            </w:pPr>
            <w:r w:rsidRPr="00F84D26">
              <w:rPr>
                <w:rFonts w:ascii="Times New Roman" w:hAnsi="Times New Roman"/>
                <w:sz w:val="20"/>
              </w:rPr>
              <w:t>Qartësimi i legjislacionit në fuqi që rregullon veprimtarinë e crowdfunding-ut në Shqipëri.</w:t>
            </w:r>
          </w:p>
        </w:tc>
        <w:tc>
          <w:tcPr>
            <w:tcW w:w="2615" w:type="dxa"/>
          </w:tcPr>
          <w:p w14:paraId="6E22E17A" w14:textId="258A104B" w:rsidR="0049289F" w:rsidRPr="00F84D26" w:rsidRDefault="0049289F" w:rsidP="00E8428B">
            <w:pPr>
              <w:rPr>
                <w:rFonts w:ascii="Times New Roman" w:hAnsi="Times New Roman"/>
                <w:sz w:val="20"/>
                <w:lang w:val="sq-AL"/>
              </w:rPr>
            </w:pPr>
            <w:r w:rsidRPr="00F84D26">
              <w:rPr>
                <w:rFonts w:ascii="Times New Roman" w:hAnsi="Times New Roman"/>
                <w:sz w:val="20"/>
                <w:lang w:val="sq-AL"/>
              </w:rPr>
              <w:t>Nevojitet te qartësohet se cili është legjislacioni në fuqi në Shqipëri që rregullon këtë aktivitet.</w:t>
            </w:r>
          </w:p>
        </w:tc>
        <w:tc>
          <w:tcPr>
            <w:tcW w:w="1615" w:type="dxa"/>
          </w:tcPr>
          <w:p w14:paraId="4B31000D" w14:textId="1C22B698"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1DBE0F2" w14:textId="48851729" w:rsidR="0049289F" w:rsidRPr="00F84D26" w:rsidRDefault="0049289F" w:rsidP="00E8428B">
            <w:pPr>
              <w:rPr>
                <w:rFonts w:ascii="Times New Roman" w:hAnsi="Times New Roman"/>
                <w:sz w:val="20"/>
                <w:lang w:val="sq-AL"/>
              </w:rPr>
            </w:pPr>
            <w:r w:rsidRPr="00F84D26">
              <w:rPr>
                <w:rFonts w:ascii="Times New Roman" w:hAnsi="Times New Roman"/>
                <w:b/>
                <w:sz w:val="20"/>
              </w:rPr>
              <w:t>I refuzuar</w:t>
            </w:r>
          </w:p>
          <w:p w14:paraId="275191A1" w14:textId="3798C01E" w:rsidR="00FE3E44" w:rsidRDefault="00FE3E44"/>
        </w:tc>
        <w:tc>
          <w:tcPr>
            <w:tcW w:w="2070" w:type="dxa"/>
          </w:tcPr>
          <w:p w14:paraId="5C81B69C"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Çështja do të gjejë rregullim përmes legjislacionit specifik të AMF. Ky projektligj nuk është mjet i përshtatshëm për rregullimin e tërësishëm të regjimit të crowdfunding-ut.</w:t>
            </w:r>
          </w:p>
        </w:tc>
      </w:tr>
      <w:tr w:rsidR="0049289F" w:rsidRPr="00F84D26" w14:paraId="6D5B2C51" w14:textId="77475C8E" w:rsidTr="00386F64">
        <w:tc>
          <w:tcPr>
            <w:tcW w:w="2245" w:type="dxa"/>
          </w:tcPr>
          <w:p w14:paraId="5BAEFC32" w14:textId="0CFCB9FA" w:rsidR="0049289F" w:rsidRPr="00F84D26" w:rsidRDefault="0049289F" w:rsidP="00E8428B">
            <w:pPr>
              <w:rPr>
                <w:rFonts w:ascii="Times New Roman" w:hAnsi="Times New Roman"/>
                <w:sz w:val="20"/>
                <w:lang w:val="sq-AL"/>
              </w:rPr>
            </w:pPr>
            <w:r w:rsidRPr="00F84D26">
              <w:rPr>
                <w:rFonts w:ascii="Times New Roman" w:hAnsi="Times New Roman"/>
                <w:b/>
                <w:sz w:val="20"/>
              </w:rPr>
              <w:t>Neni 2, pika 21</w:t>
            </w:r>
          </w:p>
          <w:p w14:paraId="74EAA3A7"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Kërkesa për përjashtimin e Shqipërisë nga përkufizimi “vend i tretë”.</w:t>
            </w:r>
          </w:p>
        </w:tc>
        <w:tc>
          <w:tcPr>
            <w:tcW w:w="2615" w:type="dxa"/>
          </w:tcPr>
          <w:p w14:paraId="630DF190" w14:textId="2D963E62" w:rsidR="0049289F" w:rsidRPr="00F84D26" w:rsidRDefault="0049289F" w:rsidP="00E8428B">
            <w:pPr>
              <w:rPr>
                <w:rFonts w:ascii="Times New Roman" w:hAnsi="Times New Roman"/>
                <w:sz w:val="20"/>
                <w:lang w:val="sq-AL"/>
              </w:rPr>
            </w:pPr>
            <w:r w:rsidRPr="00F84D26">
              <w:rPr>
                <w:rFonts w:ascii="Times New Roman" w:hAnsi="Times New Roman"/>
                <w:sz w:val="20"/>
                <w:lang w:val="sq-AL"/>
              </w:rPr>
              <w:t>Këtu sugjerojmë të përjashtohet Shqipëria.</w:t>
            </w:r>
          </w:p>
        </w:tc>
        <w:tc>
          <w:tcPr>
            <w:tcW w:w="1615" w:type="dxa"/>
          </w:tcPr>
          <w:p w14:paraId="28F914A1" w14:textId="7AC3964B"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6992CDE" w14:textId="1497F945" w:rsidR="0049289F" w:rsidRPr="00F84D26" w:rsidRDefault="0049289F" w:rsidP="001B26BD">
            <w:pPr>
              <w:rPr>
                <w:rFonts w:ascii="Times New Roman" w:hAnsi="Times New Roman"/>
                <w:sz w:val="20"/>
                <w:lang w:val="sq-AL"/>
              </w:rPr>
            </w:pPr>
            <w:r w:rsidRPr="00F84D26">
              <w:rPr>
                <w:rFonts w:ascii="Times New Roman" w:hAnsi="Times New Roman"/>
                <w:b/>
                <w:sz w:val="20"/>
              </w:rPr>
              <w:t>I refuzuar</w:t>
            </w:r>
          </w:p>
          <w:p w14:paraId="7F4C8276" w14:textId="7A0F12F7" w:rsidR="00FE3E44" w:rsidRDefault="00FE3E44"/>
        </w:tc>
        <w:tc>
          <w:tcPr>
            <w:tcW w:w="2070" w:type="dxa"/>
          </w:tcPr>
          <w:p w14:paraId="07B6A448" w14:textId="77777777" w:rsidR="0049289F" w:rsidRPr="00F84D26" w:rsidRDefault="0049289F" w:rsidP="001B26BD">
            <w:pPr>
              <w:rPr>
                <w:rFonts w:ascii="Times New Roman" w:hAnsi="Times New Roman"/>
                <w:sz w:val="20"/>
                <w:lang w:val="sq-AL"/>
              </w:rPr>
            </w:pPr>
            <w:r w:rsidRPr="00F84D26">
              <w:rPr>
                <w:rFonts w:ascii="Times New Roman" w:hAnsi="Times New Roman"/>
                <w:sz w:val="20"/>
              </w:rPr>
              <w:t>Sipas së drejtës së Bashkimit Evropian, Republika e Shqipërisë përbën, deri në momentin e anëtarësimit, juridikisht vend të tretë. Krijimi me ligj i një përjashtimi juridik pra që do ta përjashtonte Shqipërinë nga ky koncept do të prodhonte mospërputhje me realitetin juridik ndërkombëtar, pa ndonjë efekt operacional të dobishëm. Në praktikë, subjektet shqiptare nuk u aplikojnë transaksioneve të brendshme masat e parashikuara për vendet e treta, kjo zgjidhet thjesht përmes logjikës së zbatimit, jo nëpërmjet rikonceptimit të termave</w:t>
            </w:r>
          </w:p>
        </w:tc>
      </w:tr>
      <w:tr w:rsidR="0049289F" w:rsidRPr="00F84D26" w14:paraId="191CA209" w14:textId="04C918D4" w:rsidTr="00386F64">
        <w:tc>
          <w:tcPr>
            <w:tcW w:w="2245" w:type="dxa"/>
          </w:tcPr>
          <w:p w14:paraId="5DC02060" w14:textId="36AAFADF" w:rsidR="0049289F" w:rsidRPr="00F84D26" w:rsidRDefault="0049289F" w:rsidP="00E8428B">
            <w:pPr>
              <w:rPr>
                <w:rFonts w:ascii="Times New Roman" w:hAnsi="Times New Roman"/>
                <w:sz w:val="20"/>
                <w:lang w:val="sq-AL"/>
              </w:rPr>
            </w:pPr>
            <w:r w:rsidRPr="00F84D26">
              <w:rPr>
                <w:rFonts w:ascii="Times New Roman" w:hAnsi="Times New Roman"/>
                <w:b/>
                <w:sz w:val="20"/>
              </w:rPr>
              <w:t>Neni 2, pika 27</w:t>
            </w:r>
          </w:p>
          <w:p w14:paraId="68953DDE"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Qartësimi që përdorimi i LEI është i detyrueshëm vetëm për subjektet me veprimtari ndërkombëtare, ndërsa për të tjerët opsional.</w:t>
            </w:r>
          </w:p>
        </w:tc>
        <w:tc>
          <w:tcPr>
            <w:tcW w:w="2615" w:type="dxa"/>
          </w:tcPr>
          <w:p w14:paraId="2EA6F3F1" w14:textId="7261D986" w:rsidR="0049289F" w:rsidRPr="00F84D26" w:rsidRDefault="0049289F" w:rsidP="00E8428B">
            <w:pPr>
              <w:rPr>
                <w:rFonts w:ascii="Times New Roman" w:hAnsi="Times New Roman"/>
                <w:sz w:val="20"/>
                <w:lang w:val="sq-AL"/>
              </w:rPr>
            </w:pPr>
            <w:r w:rsidRPr="00F84D26">
              <w:rPr>
                <w:rFonts w:ascii="Times New Roman" w:hAnsi="Times New Roman"/>
                <w:sz w:val="20"/>
                <w:lang w:val="sq-AL"/>
              </w:rPr>
              <w:t>Ligji duhet të sqarojë se përdorimi i LEI është i detyrueshëm vetëm për subjektet që operojnë në tregje ndërkombëtare ose që kryejnë transaksione financiare të rregulluara, ndërsa për subjektet e tjera vendase mbetet opsional deri në ngritjen e një sistemi kombëtar ose në vënd të tij të citohet NIPT-i.</w:t>
            </w:r>
          </w:p>
        </w:tc>
        <w:tc>
          <w:tcPr>
            <w:tcW w:w="1615" w:type="dxa"/>
          </w:tcPr>
          <w:p w14:paraId="55E9420F" w14:textId="3C69BA7A"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D890C0B" w14:textId="77777777" w:rsidR="0049289F" w:rsidRPr="00F84D26" w:rsidRDefault="0049289F" w:rsidP="001B26BD">
            <w:pPr>
              <w:rPr>
                <w:rFonts w:ascii="Times New Roman" w:hAnsi="Times New Roman"/>
                <w:b/>
                <w:sz w:val="20"/>
                <w:lang w:val="sq-AL"/>
              </w:rPr>
            </w:pPr>
            <w:r w:rsidRPr="00F84D26">
              <w:rPr>
                <w:rFonts w:ascii="Times New Roman" w:hAnsi="Times New Roman"/>
                <w:b/>
                <w:sz w:val="20"/>
              </w:rPr>
              <w:t>I pranuar</w:t>
            </w:r>
          </w:p>
        </w:tc>
        <w:tc>
          <w:tcPr>
            <w:tcW w:w="2070" w:type="dxa"/>
          </w:tcPr>
          <w:p w14:paraId="31CA391C" w14:textId="77777777" w:rsidR="0049289F" w:rsidRPr="00F84D26" w:rsidRDefault="0049289F" w:rsidP="001B26BD">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5E21C35C" w14:textId="35FDB493" w:rsidTr="00386F64">
        <w:tc>
          <w:tcPr>
            <w:tcW w:w="2245" w:type="dxa"/>
          </w:tcPr>
          <w:p w14:paraId="7A80EDA3" w14:textId="10D7EDFE" w:rsidR="0049289F" w:rsidRPr="00F84D26" w:rsidRDefault="0049289F" w:rsidP="00E8428B">
            <w:pPr>
              <w:rPr>
                <w:rFonts w:ascii="Times New Roman" w:hAnsi="Times New Roman"/>
                <w:sz w:val="20"/>
                <w:lang w:val="sq-AL"/>
              </w:rPr>
            </w:pPr>
            <w:r w:rsidRPr="00F84D26">
              <w:rPr>
                <w:rFonts w:ascii="Times New Roman" w:hAnsi="Times New Roman"/>
                <w:b/>
                <w:sz w:val="20"/>
              </w:rPr>
              <w:t>Neni 2, pika 30</w:t>
            </w:r>
          </w:p>
          <w:p w14:paraId="407365C2" w14:textId="77777777" w:rsidR="0049289F" w:rsidRPr="00F84D26" w:rsidRDefault="0049289F" w:rsidP="00E8428B">
            <w:pPr>
              <w:rPr>
                <w:rFonts w:ascii="Times New Roman" w:hAnsi="Times New Roman"/>
                <w:sz w:val="20"/>
                <w:lang w:val="sq-AL"/>
              </w:rPr>
            </w:pPr>
            <w:r w:rsidRPr="00F84D26">
              <w:rPr>
                <w:rFonts w:ascii="Times New Roman" w:hAnsi="Times New Roman"/>
                <w:sz w:val="20"/>
              </w:rPr>
              <w:t>Kërkesa për përcaktimin e termit “trust diskrecional”.</w:t>
            </w:r>
          </w:p>
        </w:tc>
        <w:tc>
          <w:tcPr>
            <w:tcW w:w="2615" w:type="dxa"/>
          </w:tcPr>
          <w:p w14:paraId="3F297329" w14:textId="6FF15E1B" w:rsidR="0049289F" w:rsidRPr="00F84D26" w:rsidRDefault="0049289F" w:rsidP="00E8428B">
            <w:pPr>
              <w:rPr>
                <w:rFonts w:ascii="Times New Roman" w:hAnsi="Times New Roman"/>
                <w:sz w:val="20"/>
                <w:lang w:val="sq-AL"/>
              </w:rPr>
            </w:pPr>
            <w:r w:rsidRPr="00F84D26">
              <w:rPr>
                <w:rFonts w:ascii="Times New Roman" w:hAnsi="Times New Roman"/>
                <w:sz w:val="20"/>
                <w:lang w:val="sq-AL"/>
              </w:rPr>
              <w:t>Ju lutem përcaktoni termin trust diskrecional.</w:t>
            </w:r>
          </w:p>
        </w:tc>
        <w:tc>
          <w:tcPr>
            <w:tcW w:w="1615" w:type="dxa"/>
          </w:tcPr>
          <w:p w14:paraId="3433C9EE" w14:textId="3F239E48" w:rsidR="0049289F" w:rsidRPr="00F84D26" w:rsidRDefault="0049289F" w:rsidP="00E8428B">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1D687BA" w14:textId="7A98FA00" w:rsidR="0049289F" w:rsidRPr="00F84D26" w:rsidRDefault="0049289F" w:rsidP="00284781">
            <w:pPr>
              <w:rPr>
                <w:rFonts w:ascii="Times New Roman" w:hAnsi="Times New Roman"/>
                <w:sz w:val="20"/>
                <w:lang w:val="sq-AL"/>
              </w:rPr>
            </w:pPr>
            <w:r>
              <w:rPr>
                <w:rFonts w:ascii="Times New Roman" w:hAnsi="Times New Roman"/>
                <w:b/>
                <w:sz w:val="20"/>
              </w:rPr>
              <w:t>I pranuar pjesërisht</w:t>
            </w:r>
          </w:p>
        </w:tc>
        <w:tc>
          <w:tcPr>
            <w:tcW w:w="2070" w:type="dxa"/>
          </w:tcPr>
          <w:p w14:paraId="6105373A" w14:textId="77777777" w:rsidR="0049289F" w:rsidRPr="00F84D26" w:rsidRDefault="0049289F" w:rsidP="00284781">
            <w:pPr>
              <w:rPr>
                <w:rFonts w:ascii="Times New Roman" w:hAnsi="Times New Roman"/>
                <w:sz w:val="20"/>
                <w:lang w:val="sq-AL"/>
              </w:rPr>
            </w:pPr>
            <w:r w:rsidRPr="00F84D26">
              <w:rPr>
                <w:rFonts w:ascii="Times New Roman" w:hAnsi="Times New Roman"/>
                <w:sz w:val="20"/>
              </w:rPr>
              <w:t>Termi është sqaruar nëpërmjet përkufizimeve të dhëna në neni 2 të Pjesës të II të projektligjit.</w:t>
            </w:r>
          </w:p>
        </w:tc>
      </w:tr>
      <w:tr w:rsidR="0049289F" w:rsidRPr="00F84D26" w14:paraId="003CC08B" w14:textId="2024A562" w:rsidTr="00386F64">
        <w:tc>
          <w:tcPr>
            <w:tcW w:w="2245" w:type="dxa"/>
          </w:tcPr>
          <w:p w14:paraId="1BD1819F" w14:textId="77777777" w:rsidR="0049289F" w:rsidRPr="00F84D26" w:rsidRDefault="0049289F" w:rsidP="00DC40D9">
            <w:pPr>
              <w:rPr>
                <w:rFonts w:ascii="Times New Roman" w:hAnsi="Times New Roman"/>
                <w:sz w:val="20"/>
                <w:lang w:val="sq-AL"/>
              </w:rPr>
            </w:pPr>
            <w:r w:rsidRPr="00F84D26">
              <w:rPr>
                <w:rFonts w:ascii="Times New Roman" w:hAnsi="Times New Roman"/>
                <w:b/>
                <w:sz w:val="20"/>
              </w:rPr>
              <w:t>Neni 2, pika 34</w:t>
            </w:r>
          </w:p>
          <w:p w14:paraId="2613A3D6" w14:textId="77777777" w:rsidR="0049289F" w:rsidRPr="00F84D26" w:rsidRDefault="0049289F" w:rsidP="00DC40D9">
            <w:pPr>
              <w:rPr>
                <w:rFonts w:ascii="Times New Roman" w:hAnsi="Times New Roman"/>
                <w:sz w:val="20"/>
                <w:lang w:val="sq-AL"/>
              </w:rPr>
            </w:pPr>
            <w:r w:rsidRPr="00F84D26">
              <w:rPr>
                <w:rFonts w:ascii="Times New Roman" w:hAnsi="Times New Roman"/>
                <w:sz w:val="20"/>
              </w:rPr>
              <w:t>Kërkesa për modifikimin e përkufizimit PEP: “në Shqipëri dhe në një shtet anëtar të BE-së”.</w:t>
            </w:r>
          </w:p>
        </w:tc>
        <w:tc>
          <w:tcPr>
            <w:tcW w:w="2615" w:type="dxa"/>
          </w:tcPr>
          <w:p w14:paraId="1D906EE2" w14:textId="3D6FC36E" w:rsidR="0049289F" w:rsidRPr="00F84D26" w:rsidRDefault="0049289F" w:rsidP="00DC40D9">
            <w:pPr>
              <w:rPr>
                <w:rFonts w:ascii="Times New Roman" w:hAnsi="Times New Roman"/>
                <w:sz w:val="20"/>
                <w:lang w:val="sq-AL"/>
              </w:rPr>
            </w:pPr>
            <w:r w:rsidRPr="00F84D26">
              <w:rPr>
                <w:rFonts w:ascii="Times New Roman" w:hAnsi="Times New Roman"/>
                <w:sz w:val="20"/>
                <w:lang w:val="sq-AL"/>
              </w:rPr>
              <w:t>Për sa kohë Shqipëria nuk është shtet anëtar sugjerojmë të modifikohet në Shqipëri dhe në një shtet anëtar i BE-së.</w:t>
            </w:r>
          </w:p>
        </w:tc>
        <w:tc>
          <w:tcPr>
            <w:tcW w:w="1615" w:type="dxa"/>
          </w:tcPr>
          <w:p w14:paraId="48FA9657" w14:textId="507BC5EE" w:rsidR="0049289F" w:rsidRPr="00F84D26" w:rsidRDefault="0049289F" w:rsidP="002D47A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44D4C15" w14:textId="77777777" w:rsidR="0049289F" w:rsidRPr="00F84D26" w:rsidRDefault="0049289F" w:rsidP="00284781">
            <w:pPr>
              <w:rPr>
                <w:rFonts w:ascii="Times New Roman" w:hAnsi="Times New Roman"/>
                <w:b/>
                <w:sz w:val="20"/>
                <w:lang w:val="sq-AL"/>
              </w:rPr>
            </w:pPr>
            <w:r w:rsidRPr="00F84D26">
              <w:rPr>
                <w:rFonts w:ascii="Times New Roman" w:hAnsi="Times New Roman"/>
                <w:b/>
                <w:sz w:val="20"/>
              </w:rPr>
              <w:t>I pranuar</w:t>
            </w:r>
          </w:p>
        </w:tc>
        <w:tc>
          <w:tcPr>
            <w:tcW w:w="2070" w:type="dxa"/>
          </w:tcPr>
          <w:p w14:paraId="38E95700" w14:textId="77777777" w:rsidR="0049289F" w:rsidRPr="00F84D26" w:rsidRDefault="0049289F" w:rsidP="00284781">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1C337568" w14:textId="6ABB6FE4" w:rsidTr="00386F64">
        <w:tc>
          <w:tcPr>
            <w:tcW w:w="2245" w:type="dxa"/>
          </w:tcPr>
          <w:p w14:paraId="1B562FD0" w14:textId="77777777" w:rsidR="0049289F" w:rsidRPr="00F84D26" w:rsidRDefault="0049289F" w:rsidP="00CF193A">
            <w:pPr>
              <w:rPr>
                <w:rFonts w:ascii="Times New Roman" w:hAnsi="Times New Roman"/>
                <w:sz w:val="20"/>
                <w:lang w:val="sq-AL"/>
              </w:rPr>
            </w:pPr>
            <w:r w:rsidRPr="00F84D26">
              <w:rPr>
                <w:rFonts w:ascii="Times New Roman" w:hAnsi="Times New Roman"/>
                <w:b/>
                <w:sz w:val="20"/>
              </w:rPr>
              <w:t>Neni 2, pika 34, nënpika vii</w:t>
            </w:r>
          </w:p>
          <w:p w14:paraId="5A8112D8" w14:textId="77777777" w:rsidR="0049289F" w:rsidRPr="00F84D26" w:rsidRDefault="0049289F" w:rsidP="00CF193A">
            <w:pPr>
              <w:rPr>
                <w:rFonts w:ascii="Times New Roman" w:hAnsi="Times New Roman"/>
                <w:sz w:val="20"/>
                <w:lang w:val="sq-AL"/>
              </w:rPr>
            </w:pPr>
            <w:r w:rsidRPr="00F84D26">
              <w:rPr>
                <w:rFonts w:ascii="Times New Roman" w:hAnsi="Times New Roman"/>
                <w:sz w:val="20"/>
              </w:rPr>
              <w:t>Saktësimi i referencës: legjislacioni vendas transpozues në vend të direktivës së BE-së.</w:t>
            </w:r>
          </w:p>
        </w:tc>
        <w:tc>
          <w:tcPr>
            <w:tcW w:w="2615" w:type="dxa"/>
          </w:tcPr>
          <w:p w14:paraId="37AF4638" w14:textId="5689FB89" w:rsidR="0049289F" w:rsidRPr="00F84D26" w:rsidRDefault="0049289F" w:rsidP="002D47AC">
            <w:pPr>
              <w:rPr>
                <w:rFonts w:ascii="Times New Roman" w:hAnsi="Times New Roman"/>
                <w:sz w:val="20"/>
                <w:lang w:val="sq-AL"/>
              </w:rPr>
            </w:pPr>
            <w:r w:rsidRPr="00F84D26">
              <w:rPr>
                <w:rFonts w:ascii="Times New Roman" w:hAnsi="Times New Roman"/>
                <w:sz w:val="20"/>
                <w:lang w:val="sq-AL"/>
              </w:rPr>
              <w:t>I kujt direktive. Sugjerojmë të mos referohet akti normativ i BE-së por legjislacioni vendas që transpozon ato kërkesa.</w:t>
            </w:r>
          </w:p>
        </w:tc>
        <w:tc>
          <w:tcPr>
            <w:tcW w:w="1615" w:type="dxa"/>
          </w:tcPr>
          <w:p w14:paraId="5A25B3F9" w14:textId="376511B4" w:rsidR="0049289F" w:rsidRPr="00F84D26" w:rsidRDefault="0049289F" w:rsidP="002D47A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2A6679F" w14:textId="5E13586B" w:rsidR="0049289F" w:rsidRPr="00F84D26" w:rsidRDefault="0049289F" w:rsidP="002D47AC">
            <w:pPr>
              <w:rPr>
                <w:rFonts w:ascii="Times New Roman" w:hAnsi="Times New Roman"/>
                <w:b/>
                <w:sz w:val="20"/>
                <w:lang w:val="sq-AL"/>
              </w:rPr>
            </w:pPr>
            <w:r w:rsidRPr="00F84D26">
              <w:rPr>
                <w:rFonts w:ascii="Times New Roman" w:hAnsi="Times New Roman"/>
                <w:b/>
                <w:sz w:val="20"/>
              </w:rPr>
              <w:t>I pranuar pjesërisht</w:t>
            </w:r>
          </w:p>
        </w:tc>
        <w:tc>
          <w:tcPr>
            <w:tcW w:w="2070" w:type="dxa"/>
          </w:tcPr>
          <w:p w14:paraId="33C07650" w14:textId="77777777" w:rsidR="0049289F" w:rsidRPr="00F84D26" w:rsidRDefault="0049289F" w:rsidP="002D47AC">
            <w:pPr>
              <w:rPr>
                <w:rFonts w:ascii="Times New Roman" w:hAnsi="Times New Roman"/>
                <w:b/>
                <w:sz w:val="20"/>
                <w:lang w:val="sq-AL"/>
              </w:rPr>
            </w:pPr>
            <w:r w:rsidRPr="00F84D26">
              <w:rPr>
                <w:rFonts w:ascii="Times New Roman" w:hAnsi="Times New Roman"/>
                <w:sz w:val="20"/>
              </w:rPr>
              <w:t>Saktësim teknik i referencës.</w:t>
            </w:r>
          </w:p>
        </w:tc>
      </w:tr>
      <w:tr w:rsidR="0049289F" w:rsidRPr="00F84D26" w14:paraId="02A8E5A3" w14:textId="7987B7E5" w:rsidTr="00386F64">
        <w:tc>
          <w:tcPr>
            <w:tcW w:w="2245" w:type="dxa"/>
          </w:tcPr>
          <w:p w14:paraId="7BDD24B6" w14:textId="77777777" w:rsidR="0049289F" w:rsidRPr="00F84D26" w:rsidRDefault="0049289F" w:rsidP="002A67D2">
            <w:pPr>
              <w:rPr>
                <w:rFonts w:ascii="Times New Roman" w:hAnsi="Times New Roman"/>
                <w:sz w:val="20"/>
                <w:lang w:val="sq-AL"/>
              </w:rPr>
            </w:pPr>
            <w:r w:rsidRPr="00F84D26">
              <w:rPr>
                <w:rFonts w:ascii="Times New Roman" w:hAnsi="Times New Roman"/>
                <w:b/>
                <w:sz w:val="20"/>
              </w:rPr>
              <w:t>Neni 2, pika 36, gërma “b”</w:t>
            </w:r>
          </w:p>
          <w:p w14:paraId="24BCDAF6" w14:textId="77777777" w:rsidR="0049289F" w:rsidRPr="00F84D26" w:rsidRDefault="0049289F" w:rsidP="002A67D2">
            <w:pPr>
              <w:rPr>
                <w:rFonts w:ascii="Times New Roman" w:hAnsi="Times New Roman"/>
                <w:sz w:val="20"/>
                <w:lang w:val="sq-AL"/>
              </w:rPr>
            </w:pPr>
            <w:r w:rsidRPr="00F84D26">
              <w:rPr>
                <w:rFonts w:ascii="Times New Roman" w:hAnsi="Times New Roman"/>
                <w:sz w:val="20"/>
              </w:rPr>
              <w:t>Kërkesa për lista ose udhëzime të detajuara për identifikimin e bashkëpunëtorëve të ngushtë në praktikë.</w:t>
            </w:r>
          </w:p>
        </w:tc>
        <w:tc>
          <w:tcPr>
            <w:tcW w:w="2615" w:type="dxa"/>
          </w:tcPr>
          <w:p w14:paraId="46752AE6" w14:textId="77777777" w:rsidR="0049289F" w:rsidRPr="00F84D26" w:rsidRDefault="0049289F" w:rsidP="002A67D2">
            <w:pPr>
              <w:rPr>
                <w:rFonts w:ascii="Times New Roman" w:hAnsi="Times New Roman"/>
                <w:sz w:val="20"/>
                <w:lang w:val="sq-AL"/>
              </w:rPr>
            </w:pPr>
            <w:r w:rsidRPr="00F84D26">
              <w:rPr>
                <w:rFonts w:ascii="Times New Roman" w:hAnsi="Times New Roman"/>
                <w:sz w:val="20"/>
                <w:lang w:val="sq-AL"/>
              </w:rPr>
              <w:t>Dispozita është e nevojshme për të mbuluar skemat komplekse të fshehjes së pronësisë, por në praktikë është e vështirë të zbatohet pa udhëzime shtesë.</w:t>
            </w:r>
          </w:p>
          <w:p w14:paraId="17FBA5AE" w14:textId="77777777" w:rsidR="0049289F" w:rsidRPr="00F84D26" w:rsidRDefault="0049289F" w:rsidP="002A67D2">
            <w:pPr>
              <w:rPr>
                <w:rFonts w:ascii="Times New Roman" w:hAnsi="Times New Roman"/>
                <w:sz w:val="20"/>
                <w:lang w:val="sq-AL"/>
              </w:rPr>
            </w:pPr>
            <w:r w:rsidRPr="00F84D26">
              <w:rPr>
                <w:rFonts w:ascii="Times New Roman" w:hAnsi="Times New Roman"/>
                <w:sz w:val="20"/>
                <w:lang w:val="sq-AL"/>
              </w:rPr>
              <w:t xml:space="preserve"> Autoriteti përgjegjës duhet të:</w:t>
            </w:r>
          </w:p>
          <w:p w14:paraId="2C0FBBCF" w14:textId="77777777" w:rsidR="0049289F" w:rsidRPr="00F84D26" w:rsidRDefault="0049289F" w:rsidP="002A67D2">
            <w:pPr>
              <w:rPr>
                <w:rFonts w:ascii="Times New Roman" w:hAnsi="Times New Roman"/>
                <w:sz w:val="20"/>
                <w:lang w:val="sq-AL"/>
              </w:rPr>
            </w:pPr>
            <w:r w:rsidRPr="00F84D26">
              <w:rPr>
                <w:rFonts w:ascii="Times New Roman" w:hAnsi="Times New Roman"/>
                <w:sz w:val="20"/>
                <w:lang w:val="sq-AL"/>
              </w:rPr>
              <w:t>•</w:t>
            </w:r>
            <w:r w:rsidRPr="00F84D26">
              <w:rPr>
                <w:rFonts w:ascii="Times New Roman" w:hAnsi="Times New Roman"/>
                <w:sz w:val="20"/>
                <w:lang w:val="sq-AL"/>
              </w:rPr>
              <w:tab/>
              <w:t>nxjerrë lista ose udhëzime të detajuara mbi personat e njohur si bashkëpunëtorë të ngushtë të PEP ëve;</w:t>
            </w:r>
          </w:p>
          <w:p w14:paraId="72A4C57E" w14:textId="77777777" w:rsidR="0049289F" w:rsidRPr="00F84D26" w:rsidRDefault="0049289F" w:rsidP="002A67D2">
            <w:pPr>
              <w:rPr>
                <w:rFonts w:ascii="Times New Roman" w:hAnsi="Times New Roman"/>
                <w:sz w:val="20"/>
                <w:lang w:val="sq-AL"/>
              </w:rPr>
            </w:pPr>
            <w:r w:rsidRPr="00F84D26">
              <w:rPr>
                <w:rFonts w:ascii="Times New Roman" w:hAnsi="Times New Roman"/>
                <w:sz w:val="20"/>
                <w:lang w:val="sq-AL"/>
              </w:rPr>
              <w:t>•</w:t>
            </w:r>
            <w:r w:rsidRPr="00F84D26">
              <w:rPr>
                <w:rFonts w:ascii="Times New Roman" w:hAnsi="Times New Roman"/>
                <w:sz w:val="20"/>
                <w:lang w:val="sq-AL"/>
              </w:rPr>
              <w:tab/>
              <w:t>të ofrojë indikatorë praktikë (red flags) për subjektet e detyruara;</w:t>
            </w:r>
          </w:p>
          <w:p w14:paraId="18172851" w14:textId="3639760C" w:rsidR="0049289F" w:rsidRPr="00F84D26" w:rsidRDefault="0049289F" w:rsidP="002A67D2">
            <w:pPr>
              <w:rPr>
                <w:rFonts w:ascii="Times New Roman" w:hAnsi="Times New Roman"/>
                <w:sz w:val="20"/>
                <w:lang w:val="sq-AL"/>
              </w:rPr>
            </w:pPr>
            <w:r w:rsidRPr="00F84D26">
              <w:rPr>
                <w:rFonts w:ascii="Times New Roman" w:hAnsi="Times New Roman"/>
                <w:sz w:val="20"/>
                <w:lang w:val="sq-AL"/>
              </w:rPr>
              <w:t>•</w:t>
            </w:r>
            <w:r w:rsidRPr="00F84D26">
              <w:rPr>
                <w:rFonts w:ascii="Times New Roman" w:hAnsi="Times New Roman"/>
                <w:sz w:val="20"/>
                <w:lang w:val="sq-AL"/>
              </w:rPr>
              <w:tab/>
              <w:t>të krijojë mekanizma të shkëmbimit të informacionit ndërmjet autoriteteve dhe institucioneve financiare.</w:t>
            </w:r>
          </w:p>
        </w:tc>
        <w:tc>
          <w:tcPr>
            <w:tcW w:w="1615" w:type="dxa"/>
          </w:tcPr>
          <w:p w14:paraId="4B7278AD" w14:textId="3B6502DA" w:rsidR="0049289F" w:rsidRPr="00F84D26" w:rsidRDefault="0049289F" w:rsidP="002D47A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18C691B" w14:textId="1729BBE1" w:rsidR="0049289F" w:rsidRPr="00F84D26" w:rsidRDefault="0049289F" w:rsidP="00EE5428">
            <w:pPr>
              <w:rPr>
                <w:rFonts w:ascii="Times New Roman" w:hAnsi="Times New Roman"/>
                <w:sz w:val="20"/>
                <w:lang w:val="sq-AL"/>
              </w:rPr>
            </w:pPr>
            <w:r w:rsidRPr="00F84D26">
              <w:rPr>
                <w:rFonts w:ascii="Times New Roman" w:hAnsi="Times New Roman"/>
                <w:b/>
                <w:sz w:val="20"/>
              </w:rPr>
              <w:t>I refuzuar</w:t>
            </w:r>
          </w:p>
          <w:p w14:paraId="3535D2D1" w14:textId="2F57864B" w:rsidR="00FE3E44" w:rsidRDefault="00FE3E44"/>
        </w:tc>
        <w:tc>
          <w:tcPr>
            <w:tcW w:w="2070" w:type="dxa"/>
          </w:tcPr>
          <w:p w14:paraId="66A6CE6A" w14:textId="77777777" w:rsidR="0049289F" w:rsidRPr="00F84D26" w:rsidRDefault="0049289F" w:rsidP="00EE5428">
            <w:pPr>
              <w:rPr>
                <w:rFonts w:ascii="Times New Roman" w:hAnsi="Times New Roman"/>
                <w:sz w:val="20"/>
                <w:lang w:val="sq-AL"/>
              </w:rPr>
            </w:pPr>
            <w:r w:rsidRPr="00F84D26">
              <w:rPr>
                <w:rFonts w:ascii="Times New Roman" w:hAnsi="Times New Roman"/>
                <w:sz w:val="20"/>
              </w:rPr>
              <w:t>Dispozita është hartuar në përputhje me Direktivën 1640/2024 dhe sipas përkufizimeve të dhëna në të. Vlerësimi i bashkëpunëtorëve të ngushtë duhet të kryhet rast pas rasti nga vetë subjektet e detyruar. Për nevojat e interpretimit, subjektet e detyruara mund të mbështeten në udhëzimet e AIF-së dhe të autoriteteve mbikëqyrëse.</w:t>
            </w:r>
          </w:p>
        </w:tc>
      </w:tr>
      <w:tr w:rsidR="0049289F" w:rsidRPr="00F84D26" w14:paraId="6D7D06E4" w14:textId="0FF66AD5" w:rsidTr="00386F64">
        <w:tc>
          <w:tcPr>
            <w:tcW w:w="2245" w:type="dxa"/>
          </w:tcPr>
          <w:p w14:paraId="2B13E801" w14:textId="77777777" w:rsidR="0049289F" w:rsidRPr="00F84D26" w:rsidRDefault="0049289F" w:rsidP="00D93B41">
            <w:pPr>
              <w:rPr>
                <w:rFonts w:ascii="Times New Roman" w:hAnsi="Times New Roman"/>
                <w:sz w:val="20"/>
                <w:lang w:val="sq-AL"/>
              </w:rPr>
            </w:pPr>
            <w:r w:rsidRPr="00F84D26">
              <w:rPr>
                <w:rFonts w:ascii="Times New Roman" w:hAnsi="Times New Roman"/>
                <w:b/>
                <w:sz w:val="20"/>
              </w:rPr>
              <w:t>Neni 2, pika 43</w:t>
            </w:r>
          </w:p>
          <w:p w14:paraId="45EC85EE" w14:textId="77777777" w:rsidR="0049289F" w:rsidRPr="00F84D26" w:rsidRDefault="0049289F" w:rsidP="00D93B41">
            <w:pPr>
              <w:rPr>
                <w:rFonts w:ascii="Times New Roman" w:hAnsi="Times New Roman"/>
                <w:sz w:val="20"/>
                <w:lang w:val="sq-AL"/>
              </w:rPr>
            </w:pPr>
            <w:r w:rsidRPr="00F84D26">
              <w:rPr>
                <w:rFonts w:ascii="Times New Roman" w:hAnsi="Times New Roman"/>
                <w:sz w:val="20"/>
              </w:rPr>
              <w:t>Kërkesa për rishikimin e përfshirjes së kartave të parapaguara në kategorinë “para në dorë”.</w:t>
            </w:r>
          </w:p>
        </w:tc>
        <w:tc>
          <w:tcPr>
            <w:tcW w:w="2615" w:type="dxa"/>
          </w:tcPr>
          <w:p w14:paraId="61FD8D41" w14:textId="143DF9F8" w:rsidR="0049289F" w:rsidRPr="00F84D26" w:rsidRDefault="0049289F" w:rsidP="002D47AC">
            <w:pPr>
              <w:rPr>
                <w:rFonts w:ascii="Times New Roman" w:hAnsi="Times New Roman"/>
                <w:sz w:val="20"/>
                <w:lang w:val="sq-AL"/>
              </w:rPr>
            </w:pPr>
            <w:r w:rsidRPr="00F84D26">
              <w:rPr>
                <w:rFonts w:ascii="Times New Roman" w:hAnsi="Times New Roman"/>
                <w:sz w:val="20"/>
                <w:lang w:val="sq-AL"/>
              </w:rPr>
              <w:t>Ne pjesën II, neni 2, ne pikën 43, si para ne dorë është përfshirë “karta te parapaguara”. Në vlerësimin  tone nevojitet përcaktim me i gjerë pasi aktualisht duke qene se çdo karte prepaid lidhet me një llogari. Ky përcaktim te jete ne te njëjtën fryme sikurse parashikuar ne pjesa IV “Mbi masat për zbatimin e rregullores te BE 2018/1672 te Parlamentit Europian dhe e Këshillit te Datës 23 tetor 2018 ’Mbi kontrollin e parasë fizike që hyjnë ose dalin nga Republika e Shqipërisë, neni 2 pika 6.</w:t>
            </w:r>
          </w:p>
        </w:tc>
        <w:tc>
          <w:tcPr>
            <w:tcW w:w="1615" w:type="dxa"/>
          </w:tcPr>
          <w:p w14:paraId="5720F371" w14:textId="6FF2C45E" w:rsidR="0049289F" w:rsidRPr="00F84D26" w:rsidRDefault="0049289F" w:rsidP="002D47A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628276B" w14:textId="48168B13" w:rsidR="0049289F" w:rsidRPr="00F84D26" w:rsidRDefault="0049289F" w:rsidP="00F44E46">
            <w:pPr>
              <w:rPr>
                <w:rFonts w:ascii="Times New Roman" w:hAnsi="Times New Roman"/>
                <w:sz w:val="20"/>
                <w:lang w:val="sq-AL"/>
              </w:rPr>
            </w:pPr>
            <w:r w:rsidRPr="00F84D26">
              <w:rPr>
                <w:rFonts w:ascii="Times New Roman" w:hAnsi="Times New Roman"/>
                <w:b/>
                <w:sz w:val="20"/>
              </w:rPr>
              <w:t>I pranuar pjesërisht</w:t>
            </w:r>
          </w:p>
        </w:tc>
        <w:tc>
          <w:tcPr>
            <w:tcW w:w="2070" w:type="dxa"/>
          </w:tcPr>
          <w:p w14:paraId="7B6D2785" w14:textId="77777777" w:rsidR="0049289F" w:rsidRPr="00F84D26" w:rsidRDefault="0049289F" w:rsidP="00F44E46">
            <w:pPr>
              <w:rPr>
                <w:rFonts w:ascii="Times New Roman" w:hAnsi="Times New Roman"/>
                <w:sz w:val="20"/>
                <w:lang w:val="sq-AL"/>
              </w:rPr>
            </w:pPr>
            <w:r w:rsidRPr="00F84D26">
              <w:rPr>
                <w:rFonts w:ascii="Times New Roman" w:hAnsi="Times New Roman"/>
                <w:sz w:val="20"/>
              </w:rPr>
              <w:t>Përfshirja e kartave të parapaguara në kategorinë e parave në dorë përbën standard të Rregullores (BE) 2024/1624, për shkak të rrezikut të lartë AML që paraqesin këto instrumente në qarkullim. Çdo heqje do të krijonte boshllëk në regjimin parandalues. Ndërkohë ky përkufizim është i njëjtë me atë të dhënë në rregulloren 1672/2018 të EU, ku do të kujdesemi që në tekstin e projekt aktit do të përmirësohet terminologjia dhe teknika legjislative në mënyrë që të bëhet më e qartë dhe e kuptueshme për zbatim.</w:t>
            </w:r>
          </w:p>
        </w:tc>
      </w:tr>
      <w:tr w:rsidR="0049289F" w:rsidRPr="00F84D26" w14:paraId="4D20401B" w14:textId="259217B9" w:rsidTr="00386F64">
        <w:tc>
          <w:tcPr>
            <w:tcW w:w="2245" w:type="dxa"/>
          </w:tcPr>
          <w:p w14:paraId="707E3C8E" w14:textId="6926D983" w:rsidR="0049289F" w:rsidRPr="00F84D26" w:rsidRDefault="0049289F" w:rsidP="002D47AC">
            <w:pPr>
              <w:rPr>
                <w:rFonts w:ascii="Times New Roman" w:hAnsi="Times New Roman"/>
                <w:sz w:val="20"/>
                <w:lang w:val="sq-AL"/>
              </w:rPr>
            </w:pPr>
            <w:r w:rsidRPr="00F84D26">
              <w:rPr>
                <w:rFonts w:ascii="Times New Roman" w:hAnsi="Times New Roman"/>
                <w:b/>
                <w:sz w:val="20"/>
              </w:rPr>
              <w:t>Njoftimi i Komisionit Evropian për pragjet</w:t>
            </w:r>
          </w:p>
          <w:p w14:paraId="1DDAD201" w14:textId="77777777" w:rsidR="0049289F" w:rsidRPr="00F84D26" w:rsidRDefault="0049289F" w:rsidP="002D47AC">
            <w:pPr>
              <w:rPr>
                <w:rFonts w:ascii="Times New Roman" w:hAnsi="Times New Roman"/>
                <w:sz w:val="20"/>
                <w:lang w:val="sq-AL"/>
              </w:rPr>
            </w:pPr>
            <w:r w:rsidRPr="00F84D26">
              <w:rPr>
                <w:rFonts w:ascii="Times New Roman" w:hAnsi="Times New Roman"/>
                <w:sz w:val="20"/>
              </w:rPr>
              <w:t>Qartësimi i autoritetit përgjegjës (AIF?) për njoftimin, këtu dhe në dispozitat vijuese.</w:t>
            </w:r>
          </w:p>
        </w:tc>
        <w:tc>
          <w:tcPr>
            <w:tcW w:w="2615" w:type="dxa"/>
          </w:tcPr>
          <w:p w14:paraId="35E60ACC" w14:textId="163EBB22" w:rsidR="0049289F" w:rsidRPr="00F84D26" w:rsidRDefault="0049289F" w:rsidP="002D47AC">
            <w:pPr>
              <w:rPr>
                <w:rFonts w:ascii="Times New Roman" w:hAnsi="Times New Roman"/>
                <w:sz w:val="20"/>
                <w:lang w:val="sq-AL"/>
              </w:rPr>
            </w:pPr>
            <w:r w:rsidRPr="00F84D26">
              <w:rPr>
                <w:rFonts w:ascii="Times New Roman" w:hAnsi="Times New Roman"/>
                <w:sz w:val="20"/>
                <w:lang w:val="sq-AL"/>
              </w:rPr>
              <w:t>Cili është autoritet</w:t>
            </w:r>
            <w:r w:rsidR="00083AC7">
              <w:rPr>
                <w:rFonts w:ascii="Times New Roman" w:hAnsi="Times New Roman"/>
                <w:sz w:val="20"/>
                <w:lang w:val="sq-AL"/>
              </w:rPr>
              <w:t>,</w:t>
            </w:r>
            <w:r w:rsidRPr="00F84D26">
              <w:rPr>
                <w:rFonts w:ascii="Times New Roman" w:hAnsi="Times New Roman"/>
                <w:sz w:val="20"/>
                <w:lang w:val="sq-AL"/>
              </w:rPr>
              <w:t xml:space="preserve">  AIF? Ne kete rast dhe ne tjerat me poshte!</w:t>
            </w:r>
          </w:p>
        </w:tc>
        <w:tc>
          <w:tcPr>
            <w:tcW w:w="1615" w:type="dxa"/>
          </w:tcPr>
          <w:p w14:paraId="55390DA6" w14:textId="4F644BD9" w:rsidR="0049289F" w:rsidRPr="00F84D26" w:rsidRDefault="0049289F" w:rsidP="002D47A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4A71263" w14:textId="77777777" w:rsidR="0049289F" w:rsidRPr="00F84D26" w:rsidRDefault="0049289F" w:rsidP="00456DB5">
            <w:pPr>
              <w:rPr>
                <w:rFonts w:ascii="Times New Roman" w:hAnsi="Times New Roman"/>
                <w:b/>
                <w:sz w:val="20"/>
                <w:lang w:val="sq-AL"/>
              </w:rPr>
            </w:pPr>
            <w:r w:rsidRPr="00F84D26">
              <w:rPr>
                <w:rFonts w:ascii="Times New Roman" w:hAnsi="Times New Roman"/>
                <w:b/>
                <w:sz w:val="20"/>
              </w:rPr>
              <w:t>I pranuar</w:t>
            </w:r>
          </w:p>
        </w:tc>
        <w:tc>
          <w:tcPr>
            <w:tcW w:w="2070" w:type="dxa"/>
          </w:tcPr>
          <w:p w14:paraId="70A4D82A" w14:textId="77777777" w:rsidR="0049289F" w:rsidRPr="00F84D26" w:rsidRDefault="0049289F" w:rsidP="00456DB5">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3A147F89" w14:textId="643D8671" w:rsidTr="00386F64">
        <w:tc>
          <w:tcPr>
            <w:tcW w:w="2245" w:type="dxa"/>
          </w:tcPr>
          <w:p w14:paraId="0FB8FB0F" w14:textId="0D73D5EB" w:rsidR="0049289F" w:rsidRPr="00F84D26" w:rsidRDefault="0049289F" w:rsidP="0027649C">
            <w:pPr>
              <w:rPr>
                <w:rFonts w:ascii="Times New Roman" w:hAnsi="Times New Roman"/>
                <w:sz w:val="20"/>
                <w:lang w:val="sq-AL"/>
              </w:rPr>
            </w:pPr>
            <w:r w:rsidRPr="00F84D26">
              <w:rPr>
                <w:rFonts w:ascii="Times New Roman" w:hAnsi="Times New Roman"/>
                <w:b/>
                <w:sz w:val="20"/>
              </w:rPr>
              <w:t>Neni 4 – Përjashtimet për lojërat e fatit</w:t>
            </w:r>
          </w:p>
          <w:p w14:paraId="0778AC25"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Qartësimi që përjashtimi vlen vetëm për entitetet shtetërore dhe jo për operatorët privatë të licencuar.</w:t>
            </w:r>
          </w:p>
        </w:tc>
        <w:tc>
          <w:tcPr>
            <w:tcW w:w="2615" w:type="dxa"/>
          </w:tcPr>
          <w:p w14:paraId="469B41C5" w14:textId="77777777" w:rsidR="0049289F" w:rsidRPr="00F84D26" w:rsidRDefault="0049289F" w:rsidP="00BF72D4">
            <w:pPr>
              <w:rPr>
                <w:rFonts w:ascii="Times New Roman" w:hAnsi="Times New Roman"/>
                <w:sz w:val="20"/>
                <w:lang w:val="sq-AL"/>
              </w:rPr>
            </w:pPr>
            <w:r w:rsidRPr="00F84D26">
              <w:rPr>
                <w:rFonts w:ascii="Times New Roman" w:hAnsi="Times New Roman"/>
                <w:sz w:val="20"/>
                <w:lang w:val="sq-AL"/>
              </w:rPr>
              <w:t>Drafti duhet të sqarohet: përjashtimi vlen vetëm për entitetet shtetërore (në pronësi dhe administrim të plotë nga shteti), jo për operatorët privatë të licencuar.  Nëse mbetet kështu, ekziston rreziku që subjektet private të interpretojnë se licencimi nga shteti i përjashton nga AML/CFT, gjë që bie ndesh me direktivat e BE.</w:t>
            </w:r>
          </w:p>
          <w:p w14:paraId="46843A6D" w14:textId="4D36FC7B" w:rsidR="0049289F" w:rsidRPr="00F84D26" w:rsidRDefault="0049289F" w:rsidP="00BF72D4">
            <w:pPr>
              <w:rPr>
                <w:rFonts w:ascii="Times New Roman" w:hAnsi="Times New Roman"/>
                <w:sz w:val="20"/>
                <w:lang w:val="sq-AL"/>
              </w:rPr>
            </w:pPr>
            <w:r w:rsidRPr="00F84D26">
              <w:rPr>
                <w:rFonts w:ascii="Times New Roman" w:hAnsi="Times New Roman"/>
                <w:sz w:val="20"/>
                <w:lang w:val="sq-AL"/>
              </w:rPr>
              <w:t>Sugjerojmë “Shërbimet e lojërave të fatit online të operuara dhe administruara drejtpërdrejt nga shteti”, duke shmangur fjalën “rregullohet” që është shumë e gjerë.</w:t>
            </w:r>
          </w:p>
        </w:tc>
        <w:tc>
          <w:tcPr>
            <w:tcW w:w="1615" w:type="dxa"/>
          </w:tcPr>
          <w:p w14:paraId="59C2487B" w14:textId="2CD3C51C"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D636B35" w14:textId="5BCCCB3A" w:rsidR="0049289F" w:rsidRPr="00F84D26" w:rsidRDefault="0049289F" w:rsidP="00456DB5">
            <w:pPr>
              <w:rPr>
                <w:rFonts w:ascii="Times New Roman" w:hAnsi="Times New Roman"/>
                <w:sz w:val="20"/>
                <w:lang w:val="sq-AL"/>
              </w:rPr>
            </w:pPr>
            <w:r w:rsidRPr="00F84D26">
              <w:rPr>
                <w:rFonts w:ascii="Times New Roman" w:hAnsi="Times New Roman"/>
                <w:b/>
                <w:sz w:val="20"/>
              </w:rPr>
              <w:t>I refuzuar</w:t>
            </w:r>
          </w:p>
          <w:p w14:paraId="6CE56FC5" w14:textId="4BC7A8C3" w:rsidR="00FE3E44" w:rsidRDefault="00FE3E44"/>
        </w:tc>
        <w:tc>
          <w:tcPr>
            <w:tcW w:w="2070" w:type="dxa"/>
          </w:tcPr>
          <w:p w14:paraId="275B8667" w14:textId="77777777" w:rsidR="0049289F" w:rsidRPr="00F84D26" w:rsidRDefault="0049289F" w:rsidP="00456DB5">
            <w:pPr>
              <w:rPr>
                <w:rFonts w:ascii="Times New Roman" w:hAnsi="Times New Roman"/>
                <w:sz w:val="20"/>
                <w:lang w:val="sq-AL"/>
              </w:rPr>
            </w:pPr>
            <w:r w:rsidRPr="00F84D26">
              <w:rPr>
                <w:rFonts w:ascii="Times New Roman" w:hAnsi="Times New Roman"/>
                <w:sz w:val="20"/>
              </w:rPr>
              <w:t>Në formën e shkruar eshte i qarte përjashtimi, i cili ndodh vetëm në bazë të një analize të qartë dhe të plotë të vlerësimit të rrezikut për sektorin specifik.</w:t>
            </w:r>
          </w:p>
        </w:tc>
      </w:tr>
      <w:tr w:rsidR="0049289F" w:rsidRPr="00F84D26" w14:paraId="7336458E" w14:textId="7D3FDFBA" w:rsidTr="00386F64">
        <w:tc>
          <w:tcPr>
            <w:tcW w:w="2245" w:type="dxa"/>
          </w:tcPr>
          <w:p w14:paraId="6695D880" w14:textId="14E3FEF6" w:rsidR="0049289F" w:rsidRPr="00F84D26" w:rsidRDefault="0049289F" w:rsidP="0027649C">
            <w:pPr>
              <w:rPr>
                <w:rFonts w:ascii="Times New Roman" w:hAnsi="Times New Roman"/>
                <w:sz w:val="20"/>
                <w:lang w:val="sq-AL"/>
              </w:rPr>
            </w:pPr>
            <w:r w:rsidRPr="00F84D26">
              <w:rPr>
                <w:rFonts w:ascii="Times New Roman" w:hAnsi="Times New Roman"/>
                <w:b/>
                <w:sz w:val="20"/>
              </w:rPr>
              <w:t>Neni 5 – Përjashtimet për klubet e futbollit</w:t>
            </w:r>
          </w:p>
          <w:p w14:paraId="3B70C542"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Korrigjimi i termit “në këtë rregullore” në “në këtë ligj” dhe kërkesa për procedurë paraprake për vendimin e përjashtimit.</w:t>
            </w:r>
          </w:p>
        </w:tc>
        <w:tc>
          <w:tcPr>
            <w:tcW w:w="2615" w:type="dxa"/>
          </w:tcPr>
          <w:p w14:paraId="1D9F922D" w14:textId="263273DD" w:rsidR="0049289F" w:rsidRPr="00F84D26" w:rsidRDefault="0049289F" w:rsidP="0027649C">
            <w:pPr>
              <w:rPr>
                <w:rFonts w:ascii="Times New Roman" w:hAnsi="Times New Roman"/>
                <w:sz w:val="20"/>
                <w:lang w:val="sq-AL"/>
              </w:rPr>
            </w:pPr>
            <w:r w:rsidRPr="00F84D26">
              <w:rPr>
                <w:rFonts w:ascii="Times New Roman" w:hAnsi="Times New Roman"/>
                <w:sz w:val="20"/>
                <w:lang w:val="sq-AL"/>
              </w:rPr>
              <w:t>Së pari sugjerojmë korrigjimi e termit “në këtë rregullore” në “në këtë ligj” gjithashtu sugjerojmë përshtatje pasi Rregullorja e BE-së i jep të drejten autoriteteve mbikqyrësë vëndasë të marrin vendimin për përjashtimin e disa subjketeve të detyruara dhe sugjerojmë që ky vendim të merret paraprakisht dhe ligjit të përshtatet sipas vendimit të marrë.</w:t>
            </w:r>
          </w:p>
        </w:tc>
        <w:tc>
          <w:tcPr>
            <w:tcW w:w="1615" w:type="dxa"/>
          </w:tcPr>
          <w:p w14:paraId="0DB77C80" w14:textId="533D863B"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32FFE29" w14:textId="73EBBED5" w:rsidR="0049289F" w:rsidRPr="00F84D26" w:rsidRDefault="0049289F" w:rsidP="00C13995">
            <w:pPr>
              <w:rPr>
                <w:rFonts w:ascii="Times New Roman" w:hAnsi="Times New Roman"/>
                <w:sz w:val="20"/>
                <w:lang w:val="sq-AL"/>
              </w:rPr>
            </w:pPr>
            <w:r w:rsidRPr="00F84D26">
              <w:rPr>
                <w:rFonts w:ascii="Times New Roman" w:hAnsi="Times New Roman"/>
                <w:b/>
                <w:sz w:val="20"/>
              </w:rPr>
              <w:t>I pranuar pjesërisht</w:t>
            </w:r>
          </w:p>
        </w:tc>
        <w:tc>
          <w:tcPr>
            <w:tcW w:w="2070" w:type="dxa"/>
          </w:tcPr>
          <w:p w14:paraId="1676D942" w14:textId="77777777" w:rsidR="0049289F" w:rsidRPr="00F84D26" w:rsidRDefault="0049289F" w:rsidP="00C13995">
            <w:pPr>
              <w:rPr>
                <w:rFonts w:ascii="Times New Roman" w:hAnsi="Times New Roman"/>
                <w:sz w:val="20"/>
                <w:lang w:val="sq-AL"/>
              </w:rPr>
            </w:pPr>
            <w:r w:rsidRPr="00F84D26">
              <w:rPr>
                <w:rFonts w:ascii="Times New Roman" w:hAnsi="Times New Roman"/>
                <w:sz w:val="20"/>
              </w:rPr>
              <w:t>Korrigjimi terminologjik pranohet si lapsus i fazës së hartimit. Përkundrazi, kërkesa për procedurë paraprake refuzohet: vendimi për përjashtim mbetet diskrecion mbikëqyrës i autoritetit kompetent, sipas vlerësimit konkret të rrezikut.</w:t>
            </w:r>
          </w:p>
        </w:tc>
      </w:tr>
      <w:tr w:rsidR="0049289F" w:rsidRPr="00F84D26" w14:paraId="748CD739" w14:textId="68798806" w:rsidTr="00386F64">
        <w:tc>
          <w:tcPr>
            <w:tcW w:w="2245" w:type="dxa"/>
          </w:tcPr>
          <w:p w14:paraId="0417508D" w14:textId="30BB76BE" w:rsidR="0049289F" w:rsidRPr="00F84D26" w:rsidRDefault="0049289F" w:rsidP="0027649C">
            <w:pPr>
              <w:rPr>
                <w:rFonts w:ascii="Times New Roman" w:hAnsi="Times New Roman"/>
                <w:sz w:val="20"/>
                <w:lang w:val="sq-AL"/>
              </w:rPr>
            </w:pPr>
            <w:r w:rsidRPr="00F84D26">
              <w:rPr>
                <w:rFonts w:ascii="Times New Roman" w:hAnsi="Times New Roman"/>
                <w:b/>
                <w:sz w:val="20"/>
              </w:rPr>
              <w:t>Neni 10 – Funksionet e përputhshmërisë</w:t>
            </w:r>
          </w:p>
          <w:p w14:paraId="704C4931"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Qartësimi i ndarjes së roleve dhe përgjegjësive sipas emërtimeve të Rregullores së BE-së.</w:t>
            </w:r>
          </w:p>
        </w:tc>
        <w:tc>
          <w:tcPr>
            <w:tcW w:w="2615" w:type="dxa"/>
          </w:tcPr>
          <w:p w14:paraId="6984C9C4" w14:textId="77777777" w:rsidR="0049289F" w:rsidRPr="00F84D26" w:rsidRDefault="0049289F" w:rsidP="00707D99">
            <w:pPr>
              <w:rPr>
                <w:rFonts w:ascii="Times New Roman" w:hAnsi="Times New Roman"/>
                <w:sz w:val="20"/>
                <w:lang w:val="sq-AL"/>
              </w:rPr>
            </w:pPr>
            <w:r w:rsidRPr="00F84D26">
              <w:rPr>
                <w:rFonts w:ascii="Times New Roman" w:hAnsi="Times New Roman"/>
                <w:sz w:val="20"/>
                <w:lang w:val="sq-AL"/>
              </w:rPr>
              <w:t>Rregullorja e Bashkimit Europian i emëron si “Personi Përgjegjës për Përputhshmërinë” dhe “Oficeri i Përputhshmërisë”. Në mënyrën se si janë emëruar këto funksione në ligj është pak e paqartë ndarja e roleve dhe përgjegjësive ndërmjet personit Përgjegjës për PPP/LFT dhe Personit Përgjegjës për Përputhshmërinë. Gjithashtu në këtë nen sugjerohet unifikimi i termave “përputhshmëri” dhe “pajtueshmëri” pasi në disa raste përdoret njeri term dhe në disa të tjera tjetri.</w:t>
            </w:r>
          </w:p>
          <w:p w14:paraId="0D79DD5C" w14:textId="263D4A38" w:rsidR="0049289F" w:rsidRPr="00F84D26" w:rsidRDefault="0049289F" w:rsidP="00707D99">
            <w:pPr>
              <w:rPr>
                <w:rFonts w:ascii="Times New Roman" w:hAnsi="Times New Roman"/>
                <w:sz w:val="20"/>
                <w:lang w:val="sq-AL"/>
              </w:rPr>
            </w:pPr>
            <w:r w:rsidRPr="00F84D26">
              <w:rPr>
                <w:rFonts w:ascii="Times New Roman" w:hAnsi="Times New Roman"/>
                <w:sz w:val="20"/>
                <w:lang w:val="sq-AL"/>
              </w:rPr>
              <w:t>Duhet të saktësohet se përgjegjësia i takon të gjithë biznesit, jo vetëm një personi të emëruar që ushtron disa funksione, sado të rëndësishme qofshin ato.</w:t>
            </w:r>
          </w:p>
        </w:tc>
        <w:tc>
          <w:tcPr>
            <w:tcW w:w="1615" w:type="dxa"/>
          </w:tcPr>
          <w:p w14:paraId="172DC560" w14:textId="7A537513"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50A1184" w14:textId="77777777" w:rsidR="0049289F" w:rsidRPr="00F84D26" w:rsidRDefault="0049289F" w:rsidP="003C6C6F">
            <w:pPr>
              <w:rPr>
                <w:rFonts w:ascii="Times New Roman" w:hAnsi="Times New Roman"/>
                <w:b/>
                <w:sz w:val="20"/>
                <w:lang w:val="sq-AL"/>
              </w:rPr>
            </w:pPr>
            <w:r w:rsidRPr="00F84D26">
              <w:rPr>
                <w:rFonts w:ascii="Times New Roman" w:hAnsi="Times New Roman"/>
                <w:b/>
                <w:sz w:val="20"/>
              </w:rPr>
              <w:t>I pranuar</w:t>
            </w:r>
          </w:p>
        </w:tc>
        <w:tc>
          <w:tcPr>
            <w:tcW w:w="2070" w:type="dxa"/>
          </w:tcPr>
          <w:p w14:paraId="19644039" w14:textId="77777777" w:rsidR="0049289F" w:rsidRPr="00F84D26" w:rsidRDefault="0049289F" w:rsidP="003C6C6F">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p w14:paraId="39A0E34C" w14:textId="77777777" w:rsidR="0049289F" w:rsidRPr="00F84D26" w:rsidRDefault="0049289F" w:rsidP="003C6C6F">
            <w:pPr>
              <w:rPr>
                <w:rFonts w:ascii="Times New Roman" w:hAnsi="Times New Roman"/>
                <w:b/>
                <w:sz w:val="20"/>
                <w:lang w:val="sq-AL"/>
              </w:rPr>
            </w:pPr>
            <w:r w:rsidRPr="00F84D26">
              <w:rPr>
                <w:rFonts w:ascii="Times New Roman" w:hAnsi="Times New Roman"/>
                <w:sz w:val="20"/>
              </w:rPr>
              <w:t>Grupi i punës do të kryejë unifikimin terminologjik në përputhje me skemën e Rregullores (BE) 2024/1624, duke ruajtur ndarjen funksionale ndërmjet drejtuesit të përputhshmërisë në nivel bordi dhe përgjegjësit të përputhshmërisë në nivel operacional.</w:t>
            </w:r>
          </w:p>
        </w:tc>
      </w:tr>
      <w:tr w:rsidR="0049289F" w:rsidRPr="00F84D26" w14:paraId="6156D34B" w14:textId="36008FB8" w:rsidTr="00386F64">
        <w:tc>
          <w:tcPr>
            <w:tcW w:w="2245" w:type="dxa"/>
          </w:tcPr>
          <w:p w14:paraId="6DC564A0" w14:textId="77777777" w:rsidR="0049289F" w:rsidRPr="00F84D26" w:rsidRDefault="0049289F" w:rsidP="00545D31">
            <w:pPr>
              <w:rPr>
                <w:rFonts w:ascii="Times New Roman" w:hAnsi="Times New Roman"/>
                <w:sz w:val="20"/>
                <w:lang w:val="sq-AL"/>
              </w:rPr>
            </w:pPr>
            <w:r w:rsidRPr="00F84D26">
              <w:rPr>
                <w:rFonts w:ascii="Times New Roman" w:hAnsi="Times New Roman"/>
                <w:b/>
                <w:sz w:val="20"/>
              </w:rPr>
              <w:t>Neni 10, pika 5</w:t>
            </w:r>
          </w:p>
          <w:p w14:paraId="6C3CB63F" w14:textId="77777777" w:rsidR="0049289F" w:rsidRPr="00F84D26" w:rsidRDefault="0049289F" w:rsidP="00545D31">
            <w:pPr>
              <w:rPr>
                <w:rFonts w:ascii="Times New Roman" w:hAnsi="Times New Roman"/>
                <w:sz w:val="20"/>
                <w:lang w:val="sq-AL"/>
              </w:rPr>
            </w:pPr>
            <w:r w:rsidRPr="00F84D26">
              <w:rPr>
                <w:rFonts w:ascii="Times New Roman" w:hAnsi="Times New Roman"/>
                <w:sz w:val="20"/>
              </w:rPr>
              <w:t>Kërkesa për referencë në ligj në vend të rregulloreve të BE-së.</w:t>
            </w:r>
          </w:p>
        </w:tc>
        <w:tc>
          <w:tcPr>
            <w:tcW w:w="2615" w:type="dxa"/>
          </w:tcPr>
          <w:p w14:paraId="23DAD8DC" w14:textId="450EB72B" w:rsidR="0049289F" w:rsidRPr="00F84D26" w:rsidRDefault="0049289F" w:rsidP="0027649C">
            <w:pPr>
              <w:rPr>
                <w:rFonts w:ascii="Times New Roman" w:hAnsi="Times New Roman"/>
                <w:sz w:val="20"/>
                <w:lang w:val="sq-AL"/>
              </w:rPr>
            </w:pPr>
            <w:r w:rsidRPr="00F84D26">
              <w:rPr>
                <w:rFonts w:ascii="Times New Roman" w:hAnsi="Times New Roman"/>
                <w:sz w:val="20"/>
                <w:lang w:val="sq-AL"/>
              </w:rPr>
              <w:t>Sugjerojmë mos referimin e një akti Europian. Sugjerohet referenca ne ligj!</w:t>
            </w:r>
          </w:p>
        </w:tc>
        <w:tc>
          <w:tcPr>
            <w:tcW w:w="1615" w:type="dxa"/>
          </w:tcPr>
          <w:p w14:paraId="1DBE3190" w14:textId="6EBF4C77"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7F5CB08" w14:textId="77777777" w:rsidR="0049289F" w:rsidRPr="00F84D26" w:rsidRDefault="0049289F" w:rsidP="003972BF">
            <w:pPr>
              <w:rPr>
                <w:rFonts w:ascii="Times New Roman" w:hAnsi="Times New Roman"/>
                <w:b/>
                <w:sz w:val="20"/>
                <w:lang w:val="sq-AL"/>
              </w:rPr>
            </w:pPr>
            <w:r w:rsidRPr="00F84D26">
              <w:rPr>
                <w:rFonts w:ascii="Times New Roman" w:hAnsi="Times New Roman"/>
                <w:b/>
                <w:sz w:val="20"/>
              </w:rPr>
              <w:t>I pranuar</w:t>
            </w:r>
          </w:p>
        </w:tc>
        <w:tc>
          <w:tcPr>
            <w:tcW w:w="2070" w:type="dxa"/>
          </w:tcPr>
          <w:p w14:paraId="4E96447C" w14:textId="77777777" w:rsidR="0049289F" w:rsidRPr="00F84D26" w:rsidRDefault="0049289F" w:rsidP="003972BF">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6B0B192F" w14:textId="75CE1D30" w:rsidTr="00386F64">
        <w:tc>
          <w:tcPr>
            <w:tcW w:w="2245" w:type="dxa"/>
          </w:tcPr>
          <w:p w14:paraId="65B8C890" w14:textId="77777777" w:rsidR="0049289F" w:rsidRPr="00F84D26" w:rsidRDefault="0049289F" w:rsidP="0029283C">
            <w:pPr>
              <w:rPr>
                <w:rFonts w:ascii="Times New Roman" w:hAnsi="Times New Roman"/>
                <w:sz w:val="20"/>
                <w:lang w:val="sq-AL"/>
              </w:rPr>
            </w:pPr>
            <w:r w:rsidRPr="00F84D26">
              <w:rPr>
                <w:rFonts w:ascii="Times New Roman" w:hAnsi="Times New Roman"/>
                <w:b/>
                <w:sz w:val="20"/>
              </w:rPr>
              <w:t>Neni 10, pika 7</w:t>
            </w:r>
          </w:p>
          <w:p w14:paraId="70286E58" w14:textId="77777777" w:rsidR="0049289F" w:rsidRPr="00F84D26" w:rsidRDefault="0049289F" w:rsidP="0029283C">
            <w:pPr>
              <w:rPr>
                <w:rFonts w:ascii="Times New Roman" w:hAnsi="Times New Roman"/>
                <w:sz w:val="20"/>
                <w:lang w:val="sq-AL"/>
              </w:rPr>
            </w:pPr>
            <w:r w:rsidRPr="00F84D26">
              <w:rPr>
                <w:rFonts w:ascii="Times New Roman" w:hAnsi="Times New Roman"/>
                <w:sz w:val="20"/>
              </w:rPr>
              <w:t>Njehsimi i emërtimit të personit përgjegjës ndërmjet pikës 1 dhe pikës 7 të nenit.</w:t>
            </w:r>
          </w:p>
        </w:tc>
        <w:tc>
          <w:tcPr>
            <w:tcW w:w="2615" w:type="dxa"/>
          </w:tcPr>
          <w:p w14:paraId="7D4C3FB5" w14:textId="261DC8ED" w:rsidR="0049289F" w:rsidRPr="00F84D26" w:rsidRDefault="0049289F" w:rsidP="0027649C">
            <w:pPr>
              <w:rPr>
                <w:rFonts w:ascii="Times New Roman" w:hAnsi="Times New Roman"/>
                <w:sz w:val="20"/>
                <w:lang w:val="sq-AL"/>
              </w:rPr>
            </w:pPr>
            <w:r w:rsidRPr="00F84D26">
              <w:rPr>
                <w:rFonts w:ascii="Times New Roman" w:hAnsi="Times New Roman"/>
                <w:sz w:val="20"/>
                <w:lang w:val="sq-AL"/>
              </w:rPr>
              <w:t>Në pikën 1 të këtij neni i jeni referuar si “një person përgjegjës për parandalimin e pastrimit të parave dhe financimit të terrorizmit” ndërkohë në pikën 7 I referoheni si “personi përgjegjës i përputhshmërisë”. Emërtimet e funksioneve nuk janë të qarta.</w:t>
            </w:r>
          </w:p>
        </w:tc>
        <w:tc>
          <w:tcPr>
            <w:tcW w:w="1615" w:type="dxa"/>
          </w:tcPr>
          <w:p w14:paraId="713507C0" w14:textId="3BE56718"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BFFA1A4" w14:textId="77777777" w:rsidR="0049289F" w:rsidRPr="00F84D26" w:rsidRDefault="0049289F" w:rsidP="0009797F">
            <w:pPr>
              <w:rPr>
                <w:rFonts w:ascii="Times New Roman" w:hAnsi="Times New Roman"/>
                <w:b/>
                <w:sz w:val="20"/>
                <w:lang w:val="sq-AL"/>
              </w:rPr>
            </w:pPr>
            <w:r w:rsidRPr="00F84D26">
              <w:rPr>
                <w:rFonts w:ascii="Times New Roman" w:hAnsi="Times New Roman"/>
                <w:b/>
                <w:sz w:val="20"/>
              </w:rPr>
              <w:t>I pranuar</w:t>
            </w:r>
          </w:p>
        </w:tc>
        <w:tc>
          <w:tcPr>
            <w:tcW w:w="2070" w:type="dxa"/>
          </w:tcPr>
          <w:p w14:paraId="7F42B9F6" w14:textId="77777777" w:rsidR="0049289F" w:rsidRPr="00F84D26" w:rsidRDefault="0049289F" w:rsidP="0009797F">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44B1E520" w14:textId="3DE51890" w:rsidTr="00386F64">
        <w:tc>
          <w:tcPr>
            <w:tcW w:w="2245" w:type="dxa"/>
          </w:tcPr>
          <w:p w14:paraId="2A1100EC" w14:textId="079811A8" w:rsidR="0049289F" w:rsidRPr="00F84D26" w:rsidRDefault="0049289F" w:rsidP="002C04B7">
            <w:pPr>
              <w:rPr>
                <w:rFonts w:ascii="Times New Roman" w:hAnsi="Times New Roman"/>
                <w:sz w:val="20"/>
                <w:lang w:val="sq-AL"/>
              </w:rPr>
            </w:pPr>
            <w:r w:rsidRPr="00F84D26">
              <w:rPr>
                <w:rFonts w:ascii="Times New Roman" w:hAnsi="Times New Roman"/>
                <w:b/>
                <w:sz w:val="20"/>
              </w:rPr>
              <w:t>Neni 11 – Ndërgjegjësimi mbi kërkesat</w:t>
            </w:r>
          </w:p>
          <w:p w14:paraId="5A1E0FB1" w14:textId="77777777" w:rsidR="0049289F" w:rsidRPr="00F84D26" w:rsidRDefault="0049289F" w:rsidP="002C04B7">
            <w:pPr>
              <w:rPr>
                <w:rFonts w:ascii="Times New Roman" w:hAnsi="Times New Roman"/>
                <w:sz w:val="20"/>
                <w:lang w:val="sq-AL"/>
              </w:rPr>
            </w:pPr>
            <w:r w:rsidRPr="00F84D26">
              <w:rPr>
                <w:rFonts w:ascii="Times New Roman" w:hAnsi="Times New Roman"/>
                <w:sz w:val="20"/>
              </w:rPr>
              <w:t>Kërkesa për përcaktimin e kuptimit të termit “agjent” për efekt të ligjit.</w:t>
            </w:r>
          </w:p>
        </w:tc>
        <w:tc>
          <w:tcPr>
            <w:tcW w:w="2615" w:type="dxa"/>
          </w:tcPr>
          <w:p w14:paraId="4BB4DD93" w14:textId="4FE230B9" w:rsidR="0049289F" w:rsidRPr="00F84D26" w:rsidRDefault="0049289F" w:rsidP="0027649C">
            <w:pPr>
              <w:rPr>
                <w:rFonts w:ascii="Times New Roman" w:hAnsi="Times New Roman"/>
                <w:sz w:val="20"/>
                <w:lang w:val="sq-AL"/>
              </w:rPr>
            </w:pPr>
            <w:r w:rsidRPr="00F84D26">
              <w:rPr>
                <w:rFonts w:ascii="Times New Roman" w:hAnsi="Times New Roman"/>
                <w:sz w:val="20"/>
                <w:lang w:val="sq-AL"/>
              </w:rPr>
              <w:t>Duhet të përcaktohet se çfarë konsiderohet agjent në kuptim të këtij ligji</w:t>
            </w:r>
          </w:p>
        </w:tc>
        <w:tc>
          <w:tcPr>
            <w:tcW w:w="1615" w:type="dxa"/>
          </w:tcPr>
          <w:p w14:paraId="74A53F25" w14:textId="6AB0D2EA"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2745A1E" w14:textId="47F5D568" w:rsidR="0049289F" w:rsidRPr="00F84D26" w:rsidRDefault="0049289F" w:rsidP="0027649C">
            <w:pPr>
              <w:rPr>
                <w:rFonts w:ascii="Times New Roman" w:hAnsi="Times New Roman"/>
                <w:sz w:val="20"/>
                <w:lang w:val="sq-AL"/>
              </w:rPr>
            </w:pPr>
            <w:r w:rsidRPr="00F84D26">
              <w:rPr>
                <w:rFonts w:ascii="Times New Roman" w:hAnsi="Times New Roman"/>
                <w:b/>
                <w:sz w:val="20"/>
              </w:rPr>
              <w:t>I refuzuar</w:t>
            </w:r>
          </w:p>
          <w:p w14:paraId="38FDBC39" w14:textId="45A21F8D" w:rsidR="00FE3E44" w:rsidRDefault="00FE3E44"/>
        </w:tc>
        <w:tc>
          <w:tcPr>
            <w:tcW w:w="2070" w:type="dxa"/>
          </w:tcPr>
          <w:p w14:paraId="18EC3271"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Termi “agjent” është i përdorur gjerësisht në legjislacionin financiar shqiptar dhe gëzon kuptim të konsoliduar në praktikë. Përkufizimi i veçantë nuk është i nevojshëm.</w:t>
            </w:r>
          </w:p>
        </w:tc>
      </w:tr>
      <w:tr w:rsidR="0049289F" w:rsidRPr="00F84D26" w14:paraId="581280F9" w14:textId="3857E2A2" w:rsidTr="00386F64">
        <w:tc>
          <w:tcPr>
            <w:tcW w:w="2245" w:type="dxa"/>
          </w:tcPr>
          <w:p w14:paraId="1D3F26FF" w14:textId="499CB3E1" w:rsidR="0049289F" w:rsidRPr="00F84D26" w:rsidRDefault="0049289F" w:rsidP="008F7766">
            <w:pPr>
              <w:rPr>
                <w:rFonts w:ascii="Times New Roman" w:hAnsi="Times New Roman"/>
                <w:sz w:val="20"/>
                <w:lang w:val="sq-AL"/>
              </w:rPr>
            </w:pPr>
            <w:r w:rsidRPr="00F84D26">
              <w:rPr>
                <w:rFonts w:ascii="Times New Roman" w:hAnsi="Times New Roman"/>
                <w:b/>
                <w:sz w:val="20"/>
              </w:rPr>
              <w:t>Neni 12 – Integriteti i punonjësve</w:t>
            </w:r>
          </w:p>
          <w:p w14:paraId="4E4CDE87" w14:textId="77777777" w:rsidR="0049289F" w:rsidRPr="00F84D26" w:rsidRDefault="0049289F" w:rsidP="008F7766">
            <w:pPr>
              <w:rPr>
                <w:rFonts w:ascii="Times New Roman" w:hAnsi="Times New Roman"/>
                <w:sz w:val="20"/>
                <w:lang w:val="sq-AL"/>
              </w:rPr>
            </w:pPr>
            <w:r w:rsidRPr="00F84D26">
              <w:rPr>
                <w:rFonts w:ascii="Times New Roman" w:hAnsi="Times New Roman"/>
                <w:sz w:val="20"/>
              </w:rPr>
              <w:t>Qartësimi i rrethit të punonjësve që i nënshtrohen verifikimit të integritetit (a përfshihen linjat e para të biznesit).</w:t>
            </w:r>
          </w:p>
        </w:tc>
        <w:tc>
          <w:tcPr>
            <w:tcW w:w="2615" w:type="dxa"/>
          </w:tcPr>
          <w:p w14:paraId="2D7BF629" w14:textId="339966AC" w:rsidR="0049289F" w:rsidRPr="00F84D26" w:rsidRDefault="0049289F" w:rsidP="0027649C">
            <w:pPr>
              <w:rPr>
                <w:rFonts w:ascii="Times New Roman" w:hAnsi="Times New Roman"/>
                <w:sz w:val="20"/>
                <w:lang w:val="sq-AL"/>
              </w:rPr>
            </w:pPr>
            <w:r w:rsidRPr="00F84D26">
              <w:rPr>
                <w:rFonts w:ascii="Times New Roman" w:hAnsi="Times New Roman"/>
                <w:sz w:val="20"/>
                <w:lang w:val="sq-AL"/>
              </w:rPr>
              <w:t>Çfarë nënkuptohet “që marrin pjesë drejtpërdrejtë në përputhshmërinë e subjektit të detyruara me Pjesën e II-të dhe III-të të këtij ligji”. A do konsiderohen në këtë kategori punonjësit e linjave të para të biznesit? Nëse po nuk është praktike që oficeri i përputhshmërisë të vlerësojë aftësitë dhe njohuritë e të gjithë këtyre punonjësve.</w:t>
            </w:r>
          </w:p>
        </w:tc>
        <w:tc>
          <w:tcPr>
            <w:tcW w:w="1615" w:type="dxa"/>
          </w:tcPr>
          <w:p w14:paraId="079F4BF4" w14:textId="1C985AFD"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EDFE5E5" w14:textId="77777777" w:rsidR="0049289F" w:rsidRPr="00F84D26" w:rsidRDefault="0049289F" w:rsidP="00B25502">
            <w:pPr>
              <w:rPr>
                <w:rFonts w:ascii="Times New Roman" w:hAnsi="Times New Roman"/>
                <w:b/>
                <w:sz w:val="20"/>
                <w:lang w:val="sq-AL"/>
              </w:rPr>
            </w:pPr>
            <w:r w:rsidRPr="00F84D26">
              <w:rPr>
                <w:rFonts w:ascii="Times New Roman" w:hAnsi="Times New Roman"/>
                <w:b/>
                <w:sz w:val="20"/>
              </w:rPr>
              <w:t>I pranuar</w:t>
            </w:r>
          </w:p>
        </w:tc>
        <w:tc>
          <w:tcPr>
            <w:tcW w:w="2070" w:type="dxa"/>
          </w:tcPr>
          <w:p w14:paraId="1E9E2291" w14:textId="77777777" w:rsidR="0049289F" w:rsidRPr="00F84D26" w:rsidRDefault="0049289F" w:rsidP="00B25502">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06B8B159" w14:textId="33A0D39E" w:rsidTr="00386F64">
        <w:tc>
          <w:tcPr>
            <w:tcW w:w="2245" w:type="dxa"/>
          </w:tcPr>
          <w:p w14:paraId="431974E4" w14:textId="77777777" w:rsidR="0049289F" w:rsidRPr="00F84D26" w:rsidRDefault="0049289F" w:rsidP="00213F6E">
            <w:pPr>
              <w:rPr>
                <w:rFonts w:ascii="Times New Roman" w:hAnsi="Times New Roman"/>
                <w:sz w:val="20"/>
                <w:lang w:val="sq-AL"/>
              </w:rPr>
            </w:pPr>
            <w:r w:rsidRPr="00F84D26">
              <w:rPr>
                <w:rFonts w:ascii="Times New Roman" w:hAnsi="Times New Roman"/>
                <w:b/>
                <w:sz w:val="20"/>
              </w:rPr>
              <w:t>Neni 15 – Kërkesat në shkallë grupi</w:t>
            </w:r>
          </w:p>
          <w:p w14:paraId="7601CA17" w14:textId="77777777" w:rsidR="0049289F" w:rsidRPr="00F84D26" w:rsidRDefault="0049289F" w:rsidP="00213F6E">
            <w:pPr>
              <w:rPr>
                <w:rFonts w:ascii="Times New Roman" w:hAnsi="Times New Roman"/>
                <w:sz w:val="20"/>
                <w:lang w:val="sq-AL"/>
              </w:rPr>
            </w:pPr>
            <w:r w:rsidRPr="00F84D26">
              <w:rPr>
                <w:rFonts w:ascii="Times New Roman" w:hAnsi="Times New Roman"/>
                <w:sz w:val="20"/>
              </w:rPr>
              <w:t>Qartësimi i ndarjes së informacionit brenda grupit për rastet e raportuara si të dyshimta pranë AIF-së.</w:t>
            </w:r>
          </w:p>
        </w:tc>
        <w:tc>
          <w:tcPr>
            <w:tcW w:w="2615" w:type="dxa"/>
          </w:tcPr>
          <w:p w14:paraId="5F95A3F2" w14:textId="7C57343B" w:rsidR="0049289F" w:rsidRPr="00F84D26" w:rsidRDefault="0049289F" w:rsidP="0027649C">
            <w:pPr>
              <w:rPr>
                <w:rFonts w:ascii="Times New Roman" w:hAnsi="Times New Roman"/>
                <w:sz w:val="20"/>
                <w:lang w:val="sq-AL"/>
              </w:rPr>
            </w:pPr>
            <w:r w:rsidRPr="00F84D26">
              <w:rPr>
                <w:rFonts w:ascii="Times New Roman" w:hAnsi="Times New Roman"/>
                <w:sz w:val="20"/>
                <w:lang w:val="sq-AL"/>
              </w:rPr>
              <w:t>A nënkupton ky paragraf që subjektet e detyruara mund të ndajnë informacione brenda Grupit, dhe besoj nënkuptohet me mëmën dhe simotrat, për rastet e raportuara pranë AFI si të dyshimta? Ky paragraf rregullon ato Grupe ku të gjithë subjektetet e tij janë të regjistruara në Shqipëri? Si konsiderohet të aplikohen këto kërkesa kur një subjekt i riregjistruar në Shqipëri është pjese e një Grupi ku ndërmarrja mëmë është i riregjistruar jashtë vendit.</w:t>
            </w:r>
          </w:p>
        </w:tc>
        <w:tc>
          <w:tcPr>
            <w:tcW w:w="1615" w:type="dxa"/>
          </w:tcPr>
          <w:p w14:paraId="0ABF520F" w14:textId="1BE758AE"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47A1DC5" w14:textId="77777777" w:rsidR="0049289F" w:rsidRPr="00F84D26" w:rsidRDefault="0049289F" w:rsidP="009A0CAB">
            <w:pPr>
              <w:rPr>
                <w:rFonts w:ascii="Times New Roman" w:hAnsi="Times New Roman"/>
                <w:b/>
                <w:sz w:val="20"/>
                <w:lang w:val="sq-AL"/>
              </w:rPr>
            </w:pPr>
            <w:r w:rsidRPr="00F84D26">
              <w:rPr>
                <w:rFonts w:ascii="Times New Roman" w:hAnsi="Times New Roman"/>
                <w:b/>
                <w:sz w:val="20"/>
              </w:rPr>
              <w:t>I pranuar</w:t>
            </w:r>
          </w:p>
        </w:tc>
        <w:tc>
          <w:tcPr>
            <w:tcW w:w="2070" w:type="dxa"/>
          </w:tcPr>
          <w:p w14:paraId="3BE31E0E" w14:textId="77777777" w:rsidR="0049289F" w:rsidRPr="00F84D26" w:rsidRDefault="0049289F" w:rsidP="009A0CAB">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705BC8E5" w14:textId="1304C7C5" w:rsidTr="00386F64">
        <w:tc>
          <w:tcPr>
            <w:tcW w:w="2245" w:type="dxa"/>
          </w:tcPr>
          <w:p w14:paraId="57886576" w14:textId="08015E21" w:rsidR="0049289F" w:rsidRPr="00F84D26" w:rsidRDefault="0049289F" w:rsidP="00454553">
            <w:pPr>
              <w:rPr>
                <w:rFonts w:ascii="Times New Roman" w:hAnsi="Times New Roman"/>
                <w:sz w:val="20"/>
                <w:lang w:val="sq-AL"/>
              </w:rPr>
            </w:pPr>
            <w:r w:rsidRPr="00F84D26">
              <w:rPr>
                <w:rFonts w:ascii="Times New Roman" w:hAnsi="Times New Roman"/>
                <w:b/>
                <w:sz w:val="20"/>
              </w:rPr>
              <w:t>Neni 16, pika 1</w:t>
            </w:r>
          </w:p>
          <w:p w14:paraId="3DB2C785" w14:textId="77777777" w:rsidR="0049289F" w:rsidRPr="00F84D26" w:rsidRDefault="0049289F" w:rsidP="00454553">
            <w:pPr>
              <w:rPr>
                <w:rFonts w:ascii="Times New Roman" w:hAnsi="Times New Roman"/>
                <w:sz w:val="20"/>
                <w:lang w:val="sq-AL"/>
              </w:rPr>
            </w:pPr>
            <w:r w:rsidRPr="00F84D26">
              <w:rPr>
                <w:rFonts w:ascii="Times New Roman" w:hAnsi="Times New Roman"/>
                <w:sz w:val="20"/>
              </w:rPr>
              <w:t>Korrigjimi “rregullore” në “ligj” dhe qartësimi që dispozitat zbatohen nga subjektet e regjistruara në Shqipëri me degë në vende të treta.</w:t>
            </w:r>
          </w:p>
        </w:tc>
        <w:tc>
          <w:tcPr>
            <w:tcW w:w="2615" w:type="dxa"/>
          </w:tcPr>
          <w:p w14:paraId="03A3DDFC" w14:textId="653B2634" w:rsidR="0049289F" w:rsidRPr="00F84D26" w:rsidRDefault="0049289F" w:rsidP="0027649C">
            <w:pPr>
              <w:rPr>
                <w:rFonts w:ascii="Times New Roman" w:hAnsi="Times New Roman"/>
                <w:sz w:val="20"/>
                <w:lang w:val="sq-AL"/>
              </w:rPr>
            </w:pPr>
            <w:r w:rsidRPr="00F84D26">
              <w:rPr>
                <w:rFonts w:ascii="Times New Roman" w:hAnsi="Times New Roman"/>
                <w:sz w:val="20"/>
                <w:lang w:val="sq-AL"/>
              </w:rPr>
              <w:t>Së pari duhet korrigjuar nga “në këtë rregullore” në “në këtë ligj” Së dyti udhëzojë të qartësohet se këto parashikime duhet të zbatohen nga subjektet e detyruara që janë të regjistruara në Republikën e Shqipërisë por qe kanë degë apo filiale në vende të treta.</w:t>
            </w:r>
          </w:p>
        </w:tc>
        <w:tc>
          <w:tcPr>
            <w:tcW w:w="1615" w:type="dxa"/>
          </w:tcPr>
          <w:p w14:paraId="4087BF20" w14:textId="1541CA9A"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06EF127" w14:textId="77777777" w:rsidR="0049289F" w:rsidRPr="00F84D26" w:rsidRDefault="0049289F" w:rsidP="007E7325">
            <w:pPr>
              <w:rPr>
                <w:rFonts w:ascii="Times New Roman" w:hAnsi="Times New Roman"/>
                <w:b/>
                <w:sz w:val="20"/>
                <w:lang w:val="sq-AL"/>
              </w:rPr>
            </w:pPr>
            <w:r w:rsidRPr="00F84D26">
              <w:rPr>
                <w:rFonts w:ascii="Times New Roman" w:hAnsi="Times New Roman"/>
                <w:b/>
                <w:sz w:val="20"/>
              </w:rPr>
              <w:t>I pranuar</w:t>
            </w:r>
          </w:p>
        </w:tc>
        <w:tc>
          <w:tcPr>
            <w:tcW w:w="2070" w:type="dxa"/>
          </w:tcPr>
          <w:p w14:paraId="39708B63" w14:textId="77777777" w:rsidR="0049289F" w:rsidRPr="00F84D26" w:rsidRDefault="0049289F" w:rsidP="007E7325">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7D98ACE4" w14:textId="2DA01EFF" w:rsidTr="00386F64">
        <w:tc>
          <w:tcPr>
            <w:tcW w:w="2245" w:type="dxa"/>
          </w:tcPr>
          <w:p w14:paraId="27661B68" w14:textId="77777777" w:rsidR="0049289F" w:rsidRPr="00F84D26" w:rsidRDefault="0049289F" w:rsidP="00B70F63">
            <w:pPr>
              <w:rPr>
                <w:rFonts w:ascii="Times New Roman" w:hAnsi="Times New Roman"/>
                <w:sz w:val="20"/>
                <w:lang w:val="sq-AL"/>
              </w:rPr>
            </w:pPr>
            <w:r w:rsidRPr="00F84D26">
              <w:rPr>
                <w:rFonts w:ascii="Times New Roman" w:hAnsi="Times New Roman"/>
                <w:b/>
                <w:sz w:val="20"/>
              </w:rPr>
              <w:t>Neni 16, pika 2</w:t>
            </w:r>
          </w:p>
          <w:p w14:paraId="0E9D1A34" w14:textId="77777777" w:rsidR="0049289F" w:rsidRPr="00F84D26" w:rsidRDefault="0049289F" w:rsidP="00B70F63">
            <w:pPr>
              <w:rPr>
                <w:rFonts w:ascii="Times New Roman" w:hAnsi="Times New Roman"/>
                <w:sz w:val="20"/>
                <w:lang w:val="sq-AL"/>
              </w:rPr>
            </w:pPr>
            <w:r w:rsidRPr="00F84D26">
              <w:rPr>
                <w:rFonts w:ascii="Times New Roman" w:hAnsi="Times New Roman"/>
                <w:sz w:val="20"/>
              </w:rPr>
              <w:t>Korrigjimi i termit “kësaj rregulloreje” në “këtij ligji”.</w:t>
            </w:r>
          </w:p>
        </w:tc>
        <w:tc>
          <w:tcPr>
            <w:tcW w:w="2615" w:type="dxa"/>
          </w:tcPr>
          <w:p w14:paraId="31A0652B" w14:textId="0B6A06C5" w:rsidR="0049289F" w:rsidRPr="00F84D26" w:rsidRDefault="0049289F" w:rsidP="0027649C">
            <w:pPr>
              <w:rPr>
                <w:rFonts w:ascii="Times New Roman" w:hAnsi="Times New Roman"/>
                <w:sz w:val="20"/>
                <w:lang w:val="sq-AL"/>
              </w:rPr>
            </w:pPr>
            <w:r w:rsidRPr="00F84D26">
              <w:rPr>
                <w:rFonts w:ascii="Times New Roman" w:hAnsi="Times New Roman"/>
                <w:sz w:val="20"/>
                <w:lang w:val="sq-AL"/>
              </w:rPr>
              <w:t>Koment: Duhet korrigjuar nga “kësaj rregulloreje” në “këtij ligji”</w:t>
            </w:r>
          </w:p>
        </w:tc>
        <w:tc>
          <w:tcPr>
            <w:tcW w:w="1615" w:type="dxa"/>
          </w:tcPr>
          <w:p w14:paraId="7155FFAE" w14:textId="1806430D"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FAF5265" w14:textId="77777777" w:rsidR="0049289F" w:rsidRPr="00F84D26" w:rsidRDefault="0049289F" w:rsidP="0027649C">
            <w:pPr>
              <w:rPr>
                <w:rFonts w:ascii="Times New Roman" w:hAnsi="Times New Roman"/>
                <w:b/>
                <w:sz w:val="20"/>
                <w:lang w:val="sq-AL"/>
              </w:rPr>
            </w:pPr>
            <w:r w:rsidRPr="00F84D26">
              <w:rPr>
                <w:rFonts w:ascii="Times New Roman" w:hAnsi="Times New Roman"/>
                <w:b/>
                <w:sz w:val="20"/>
              </w:rPr>
              <w:t>I pranuar</w:t>
            </w:r>
          </w:p>
        </w:tc>
        <w:tc>
          <w:tcPr>
            <w:tcW w:w="2070" w:type="dxa"/>
          </w:tcPr>
          <w:p w14:paraId="72D1E1CB" w14:textId="77777777" w:rsidR="0049289F" w:rsidRPr="00F84D26" w:rsidRDefault="0049289F" w:rsidP="0027649C">
            <w:pPr>
              <w:rPr>
                <w:rFonts w:ascii="Times New Roman" w:hAnsi="Times New Roman"/>
                <w:b/>
                <w:sz w:val="20"/>
                <w:lang w:val="sq-AL"/>
              </w:rPr>
            </w:pPr>
            <w:r w:rsidRPr="00F84D26">
              <w:rPr>
                <w:rFonts w:ascii="Times New Roman" w:hAnsi="Times New Roman"/>
                <w:sz w:val="20"/>
              </w:rPr>
              <w:t>Korrigjim Teknik</w:t>
            </w:r>
          </w:p>
        </w:tc>
      </w:tr>
      <w:tr w:rsidR="0049289F" w:rsidRPr="00F84D26" w14:paraId="33EE9BB0" w14:textId="78D01BAF" w:rsidTr="00386F64">
        <w:tc>
          <w:tcPr>
            <w:tcW w:w="2245" w:type="dxa"/>
          </w:tcPr>
          <w:p w14:paraId="4EDC99F4" w14:textId="77777777" w:rsidR="0049289F" w:rsidRPr="00F84D26" w:rsidRDefault="0049289F" w:rsidP="00341291">
            <w:pPr>
              <w:rPr>
                <w:rFonts w:ascii="Times New Roman" w:hAnsi="Times New Roman"/>
                <w:sz w:val="20"/>
                <w:lang w:val="sq-AL"/>
              </w:rPr>
            </w:pPr>
            <w:r w:rsidRPr="00F84D26">
              <w:rPr>
                <w:rFonts w:ascii="Times New Roman" w:hAnsi="Times New Roman"/>
                <w:b/>
                <w:sz w:val="20"/>
              </w:rPr>
              <w:t>Neni 17 – Kontraktimi</w:t>
            </w:r>
          </w:p>
          <w:p w14:paraId="3C02EB0C" w14:textId="77777777" w:rsidR="0049289F" w:rsidRPr="00F84D26" w:rsidRDefault="0049289F" w:rsidP="00341291">
            <w:pPr>
              <w:rPr>
                <w:rFonts w:ascii="Times New Roman" w:hAnsi="Times New Roman"/>
                <w:sz w:val="20"/>
                <w:lang w:val="sq-AL"/>
              </w:rPr>
            </w:pPr>
            <w:r w:rsidRPr="00F84D26">
              <w:rPr>
                <w:rFonts w:ascii="Times New Roman" w:hAnsi="Times New Roman"/>
                <w:sz w:val="20"/>
              </w:rPr>
              <w:t>Njehsimi i termave “subjekt i ligjit” dhe “subjekt i detyruar”.</w:t>
            </w:r>
          </w:p>
        </w:tc>
        <w:tc>
          <w:tcPr>
            <w:tcW w:w="2615" w:type="dxa"/>
          </w:tcPr>
          <w:p w14:paraId="25257BCB" w14:textId="299E2172" w:rsidR="0049289F" w:rsidRPr="00F84D26" w:rsidRDefault="0049289F" w:rsidP="0027649C">
            <w:pPr>
              <w:rPr>
                <w:rFonts w:ascii="Times New Roman" w:hAnsi="Times New Roman"/>
                <w:sz w:val="20"/>
                <w:lang w:val="sq-AL"/>
              </w:rPr>
            </w:pPr>
            <w:r w:rsidRPr="00F84D26">
              <w:rPr>
                <w:rFonts w:ascii="Times New Roman" w:hAnsi="Times New Roman"/>
                <w:sz w:val="20"/>
                <w:lang w:val="sq-AL"/>
              </w:rPr>
              <w:t>Besojmë se me subjekt i ligjit i referoheni “subjektit të detyruar” pasi dhe në vazhdimësi përdoret termi subjekt I ligjit dhe ndoshta duhen njehësuar si terma.</w:t>
            </w:r>
          </w:p>
        </w:tc>
        <w:tc>
          <w:tcPr>
            <w:tcW w:w="1615" w:type="dxa"/>
          </w:tcPr>
          <w:p w14:paraId="2A0AE36E" w14:textId="4346F9AD"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733DA3F" w14:textId="77777777" w:rsidR="0049289F" w:rsidRPr="00F84D26" w:rsidRDefault="0049289F" w:rsidP="007E7325">
            <w:pPr>
              <w:rPr>
                <w:rFonts w:ascii="Times New Roman" w:hAnsi="Times New Roman"/>
                <w:b/>
                <w:sz w:val="20"/>
                <w:lang w:val="sq-AL"/>
              </w:rPr>
            </w:pPr>
            <w:r w:rsidRPr="00F84D26">
              <w:rPr>
                <w:rFonts w:ascii="Times New Roman" w:hAnsi="Times New Roman"/>
                <w:b/>
                <w:sz w:val="20"/>
              </w:rPr>
              <w:t>I pranuar</w:t>
            </w:r>
          </w:p>
        </w:tc>
        <w:tc>
          <w:tcPr>
            <w:tcW w:w="2070" w:type="dxa"/>
          </w:tcPr>
          <w:p w14:paraId="62C2FAFD" w14:textId="77777777" w:rsidR="0049289F" w:rsidRPr="00F84D26" w:rsidRDefault="0049289F" w:rsidP="007E7325">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5A4AD852" w14:textId="6D23A3D5" w:rsidTr="00386F64">
        <w:tc>
          <w:tcPr>
            <w:tcW w:w="2245" w:type="dxa"/>
          </w:tcPr>
          <w:p w14:paraId="1DD0AC51" w14:textId="77777777" w:rsidR="0049289F" w:rsidRPr="00F84D26" w:rsidRDefault="0049289F" w:rsidP="00137F7E">
            <w:pPr>
              <w:rPr>
                <w:rFonts w:ascii="Times New Roman" w:hAnsi="Times New Roman"/>
                <w:sz w:val="20"/>
                <w:lang w:val="sq-AL"/>
              </w:rPr>
            </w:pPr>
            <w:r w:rsidRPr="00F84D26">
              <w:rPr>
                <w:rFonts w:ascii="Times New Roman" w:hAnsi="Times New Roman"/>
                <w:b/>
                <w:sz w:val="20"/>
              </w:rPr>
              <w:t>Neni 18 – Zbatimi i masave të vigjilencës</w:t>
            </w:r>
          </w:p>
          <w:p w14:paraId="57000100" w14:textId="77777777" w:rsidR="0049289F" w:rsidRPr="00F84D26" w:rsidRDefault="0049289F" w:rsidP="00137F7E">
            <w:pPr>
              <w:rPr>
                <w:rFonts w:ascii="Times New Roman" w:hAnsi="Times New Roman"/>
                <w:sz w:val="20"/>
                <w:lang w:val="sq-AL"/>
              </w:rPr>
            </w:pPr>
            <w:r w:rsidRPr="00F84D26">
              <w:rPr>
                <w:rFonts w:ascii="Times New Roman" w:hAnsi="Times New Roman"/>
                <w:sz w:val="20"/>
              </w:rPr>
              <w:t>Kërkesa për përdorimin e lekut në limitet monetare dhe korrigjimi i referimit të paragrafit 9 (nen, pikë, shkronjë).</w:t>
            </w:r>
          </w:p>
        </w:tc>
        <w:tc>
          <w:tcPr>
            <w:tcW w:w="2615" w:type="dxa"/>
          </w:tcPr>
          <w:p w14:paraId="5B8DAFA8" w14:textId="6374A0BB" w:rsidR="0049289F" w:rsidRPr="00F84D26" w:rsidRDefault="0049289F" w:rsidP="0027649C">
            <w:pPr>
              <w:rPr>
                <w:rFonts w:ascii="Times New Roman" w:hAnsi="Times New Roman"/>
                <w:sz w:val="20"/>
                <w:lang w:val="sq-AL"/>
              </w:rPr>
            </w:pPr>
            <w:r w:rsidRPr="00F84D26">
              <w:rPr>
                <w:rFonts w:ascii="Times New Roman" w:hAnsi="Times New Roman"/>
                <w:sz w:val="20"/>
                <w:lang w:val="sq-AL"/>
              </w:rPr>
              <w:t>Sugjerojmë përdorimin e monedhës lekë në përcaktimin e limiteve. Referimi i paragrafit 9 nuk është i saktë pasi duhet të referojë, Nenin, pikën dhe shkronjën.</w:t>
            </w:r>
          </w:p>
        </w:tc>
        <w:tc>
          <w:tcPr>
            <w:tcW w:w="1615" w:type="dxa"/>
          </w:tcPr>
          <w:p w14:paraId="6598B24C" w14:textId="14E54548"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F907607" w14:textId="77777777" w:rsidR="0049289F" w:rsidRPr="00F84D26" w:rsidRDefault="0049289F" w:rsidP="007E7325">
            <w:pPr>
              <w:rPr>
                <w:rFonts w:ascii="Times New Roman" w:hAnsi="Times New Roman"/>
                <w:b/>
                <w:sz w:val="20"/>
                <w:lang w:val="sq-AL"/>
              </w:rPr>
            </w:pPr>
            <w:r w:rsidRPr="00F84D26">
              <w:rPr>
                <w:rFonts w:ascii="Times New Roman" w:hAnsi="Times New Roman"/>
                <w:b/>
                <w:sz w:val="20"/>
              </w:rPr>
              <w:t>I pranuar</w:t>
            </w:r>
          </w:p>
        </w:tc>
        <w:tc>
          <w:tcPr>
            <w:tcW w:w="2070" w:type="dxa"/>
          </w:tcPr>
          <w:p w14:paraId="0B51201D" w14:textId="77777777" w:rsidR="0049289F" w:rsidRPr="00F84D26" w:rsidRDefault="0049289F" w:rsidP="007E7325">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0366D2A2" w14:textId="4249A438" w:rsidTr="00386F64">
        <w:tc>
          <w:tcPr>
            <w:tcW w:w="2245" w:type="dxa"/>
          </w:tcPr>
          <w:p w14:paraId="04599710" w14:textId="61D055EA" w:rsidR="0049289F" w:rsidRPr="00F84D26" w:rsidRDefault="0049289F" w:rsidP="0027649C">
            <w:pPr>
              <w:rPr>
                <w:rFonts w:ascii="Times New Roman" w:hAnsi="Times New Roman"/>
                <w:sz w:val="20"/>
                <w:lang w:val="sq-AL"/>
              </w:rPr>
            </w:pPr>
            <w:r w:rsidRPr="00F84D26">
              <w:rPr>
                <w:rFonts w:ascii="Times New Roman" w:hAnsi="Times New Roman"/>
                <w:b/>
                <w:sz w:val="20"/>
              </w:rPr>
              <w:t>Neni 18, pika 4</w:t>
            </w:r>
          </w:p>
          <w:p w14:paraId="36334E71"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Rishikimi i referimit të nenit 20; ndoshta duhet të jetë neni 19.</w:t>
            </w:r>
          </w:p>
        </w:tc>
        <w:tc>
          <w:tcPr>
            <w:tcW w:w="2615" w:type="dxa"/>
          </w:tcPr>
          <w:p w14:paraId="7C04E90C" w14:textId="03E82A76" w:rsidR="0049289F" w:rsidRPr="00F84D26" w:rsidRDefault="0049289F" w:rsidP="0027649C">
            <w:pPr>
              <w:rPr>
                <w:rFonts w:ascii="Times New Roman" w:hAnsi="Times New Roman"/>
                <w:sz w:val="20"/>
                <w:lang w:val="sq-AL"/>
              </w:rPr>
            </w:pPr>
            <w:r w:rsidRPr="00F84D26">
              <w:rPr>
                <w:rFonts w:ascii="Times New Roman" w:hAnsi="Times New Roman"/>
                <w:sz w:val="20"/>
                <w:lang w:val="sq-AL"/>
              </w:rPr>
              <w:t>Duhet rishikuar referimi i Nenit 20 i cili flet për Pamundësinë për të përmbushur kërkesën për zbatimin e masave të vigjilencës së duhur ndaj klientit. Ndoshta duhet të jetë Neni 19.</w:t>
            </w:r>
          </w:p>
        </w:tc>
        <w:tc>
          <w:tcPr>
            <w:tcW w:w="1615" w:type="dxa"/>
          </w:tcPr>
          <w:p w14:paraId="636D5FF4" w14:textId="3A9F900E"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8473472" w14:textId="5DA4699F" w:rsidR="0049289F" w:rsidRPr="00F84D26" w:rsidRDefault="0049289F" w:rsidP="0027649C">
            <w:pPr>
              <w:rPr>
                <w:rFonts w:ascii="Times New Roman" w:hAnsi="Times New Roman"/>
                <w:b/>
                <w:sz w:val="20"/>
                <w:lang w:val="sq-AL"/>
              </w:rPr>
            </w:pPr>
            <w:r w:rsidRPr="00F84D26">
              <w:rPr>
                <w:rFonts w:ascii="Times New Roman" w:hAnsi="Times New Roman"/>
                <w:b/>
                <w:sz w:val="20"/>
              </w:rPr>
              <w:t>I pranuar</w:t>
            </w:r>
          </w:p>
        </w:tc>
        <w:tc>
          <w:tcPr>
            <w:tcW w:w="2070" w:type="dxa"/>
          </w:tcPr>
          <w:p w14:paraId="1E2DCE37" w14:textId="77777777" w:rsidR="0049289F" w:rsidRPr="00F84D26" w:rsidRDefault="0049289F" w:rsidP="0027649C">
            <w:pPr>
              <w:rPr>
                <w:rFonts w:ascii="Times New Roman" w:hAnsi="Times New Roman"/>
                <w:b/>
                <w:sz w:val="20"/>
                <w:lang w:val="sq-AL"/>
              </w:rPr>
            </w:pPr>
            <w:r w:rsidRPr="00F84D26">
              <w:rPr>
                <w:rFonts w:ascii="Times New Roman" w:hAnsi="Times New Roman"/>
                <w:sz w:val="20"/>
              </w:rPr>
              <w:t>Korrigjim i referencës</w:t>
            </w:r>
          </w:p>
        </w:tc>
      </w:tr>
      <w:tr w:rsidR="0049289F" w:rsidRPr="00F84D26" w14:paraId="45D3E007" w14:textId="5E4CCD99" w:rsidTr="00386F64">
        <w:tc>
          <w:tcPr>
            <w:tcW w:w="2245" w:type="dxa"/>
          </w:tcPr>
          <w:p w14:paraId="1AAB53EA" w14:textId="4348D80C" w:rsidR="0049289F" w:rsidRPr="00F84D26" w:rsidRDefault="0049289F" w:rsidP="0027649C">
            <w:pPr>
              <w:rPr>
                <w:rFonts w:ascii="Times New Roman" w:hAnsi="Times New Roman"/>
                <w:sz w:val="20"/>
                <w:lang w:val="sq-AL"/>
              </w:rPr>
            </w:pPr>
            <w:r w:rsidRPr="00F84D26">
              <w:rPr>
                <w:rFonts w:ascii="Times New Roman" w:hAnsi="Times New Roman"/>
                <w:b/>
                <w:sz w:val="20"/>
              </w:rPr>
              <w:t>Neni 19 – Masat e vigjilencës së duhur</w:t>
            </w:r>
          </w:p>
          <w:p w14:paraId="69551F0A"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Kërkesa për rishikimin e referencave sipas Seksionit 3 dhe Seksionit 4 të kreut.</w:t>
            </w:r>
          </w:p>
        </w:tc>
        <w:tc>
          <w:tcPr>
            <w:tcW w:w="2615" w:type="dxa"/>
          </w:tcPr>
          <w:p w14:paraId="39BF014A" w14:textId="63219C1D" w:rsidR="0049289F" w:rsidRPr="00F84D26" w:rsidRDefault="0049289F" w:rsidP="0027649C">
            <w:pPr>
              <w:rPr>
                <w:rFonts w:ascii="Times New Roman" w:hAnsi="Times New Roman"/>
                <w:sz w:val="20"/>
                <w:lang w:val="sq-AL"/>
              </w:rPr>
            </w:pPr>
            <w:r w:rsidRPr="00F84D26">
              <w:rPr>
                <w:rFonts w:ascii="Times New Roman" w:hAnsi="Times New Roman"/>
                <w:sz w:val="20"/>
                <w:lang w:val="sq-AL"/>
              </w:rPr>
              <w:t>Sugjerojmë rishikimin e referencave ndoshta sipas Seksionit 4 dhe Seksionit 3 të këtij Kreu.</w:t>
            </w:r>
          </w:p>
        </w:tc>
        <w:tc>
          <w:tcPr>
            <w:tcW w:w="1615" w:type="dxa"/>
          </w:tcPr>
          <w:p w14:paraId="6FA14015" w14:textId="16664C12" w:rsidR="0049289F" w:rsidRPr="00F84D26" w:rsidRDefault="0049289F" w:rsidP="0027649C">
            <w:pPr>
              <w:tabs>
                <w:tab w:val="left" w:pos="7552"/>
              </w:tabs>
              <w:jc w:val="both"/>
              <w:rPr>
                <w:rFonts w:ascii="Times New Roman" w:hAnsi="Times New Roman"/>
                <w:b/>
                <w:sz w:val="20"/>
                <w:lang w:val="sq-AL"/>
              </w:rPr>
            </w:pPr>
            <w:r w:rsidRPr="00F84D26">
              <w:rPr>
                <w:rFonts w:ascii="Times New Roman" w:hAnsi="Times New Roman"/>
                <w:b/>
                <w:sz w:val="20"/>
                <w:lang w:val="sq-AL"/>
              </w:rPr>
              <w:t>Shoqata Shqiptare e Bankave(AAB)</w:t>
            </w:r>
          </w:p>
        </w:tc>
        <w:tc>
          <w:tcPr>
            <w:tcW w:w="1440" w:type="dxa"/>
          </w:tcPr>
          <w:p w14:paraId="5A76E755" w14:textId="47397FCB" w:rsidR="0049289F" w:rsidRPr="00F84D26" w:rsidRDefault="0049289F" w:rsidP="0027649C">
            <w:pPr>
              <w:rPr>
                <w:rFonts w:ascii="Times New Roman" w:hAnsi="Times New Roman"/>
                <w:b/>
                <w:sz w:val="20"/>
                <w:lang w:val="sq-AL"/>
              </w:rPr>
            </w:pPr>
            <w:r w:rsidRPr="00F84D26">
              <w:rPr>
                <w:rFonts w:ascii="Times New Roman" w:hAnsi="Times New Roman"/>
                <w:b/>
                <w:sz w:val="20"/>
              </w:rPr>
              <w:t>I pranuar</w:t>
            </w:r>
          </w:p>
        </w:tc>
        <w:tc>
          <w:tcPr>
            <w:tcW w:w="2070" w:type="dxa"/>
          </w:tcPr>
          <w:p w14:paraId="43785A92" w14:textId="77777777" w:rsidR="0049289F" w:rsidRPr="00F84D26" w:rsidRDefault="0049289F" w:rsidP="0027649C">
            <w:pPr>
              <w:rPr>
                <w:rFonts w:ascii="Times New Roman" w:hAnsi="Times New Roman"/>
                <w:b/>
                <w:sz w:val="20"/>
                <w:lang w:val="sq-AL"/>
              </w:rPr>
            </w:pPr>
            <w:r w:rsidRPr="00F84D26">
              <w:rPr>
                <w:rFonts w:ascii="Times New Roman" w:hAnsi="Times New Roman"/>
                <w:sz w:val="20"/>
              </w:rPr>
              <w:t>Të gjitha referencat e brendshme do të rishikohen sistematikisht.</w:t>
            </w:r>
          </w:p>
        </w:tc>
      </w:tr>
      <w:tr w:rsidR="0049289F" w:rsidRPr="00F84D26" w14:paraId="57C91E77" w14:textId="7B3773C5" w:rsidTr="00386F64">
        <w:tc>
          <w:tcPr>
            <w:tcW w:w="2245" w:type="dxa"/>
          </w:tcPr>
          <w:p w14:paraId="6C46434F" w14:textId="468F9D4D" w:rsidR="0049289F" w:rsidRPr="00F84D26" w:rsidRDefault="0049289F" w:rsidP="0027649C">
            <w:pPr>
              <w:rPr>
                <w:rFonts w:ascii="Times New Roman" w:hAnsi="Times New Roman"/>
                <w:sz w:val="20"/>
                <w:lang w:val="sq-AL"/>
              </w:rPr>
            </w:pPr>
            <w:r w:rsidRPr="00F84D26">
              <w:rPr>
                <w:rFonts w:ascii="Times New Roman" w:hAnsi="Times New Roman"/>
                <w:b/>
                <w:sz w:val="20"/>
              </w:rPr>
              <w:t>Neni 20</w:t>
            </w:r>
          </w:p>
          <w:p w14:paraId="0194A23F" w14:textId="77777777" w:rsidR="0049289F" w:rsidRPr="00F84D26" w:rsidRDefault="0049289F" w:rsidP="0027649C">
            <w:pPr>
              <w:rPr>
                <w:rFonts w:ascii="Times New Roman" w:hAnsi="Times New Roman"/>
                <w:sz w:val="20"/>
                <w:lang w:val="sq-AL"/>
              </w:rPr>
            </w:pPr>
            <w:r w:rsidRPr="00F84D26">
              <w:rPr>
                <w:rFonts w:ascii="Times New Roman" w:hAnsi="Times New Roman"/>
                <w:sz w:val="20"/>
              </w:rPr>
              <w:t>Qartësimi i termit “subjekt i ligjit” të përdorur në disa vende të draftit.</w:t>
            </w:r>
          </w:p>
        </w:tc>
        <w:tc>
          <w:tcPr>
            <w:tcW w:w="2615" w:type="dxa"/>
          </w:tcPr>
          <w:p w14:paraId="5E911493" w14:textId="5C9B479A" w:rsidR="0049289F" w:rsidRPr="00F84D26" w:rsidRDefault="0049289F" w:rsidP="0027649C">
            <w:pPr>
              <w:rPr>
                <w:rFonts w:ascii="Times New Roman" w:hAnsi="Times New Roman"/>
                <w:sz w:val="20"/>
                <w:lang w:val="sq-AL"/>
              </w:rPr>
            </w:pPr>
            <w:r w:rsidRPr="00F84D26">
              <w:rPr>
                <w:rFonts w:ascii="Times New Roman" w:hAnsi="Times New Roman"/>
                <w:sz w:val="20"/>
                <w:lang w:val="sq-AL"/>
              </w:rPr>
              <w:t>Ju lutem qartësoni se kujt i referoheni me subjekt i ligjit, subjektit të detyruar? Ky term përdoret në disa vende në draft ligj.</w:t>
            </w:r>
          </w:p>
        </w:tc>
        <w:tc>
          <w:tcPr>
            <w:tcW w:w="1615" w:type="dxa"/>
          </w:tcPr>
          <w:p w14:paraId="7ECF3460" w14:textId="6D80FFFD" w:rsidR="0049289F" w:rsidRPr="00F84D26" w:rsidRDefault="0049289F" w:rsidP="0027649C">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7C661DC" w14:textId="0C6FC58D" w:rsidR="0049289F" w:rsidRPr="00F84D26" w:rsidRDefault="0049289F" w:rsidP="0027649C">
            <w:pPr>
              <w:rPr>
                <w:rFonts w:ascii="Times New Roman" w:hAnsi="Times New Roman"/>
                <w:b/>
                <w:sz w:val="20"/>
                <w:lang w:val="sq-AL"/>
              </w:rPr>
            </w:pPr>
            <w:r w:rsidRPr="00F84D26">
              <w:rPr>
                <w:rFonts w:ascii="Times New Roman" w:hAnsi="Times New Roman"/>
                <w:b/>
                <w:sz w:val="20"/>
              </w:rPr>
              <w:t>I pranuar</w:t>
            </w:r>
          </w:p>
        </w:tc>
        <w:tc>
          <w:tcPr>
            <w:tcW w:w="2070" w:type="dxa"/>
          </w:tcPr>
          <w:p w14:paraId="19613984" w14:textId="77777777" w:rsidR="0049289F" w:rsidRPr="00F84D26" w:rsidRDefault="0049289F" w:rsidP="0027649C">
            <w:pPr>
              <w:rPr>
                <w:rFonts w:ascii="Times New Roman" w:hAnsi="Times New Roman"/>
                <w:b/>
                <w:sz w:val="20"/>
                <w:lang w:val="sq-AL"/>
              </w:rPr>
            </w:pPr>
            <w:r w:rsidRPr="00F84D26">
              <w:rPr>
                <w:rFonts w:ascii="Times New Roman" w:hAnsi="Times New Roman"/>
                <w:sz w:val="20"/>
              </w:rPr>
              <w:t>Korrigjohet bashkë me unifikimin terminologjik të përgjithshëm.</w:t>
            </w:r>
          </w:p>
        </w:tc>
      </w:tr>
      <w:tr w:rsidR="0049289F" w:rsidRPr="00F84D26" w14:paraId="1241E491" w14:textId="41E834A0" w:rsidTr="00386F64">
        <w:tc>
          <w:tcPr>
            <w:tcW w:w="2245" w:type="dxa"/>
          </w:tcPr>
          <w:p w14:paraId="1571C25F" w14:textId="17198566" w:rsidR="0049289F" w:rsidRPr="00F84D26" w:rsidRDefault="0049289F" w:rsidP="006B441D">
            <w:pPr>
              <w:rPr>
                <w:rFonts w:ascii="Times New Roman" w:hAnsi="Times New Roman"/>
                <w:sz w:val="20"/>
                <w:lang w:val="sq-AL"/>
              </w:rPr>
            </w:pPr>
            <w:r w:rsidRPr="00F84D26">
              <w:rPr>
                <w:rFonts w:ascii="Times New Roman" w:hAnsi="Times New Roman"/>
                <w:b/>
                <w:sz w:val="20"/>
              </w:rPr>
              <w:t>Neni 21 – Identifikimi dhe verifikimi</w:t>
            </w:r>
          </w:p>
          <w:p w14:paraId="3E20F5AC"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Sqarimi që me “person fizik” nënkuptohet individi dhe jo subjekti tregtar i regjistruar si person fizik.</w:t>
            </w:r>
          </w:p>
        </w:tc>
        <w:tc>
          <w:tcPr>
            <w:tcW w:w="2615" w:type="dxa"/>
          </w:tcPr>
          <w:p w14:paraId="483A7574" w14:textId="3BAA1032" w:rsidR="0049289F" w:rsidRPr="00F84D26" w:rsidRDefault="0049289F" w:rsidP="006B441D">
            <w:pPr>
              <w:rPr>
                <w:rFonts w:ascii="Times New Roman" w:hAnsi="Times New Roman"/>
                <w:sz w:val="20"/>
                <w:lang w:val="sq-AL"/>
              </w:rPr>
            </w:pPr>
            <w:r w:rsidRPr="00F84D26">
              <w:rPr>
                <w:rFonts w:ascii="Times New Roman" w:hAnsi="Times New Roman"/>
                <w:sz w:val="20"/>
                <w:lang w:val="sq-AL"/>
              </w:rPr>
              <w:t>Duke qenë së në terminologjinë tonë “Person Fizik” zakonisht i referohemi dhe një subjekti juridik të krijuar në formën e një personi fizik do të sugjeronim që termi të sqarohet se kur themi person fizik i referohemi individit. Çfarë do të kuptojmë marrin informacionin e mëposhtëm. Nënkupton kjo regjistrimin e të gjithë këtyre elementëve të informacionit apo mjafton që subjekti i detyruar të marrë nga klienti dokumentacion që përmban këtë informacion.</w:t>
            </w:r>
          </w:p>
        </w:tc>
        <w:tc>
          <w:tcPr>
            <w:tcW w:w="1615" w:type="dxa"/>
          </w:tcPr>
          <w:p w14:paraId="05B8ACCD" w14:textId="367E4C9C"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30E933A" w14:textId="77777777" w:rsidR="0049289F" w:rsidRPr="00F84D26" w:rsidRDefault="0049289F" w:rsidP="004C6D1C">
            <w:pPr>
              <w:rPr>
                <w:rFonts w:ascii="Times New Roman" w:hAnsi="Times New Roman"/>
                <w:b/>
                <w:sz w:val="20"/>
                <w:lang w:val="sq-AL"/>
              </w:rPr>
            </w:pPr>
            <w:r w:rsidRPr="00F84D26">
              <w:rPr>
                <w:rFonts w:ascii="Times New Roman" w:hAnsi="Times New Roman"/>
                <w:b/>
                <w:sz w:val="20"/>
              </w:rPr>
              <w:t>I pranuar</w:t>
            </w:r>
          </w:p>
        </w:tc>
        <w:tc>
          <w:tcPr>
            <w:tcW w:w="2070" w:type="dxa"/>
          </w:tcPr>
          <w:p w14:paraId="0437B665" w14:textId="77777777" w:rsidR="0049289F" w:rsidRPr="00F84D26" w:rsidRDefault="0049289F" w:rsidP="004C6D1C">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119C2F57" w14:textId="685CF31E" w:rsidTr="00386F64">
        <w:tc>
          <w:tcPr>
            <w:tcW w:w="2245" w:type="dxa"/>
          </w:tcPr>
          <w:p w14:paraId="2FAF3BAE" w14:textId="1656D10F" w:rsidR="0049289F" w:rsidRPr="00F84D26" w:rsidRDefault="0049289F" w:rsidP="006B441D">
            <w:pPr>
              <w:rPr>
                <w:rFonts w:ascii="Times New Roman" w:hAnsi="Times New Roman"/>
                <w:sz w:val="20"/>
                <w:lang w:val="sq-AL"/>
              </w:rPr>
            </w:pPr>
            <w:r w:rsidRPr="00F84D26">
              <w:rPr>
                <w:rFonts w:ascii="Times New Roman" w:hAnsi="Times New Roman"/>
                <w:b/>
                <w:sz w:val="20"/>
              </w:rPr>
              <w:t>Neni 21, nënpika IV</w:t>
            </w:r>
          </w:p>
          <w:p w14:paraId="117D9677"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Kërkesa për shtimin e vendbanimit të ligjshëm “në Shqipëri” krahas atij në BE.</w:t>
            </w:r>
          </w:p>
        </w:tc>
        <w:tc>
          <w:tcPr>
            <w:tcW w:w="2615" w:type="dxa"/>
          </w:tcPr>
          <w:p w14:paraId="709161D1" w14:textId="5257B176" w:rsidR="0049289F" w:rsidRPr="00F84D26" w:rsidRDefault="0049289F" w:rsidP="006B441D">
            <w:pPr>
              <w:rPr>
                <w:rFonts w:ascii="Times New Roman" w:hAnsi="Times New Roman"/>
                <w:sz w:val="20"/>
                <w:lang w:val="sq-AL"/>
              </w:rPr>
            </w:pPr>
            <w:r w:rsidRPr="00F84D26">
              <w:rPr>
                <w:rFonts w:ascii="Times New Roman" w:hAnsi="Times New Roman"/>
                <w:sz w:val="20"/>
                <w:lang w:val="sq-AL"/>
              </w:rPr>
              <w:t>Do sugjeronim vendbanim të ligjshëm në Shqipëri apo BE.</w:t>
            </w:r>
          </w:p>
        </w:tc>
        <w:tc>
          <w:tcPr>
            <w:tcW w:w="1615" w:type="dxa"/>
          </w:tcPr>
          <w:p w14:paraId="14628670" w14:textId="264DBE29"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3F3C3B1" w14:textId="03F33308" w:rsidR="0049289F" w:rsidRPr="00F84D26" w:rsidRDefault="0049289F" w:rsidP="006B441D">
            <w:pPr>
              <w:rPr>
                <w:rFonts w:ascii="Times New Roman" w:hAnsi="Times New Roman"/>
                <w:b/>
                <w:sz w:val="20"/>
                <w:lang w:val="sq-AL"/>
              </w:rPr>
            </w:pPr>
            <w:r w:rsidRPr="00F84D26">
              <w:rPr>
                <w:rFonts w:ascii="Times New Roman" w:hAnsi="Times New Roman"/>
                <w:b/>
                <w:sz w:val="20"/>
              </w:rPr>
              <w:t>I pranuar</w:t>
            </w:r>
          </w:p>
        </w:tc>
        <w:tc>
          <w:tcPr>
            <w:tcW w:w="2070" w:type="dxa"/>
          </w:tcPr>
          <w:p w14:paraId="50E7A91A" w14:textId="77777777" w:rsidR="0049289F" w:rsidRPr="00F84D26" w:rsidRDefault="0049289F" w:rsidP="006B441D">
            <w:pPr>
              <w:rPr>
                <w:rFonts w:ascii="Times New Roman" w:hAnsi="Times New Roman"/>
                <w:b/>
                <w:sz w:val="20"/>
                <w:lang w:val="sq-AL"/>
              </w:rPr>
            </w:pPr>
            <w:r w:rsidRPr="00F84D26">
              <w:rPr>
                <w:rFonts w:ascii="Times New Roman" w:hAnsi="Times New Roman"/>
                <w:sz w:val="20"/>
              </w:rPr>
              <w:t>Saktësim teknik që reflekton realitetin gjeografik të zbatimit të ligjit në Shqipëri.</w:t>
            </w:r>
          </w:p>
        </w:tc>
      </w:tr>
      <w:tr w:rsidR="0049289F" w:rsidRPr="00F84D26" w14:paraId="41AE5F22" w14:textId="624F372A" w:rsidTr="00386F64">
        <w:tc>
          <w:tcPr>
            <w:tcW w:w="2245" w:type="dxa"/>
          </w:tcPr>
          <w:p w14:paraId="2FD0E19E" w14:textId="30E7E670" w:rsidR="0049289F" w:rsidRPr="00F84D26" w:rsidRDefault="0049289F" w:rsidP="006B441D">
            <w:pPr>
              <w:rPr>
                <w:rFonts w:ascii="Times New Roman" w:hAnsi="Times New Roman"/>
                <w:sz w:val="20"/>
                <w:lang w:val="sq-AL"/>
              </w:rPr>
            </w:pPr>
            <w:r w:rsidRPr="00F84D26">
              <w:rPr>
                <w:rFonts w:ascii="Times New Roman" w:hAnsi="Times New Roman"/>
                <w:b/>
                <w:sz w:val="20"/>
              </w:rPr>
              <w:t>Neni 21, pika 2</w:t>
            </w:r>
          </w:p>
          <w:p w14:paraId="1A01FD0B"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Kërkesa për verifikimin e referencës së nenit 62.</w:t>
            </w:r>
          </w:p>
        </w:tc>
        <w:tc>
          <w:tcPr>
            <w:tcW w:w="2615" w:type="dxa"/>
          </w:tcPr>
          <w:p w14:paraId="7B6C2909" w14:textId="21CCF935" w:rsidR="0049289F" w:rsidRPr="00F84D26" w:rsidRDefault="0049289F" w:rsidP="006B441D">
            <w:pPr>
              <w:rPr>
                <w:rFonts w:ascii="Times New Roman" w:hAnsi="Times New Roman"/>
                <w:sz w:val="20"/>
                <w:lang w:val="sq-AL"/>
              </w:rPr>
            </w:pPr>
            <w:r w:rsidRPr="00F84D26">
              <w:rPr>
                <w:rFonts w:ascii="Times New Roman" w:hAnsi="Times New Roman"/>
                <w:sz w:val="20"/>
                <w:lang w:val="sq-AL"/>
              </w:rPr>
              <w:t>Verifikoni referencën e nenit 62 pasi Nenet 62 në ketë ligj janë: Masat mbikëqyrëse ndaj degëve të subjekteve të detyruara dhe ndaj disa veprimtarive të ushtruara në bazë të lirisë së ofrimit të shërbimeve dhe Bashkëpunimi ndërmjet AIF  dhe OLAF-it</w:t>
            </w:r>
          </w:p>
        </w:tc>
        <w:tc>
          <w:tcPr>
            <w:tcW w:w="1615" w:type="dxa"/>
          </w:tcPr>
          <w:p w14:paraId="7F6F38C6" w14:textId="0F84FB4C"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5CA5017" w14:textId="77777777" w:rsidR="0049289F" w:rsidRPr="00F84D26" w:rsidRDefault="0049289F" w:rsidP="006B441D">
            <w:pPr>
              <w:rPr>
                <w:rFonts w:ascii="Times New Roman" w:hAnsi="Times New Roman"/>
                <w:b/>
                <w:sz w:val="20"/>
                <w:lang w:val="sq-AL"/>
              </w:rPr>
            </w:pPr>
            <w:r w:rsidRPr="00F84D26">
              <w:rPr>
                <w:rFonts w:ascii="Times New Roman" w:hAnsi="Times New Roman"/>
                <w:b/>
                <w:sz w:val="20"/>
              </w:rPr>
              <w:t>I pranuar</w:t>
            </w:r>
          </w:p>
        </w:tc>
        <w:tc>
          <w:tcPr>
            <w:tcW w:w="2070" w:type="dxa"/>
          </w:tcPr>
          <w:p w14:paraId="1404359B" w14:textId="77777777" w:rsidR="0049289F" w:rsidRPr="00F84D26" w:rsidRDefault="0049289F" w:rsidP="006B441D">
            <w:pPr>
              <w:rPr>
                <w:rFonts w:ascii="Times New Roman" w:hAnsi="Times New Roman"/>
                <w:b/>
                <w:sz w:val="20"/>
                <w:lang w:val="sq-AL"/>
              </w:rPr>
            </w:pPr>
            <w:r w:rsidRPr="00F84D26">
              <w:rPr>
                <w:rFonts w:ascii="Times New Roman" w:hAnsi="Times New Roman"/>
                <w:sz w:val="20"/>
              </w:rPr>
              <w:t>Korrigjim reference.</w:t>
            </w:r>
          </w:p>
        </w:tc>
      </w:tr>
      <w:tr w:rsidR="0049289F" w:rsidRPr="00F84D26" w14:paraId="0E45F6D8" w14:textId="467E4E49" w:rsidTr="00386F64">
        <w:tc>
          <w:tcPr>
            <w:tcW w:w="2245" w:type="dxa"/>
          </w:tcPr>
          <w:p w14:paraId="65C61EAC" w14:textId="77777777" w:rsidR="0049289F" w:rsidRPr="00F84D26" w:rsidRDefault="0049289F" w:rsidP="00A875B5">
            <w:pPr>
              <w:rPr>
                <w:rFonts w:ascii="Times New Roman" w:hAnsi="Times New Roman"/>
                <w:sz w:val="20"/>
                <w:lang w:val="sq-AL"/>
              </w:rPr>
            </w:pPr>
            <w:r w:rsidRPr="00F84D26">
              <w:rPr>
                <w:rFonts w:ascii="Times New Roman" w:hAnsi="Times New Roman"/>
                <w:b/>
                <w:sz w:val="20"/>
              </w:rPr>
              <w:t>Neni 21, pika 3</w:t>
            </w:r>
          </w:p>
          <w:p w14:paraId="38EF1618" w14:textId="77777777" w:rsidR="0049289F" w:rsidRPr="00F84D26" w:rsidRDefault="0049289F" w:rsidP="00A875B5">
            <w:pPr>
              <w:rPr>
                <w:rFonts w:ascii="Times New Roman" w:hAnsi="Times New Roman"/>
                <w:sz w:val="20"/>
                <w:lang w:val="sq-AL"/>
              </w:rPr>
            </w:pPr>
            <w:r w:rsidRPr="00F84D26">
              <w:rPr>
                <w:rFonts w:ascii="Times New Roman" w:hAnsi="Times New Roman"/>
                <w:sz w:val="20"/>
              </w:rPr>
              <w:t>Shqetësimi për mungesën e infrastrukturës teknike dhe të marrëveshjeve ndërbankare të nevojshme për zbatim.</w:t>
            </w:r>
          </w:p>
        </w:tc>
        <w:tc>
          <w:tcPr>
            <w:tcW w:w="2615" w:type="dxa"/>
          </w:tcPr>
          <w:p w14:paraId="374F1607" w14:textId="4502A668" w:rsidR="0049289F" w:rsidRPr="00F84D26" w:rsidRDefault="0049289F" w:rsidP="006B441D">
            <w:pPr>
              <w:rPr>
                <w:rFonts w:ascii="Times New Roman" w:hAnsi="Times New Roman"/>
                <w:sz w:val="20"/>
                <w:lang w:val="sq-AL"/>
              </w:rPr>
            </w:pPr>
            <w:r w:rsidRPr="00F84D26">
              <w:rPr>
                <w:rFonts w:ascii="Times New Roman" w:hAnsi="Times New Roman"/>
                <w:sz w:val="20"/>
                <w:lang w:val="sq-AL"/>
              </w:rPr>
              <w:t>Ligji është draftuar në frymën e BE‑së, por zbatimi praktik kërkon infrastrukturë teknike dhe marrëveshje ndërbankare që sot mungojnë. Bankat do të duhet të kërkojnë nga SWIFT dhe autoritetet kombëtare që të vendosin mekanizma të detyrueshëm për identifikimin e IBAN‑eve virtuale dhe shkëmbimin e informacionit brenda afatit ligjor.</w:t>
            </w:r>
          </w:p>
        </w:tc>
        <w:tc>
          <w:tcPr>
            <w:tcW w:w="1615" w:type="dxa"/>
          </w:tcPr>
          <w:p w14:paraId="700CDA30" w14:textId="275FF243"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81B66DD" w14:textId="5C2A62E5" w:rsidR="0049289F" w:rsidRPr="00F84D26" w:rsidRDefault="0049289F" w:rsidP="00415D4B">
            <w:pPr>
              <w:rPr>
                <w:rFonts w:ascii="Times New Roman" w:hAnsi="Times New Roman"/>
                <w:sz w:val="20"/>
                <w:lang w:val="sq-AL"/>
              </w:rPr>
            </w:pPr>
            <w:r w:rsidRPr="00F84D26">
              <w:rPr>
                <w:rFonts w:ascii="Times New Roman" w:hAnsi="Times New Roman"/>
                <w:b/>
                <w:sz w:val="20"/>
              </w:rPr>
              <w:t>I refuzuar</w:t>
            </w:r>
          </w:p>
          <w:p w14:paraId="792AA0A8" w14:textId="77A12E79" w:rsidR="00FE3E44" w:rsidRDefault="00FE3E44"/>
        </w:tc>
        <w:tc>
          <w:tcPr>
            <w:tcW w:w="2070" w:type="dxa"/>
          </w:tcPr>
          <w:p w14:paraId="768E1082" w14:textId="77777777" w:rsidR="0049289F" w:rsidRPr="00F84D26" w:rsidRDefault="0049289F" w:rsidP="00415D4B">
            <w:pPr>
              <w:rPr>
                <w:rFonts w:ascii="Times New Roman" w:hAnsi="Times New Roman"/>
                <w:sz w:val="20"/>
                <w:lang w:val="sq-AL"/>
              </w:rPr>
            </w:pPr>
            <w:r w:rsidRPr="00F84D26">
              <w:rPr>
                <w:rFonts w:ascii="Times New Roman" w:hAnsi="Times New Roman"/>
                <w:sz w:val="20"/>
              </w:rPr>
              <w:t>Standardi është i transpozuar nga Rregullorja e BE-së dhe duhet të hyjë në fuqi në përputhje me afatet e përcaktuara të procesit të negociatave. Ndërtimi i infrastrukturës përkatëse përbën detyrim të sektorit bankar dhe jo arsye për shtyrje të standardit ligjor.</w:t>
            </w:r>
          </w:p>
        </w:tc>
      </w:tr>
      <w:tr w:rsidR="0049289F" w:rsidRPr="00F84D26" w14:paraId="18F1CFB8" w14:textId="431C4669" w:rsidTr="00386F64">
        <w:tc>
          <w:tcPr>
            <w:tcW w:w="2245" w:type="dxa"/>
          </w:tcPr>
          <w:p w14:paraId="4A0D81E5" w14:textId="77777777" w:rsidR="0049289F" w:rsidRPr="00F84D26" w:rsidRDefault="0049289F" w:rsidP="00F463B8">
            <w:pPr>
              <w:rPr>
                <w:rFonts w:ascii="Times New Roman" w:hAnsi="Times New Roman"/>
                <w:sz w:val="20"/>
                <w:lang w:val="sq-AL"/>
              </w:rPr>
            </w:pPr>
            <w:r w:rsidRPr="00F84D26">
              <w:rPr>
                <w:rFonts w:ascii="Times New Roman" w:hAnsi="Times New Roman"/>
                <w:b/>
                <w:sz w:val="20"/>
              </w:rPr>
              <w:t>Neni 21, pika 6</w:t>
            </w:r>
          </w:p>
          <w:p w14:paraId="472F5AFA" w14:textId="77777777" w:rsidR="0049289F" w:rsidRPr="00F84D26" w:rsidRDefault="0049289F" w:rsidP="00F463B8">
            <w:pPr>
              <w:rPr>
                <w:rFonts w:ascii="Times New Roman" w:hAnsi="Times New Roman"/>
                <w:sz w:val="20"/>
                <w:lang w:val="sq-AL"/>
              </w:rPr>
            </w:pPr>
            <w:r w:rsidRPr="00F84D26">
              <w:rPr>
                <w:rFonts w:ascii="Times New Roman" w:hAnsi="Times New Roman"/>
                <w:sz w:val="20"/>
              </w:rPr>
              <w:t>Kërkesa për specifikimin e dokumenteve që konsiderohen “të barasvlefshëm me pasaportën” për qëllime KYC/AML.</w:t>
            </w:r>
          </w:p>
        </w:tc>
        <w:tc>
          <w:tcPr>
            <w:tcW w:w="2615" w:type="dxa"/>
          </w:tcPr>
          <w:p w14:paraId="0F189A4F" w14:textId="25EF0745" w:rsidR="0049289F" w:rsidRPr="00F84D26" w:rsidRDefault="0049289F" w:rsidP="006B441D">
            <w:pPr>
              <w:rPr>
                <w:rFonts w:ascii="Times New Roman" w:hAnsi="Times New Roman"/>
                <w:sz w:val="20"/>
                <w:lang w:val="sq-AL"/>
              </w:rPr>
            </w:pPr>
            <w:r w:rsidRPr="00F84D26">
              <w:rPr>
                <w:rFonts w:ascii="Times New Roman" w:hAnsi="Times New Roman"/>
                <w:sz w:val="20"/>
                <w:lang w:val="sq-AL"/>
              </w:rPr>
              <w:t>Drafti i ligjit ose aktet nënligjore duhet të specifikojnë qartë cilët dokumente konsiderohen “të barasvlefshëm me pasaportën” për qëllime KYC/AML.</w:t>
            </w:r>
          </w:p>
        </w:tc>
        <w:tc>
          <w:tcPr>
            <w:tcW w:w="1615" w:type="dxa"/>
          </w:tcPr>
          <w:p w14:paraId="3DE470DC" w14:textId="26DDB9CD"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FCA8F8B" w14:textId="0818FB0E" w:rsidR="0049289F" w:rsidRPr="00F84D26" w:rsidRDefault="0049289F" w:rsidP="00BD17AD">
            <w:pPr>
              <w:rPr>
                <w:rFonts w:ascii="Times New Roman" w:hAnsi="Times New Roman"/>
                <w:sz w:val="20"/>
                <w:lang w:val="sq-AL"/>
              </w:rPr>
            </w:pPr>
            <w:r w:rsidRPr="00F84D26">
              <w:rPr>
                <w:rFonts w:ascii="Times New Roman" w:hAnsi="Times New Roman"/>
                <w:b/>
                <w:sz w:val="20"/>
              </w:rPr>
              <w:t>I refuzuar</w:t>
            </w:r>
          </w:p>
          <w:p w14:paraId="736257F2" w14:textId="7171DFCF" w:rsidR="00FE3E44" w:rsidRDefault="00FE3E44"/>
        </w:tc>
        <w:tc>
          <w:tcPr>
            <w:tcW w:w="2070" w:type="dxa"/>
          </w:tcPr>
          <w:p w14:paraId="2EC5F54D" w14:textId="77777777" w:rsidR="0049289F" w:rsidRPr="00F84D26" w:rsidRDefault="0049289F" w:rsidP="00BD17AD">
            <w:pPr>
              <w:rPr>
                <w:rFonts w:ascii="Times New Roman" w:hAnsi="Times New Roman"/>
                <w:sz w:val="20"/>
                <w:lang w:val="sq-AL"/>
              </w:rPr>
            </w:pPr>
            <w:r w:rsidRPr="00F84D26">
              <w:rPr>
                <w:rFonts w:ascii="Times New Roman" w:hAnsi="Times New Roman"/>
                <w:sz w:val="20"/>
              </w:rPr>
              <w:t>Sqarim: Lista e dokumenteve të pranueshme do të rregullohet me akt nënligjor të autoriteteve mbikëqyrëse, gjë që siguron fleksibilitetin e nevojshëm zbatues.</w:t>
            </w:r>
          </w:p>
        </w:tc>
      </w:tr>
      <w:tr w:rsidR="0049289F" w:rsidRPr="00F84D26" w14:paraId="0282FAFD" w14:textId="7B604590" w:rsidTr="00386F64">
        <w:tc>
          <w:tcPr>
            <w:tcW w:w="2245" w:type="dxa"/>
          </w:tcPr>
          <w:p w14:paraId="0FBA8204" w14:textId="1AA23AA2" w:rsidR="0049289F" w:rsidRPr="00F84D26" w:rsidRDefault="0049289F" w:rsidP="006B441D">
            <w:pPr>
              <w:rPr>
                <w:rFonts w:ascii="Times New Roman" w:hAnsi="Times New Roman"/>
                <w:sz w:val="20"/>
                <w:lang w:val="sq-AL"/>
              </w:rPr>
            </w:pPr>
            <w:r w:rsidRPr="00F84D26">
              <w:rPr>
                <w:rFonts w:ascii="Times New Roman" w:hAnsi="Times New Roman"/>
                <w:b/>
                <w:sz w:val="20"/>
              </w:rPr>
              <w:t>Neni 23 – Raportimi i mospërputhjeve</w:t>
            </w:r>
          </w:p>
          <w:p w14:paraId="7EC214DD"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Qartësimi i barrës provuese të subjekteve për ftesën dhe monitorimin e korrigjimit nga klienti.</w:t>
            </w:r>
          </w:p>
        </w:tc>
        <w:tc>
          <w:tcPr>
            <w:tcW w:w="2615" w:type="dxa"/>
          </w:tcPr>
          <w:p w14:paraId="011A8177" w14:textId="612350F2" w:rsidR="0049289F" w:rsidRPr="00F84D26" w:rsidRDefault="0049289F" w:rsidP="006B441D">
            <w:pPr>
              <w:rPr>
                <w:rFonts w:ascii="Times New Roman" w:hAnsi="Times New Roman"/>
                <w:sz w:val="20"/>
                <w:lang w:val="sq-AL"/>
              </w:rPr>
            </w:pPr>
            <w:r w:rsidRPr="00F84D26">
              <w:rPr>
                <w:rFonts w:ascii="Times New Roman" w:hAnsi="Times New Roman"/>
                <w:sz w:val="20"/>
                <w:lang w:val="sq-AL"/>
              </w:rPr>
              <w:t>Ligji i jep shumë detyrime subjekteve të detyruara, duke i bërë përgjegjës jo vetëm për identifikimin e mospërputhjes, por edhe për nxitjen dhe monitorimin e korrigjimit nga klienti. Duhet të sqarohet se si provohet ftesa dhe deri ku shkon detyrimi i monitorimit, përndryshe rrezikohet mbingarkesë dhe paqartësi në zbatim.</w:t>
            </w:r>
          </w:p>
        </w:tc>
        <w:tc>
          <w:tcPr>
            <w:tcW w:w="1615" w:type="dxa"/>
          </w:tcPr>
          <w:p w14:paraId="70E55392" w14:textId="232DAF90"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E16FDAB" w14:textId="77777777" w:rsidR="0049289F" w:rsidRPr="00F84D26" w:rsidRDefault="0049289F" w:rsidP="00637341">
            <w:pPr>
              <w:rPr>
                <w:rFonts w:ascii="Times New Roman" w:hAnsi="Times New Roman"/>
                <w:b/>
                <w:sz w:val="20"/>
                <w:lang w:val="sq-AL"/>
              </w:rPr>
            </w:pPr>
            <w:r w:rsidRPr="00F84D26">
              <w:rPr>
                <w:rFonts w:ascii="Times New Roman" w:hAnsi="Times New Roman"/>
                <w:b/>
                <w:sz w:val="20"/>
              </w:rPr>
              <w:t>I pranuar</w:t>
            </w:r>
          </w:p>
        </w:tc>
        <w:tc>
          <w:tcPr>
            <w:tcW w:w="2070" w:type="dxa"/>
          </w:tcPr>
          <w:p w14:paraId="3759A72A" w14:textId="77777777" w:rsidR="0049289F" w:rsidRPr="00F84D26" w:rsidRDefault="0049289F" w:rsidP="00637341">
            <w:pPr>
              <w:rPr>
                <w:rFonts w:ascii="Times New Roman" w:hAnsi="Times New Roman"/>
                <w:b/>
                <w:sz w:val="20"/>
                <w:lang w:val="sq-AL"/>
              </w:rPr>
            </w:pPr>
            <w:r w:rsidRPr="00F84D26">
              <w:rPr>
                <w:rFonts w:ascii="Times New Roman" w:hAnsi="Times New Roman"/>
                <w:sz w:val="20"/>
              </w:rPr>
              <w:t xml:space="preserve">Në tekstin e projekt aktit do të përmirësohet terminologjia dhe teknika legjislative në mënyrë që të bëhet më e qartë dhe e kuptueshme për zbatim. </w:t>
            </w:r>
          </w:p>
          <w:p w14:paraId="76A75FA3" w14:textId="77777777" w:rsidR="0049289F" w:rsidRPr="00F84D26" w:rsidRDefault="0049289F" w:rsidP="00637341">
            <w:pPr>
              <w:rPr>
                <w:rFonts w:ascii="Times New Roman" w:hAnsi="Times New Roman"/>
                <w:b/>
                <w:sz w:val="20"/>
                <w:lang w:val="sq-AL"/>
              </w:rPr>
            </w:pPr>
            <w:r w:rsidRPr="00F84D26">
              <w:rPr>
                <w:rFonts w:ascii="Times New Roman" w:hAnsi="Times New Roman"/>
                <w:sz w:val="20"/>
              </w:rPr>
              <w:t>Ndërkohë detyrimet e parashikuara në projektakt janë derivat i transpozimit dhe harmonizimit me acquis të BE.</w:t>
            </w:r>
          </w:p>
        </w:tc>
      </w:tr>
      <w:tr w:rsidR="0049289F" w:rsidRPr="00F84D26" w14:paraId="3955B75D" w14:textId="056EC7DC" w:rsidTr="00386F64">
        <w:tc>
          <w:tcPr>
            <w:tcW w:w="2245" w:type="dxa"/>
          </w:tcPr>
          <w:p w14:paraId="70E9BE36" w14:textId="75DC55E9" w:rsidR="0049289F" w:rsidRPr="00F84D26" w:rsidRDefault="0049289F" w:rsidP="000F4018">
            <w:pPr>
              <w:rPr>
                <w:rFonts w:ascii="Times New Roman" w:hAnsi="Times New Roman"/>
                <w:sz w:val="20"/>
                <w:lang w:val="sq-AL"/>
              </w:rPr>
            </w:pPr>
            <w:r w:rsidRPr="00F84D26">
              <w:rPr>
                <w:rFonts w:ascii="Times New Roman" w:hAnsi="Times New Roman"/>
                <w:b/>
                <w:sz w:val="20"/>
              </w:rPr>
              <w:t>Neni 24</w:t>
            </w:r>
          </w:p>
          <w:p w14:paraId="0E0CEC13" w14:textId="77777777" w:rsidR="0049289F" w:rsidRPr="00F84D26" w:rsidRDefault="0049289F" w:rsidP="000F4018">
            <w:pPr>
              <w:rPr>
                <w:rFonts w:ascii="Times New Roman" w:hAnsi="Times New Roman"/>
                <w:sz w:val="20"/>
                <w:lang w:val="sq-AL"/>
              </w:rPr>
            </w:pPr>
            <w:r w:rsidRPr="00F84D26">
              <w:rPr>
                <w:rFonts w:ascii="Times New Roman" w:hAnsi="Times New Roman"/>
                <w:sz w:val="20"/>
              </w:rPr>
              <w:t>Sugjerim për riformulimin e fjalisë së parë të nenit.</w:t>
            </w:r>
          </w:p>
        </w:tc>
        <w:tc>
          <w:tcPr>
            <w:tcW w:w="2615" w:type="dxa"/>
          </w:tcPr>
          <w:p w14:paraId="3A3BFE38" w14:textId="1A60B403" w:rsidR="0049289F" w:rsidRPr="00F84D26" w:rsidRDefault="0049289F" w:rsidP="006B441D">
            <w:pPr>
              <w:rPr>
                <w:rFonts w:ascii="Times New Roman" w:hAnsi="Times New Roman"/>
                <w:sz w:val="20"/>
                <w:lang w:val="sq-AL"/>
              </w:rPr>
            </w:pPr>
            <w:r w:rsidRPr="00F84D26">
              <w:rPr>
                <w:rFonts w:ascii="Times New Roman" w:hAnsi="Times New Roman"/>
                <w:sz w:val="20"/>
                <w:lang w:val="sq-AL"/>
              </w:rPr>
              <w:t>Se pari sugjerojmë modifikimin e fjalisë së parë të nenit në “Përpara se të hyjë në një marrëdhënie biznesi ose të kryejë një transaksion të rastit, një subjekt i detyruar sigurohet se e kupton qëllimin dhe natyrën e synuar të marrëdhënies së biznesit apo transaksionit rastësor” për ta bërë më të qartë.  Së dyti pika b) kërkon një përkthim më të përshtatshëm si p.sh. “volumin e pritshëm të transaksioneve/operacioneve që klienti planifikon të kryejë”. Neni 74 flet për Shkëmbimi ndërkufitar i informacionit AIF.</w:t>
            </w:r>
          </w:p>
        </w:tc>
        <w:tc>
          <w:tcPr>
            <w:tcW w:w="1615" w:type="dxa"/>
          </w:tcPr>
          <w:p w14:paraId="2A947772" w14:textId="2AB4E2BB"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FB4A0B6" w14:textId="77777777" w:rsidR="0049289F" w:rsidRPr="00F84D26" w:rsidRDefault="0049289F" w:rsidP="009F6281">
            <w:pPr>
              <w:rPr>
                <w:rFonts w:ascii="Times New Roman" w:hAnsi="Times New Roman"/>
                <w:b/>
                <w:sz w:val="20"/>
                <w:lang w:val="sq-AL"/>
              </w:rPr>
            </w:pPr>
            <w:r w:rsidRPr="00F84D26">
              <w:rPr>
                <w:rFonts w:ascii="Times New Roman" w:hAnsi="Times New Roman"/>
                <w:b/>
                <w:sz w:val="20"/>
              </w:rPr>
              <w:t>I pranuar</w:t>
            </w:r>
          </w:p>
        </w:tc>
        <w:tc>
          <w:tcPr>
            <w:tcW w:w="2070" w:type="dxa"/>
          </w:tcPr>
          <w:p w14:paraId="05F5EEFC" w14:textId="77777777" w:rsidR="0049289F" w:rsidRPr="00F84D26" w:rsidRDefault="0049289F" w:rsidP="009F6281">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7300B155" w14:textId="46DDE588" w:rsidTr="00386F64">
        <w:tc>
          <w:tcPr>
            <w:tcW w:w="2245" w:type="dxa"/>
          </w:tcPr>
          <w:p w14:paraId="00C9E2E6" w14:textId="285D3398" w:rsidR="0049289F" w:rsidRPr="00F84D26" w:rsidRDefault="0049289F" w:rsidP="00BF2C4E">
            <w:pPr>
              <w:rPr>
                <w:rFonts w:ascii="Times New Roman" w:hAnsi="Times New Roman"/>
                <w:sz w:val="20"/>
                <w:lang w:val="sq-AL"/>
              </w:rPr>
            </w:pPr>
            <w:r w:rsidRPr="00F84D26">
              <w:rPr>
                <w:rFonts w:ascii="Times New Roman" w:hAnsi="Times New Roman"/>
                <w:b/>
                <w:sz w:val="20"/>
              </w:rPr>
              <w:t>Neni 25, pika 1</w:t>
            </w:r>
          </w:p>
          <w:p w14:paraId="20C9521F" w14:textId="77777777" w:rsidR="0049289F" w:rsidRPr="00F84D26" w:rsidRDefault="0049289F" w:rsidP="00BF2C4E">
            <w:pPr>
              <w:rPr>
                <w:rFonts w:ascii="Times New Roman" w:hAnsi="Times New Roman"/>
                <w:sz w:val="20"/>
                <w:lang w:val="sq-AL"/>
              </w:rPr>
            </w:pPr>
            <w:r w:rsidRPr="00F84D26">
              <w:rPr>
                <w:rFonts w:ascii="Times New Roman" w:hAnsi="Times New Roman"/>
                <w:sz w:val="20"/>
              </w:rPr>
              <w:t>Kërkesa për sqarimin e referimit të nenit 48, i cili ndodhet në Kreun V.</w:t>
            </w:r>
          </w:p>
        </w:tc>
        <w:tc>
          <w:tcPr>
            <w:tcW w:w="2615" w:type="dxa"/>
          </w:tcPr>
          <w:p w14:paraId="43541D57" w14:textId="691C8E6D" w:rsidR="0049289F" w:rsidRPr="00F84D26" w:rsidRDefault="0049289F" w:rsidP="006B441D">
            <w:pPr>
              <w:rPr>
                <w:rFonts w:ascii="Times New Roman" w:hAnsi="Times New Roman"/>
                <w:sz w:val="20"/>
                <w:lang w:val="sq-AL"/>
              </w:rPr>
            </w:pPr>
            <w:r w:rsidRPr="00F84D26">
              <w:rPr>
                <w:rFonts w:ascii="Times New Roman" w:hAnsi="Times New Roman"/>
                <w:sz w:val="20"/>
                <w:lang w:val="sq-AL"/>
              </w:rPr>
              <w:t>nevojitet te sqarohet pasi Neni 48 është në kreun KREU V</w:t>
            </w:r>
          </w:p>
        </w:tc>
        <w:tc>
          <w:tcPr>
            <w:tcW w:w="1615" w:type="dxa"/>
          </w:tcPr>
          <w:p w14:paraId="0CF66A6D" w14:textId="786AFB58"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DE648C7" w14:textId="645DEE05" w:rsidR="0049289F" w:rsidRPr="00F84D26" w:rsidRDefault="0049289F" w:rsidP="006B441D">
            <w:pPr>
              <w:rPr>
                <w:rFonts w:ascii="Times New Roman" w:hAnsi="Times New Roman"/>
                <w:b/>
                <w:sz w:val="20"/>
                <w:lang w:val="sq-AL"/>
              </w:rPr>
            </w:pPr>
            <w:r w:rsidRPr="00F84D26">
              <w:rPr>
                <w:rFonts w:ascii="Times New Roman" w:hAnsi="Times New Roman"/>
                <w:b/>
                <w:sz w:val="20"/>
              </w:rPr>
              <w:t>I pranuar</w:t>
            </w:r>
          </w:p>
        </w:tc>
        <w:tc>
          <w:tcPr>
            <w:tcW w:w="2070" w:type="dxa"/>
          </w:tcPr>
          <w:p w14:paraId="49BB5DC9" w14:textId="77777777" w:rsidR="0049289F" w:rsidRPr="00F84D26" w:rsidRDefault="0049289F" w:rsidP="006B441D">
            <w:pPr>
              <w:rPr>
                <w:rFonts w:ascii="Times New Roman" w:hAnsi="Times New Roman"/>
                <w:b/>
                <w:sz w:val="20"/>
                <w:lang w:val="sq-AL"/>
              </w:rPr>
            </w:pPr>
            <w:r w:rsidRPr="00F84D26">
              <w:rPr>
                <w:rFonts w:ascii="Times New Roman" w:hAnsi="Times New Roman"/>
                <w:sz w:val="20"/>
              </w:rPr>
              <w:t>Korrigjim i referencës.</w:t>
            </w:r>
          </w:p>
        </w:tc>
      </w:tr>
      <w:tr w:rsidR="0049289F" w:rsidRPr="00F84D26" w14:paraId="7789BDED" w14:textId="3409B785" w:rsidTr="00386F64">
        <w:tc>
          <w:tcPr>
            <w:tcW w:w="2245" w:type="dxa"/>
          </w:tcPr>
          <w:p w14:paraId="7C9FF459" w14:textId="68656F36" w:rsidR="0049289F" w:rsidRPr="00F84D26" w:rsidRDefault="0049289F" w:rsidP="006B441D">
            <w:pPr>
              <w:rPr>
                <w:rFonts w:ascii="Times New Roman" w:hAnsi="Times New Roman"/>
                <w:sz w:val="20"/>
                <w:lang w:val="sq-AL"/>
              </w:rPr>
            </w:pPr>
            <w:r w:rsidRPr="00F84D26">
              <w:rPr>
                <w:rFonts w:ascii="Times New Roman" w:hAnsi="Times New Roman"/>
                <w:b/>
                <w:sz w:val="20"/>
              </w:rPr>
              <w:t>Neni 25, pika 4</w:t>
            </w:r>
          </w:p>
          <w:p w14:paraId="66603219"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Sqarimi nëse referimi i takon nenit 20 (bllokimi apo mosdhënia e pëlqimit).</w:t>
            </w:r>
          </w:p>
        </w:tc>
        <w:tc>
          <w:tcPr>
            <w:tcW w:w="2615" w:type="dxa"/>
          </w:tcPr>
          <w:p w14:paraId="1F6DFEE2" w14:textId="4CE37ED1" w:rsidR="0049289F" w:rsidRPr="00F84D26" w:rsidRDefault="0049289F" w:rsidP="006B441D">
            <w:pPr>
              <w:rPr>
                <w:rFonts w:ascii="Times New Roman" w:hAnsi="Times New Roman"/>
                <w:sz w:val="20"/>
                <w:lang w:val="sq-AL"/>
              </w:rPr>
            </w:pPr>
            <w:r w:rsidRPr="00F84D26">
              <w:rPr>
                <w:rFonts w:ascii="Times New Roman" w:hAnsi="Times New Roman"/>
                <w:sz w:val="20"/>
                <w:lang w:val="sq-AL"/>
              </w:rPr>
              <w:t>Ju lutem sqaroni nëse bëhet fjalë për nenin Neni 20 Bllokimi apo mosdhënia e pëlqimit për kryerjen e transaksioneve</w:t>
            </w:r>
          </w:p>
        </w:tc>
        <w:tc>
          <w:tcPr>
            <w:tcW w:w="1615" w:type="dxa"/>
          </w:tcPr>
          <w:p w14:paraId="59D7E404" w14:textId="3B394FE3"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70C68CF" w14:textId="2BC49A4E" w:rsidR="0049289F" w:rsidRPr="00F84D26" w:rsidRDefault="0049289F" w:rsidP="006B441D">
            <w:pPr>
              <w:rPr>
                <w:rFonts w:ascii="Times New Roman" w:hAnsi="Times New Roman"/>
                <w:b/>
                <w:sz w:val="20"/>
                <w:lang w:val="sq-AL"/>
              </w:rPr>
            </w:pPr>
            <w:r w:rsidRPr="00F84D26">
              <w:rPr>
                <w:rFonts w:ascii="Times New Roman" w:hAnsi="Times New Roman"/>
                <w:b/>
                <w:sz w:val="20"/>
              </w:rPr>
              <w:t>I pranuar</w:t>
            </w:r>
          </w:p>
        </w:tc>
        <w:tc>
          <w:tcPr>
            <w:tcW w:w="2070" w:type="dxa"/>
          </w:tcPr>
          <w:p w14:paraId="73D23870" w14:textId="77777777" w:rsidR="0049289F" w:rsidRPr="00F84D26" w:rsidRDefault="0049289F" w:rsidP="006B441D">
            <w:pPr>
              <w:rPr>
                <w:rFonts w:ascii="Times New Roman" w:hAnsi="Times New Roman"/>
                <w:b/>
                <w:sz w:val="20"/>
                <w:lang w:val="sq-AL"/>
              </w:rPr>
            </w:pPr>
            <w:r w:rsidRPr="00F84D26">
              <w:rPr>
                <w:rFonts w:ascii="Times New Roman" w:hAnsi="Times New Roman"/>
                <w:sz w:val="20"/>
              </w:rPr>
              <w:t>Sqarim teknik i referencës.</w:t>
            </w:r>
          </w:p>
        </w:tc>
      </w:tr>
      <w:tr w:rsidR="0049289F" w:rsidRPr="00F84D26" w14:paraId="7334B413" w14:textId="62CC19B2" w:rsidTr="00386F64">
        <w:tc>
          <w:tcPr>
            <w:tcW w:w="2245" w:type="dxa"/>
          </w:tcPr>
          <w:p w14:paraId="7A481326" w14:textId="07496D21" w:rsidR="0049289F" w:rsidRPr="00F84D26" w:rsidRDefault="0049289F" w:rsidP="006B441D">
            <w:pPr>
              <w:rPr>
                <w:rFonts w:ascii="Times New Roman" w:hAnsi="Times New Roman"/>
                <w:sz w:val="20"/>
                <w:lang w:val="sq-AL"/>
              </w:rPr>
            </w:pPr>
            <w:r w:rsidRPr="00F84D26">
              <w:rPr>
                <w:rFonts w:ascii="Times New Roman" w:hAnsi="Times New Roman"/>
                <w:b/>
                <w:sz w:val="20"/>
              </w:rPr>
              <w:t>Neni 28 – Vendet e treta me mangësi</w:t>
            </w:r>
          </w:p>
          <w:p w14:paraId="136EC3D3"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Kërkesa për pasqyrimin e listave të BE-së në akte nënligjore shqiptare.</w:t>
            </w:r>
          </w:p>
        </w:tc>
        <w:tc>
          <w:tcPr>
            <w:tcW w:w="2615" w:type="dxa"/>
          </w:tcPr>
          <w:p w14:paraId="3A1381EE" w14:textId="09230AD5" w:rsidR="0049289F" w:rsidRPr="00F84D26" w:rsidRDefault="0049289F" w:rsidP="006B441D">
            <w:pPr>
              <w:rPr>
                <w:rFonts w:ascii="Times New Roman" w:hAnsi="Times New Roman"/>
                <w:sz w:val="20"/>
                <w:lang w:val="sq-AL"/>
              </w:rPr>
            </w:pPr>
            <w:r w:rsidRPr="00F84D26">
              <w:rPr>
                <w:rFonts w:ascii="Times New Roman" w:hAnsi="Times New Roman"/>
                <w:sz w:val="20"/>
                <w:lang w:val="sq-AL"/>
              </w:rPr>
              <w:t>1. Vende të treta me mangësi për sa i përket sistemeve të përputhshmërisë në nivel kombëtar të luftës kundër pastrimit të parave dhe financimit të terrorizmit janë ato të identifikuara nga Bashkimi Evropian në përputhje me aktet përkatëse të tij, në masën dhe për aq sa këto akte janë të zbatueshme për Republikën e Shqipërisë.</w:t>
            </w:r>
          </w:p>
        </w:tc>
        <w:tc>
          <w:tcPr>
            <w:tcW w:w="1615" w:type="dxa"/>
          </w:tcPr>
          <w:p w14:paraId="196C5B4F" w14:textId="20BA871E"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CF7A2FD" w14:textId="61DF1F8B" w:rsidR="0049289F" w:rsidRPr="00F84D26" w:rsidRDefault="0049289F" w:rsidP="006B441D">
            <w:pPr>
              <w:rPr>
                <w:rFonts w:ascii="Times New Roman" w:hAnsi="Times New Roman"/>
                <w:sz w:val="20"/>
                <w:lang w:val="sq-AL"/>
              </w:rPr>
            </w:pPr>
            <w:r w:rsidRPr="00F84D26">
              <w:rPr>
                <w:rFonts w:ascii="Times New Roman" w:hAnsi="Times New Roman"/>
                <w:b/>
                <w:sz w:val="20"/>
              </w:rPr>
              <w:t>I refuzuar</w:t>
            </w:r>
          </w:p>
          <w:p w14:paraId="1ED4D621" w14:textId="38A400E9" w:rsidR="00FE3E44" w:rsidRDefault="00FE3E44"/>
        </w:tc>
        <w:tc>
          <w:tcPr>
            <w:tcW w:w="2070" w:type="dxa"/>
          </w:tcPr>
          <w:p w14:paraId="4B02A8FD"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Listat e BE-së për vendet me mangësi zbatohen drejtpërdrejt përmes mekanizmit të transpozimit dhe nuk kërkojnë riprodhim në akte nënligjore shqiptare.</w:t>
            </w:r>
          </w:p>
        </w:tc>
      </w:tr>
      <w:tr w:rsidR="0049289F" w:rsidRPr="00F84D26" w14:paraId="72620985" w14:textId="4019DE42" w:rsidTr="00386F64">
        <w:tc>
          <w:tcPr>
            <w:tcW w:w="2245" w:type="dxa"/>
          </w:tcPr>
          <w:p w14:paraId="5356501A" w14:textId="6D550275" w:rsidR="0049289F" w:rsidRPr="00F84D26" w:rsidRDefault="0049289F" w:rsidP="00B5455C">
            <w:pPr>
              <w:rPr>
                <w:rFonts w:ascii="Times New Roman" w:hAnsi="Times New Roman"/>
                <w:sz w:val="20"/>
                <w:lang w:val="sq-AL"/>
              </w:rPr>
            </w:pPr>
            <w:r w:rsidRPr="00F84D26">
              <w:rPr>
                <w:rFonts w:ascii="Times New Roman" w:hAnsi="Times New Roman"/>
                <w:b/>
                <w:sz w:val="20"/>
              </w:rPr>
              <w:t>Neni 29, pika 2</w:t>
            </w:r>
          </w:p>
          <w:p w14:paraId="1B5B27DB" w14:textId="77777777" w:rsidR="0049289F" w:rsidRPr="00F84D26" w:rsidRDefault="0049289F" w:rsidP="00B5455C">
            <w:pPr>
              <w:rPr>
                <w:rFonts w:ascii="Times New Roman" w:hAnsi="Times New Roman"/>
                <w:sz w:val="20"/>
                <w:lang w:val="sq-AL"/>
              </w:rPr>
            </w:pPr>
            <w:r w:rsidRPr="00F84D26">
              <w:rPr>
                <w:rFonts w:ascii="Times New Roman" w:hAnsi="Times New Roman"/>
                <w:sz w:val="20"/>
              </w:rPr>
              <w:t>Kërkesa për akte nënligjore shqiptare që transpozojnë kundërmasat për vendet me rrezik të lartë.</w:t>
            </w:r>
          </w:p>
        </w:tc>
        <w:tc>
          <w:tcPr>
            <w:tcW w:w="2615" w:type="dxa"/>
          </w:tcPr>
          <w:p w14:paraId="72D54BFC" w14:textId="03A24119" w:rsidR="0049289F" w:rsidRPr="00F84D26" w:rsidRDefault="0049289F" w:rsidP="006B441D">
            <w:pPr>
              <w:rPr>
                <w:rFonts w:ascii="Times New Roman" w:hAnsi="Times New Roman"/>
                <w:sz w:val="20"/>
                <w:lang w:val="sq-AL"/>
              </w:rPr>
            </w:pPr>
            <w:r w:rsidRPr="00F84D26">
              <w:rPr>
                <w:rFonts w:ascii="Times New Roman" w:hAnsi="Times New Roman"/>
                <w:sz w:val="20"/>
                <w:lang w:val="sq-AL"/>
              </w:rPr>
              <w:t>Shqipëria duhet të hartoje aktet e veta nënligjore që transpozojnë masat e BE së në sistemin ligjor shqiptar. Vetëm kështu subjektet e detyruara do të kenë bazë ligjore të qartë për të zbatuar kundërmasat. Përndryshe, neni mbetet i paqartë dhe i vështirë për zbatim, sepse i referohet një burimi ligjor që nuk është drejtpërdrejt i detyrueshëm për Shqipërinë.</w:t>
            </w:r>
          </w:p>
        </w:tc>
        <w:tc>
          <w:tcPr>
            <w:tcW w:w="1615" w:type="dxa"/>
          </w:tcPr>
          <w:p w14:paraId="7BD0F688" w14:textId="2EDE4099"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A8EC681" w14:textId="26C94F50" w:rsidR="0049289F" w:rsidRPr="00F84D26" w:rsidRDefault="0049289F" w:rsidP="006B441D">
            <w:pPr>
              <w:rPr>
                <w:rFonts w:ascii="Times New Roman" w:hAnsi="Times New Roman"/>
                <w:sz w:val="20"/>
                <w:lang w:val="sq-AL"/>
              </w:rPr>
            </w:pPr>
            <w:r w:rsidRPr="00F84D26">
              <w:rPr>
                <w:rFonts w:ascii="Times New Roman" w:hAnsi="Times New Roman"/>
                <w:b/>
                <w:sz w:val="20"/>
              </w:rPr>
              <w:t>I refuzuar</w:t>
            </w:r>
          </w:p>
          <w:p w14:paraId="6627632A" w14:textId="06C3B61A" w:rsidR="00FE3E44" w:rsidRDefault="00FE3E44"/>
        </w:tc>
        <w:tc>
          <w:tcPr>
            <w:tcW w:w="2070" w:type="dxa"/>
          </w:tcPr>
          <w:p w14:paraId="3B70567B"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Sipas arsyetimit te dhene per nenin 28 me lart.</w:t>
            </w:r>
          </w:p>
        </w:tc>
      </w:tr>
      <w:tr w:rsidR="0049289F" w:rsidRPr="00F84D26" w14:paraId="25F27001" w14:textId="5FB2719E" w:rsidTr="00386F64">
        <w:tc>
          <w:tcPr>
            <w:tcW w:w="2245" w:type="dxa"/>
          </w:tcPr>
          <w:p w14:paraId="149158D9" w14:textId="77777777" w:rsidR="0049289F" w:rsidRPr="00F84D26" w:rsidRDefault="0049289F" w:rsidP="001E3150">
            <w:pPr>
              <w:rPr>
                <w:rFonts w:ascii="Times New Roman" w:hAnsi="Times New Roman"/>
                <w:sz w:val="20"/>
                <w:lang w:val="sq-AL"/>
              </w:rPr>
            </w:pPr>
            <w:r w:rsidRPr="00F84D26">
              <w:rPr>
                <w:rFonts w:ascii="Times New Roman" w:hAnsi="Times New Roman"/>
                <w:b/>
                <w:sz w:val="20"/>
              </w:rPr>
              <w:t>Neni 30 – Vigjilenca e thjeshtuar</w:t>
            </w:r>
          </w:p>
          <w:p w14:paraId="1314CADD" w14:textId="77777777" w:rsidR="0049289F" w:rsidRPr="00F84D26" w:rsidRDefault="0049289F" w:rsidP="001E3150">
            <w:pPr>
              <w:rPr>
                <w:rFonts w:ascii="Times New Roman" w:hAnsi="Times New Roman"/>
                <w:sz w:val="20"/>
                <w:lang w:val="sq-AL"/>
              </w:rPr>
            </w:pPr>
            <w:r w:rsidRPr="00F84D26">
              <w:rPr>
                <w:rFonts w:ascii="Times New Roman" w:hAnsi="Times New Roman"/>
                <w:sz w:val="20"/>
              </w:rPr>
              <w:t>Kërkesa për sqarimin e referimit (a bëhet fjalë për nenin 9, vlerësimi i rrezikut).</w:t>
            </w:r>
          </w:p>
        </w:tc>
        <w:tc>
          <w:tcPr>
            <w:tcW w:w="2615" w:type="dxa"/>
          </w:tcPr>
          <w:p w14:paraId="3BF01658" w14:textId="07846EA0" w:rsidR="0049289F" w:rsidRPr="00F84D26" w:rsidRDefault="0049289F" w:rsidP="006B441D">
            <w:pPr>
              <w:rPr>
                <w:rFonts w:ascii="Times New Roman" w:hAnsi="Times New Roman"/>
                <w:sz w:val="20"/>
                <w:lang w:val="sq-AL"/>
              </w:rPr>
            </w:pPr>
            <w:r w:rsidRPr="00F84D26">
              <w:rPr>
                <w:rFonts w:ascii="Times New Roman" w:hAnsi="Times New Roman"/>
                <w:sz w:val="20"/>
                <w:lang w:val="sq-AL"/>
              </w:rPr>
              <w:t>Bëhet fjalë për Nenin 9 Vlerësimi i rrezikut në shkallë biznesi?</w:t>
            </w:r>
          </w:p>
        </w:tc>
        <w:tc>
          <w:tcPr>
            <w:tcW w:w="1615" w:type="dxa"/>
          </w:tcPr>
          <w:p w14:paraId="0495F6F4" w14:textId="1F60F7FD"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BBC07F2" w14:textId="5AA91F95" w:rsidR="0049289F" w:rsidRPr="00F84D26" w:rsidRDefault="0049289F" w:rsidP="006B441D">
            <w:pPr>
              <w:rPr>
                <w:rFonts w:ascii="Times New Roman" w:hAnsi="Times New Roman"/>
                <w:b/>
                <w:sz w:val="20"/>
                <w:lang w:val="sq-AL"/>
              </w:rPr>
            </w:pPr>
            <w:r w:rsidRPr="00F84D26">
              <w:rPr>
                <w:rFonts w:ascii="Times New Roman" w:hAnsi="Times New Roman"/>
                <w:b/>
                <w:sz w:val="20"/>
              </w:rPr>
              <w:t>I pranuar</w:t>
            </w:r>
          </w:p>
        </w:tc>
        <w:tc>
          <w:tcPr>
            <w:tcW w:w="2070" w:type="dxa"/>
          </w:tcPr>
          <w:p w14:paraId="5BBD986F" w14:textId="77777777" w:rsidR="0049289F" w:rsidRPr="00F84D26" w:rsidRDefault="0049289F" w:rsidP="006B441D">
            <w:pPr>
              <w:rPr>
                <w:rFonts w:ascii="Times New Roman" w:hAnsi="Times New Roman"/>
                <w:b/>
                <w:sz w:val="20"/>
                <w:lang w:val="sq-AL"/>
              </w:rPr>
            </w:pPr>
            <w:r w:rsidRPr="00F84D26">
              <w:rPr>
                <w:rFonts w:ascii="Times New Roman" w:hAnsi="Times New Roman"/>
                <w:sz w:val="20"/>
              </w:rPr>
              <w:t>Sqarim i referencës.</w:t>
            </w:r>
          </w:p>
        </w:tc>
      </w:tr>
      <w:tr w:rsidR="0049289F" w:rsidRPr="00F84D26" w14:paraId="1C60B6B1" w14:textId="138DB298" w:rsidTr="00386F64">
        <w:tc>
          <w:tcPr>
            <w:tcW w:w="2245" w:type="dxa"/>
          </w:tcPr>
          <w:p w14:paraId="60BF9D05" w14:textId="3DE33F41" w:rsidR="0049289F" w:rsidRPr="00F84D26" w:rsidRDefault="0049289F" w:rsidP="006B441D">
            <w:pPr>
              <w:rPr>
                <w:rFonts w:ascii="Times New Roman" w:hAnsi="Times New Roman"/>
                <w:sz w:val="20"/>
                <w:lang w:val="sq-AL"/>
              </w:rPr>
            </w:pPr>
            <w:r w:rsidRPr="00F84D26">
              <w:rPr>
                <w:rFonts w:ascii="Times New Roman" w:hAnsi="Times New Roman"/>
                <w:b/>
                <w:sz w:val="20"/>
              </w:rPr>
              <w:t>Neni 30, pika 5</w:t>
            </w:r>
          </w:p>
          <w:p w14:paraId="1FB72CA5"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Korrigjim: duhet “masat e vigjilencës së duhur të thjeshtuar”.</w:t>
            </w:r>
          </w:p>
        </w:tc>
        <w:tc>
          <w:tcPr>
            <w:tcW w:w="2615" w:type="dxa"/>
          </w:tcPr>
          <w:p w14:paraId="31F7ADAC" w14:textId="2786241B" w:rsidR="0049289F" w:rsidRPr="00F84D26" w:rsidRDefault="0049289F" w:rsidP="006B441D">
            <w:pPr>
              <w:rPr>
                <w:rFonts w:ascii="Times New Roman" w:hAnsi="Times New Roman"/>
                <w:sz w:val="20"/>
                <w:lang w:val="sq-AL"/>
              </w:rPr>
            </w:pPr>
            <w:r w:rsidRPr="00F84D26">
              <w:rPr>
                <w:rFonts w:ascii="Times New Roman" w:hAnsi="Times New Roman"/>
                <w:sz w:val="20"/>
                <w:lang w:val="sq-AL"/>
              </w:rPr>
              <w:t>Ndoshta duhet të jetë “vigjilencës së duhur të thjeshtuar”</w:t>
            </w:r>
          </w:p>
        </w:tc>
        <w:tc>
          <w:tcPr>
            <w:tcW w:w="1615" w:type="dxa"/>
          </w:tcPr>
          <w:p w14:paraId="05CE65B2" w14:textId="6616668C"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3CDD7D0" w14:textId="60A3B0B4" w:rsidR="0049289F" w:rsidRPr="00F84D26" w:rsidRDefault="0049289F" w:rsidP="006B441D">
            <w:pPr>
              <w:rPr>
                <w:rFonts w:ascii="Times New Roman" w:hAnsi="Times New Roman"/>
                <w:b/>
                <w:sz w:val="20"/>
                <w:lang w:val="sq-AL"/>
              </w:rPr>
            </w:pPr>
            <w:r w:rsidRPr="00F84D26">
              <w:rPr>
                <w:rFonts w:ascii="Times New Roman" w:hAnsi="Times New Roman"/>
                <w:b/>
                <w:sz w:val="20"/>
              </w:rPr>
              <w:t>I pranuar</w:t>
            </w:r>
          </w:p>
        </w:tc>
        <w:tc>
          <w:tcPr>
            <w:tcW w:w="2070" w:type="dxa"/>
          </w:tcPr>
          <w:p w14:paraId="3E0923A5" w14:textId="77777777" w:rsidR="0049289F" w:rsidRPr="00F84D26" w:rsidRDefault="0049289F" w:rsidP="006B441D">
            <w:pPr>
              <w:rPr>
                <w:rFonts w:ascii="Times New Roman" w:hAnsi="Times New Roman"/>
                <w:b/>
                <w:sz w:val="20"/>
                <w:lang w:val="sq-AL"/>
              </w:rPr>
            </w:pPr>
            <w:r w:rsidRPr="00F84D26">
              <w:rPr>
                <w:rFonts w:ascii="Times New Roman" w:hAnsi="Times New Roman"/>
                <w:sz w:val="20"/>
              </w:rPr>
              <w:t>Korrigjim lapsusi.</w:t>
            </w:r>
          </w:p>
        </w:tc>
      </w:tr>
      <w:tr w:rsidR="0049289F" w:rsidRPr="00F84D26" w14:paraId="2DC5C45D" w14:textId="7FA95425" w:rsidTr="00386F64">
        <w:tc>
          <w:tcPr>
            <w:tcW w:w="2245" w:type="dxa"/>
          </w:tcPr>
          <w:p w14:paraId="7A4B685A" w14:textId="77777777" w:rsidR="0049289F" w:rsidRPr="00F84D26" w:rsidRDefault="0049289F" w:rsidP="00695806">
            <w:pPr>
              <w:rPr>
                <w:rFonts w:ascii="Times New Roman" w:hAnsi="Times New Roman"/>
                <w:sz w:val="20"/>
                <w:lang w:val="sq-AL"/>
              </w:rPr>
            </w:pPr>
            <w:r w:rsidRPr="00F84D26">
              <w:rPr>
                <w:rFonts w:ascii="Times New Roman" w:hAnsi="Times New Roman"/>
                <w:b/>
                <w:sz w:val="20"/>
              </w:rPr>
              <w:t>Neni 31 – Vigjilenca e zgjeruar</w:t>
            </w:r>
          </w:p>
          <w:p w14:paraId="51387DCC" w14:textId="77777777" w:rsidR="0049289F" w:rsidRPr="00F84D26" w:rsidRDefault="0049289F" w:rsidP="00695806">
            <w:pPr>
              <w:rPr>
                <w:rFonts w:ascii="Times New Roman" w:hAnsi="Times New Roman"/>
                <w:sz w:val="20"/>
                <w:lang w:val="sq-AL"/>
              </w:rPr>
            </w:pPr>
            <w:r w:rsidRPr="00F84D26">
              <w:rPr>
                <w:rFonts w:ascii="Times New Roman" w:hAnsi="Times New Roman"/>
                <w:sz w:val="20"/>
              </w:rPr>
              <w:t>Sugjerim për thjeshtimin e terminologjisë në “vigjilencë e thjeshtuar” dhe “vigjilencë e zgjeruar”.</w:t>
            </w:r>
          </w:p>
        </w:tc>
        <w:tc>
          <w:tcPr>
            <w:tcW w:w="2615" w:type="dxa"/>
          </w:tcPr>
          <w:p w14:paraId="43F955C8" w14:textId="0172E9C9" w:rsidR="0049289F" w:rsidRPr="00F84D26" w:rsidRDefault="0049289F" w:rsidP="006B441D">
            <w:pPr>
              <w:rPr>
                <w:rFonts w:ascii="Times New Roman" w:hAnsi="Times New Roman"/>
                <w:sz w:val="20"/>
                <w:lang w:val="sq-AL"/>
              </w:rPr>
            </w:pPr>
            <w:r w:rsidRPr="00F84D26">
              <w:rPr>
                <w:rFonts w:ascii="Times New Roman" w:hAnsi="Times New Roman"/>
                <w:sz w:val="20"/>
                <w:lang w:val="sq-AL"/>
              </w:rPr>
              <w:t>Sugjerojmë thjeshtim të terminologjisë “ në vigjilencë e thjeshtuar” dhe “vigjilencë e zgjeruar”  në vend të “vigjilencë e duhur e thjeshtuar” apo “vigjilencë e duhur e zgjeruar”</w:t>
            </w:r>
          </w:p>
        </w:tc>
        <w:tc>
          <w:tcPr>
            <w:tcW w:w="1615" w:type="dxa"/>
          </w:tcPr>
          <w:p w14:paraId="4F5CC15B" w14:textId="0468E733" w:rsidR="0049289F" w:rsidRPr="00F84D26" w:rsidRDefault="0049289F" w:rsidP="006B441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3472A8E2" w14:textId="4736A8DD" w:rsidR="0049289F" w:rsidRPr="00F84D26" w:rsidRDefault="0049289F" w:rsidP="006B441D">
            <w:pPr>
              <w:rPr>
                <w:rFonts w:ascii="Times New Roman" w:hAnsi="Times New Roman"/>
                <w:sz w:val="20"/>
                <w:lang w:val="sq-AL"/>
              </w:rPr>
            </w:pPr>
            <w:r w:rsidRPr="00F84D26">
              <w:rPr>
                <w:rFonts w:ascii="Times New Roman" w:hAnsi="Times New Roman"/>
                <w:b/>
                <w:sz w:val="20"/>
              </w:rPr>
              <w:t>I refuzuar</w:t>
            </w:r>
          </w:p>
          <w:p w14:paraId="10141E6C" w14:textId="7D4DF339" w:rsidR="00FE3E44" w:rsidRDefault="00FE3E44"/>
        </w:tc>
        <w:tc>
          <w:tcPr>
            <w:tcW w:w="2070" w:type="dxa"/>
          </w:tcPr>
          <w:p w14:paraId="1E0DFC2A" w14:textId="77777777" w:rsidR="0049289F" w:rsidRPr="00F84D26" w:rsidRDefault="0049289F" w:rsidP="006B441D">
            <w:pPr>
              <w:rPr>
                <w:rFonts w:ascii="Times New Roman" w:hAnsi="Times New Roman"/>
                <w:sz w:val="20"/>
                <w:lang w:val="sq-AL"/>
              </w:rPr>
            </w:pPr>
            <w:r w:rsidRPr="00F84D26">
              <w:rPr>
                <w:rFonts w:ascii="Times New Roman" w:hAnsi="Times New Roman"/>
                <w:sz w:val="20"/>
              </w:rPr>
              <w:t>Terminologjia e tanishme është standard i Rregullores së BE-së dhe duhet të ruhet për qëllime përafrimi.</w:t>
            </w:r>
          </w:p>
        </w:tc>
      </w:tr>
      <w:tr w:rsidR="0049289F" w:rsidRPr="00F84D26" w14:paraId="4D991720" w14:textId="198FA051" w:rsidTr="00386F64">
        <w:tc>
          <w:tcPr>
            <w:tcW w:w="2245" w:type="dxa"/>
          </w:tcPr>
          <w:p w14:paraId="2898699D" w14:textId="77777777" w:rsidR="0049289F" w:rsidRPr="00F84D26" w:rsidRDefault="0049289F" w:rsidP="005A4591">
            <w:pPr>
              <w:rPr>
                <w:rFonts w:ascii="Times New Roman" w:hAnsi="Times New Roman"/>
                <w:sz w:val="20"/>
                <w:lang w:val="sq-AL"/>
              </w:rPr>
            </w:pPr>
            <w:r w:rsidRPr="00F84D26">
              <w:rPr>
                <w:rFonts w:ascii="Times New Roman" w:hAnsi="Times New Roman"/>
                <w:b/>
                <w:sz w:val="20"/>
              </w:rPr>
              <w:t>Neni 31, gërmat “a”</w:t>
            </w:r>
            <w:proofErr w:type="gramStart"/>
            <w:r w:rsidRPr="00F84D26">
              <w:rPr>
                <w:rFonts w:ascii="Times New Roman" w:hAnsi="Times New Roman"/>
                <w:b/>
                <w:sz w:val="20"/>
              </w:rPr>
              <w:t>–“</w:t>
            </w:r>
            <w:proofErr w:type="gramEnd"/>
            <w:r w:rsidRPr="00F84D26">
              <w:rPr>
                <w:rFonts w:ascii="Times New Roman" w:hAnsi="Times New Roman"/>
                <w:b/>
                <w:sz w:val="20"/>
              </w:rPr>
              <w:t>d”</w:t>
            </w:r>
          </w:p>
          <w:p w14:paraId="7F3EDC5D" w14:textId="77777777" w:rsidR="0049289F" w:rsidRPr="00F84D26" w:rsidRDefault="0049289F" w:rsidP="005A4591">
            <w:pPr>
              <w:rPr>
                <w:rFonts w:ascii="Times New Roman" w:hAnsi="Times New Roman"/>
                <w:sz w:val="20"/>
                <w:lang w:val="sq-AL"/>
              </w:rPr>
            </w:pPr>
            <w:r w:rsidRPr="00F84D26">
              <w:rPr>
                <w:rFonts w:ascii="Times New Roman" w:hAnsi="Times New Roman"/>
                <w:sz w:val="20"/>
              </w:rPr>
              <w:t>Kërkesa për sqarimin e termave të hapur si “transaksion jashtëzakonisht i madh”, në ligj ose me akte nënligjore.</w:t>
            </w:r>
          </w:p>
        </w:tc>
        <w:tc>
          <w:tcPr>
            <w:tcW w:w="2615" w:type="dxa"/>
          </w:tcPr>
          <w:p w14:paraId="1A235923" w14:textId="131A8CC9" w:rsidR="0049289F" w:rsidRPr="00F84D26" w:rsidRDefault="0049289F" w:rsidP="001E3150">
            <w:pPr>
              <w:rPr>
                <w:rFonts w:ascii="Times New Roman" w:hAnsi="Times New Roman"/>
                <w:sz w:val="20"/>
                <w:lang w:val="sq-AL"/>
              </w:rPr>
            </w:pPr>
            <w:r w:rsidRPr="00F84D26">
              <w:rPr>
                <w:rFonts w:ascii="Times New Roman" w:hAnsi="Times New Roman"/>
                <w:sz w:val="20"/>
                <w:lang w:val="sq-AL"/>
              </w:rPr>
              <w:t>Çfarë do konsiderohet transaksion “jashtëzakonisht i madh”! Sugjerohet që këto terma të sqarohen në ligj ose me akte nënligjore pasi lënë hapësirë për interpretim.</w:t>
            </w:r>
          </w:p>
        </w:tc>
        <w:tc>
          <w:tcPr>
            <w:tcW w:w="1615" w:type="dxa"/>
          </w:tcPr>
          <w:p w14:paraId="591F5EA4" w14:textId="0DCFD1C7"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37EABFF" w14:textId="4F8AEAD0" w:rsidR="0049289F" w:rsidRPr="00F84D26" w:rsidRDefault="0049289F" w:rsidP="001E3150">
            <w:pPr>
              <w:rPr>
                <w:rFonts w:ascii="Times New Roman" w:hAnsi="Times New Roman"/>
                <w:sz w:val="20"/>
                <w:lang w:val="sq-AL"/>
              </w:rPr>
            </w:pPr>
            <w:r w:rsidRPr="00F84D26">
              <w:rPr>
                <w:rFonts w:ascii="Times New Roman" w:hAnsi="Times New Roman"/>
                <w:b/>
                <w:sz w:val="20"/>
              </w:rPr>
              <w:t>I refuzuar</w:t>
            </w:r>
          </w:p>
          <w:p w14:paraId="6EDFD8BE" w14:textId="1D2DB38D" w:rsidR="00FE3E44" w:rsidRDefault="00FE3E44"/>
        </w:tc>
        <w:tc>
          <w:tcPr>
            <w:tcW w:w="2070" w:type="dxa"/>
          </w:tcPr>
          <w:p w14:paraId="3605FAB9" w14:textId="77777777" w:rsidR="0049289F" w:rsidRPr="00F84D26" w:rsidRDefault="0049289F" w:rsidP="001E3150">
            <w:pPr>
              <w:rPr>
                <w:rFonts w:ascii="Times New Roman" w:hAnsi="Times New Roman"/>
                <w:sz w:val="20"/>
                <w:lang w:val="sq-AL"/>
              </w:rPr>
            </w:pPr>
            <w:r w:rsidRPr="00F84D26">
              <w:rPr>
                <w:rFonts w:ascii="Times New Roman" w:hAnsi="Times New Roman"/>
                <w:sz w:val="20"/>
              </w:rPr>
              <w:t>Termi është konceptuar i hapur me qëllim që të lejojë përshtatje me rrezikun konkret të çdo subjekti dhe transaksioni. Vendosja e një pragu fiks do të hapte hapësira shmangieje në praktikë.</w:t>
            </w:r>
          </w:p>
        </w:tc>
      </w:tr>
      <w:tr w:rsidR="0049289F" w:rsidRPr="00F84D26" w14:paraId="0823905C" w14:textId="1E7066FF" w:rsidTr="00386F64">
        <w:tc>
          <w:tcPr>
            <w:tcW w:w="2245" w:type="dxa"/>
          </w:tcPr>
          <w:p w14:paraId="5BE74A12" w14:textId="77777777" w:rsidR="0049289F" w:rsidRPr="00F84D26" w:rsidRDefault="0049289F" w:rsidP="00FB60F7">
            <w:pPr>
              <w:rPr>
                <w:rFonts w:ascii="Times New Roman" w:hAnsi="Times New Roman"/>
                <w:sz w:val="20"/>
                <w:lang w:val="sq-AL"/>
              </w:rPr>
            </w:pPr>
            <w:r w:rsidRPr="00F84D26">
              <w:rPr>
                <w:rFonts w:ascii="Times New Roman" w:hAnsi="Times New Roman"/>
                <w:b/>
                <w:sz w:val="20"/>
              </w:rPr>
              <w:t>Neni 31, pika 4</w:t>
            </w:r>
          </w:p>
          <w:p w14:paraId="2998D326" w14:textId="77777777" w:rsidR="0049289F" w:rsidRPr="00F84D26" w:rsidRDefault="0049289F" w:rsidP="00FB60F7">
            <w:pPr>
              <w:rPr>
                <w:rFonts w:ascii="Times New Roman" w:hAnsi="Times New Roman"/>
                <w:sz w:val="20"/>
                <w:lang w:val="sq-AL"/>
              </w:rPr>
            </w:pPr>
            <w:r w:rsidRPr="00F84D26">
              <w:rPr>
                <w:rFonts w:ascii="Times New Roman" w:hAnsi="Times New Roman"/>
                <w:sz w:val="20"/>
              </w:rPr>
              <w:t>Kërkesa për sqarimin ose shterimin e masave shtesë të vigjilencës së zgjeruar.</w:t>
            </w:r>
          </w:p>
        </w:tc>
        <w:tc>
          <w:tcPr>
            <w:tcW w:w="2615" w:type="dxa"/>
          </w:tcPr>
          <w:p w14:paraId="29C97733" w14:textId="3A2D0F70" w:rsidR="0049289F" w:rsidRPr="00F84D26" w:rsidRDefault="0049289F" w:rsidP="001E3150">
            <w:pPr>
              <w:rPr>
                <w:rFonts w:ascii="Times New Roman" w:hAnsi="Times New Roman"/>
                <w:sz w:val="20"/>
                <w:lang w:val="sq-AL"/>
              </w:rPr>
            </w:pPr>
            <w:r w:rsidRPr="00F84D26">
              <w:rPr>
                <w:rFonts w:ascii="Times New Roman" w:hAnsi="Times New Roman"/>
                <w:sz w:val="20"/>
                <w:lang w:val="sq-AL"/>
              </w:rPr>
              <w:t>Në ligj ose me akte nënligjore sugjerohet të sqarohen apo të shterohen masat shtesë pasi në praktikë është e vështirë interpretimi i saktë kur pothuaj të gjitha masat shterohen gjatë procesit të vigjilencës së duhur. Në lidhej me pikën g) formulimi është shumë i paqartë për disa arsye:</w:t>
            </w:r>
          </w:p>
        </w:tc>
        <w:tc>
          <w:tcPr>
            <w:tcW w:w="1615" w:type="dxa"/>
          </w:tcPr>
          <w:p w14:paraId="30EEA716" w14:textId="78AF81FA"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74DA6DA" w14:textId="77777777" w:rsidR="0049289F" w:rsidRPr="00F84D26" w:rsidRDefault="0049289F" w:rsidP="00466FE1">
            <w:pPr>
              <w:rPr>
                <w:rFonts w:ascii="Times New Roman" w:hAnsi="Times New Roman"/>
                <w:b/>
                <w:sz w:val="20"/>
                <w:lang w:val="sq-AL"/>
              </w:rPr>
            </w:pPr>
            <w:r w:rsidRPr="00F84D26">
              <w:rPr>
                <w:rFonts w:ascii="Times New Roman" w:hAnsi="Times New Roman"/>
                <w:b/>
                <w:sz w:val="20"/>
              </w:rPr>
              <w:t>I pranuar</w:t>
            </w:r>
          </w:p>
        </w:tc>
        <w:tc>
          <w:tcPr>
            <w:tcW w:w="2070" w:type="dxa"/>
          </w:tcPr>
          <w:p w14:paraId="592C0BAB" w14:textId="77777777" w:rsidR="0049289F" w:rsidRPr="00F84D26" w:rsidRDefault="0049289F" w:rsidP="00466FE1">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4321BC56" w14:textId="09C88075" w:rsidTr="00386F64">
        <w:tc>
          <w:tcPr>
            <w:tcW w:w="2245" w:type="dxa"/>
          </w:tcPr>
          <w:p w14:paraId="3ACE529F" w14:textId="33C27474" w:rsidR="0049289F" w:rsidRPr="00F84D26" w:rsidRDefault="0049289F" w:rsidP="001E3150">
            <w:pPr>
              <w:rPr>
                <w:rFonts w:ascii="Times New Roman" w:hAnsi="Times New Roman"/>
                <w:sz w:val="20"/>
                <w:lang w:val="sq-AL"/>
              </w:rPr>
            </w:pPr>
            <w:r w:rsidRPr="00F84D26">
              <w:rPr>
                <w:rFonts w:ascii="Times New Roman" w:hAnsi="Times New Roman"/>
                <w:b/>
                <w:sz w:val="20"/>
              </w:rPr>
              <w:t>Neni 31, gërma “g”</w:t>
            </w:r>
          </w:p>
          <w:p w14:paraId="66E919EA" w14:textId="77777777" w:rsidR="0049289F" w:rsidRPr="00F84D26" w:rsidRDefault="0049289F" w:rsidP="001E3150">
            <w:pPr>
              <w:rPr>
                <w:rFonts w:ascii="Times New Roman" w:hAnsi="Times New Roman"/>
                <w:sz w:val="20"/>
                <w:lang w:val="sq-AL"/>
              </w:rPr>
            </w:pPr>
            <w:r w:rsidRPr="00F84D26">
              <w:rPr>
                <w:rFonts w:ascii="Times New Roman" w:hAnsi="Times New Roman"/>
                <w:sz w:val="20"/>
              </w:rPr>
              <w:t>Pretendimi se kërkesa e pagesës së parë nga llogaria e klientit përbën barrë të pamundur për subjektet.</w:t>
            </w:r>
          </w:p>
        </w:tc>
        <w:tc>
          <w:tcPr>
            <w:tcW w:w="2615" w:type="dxa"/>
          </w:tcPr>
          <w:p w14:paraId="184475A8" w14:textId="030A6E46" w:rsidR="0049289F" w:rsidRPr="00F84D26" w:rsidRDefault="0049289F" w:rsidP="001E3150">
            <w:pPr>
              <w:rPr>
                <w:rFonts w:ascii="Times New Roman" w:hAnsi="Times New Roman"/>
                <w:sz w:val="20"/>
                <w:lang w:val="sq-AL"/>
              </w:rPr>
            </w:pPr>
            <w:r w:rsidRPr="00F84D26">
              <w:rPr>
                <w:rFonts w:ascii="Times New Roman" w:hAnsi="Times New Roman"/>
                <w:sz w:val="20"/>
                <w:lang w:val="sq-AL"/>
              </w:rPr>
              <w:t>AAB-ja pretendon barrë të pamundur për subjektet.</w:t>
            </w:r>
          </w:p>
        </w:tc>
        <w:tc>
          <w:tcPr>
            <w:tcW w:w="1615" w:type="dxa"/>
          </w:tcPr>
          <w:p w14:paraId="156263FC" w14:textId="001A46FD"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F4A151E" w14:textId="77777777" w:rsidR="0049289F" w:rsidRPr="00F84D26" w:rsidRDefault="0049289F" w:rsidP="000F1DE8">
            <w:pPr>
              <w:rPr>
                <w:rFonts w:ascii="Times New Roman" w:hAnsi="Times New Roman"/>
                <w:b/>
                <w:sz w:val="20"/>
                <w:lang w:val="sq-AL"/>
              </w:rPr>
            </w:pPr>
            <w:r w:rsidRPr="00F84D26">
              <w:rPr>
                <w:rFonts w:ascii="Times New Roman" w:hAnsi="Times New Roman"/>
                <w:b/>
                <w:sz w:val="20"/>
              </w:rPr>
              <w:t>I pranuar</w:t>
            </w:r>
          </w:p>
        </w:tc>
        <w:tc>
          <w:tcPr>
            <w:tcW w:w="2070" w:type="dxa"/>
          </w:tcPr>
          <w:p w14:paraId="6BF4BA1B" w14:textId="77777777" w:rsidR="0049289F" w:rsidRPr="00F84D26" w:rsidRDefault="0049289F" w:rsidP="000F1DE8">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46882B71" w14:textId="26948117" w:rsidTr="00386F64">
        <w:tc>
          <w:tcPr>
            <w:tcW w:w="2245" w:type="dxa"/>
          </w:tcPr>
          <w:p w14:paraId="004309FC" w14:textId="13D0A7FB" w:rsidR="0049289F" w:rsidRPr="00F84D26" w:rsidRDefault="0049289F" w:rsidP="001E3150">
            <w:pPr>
              <w:rPr>
                <w:rFonts w:ascii="Times New Roman" w:hAnsi="Times New Roman"/>
                <w:sz w:val="20"/>
                <w:lang w:val="sq-AL"/>
              </w:rPr>
            </w:pPr>
            <w:r w:rsidRPr="00F84D26">
              <w:rPr>
                <w:rFonts w:ascii="Times New Roman" w:hAnsi="Times New Roman"/>
                <w:b/>
                <w:sz w:val="20"/>
              </w:rPr>
              <w:t>Neni 31, pika 5</w:t>
            </w:r>
          </w:p>
          <w:p w14:paraId="1794204B" w14:textId="77777777" w:rsidR="0049289F" w:rsidRPr="00F84D26" w:rsidRDefault="0049289F" w:rsidP="001E3150">
            <w:pPr>
              <w:rPr>
                <w:rFonts w:ascii="Times New Roman" w:hAnsi="Times New Roman"/>
                <w:sz w:val="20"/>
                <w:lang w:val="sq-AL"/>
              </w:rPr>
            </w:pPr>
            <w:r w:rsidRPr="00F84D26">
              <w:rPr>
                <w:rFonts w:ascii="Times New Roman" w:hAnsi="Times New Roman"/>
                <w:sz w:val="20"/>
              </w:rPr>
              <w:t>Qartësimi nëse zotërimi i aktiveve ≥ 50 milionë euro dhe transaksionet ≥ 5 milionë euro sjellin kategorizim automatik me rrezik të lartë.</w:t>
            </w:r>
          </w:p>
        </w:tc>
        <w:tc>
          <w:tcPr>
            <w:tcW w:w="2615" w:type="dxa"/>
          </w:tcPr>
          <w:p w14:paraId="26E2BAC0" w14:textId="77136432" w:rsidR="0049289F" w:rsidRPr="00F84D26" w:rsidRDefault="0049289F" w:rsidP="001E3150">
            <w:pPr>
              <w:rPr>
                <w:rFonts w:ascii="Times New Roman" w:hAnsi="Times New Roman"/>
                <w:sz w:val="20"/>
                <w:lang w:val="sq-AL"/>
              </w:rPr>
            </w:pPr>
            <w:r w:rsidRPr="00F84D26">
              <w:rPr>
                <w:rFonts w:ascii="Times New Roman" w:hAnsi="Times New Roman"/>
                <w:sz w:val="20"/>
                <w:lang w:val="sq-AL"/>
              </w:rPr>
              <w:t>Formulimi është i paqartë dhe rrezikon interpretim të ndryshëm nga subjektet e detyruara. Duhet të sqarohet nëse zotërimi i aktiveve ≥ 50 milion euro dhe transaksione ≥ 5 milion euro automatikisht e kategorizon klientin si rrezik të lartë, apo thjesht kërkon masa shtesë kur rreziku tashmë është vlerësuar si i lartë. “Me përjashtim të vendbanimit kryesor” duhet të shpjegohet qartë si përjashtim nga llogaritja e aktiveve, për të shmangur keqkuptimin se banesa kryesore është pjesë e due diligence.</w:t>
            </w:r>
          </w:p>
        </w:tc>
        <w:tc>
          <w:tcPr>
            <w:tcW w:w="1615" w:type="dxa"/>
          </w:tcPr>
          <w:p w14:paraId="6323260D" w14:textId="1EC1DD4B"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 (AAB)</w:t>
            </w:r>
          </w:p>
        </w:tc>
        <w:tc>
          <w:tcPr>
            <w:tcW w:w="1440" w:type="dxa"/>
          </w:tcPr>
          <w:p w14:paraId="6EAD93CE" w14:textId="77777777" w:rsidR="0049289F" w:rsidRPr="00F84D26" w:rsidRDefault="0049289F" w:rsidP="000F1DE8">
            <w:pPr>
              <w:rPr>
                <w:rFonts w:ascii="Times New Roman" w:hAnsi="Times New Roman"/>
                <w:b/>
                <w:sz w:val="20"/>
                <w:lang w:val="sq-AL"/>
              </w:rPr>
            </w:pPr>
            <w:r w:rsidRPr="00F84D26">
              <w:rPr>
                <w:rFonts w:ascii="Times New Roman" w:hAnsi="Times New Roman"/>
                <w:b/>
                <w:sz w:val="20"/>
              </w:rPr>
              <w:t>I pranuar</w:t>
            </w:r>
          </w:p>
        </w:tc>
        <w:tc>
          <w:tcPr>
            <w:tcW w:w="2070" w:type="dxa"/>
          </w:tcPr>
          <w:p w14:paraId="2A291CC2" w14:textId="77777777" w:rsidR="0049289F" w:rsidRPr="00F84D26" w:rsidRDefault="0049289F" w:rsidP="000F1DE8">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6671D9A6" w14:textId="06410A4F" w:rsidTr="00386F64">
        <w:tc>
          <w:tcPr>
            <w:tcW w:w="2245" w:type="dxa"/>
          </w:tcPr>
          <w:p w14:paraId="18A30010" w14:textId="42078B1F" w:rsidR="0049289F" w:rsidRPr="00F84D26" w:rsidRDefault="0049289F" w:rsidP="00072DD3">
            <w:pPr>
              <w:rPr>
                <w:rFonts w:ascii="Times New Roman" w:hAnsi="Times New Roman"/>
                <w:sz w:val="20"/>
                <w:lang w:val="sq-AL"/>
              </w:rPr>
            </w:pPr>
            <w:r w:rsidRPr="00F84D26">
              <w:rPr>
                <w:rFonts w:ascii="Times New Roman" w:hAnsi="Times New Roman"/>
                <w:b/>
                <w:sz w:val="20"/>
              </w:rPr>
              <w:t>Neni 32 – Kundërmasat</w:t>
            </w:r>
          </w:p>
          <w:p w14:paraId="28A7A182" w14:textId="77777777" w:rsidR="0049289F" w:rsidRPr="00F84D26" w:rsidRDefault="0049289F" w:rsidP="00072DD3">
            <w:pPr>
              <w:rPr>
                <w:rFonts w:ascii="Times New Roman" w:hAnsi="Times New Roman"/>
                <w:sz w:val="20"/>
                <w:lang w:val="sq-AL"/>
              </w:rPr>
            </w:pPr>
            <w:r w:rsidRPr="00F84D26">
              <w:rPr>
                <w:rFonts w:ascii="Times New Roman" w:hAnsi="Times New Roman"/>
                <w:sz w:val="20"/>
              </w:rPr>
              <w:t>Kërkesa për akte nënligjore shqiptare që transpozojnë kundërmasat e BE-së.</w:t>
            </w:r>
          </w:p>
        </w:tc>
        <w:tc>
          <w:tcPr>
            <w:tcW w:w="2615" w:type="dxa"/>
          </w:tcPr>
          <w:p w14:paraId="26AF20F7" w14:textId="4CD11D59" w:rsidR="0049289F" w:rsidRPr="00F84D26" w:rsidRDefault="0049289F" w:rsidP="001E3150">
            <w:pPr>
              <w:rPr>
                <w:rFonts w:ascii="Times New Roman" w:hAnsi="Times New Roman"/>
                <w:sz w:val="20"/>
                <w:lang w:val="sq-AL"/>
              </w:rPr>
            </w:pPr>
            <w:r w:rsidRPr="00F84D26">
              <w:rPr>
                <w:rFonts w:ascii="Times New Roman" w:hAnsi="Times New Roman"/>
                <w:sz w:val="20"/>
                <w:lang w:val="sq-AL"/>
              </w:rPr>
              <w:t>Shqipëria duhet të hartoje aktet e veta nënligjore që transpozojnë masat e BE së në sistemin ligjor shqiptar. Vetëm kështu subjektet e detyruara do të kenë bazë ligjore të qartë për të zbatuar kundërmasat. Përndryshe, neni mbetet i paqartë dhe i vështirë për zbatim, sepse i referohet një burimi ligjor që nuk është drejtpërdrejt i detyrueshëm për Shqipërinë.</w:t>
            </w:r>
          </w:p>
        </w:tc>
        <w:tc>
          <w:tcPr>
            <w:tcW w:w="1615" w:type="dxa"/>
          </w:tcPr>
          <w:p w14:paraId="279062BF" w14:textId="3529DA7C"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259F0B1" w14:textId="77777777" w:rsidR="0049289F" w:rsidRPr="00F84D26" w:rsidRDefault="0049289F" w:rsidP="000F1DE8">
            <w:pPr>
              <w:rPr>
                <w:rFonts w:ascii="Times New Roman" w:hAnsi="Times New Roman"/>
                <w:b/>
                <w:sz w:val="20"/>
                <w:lang w:val="sq-AL"/>
              </w:rPr>
            </w:pPr>
            <w:r w:rsidRPr="00F84D26">
              <w:rPr>
                <w:rFonts w:ascii="Times New Roman" w:hAnsi="Times New Roman"/>
                <w:b/>
                <w:sz w:val="20"/>
              </w:rPr>
              <w:t>I pranuar</w:t>
            </w:r>
          </w:p>
        </w:tc>
        <w:tc>
          <w:tcPr>
            <w:tcW w:w="2070" w:type="dxa"/>
          </w:tcPr>
          <w:p w14:paraId="08352549" w14:textId="77777777" w:rsidR="0049289F" w:rsidRPr="00F84D26" w:rsidRDefault="0049289F" w:rsidP="000F1DE8">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098376B7" w14:textId="5F646DE6" w:rsidTr="00386F64">
        <w:tc>
          <w:tcPr>
            <w:tcW w:w="2245" w:type="dxa"/>
          </w:tcPr>
          <w:p w14:paraId="79C85D64" w14:textId="34F9F6A4" w:rsidR="0049289F" w:rsidRPr="00F84D26" w:rsidRDefault="0049289F" w:rsidP="00495DA8">
            <w:pPr>
              <w:rPr>
                <w:rFonts w:ascii="Times New Roman" w:hAnsi="Times New Roman"/>
                <w:sz w:val="20"/>
                <w:lang w:val="sq-AL"/>
              </w:rPr>
            </w:pPr>
            <w:r w:rsidRPr="00F84D26">
              <w:rPr>
                <w:rFonts w:ascii="Times New Roman" w:hAnsi="Times New Roman"/>
                <w:b/>
                <w:sz w:val="20"/>
              </w:rPr>
              <w:t>Neni 39, pika 1 – PEP</w:t>
            </w:r>
          </w:p>
          <w:p w14:paraId="0BE16AA4" w14:textId="77777777" w:rsidR="0049289F" w:rsidRPr="00F84D26" w:rsidRDefault="0049289F" w:rsidP="00495DA8">
            <w:pPr>
              <w:rPr>
                <w:rFonts w:ascii="Times New Roman" w:hAnsi="Times New Roman"/>
                <w:sz w:val="20"/>
                <w:lang w:val="sq-AL"/>
              </w:rPr>
            </w:pPr>
            <w:r w:rsidRPr="00F84D26">
              <w:rPr>
                <w:rFonts w:ascii="Times New Roman" w:hAnsi="Times New Roman"/>
                <w:sz w:val="20"/>
              </w:rPr>
              <w:t>Kërkesa për lehtësimin e miratimit nga drejtuesit e lartë për transaksionet e rastit të PEP-ave, si praktikisht i vështirë.</w:t>
            </w:r>
          </w:p>
        </w:tc>
        <w:tc>
          <w:tcPr>
            <w:tcW w:w="2615" w:type="dxa"/>
          </w:tcPr>
          <w:p w14:paraId="39A062C5" w14:textId="53FACF90" w:rsidR="0049289F" w:rsidRPr="00F84D26" w:rsidRDefault="0049289F" w:rsidP="001E3150">
            <w:pPr>
              <w:rPr>
                <w:rFonts w:ascii="Times New Roman" w:hAnsi="Times New Roman"/>
                <w:sz w:val="20"/>
                <w:lang w:val="sq-AL"/>
              </w:rPr>
            </w:pPr>
            <w:r w:rsidRPr="00F84D26">
              <w:rPr>
                <w:rFonts w:ascii="Times New Roman" w:hAnsi="Times New Roman"/>
                <w:sz w:val="20"/>
                <w:lang w:val="sq-AL"/>
              </w:rPr>
              <w:t>Në lidhje me Personat e Ekspozuar Politikisht marrja e miratimit nga drejtuesit e lartë për kryerjen e transaksioneve të rastit është praktikisht e vështirë pasi kjo do të vononte shume procesin e kryerjes së një transaksioni i cili shpeshherë është në vlera të ulëta. Do sugjeronim që të paktën të përcaktohet një limit.</w:t>
            </w:r>
          </w:p>
        </w:tc>
        <w:tc>
          <w:tcPr>
            <w:tcW w:w="1615" w:type="dxa"/>
          </w:tcPr>
          <w:p w14:paraId="58F9E985" w14:textId="6582CAC9"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68077E0" w14:textId="6B21DE82" w:rsidR="0049289F" w:rsidRPr="00F84D26" w:rsidRDefault="0049289F" w:rsidP="00DC379F">
            <w:pPr>
              <w:rPr>
                <w:rFonts w:ascii="Times New Roman" w:hAnsi="Times New Roman"/>
                <w:sz w:val="20"/>
                <w:lang w:val="sq-AL"/>
              </w:rPr>
            </w:pPr>
            <w:r w:rsidRPr="00F84D26">
              <w:rPr>
                <w:rFonts w:ascii="Times New Roman" w:hAnsi="Times New Roman"/>
                <w:b/>
                <w:sz w:val="20"/>
              </w:rPr>
              <w:t>I refuzuar</w:t>
            </w:r>
          </w:p>
          <w:p w14:paraId="1C8AE41E" w14:textId="3278CB18" w:rsidR="00FE3E44" w:rsidRDefault="00FE3E44"/>
        </w:tc>
        <w:tc>
          <w:tcPr>
            <w:tcW w:w="2070" w:type="dxa"/>
          </w:tcPr>
          <w:p w14:paraId="2AD8F45C" w14:textId="77777777" w:rsidR="0049289F" w:rsidRPr="00F84D26" w:rsidRDefault="0049289F" w:rsidP="00DC379F">
            <w:pPr>
              <w:rPr>
                <w:rFonts w:ascii="Times New Roman" w:hAnsi="Times New Roman"/>
                <w:sz w:val="20"/>
                <w:lang w:val="sq-AL"/>
              </w:rPr>
            </w:pPr>
            <w:r w:rsidRPr="00F84D26">
              <w:rPr>
                <w:rFonts w:ascii="Times New Roman" w:hAnsi="Times New Roman"/>
                <w:sz w:val="20"/>
              </w:rPr>
              <w:t xml:space="preserve">Standardi është përcaktuar </w:t>
            </w:r>
            <w:proofErr w:type="gramStart"/>
            <w:r w:rsidRPr="00F84D26">
              <w:rPr>
                <w:rFonts w:ascii="Times New Roman" w:hAnsi="Times New Roman"/>
                <w:sz w:val="20"/>
              </w:rPr>
              <w:t>nga  Rregullore</w:t>
            </w:r>
            <w:proofErr w:type="gramEnd"/>
            <w:r w:rsidRPr="00F84D26">
              <w:rPr>
                <w:rFonts w:ascii="Times New Roman" w:hAnsi="Times New Roman"/>
                <w:sz w:val="20"/>
              </w:rPr>
              <w:t xml:space="preserve"> BE 1624/2024. Rreziku që mbart një PEP nuk lidhet thjesht me vlerën e një transaksioni, por me natyrën dhe profilin individual të personit; prandaj, parashikimi i një limiti minimal nuk është i përshtatshëm.</w:t>
            </w:r>
          </w:p>
        </w:tc>
      </w:tr>
      <w:tr w:rsidR="0049289F" w:rsidRPr="00F84D26" w14:paraId="7D7346FA" w14:textId="60234529" w:rsidTr="00386F64">
        <w:tc>
          <w:tcPr>
            <w:tcW w:w="2245" w:type="dxa"/>
          </w:tcPr>
          <w:p w14:paraId="400C464A" w14:textId="05A4D66C" w:rsidR="0049289F" w:rsidRPr="00F84D26" w:rsidRDefault="0049289F" w:rsidP="00A70A09">
            <w:pPr>
              <w:rPr>
                <w:rFonts w:ascii="Times New Roman" w:hAnsi="Times New Roman"/>
                <w:sz w:val="20"/>
                <w:lang w:val="sq-AL"/>
              </w:rPr>
            </w:pPr>
            <w:r w:rsidRPr="00F84D26">
              <w:rPr>
                <w:rFonts w:ascii="Times New Roman" w:hAnsi="Times New Roman"/>
                <w:b/>
                <w:sz w:val="20"/>
              </w:rPr>
              <w:t>Neni 41 – PEP përfitues të policave</w:t>
            </w:r>
          </w:p>
          <w:p w14:paraId="61C4C4A2" w14:textId="77777777" w:rsidR="0049289F" w:rsidRPr="00F84D26" w:rsidRDefault="0049289F" w:rsidP="00A70A09">
            <w:pPr>
              <w:rPr>
                <w:rFonts w:ascii="Times New Roman" w:hAnsi="Times New Roman"/>
                <w:sz w:val="20"/>
                <w:lang w:val="sq-AL"/>
              </w:rPr>
            </w:pPr>
            <w:r w:rsidRPr="00F84D26">
              <w:rPr>
                <w:rFonts w:ascii="Times New Roman" w:hAnsi="Times New Roman"/>
                <w:sz w:val="20"/>
              </w:rPr>
              <w:t>Qartësimi që detyrimi lidhet vetëm me produktet e sigurimit të jetës dhe investimeve, jo me bankat.</w:t>
            </w:r>
          </w:p>
        </w:tc>
        <w:tc>
          <w:tcPr>
            <w:tcW w:w="2615" w:type="dxa"/>
          </w:tcPr>
          <w:p w14:paraId="7B8F6A60" w14:textId="63F5DBC3" w:rsidR="0049289F" w:rsidRPr="00F84D26" w:rsidRDefault="0049289F" w:rsidP="001E3150">
            <w:pPr>
              <w:rPr>
                <w:rFonts w:ascii="Times New Roman" w:hAnsi="Times New Roman"/>
                <w:sz w:val="20"/>
                <w:lang w:val="sq-AL"/>
              </w:rPr>
            </w:pPr>
            <w:r w:rsidRPr="00F84D26">
              <w:rPr>
                <w:rFonts w:ascii="Times New Roman" w:hAnsi="Times New Roman"/>
                <w:sz w:val="20"/>
                <w:lang w:val="sq-AL"/>
              </w:rPr>
              <w:t>Ky nen nuk ka aplikim të drejtpërdrejtë për bankat por vetëm për subjektet e sigurimit. Shqipëria duhet të sqarojë qartë se ky detyrim lidhet me produktet e sigurimit të jetës dhe investimeve, për të shmangur konfuzionin tek bankat që nuk ofrojnë këto produkte.</w:t>
            </w:r>
          </w:p>
        </w:tc>
        <w:tc>
          <w:tcPr>
            <w:tcW w:w="1615" w:type="dxa"/>
          </w:tcPr>
          <w:p w14:paraId="47F0D21F" w14:textId="65AA7DF6"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CB9C2CE" w14:textId="69FCAF63" w:rsidR="0049289F" w:rsidRPr="00F84D26" w:rsidRDefault="0049289F" w:rsidP="001E3150">
            <w:pPr>
              <w:rPr>
                <w:rFonts w:ascii="Times New Roman" w:hAnsi="Times New Roman"/>
                <w:sz w:val="20"/>
                <w:lang w:val="sq-AL"/>
              </w:rPr>
            </w:pPr>
            <w:r w:rsidRPr="00F84D26">
              <w:rPr>
                <w:rFonts w:ascii="Times New Roman" w:hAnsi="Times New Roman"/>
                <w:b/>
                <w:sz w:val="20"/>
              </w:rPr>
              <w:t>I refuzuar</w:t>
            </w:r>
          </w:p>
          <w:p w14:paraId="175E0661" w14:textId="5F141515" w:rsidR="00FE3E44" w:rsidRDefault="00FE3E44"/>
        </w:tc>
        <w:tc>
          <w:tcPr>
            <w:tcW w:w="2070" w:type="dxa"/>
          </w:tcPr>
          <w:p w14:paraId="44212AA2" w14:textId="77777777" w:rsidR="0049289F" w:rsidRPr="00F84D26" w:rsidRDefault="0049289F" w:rsidP="001E3150">
            <w:pPr>
              <w:rPr>
                <w:rFonts w:ascii="Times New Roman" w:hAnsi="Times New Roman"/>
                <w:sz w:val="20"/>
                <w:lang w:val="sq-AL"/>
              </w:rPr>
            </w:pPr>
            <w:r w:rsidRPr="00F84D26">
              <w:rPr>
                <w:rFonts w:ascii="Times New Roman" w:hAnsi="Times New Roman"/>
                <w:sz w:val="20"/>
              </w:rPr>
              <w:t>Konteksti i nenit e bën të qartë se dispozita zbatohet për produktet specifike të sigurimit. Sqarim shtesë do të krijonte përsëritje të panevojshme.</w:t>
            </w:r>
          </w:p>
        </w:tc>
      </w:tr>
      <w:tr w:rsidR="0049289F" w:rsidRPr="00F84D26" w14:paraId="2D9DBDC1" w14:textId="476D628A" w:rsidTr="00386F64">
        <w:tc>
          <w:tcPr>
            <w:tcW w:w="2245" w:type="dxa"/>
          </w:tcPr>
          <w:p w14:paraId="235B6CA3" w14:textId="40940219" w:rsidR="0049289F" w:rsidRPr="00F84D26" w:rsidRDefault="0049289F" w:rsidP="00FB6302">
            <w:pPr>
              <w:rPr>
                <w:rFonts w:ascii="Times New Roman" w:hAnsi="Times New Roman"/>
                <w:sz w:val="20"/>
                <w:lang w:val="sq-AL"/>
              </w:rPr>
            </w:pPr>
            <w:r w:rsidRPr="00F84D26">
              <w:rPr>
                <w:rFonts w:ascii="Times New Roman" w:hAnsi="Times New Roman"/>
                <w:b/>
                <w:sz w:val="20"/>
              </w:rPr>
              <w:t>Neni 45, pika 1</w:t>
            </w:r>
          </w:p>
          <w:p w14:paraId="54B85763" w14:textId="77777777" w:rsidR="0049289F" w:rsidRPr="00F84D26" w:rsidRDefault="0049289F" w:rsidP="00FB6302">
            <w:pPr>
              <w:rPr>
                <w:rFonts w:ascii="Times New Roman" w:hAnsi="Times New Roman"/>
                <w:sz w:val="20"/>
                <w:lang w:val="sq-AL"/>
              </w:rPr>
            </w:pPr>
            <w:r w:rsidRPr="00F84D26">
              <w:rPr>
                <w:rFonts w:ascii="Times New Roman" w:hAnsi="Times New Roman"/>
                <w:sz w:val="20"/>
              </w:rPr>
              <w:t>Zëvendësimi i termit “banojnë”, i papërshtatshëm për persona juridikë.</w:t>
            </w:r>
          </w:p>
        </w:tc>
        <w:tc>
          <w:tcPr>
            <w:tcW w:w="2615" w:type="dxa"/>
          </w:tcPr>
          <w:p w14:paraId="4E53E7E4" w14:textId="799F8ACE" w:rsidR="0049289F" w:rsidRPr="00F84D26" w:rsidRDefault="0049289F" w:rsidP="001E3150">
            <w:pPr>
              <w:rPr>
                <w:rFonts w:ascii="Times New Roman" w:hAnsi="Times New Roman"/>
                <w:sz w:val="20"/>
                <w:lang w:val="sq-AL"/>
              </w:rPr>
            </w:pPr>
            <w:r w:rsidRPr="00F84D26">
              <w:rPr>
                <w:rFonts w:ascii="Times New Roman" w:hAnsi="Times New Roman"/>
                <w:sz w:val="20"/>
                <w:lang w:val="sq-AL"/>
              </w:rPr>
              <w:t>Termi “banojnë” nuk është i përshtatshëm, sepse neni flet për subjekte të detyruara – pra persona juridikë (bankat, institucionet financiare, kompanitë e sigurimit, etj.),</w:t>
            </w:r>
          </w:p>
        </w:tc>
        <w:tc>
          <w:tcPr>
            <w:tcW w:w="1615" w:type="dxa"/>
          </w:tcPr>
          <w:p w14:paraId="03F3FB96" w14:textId="58AF2EF7"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DE0D841" w14:textId="19DAFD21" w:rsidR="0049289F" w:rsidRPr="00F84D26" w:rsidRDefault="0049289F" w:rsidP="001E3150">
            <w:pPr>
              <w:rPr>
                <w:rFonts w:ascii="Times New Roman" w:hAnsi="Times New Roman"/>
                <w:b/>
                <w:sz w:val="20"/>
                <w:lang w:val="sq-AL"/>
              </w:rPr>
            </w:pPr>
            <w:r w:rsidRPr="00F84D26">
              <w:rPr>
                <w:rFonts w:ascii="Times New Roman" w:hAnsi="Times New Roman"/>
                <w:b/>
                <w:sz w:val="20"/>
              </w:rPr>
              <w:t>I pranuar</w:t>
            </w:r>
          </w:p>
        </w:tc>
        <w:tc>
          <w:tcPr>
            <w:tcW w:w="2070" w:type="dxa"/>
          </w:tcPr>
          <w:p w14:paraId="4A6A323B" w14:textId="77777777" w:rsidR="0049289F" w:rsidRPr="00F84D26" w:rsidRDefault="0049289F" w:rsidP="001E3150">
            <w:pPr>
              <w:rPr>
                <w:rFonts w:ascii="Times New Roman" w:hAnsi="Times New Roman"/>
                <w:b/>
                <w:sz w:val="20"/>
                <w:lang w:val="sq-AL"/>
              </w:rPr>
            </w:pPr>
            <w:r w:rsidRPr="00F84D26">
              <w:rPr>
                <w:rFonts w:ascii="Times New Roman" w:hAnsi="Times New Roman"/>
                <w:sz w:val="20"/>
              </w:rPr>
              <w:t>Korrigjim teknik: termi zëvendësohet me “janë të vendosura”.</w:t>
            </w:r>
          </w:p>
        </w:tc>
      </w:tr>
      <w:tr w:rsidR="0049289F" w:rsidRPr="00F84D26" w14:paraId="4B27E227" w14:textId="6715E310" w:rsidTr="00386F64">
        <w:tc>
          <w:tcPr>
            <w:tcW w:w="2245" w:type="dxa"/>
          </w:tcPr>
          <w:p w14:paraId="75DB6948" w14:textId="7EA0BA89" w:rsidR="0049289F" w:rsidRPr="00F84D26" w:rsidRDefault="0049289F" w:rsidP="0076029B">
            <w:pPr>
              <w:rPr>
                <w:rFonts w:ascii="Times New Roman" w:hAnsi="Times New Roman"/>
                <w:sz w:val="20"/>
                <w:lang w:val="sq-AL"/>
              </w:rPr>
            </w:pPr>
            <w:r w:rsidRPr="00F84D26">
              <w:rPr>
                <w:rFonts w:ascii="Times New Roman" w:hAnsi="Times New Roman"/>
                <w:b/>
                <w:sz w:val="20"/>
              </w:rPr>
              <w:t>Neni 46, pika 3</w:t>
            </w:r>
          </w:p>
          <w:p w14:paraId="3EFD5751" w14:textId="77777777" w:rsidR="0049289F" w:rsidRPr="00F84D26" w:rsidRDefault="0049289F" w:rsidP="0076029B">
            <w:pPr>
              <w:rPr>
                <w:rFonts w:ascii="Times New Roman" w:hAnsi="Times New Roman"/>
                <w:sz w:val="20"/>
                <w:lang w:val="sq-AL"/>
              </w:rPr>
            </w:pPr>
            <w:r w:rsidRPr="00F84D26">
              <w:rPr>
                <w:rFonts w:ascii="Times New Roman" w:hAnsi="Times New Roman"/>
                <w:sz w:val="20"/>
              </w:rPr>
              <w:t>Korrigjimi i gabimit në shkrim: duhet “ditëve pune”.</w:t>
            </w:r>
          </w:p>
        </w:tc>
        <w:tc>
          <w:tcPr>
            <w:tcW w:w="2615" w:type="dxa"/>
          </w:tcPr>
          <w:p w14:paraId="70AE89F9" w14:textId="772112B3" w:rsidR="0049289F" w:rsidRPr="00F84D26" w:rsidRDefault="0049289F" w:rsidP="001E3150">
            <w:pPr>
              <w:rPr>
                <w:rFonts w:ascii="Times New Roman" w:hAnsi="Times New Roman"/>
                <w:sz w:val="20"/>
                <w:lang w:val="sq-AL"/>
              </w:rPr>
            </w:pPr>
            <w:r w:rsidRPr="00F84D26">
              <w:rPr>
                <w:rFonts w:ascii="Times New Roman" w:hAnsi="Times New Roman"/>
                <w:sz w:val="20"/>
                <w:lang w:val="sq-AL"/>
              </w:rPr>
              <w:t>Korrigjim i një gabimi ne shkrim, besojmë duhet “ditëve pune”.</w:t>
            </w:r>
          </w:p>
        </w:tc>
        <w:tc>
          <w:tcPr>
            <w:tcW w:w="1615" w:type="dxa"/>
          </w:tcPr>
          <w:p w14:paraId="72EFF86F" w14:textId="53A9A973" w:rsidR="0049289F" w:rsidRPr="00F84D26" w:rsidRDefault="0049289F" w:rsidP="001E3150">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C153DB8" w14:textId="064071AE" w:rsidR="0049289F" w:rsidRPr="00F84D26" w:rsidRDefault="0049289F" w:rsidP="001E3150">
            <w:pPr>
              <w:rPr>
                <w:rFonts w:ascii="Times New Roman" w:hAnsi="Times New Roman"/>
                <w:b/>
                <w:sz w:val="20"/>
                <w:lang w:val="sq-AL"/>
              </w:rPr>
            </w:pPr>
            <w:r w:rsidRPr="00F84D26">
              <w:rPr>
                <w:rFonts w:ascii="Times New Roman" w:hAnsi="Times New Roman"/>
                <w:b/>
                <w:sz w:val="20"/>
              </w:rPr>
              <w:t>I pranuar</w:t>
            </w:r>
          </w:p>
        </w:tc>
        <w:tc>
          <w:tcPr>
            <w:tcW w:w="2070" w:type="dxa"/>
          </w:tcPr>
          <w:p w14:paraId="4DB4D0A7" w14:textId="77777777" w:rsidR="0049289F" w:rsidRPr="00F84D26" w:rsidRDefault="0049289F" w:rsidP="001E3150">
            <w:pPr>
              <w:rPr>
                <w:rFonts w:ascii="Times New Roman" w:hAnsi="Times New Roman"/>
                <w:b/>
                <w:sz w:val="20"/>
                <w:lang w:val="sq-AL"/>
              </w:rPr>
            </w:pPr>
            <w:r w:rsidRPr="00F84D26">
              <w:rPr>
                <w:rFonts w:ascii="Times New Roman" w:hAnsi="Times New Roman"/>
                <w:sz w:val="20"/>
              </w:rPr>
              <w:t>Korrigjim lapsusi.</w:t>
            </w:r>
          </w:p>
        </w:tc>
      </w:tr>
      <w:tr w:rsidR="0049289F" w:rsidRPr="00F84D26" w14:paraId="6AC88EA5" w14:textId="2CB56977" w:rsidTr="00386F64">
        <w:tc>
          <w:tcPr>
            <w:tcW w:w="2245" w:type="dxa"/>
          </w:tcPr>
          <w:p w14:paraId="23F12481" w14:textId="754E04D6" w:rsidR="0049289F" w:rsidRPr="00F84D26" w:rsidRDefault="0049289F" w:rsidP="00116D8D">
            <w:pPr>
              <w:rPr>
                <w:rFonts w:ascii="Times New Roman" w:hAnsi="Times New Roman"/>
                <w:sz w:val="20"/>
                <w:lang w:val="sq-AL"/>
              </w:rPr>
            </w:pPr>
            <w:r w:rsidRPr="00F84D26">
              <w:rPr>
                <w:rFonts w:ascii="Times New Roman" w:hAnsi="Times New Roman"/>
                <w:b/>
                <w:sz w:val="20"/>
              </w:rPr>
              <w:t>Neni 48, pika 1</w:t>
            </w:r>
          </w:p>
          <w:p w14:paraId="180B9CEA" w14:textId="77777777" w:rsidR="0049289F" w:rsidRPr="00F84D26" w:rsidRDefault="0049289F" w:rsidP="00116D8D">
            <w:pPr>
              <w:rPr>
                <w:rFonts w:ascii="Times New Roman" w:hAnsi="Times New Roman"/>
                <w:sz w:val="20"/>
                <w:lang w:val="sq-AL"/>
              </w:rPr>
            </w:pPr>
            <w:r w:rsidRPr="00F84D26">
              <w:rPr>
                <w:rFonts w:ascii="Times New Roman" w:hAnsi="Times New Roman"/>
                <w:sz w:val="20"/>
              </w:rPr>
              <w:t>Qartësimi që drejtorët dhe punonjësit raportojnë përmes strukturës përgjegjëse të brendshme dhe jo drejtpërdrejt pranë AIF-së.</w:t>
            </w:r>
          </w:p>
        </w:tc>
        <w:tc>
          <w:tcPr>
            <w:tcW w:w="2615" w:type="dxa"/>
          </w:tcPr>
          <w:p w14:paraId="1F0AD7D1" w14:textId="26358CB3" w:rsidR="0049289F" w:rsidRPr="00F84D26" w:rsidRDefault="0049289F" w:rsidP="00F80288">
            <w:pPr>
              <w:rPr>
                <w:rFonts w:ascii="Times New Roman" w:hAnsi="Times New Roman"/>
                <w:sz w:val="20"/>
                <w:lang w:val="sq-AL"/>
              </w:rPr>
            </w:pPr>
            <w:r w:rsidRPr="00F84D26">
              <w:rPr>
                <w:rFonts w:ascii="Times New Roman" w:hAnsi="Times New Roman"/>
                <w:sz w:val="20"/>
                <w:lang w:val="sq-AL"/>
              </w:rPr>
              <w:t>Ky nen mund të krijojë konfuzion pasi drejtorët dhe punonjësit e subjektit të detyruar kanë detyrimin të raportojnë dyshimet tek struktura përgjegjëse brenda subjektit të detyruar i cili raporton pranë AIF, pra ato nuk mund të raportojnë drejtpërdrejtë tek autoriteti përgjegjës. E kuptojmë që fryma është për të vendosur përgjegjësinë për identifikim dhe raportim tek e gjithë organizata por sugjerojmë modifikim për ta qartësuar.</w:t>
            </w:r>
          </w:p>
        </w:tc>
        <w:tc>
          <w:tcPr>
            <w:tcW w:w="1615" w:type="dxa"/>
          </w:tcPr>
          <w:p w14:paraId="7E061DC7" w14:textId="5FE35696"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4AD936A" w14:textId="77777777" w:rsidR="0049289F" w:rsidRPr="00F84D26" w:rsidRDefault="0049289F" w:rsidP="00560D0B">
            <w:pPr>
              <w:rPr>
                <w:rFonts w:ascii="Times New Roman" w:hAnsi="Times New Roman"/>
                <w:b/>
                <w:sz w:val="20"/>
                <w:lang w:val="sq-AL"/>
              </w:rPr>
            </w:pPr>
            <w:r w:rsidRPr="00F84D26">
              <w:rPr>
                <w:rFonts w:ascii="Times New Roman" w:hAnsi="Times New Roman"/>
                <w:b/>
                <w:sz w:val="20"/>
              </w:rPr>
              <w:t>I pranuar</w:t>
            </w:r>
          </w:p>
        </w:tc>
        <w:tc>
          <w:tcPr>
            <w:tcW w:w="2070" w:type="dxa"/>
          </w:tcPr>
          <w:p w14:paraId="469BC90E" w14:textId="77777777" w:rsidR="0049289F" w:rsidRPr="00F84D26" w:rsidRDefault="0049289F" w:rsidP="00560D0B">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52CADDDC" w14:textId="617CFB38" w:rsidTr="00386F64">
        <w:tc>
          <w:tcPr>
            <w:tcW w:w="2245" w:type="dxa"/>
          </w:tcPr>
          <w:p w14:paraId="63CECAE9" w14:textId="52C1F1FA" w:rsidR="0049289F" w:rsidRPr="00F84D26" w:rsidRDefault="0049289F" w:rsidP="00BB4319">
            <w:pPr>
              <w:rPr>
                <w:rFonts w:ascii="Times New Roman" w:hAnsi="Times New Roman"/>
                <w:sz w:val="20"/>
                <w:lang w:val="sq-AL"/>
              </w:rPr>
            </w:pPr>
            <w:r w:rsidRPr="00F84D26">
              <w:rPr>
                <w:rFonts w:ascii="Times New Roman" w:hAnsi="Times New Roman"/>
                <w:b/>
                <w:sz w:val="20"/>
              </w:rPr>
              <w:t>Neni 50, pika 1</w:t>
            </w:r>
          </w:p>
          <w:p w14:paraId="108F725C" w14:textId="77777777" w:rsidR="0049289F" w:rsidRPr="00F84D26" w:rsidRDefault="0049289F" w:rsidP="00BB4319">
            <w:pPr>
              <w:rPr>
                <w:rFonts w:ascii="Times New Roman" w:hAnsi="Times New Roman"/>
                <w:sz w:val="20"/>
                <w:lang w:val="sq-AL"/>
              </w:rPr>
            </w:pPr>
            <w:r w:rsidRPr="00F84D26">
              <w:rPr>
                <w:rFonts w:ascii="Times New Roman" w:hAnsi="Times New Roman"/>
                <w:sz w:val="20"/>
              </w:rPr>
              <w:t>Kërkesa për reduktimin e afatit nga 3 në 2 ditë pune, sipas praktikës së deritanishme.</w:t>
            </w:r>
          </w:p>
        </w:tc>
        <w:tc>
          <w:tcPr>
            <w:tcW w:w="2615" w:type="dxa"/>
          </w:tcPr>
          <w:p w14:paraId="69072BE9" w14:textId="01622DC9" w:rsidR="0049289F" w:rsidRPr="00F84D26" w:rsidRDefault="0049289F" w:rsidP="00F80288">
            <w:pPr>
              <w:rPr>
                <w:rFonts w:ascii="Times New Roman" w:hAnsi="Times New Roman"/>
                <w:sz w:val="20"/>
                <w:lang w:val="sq-AL"/>
              </w:rPr>
            </w:pPr>
            <w:r w:rsidRPr="00F84D26">
              <w:rPr>
                <w:rFonts w:ascii="Times New Roman" w:hAnsi="Times New Roman"/>
                <w:sz w:val="20"/>
                <w:lang w:val="sq-AL"/>
              </w:rPr>
              <w:t>Sugjerojmë të jetë 2 ditë pune, për të ruajtur praktikën e deritanishme dhe menaxhim më të mirë të situatës.</w:t>
            </w:r>
          </w:p>
        </w:tc>
        <w:tc>
          <w:tcPr>
            <w:tcW w:w="1615" w:type="dxa"/>
          </w:tcPr>
          <w:p w14:paraId="532C8294" w14:textId="2F7DAFDB"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D9A480C" w14:textId="57DC8003" w:rsidR="0049289F" w:rsidRPr="00F84D26" w:rsidRDefault="0049289F" w:rsidP="00F80288">
            <w:pPr>
              <w:rPr>
                <w:rFonts w:ascii="Times New Roman" w:hAnsi="Times New Roman"/>
                <w:sz w:val="20"/>
                <w:lang w:val="sq-AL"/>
              </w:rPr>
            </w:pPr>
            <w:r w:rsidRPr="00F84D26">
              <w:rPr>
                <w:rFonts w:ascii="Times New Roman" w:hAnsi="Times New Roman"/>
                <w:b/>
                <w:sz w:val="20"/>
              </w:rPr>
              <w:t>I refuzuar</w:t>
            </w:r>
          </w:p>
          <w:p w14:paraId="0D27628D" w14:textId="684FFECE" w:rsidR="00FE3E44" w:rsidRDefault="00FE3E44"/>
        </w:tc>
        <w:tc>
          <w:tcPr>
            <w:tcW w:w="2070" w:type="dxa"/>
          </w:tcPr>
          <w:p w14:paraId="12BE8B15"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Afati treditor është i arsyeshëm dhe i nevojshëm për shqyrtim adekuat nga AIF-ja. Reduktimi i tij do të kufizonte aftësinë analizuese të Agjencisë në rastet komplekse.</w:t>
            </w:r>
          </w:p>
        </w:tc>
      </w:tr>
      <w:tr w:rsidR="0049289F" w:rsidRPr="00F84D26" w14:paraId="27B3CD9D" w14:textId="32EA6225" w:rsidTr="00386F64">
        <w:tc>
          <w:tcPr>
            <w:tcW w:w="2245" w:type="dxa"/>
          </w:tcPr>
          <w:p w14:paraId="63BF72E3" w14:textId="2ADF03F2" w:rsidR="0049289F" w:rsidRPr="00F84D26" w:rsidRDefault="0049289F" w:rsidP="00192A6C">
            <w:pPr>
              <w:rPr>
                <w:rFonts w:ascii="Times New Roman" w:hAnsi="Times New Roman"/>
                <w:sz w:val="20"/>
                <w:lang w:val="sq-AL"/>
              </w:rPr>
            </w:pPr>
            <w:r w:rsidRPr="00F84D26">
              <w:rPr>
                <w:rFonts w:ascii="Times New Roman" w:hAnsi="Times New Roman"/>
                <w:b/>
                <w:sz w:val="20"/>
              </w:rPr>
              <w:t>Neni 53, pika 2</w:t>
            </w:r>
          </w:p>
          <w:p w14:paraId="6A22F37C" w14:textId="725FA580" w:rsidR="0049289F" w:rsidRPr="00F84D26" w:rsidRDefault="00EF6076" w:rsidP="00192A6C">
            <w:pPr>
              <w:rPr>
                <w:rFonts w:ascii="Times New Roman" w:hAnsi="Times New Roman"/>
                <w:sz w:val="20"/>
                <w:lang w:val="sq-AL"/>
              </w:rPr>
            </w:pPr>
            <w:r>
              <w:rPr>
                <w:rFonts w:ascii="Times New Roman" w:hAnsi="Times New Roman"/>
                <w:sz w:val="20"/>
              </w:rPr>
              <w:t>M</w:t>
            </w:r>
            <w:r w:rsidR="0049289F" w:rsidRPr="00F84D26">
              <w:rPr>
                <w:rFonts w:ascii="Times New Roman" w:hAnsi="Times New Roman"/>
                <w:sz w:val="20"/>
              </w:rPr>
              <w:t>bi mënyrën e kryerjes së raportimit të bazuar te pragu.</w:t>
            </w:r>
          </w:p>
        </w:tc>
        <w:tc>
          <w:tcPr>
            <w:tcW w:w="2615" w:type="dxa"/>
          </w:tcPr>
          <w:p w14:paraId="6FD58D10" w14:textId="5E6F3ED5" w:rsidR="0049289F" w:rsidRPr="00F84D26" w:rsidRDefault="00EF6076" w:rsidP="00F80288">
            <w:pPr>
              <w:rPr>
                <w:rFonts w:ascii="Times New Roman" w:hAnsi="Times New Roman"/>
                <w:sz w:val="20"/>
                <w:lang w:val="sq-AL"/>
              </w:rPr>
            </w:pPr>
            <w:r>
              <w:rPr>
                <w:rFonts w:ascii="Times New Roman" w:hAnsi="Times New Roman"/>
                <w:sz w:val="20"/>
                <w:lang w:val="sq-AL"/>
              </w:rPr>
              <w:t>Rregullim mbi mënyrën si do kryhet</w:t>
            </w:r>
            <w:r w:rsidR="0049289F" w:rsidRPr="00F84D26">
              <w:rPr>
                <w:rFonts w:ascii="Times New Roman" w:hAnsi="Times New Roman"/>
                <w:sz w:val="20"/>
                <w:lang w:val="sq-AL"/>
              </w:rPr>
              <w:t xml:space="preserve"> raportim.</w:t>
            </w:r>
          </w:p>
        </w:tc>
        <w:tc>
          <w:tcPr>
            <w:tcW w:w="1615" w:type="dxa"/>
          </w:tcPr>
          <w:p w14:paraId="6E9194F9" w14:textId="03D0259A"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727CBBA5" w14:textId="77777777" w:rsidR="0049289F" w:rsidRPr="00F84D26" w:rsidRDefault="0049289F" w:rsidP="009655EE">
            <w:pPr>
              <w:rPr>
                <w:rFonts w:ascii="Times New Roman" w:hAnsi="Times New Roman"/>
                <w:b/>
                <w:sz w:val="20"/>
                <w:lang w:val="sq-AL"/>
              </w:rPr>
            </w:pPr>
            <w:r w:rsidRPr="00F84D26">
              <w:rPr>
                <w:rFonts w:ascii="Times New Roman" w:hAnsi="Times New Roman"/>
                <w:b/>
                <w:sz w:val="20"/>
              </w:rPr>
              <w:t>I pranuar</w:t>
            </w:r>
          </w:p>
        </w:tc>
        <w:tc>
          <w:tcPr>
            <w:tcW w:w="2070" w:type="dxa"/>
          </w:tcPr>
          <w:p w14:paraId="64C40426" w14:textId="77777777" w:rsidR="0049289F" w:rsidRPr="00F84D26" w:rsidRDefault="0049289F" w:rsidP="009655EE">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7B3AF419" w14:textId="4EE0166C" w:rsidTr="00386F64">
        <w:tc>
          <w:tcPr>
            <w:tcW w:w="2245" w:type="dxa"/>
          </w:tcPr>
          <w:p w14:paraId="2058272F" w14:textId="77777777" w:rsidR="0049289F" w:rsidRPr="00F84D26" w:rsidRDefault="0049289F" w:rsidP="00A01CB1">
            <w:pPr>
              <w:rPr>
                <w:rFonts w:ascii="Times New Roman" w:hAnsi="Times New Roman"/>
                <w:sz w:val="20"/>
                <w:lang w:val="sq-AL"/>
              </w:rPr>
            </w:pPr>
            <w:r w:rsidRPr="00F84D26">
              <w:rPr>
                <w:rFonts w:ascii="Times New Roman" w:hAnsi="Times New Roman"/>
                <w:b/>
                <w:sz w:val="20"/>
              </w:rPr>
              <w:t>Neni 54</w:t>
            </w:r>
          </w:p>
          <w:p w14:paraId="59E3C180" w14:textId="77777777" w:rsidR="0049289F" w:rsidRPr="00F84D26" w:rsidRDefault="0049289F" w:rsidP="00A01CB1">
            <w:pPr>
              <w:rPr>
                <w:rFonts w:ascii="Times New Roman" w:hAnsi="Times New Roman"/>
                <w:sz w:val="20"/>
                <w:lang w:val="sq-AL"/>
              </w:rPr>
            </w:pPr>
            <w:r w:rsidRPr="00F84D26">
              <w:rPr>
                <w:rFonts w:ascii="Times New Roman" w:hAnsi="Times New Roman"/>
                <w:sz w:val="20"/>
              </w:rPr>
              <w:t>Kërkesa për mosreferimin e akteve të BE-së.</w:t>
            </w:r>
          </w:p>
        </w:tc>
        <w:tc>
          <w:tcPr>
            <w:tcW w:w="2615" w:type="dxa"/>
          </w:tcPr>
          <w:p w14:paraId="3813BB9D" w14:textId="5DD9C558" w:rsidR="0049289F" w:rsidRPr="00F84D26" w:rsidRDefault="0049289F" w:rsidP="00F80288">
            <w:pPr>
              <w:rPr>
                <w:rFonts w:ascii="Times New Roman" w:hAnsi="Times New Roman"/>
                <w:sz w:val="20"/>
                <w:lang w:val="sq-AL"/>
              </w:rPr>
            </w:pPr>
            <w:r w:rsidRPr="00F84D26">
              <w:rPr>
                <w:rFonts w:ascii="Times New Roman" w:hAnsi="Times New Roman"/>
                <w:sz w:val="20"/>
                <w:lang w:val="sq-AL"/>
              </w:rPr>
              <w:t>Sugjerojmë mos referimin e akteve të BE-së.</w:t>
            </w:r>
          </w:p>
        </w:tc>
        <w:tc>
          <w:tcPr>
            <w:tcW w:w="1615" w:type="dxa"/>
          </w:tcPr>
          <w:p w14:paraId="68113DD0" w14:textId="633F2B88"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02BA021" w14:textId="77777777" w:rsidR="0049289F" w:rsidRPr="00F84D26" w:rsidRDefault="0049289F" w:rsidP="009655EE">
            <w:pPr>
              <w:rPr>
                <w:rFonts w:ascii="Times New Roman" w:hAnsi="Times New Roman"/>
                <w:b/>
                <w:sz w:val="20"/>
                <w:lang w:val="sq-AL"/>
              </w:rPr>
            </w:pPr>
            <w:r w:rsidRPr="00F84D26">
              <w:rPr>
                <w:rFonts w:ascii="Times New Roman" w:hAnsi="Times New Roman"/>
                <w:b/>
                <w:sz w:val="20"/>
              </w:rPr>
              <w:t>I pranuar</w:t>
            </w:r>
          </w:p>
        </w:tc>
        <w:tc>
          <w:tcPr>
            <w:tcW w:w="2070" w:type="dxa"/>
          </w:tcPr>
          <w:p w14:paraId="05C9074D" w14:textId="77777777" w:rsidR="0049289F" w:rsidRPr="00F84D26" w:rsidRDefault="0049289F" w:rsidP="009655EE">
            <w:pPr>
              <w:rPr>
                <w:rFonts w:ascii="Times New Roman" w:hAnsi="Times New Roman"/>
                <w:b/>
                <w:sz w:val="20"/>
                <w:lang w:val="sq-AL"/>
              </w:rPr>
            </w:pPr>
            <w:r w:rsidRPr="00F84D26">
              <w:rPr>
                <w:rFonts w:ascii="Times New Roman" w:hAnsi="Times New Roman"/>
                <w:sz w:val="20"/>
              </w:rPr>
              <w:t>Referencat ligjore do të rregullohen në draftin final të projekt aktit.</w:t>
            </w:r>
          </w:p>
        </w:tc>
      </w:tr>
      <w:tr w:rsidR="0049289F" w:rsidRPr="00F84D26" w14:paraId="648C6097" w14:textId="0C29D531" w:rsidTr="00386F64">
        <w:tc>
          <w:tcPr>
            <w:tcW w:w="2245" w:type="dxa"/>
          </w:tcPr>
          <w:p w14:paraId="1FB34A1C" w14:textId="5CCEA5A1" w:rsidR="0049289F" w:rsidRPr="00F84D26" w:rsidRDefault="0049289F" w:rsidP="00F80288">
            <w:pPr>
              <w:rPr>
                <w:rFonts w:ascii="Times New Roman" w:hAnsi="Times New Roman"/>
                <w:sz w:val="20"/>
                <w:lang w:val="sq-AL"/>
              </w:rPr>
            </w:pPr>
            <w:r w:rsidRPr="00F84D26">
              <w:rPr>
                <w:rFonts w:ascii="Times New Roman" w:hAnsi="Times New Roman"/>
                <w:b/>
                <w:sz w:val="20"/>
              </w:rPr>
              <w:t>Neni 54, gërma “k”</w:t>
            </w:r>
          </w:p>
          <w:p w14:paraId="11832318"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Kërkesa për qartësimin e raportit të dispozitës me nenin 48, pika 5, për shkëmbimin e informacionit.</w:t>
            </w:r>
          </w:p>
        </w:tc>
        <w:tc>
          <w:tcPr>
            <w:tcW w:w="2615" w:type="dxa"/>
          </w:tcPr>
          <w:p w14:paraId="3C2EE4B8" w14:textId="450E8521" w:rsidR="0049289F" w:rsidRPr="00F84D26" w:rsidRDefault="0049289F" w:rsidP="00F80288">
            <w:pPr>
              <w:rPr>
                <w:rFonts w:ascii="Times New Roman" w:hAnsi="Times New Roman"/>
                <w:sz w:val="20"/>
                <w:lang w:val="sq-AL"/>
              </w:rPr>
            </w:pPr>
            <w:r w:rsidRPr="00F84D26">
              <w:rPr>
                <w:rFonts w:ascii="Times New Roman" w:hAnsi="Times New Roman"/>
                <w:sz w:val="20"/>
                <w:lang w:val="sq-AL"/>
              </w:rPr>
              <w:t>Kjo dispozitë është e paqartë pasi sipas Nenit 48 thuhet “5. Kur subjektet e detyruara bashkëpunojnë në kuadër të një mekanizmi të strukturuar për shkëmbim informacioni për qëllime të parandalimit të pastrimit të parave dhe financimit të terrorizmit dhe ky bashkëpunim rezulton në dijeni, dyshim ose shkaqe të arsyeshme për dyshim, subjektet e përfshira mund të caktojnë një prej tyre për paraqitjen e raportit pranë autoritetit përgjegjës.”  Besojmë se partneriteti për shkëmbimin e informacionit konsiderohet mekanizëm i strukturuar dhe si pasojë e këtij parashikimi të gjitha subjektet e detyruara pjese e këtij partneriteti janë në dijeni të këtij raportimi. Ndërkohë në Nenin 54 thuhet se shkëmbimi i informacioni bëhet vetëm me aprovim të autoritetit. Duhet të sqarohet ndoshta se ky parashikim bëhet vetëm në rastet kur një subjekt i detyruar ka vendosur për raportim individualisht dhe jo si pjese e një partneriteti për shkëmbimin e informacionit.</w:t>
            </w:r>
          </w:p>
        </w:tc>
        <w:tc>
          <w:tcPr>
            <w:tcW w:w="1615" w:type="dxa"/>
          </w:tcPr>
          <w:p w14:paraId="6E094ACC" w14:textId="0975EF27"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25F37E33" w14:textId="77777777" w:rsidR="0049289F" w:rsidRPr="00F84D26" w:rsidRDefault="0049289F" w:rsidP="009655EE">
            <w:pPr>
              <w:rPr>
                <w:rFonts w:ascii="Times New Roman" w:hAnsi="Times New Roman"/>
                <w:b/>
                <w:sz w:val="20"/>
                <w:lang w:val="sq-AL"/>
              </w:rPr>
            </w:pPr>
            <w:r w:rsidRPr="00F84D26">
              <w:rPr>
                <w:rFonts w:ascii="Times New Roman" w:hAnsi="Times New Roman"/>
                <w:b/>
                <w:sz w:val="20"/>
              </w:rPr>
              <w:t>I pranuar</w:t>
            </w:r>
          </w:p>
        </w:tc>
        <w:tc>
          <w:tcPr>
            <w:tcW w:w="2070" w:type="dxa"/>
          </w:tcPr>
          <w:p w14:paraId="3BE45F77" w14:textId="77777777" w:rsidR="0049289F" w:rsidRPr="00F84D26" w:rsidRDefault="0049289F" w:rsidP="009655EE">
            <w:pPr>
              <w:rPr>
                <w:rFonts w:ascii="Times New Roman" w:hAnsi="Times New Roman"/>
                <w:b/>
                <w:sz w:val="20"/>
                <w:lang w:val="sq-AL"/>
              </w:rPr>
            </w:pPr>
            <w:r w:rsidRPr="00F84D26">
              <w:rPr>
                <w:rFonts w:ascii="Times New Roman" w:hAnsi="Times New Roman"/>
                <w:sz w:val="20"/>
              </w:rPr>
              <w:t>Në tekstin e projekt aktit do të përmirësohet terminologjia dhe teknika legjislative në mënyrë që të bëhet më e qartë dhe e kuptueshme për zbatim.</w:t>
            </w:r>
          </w:p>
        </w:tc>
      </w:tr>
      <w:tr w:rsidR="0049289F" w:rsidRPr="00F84D26" w14:paraId="2896DAF4" w14:textId="432F2794" w:rsidTr="00386F64">
        <w:tc>
          <w:tcPr>
            <w:tcW w:w="2245" w:type="dxa"/>
          </w:tcPr>
          <w:p w14:paraId="54A6F814" w14:textId="40DB1512" w:rsidR="0049289F" w:rsidRPr="00F84D26" w:rsidRDefault="0049289F" w:rsidP="005927CE">
            <w:pPr>
              <w:rPr>
                <w:rFonts w:ascii="Times New Roman" w:hAnsi="Times New Roman"/>
                <w:sz w:val="20"/>
                <w:lang w:val="sq-AL"/>
              </w:rPr>
            </w:pPr>
            <w:r w:rsidRPr="00F84D26">
              <w:rPr>
                <w:rFonts w:ascii="Times New Roman" w:hAnsi="Times New Roman"/>
                <w:b/>
                <w:sz w:val="20"/>
              </w:rPr>
              <w:t>Neni 55, pika 2</w:t>
            </w:r>
          </w:p>
          <w:p w14:paraId="6EE61028" w14:textId="77777777" w:rsidR="0049289F" w:rsidRPr="00F84D26" w:rsidRDefault="0049289F" w:rsidP="005927CE">
            <w:pPr>
              <w:rPr>
                <w:rFonts w:ascii="Times New Roman" w:hAnsi="Times New Roman"/>
                <w:sz w:val="20"/>
                <w:lang w:val="sq-AL"/>
              </w:rPr>
            </w:pPr>
            <w:r w:rsidRPr="00F84D26">
              <w:rPr>
                <w:rFonts w:ascii="Times New Roman" w:hAnsi="Times New Roman"/>
                <w:sz w:val="20"/>
              </w:rPr>
              <w:t>Riformulim me shprehjen “të këtij ligji”.</w:t>
            </w:r>
          </w:p>
        </w:tc>
        <w:tc>
          <w:tcPr>
            <w:tcW w:w="2615" w:type="dxa"/>
          </w:tcPr>
          <w:p w14:paraId="2905B64B" w14:textId="3C64CFB5" w:rsidR="0049289F" w:rsidRPr="00F84D26" w:rsidRDefault="0049289F" w:rsidP="00F80288">
            <w:pPr>
              <w:rPr>
                <w:rFonts w:ascii="Times New Roman" w:hAnsi="Times New Roman"/>
                <w:sz w:val="20"/>
                <w:lang w:val="sq-AL"/>
              </w:rPr>
            </w:pPr>
            <w:r w:rsidRPr="00F84D26">
              <w:rPr>
                <w:rFonts w:ascii="Times New Roman" w:hAnsi="Times New Roman"/>
                <w:sz w:val="20"/>
                <w:lang w:val="sq-AL"/>
              </w:rPr>
              <w:t>Koment: te riformulohet me “të këtij ligji”</w:t>
            </w:r>
          </w:p>
        </w:tc>
        <w:tc>
          <w:tcPr>
            <w:tcW w:w="1615" w:type="dxa"/>
          </w:tcPr>
          <w:p w14:paraId="5B2F2367" w14:textId="0C64707B"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52FE3190" w14:textId="77777777" w:rsidR="0049289F" w:rsidRPr="00F84D26" w:rsidRDefault="0049289F" w:rsidP="00F80288">
            <w:pPr>
              <w:rPr>
                <w:rFonts w:ascii="Times New Roman" w:hAnsi="Times New Roman"/>
                <w:b/>
                <w:sz w:val="20"/>
                <w:lang w:val="sq-AL"/>
              </w:rPr>
            </w:pPr>
            <w:r w:rsidRPr="00F84D26">
              <w:rPr>
                <w:rFonts w:ascii="Times New Roman" w:hAnsi="Times New Roman"/>
                <w:b/>
                <w:sz w:val="20"/>
              </w:rPr>
              <w:t>I pranuar</w:t>
            </w:r>
          </w:p>
        </w:tc>
        <w:tc>
          <w:tcPr>
            <w:tcW w:w="2070" w:type="dxa"/>
          </w:tcPr>
          <w:p w14:paraId="030E4052" w14:textId="77777777" w:rsidR="0049289F" w:rsidRPr="00F84D26" w:rsidRDefault="0049289F" w:rsidP="00F80288">
            <w:pPr>
              <w:rPr>
                <w:rFonts w:ascii="Times New Roman" w:hAnsi="Times New Roman"/>
                <w:b/>
                <w:sz w:val="20"/>
                <w:lang w:val="sq-AL"/>
              </w:rPr>
            </w:pPr>
            <w:r w:rsidRPr="00F84D26">
              <w:rPr>
                <w:rFonts w:ascii="Times New Roman" w:hAnsi="Times New Roman"/>
                <w:sz w:val="20"/>
              </w:rPr>
              <w:t>Korrigjim teknik.</w:t>
            </w:r>
          </w:p>
        </w:tc>
      </w:tr>
      <w:tr w:rsidR="0049289F" w:rsidRPr="00F84D26" w14:paraId="44BDE85C" w14:textId="54C63E50" w:rsidTr="00386F64">
        <w:tc>
          <w:tcPr>
            <w:tcW w:w="2245" w:type="dxa"/>
          </w:tcPr>
          <w:p w14:paraId="25B36157" w14:textId="77777777" w:rsidR="0049289F" w:rsidRPr="00F84D26" w:rsidRDefault="0049289F" w:rsidP="005B5407">
            <w:pPr>
              <w:rPr>
                <w:rFonts w:ascii="Times New Roman" w:hAnsi="Times New Roman"/>
                <w:sz w:val="20"/>
                <w:lang w:val="sq-AL"/>
              </w:rPr>
            </w:pPr>
            <w:r w:rsidRPr="00F84D26">
              <w:rPr>
                <w:rFonts w:ascii="Times New Roman" w:hAnsi="Times New Roman"/>
                <w:b/>
                <w:sz w:val="20"/>
              </w:rPr>
              <w:t>Shtojca I – Variablat e rrezikut</w:t>
            </w:r>
          </w:p>
          <w:p w14:paraId="0B06B077" w14:textId="77777777" w:rsidR="0049289F" w:rsidRPr="00F84D26" w:rsidRDefault="0049289F" w:rsidP="005B5407">
            <w:pPr>
              <w:rPr>
                <w:rFonts w:ascii="Times New Roman" w:hAnsi="Times New Roman"/>
                <w:sz w:val="20"/>
                <w:lang w:val="sq-AL"/>
              </w:rPr>
            </w:pPr>
            <w:r w:rsidRPr="00F84D26">
              <w:rPr>
                <w:rFonts w:ascii="Times New Roman" w:hAnsi="Times New Roman"/>
                <w:sz w:val="20"/>
              </w:rPr>
              <w:t>Kundërshtimi i variablit të “sjelljes” për pronarin përfitues, i cili nuk paraqitet detyrimisht fizikisht.</w:t>
            </w:r>
          </w:p>
        </w:tc>
        <w:tc>
          <w:tcPr>
            <w:tcW w:w="2615" w:type="dxa"/>
          </w:tcPr>
          <w:p w14:paraId="31B3F494" w14:textId="78B39EEE" w:rsidR="0049289F" w:rsidRPr="00F84D26" w:rsidRDefault="0049289F" w:rsidP="00F80288">
            <w:pPr>
              <w:rPr>
                <w:rFonts w:ascii="Times New Roman" w:hAnsi="Times New Roman"/>
                <w:sz w:val="20"/>
                <w:lang w:val="sq-AL"/>
              </w:rPr>
            </w:pPr>
            <w:r w:rsidRPr="00F84D26">
              <w:rPr>
                <w:rFonts w:ascii="Times New Roman" w:hAnsi="Times New Roman"/>
                <w:sz w:val="20"/>
                <w:lang w:val="sq-AL"/>
              </w:rPr>
              <w:t>Sjellja zakonisht pritet të verifikohet gjatë kontaktit fizik me klientin por pronari përfitues nuk është i detyruar të paraqitet fizikisht në momentin e vendosjes së një marrëdhënie biznesi me një subjekt ligjor.</w:t>
            </w:r>
          </w:p>
        </w:tc>
        <w:tc>
          <w:tcPr>
            <w:tcW w:w="1615" w:type="dxa"/>
          </w:tcPr>
          <w:p w14:paraId="5FBA9473" w14:textId="043BD2D6"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13DDF2F2" w14:textId="69E5B7A3" w:rsidR="0049289F" w:rsidRPr="00F84D26" w:rsidRDefault="0049289F" w:rsidP="00F80288">
            <w:pPr>
              <w:rPr>
                <w:rFonts w:ascii="Times New Roman" w:hAnsi="Times New Roman"/>
                <w:sz w:val="20"/>
                <w:lang w:val="sq-AL"/>
              </w:rPr>
            </w:pPr>
            <w:r w:rsidRPr="00F84D26">
              <w:rPr>
                <w:rFonts w:ascii="Times New Roman" w:hAnsi="Times New Roman"/>
                <w:b/>
                <w:sz w:val="20"/>
              </w:rPr>
              <w:t>I refuzuar</w:t>
            </w:r>
          </w:p>
          <w:p w14:paraId="3AFC6E40" w14:textId="5FEF014C" w:rsidR="00FE3E44" w:rsidRDefault="00FE3E44"/>
        </w:tc>
        <w:tc>
          <w:tcPr>
            <w:tcW w:w="2070" w:type="dxa"/>
          </w:tcPr>
          <w:p w14:paraId="54516991"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Vlerësimi i sjelljes mund të kryhet edhe pa kontakt fizik, mbi bazën e informacioneve të disponueshme nga burime të tjera. Më tej, mungesa e kontaktit fizik është në vetvete element rreziku, që duhet të vlerësohet nga vetë subjekti.</w:t>
            </w:r>
          </w:p>
        </w:tc>
      </w:tr>
      <w:tr w:rsidR="0049289F" w:rsidRPr="00F84D26" w14:paraId="55C95CE1" w14:textId="524BBCBC" w:rsidTr="00386F64">
        <w:tc>
          <w:tcPr>
            <w:tcW w:w="2245" w:type="dxa"/>
          </w:tcPr>
          <w:p w14:paraId="2F620CED" w14:textId="7E5C6755" w:rsidR="0049289F" w:rsidRPr="00F84D26" w:rsidRDefault="0049289F" w:rsidP="00564CD8">
            <w:pPr>
              <w:rPr>
                <w:rFonts w:ascii="Times New Roman" w:hAnsi="Times New Roman"/>
                <w:sz w:val="20"/>
                <w:lang w:val="sq-AL"/>
              </w:rPr>
            </w:pPr>
            <w:r w:rsidRPr="00F84D26">
              <w:rPr>
                <w:rFonts w:ascii="Times New Roman" w:hAnsi="Times New Roman"/>
                <w:b/>
                <w:sz w:val="20"/>
              </w:rPr>
              <w:t>Neni 4 (Transferimet e fondeve)</w:t>
            </w:r>
          </w:p>
          <w:p w14:paraId="1AAC884B" w14:textId="77777777" w:rsidR="0049289F" w:rsidRPr="00F84D26" w:rsidRDefault="0049289F" w:rsidP="00564CD8">
            <w:pPr>
              <w:rPr>
                <w:rFonts w:ascii="Times New Roman" w:hAnsi="Times New Roman"/>
                <w:sz w:val="20"/>
                <w:lang w:val="sq-AL"/>
              </w:rPr>
            </w:pPr>
            <w:r w:rsidRPr="00F84D26">
              <w:rPr>
                <w:rFonts w:ascii="Times New Roman" w:hAnsi="Times New Roman"/>
                <w:sz w:val="20"/>
              </w:rPr>
              <w:t>Kërkesa për qartësimin që në vend të LEI, i paaplikueshëm në Shqipëri, të përdoret NIPT-i.</w:t>
            </w:r>
          </w:p>
        </w:tc>
        <w:tc>
          <w:tcPr>
            <w:tcW w:w="2615" w:type="dxa"/>
          </w:tcPr>
          <w:p w14:paraId="2B81D039" w14:textId="5F472CBD" w:rsidR="0049289F" w:rsidRPr="00F84D26" w:rsidRDefault="0049289F" w:rsidP="00F80288">
            <w:pPr>
              <w:rPr>
                <w:rFonts w:ascii="Times New Roman" w:hAnsi="Times New Roman"/>
                <w:sz w:val="20"/>
                <w:lang w:val="sq-AL"/>
              </w:rPr>
            </w:pPr>
            <w:r w:rsidRPr="00F84D26">
              <w:rPr>
                <w:rFonts w:ascii="Times New Roman" w:hAnsi="Times New Roman"/>
                <w:sz w:val="20"/>
                <w:lang w:val="sq-AL"/>
              </w:rPr>
              <w:t>Identifikuesi i personit juridik “LEI” nuk është i aplikueshëm në Shqipëri ndaj do sugjeronim të qartësohet kërkesa së në vend të tij do përdoret NIPT.</w:t>
            </w:r>
          </w:p>
        </w:tc>
        <w:tc>
          <w:tcPr>
            <w:tcW w:w="1615" w:type="dxa"/>
          </w:tcPr>
          <w:p w14:paraId="2E1DE569" w14:textId="06141F68"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BF6CAA8" w14:textId="258C3885" w:rsidR="0049289F" w:rsidRPr="00F84D26" w:rsidRDefault="0049289F" w:rsidP="00F80288">
            <w:pPr>
              <w:rPr>
                <w:rFonts w:ascii="Times New Roman" w:hAnsi="Times New Roman"/>
                <w:sz w:val="20"/>
                <w:lang w:val="sq-AL"/>
              </w:rPr>
            </w:pPr>
            <w:r w:rsidRPr="00F84D26">
              <w:rPr>
                <w:rFonts w:ascii="Times New Roman" w:hAnsi="Times New Roman"/>
                <w:b/>
                <w:sz w:val="20"/>
              </w:rPr>
              <w:t>I refuzuar</w:t>
            </w:r>
          </w:p>
          <w:p w14:paraId="011E5B7B" w14:textId="6F119FFE" w:rsidR="00FE3E44" w:rsidRDefault="00FE3E44"/>
        </w:tc>
        <w:tc>
          <w:tcPr>
            <w:tcW w:w="2070" w:type="dxa"/>
          </w:tcPr>
          <w:p w14:paraId="3E946910"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Identifikuesi i Personit Juridik (LEI) është standard ndërkombëtar i bazuar në ISO 17442 dhe i domosdoshëm për transaksionet ndërkufitare. NIPT-i është identifikues kombëtar plotësues dhe jo zëvendësues i LEI-së. Heqja e detyrimit për LEI do të krijonte mospërputhje me sistemet ndërkombëtare të identifikimit dhe do të kufizonte aftësinë e subjekteve shqiptare për të vepruar në mjedisin e shërbimeve financiare ndërkufitare.</w:t>
            </w:r>
          </w:p>
        </w:tc>
      </w:tr>
      <w:tr w:rsidR="0049289F" w:rsidRPr="00F84D26" w14:paraId="587DFE6C" w14:textId="5E8F72D0" w:rsidTr="00386F64">
        <w:tc>
          <w:tcPr>
            <w:tcW w:w="2245" w:type="dxa"/>
          </w:tcPr>
          <w:p w14:paraId="41402E98" w14:textId="06ACFE1D" w:rsidR="0049289F" w:rsidRPr="00F84D26" w:rsidRDefault="0049289F" w:rsidP="00417537">
            <w:pPr>
              <w:rPr>
                <w:rFonts w:ascii="Times New Roman" w:hAnsi="Times New Roman"/>
                <w:sz w:val="20"/>
                <w:lang w:val="sq-AL"/>
              </w:rPr>
            </w:pPr>
            <w:r w:rsidRPr="00F84D26">
              <w:rPr>
                <w:rFonts w:ascii="Times New Roman" w:hAnsi="Times New Roman"/>
                <w:b/>
                <w:sz w:val="20"/>
              </w:rPr>
              <w:t>Neni 7, pika 1 (Paratë cash në dogana)</w:t>
            </w:r>
          </w:p>
          <w:p w14:paraId="67F56E86" w14:textId="77777777" w:rsidR="0049289F" w:rsidRPr="00F84D26" w:rsidRDefault="0049289F" w:rsidP="00417537">
            <w:pPr>
              <w:rPr>
                <w:rFonts w:ascii="Times New Roman" w:hAnsi="Times New Roman"/>
                <w:sz w:val="20"/>
                <w:lang w:val="sq-AL"/>
              </w:rPr>
            </w:pPr>
            <w:r w:rsidRPr="00F84D26">
              <w:rPr>
                <w:rFonts w:ascii="Times New Roman" w:hAnsi="Times New Roman"/>
                <w:sz w:val="20"/>
              </w:rPr>
              <w:t>Kërkesa që bllokimi doganor të jetë detyrim dhe jo mundësi, si dhe të parashikohet referimi në prokurori.</w:t>
            </w:r>
          </w:p>
        </w:tc>
        <w:tc>
          <w:tcPr>
            <w:tcW w:w="2615" w:type="dxa"/>
          </w:tcPr>
          <w:p w14:paraId="10C35876" w14:textId="63AE1A67" w:rsidR="0049289F" w:rsidRPr="00F84D26" w:rsidRDefault="0049289F" w:rsidP="00F80288">
            <w:pPr>
              <w:rPr>
                <w:rFonts w:ascii="Times New Roman" w:hAnsi="Times New Roman"/>
                <w:sz w:val="20"/>
                <w:lang w:val="sq-AL"/>
              </w:rPr>
            </w:pPr>
            <w:r w:rsidRPr="00F84D26">
              <w:rPr>
                <w:rFonts w:ascii="Times New Roman" w:hAnsi="Times New Roman"/>
                <w:sz w:val="20"/>
                <w:lang w:val="sq-AL"/>
              </w:rPr>
              <w:t>Bllokimi është detyrim në këtë rast, jo mundësi. Më tej, kemi ende parashikimin në Kodin Penal, neni 179/a. Duhet të përcaktohet edhe detyrimi i autoriteteve doganore për referim në prokurori.</w:t>
            </w:r>
          </w:p>
        </w:tc>
        <w:tc>
          <w:tcPr>
            <w:tcW w:w="1615" w:type="dxa"/>
          </w:tcPr>
          <w:p w14:paraId="31255F84" w14:textId="4D058D15"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1CE0AB9" w14:textId="34F04C9D" w:rsidR="0049289F" w:rsidRPr="00F84D26" w:rsidRDefault="0049289F" w:rsidP="00F80288">
            <w:pPr>
              <w:rPr>
                <w:rFonts w:ascii="Times New Roman" w:hAnsi="Times New Roman"/>
                <w:sz w:val="20"/>
                <w:lang w:val="sq-AL"/>
              </w:rPr>
            </w:pPr>
            <w:r w:rsidRPr="00F84D26">
              <w:rPr>
                <w:rFonts w:ascii="Times New Roman" w:hAnsi="Times New Roman"/>
                <w:b/>
                <w:sz w:val="20"/>
              </w:rPr>
              <w:t>I refuzuar</w:t>
            </w:r>
          </w:p>
          <w:p w14:paraId="04A82314" w14:textId="1233B5E2" w:rsidR="00FE3E44" w:rsidRDefault="00FE3E44"/>
        </w:tc>
        <w:tc>
          <w:tcPr>
            <w:tcW w:w="2070" w:type="dxa"/>
          </w:tcPr>
          <w:p w14:paraId="403473E6"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Formulimi i tanishëm është në përputhje të plotë me Rregulloren (BE) 2018/1672. Konvertimi i tij në detyrim absolut do të kufizonte vlerësimin diskrecional të organit doganor në rastet ku rrethanat konkrete nuk e justifikojnë bllokimin.</w:t>
            </w:r>
          </w:p>
        </w:tc>
      </w:tr>
      <w:tr w:rsidR="0049289F" w:rsidRPr="00F84D26" w14:paraId="4AE5F275" w14:textId="374F0C55" w:rsidTr="00386F64">
        <w:tc>
          <w:tcPr>
            <w:tcW w:w="2245" w:type="dxa"/>
          </w:tcPr>
          <w:p w14:paraId="74965D4F" w14:textId="4FCEAB7E" w:rsidR="0049289F" w:rsidRPr="00F84D26" w:rsidRDefault="0049289F" w:rsidP="00F80288">
            <w:pPr>
              <w:rPr>
                <w:rFonts w:ascii="Times New Roman" w:hAnsi="Times New Roman"/>
                <w:sz w:val="20"/>
                <w:lang w:val="sq-AL"/>
              </w:rPr>
            </w:pPr>
            <w:r w:rsidRPr="00F84D26">
              <w:rPr>
                <w:rFonts w:ascii="Times New Roman" w:hAnsi="Times New Roman"/>
                <w:b/>
                <w:sz w:val="20"/>
              </w:rPr>
              <w:t>Neni 7, pika 3</w:t>
            </w:r>
          </w:p>
          <w:p w14:paraId="4D9DFD3F"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Kërkesa për rishikimin e periudhave të bllokimit të përkohshëm dhe saktësimin e masës së gjobës.</w:t>
            </w:r>
          </w:p>
        </w:tc>
        <w:tc>
          <w:tcPr>
            <w:tcW w:w="2615" w:type="dxa"/>
          </w:tcPr>
          <w:p w14:paraId="47869C01" w14:textId="2C6FE656" w:rsidR="0049289F" w:rsidRPr="00F84D26" w:rsidRDefault="0049289F" w:rsidP="00F80288">
            <w:pPr>
              <w:rPr>
                <w:rFonts w:ascii="Times New Roman" w:hAnsi="Times New Roman"/>
                <w:sz w:val="20"/>
                <w:lang w:val="sq-AL"/>
              </w:rPr>
            </w:pPr>
            <w:r w:rsidRPr="00F84D26">
              <w:rPr>
                <w:rFonts w:ascii="Times New Roman" w:hAnsi="Times New Roman"/>
                <w:sz w:val="20"/>
                <w:lang w:val="sq-AL"/>
              </w:rPr>
              <w:t>Sugjerojmë rishikimin e periudhave të bllokimit të paktën për institucionet e kreditit. Nëse nuk ka vendim sekuestrimi nga prokuroria ose gjykata. Më tej, duhet te saktësohet edhe këtu qe ka masë gjobe.</w:t>
            </w:r>
          </w:p>
        </w:tc>
        <w:tc>
          <w:tcPr>
            <w:tcW w:w="1615" w:type="dxa"/>
          </w:tcPr>
          <w:p w14:paraId="121BB965" w14:textId="69023039" w:rsidR="0049289F" w:rsidRPr="00F84D26" w:rsidRDefault="0049289F" w:rsidP="00F80288">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4CA401CD" w14:textId="1483289C" w:rsidR="0049289F" w:rsidRPr="00F84D26" w:rsidRDefault="0049289F" w:rsidP="00F80288">
            <w:pPr>
              <w:rPr>
                <w:rFonts w:ascii="Times New Roman" w:hAnsi="Times New Roman"/>
                <w:sz w:val="20"/>
                <w:lang w:val="sq-AL"/>
              </w:rPr>
            </w:pPr>
            <w:r w:rsidRPr="00F84D26">
              <w:rPr>
                <w:rFonts w:ascii="Times New Roman" w:hAnsi="Times New Roman"/>
                <w:b/>
                <w:sz w:val="20"/>
              </w:rPr>
              <w:t>I refuzuar</w:t>
            </w:r>
          </w:p>
          <w:p w14:paraId="41565BE2" w14:textId="64D55413" w:rsidR="00FE3E44" w:rsidRDefault="00FE3E44"/>
        </w:tc>
        <w:tc>
          <w:tcPr>
            <w:tcW w:w="2070" w:type="dxa"/>
          </w:tcPr>
          <w:p w14:paraId="6E98E12F" w14:textId="77777777" w:rsidR="0049289F" w:rsidRPr="00F84D26" w:rsidRDefault="0049289F" w:rsidP="00F80288">
            <w:pPr>
              <w:rPr>
                <w:rFonts w:ascii="Times New Roman" w:hAnsi="Times New Roman"/>
                <w:sz w:val="20"/>
                <w:lang w:val="sq-AL"/>
              </w:rPr>
            </w:pPr>
            <w:r w:rsidRPr="00F84D26">
              <w:rPr>
                <w:rFonts w:ascii="Times New Roman" w:hAnsi="Times New Roman"/>
                <w:sz w:val="20"/>
              </w:rPr>
              <w:t>Afatet janë në përputhje me nenin 7 të Rregullores (BE) 2018/1672. Reduktimi i tyre do të dobësonte aftësinë hetimore për rastet komplekse, pa ndonjë përfitim normativ.</w:t>
            </w:r>
          </w:p>
        </w:tc>
      </w:tr>
      <w:tr w:rsidR="0049289F" w:rsidRPr="00F84D26" w14:paraId="52491A24" w14:textId="7A03ACC6" w:rsidTr="00386F64">
        <w:tc>
          <w:tcPr>
            <w:tcW w:w="2245" w:type="dxa"/>
          </w:tcPr>
          <w:p w14:paraId="166DECF1" w14:textId="5454312F" w:rsidR="0049289F" w:rsidRPr="00F84D26" w:rsidRDefault="0049289F" w:rsidP="005227FE">
            <w:pPr>
              <w:rPr>
                <w:rFonts w:ascii="Times New Roman" w:hAnsi="Times New Roman"/>
                <w:sz w:val="20"/>
                <w:lang w:val="sq-AL"/>
              </w:rPr>
            </w:pPr>
            <w:r w:rsidRPr="00F84D26">
              <w:rPr>
                <w:rFonts w:ascii="Times New Roman" w:hAnsi="Times New Roman"/>
                <w:b/>
                <w:sz w:val="20"/>
              </w:rPr>
              <w:t>Neni 14, pika 2 – Penalitetet</w:t>
            </w:r>
          </w:p>
          <w:p w14:paraId="41092950" w14:textId="77777777" w:rsidR="0049289F" w:rsidRPr="00F84D26" w:rsidRDefault="0049289F" w:rsidP="005227FE">
            <w:pPr>
              <w:rPr>
                <w:rFonts w:ascii="Times New Roman" w:hAnsi="Times New Roman"/>
                <w:sz w:val="20"/>
                <w:lang w:val="sq-AL"/>
              </w:rPr>
            </w:pPr>
            <w:r w:rsidRPr="00F84D26">
              <w:rPr>
                <w:rFonts w:ascii="Times New Roman" w:hAnsi="Times New Roman"/>
                <w:sz w:val="20"/>
              </w:rPr>
              <w:t>Kërkesa për specifikimin e rasteve dhe uljen e përqindjeve të gjobave, si tepër të larta për kundërvajtje administrative.</w:t>
            </w:r>
          </w:p>
        </w:tc>
        <w:tc>
          <w:tcPr>
            <w:tcW w:w="2615" w:type="dxa"/>
          </w:tcPr>
          <w:p w14:paraId="5AC61369" w14:textId="0CD14E93" w:rsidR="0049289F" w:rsidRPr="00F84D26" w:rsidRDefault="0049289F" w:rsidP="008F3A4D">
            <w:pPr>
              <w:rPr>
                <w:rFonts w:ascii="Times New Roman" w:hAnsi="Times New Roman"/>
                <w:sz w:val="20"/>
                <w:lang w:val="sq-AL"/>
              </w:rPr>
            </w:pPr>
            <w:r w:rsidRPr="00F84D26">
              <w:rPr>
                <w:rFonts w:ascii="Times New Roman" w:hAnsi="Times New Roman"/>
                <w:sz w:val="20"/>
                <w:lang w:val="sq-AL"/>
              </w:rPr>
              <w:t>Kjo kërkon specifikim. Bëhet fjalë për rastet e dyshimta dhe kjo duhet të lidhet në mënyrë të detajuar me nenin më sipër. Gjithashtu përqindjet janë shume te larta, duke marre ne konsiderate qe kjo përbën dhe kundërvajtje penale sipas Kodit Penal.</w:t>
            </w:r>
          </w:p>
        </w:tc>
        <w:tc>
          <w:tcPr>
            <w:tcW w:w="1615" w:type="dxa"/>
          </w:tcPr>
          <w:p w14:paraId="7BE38021" w14:textId="02C1A2EF" w:rsidR="0049289F" w:rsidRPr="00F84D26" w:rsidRDefault="0049289F" w:rsidP="008F3A4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61B75BC9" w14:textId="4B22C9F8" w:rsidR="0049289F" w:rsidRPr="00F84D26" w:rsidRDefault="0049289F" w:rsidP="008F3A4D">
            <w:pPr>
              <w:rPr>
                <w:rFonts w:ascii="Times New Roman" w:hAnsi="Times New Roman"/>
                <w:sz w:val="20"/>
                <w:lang w:val="sq-AL"/>
              </w:rPr>
            </w:pPr>
            <w:r w:rsidRPr="00F84D26">
              <w:rPr>
                <w:rFonts w:ascii="Times New Roman" w:hAnsi="Times New Roman"/>
                <w:b/>
                <w:sz w:val="20"/>
              </w:rPr>
              <w:t>I refuzuar</w:t>
            </w:r>
          </w:p>
          <w:p w14:paraId="290FB31E" w14:textId="670746D9" w:rsidR="00FE3E44" w:rsidRDefault="00FE3E44"/>
        </w:tc>
        <w:tc>
          <w:tcPr>
            <w:tcW w:w="2070" w:type="dxa"/>
          </w:tcPr>
          <w:p w14:paraId="7A082CED" w14:textId="77777777" w:rsidR="0049289F" w:rsidRPr="00F84D26" w:rsidRDefault="0049289F" w:rsidP="008F3A4D">
            <w:pPr>
              <w:rPr>
                <w:rFonts w:ascii="Times New Roman" w:hAnsi="Times New Roman"/>
                <w:sz w:val="20"/>
                <w:lang w:val="sq-AL"/>
              </w:rPr>
            </w:pPr>
            <w:r w:rsidRPr="00F84D26">
              <w:rPr>
                <w:rFonts w:ascii="Times New Roman" w:hAnsi="Times New Roman"/>
                <w:sz w:val="20"/>
              </w:rPr>
              <w:t>Sanksioni administrativ aplikohet në përputhje me parimin ne bis in idem domethënë, vetëm kur veprimi nuk përbën vepër penale ose kur procedimi penal nuk vazhdohet. Dyfishim me Kodin Penal, rrjedhimisht, nuk ekziston. Përqindjet e parashikuara janë në përputhje me standardet ndërkombëtare në fuqi.</w:t>
            </w:r>
          </w:p>
        </w:tc>
      </w:tr>
      <w:tr w:rsidR="0049289F" w:rsidRPr="00F84D26" w14:paraId="61BD90EC" w14:textId="26B069D3" w:rsidTr="00386F64">
        <w:tc>
          <w:tcPr>
            <w:tcW w:w="2245" w:type="dxa"/>
          </w:tcPr>
          <w:p w14:paraId="597CB509" w14:textId="457C578F" w:rsidR="0049289F" w:rsidRPr="00F84D26" w:rsidRDefault="0049289F" w:rsidP="008F3A4D">
            <w:pPr>
              <w:rPr>
                <w:rFonts w:ascii="Times New Roman" w:hAnsi="Times New Roman"/>
                <w:sz w:val="20"/>
                <w:lang w:val="sq-AL"/>
              </w:rPr>
            </w:pPr>
            <w:r w:rsidRPr="00F84D26">
              <w:rPr>
                <w:rFonts w:ascii="Times New Roman" w:hAnsi="Times New Roman"/>
                <w:b/>
                <w:sz w:val="20"/>
              </w:rPr>
              <w:t>Kallëzimi penal nga doganat</w:t>
            </w:r>
          </w:p>
          <w:p w14:paraId="1782AA39" w14:textId="77777777" w:rsidR="0049289F" w:rsidRPr="00F84D26" w:rsidRDefault="0049289F" w:rsidP="008F3A4D">
            <w:pPr>
              <w:rPr>
                <w:rFonts w:ascii="Times New Roman" w:hAnsi="Times New Roman"/>
                <w:sz w:val="20"/>
                <w:lang w:val="sq-AL"/>
              </w:rPr>
            </w:pPr>
            <w:r w:rsidRPr="00F84D26">
              <w:rPr>
                <w:rFonts w:ascii="Times New Roman" w:hAnsi="Times New Roman"/>
                <w:sz w:val="20"/>
              </w:rPr>
              <w:t>Kundërshtimi i kushtëzimit të kallëzimit penal, pasi Kodi Penal detyron referim në çdo rast.</w:t>
            </w:r>
          </w:p>
        </w:tc>
        <w:tc>
          <w:tcPr>
            <w:tcW w:w="2615" w:type="dxa"/>
          </w:tcPr>
          <w:p w14:paraId="203A11EF" w14:textId="1A60504A" w:rsidR="0049289F" w:rsidRPr="00F84D26" w:rsidRDefault="0049289F" w:rsidP="008F3A4D">
            <w:pPr>
              <w:rPr>
                <w:rFonts w:ascii="Times New Roman" w:hAnsi="Times New Roman"/>
                <w:sz w:val="20"/>
                <w:lang w:val="sq-AL"/>
              </w:rPr>
            </w:pPr>
            <w:r w:rsidRPr="00F84D26">
              <w:rPr>
                <w:rFonts w:ascii="Times New Roman" w:hAnsi="Times New Roman"/>
                <w:sz w:val="20"/>
                <w:lang w:val="sq-AL"/>
              </w:rPr>
              <w:t>Aktualisht, detyrimi është për referim në çdo rast. Pa ndryshuar Kodin Penal, kjo nuk mund të pranohet në këtë formë, pasi Kodi Penal ka epërsi mbi këtë ligj. Më tej, referimi duhet të bëhet nga autoritetet doganore edhe nëse ndryshohet Kodi Penal, sa herë që mos deklarimi lidhet me produkte të krimit, të çfarëdolloj natyre, pavarësisht dhe jashtë kushtëzimit nëse ka apo jo dyshime për pastrim parash ose financim të terrorizmit.</w:t>
            </w:r>
          </w:p>
        </w:tc>
        <w:tc>
          <w:tcPr>
            <w:tcW w:w="1615" w:type="dxa"/>
          </w:tcPr>
          <w:p w14:paraId="6ECEB45F" w14:textId="5994548F" w:rsidR="0049289F" w:rsidRPr="00F84D26" w:rsidRDefault="0049289F" w:rsidP="008F3A4D">
            <w:pPr>
              <w:tabs>
                <w:tab w:val="left" w:pos="7552"/>
              </w:tabs>
              <w:jc w:val="both"/>
              <w:rPr>
                <w:rFonts w:ascii="Times New Roman" w:hAnsi="Times New Roman"/>
                <w:sz w:val="20"/>
                <w:lang w:val="sq-AL"/>
              </w:rPr>
            </w:pPr>
            <w:r w:rsidRPr="00F84D26">
              <w:rPr>
                <w:rFonts w:ascii="Times New Roman" w:hAnsi="Times New Roman"/>
                <w:sz w:val="20"/>
                <w:lang w:val="sq-AL"/>
              </w:rPr>
              <w:t>Shoqata Shqiptare e Bankave(AAB)</w:t>
            </w:r>
          </w:p>
        </w:tc>
        <w:tc>
          <w:tcPr>
            <w:tcW w:w="1440" w:type="dxa"/>
          </w:tcPr>
          <w:p w14:paraId="0AEA8359" w14:textId="70A31D37" w:rsidR="0049289F" w:rsidRPr="00F84D26" w:rsidRDefault="0049289F" w:rsidP="008F3A4D">
            <w:pPr>
              <w:rPr>
                <w:rFonts w:ascii="Times New Roman" w:hAnsi="Times New Roman"/>
                <w:sz w:val="20"/>
                <w:lang w:val="sq-AL"/>
              </w:rPr>
            </w:pPr>
            <w:r w:rsidRPr="00F84D26">
              <w:rPr>
                <w:rFonts w:ascii="Times New Roman" w:hAnsi="Times New Roman"/>
                <w:b/>
                <w:sz w:val="20"/>
              </w:rPr>
              <w:t>I refuzuar</w:t>
            </w:r>
          </w:p>
          <w:p w14:paraId="5A576176" w14:textId="1D35ECE5" w:rsidR="00FE3E44" w:rsidRDefault="00FE3E44"/>
        </w:tc>
        <w:tc>
          <w:tcPr>
            <w:tcW w:w="2070" w:type="dxa"/>
          </w:tcPr>
          <w:p w14:paraId="58D88284" w14:textId="77777777" w:rsidR="0049289F" w:rsidRPr="00F84D26" w:rsidRDefault="0049289F" w:rsidP="008F3A4D">
            <w:pPr>
              <w:rPr>
                <w:rFonts w:ascii="Times New Roman" w:hAnsi="Times New Roman"/>
                <w:sz w:val="20"/>
                <w:lang w:val="sq-AL"/>
              </w:rPr>
            </w:pPr>
            <w:r w:rsidRPr="00F84D26">
              <w:rPr>
                <w:rFonts w:ascii="Times New Roman" w:hAnsi="Times New Roman"/>
                <w:sz w:val="20"/>
              </w:rPr>
              <w:t>Detyrimet që rrjedhin nga Kodi i Penal mbeten të paprekura nga ky projektligj dhe zbatohen në mënyrë komplementare. Nuk është e nevojshme përsëritja e tyre në tekstin e këtij ligji.</w:t>
            </w:r>
          </w:p>
        </w:tc>
      </w:tr>
      <w:bookmarkEnd w:id="0"/>
      <w:bookmarkEnd w:id="1"/>
    </w:tbl>
    <w:p w14:paraId="6542C45B" w14:textId="77777777" w:rsidR="00FE3E44" w:rsidRDefault="00FE3E44">
      <w:pPr>
        <w:spacing w:after="120"/>
        <w:jc w:val="both"/>
      </w:pPr>
    </w:p>
    <w:p w14:paraId="57FDD307" w14:textId="25A5F162" w:rsidR="00732522" w:rsidRDefault="008350DE" w:rsidP="00732522">
      <w:pPr>
        <w:spacing w:line="276" w:lineRule="auto"/>
        <w:jc w:val="both"/>
        <w:rPr>
          <w:rFonts w:ascii="Times New Roman" w:hAnsi="Times New Roman"/>
          <w:b/>
          <w:sz w:val="24"/>
        </w:rPr>
      </w:pPr>
      <w:r>
        <w:rPr>
          <w:rFonts w:ascii="Times New Roman" w:hAnsi="Times New Roman"/>
          <w:b/>
          <w:sz w:val="24"/>
        </w:rPr>
        <w:t>5.1 Kategorizimi i komenteve të refuzuara</w:t>
      </w:r>
    </w:p>
    <w:p w14:paraId="392993CF" w14:textId="77777777" w:rsidR="00537BCF" w:rsidRPr="00AA1B7C" w:rsidRDefault="00537BCF" w:rsidP="00732522">
      <w:pPr>
        <w:spacing w:line="276" w:lineRule="auto"/>
        <w:jc w:val="both"/>
      </w:pPr>
    </w:p>
    <w:p w14:paraId="3E0429DB" w14:textId="0CD4823A" w:rsidR="00A9061F" w:rsidRDefault="00732522" w:rsidP="00A9061F">
      <w:pPr>
        <w:spacing w:line="276" w:lineRule="auto"/>
        <w:jc w:val="both"/>
        <w:rPr>
          <w:rFonts w:ascii="Times New Roman" w:hAnsi="Times New Roman"/>
          <w:sz w:val="24"/>
        </w:rPr>
      </w:pPr>
      <w:r>
        <w:rPr>
          <w:rFonts w:ascii="Times New Roman" w:hAnsi="Times New Roman"/>
          <w:sz w:val="24"/>
        </w:rPr>
        <w:t xml:space="preserve">Nga </w:t>
      </w:r>
      <w:r>
        <w:rPr>
          <w:rFonts w:ascii="Times New Roman" w:hAnsi="Times New Roman"/>
          <w:b/>
          <w:sz w:val="24"/>
        </w:rPr>
        <w:t>140 komentet</w:t>
      </w:r>
      <w:r>
        <w:rPr>
          <w:rFonts w:ascii="Times New Roman" w:hAnsi="Times New Roman"/>
          <w:sz w:val="24"/>
        </w:rPr>
        <w:t xml:space="preserve"> e paraqitura me shkrim gjatë konsultimit publik, </w:t>
      </w:r>
      <w:r>
        <w:rPr>
          <w:rFonts w:ascii="Times New Roman" w:hAnsi="Times New Roman"/>
          <w:b/>
          <w:sz w:val="24"/>
        </w:rPr>
        <w:t>68 u pranuan plotësisht, 5 u pranuan pjesërisht dhe 59 u refuzuan</w:t>
      </w:r>
      <w:r>
        <w:rPr>
          <w:rFonts w:ascii="Times New Roman" w:hAnsi="Times New Roman"/>
          <w:sz w:val="24"/>
        </w:rPr>
        <w:t xml:space="preserve">, ndërsa </w:t>
      </w:r>
      <w:r>
        <w:rPr>
          <w:rFonts w:ascii="Times New Roman" w:hAnsi="Times New Roman"/>
          <w:b/>
          <w:sz w:val="24"/>
        </w:rPr>
        <w:t>8 përbënin pyetje ose kërkesa sqarimi</w:t>
      </w:r>
      <w:r>
        <w:rPr>
          <w:rFonts w:ascii="Times New Roman" w:hAnsi="Times New Roman"/>
          <w:sz w:val="24"/>
        </w:rPr>
        <w:t>, pa sugjerim konkret për ndryshimin e tekstit të projektaktit, për të cilat u dha sqarimi përkatës</w:t>
      </w:r>
      <w:r w:rsidR="00A9061F">
        <w:rPr>
          <w:rFonts w:ascii="Times New Roman" w:hAnsi="Times New Roman"/>
          <w:sz w:val="24"/>
        </w:rPr>
        <w:t>.</w:t>
      </w:r>
    </w:p>
    <w:p w14:paraId="3B7E5613" w14:textId="77777777" w:rsidR="00A9061F" w:rsidRDefault="00A9061F" w:rsidP="00732522">
      <w:pPr>
        <w:spacing w:line="276" w:lineRule="auto"/>
        <w:jc w:val="both"/>
        <w:rPr>
          <w:rFonts w:ascii="Times New Roman" w:hAnsi="Times New Roman"/>
          <w:sz w:val="24"/>
        </w:rPr>
      </w:pPr>
    </w:p>
    <w:p w14:paraId="2E9247C0" w14:textId="77777777" w:rsidR="0019488F" w:rsidRPr="003B065A" w:rsidRDefault="00A9061F" w:rsidP="00732522">
      <w:pPr>
        <w:spacing w:line="276" w:lineRule="auto"/>
        <w:jc w:val="both"/>
        <w:rPr>
          <w:rFonts w:ascii="Times New Roman" w:hAnsi="Times New Roman"/>
          <w:sz w:val="24"/>
        </w:rPr>
      </w:pPr>
      <w:r w:rsidRPr="003B065A">
        <w:rPr>
          <w:rFonts w:ascii="Times New Roman" w:hAnsi="Times New Roman"/>
          <w:sz w:val="24"/>
        </w:rPr>
        <w:t>Pa kategorizimit të komenteve të ref</w:t>
      </w:r>
      <w:r w:rsidR="000B0FBC" w:rsidRPr="003B065A">
        <w:rPr>
          <w:rFonts w:ascii="Times New Roman" w:hAnsi="Times New Roman"/>
          <w:sz w:val="24"/>
        </w:rPr>
        <w:t>uzuara</w:t>
      </w:r>
      <w:r w:rsidRPr="003B065A">
        <w:rPr>
          <w:rFonts w:ascii="Times New Roman" w:hAnsi="Times New Roman"/>
          <w:sz w:val="24"/>
        </w:rPr>
        <w:t xml:space="preserve"> rezultoi: </w:t>
      </w:r>
    </w:p>
    <w:p w14:paraId="71A73FA8" w14:textId="77777777" w:rsidR="0019488F" w:rsidRDefault="00732522" w:rsidP="0019488F">
      <w:pPr>
        <w:spacing w:line="276" w:lineRule="auto"/>
        <w:ind w:firstLine="720"/>
        <w:jc w:val="both"/>
        <w:rPr>
          <w:rFonts w:ascii="Times New Roman" w:hAnsi="Times New Roman"/>
          <w:sz w:val="24"/>
        </w:rPr>
      </w:pPr>
      <w:r>
        <w:rPr>
          <w:rFonts w:ascii="Times New Roman" w:hAnsi="Times New Roman"/>
          <w:sz w:val="24"/>
        </w:rPr>
        <w:t xml:space="preserve">(i) refuzuar pasi komenti lidhet me ndërhyrje jashtë objektit të projektaktit – </w:t>
      </w:r>
      <w:r w:rsidRPr="00732522">
        <w:rPr>
          <w:rFonts w:ascii="Times New Roman" w:hAnsi="Times New Roman"/>
          <w:b/>
          <w:sz w:val="24"/>
        </w:rPr>
        <w:t>1 koment</w:t>
      </w:r>
      <w:r w:rsidR="0019488F">
        <w:rPr>
          <w:rFonts w:ascii="Times New Roman" w:hAnsi="Times New Roman"/>
          <w:sz w:val="24"/>
        </w:rPr>
        <w:t>;</w:t>
      </w:r>
    </w:p>
    <w:p w14:paraId="56F76095" w14:textId="77777777" w:rsidR="0019488F" w:rsidRDefault="00732522" w:rsidP="0019488F">
      <w:pPr>
        <w:spacing w:line="276" w:lineRule="auto"/>
        <w:ind w:firstLine="720"/>
        <w:jc w:val="both"/>
        <w:rPr>
          <w:rFonts w:ascii="Times New Roman" w:hAnsi="Times New Roman"/>
          <w:sz w:val="24"/>
        </w:rPr>
      </w:pPr>
      <w:r>
        <w:rPr>
          <w:rFonts w:ascii="Times New Roman" w:hAnsi="Times New Roman"/>
          <w:sz w:val="24"/>
        </w:rPr>
        <w:t>(ii) refuzuar pasi komenti lidhet me ndërhyrje jashtë kompetencës së institucioneve të qeverisjes qendrore</w:t>
      </w:r>
      <w:r w:rsidR="00E528C3">
        <w:rPr>
          <w:rFonts w:ascii="Times New Roman" w:hAnsi="Times New Roman"/>
          <w:sz w:val="24"/>
        </w:rPr>
        <w:t>,</w:t>
      </w:r>
      <w:r>
        <w:rPr>
          <w:rFonts w:ascii="Times New Roman" w:hAnsi="Times New Roman"/>
          <w:sz w:val="24"/>
        </w:rPr>
        <w:t xml:space="preserve"> </w:t>
      </w:r>
      <w:r w:rsidRPr="00732522">
        <w:rPr>
          <w:rFonts w:ascii="Times New Roman" w:hAnsi="Times New Roman"/>
          <w:b/>
          <w:sz w:val="24"/>
        </w:rPr>
        <w:t>asnjë koment</w:t>
      </w:r>
      <w:r>
        <w:rPr>
          <w:rFonts w:ascii="Times New Roman" w:hAnsi="Times New Roman"/>
          <w:sz w:val="24"/>
        </w:rPr>
        <w:t>;</w:t>
      </w:r>
    </w:p>
    <w:p w14:paraId="12BDFDDB" w14:textId="77777777" w:rsidR="0019488F" w:rsidRDefault="00732522" w:rsidP="0019488F">
      <w:pPr>
        <w:spacing w:line="276" w:lineRule="auto"/>
        <w:ind w:firstLine="720"/>
        <w:jc w:val="both"/>
        <w:rPr>
          <w:rFonts w:ascii="Times New Roman" w:hAnsi="Times New Roman"/>
          <w:sz w:val="24"/>
        </w:rPr>
      </w:pPr>
      <w:r>
        <w:rPr>
          <w:rFonts w:ascii="Times New Roman" w:hAnsi="Times New Roman"/>
          <w:sz w:val="24"/>
        </w:rPr>
        <w:t>(iii) refuzuar pasi komenti gjen zgjidhje në një projektakt tjetër ligjor/nënligjor</w:t>
      </w:r>
      <w:r w:rsidR="00E528C3">
        <w:rPr>
          <w:rFonts w:ascii="Times New Roman" w:hAnsi="Times New Roman"/>
          <w:sz w:val="24"/>
        </w:rPr>
        <w:t>,</w:t>
      </w:r>
      <w:r>
        <w:rPr>
          <w:rFonts w:ascii="Times New Roman" w:hAnsi="Times New Roman"/>
          <w:sz w:val="24"/>
        </w:rPr>
        <w:t xml:space="preserve"> </w:t>
      </w:r>
      <w:r w:rsidRPr="00732522">
        <w:rPr>
          <w:rFonts w:ascii="Times New Roman" w:hAnsi="Times New Roman"/>
          <w:b/>
          <w:sz w:val="24"/>
        </w:rPr>
        <w:t>9 komente</w:t>
      </w:r>
      <w:r>
        <w:rPr>
          <w:rFonts w:ascii="Times New Roman" w:hAnsi="Times New Roman"/>
          <w:sz w:val="24"/>
        </w:rPr>
        <w:t xml:space="preserve">; </w:t>
      </w:r>
    </w:p>
    <w:p w14:paraId="6F5348D7" w14:textId="77777777" w:rsidR="0019488F" w:rsidRDefault="00732522" w:rsidP="0019488F">
      <w:pPr>
        <w:spacing w:line="276" w:lineRule="auto"/>
        <w:ind w:firstLine="720"/>
        <w:jc w:val="both"/>
        <w:rPr>
          <w:rFonts w:ascii="Times New Roman" w:hAnsi="Times New Roman"/>
          <w:sz w:val="24"/>
        </w:rPr>
      </w:pPr>
      <w:r>
        <w:rPr>
          <w:rFonts w:ascii="Times New Roman" w:hAnsi="Times New Roman"/>
          <w:sz w:val="24"/>
        </w:rPr>
        <w:t xml:space="preserve">(iv) refuzuar pasi komenti bie ndesh me strukturën, logjikën rregullatore ose me standardet teknike të parashikuara për zbatimin e projektaktit </w:t>
      </w:r>
      <w:r w:rsidRPr="005B432D">
        <w:rPr>
          <w:rFonts w:ascii="Times New Roman" w:hAnsi="Times New Roman"/>
          <w:b/>
          <w:sz w:val="24"/>
        </w:rPr>
        <w:t>28 komente</w:t>
      </w:r>
      <w:r>
        <w:rPr>
          <w:rFonts w:ascii="Times New Roman" w:hAnsi="Times New Roman"/>
          <w:sz w:val="24"/>
        </w:rPr>
        <w:t xml:space="preserve">; </w:t>
      </w:r>
    </w:p>
    <w:p w14:paraId="40C6853C" w14:textId="2DFD73E1" w:rsidR="00732522" w:rsidRPr="0019488F" w:rsidRDefault="00732522" w:rsidP="0019488F">
      <w:pPr>
        <w:spacing w:line="276" w:lineRule="auto"/>
        <w:ind w:firstLine="720"/>
        <w:jc w:val="both"/>
        <w:rPr>
          <w:rFonts w:ascii="Times New Roman" w:hAnsi="Times New Roman"/>
          <w:sz w:val="24"/>
        </w:rPr>
      </w:pPr>
      <w:r>
        <w:rPr>
          <w:rFonts w:ascii="Times New Roman" w:hAnsi="Times New Roman"/>
          <w:sz w:val="24"/>
        </w:rPr>
        <w:t xml:space="preserve">(v) refuzuar pasi komenti bie ndesh me procedurat/afatet e ndjekura nga institucionet e Bashkimit Evropian në kuadër të Acquis që po transpozohet </w:t>
      </w:r>
      <w:r w:rsidRPr="005B432D">
        <w:rPr>
          <w:rFonts w:ascii="Times New Roman" w:hAnsi="Times New Roman"/>
          <w:b/>
          <w:sz w:val="24"/>
        </w:rPr>
        <w:t>21 komente</w:t>
      </w:r>
      <w:r>
        <w:rPr>
          <w:rFonts w:ascii="Times New Roman" w:hAnsi="Times New Roman"/>
          <w:sz w:val="24"/>
        </w:rPr>
        <w:t>.</w:t>
      </w:r>
    </w:p>
    <w:p w14:paraId="1AF21E00" w14:textId="77777777" w:rsidR="00732522" w:rsidRDefault="00732522" w:rsidP="00732522">
      <w:pPr>
        <w:spacing w:line="276" w:lineRule="auto"/>
        <w:jc w:val="both"/>
        <w:rPr>
          <w:rFonts w:ascii="Times New Roman" w:hAnsi="Times New Roman"/>
          <w:sz w:val="24"/>
        </w:rPr>
      </w:pPr>
      <w:r>
        <w:rPr>
          <w:rFonts w:ascii="Times New Roman" w:hAnsi="Times New Roman"/>
          <w:sz w:val="24"/>
        </w:rPr>
        <w:t xml:space="preserve">Gjithashtu, në zbatim të rekomandimeve të procesit të konsultimit, komenti mbi përcaktimin e termit “trust diskrecional” (neni 2, pika 30, Pjesa II) është rikualifikuar nga “I refuzuar” në </w:t>
      </w:r>
      <w:r>
        <w:rPr>
          <w:rFonts w:ascii="Times New Roman" w:hAnsi="Times New Roman"/>
          <w:b/>
          <w:sz w:val="24"/>
        </w:rPr>
        <w:t>“I pranuar pjesërisht”</w:t>
      </w:r>
      <w:r>
        <w:rPr>
          <w:rFonts w:ascii="Times New Roman" w:hAnsi="Times New Roman"/>
          <w:sz w:val="24"/>
        </w:rPr>
        <w:t>, pasi kërkesa gjen zgjidhje në një dispozitë tjetër të projektligjit.</w:t>
      </w:r>
    </w:p>
    <w:p w14:paraId="5F4CDB02" w14:textId="77777777" w:rsidR="00537BCF" w:rsidRDefault="00537BCF" w:rsidP="00732522">
      <w:pPr>
        <w:spacing w:line="276" w:lineRule="auto"/>
        <w:jc w:val="both"/>
      </w:pPr>
    </w:p>
    <w:p w14:paraId="28D70A8E" w14:textId="77777777" w:rsidR="005B432D" w:rsidRDefault="005B432D" w:rsidP="00732522">
      <w:pPr>
        <w:spacing w:line="276" w:lineRule="auto"/>
        <w:rPr>
          <w:rFonts w:ascii="Times New Roman" w:hAnsi="Times New Roman"/>
          <w:b/>
          <w:sz w:val="24"/>
        </w:rPr>
      </w:pPr>
    </w:p>
    <w:p w14:paraId="55759940" w14:textId="197DD5B2" w:rsidR="00732522" w:rsidRPr="00537BCF" w:rsidRDefault="00732522" w:rsidP="00537BCF">
      <w:pPr>
        <w:pStyle w:val="ListParagraph"/>
        <w:numPr>
          <w:ilvl w:val="1"/>
          <w:numId w:val="1"/>
        </w:numPr>
        <w:spacing w:line="276" w:lineRule="auto"/>
        <w:rPr>
          <w:rFonts w:ascii="Times New Roman" w:hAnsi="Times New Roman"/>
          <w:b/>
          <w:sz w:val="24"/>
        </w:rPr>
      </w:pPr>
      <w:r w:rsidRPr="00537BCF">
        <w:rPr>
          <w:rFonts w:ascii="Times New Roman" w:hAnsi="Times New Roman"/>
          <w:b/>
          <w:sz w:val="24"/>
        </w:rPr>
        <w:t>Pyetjet e palëve të interesit dhe sqarimet e dhëna</w:t>
      </w:r>
    </w:p>
    <w:p w14:paraId="3893CF20" w14:textId="77777777" w:rsidR="00537BCF" w:rsidRDefault="00537BCF" w:rsidP="00537BCF">
      <w:pPr>
        <w:pStyle w:val="ListParagraph"/>
        <w:spacing w:line="276" w:lineRule="auto"/>
        <w:ind w:left="720" w:firstLine="0"/>
      </w:pPr>
    </w:p>
    <w:p w14:paraId="1B850F62" w14:textId="74CCF464" w:rsidR="00732522" w:rsidRDefault="00732522" w:rsidP="00732522">
      <w:pPr>
        <w:spacing w:line="276" w:lineRule="auto"/>
        <w:jc w:val="both"/>
      </w:pPr>
      <w:r>
        <w:rPr>
          <w:rFonts w:ascii="Times New Roman" w:hAnsi="Times New Roman"/>
          <w:sz w:val="24"/>
        </w:rPr>
        <w:t xml:space="preserve">Gjatë konsultimit publik u konstatuan 8 raste në të cilat palët e interesit nuk paraqitën sugjerime konkrete për ndryshimin e tekstit të projektaktit, </w:t>
      </w:r>
      <w:r w:rsidRPr="009E48AF">
        <w:rPr>
          <w:rFonts w:ascii="Times New Roman" w:hAnsi="Times New Roman"/>
          <w:b/>
          <w:sz w:val="24"/>
        </w:rPr>
        <w:t>por parashtruan pyetje ose kërkesa sqarimi</w:t>
      </w:r>
      <w:r>
        <w:rPr>
          <w:rFonts w:ascii="Times New Roman" w:hAnsi="Times New Roman"/>
          <w:sz w:val="24"/>
        </w:rPr>
        <w:t>. Pyetjet dhe sqarimet përkatëse paraqiten të përmbledhura si më poshtë:</w:t>
      </w:r>
    </w:p>
    <w:p w14:paraId="5AABE1FD" w14:textId="77777777" w:rsidR="00732522" w:rsidRDefault="00732522" w:rsidP="00732522">
      <w:pPr>
        <w:spacing w:line="276" w:lineRule="auto"/>
      </w:pPr>
      <w:r>
        <w:rPr>
          <w:rFonts w:ascii="Times New Roman" w:hAnsi="Times New Roman"/>
          <w:b/>
          <w:sz w:val="24"/>
        </w:rPr>
        <w:t>1. Neni 18, pikat 2 dhe 4 (Dhoma Amerikane e Tregtisë):</w:t>
      </w:r>
    </w:p>
    <w:p w14:paraId="0F099A61" w14:textId="68FC6EFE" w:rsidR="00732522" w:rsidRDefault="00AC0455" w:rsidP="00AC0455">
      <w:pPr>
        <w:spacing w:line="276" w:lineRule="auto"/>
        <w:jc w:val="both"/>
        <w:rPr>
          <w:rFonts w:ascii="Times New Roman" w:hAnsi="Times New Roman"/>
          <w:sz w:val="24"/>
          <w:szCs w:val="24"/>
          <w:lang w:val="sq-AL"/>
        </w:rPr>
      </w:pPr>
      <w:r w:rsidRPr="00AC0455">
        <w:rPr>
          <w:rFonts w:ascii="Times New Roman" w:hAnsi="Times New Roman"/>
          <w:sz w:val="24"/>
          <w:szCs w:val="24"/>
        </w:rPr>
        <w:t>Qartësimi i raportit ndërmjet pragut 1.000 euro dhe pragut 3.000 euro dhe nëse ky i fundit mbulon edhe transaksionet cash.</w:t>
      </w:r>
      <w:r w:rsidRPr="00AC0455">
        <w:rPr>
          <w:rFonts w:ascii="Times New Roman" w:hAnsi="Times New Roman"/>
          <w:sz w:val="20"/>
          <w:lang w:val="sq-AL"/>
        </w:rPr>
        <w:t xml:space="preserve"> </w:t>
      </w:r>
      <w:r w:rsidRPr="00AC0455">
        <w:rPr>
          <w:rFonts w:ascii="Times New Roman" w:hAnsi="Times New Roman"/>
          <w:sz w:val="24"/>
          <w:szCs w:val="24"/>
          <w:lang w:val="sq-AL"/>
        </w:rPr>
        <w:t>AmCham kërkon qartësim mbi kategorinë e transaksioneve që përfshihen nga pragu prej 3.000 euro duke ngritur në veçanti pyetjen nëse ky prag mbulon edhe transaksionet me para fizike (cash) si dhe mbi raportin ndërmjet këtij pragu dhe atij prej 1.000 euro të pikës 2, duke konsideruar se mes dy dispozitave mungon koherencë.</w:t>
      </w:r>
    </w:p>
    <w:p w14:paraId="1EB55060" w14:textId="6EA921DC" w:rsidR="00AC0455" w:rsidRPr="00AC0455" w:rsidRDefault="00CB122E" w:rsidP="00AC0455">
      <w:pPr>
        <w:spacing w:line="276" w:lineRule="auto"/>
        <w:jc w:val="both"/>
        <w:rPr>
          <w:rFonts w:ascii="Times New Roman" w:hAnsi="Times New Roman"/>
          <w:sz w:val="24"/>
          <w:szCs w:val="24"/>
          <w:lang w:val="sq-AL"/>
        </w:rPr>
      </w:pPr>
      <w:r w:rsidRPr="00AC0455">
        <w:rPr>
          <w:rFonts w:ascii="Times New Roman" w:hAnsi="Times New Roman"/>
          <w:b/>
          <w:sz w:val="24"/>
          <w:szCs w:val="24"/>
        </w:rPr>
        <w:t>Sqarim</w:t>
      </w:r>
      <w:r w:rsidR="00AC0455" w:rsidRPr="00AC0455">
        <w:rPr>
          <w:rFonts w:ascii="Times New Roman" w:hAnsi="Times New Roman"/>
          <w:b/>
          <w:sz w:val="24"/>
          <w:szCs w:val="24"/>
        </w:rPr>
        <w:t>-</w:t>
      </w:r>
      <w:r w:rsidR="00AC0455" w:rsidRPr="00AC0455">
        <w:rPr>
          <w:rFonts w:ascii="Times New Roman" w:hAnsi="Times New Roman"/>
          <w:sz w:val="24"/>
          <w:szCs w:val="24"/>
        </w:rPr>
        <w:t xml:space="preserve"> Në lidhje me komentin e paraqitur vlerësojmë të nevojshme të sqarojmë se: Dy pragjet kanë burime normative dhe fusha zbatimi të ndryshme dhe nuk janë zgjedhje e ligjvënësit kombëtar:</w:t>
      </w:r>
    </w:p>
    <w:p w14:paraId="2CD946B9" w14:textId="77777777" w:rsidR="00AC0455" w:rsidRPr="00AC0455" w:rsidRDefault="00AC0455" w:rsidP="00AC0455">
      <w:pPr>
        <w:spacing w:line="276" w:lineRule="auto"/>
        <w:jc w:val="both"/>
        <w:rPr>
          <w:rFonts w:ascii="Times New Roman" w:hAnsi="Times New Roman"/>
          <w:sz w:val="24"/>
          <w:szCs w:val="24"/>
          <w:lang w:val="sq-AL"/>
        </w:rPr>
      </w:pPr>
      <w:r w:rsidRPr="00AC0455">
        <w:rPr>
          <w:rFonts w:ascii="Times New Roman" w:hAnsi="Times New Roman"/>
          <w:sz w:val="24"/>
          <w:szCs w:val="24"/>
        </w:rPr>
        <w:t>Pragu prej 1.000 euro i pikës 2 rrjedh nga neni 8(1) i Rregullores (BE) 2023/1113 dhe zbatohet ekskluzivisht ndaj institucioneve të kreditit e financiare për transaksionet që konsistojnë në transfertë fondesh. Transaksionet në para fizike (cash) apo jo hyjnë në fushën e zbatimit të kësaj pike, cka kërkon që pavarësisht nga forma e kryerjes të transaksionit subjektet e detyruara duhet të marrin masat e vigjilencës së duhur.</w:t>
      </w:r>
    </w:p>
    <w:p w14:paraId="267AE480" w14:textId="77777777" w:rsidR="00AC0455" w:rsidRPr="00AC0455" w:rsidRDefault="00AC0455" w:rsidP="00AC0455">
      <w:pPr>
        <w:spacing w:line="276" w:lineRule="auto"/>
        <w:jc w:val="both"/>
        <w:rPr>
          <w:rFonts w:ascii="Times New Roman" w:hAnsi="Times New Roman"/>
          <w:sz w:val="24"/>
          <w:szCs w:val="24"/>
          <w:lang w:val="sq-AL"/>
        </w:rPr>
      </w:pPr>
      <w:r w:rsidRPr="00AC0455">
        <w:rPr>
          <w:rFonts w:ascii="Times New Roman" w:hAnsi="Times New Roman"/>
          <w:sz w:val="24"/>
          <w:szCs w:val="24"/>
        </w:rPr>
        <w:t>Pragu prej 3.000 euro i pikës 4 rrjedh nga neni 15(4) i Rregullores (BE) 2024/1624 dhe zbatohet ndaj subjekteve të detyruara për të cilat nuk gjen zbatim pragu i përgjithshëm prej 10.000 euro. Paragrafi i dytë i kësaj pike parashikon shprehimisht që ajo nuk zbatohet kur legjislacioni kombëtar kufizon pagesat cash në vlera të barabarta ose nën 3.000 euro mekanizëm ky i vetëdijshëm i Rregullores për koordinimin e regjimit AML me kufizimet kombëtare mbi pagesat cash.</w:t>
      </w:r>
    </w:p>
    <w:p w14:paraId="373AEF5C" w14:textId="2B0C208F" w:rsidR="00AC0455" w:rsidRDefault="00AC0455" w:rsidP="00AC0455">
      <w:pPr>
        <w:spacing w:line="276" w:lineRule="auto"/>
        <w:jc w:val="both"/>
        <w:rPr>
          <w:rFonts w:ascii="Times New Roman" w:hAnsi="Times New Roman"/>
          <w:sz w:val="24"/>
          <w:szCs w:val="24"/>
        </w:rPr>
      </w:pPr>
      <w:r w:rsidRPr="00AC0455">
        <w:rPr>
          <w:rFonts w:ascii="Times New Roman" w:hAnsi="Times New Roman"/>
          <w:sz w:val="24"/>
          <w:szCs w:val="24"/>
        </w:rPr>
        <w:t>Çdo ndryshim i propozuar do të çonte në zbatim të pasaktë të instrumenteve të BE-së dhe do të shkaktonte mospërputhje me detyrimet e harmonizimit.</w:t>
      </w:r>
    </w:p>
    <w:p w14:paraId="0B49CB05" w14:textId="77777777" w:rsidR="00CB122E" w:rsidRPr="00AC0455" w:rsidRDefault="00CB122E" w:rsidP="00AC0455">
      <w:pPr>
        <w:spacing w:line="276" w:lineRule="auto"/>
        <w:jc w:val="both"/>
        <w:rPr>
          <w:sz w:val="24"/>
          <w:szCs w:val="24"/>
        </w:rPr>
      </w:pPr>
    </w:p>
    <w:p w14:paraId="7E742B30" w14:textId="77777777" w:rsidR="00732522" w:rsidRDefault="00732522" w:rsidP="00732522">
      <w:pPr>
        <w:spacing w:line="276" w:lineRule="auto"/>
      </w:pPr>
      <w:r>
        <w:rPr>
          <w:rFonts w:ascii="Times New Roman" w:hAnsi="Times New Roman"/>
          <w:b/>
          <w:sz w:val="24"/>
        </w:rPr>
        <w:t>2. Neni 21, paragrafi 1 (Dhoma Amerikane e Tregtisë):</w:t>
      </w:r>
    </w:p>
    <w:p w14:paraId="696616D0" w14:textId="071164EA" w:rsidR="00AC0455" w:rsidRDefault="00AC0455" w:rsidP="00AC0455">
      <w:pPr>
        <w:spacing w:line="276" w:lineRule="auto"/>
        <w:jc w:val="both"/>
        <w:rPr>
          <w:rFonts w:ascii="Times New Roman" w:hAnsi="Times New Roman"/>
          <w:sz w:val="24"/>
          <w:szCs w:val="24"/>
          <w:lang w:val="sq-AL"/>
        </w:rPr>
      </w:pPr>
      <w:r w:rsidRPr="00AC0455">
        <w:rPr>
          <w:rFonts w:ascii="Times New Roman" w:hAnsi="Times New Roman"/>
          <w:sz w:val="24"/>
          <w:szCs w:val="24"/>
        </w:rPr>
        <w:t>Qartësimi nëse detyrimi i identifikimit dhe verifikimit aktivizohet për çdo transaksion, pavarësisht vlerës, apo vetëm mbi pragun.</w:t>
      </w:r>
      <w:r w:rsidRPr="00AC0455">
        <w:rPr>
          <w:rFonts w:ascii="Times New Roman" w:hAnsi="Times New Roman"/>
          <w:sz w:val="24"/>
          <w:szCs w:val="24"/>
          <w:lang w:val="sq-AL"/>
        </w:rPr>
        <w:t xml:space="preserve"> AmCham kërkon qartësim nëse detyrimi i identifikimit dhe verifikimit të identitetit të personave që veprojnë në emër ose në përfitim të klientit aktivizohet për çdo transaksion pavarësisht vlerës, apo vetëm kur plotësohen pragje të caktuara monetare dhe/ose kritere të vlerësimit të rrezikut, duke shprehur shqetësim për zbatim joproporcional.</w:t>
      </w:r>
    </w:p>
    <w:p w14:paraId="75AE56EA" w14:textId="6BED6681" w:rsidR="00AC0455" w:rsidRPr="00AC0455" w:rsidRDefault="00CB122E" w:rsidP="00AC0455">
      <w:pPr>
        <w:spacing w:line="276" w:lineRule="auto"/>
        <w:jc w:val="both"/>
        <w:rPr>
          <w:rFonts w:ascii="Times New Roman" w:hAnsi="Times New Roman"/>
          <w:sz w:val="24"/>
          <w:szCs w:val="24"/>
        </w:rPr>
      </w:pPr>
      <w:r w:rsidRPr="00AC0455">
        <w:rPr>
          <w:rFonts w:ascii="Times New Roman" w:hAnsi="Times New Roman"/>
          <w:b/>
          <w:sz w:val="24"/>
          <w:szCs w:val="24"/>
        </w:rPr>
        <w:t>Sqarim</w:t>
      </w:r>
      <w:r w:rsidR="00AC0455" w:rsidRPr="00AC0455">
        <w:rPr>
          <w:rFonts w:ascii="Times New Roman" w:hAnsi="Times New Roman"/>
          <w:b/>
          <w:sz w:val="24"/>
          <w:szCs w:val="24"/>
        </w:rPr>
        <w:t>-</w:t>
      </w:r>
      <w:r w:rsidR="00AC0455">
        <w:rPr>
          <w:rFonts w:ascii="Times New Roman" w:hAnsi="Times New Roman"/>
          <w:sz w:val="24"/>
          <w:szCs w:val="24"/>
        </w:rPr>
        <w:t xml:space="preserve"> </w:t>
      </w:r>
      <w:r w:rsidR="00AC0455" w:rsidRPr="00AC0455">
        <w:rPr>
          <w:rFonts w:ascii="Times New Roman" w:hAnsi="Times New Roman"/>
          <w:sz w:val="24"/>
          <w:szCs w:val="24"/>
        </w:rPr>
        <w:t>Neni 21 rrjedh nga neni 22 i Rregullores (BE) 2024/1624 dhe parashikon informacionin minimal identifikues që subjektet e detyruara janë të obliguara të mbledhin. Detyrimi nuk lind në mënyrë autonome ai aktivizohet vetëm kur plotësohet njëra prej rrethanave të nenit 18 (krijim marrëdhënieje biznesi, transaksion rastësor mbi pragun përkatës, ekzistencë dyshimi, etj.). Kjo strukturë nuk gjeneron asnjë barrë administrative përtej asaj të parashikuar shprehimisht nga Rregullorja.</w:t>
      </w:r>
    </w:p>
    <w:p w14:paraId="41592812" w14:textId="3C49482B" w:rsidR="00AC0455" w:rsidRPr="00AC0455" w:rsidRDefault="00AC0455" w:rsidP="00AC0455">
      <w:pPr>
        <w:spacing w:line="276" w:lineRule="auto"/>
        <w:jc w:val="both"/>
        <w:rPr>
          <w:rFonts w:ascii="Times New Roman" w:hAnsi="Times New Roman"/>
          <w:sz w:val="24"/>
          <w:szCs w:val="24"/>
        </w:rPr>
      </w:pPr>
      <w:r w:rsidRPr="00AC0455">
        <w:rPr>
          <w:rFonts w:ascii="Times New Roman" w:hAnsi="Times New Roman"/>
          <w:sz w:val="24"/>
          <w:szCs w:val="24"/>
        </w:rPr>
        <w:t>Lidhja e detyrimeve të nenit 21 me pragje fikse monetare do të shkonte ndesh me nenin 6 të Rregullores (BE) 2024/1624, i cili ndalon zbatimin mekanik të masave pa analizë rreziku, dhe do të sjellte njëkohësisht mospërputhje me acquis dhe standardeve të FATF.</w:t>
      </w:r>
    </w:p>
    <w:p w14:paraId="0DC166A2" w14:textId="77777777" w:rsidR="00AC0455" w:rsidRDefault="00AC0455" w:rsidP="00732522">
      <w:pPr>
        <w:spacing w:line="276" w:lineRule="auto"/>
        <w:rPr>
          <w:rFonts w:ascii="Times New Roman" w:hAnsi="Times New Roman"/>
          <w:b/>
          <w:sz w:val="24"/>
        </w:rPr>
      </w:pPr>
    </w:p>
    <w:p w14:paraId="1425E4C6" w14:textId="0C860D85" w:rsidR="00732522" w:rsidRDefault="00732522" w:rsidP="00732522">
      <w:pPr>
        <w:spacing w:line="276" w:lineRule="auto"/>
      </w:pPr>
      <w:r>
        <w:rPr>
          <w:rFonts w:ascii="Times New Roman" w:hAnsi="Times New Roman"/>
          <w:b/>
          <w:sz w:val="24"/>
        </w:rPr>
        <w:t>3. Neni 9, gërma “b” (AAB):</w:t>
      </w:r>
    </w:p>
    <w:p w14:paraId="3703F710" w14:textId="59C73AD4" w:rsidR="00AC0455" w:rsidRPr="00AC0455" w:rsidRDefault="00AC0455" w:rsidP="00F81904">
      <w:pPr>
        <w:spacing w:line="276" w:lineRule="auto"/>
        <w:jc w:val="both"/>
        <w:rPr>
          <w:rFonts w:ascii="Times New Roman" w:hAnsi="Times New Roman"/>
          <w:sz w:val="24"/>
          <w:szCs w:val="24"/>
          <w:lang w:val="sq-AL"/>
        </w:rPr>
      </w:pPr>
      <w:r w:rsidRPr="00AC0455">
        <w:rPr>
          <w:rFonts w:ascii="Times New Roman" w:hAnsi="Times New Roman"/>
          <w:sz w:val="24"/>
          <w:szCs w:val="24"/>
        </w:rPr>
        <w:t xml:space="preserve">Qartësimi i trajtimit të dënimeve që nuk figurojnë në regjistër (dënime jashtë vendit, çështje në shkallë të parë etj.). </w:t>
      </w:r>
      <w:r w:rsidRPr="00AC0455">
        <w:rPr>
          <w:rFonts w:ascii="Times New Roman" w:hAnsi="Times New Roman"/>
          <w:sz w:val="24"/>
          <w:szCs w:val="24"/>
          <w:lang w:val="sq-AL"/>
        </w:rPr>
        <w:t>Po ne rastet kur mund të ketë dënim dhe të mos jetë në regjistër, për shembull nëse është dhënë jashtë vendit, nëse çështja është ende në shkallë të parë, etj.</w:t>
      </w:r>
    </w:p>
    <w:p w14:paraId="4B28C0AA" w14:textId="3629BF0F" w:rsidR="00AC0455" w:rsidRPr="00AC0455" w:rsidRDefault="00CB122E" w:rsidP="00F81904">
      <w:pPr>
        <w:spacing w:line="276" w:lineRule="auto"/>
        <w:jc w:val="both"/>
        <w:rPr>
          <w:rFonts w:ascii="Times New Roman" w:hAnsi="Times New Roman"/>
          <w:sz w:val="24"/>
          <w:szCs w:val="24"/>
        </w:rPr>
      </w:pPr>
      <w:r w:rsidRPr="00F73559">
        <w:rPr>
          <w:rFonts w:ascii="Times New Roman" w:hAnsi="Times New Roman"/>
          <w:b/>
          <w:sz w:val="24"/>
          <w:szCs w:val="24"/>
        </w:rPr>
        <w:t>Sqarim</w:t>
      </w:r>
      <w:r w:rsidR="00AC0455" w:rsidRPr="00F73559">
        <w:rPr>
          <w:rFonts w:ascii="Times New Roman" w:hAnsi="Times New Roman"/>
          <w:b/>
          <w:sz w:val="24"/>
          <w:szCs w:val="24"/>
        </w:rPr>
        <w:t>-</w:t>
      </w:r>
      <w:r w:rsidR="00AC0455" w:rsidRPr="00AC0455">
        <w:rPr>
          <w:sz w:val="24"/>
          <w:szCs w:val="24"/>
        </w:rPr>
        <w:t xml:space="preserve"> </w:t>
      </w:r>
      <w:r w:rsidR="00AC0455" w:rsidRPr="00AC0455">
        <w:rPr>
          <w:rFonts w:ascii="Times New Roman" w:hAnsi="Times New Roman"/>
          <w:sz w:val="24"/>
          <w:szCs w:val="24"/>
        </w:rPr>
        <w:t>Formulimi aktual i mbulon dënimet penale të regjistruara në regjistrin e gjendjes gjyqësore, përfshirë vendimet e huaja të njohura sipas Kodit të Procedurës Penale.</w:t>
      </w:r>
    </w:p>
    <w:p w14:paraId="3183CD3F" w14:textId="77777777" w:rsidR="00AC0455" w:rsidRDefault="00AC0455" w:rsidP="00F81904">
      <w:pPr>
        <w:spacing w:line="276" w:lineRule="auto"/>
        <w:jc w:val="both"/>
        <w:rPr>
          <w:rFonts w:ascii="Times New Roman" w:hAnsi="Times New Roman"/>
          <w:b/>
          <w:sz w:val="24"/>
        </w:rPr>
      </w:pPr>
    </w:p>
    <w:p w14:paraId="2D18F2A6" w14:textId="26A560EB" w:rsidR="00732522" w:rsidRDefault="00732522" w:rsidP="00F81904">
      <w:pPr>
        <w:spacing w:line="276" w:lineRule="auto"/>
        <w:jc w:val="both"/>
      </w:pPr>
      <w:r>
        <w:rPr>
          <w:rFonts w:ascii="Times New Roman" w:hAnsi="Times New Roman"/>
          <w:b/>
          <w:sz w:val="24"/>
        </w:rPr>
        <w:t>4. Neni 22, pika 2 (AAB):</w:t>
      </w:r>
    </w:p>
    <w:p w14:paraId="60C542C1" w14:textId="5044338D" w:rsidR="00AC0455" w:rsidRPr="00AC0455" w:rsidRDefault="00AC0455" w:rsidP="00F81904">
      <w:pPr>
        <w:spacing w:line="276" w:lineRule="auto"/>
        <w:jc w:val="both"/>
        <w:rPr>
          <w:rFonts w:ascii="Times New Roman" w:hAnsi="Times New Roman"/>
          <w:sz w:val="24"/>
          <w:szCs w:val="24"/>
          <w:lang w:val="sq-AL"/>
        </w:rPr>
      </w:pPr>
      <w:r w:rsidRPr="00AC0455">
        <w:rPr>
          <w:rFonts w:ascii="Times New Roman" w:hAnsi="Times New Roman"/>
          <w:sz w:val="24"/>
          <w:szCs w:val="24"/>
        </w:rPr>
        <w:t>Qartësimi i natyrës dhe funksionit të afatit të njoftimit paralajmërues.</w:t>
      </w:r>
      <w:r w:rsidRPr="00AC0455">
        <w:rPr>
          <w:rFonts w:ascii="Times New Roman" w:hAnsi="Times New Roman"/>
          <w:sz w:val="24"/>
          <w:szCs w:val="24"/>
          <w:lang w:val="sq-AL"/>
        </w:rPr>
        <w:t xml:space="preserve"> Nuk është e qartë nevoja e këtij afati. Afati ka të bëjë me masat që duhet të ndërmarrin subjektet ndaj këtij njoftimi? Afatin e zbatimit të masave?</w:t>
      </w:r>
    </w:p>
    <w:p w14:paraId="637A7B17" w14:textId="3C84E7CB" w:rsidR="00AC0455" w:rsidRPr="00AC0455" w:rsidRDefault="00CB122E" w:rsidP="00F81904">
      <w:pPr>
        <w:spacing w:line="276" w:lineRule="auto"/>
        <w:jc w:val="both"/>
        <w:rPr>
          <w:rFonts w:ascii="Times New Roman" w:hAnsi="Times New Roman"/>
          <w:sz w:val="24"/>
          <w:szCs w:val="24"/>
        </w:rPr>
      </w:pPr>
      <w:r w:rsidRPr="00AC0455">
        <w:rPr>
          <w:rFonts w:ascii="Times New Roman" w:hAnsi="Times New Roman"/>
          <w:b/>
          <w:sz w:val="24"/>
          <w:szCs w:val="24"/>
        </w:rPr>
        <w:t>Sqarim</w:t>
      </w:r>
      <w:r w:rsidR="00AC0455" w:rsidRPr="00AC0455">
        <w:rPr>
          <w:rFonts w:ascii="Times New Roman" w:hAnsi="Times New Roman"/>
          <w:sz w:val="24"/>
          <w:szCs w:val="24"/>
        </w:rPr>
        <w:t>- Afati është i qartë në kontekstin e vet dhe i referohet vlefshmërisë së detyrimit të zbatimit të masave nga subjektet e detyruara. Sqarim shtesë në tekstin e ligjit nuk vlerësohet i nevojshëm.</w:t>
      </w:r>
    </w:p>
    <w:p w14:paraId="24CE65C0" w14:textId="77777777" w:rsidR="00AC0455" w:rsidRDefault="00AC0455" w:rsidP="00F81904">
      <w:pPr>
        <w:spacing w:line="276" w:lineRule="auto"/>
        <w:jc w:val="both"/>
        <w:rPr>
          <w:rFonts w:ascii="Times New Roman" w:hAnsi="Times New Roman"/>
          <w:b/>
          <w:sz w:val="24"/>
        </w:rPr>
      </w:pPr>
    </w:p>
    <w:p w14:paraId="7204D839" w14:textId="2865B45E" w:rsidR="00732522" w:rsidRDefault="00732522" w:rsidP="00F81904">
      <w:pPr>
        <w:spacing w:line="276" w:lineRule="auto"/>
        <w:jc w:val="both"/>
      </w:pPr>
      <w:r>
        <w:rPr>
          <w:rFonts w:ascii="Times New Roman" w:hAnsi="Times New Roman"/>
          <w:b/>
          <w:sz w:val="24"/>
        </w:rPr>
        <w:t>5. Regjistri i pronarëve përfitues – neni 10, pika 9 e AMLD 6 (AAB):</w:t>
      </w:r>
    </w:p>
    <w:p w14:paraId="25F57754" w14:textId="5690FEDB" w:rsidR="00DF5027" w:rsidRPr="00DF5027" w:rsidRDefault="00DF5027" w:rsidP="00F81904">
      <w:pPr>
        <w:spacing w:line="276" w:lineRule="auto"/>
        <w:jc w:val="both"/>
        <w:rPr>
          <w:rFonts w:ascii="Times New Roman" w:hAnsi="Times New Roman"/>
          <w:sz w:val="24"/>
          <w:szCs w:val="24"/>
        </w:rPr>
      </w:pPr>
      <w:r w:rsidRPr="00DF5027">
        <w:rPr>
          <w:rFonts w:ascii="Times New Roman" w:hAnsi="Times New Roman"/>
          <w:sz w:val="24"/>
          <w:szCs w:val="24"/>
        </w:rPr>
        <w:t>Pyetje nëse detyrimi i verifikimit vlen edhe për Regjistrin Qendror të UBO-ve në Shqipëri.</w:t>
      </w:r>
      <w:r w:rsidRPr="00DF5027">
        <w:rPr>
          <w:rFonts w:ascii="Times New Roman" w:hAnsi="Times New Roman"/>
          <w:sz w:val="24"/>
          <w:szCs w:val="24"/>
          <w:lang w:val="sq-AL"/>
        </w:rPr>
        <w:t xml:space="preserve"> A ka të tillë detyrim dhe për Regjistrin Qendror të UBO-ve në Shqipëri?</w:t>
      </w:r>
    </w:p>
    <w:p w14:paraId="04AE0BDD" w14:textId="35001837" w:rsidR="00DF5027" w:rsidRPr="00DF5027" w:rsidRDefault="00CB122E" w:rsidP="00F81904">
      <w:pPr>
        <w:spacing w:line="276" w:lineRule="auto"/>
        <w:jc w:val="both"/>
        <w:rPr>
          <w:rFonts w:ascii="Times New Roman" w:hAnsi="Times New Roman"/>
          <w:b/>
          <w:sz w:val="24"/>
          <w:szCs w:val="24"/>
        </w:rPr>
      </w:pPr>
      <w:r w:rsidRPr="00DF5027">
        <w:rPr>
          <w:rFonts w:ascii="Times New Roman" w:hAnsi="Times New Roman"/>
          <w:b/>
          <w:sz w:val="24"/>
          <w:szCs w:val="24"/>
        </w:rPr>
        <w:t>Sqar</w:t>
      </w:r>
      <w:r>
        <w:rPr>
          <w:rFonts w:ascii="Times New Roman" w:hAnsi="Times New Roman"/>
          <w:b/>
          <w:sz w:val="24"/>
          <w:szCs w:val="24"/>
        </w:rPr>
        <w:t>im</w:t>
      </w:r>
      <w:r w:rsidR="009F6260">
        <w:rPr>
          <w:rFonts w:ascii="Times New Roman" w:hAnsi="Times New Roman"/>
          <w:b/>
          <w:sz w:val="24"/>
          <w:szCs w:val="24"/>
        </w:rPr>
        <w:t>:</w:t>
      </w:r>
      <w:r w:rsidR="00DF5027" w:rsidRPr="00DF5027">
        <w:rPr>
          <w:rFonts w:ascii="Times New Roman" w:hAnsi="Times New Roman"/>
          <w:sz w:val="24"/>
          <w:szCs w:val="24"/>
        </w:rPr>
        <w:t xml:space="preserve"> se për sa është sugjeruar, rregullat gjejnë zbatim në legjislacioni përkatës për Regjistrin e Pronareve Përfitues, që është gjithashtu në proces draftimi në përputhje me nenet 10-15 të Direktivës EU 1640/2024.</w:t>
      </w:r>
    </w:p>
    <w:p w14:paraId="47A62AE9" w14:textId="77777777" w:rsidR="008E191A" w:rsidRDefault="008E191A" w:rsidP="00732522">
      <w:pPr>
        <w:spacing w:line="276" w:lineRule="auto"/>
        <w:rPr>
          <w:rFonts w:ascii="Times New Roman" w:hAnsi="Times New Roman"/>
          <w:b/>
          <w:sz w:val="24"/>
        </w:rPr>
      </w:pPr>
    </w:p>
    <w:p w14:paraId="587A842A" w14:textId="77777777" w:rsidR="008E191A" w:rsidRDefault="008E191A" w:rsidP="00732522">
      <w:pPr>
        <w:spacing w:line="276" w:lineRule="auto"/>
        <w:rPr>
          <w:rFonts w:ascii="Times New Roman" w:hAnsi="Times New Roman"/>
          <w:b/>
          <w:sz w:val="24"/>
        </w:rPr>
      </w:pPr>
    </w:p>
    <w:p w14:paraId="652C1D52" w14:textId="4CC91013" w:rsidR="00732522" w:rsidRDefault="00732522" w:rsidP="00732522">
      <w:pPr>
        <w:spacing w:line="276" w:lineRule="auto"/>
      </w:pPr>
      <w:r>
        <w:rPr>
          <w:rFonts w:ascii="Times New Roman" w:hAnsi="Times New Roman"/>
          <w:b/>
          <w:sz w:val="24"/>
        </w:rPr>
        <w:t>6. Neni 3 – Subjektet e detyruara (AAB):</w:t>
      </w:r>
    </w:p>
    <w:p w14:paraId="36C4C2C0" w14:textId="7158E6CD" w:rsidR="00DA73CC" w:rsidRPr="008E191A" w:rsidRDefault="00DA73CC" w:rsidP="00732522">
      <w:pPr>
        <w:spacing w:line="276" w:lineRule="auto"/>
        <w:rPr>
          <w:rFonts w:ascii="Times New Roman" w:hAnsi="Times New Roman"/>
          <w:sz w:val="24"/>
          <w:szCs w:val="24"/>
        </w:rPr>
      </w:pPr>
      <w:r w:rsidRPr="008E191A">
        <w:rPr>
          <w:rFonts w:ascii="Times New Roman" w:hAnsi="Times New Roman"/>
          <w:sz w:val="24"/>
          <w:szCs w:val="24"/>
        </w:rPr>
        <w:t>Kërkesa për sqarim shtesë dhe përshtatje të parashikimit me rrethanat në Shqipëri.</w:t>
      </w:r>
      <w:r w:rsidRPr="008E191A">
        <w:rPr>
          <w:rFonts w:ascii="Times New Roman" w:hAnsi="Times New Roman"/>
          <w:sz w:val="24"/>
          <w:szCs w:val="24"/>
          <w:lang w:val="sq-AL"/>
        </w:rPr>
        <w:t xml:space="preserve"> Ju lutem kërkohet më shumë sqarim në lidhje më këtë parashikim dhe përshtatje më rrethanat në Shqipëri.</w:t>
      </w:r>
    </w:p>
    <w:p w14:paraId="28EE8364" w14:textId="052A7A95" w:rsidR="00DA73CC" w:rsidRPr="008E191A" w:rsidRDefault="00CB122E" w:rsidP="00DA73CC">
      <w:pPr>
        <w:spacing w:line="276" w:lineRule="auto"/>
        <w:jc w:val="both"/>
        <w:rPr>
          <w:rFonts w:ascii="Times New Roman" w:hAnsi="Times New Roman"/>
          <w:sz w:val="24"/>
          <w:szCs w:val="24"/>
        </w:rPr>
      </w:pPr>
      <w:r w:rsidRPr="008E191A">
        <w:rPr>
          <w:rFonts w:ascii="Times New Roman" w:hAnsi="Times New Roman"/>
          <w:b/>
          <w:sz w:val="24"/>
          <w:szCs w:val="24"/>
        </w:rPr>
        <w:t>Sqarim</w:t>
      </w:r>
      <w:r w:rsidR="00DA73CC" w:rsidRPr="008E191A">
        <w:rPr>
          <w:rFonts w:ascii="Times New Roman" w:hAnsi="Times New Roman"/>
          <w:b/>
          <w:sz w:val="24"/>
          <w:szCs w:val="24"/>
        </w:rPr>
        <w:t>:</w:t>
      </w:r>
      <w:r w:rsidR="00DA73CC" w:rsidRPr="008E191A">
        <w:rPr>
          <w:rFonts w:ascii="Times New Roman" w:hAnsi="Times New Roman"/>
          <w:sz w:val="24"/>
          <w:szCs w:val="24"/>
        </w:rPr>
        <w:t xml:space="preserve"> Përkufizimi është standard i Rregullores së BE-së. Përshtatja praktike ndodh automatikisht përmes zbatimit të ligjit ndaj aktorëve që veprojnë në këtë sektor në Shqipëri, pa qenë i nevojshëm modifikim normativ.</w:t>
      </w:r>
    </w:p>
    <w:p w14:paraId="67B5895A" w14:textId="77777777" w:rsidR="00DA73CC" w:rsidRPr="008E191A" w:rsidRDefault="00DA73CC" w:rsidP="00732522">
      <w:pPr>
        <w:spacing w:line="276" w:lineRule="auto"/>
        <w:rPr>
          <w:rFonts w:ascii="Times New Roman" w:hAnsi="Times New Roman"/>
          <w:b/>
          <w:sz w:val="24"/>
          <w:szCs w:val="24"/>
        </w:rPr>
      </w:pPr>
    </w:p>
    <w:p w14:paraId="52C68B2F" w14:textId="0BE19248" w:rsidR="00732522" w:rsidRDefault="00732522" w:rsidP="00386D0C">
      <w:pPr>
        <w:spacing w:line="276" w:lineRule="auto"/>
        <w:jc w:val="both"/>
      </w:pPr>
      <w:r>
        <w:rPr>
          <w:rFonts w:ascii="Times New Roman" w:hAnsi="Times New Roman"/>
          <w:b/>
          <w:sz w:val="24"/>
        </w:rPr>
        <w:t>7. Neni 21, pika 2 (AAB):</w:t>
      </w:r>
    </w:p>
    <w:p w14:paraId="09518C99" w14:textId="167571BE" w:rsidR="00386D0C" w:rsidRPr="00386D0C" w:rsidRDefault="00386D0C" w:rsidP="00386D0C">
      <w:pPr>
        <w:spacing w:line="276" w:lineRule="auto"/>
        <w:jc w:val="both"/>
        <w:rPr>
          <w:rFonts w:ascii="Times New Roman" w:hAnsi="Times New Roman"/>
          <w:sz w:val="24"/>
          <w:szCs w:val="24"/>
          <w:lang w:val="sq-AL"/>
        </w:rPr>
      </w:pPr>
      <w:r w:rsidRPr="00386D0C">
        <w:rPr>
          <w:rFonts w:ascii="Times New Roman" w:hAnsi="Times New Roman"/>
          <w:sz w:val="24"/>
          <w:szCs w:val="24"/>
        </w:rPr>
        <w:t>Pyetje mbi mënyrën e pritshme të regjistrimit të pronarit përfitues.</w:t>
      </w:r>
      <w:r w:rsidRPr="00386D0C">
        <w:rPr>
          <w:rFonts w:ascii="Times New Roman" w:hAnsi="Times New Roman"/>
          <w:sz w:val="24"/>
          <w:szCs w:val="24"/>
          <w:lang w:val="sq-AL"/>
        </w:rPr>
        <w:t xml:space="preserve"> Si pritet te jetë ky regjistrim?</w:t>
      </w:r>
    </w:p>
    <w:p w14:paraId="32993B4C" w14:textId="1BA173A3" w:rsidR="00386D0C" w:rsidRPr="00386D0C" w:rsidRDefault="00CB122E" w:rsidP="00386D0C">
      <w:pPr>
        <w:spacing w:line="276" w:lineRule="auto"/>
        <w:jc w:val="both"/>
        <w:rPr>
          <w:rFonts w:ascii="Times New Roman" w:hAnsi="Times New Roman"/>
          <w:sz w:val="24"/>
          <w:szCs w:val="24"/>
        </w:rPr>
      </w:pPr>
      <w:r w:rsidRPr="00386D0C">
        <w:rPr>
          <w:rFonts w:ascii="Times New Roman" w:hAnsi="Times New Roman"/>
          <w:b/>
          <w:sz w:val="24"/>
          <w:szCs w:val="24"/>
        </w:rPr>
        <w:t>Sqarim</w:t>
      </w:r>
      <w:r w:rsidR="00386D0C" w:rsidRPr="00386D0C">
        <w:rPr>
          <w:rFonts w:ascii="Times New Roman" w:hAnsi="Times New Roman"/>
          <w:b/>
          <w:sz w:val="24"/>
          <w:szCs w:val="24"/>
        </w:rPr>
        <w:t>:</w:t>
      </w:r>
      <w:r w:rsidR="00386D0C" w:rsidRPr="00386D0C">
        <w:rPr>
          <w:rFonts w:ascii="Times New Roman" w:hAnsi="Times New Roman"/>
          <w:sz w:val="24"/>
          <w:szCs w:val="24"/>
        </w:rPr>
        <w:t xml:space="preserve"> Dispozita është e qartë, regjistrimi nëpërmjet identifikimit dhe verifikimit bëhet në bazë të dokumentacionit të vënë në dispozicion nga klienti.</w:t>
      </w:r>
    </w:p>
    <w:p w14:paraId="3AE79302" w14:textId="77777777" w:rsidR="00386D0C" w:rsidRDefault="00386D0C" w:rsidP="00732522">
      <w:pPr>
        <w:spacing w:line="276" w:lineRule="auto"/>
        <w:rPr>
          <w:rFonts w:ascii="Times New Roman" w:hAnsi="Times New Roman"/>
          <w:b/>
          <w:sz w:val="24"/>
        </w:rPr>
      </w:pPr>
    </w:p>
    <w:p w14:paraId="2FBD9769" w14:textId="188B812E" w:rsidR="00732522" w:rsidRDefault="00732522" w:rsidP="00732522">
      <w:pPr>
        <w:spacing w:line="276" w:lineRule="auto"/>
      </w:pPr>
      <w:r>
        <w:rPr>
          <w:rFonts w:ascii="Times New Roman" w:hAnsi="Times New Roman"/>
          <w:b/>
          <w:sz w:val="24"/>
        </w:rPr>
        <w:t>8. Neni 38 – Lejet e qëndrimit me investim (AAB):</w:t>
      </w:r>
    </w:p>
    <w:p w14:paraId="1B741202" w14:textId="3E3445EB" w:rsidR="00FE3E44" w:rsidRPr="00C74002" w:rsidRDefault="00C74002" w:rsidP="00732522">
      <w:pPr>
        <w:spacing w:line="276" w:lineRule="auto"/>
        <w:jc w:val="both"/>
        <w:rPr>
          <w:rFonts w:ascii="Times New Roman" w:hAnsi="Times New Roman"/>
          <w:sz w:val="24"/>
          <w:szCs w:val="24"/>
          <w:lang w:val="sq-AL"/>
        </w:rPr>
      </w:pPr>
      <w:r w:rsidRPr="00C74002">
        <w:rPr>
          <w:rFonts w:ascii="Times New Roman" w:hAnsi="Times New Roman"/>
          <w:sz w:val="24"/>
          <w:szCs w:val="24"/>
        </w:rPr>
        <w:t>Qartësimi i mënyrës së identifikimit të aplikantëve, pasi formati aktual i lejes nuk tregon arsyen e dhënies së saj.</w:t>
      </w:r>
      <w:r w:rsidRPr="00C74002">
        <w:rPr>
          <w:rFonts w:ascii="Times New Roman" w:hAnsi="Times New Roman"/>
          <w:sz w:val="24"/>
          <w:szCs w:val="24"/>
          <w:lang w:val="sq-AL"/>
        </w:rPr>
        <w:t xml:space="preserve"> Në momentin kur këto klientë kërkojnë të vendosin marrëdhënie biznesi me një Bankë kërkohet të paraqesin lejen e qëndrimit e cila në formatin aktual nuk e ka informacionin për arsyen e dhënies se lejes së qëndrimit. Si do identifikohen këto raste? Me vetë-deklarim nga klienti?</w:t>
      </w:r>
    </w:p>
    <w:p w14:paraId="766B18EA" w14:textId="0D12247B" w:rsidR="00C74002" w:rsidRPr="00C74002" w:rsidRDefault="00CB122E" w:rsidP="00732522">
      <w:pPr>
        <w:spacing w:line="276" w:lineRule="auto"/>
        <w:jc w:val="both"/>
        <w:rPr>
          <w:sz w:val="24"/>
          <w:szCs w:val="24"/>
        </w:rPr>
      </w:pPr>
      <w:r w:rsidRPr="00C74002">
        <w:rPr>
          <w:rFonts w:ascii="Times New Roman" w:hAnsi="Times New Roman"/>
          <w:b/>
          <w:sz w:val="24"/>
          <w:szCs w:val="24"/>
        </w:rPr>
        <w:t>Sqarim</w:t>
      </w:r>
      <w:r w:rsidR="00C74002" w:rsidRPr="00C74002">
        <w:rPr>
          <w:rFonts w:ascii="Times New Roman" w:hAnsi="Times New Roman"/>
          <w:b/>
          <w:sz w:val="24"/>
          <w:szCs w:val="24"/>
        </w:rPr>
        <w:t>:</w:t>
      </w:r>
      <w:r w:rsidR="00C74002" w:rsidRPr="00C74002">
        <w:rPr>
          <w:rFonts w:ascii="Times New Roman" w:hAnsi="Times New Roman"/>
          <w:sz w:val="24"/>
          <w:szCs w:val="24"/>
        </w:rPr>
        <w:t xml:space="preserve"> Identifikimi përbën detyrim të vetë subjektit, përmes ushtrimit të vigjilencës së duhur, përfshirë kërkesën për dokumentet mbështetëse të lejes së qëndrimit. Vetëdeklarimi i klientit nuk është i mjaftueshëm për këtë qëllim.</w:t>
      </w:r>
    </w:p>
    <w:sectPr w:rsidR="00C74002" w:rsidRPr="00C74002" w:rsidSect="00311DC6">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0302" w14:textId="77777777" w:rsidR="000A0496" w:rsidRDefault="000A0496" w:rsidP="005B363D">
      <w:r>
        <w:separator/>
      </w:r>
    </w:p>
  </w:endnote>
  <w:endnote w:type="continuationSeparator" w:id="0">
    <w:p w14:paraId="5F070724" w14:textId="77777777" w:rsidR="000A0496" w:rsidRDefault="000A0496" w:rsidP="005B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538263"/>
      <w:docPartObj>
        <w:docPartGallery w:val="Page Numbers (Bottom of Page)"/>
        <w:docPartUnique/>
      </w:docPartObj>
    </w:sdtPr>
    <w:sdtEndPr>
      <w:rPr>
        <w:noProof/>
      </w:rPr>
    </w:sdtEndPr>
    <w:sdtContent>
      <w:p w14:paraId="43339588" w14:textId="3BEDE034" w:rsidR="0019488F" w:rsidRDefault="0019488F">
        <w:pPr>
          <w:pStyle w:val="Footer"/>
          <w:jc w:val="right"/>
        </w:pPr>
        <w:r>
          <w:fldChar w:fldCharType="begin"/>
        </w:r>
        <w:r>
          <w:instrText xml:space="preserve"> PAGE   \* MERGEFORMAT </w:instrText>
        </w:r>
        <w:r>
          <w:fldChar w:fldCharType="separate"/>
        </w:r>
        <w:r w:rsidR="00CB122E">
          <w:rPr>
            <w:noProof/>
          </w:rPr>
          <w:t>43</w:t>
        </w:r>
        <w:r>
          <w:rPr>
            <w:noProof/>
          </w:rPr>
          <w:fldChar w:fldCharType="end"/>
        </w:r>
      </w:p>
    </w:sdtContent>
  </w:sdt>
  <w:p w14:paraId="67575591" w14:textId="77777777" w:rsidR="0019488F" w:rsidRDefault="00194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3668" w14:textId="77777777" w:rsidR="000A0496" w:rsidRDefault="000A0496" w:rsidP="005B363D">
      <w:r>
        <w:separator/>
      </w:r>
    </w:p>
  </w:footnote>
  <w:footnote w:type="continuationSeparator" w:id="0">
    <w:p w14:paraId="139815D8" w14:textId="77777777" w:rsidR="000A0496" w:rsidRDefault="000A0496" w:rsidP="005B3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502"/>
    <w:multiLevelType w:val="multilevel"/>
    <w:tmpl w:val="51D8282C"/>
    <w:lvl w:ilvl="0">
      <w:start w:val="1"/>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F345B2"/>
    <w:multiLevelType w:val="hybridMultilevel"/>
    <w:tmpl w:val="132E4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BC64C4D"/>
    <w:multiLevelType w:val="hybridMultilevel"/>
    <w:tmpl w:val="F8AC7028"/>
    <w:lvl w:ilvl="0" w:tplc="F7201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1F25B0"/>
    <w:multiLevelType w:val="hybridMultilevel"/>
    <w:tmpl w:val="12688FA6"/>
    <w:lvl w:ilvl="0" w:tplc="207A3F4E">
      <w:start w:val="2019"/>
      <w:numFmt w:val="bullet"/>
      <w:lvlText w:val="-"/>
      <w:lvlJc w:val="left"/>
      <w:pPr>
        <w:ind w:left="720" w:hanging="360"/>
      </w:pPr>
      <w:rPr>
        <w:rFonts w:ascii="Calibri" w:eastAsia="Times New Roman" w:hAnsi="Calibri" w:cs="Calibri" w:hint="default"/>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8E7F5F"/>
    <w:multiLevelType w:val="hybridMultilevel"/>
    <w:tmpl w:val="48C64870"/>
    <w:lvl w:ilvl="0" w:tplc="0409000F">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28867103">
    <w:abstractNumId w:val="0"/>
  </w:num>
  <w:num w:numId="2" w16cid:durableId="938293363">
    <w:abstractNumId w:val="3"/>
  </w:num>
  <w:num w:numId="3" w16cid:durableId="1959218812">
    <w:abstractNumId w:val="4"/>
  </w:num>
  <w:num w:numId="4" w16cid:durableId="827599284">
    <w:abstractNumId w:val="2"/>
  </w:num>
  <w:num w:numId="5" w16cid:durableId="468330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2B"/>
    <w:rsid w:val="00001586"/>
    <w:rsid w:val="00001AAF"/>
    <w:rsid w:val="00012C81"/>
    <w:rsid w:val="00014A03"/>
    <w:rsid w:val="00017FEC"/>
    <w:rsid w:val="00020F5C"/>
    <w:rsid w:val="000258E0"/>
    <w:rsid w:val="0003011A"/>
    <w:rsid w:val="00032C26"/>
    <w:rsid w:val="0003697D"/>
    <w:rsid w:val="00037823"/>
    <w:rsid w:val="0004166D"/>
    <w:rsid w:val="00046673"/>
    <w:rsid w:val="000469BD"/>
    <w:rsid w:val="00047923"/>
    <w:rsid w:val="000554E9"/>
    <w:rsid w:val="000642F4"/>
    <w:rsid w:val="000649F6"/>
    <w:rsid w:val="00072DD3"/>
    <w:rsid w:val="0007391C"/>
    <w:rsid w:val="0008065F"/>
    <w:rsid w:val="00082BD6"/>
    <w:rsid w:val="00083AC7"/>
    <w:rsid w:val="00084C8B"/>
    <w:rsid w:val="000856A6"/>
    <w:rsid w:val="00085754"/>
    <w:rsid w:val="00087E93"/>
    <w:rsid w:val="00090EFB"/>
    <w:rsid w:val="000922A4"/>
    <w:rsid w:val="00094CBD"/>
    <w:rsid w:val="0009797F"/>
    <w:rsid w:val="000A0496"/>
    <w:rsid w:val="000B0FBC"/>
    <w:rsid w:val="000B447B"/>
    <w:rsid w:val="000C18AF"/>
    <w:rsid w:val="000C1A57"/>
    <w:rsid w:val="000C71BE"/>
    <w:rsid w:val="000D257F"/>
    <w:rsid w:val="000D39DE"/>
    <w:rsid w:val="000D6B1F"/>
    <w:rsid w:val="000F1DE8"/>
    <w:rsid w:val="000F318B"/>
    <w:rsid w:val="000F4018"/>
    <w:rsid w:val="000F5CED"/>
    <w:rsid w:val="00102118"/>
    <w:rsid w:val="00103D08"/>
    <w:rsid w:val="00103F36"/>
    <w:rsid w:val="0010578A"/>
    <w:rsid w:val="00105BD7"/>
    <w:rsid w:val="001104CF"/>
    <w:rsid w:val="001145F3"/>
    <w:rsid w:val="00114FCE"/>
    <w:rsid w:val="00115C27"/>
    <w:rsid w:val="00116D8D"/>
    <w:rsid w:val="0012217E"/>
    <w:rsid w:val="00122902"/>
    <w:rsid w:val="0012438B"/>
    <w:rsid w:val="001334D0"/>
    <w:rsid w:val="00134561"/>
    <w:rsid w:val="0013484C"/>
    <w:rsid w:val="00135DD3"/>
    <w:rsid w:val="00137F4C"/>
    <w:rsid w:val="00137F7E"/>
    <w:rsid w:val="001405D6"/>
    <w:rsid w:val="00142C72"/>
    <w:rsid w:val="001434D3"/>
    <w:rsid w:val="001460F7"/>
    <w:rsid w:val="00146BBD"/>
    <w:rsid w:val="0015338F"/>
    <w:rsid w:val="00153653"/>
    <w:rsid w:val="00154E83"/>
    <w:rsid w:val="00155E12"/>
    <w:rsid w:val="00166826"/>
    <w:rsid w:val="00170AB1"/>
    <w:rsid w:val="001754E8"/>
    <w:rsid w:val="00183A19"/>
    <w:rsid w:val="001841D4"/>
    <w:rsid w:val="00184668"/>
    <w:rsid w:val="0018653F"/>
    <w:rsid w:val="001922B3"/>
    <w:rsid w:val="00192A6C"/>
    <w:rsid w:val="001944A6"/>
    <w:rsid w:val="0019488F"/>
    <w:rsid w:val="00196392"/>
    <w:rsid w:val="001A361A"/>
    <w:rsid w:val="001A41D9"/>
    <w:rsid w:val="001B14E1"/>
    <w:rsid w:val="001B26BD"/>
    <w:rsid w:val="001B3618"/>
    <w:rsid w:val="001B7758"/>
    <w:rsid w:val="001C5AC9"/>
    <w:rsid w:val="001D3723"/>
    <w:rsid w:val="001E3150"/>
    <w:rsid w:val="001F0895"/>
    <w:rsid w:val="001F1EBC"/>
    <w:rsid w:val="001F23D8"/>
    <w:rsid w:val="001F3DAE"/>
    <w:rsid w:val="0020569E"/>
    <w:rsid w:val="0020669A"/>
    <w:rsid w:val="0020706D"/>
    <w:rsid w:val="00211779"/>
    <w:rsid w:val="00213F6E"/>
    <w:rsid w:val="0021665F"/>
    <w:rsid w:val="002170F5"/>
    <w:rsid w:val="0022268F"/>
    <w:rsid w:val="002239F3"/>
    <w:rsid w:val="002342EA"/>
    <w:rsid w:val="00244C9C"/>
    <w:rsid w:val="00251055"/>
    <w:rsid w:val="0025335B"/>
    <w:rsid w:val="00255525"/>
    <w:rsid w:val="00257152"/>
    <w:rsid w:val="00260E60"/>
    <w:rsid w:val="00262C29"/>
    <w:rsid w:val="002711DD"/>
    <w:rsid w:val="00272291"/>
    <w:rsid w:val="0027647F"/>
    <w:rsid w:val="0027649C"/>
    <w:rsid w:val="002839C8"/>
    <w:rsid w:val="00284781"/>
    <w:rsid w:val="002909D0"/>
    <w:rsid w:val="0029283C"/>
    <w:rsid w:val="00292FBE"/>
    <w:rsid w:val="00293F75"/>
    <w:rsid w:val="002A064E"/>
    <w:rsid w:val="002A1FEB"/>
    <w:rsid w:val="002A67D2"/>
    <w:rsid w:val="002B161B"/>
    <w:rsid w:val="002B1BFB"/>
    <w:rsid w:val="002B2042"/>
    <w:rsid w:val="002B64BD"/>
    <w:rsid w:val="002C04B7"/>
    <w:rsid w:val="002C11F7"/>
    <w:rsid w:val="002D47AC"/>
    <w:rsid w:val="002D60DB"/>
    <w:rsid w:val="002E10A3"/>
    <w:rsid w:val="002E2D54"/>
    <w:rsid w:val="002E2EAE"/>
    <w:rsid w:val="002E42C5"/>
    <w:rsid w:val="002F2CCB"/>
    <w:rsid w:val="002F423D"/>
    <w:rsid w:val="002F4A4D"/>
    <w:rsid w:val="0030281B"/>
    <w:rsid w:val="003078FE"/>
    <w:rsid w:val="00311DC6"/>
    <w:rsid w:val="003138D3"/>
    <w:rsid w:val="0031608F"/>
    <w:rsid w:val="00317F32"/>
    <w:rsid w:val="00321F6A"/>
    <w:rsid w:val="003252C5"/>
    <w:rsid w:val="00332DB4"/>
    <w:rsid w:val="00337A76"/>
    <w:rsid w:val="00341291"/>
    <w:rsid w:val="003423C3"/>
    <w:rsid w:val="0034495C"/>
    <w:rsid w:val="00347454"/>
    <w:rsid w:val="00350E17"/>
    <w:rsid w:val="0035565E"/>
    <w:rsid w:val="00377376"/>
    <w:rsid w:val="003802F6"/>
    <w:rsid w:val="003815B3"/>
    <w:rsid w:val="003818FE"/>
    <w:rsid w:val="0038190C"/>
    <w:rsid w:val="00386D0C"/>
    <w:rsid w:val="00386F64"/>
    <w:rsid w:val="00390308"/>
    <w:rsid w:val="00392D6C"/>
    <w:rsid w:val="00396989"/>
    <w:rsid w:val="003972BF"/>
    <w:rsid w:val="003A226B"/>
    <w:rsid w:val="003A2762"/>
    <w:rsid w:val="003A3B10"/>
    <w:rsid w:val="003A465F"/>
    <w:rsid w:val="003A50BB"/>
    <w:rsid w:val="003B0511"/>
    <w:rsid w:val="003B065A"/>
    <w:rsid w:val="003B3A16"/>
    <w:rsid w:val="003C1BEE"/>
    <w:rsid w:val="003C202D"/>
    <w:rsid w:val="003C6C6F"/>
    <w:rsid w:val="003C7517"/>
    <w:rsid w:val="003D0473"/>
    <w:rsid w:val="003E0AE5"/>
    <w:rsid w:val="003E38A3"/>
    <w:rsid w:val="003E492E"/>
    <w:rsid w:val="003F0F9F"/>
    <w:rsid w:val="003F3979"/>
    <w:rsid w:val="003F4B3E"/>
    <w:rsid w:val="004103D7"/>
    <w:rsid w:val="0041420A"/>
    <w:rsid w:val="00415D4B"/>
    <w:rsid w:val="00415D97"/>
    <w:rsid w:val="004167FF"/>
    <w:rsid w:val="00416AF7"/>
    <w:rsid w:val="00417537"/>
    <w:rsid w:val="004220D7"/>
    <w:rsid w:val="00435429"/>
    <w:rsid w:val="00436CF6"/>
    <w:rsid w:val="00445A41"/>
    <w:rsid w:val="00445CC3"/>
    <w:rsid w:val="004542B7"/>
    <w:rsid w:val="00454553"/>
    <w:rsid w:val="00456DB5"/>
    <w:rsid w:val="00464323"/>
    <w:rsid w:val="00466FE1"/>
    <w:rsid w:val="00467A02"/>
    <w:rsid w:val="00474C36"/>
    <w:rsid w:val="0048379D"/>
    <w:rsid w:val="00484B52"/>
    <w:rsid w:val="00485779"/>
    <w:rsid w:val="0049289F"/>
    <w:rsid w:val="00495DA8"/>
    <w:rsid w:val="00496A7F"/>
    <w:rsid w:val="004B50A8"/>
    <w:rsid w:val="004B6A97"/>
    <w:rsid w:val="004C4689"/>
    <w:rsid w:val="004C6D1C"/>
    <w:rsid w:val="004C711D"/>
    <w:rsid w:val="004C7BCE"/>
    <w:rsid w:val="004E059B"/>
    <w:rsid w:val="004E3160"/>
    <w:rsid w:val="004E3F4C"/>
    <w:rsid w:val="004E4C2D"/>
    <w:rsid w:val="004E723E"/>
    <w:rsid w:val="005035EB"/>
    <w:rsid w:val="00506B60"/>
    <w:rsid w:val="00511419"/>
    <w:rsid w:val="005200AF"/>
    <w:rsid w:val="00521236"/>
    <w:rsid w:val="005227FE"/>
    <w:rsid w:val="00537BCF"/>
    <w:rsid w:val="0054084E"/>
    <w:rsid w:val="005413F8"/>
    <w:rsid w:val="00541554"/>
    <w:rsid w:val="00544449"/>
    <w:rsid w:val="00544D12"/>
    <w:rsid w:val="00545D31"/>
    <w:rsid w:val="005466A7"/>
    <w:rsid w:val="0054754E"/>
    <w:rsid w:val="00560D0B"/>
    <w:rsid w:val="00564CD8"/>
    <w:rsid w:val="005734BC"/>
    <w:rsid w:val="00576518"/>
    <w:rsid w:val="00582925"/>
    <w:rsid w:val="00582C77"/>
    <w:rsid w:val="00583364"/>
    <w:rsid w:val="00585D0C"/>
    <w:rsid w:val="00591151"/>
    <w:rsid w:val="005927CE"/>
    <w:rsid w:val="005948E9"/>
    <w:rsid w:val="005961D9"/>
    <w:rsid w:val="005A2A99"/>
    <w:rsid w:val="005A3E70"/>
    <w:rsid w:val="005A4591"/>
    <w:rsid w:val="005A7CFD"/>
    <w:rsid w:val="005B1920"/>
    <w:rsid w:val="005B302E"/>
    <w:rsid w:val="005B363D"/>
    <w:rsid w:val="005B432D"/>
    <w:rsid w:val="005B4405"/>
    <w:rsid w:val="005B5407"/>
    <w:rsid w:val="005B6D2B"/>
    <w:rsid w:val="005D2ACE"/>
    <w:rsid w:val="005F0373"/>
    <w:rsid w:val="005F20CA"/>
    <w:rsid w:val="005F2129"/>
    <w:rsid w:val="00613E02"/>
    <w:rsid w:val="00625DD3"/>
    <w:rsid w:val="006355DA"/>
    <w:rsid w:val="00637341"/>
    <w:rsid w:val="006439CC"/>
    <w:rsid w:val="006471BD"/>
    <w:rsid w:val="006503F8"/>
    <w:rsid w:val="00652610"/>
    <w:rsid w:val="00652C10"/>
    <w:rsid w:val="00653751"/>
    <w:rsid w:val="00654EEC"/>
    <w:rsid w:val="00656BB0"/>
    <w:rsid w:val="00665EF3"/>
    <w:rsid w:val="00667DDB"/>
    <w:rsid w:val="0067129F"/>
    <w:rsid w:val="00673BB3"/>
    <w:rsid w:val="0067559E"/>
    <w:rsid w:val="0068452D"/>
    <w:rsid w:val="00686237"/>
    <w:rsid w:val="006863F9"/>
    <w:rsid w:val="006867DF"/>
    <w:rsid w:val="00687716"/>
    <w:rsid w:val="00693AA3"/>
    <w:rsid w:val="00695806"/>
    <w:rsid w:val="006A111C"/>
    <w:rsid w:val="006A44C2"/>
    <w:rsid w:val="006B441D"/>
    <w:rsid w:val="006D111D"/>
    <w:rsid w:val="006D6F0B"/>
    <w:rsid w:val="006E4263"/>
    <w:rsid w:val="006E6673"/>
    <w:rsid w:val="006F10AE"/>
    <w:rsid w:val="006F2B8D"/>
    <w:rsid w:val="006F71CC"/>
    <w:rsid w:val="00706E31"/>
    <w:rsid w:val="00707D99"/>
    <w:rsid w:val="007158DF"/>
    <w:rsid w:val="007172C8"/>
    <w:rsid w:val="00717692"/>
    <w:rsid w:val="00732522"/>
    <w:rsid w:val="0073261C"/>
    <w:rsid w:val="00736D94"/>
    <w:rsid w:val="007419C1"/>
    <w:rsid w:val="00741C60"/>
    <w:rsid w:val="007452F4"/>
    <w:rsid w:val="00750795"/>
    <w:rsid w:val="00755317"/>
    <w:rsid w:val="0076029B"/>
    <w:rsid w:val="00765F3C"/>
    <w:rsid w:val="007662DF"/>
    <w:rsid w:val="007755F2"/>
    <w:rsid w:val="0078450A"/>
    <w:rsid w:val="00790B43"/>
    <w:rsid w:val="00791C88"/>
    <w:rsid w:val="007942DF"/>
    <w:rsid w:val="0079470C"/>
    <w:rsid w:val="007B0CAD"/>
    <w:rsid w:val="007B4FDA"/>
    <w:rsid w:val="007C2990"/>
    <w:rsid w:val="007C39E4"/>
    <w:rsid w:val="007D0152"/>
    <w:rsid w:val="007D14AE"/>
    <w:rsid w:val="007D3557"/>
    <w:rsid w:val="007E3BEC"/>
    <w:rsid w:val="007E7325"/>
    <w:rsid w:val="007F3123"/>
    <w:rsid w:val="00800B02"/>
    <w:rsid w:val="00800B64"/>
    <w:rsid w:val="00801D95"/>
    <w:rsid w:val="00801FF4"/>
    <w:rsid w:val="00804648"/>
    <w:rsid w:val="00814378"/>
    <w:rsid w:val="00826FAD"/>
    <w:rsid w:val="00832E12"/>
    <w:rsid w:val="00832E89"/>
    <w:rsid w:val="008350DE"/>
    <w:rsid w:val="0083693F"/>
    <w:rsid w:val="00837331"/>
    <w:rsid w:val="008435F2"/>
    <w:rsid w:val="00864801"/>
    <w:rsid w:val="00874129"/>
    <w:rsid w:val="00876CF8"/>
    <w:rsid w:val="00876F25"/>
    <w:rsid w:val="0088080A"/>
    <w:rsid w:val="0088313B"/>
    <w:rsid w:val="0088474B"/>
    <w:rsid w:val="00884A2E"/>
    <w:rsid w:val="00885110"/>
    <w:rsid w:val="00894BEB"/>
    <w:rsid w:val="008967AB"/>
    <w:rsid w:val="008A1E37"/>
    <w:rsid w:val="008B0269"/>
    <w:rsid w:val="008B4811"/>
    <w:rsid w:val="008C1BCC"/>
    <w:rsid w:val="008D48E3"/>
    <w:rsid w:val="008E191A"/>
    <w:rsid w:val="008F3A4D"/>
    <w:rsid w:val="008F44B1"/>
    <w:rsid w:val="008F5584"/>
    <w:rsid w:val="008F7766"/>
    <w:rsid w:val="00901EA2"/>
    <w:rsid w:val="00902270"/>
    <w:rsid w:val="0090422A"/>
    <w:rsid w:val="0090690C"/>
    <w:rsid w:val="00907CA9"/>
    <w:rsid w:val="0091093C"/>
    <w:rsid w:val="0091497C"/>
    <w:rsid w:val="00915A2A"/>
    <w:rsid w:val="00946EEE"/>
    <w:rsid w:val="0095558C"/>
    <w:rsid w:val="009600E3"/>
    <w:rsid w:val="00963283"/>
    <w:rsid w:val="00965584"/>
    <w:rsid w:val="009655EE"/>
    <w:rsid w:val="00972E7F"/>
    <w:rsid w:val="0097573E"/>
    <w:rsid w:val="009763E0"/>
    <w:rsid w:val="00997D95"/>
    <w:rsid w:val="009A0CAB"/>
    <w:rsid w:val="009A6ECC"/>
    <w:rsid w:val="009B0AB1"/>
    <w:rsid w:val="009B696C"/>
    <w:rsid w:val="009C1ED1"/>
    <w:rsid w:val="009C2049"/>
    <w:rsid w:val="009D08D6"/>
    <w:rsid w:val="009D4582"/>
    <w:rsid w:val="009D4A91"/>
    <w:rsid w:val="009E48AF"/>
    <w:rsid w:val="009E4F72"/>
    <w:rsid w:val="009F0D50"/>
    <w:rsid w:val="009F5DF2"/>
    <w:rsid w:val="009F6260"/>
    <w:rsid w:val="009F6281"/>
    <w:rsid w:val="00A01CB1"/>
    <w:rsid w:val="00A06DA1"/>
    <w:rsid w:val="00A11C25"/>
    <w:rsid w:val="00A11FF9"/>
    <w:rsid w:val="00A121AB"/>
    <w:rsid w:val="00A16B19"/>
    <w:rsid w:val="00A27080"/>
    <w:rsid w:val="00A275E0"/>
    <w:rsid w:val="00A27663"/>
    <w:rsid w:val="00A3438A"/>
    <w:rsid w:val="00A4020D"/>
    <w:rsid w:val="00A42ABC"/>
    <w:rsid w:val="00A439A6"/>
    <w:rsid w:val="00A47604"/>
    <w:rsid w:val="00A47E99"/>
    <w:rsid w:val="00A529A2"/>
    <w:rsid w:val="00A5412C"/>
    <w:rsid w:val="00A56C51"/>
    <w:rsid w:val="00A64C40"/>
    <w:rsid w:val="00A70A09"/>
    <w:rsid w:val="00A71D1F"/>
    <w:rsid w:val="00A7713E"/>
    <w:rsid w:val="00A772AC"/>
    <w:rsid w:val="00A875B5"/>
    <w:rsid w:val="00A9061F"/>
    <w:rsid w:val="00A91746"/>
    <w:rsid w:val="00A92B24"/>
    <w:rsid w:val="00A9524E"/>
    <w:rsid w:val="00A971EC"/>
    <w:rsid w:val="00AA1B7C"/>
    <w:rsid w:val="00AA6332"/>
    <w:rsid w:val="00AB0997"/>
    <w:rsid w:val="00AC0455"/>
    <w:rsid w:val="00AC2753"/>
    <w:rsid w:val="00AE0EC0"/>
    <w:rsid w:val="00AE4B81"/>
    <w:rsid w:val="00AE6730"/>
    <w:rsid w:val="00B11983"/>
    <w:rsid w:val="00B22153"/>
    <w:rsid w:val="00B25502"/>
    <w:rsid w:val="00B30A78"/>
    <w:rsid w:val="00B33196"/>
    <w:rsid w:val="00B341D9"/>
    <w:rsid w:val="00B45AA5"/>
    <w:rsid w:val="00B46858"/>
    <w:rsid w:val="00B508B8"/>
    <w:rsid w:val="00B5455C"/>
    <w:rsid w:val="00B60B54"/>
    <w:rsid w:val="00B60C87"/>
    <w:rsid w:val="00B61845"/>
    <w:rsid w:val="00B639BA"/>
    <w:rsid w:val="00B65F1E"/>
    <w:rsid w:val="00B70F63"/>
    <w:rsid w:val="00B71621"/>
    <w:rsid w:val="00B81380"/>
    <w:rsid w:val="00B83AE2"/>
    <w:rsid w:val="00B8448B"/>
    <w:rsid w:val="00B86DA8"/>
    <w:rsid w:val="00B916C5"/>
    <w:rsid w:val="00BA1B67"/>
    <w:rsid w:val="00BA6409"/>
    <w:rsid w:val="00BB4319"/>
    <w:rsid w:val="00BB5FA1"/>
    <w:rsid w:val="00BC231E"/>
    <w:rsid w:val="00BC648A"/>
    <w:rsid w:val="00BD0402"/>
    <w:rsid w:val="00BD0407"/>
    <w:rsid w:val="00BD17AD"/>
    <w:rsid w:val="00BD1E4D"/>
    <w:rsid w:val="00BD4381"/>
    <w:rsid w:val="00BE0B64"/>
    <w:rsid w:val="00BE159B"/>
    <w:rsid w:val="00BE3D46"/>
    <w:rsid w:val="00BE7340"/>
    <w:rsid w:val="00BF2A5C"/>
    <w:rsid w:val="00BF2C4E"/>
    <w:rsid w:val="00BF55ED"/>
    <w:rsid w:val="00BF72D4"/>
    <w:rsid w:val="00BF7776"/>
    <w:rsid w:val="00C051D5"/>
    <w:rsid w:val="00C13995"/>
    <w:rsid w:val="00C20DD3"/>
    <w:rsid w:val="00C21065"/>
    <w:rsid w:val="00C216A2"/>
    <w:rsid w:val="00C22C82"/>
    <w:rsid w:val="00C24A20"/>
    <w:rsid w:val="00C26EA2"/>
    <w:rsid w:val="00C30282"/>
    <w:rsid w:val="00C36D18"/>
    <w:rsid w:val="00C44B44"/>
    <w:rsid w:val="00C50F8E"/>
    <w:rsid w:val="00C538F2"/>
    <w:rsid w:val="00C56195"/>
    <w:rsid w:val="00C600D9"/>
    <w:rsid w:val="00C64574"/>
    <w:rsid w:val="00C74002"/>
    <w:rsid w:val="00C82FD0"/>
    <w:rsid w:val="00C95F92"/>
    <w:rsid w:val="00C96EBC"/>
    <w:rsid w:val="00CA65A3"/>
    <w:rsid w:val="00CB122E"/>
    <w:rsid w:val="00CB2EA2"/>
    <w:rsid w:val="00CC6411"/>
    <w:rsid w:val="00CD0B17"/>
    <w:rsid w:val="00CD10A0"/>
    <w:rsid w:val="00CD74D4"/>
    <w:rsid w:val="00CE170C"/>
    <w:rsid w:val="00CE221F"/>
    <w:rsid w:val="00CF193A"/>
    <w:rsid w:val="00CF2315"/>
    <w:rsid w:val="00D04BE1"/>
    <w:rsid w:val="00D056C4"/>
    <w:rsid w:val="00D05DB2"/>
    <w:rsid w:val="00D05ECA"/>
    <w:rsid w:val="00D10A98"/>
    <w:rsid w:val="00D11CE3"/>
    <w:rsid w:val="00D1647F"/>
    <w:rsid w:val="00D16A0D"/>
    <w:rsid w:val="00D16A2E"/>
    <w:rsid w:val="00D20517"/>
    <w:rsid w:val="00D23673"/>
    <w:rsid w:val="00D311D0"/>
    <w:rsid w:val="00D36518"/>
    <w:rsid w:val="00D44040"/>
    <w:rsid w:val="00D46B44"/>
    <w:rsid w:val="00D568BF"/>
    <w:rsid w:val="00D603DE"/>
    <w:rsid w:val="00D61A3D"/>
    <w:rsid w:val="00D6454D"/>
    <w:rsid w:val="00D65234"/>
    <w:rsid w:val="00D72257"/>
    <w:rsid w:val="00D76EF2"/>
    <w:rsid w:val="00D82FC7"/>
    <w:rsid w:val="00D83A96"/>
    <w:rsid w:val="00D842BE"/>
    <w:rsid w:val="00D874DE"/>
    <w:rsid w:val="00D90394"/>
    <w:rsid w:val="00D9154B"/>
    <w:rsid w:val="00D93B41"/>
    <w:rsid w:val="00DA73CC"/>
    <w:rsid w:val="00DB3A0A"/>
    <w:rsid w:val="00DC10A0"/>
    <w:rsid w:val="00DC379F"/>
    <w:rsid w:val="00DC40D9"/>
    <w:rsid w:val="00DC6768"/>
    <w:rsid w:val="00DD5D4E"/>
    <w:rsid w:val="00DD5E48"/>
    <w:rsid w:val="00DE0EFE"/>
    <w:rsid w:val="00DE1EAE"/>
    <w:rsid w:val="00DE2439"/>
    <w:rsid w:val="00DE44D1"/>
    <w:rsid w:val="00DF5027"/>
    <w:rsid w:val="00E01D29"/>
    <w:rsid w:val="00E03809"/>
    <w:rsid w:val="00E13DFC"/>
    <w:rsid w:val="00E1469A"/>
    <w:rsid w:val="00E20DD9"/>
    <w:rsid w:val="00E21F60"/>
    <w:rsid w:val="00E235EB"/>
    <w:rsid w:val="00E25BA0"/>
    <w:rsid w:val="00E30E93"/>
    <w:rsid w:val="00E366F9"/>
    <w:rsid w:val="00E50A99"/>
    <w:rsid w:val="00E528C3"/>
    <w:rsid w:val="00E56100"/>
    <w:rsid w:val="00E60450"/>
    <w:rsid w:val="00E6253C"/>
    <w:rsid w:val="00E64548"/>
    <w:rsid w:val="00E70D76"/>
    <w:rsid w:val="00E716D1"/>
    <w:rsid w:val="00E73245"/>
    <w:rsid w:val="00E74F02"/>
    <w:rsid w:val="00E8428B"/>
    <w:rsid w:val="00E84AF8"/>
    <w:rsid w:val="00E87542"/>
    <w:rsid w:val="00E946E9"/>
    <w:rsid w:val="00E95FF8"/>
    <w:rsid w:val="00EA6CAF"/>
    <w:rsid w:val="00EA7481"/>
    <w:rsid w:val="00EB1319"/>
    <w:rsid w:val="00EB6045"/>
    <w:rsid w:val="00EB6157"/>
    <w:rsid w:val="00EC1182"/>
    <w:rsid w:val="00EC30C1"/>
    <w:rsid w:val="00EC7FD4"/>
    <w:rsid w:val="00ED290C"/>
    <w:rsid w:val="00ED71F3"/>
    <w:rsid w:val="00EE1B18"/>
    <w:rsid w:val="00EE204E"/>
    <w:rsid w:val="00EE2581"/>
    <w:rsid w:val="00EE5428"/>
    <w:rsid w:val="00EF0386"/>
    <w:rsid w:val="00EF102C"/>
    <w:rsid w:val="00EF34CC"/>
    <w:rsid w:val="00EF6076"/>
    <w:rsid w:val="00F012E2"/>
    <w:rsid w:val="00F03EFF"/>
    <w:rsid w:val="00F10493"/>
    <w:rsid w:val="00F12E8B"/>
    <w:rsid w:val="00F12F6A"/>
    <w:rsid w:val="00F234FB"/>
    <w:rsid w:val="00F322FC"/>
    <w:rsid w:val="00F3792E"/>
    <w:rsid w:val="00F37B48"/>
    <w:rsid w:val="00F4349D"/>
    <w:rsid w:val="00F44E46"/>
    <w:rsid w:val="00F463B8"/>
    <w:rsid w:val="00F6301E"/>
    <w:rsid w:val="00F63630"/>
    <w:rsid w:val="00F658E8"/>
    <w:rsid w:val="00F701F8"/>
    <w:rsid w:val="00F70BBE"/>
    <w:rsid w:val="00F70F75"/>
    <w:rsid w:val="00F73559"/>
    <w:rsid w:val="00F80288"/>
    <w:rsid w:val="00F80306"/>
    <w:rsid w:val="00F81904"/>
    <w:rsid w:val="00F84D26"/>
    <w:rsid w:val="00F864A4"/>
    <w:rsid w:val="00F907F9"/>
    <w:rsid w:val="00F919F0"/>
    <w:rsid w:val="00F92FD7"/>
    <w:rsid w:val="00F96C2B"/>
    <w:rsid w:val="00F9786D"/>
    <w:rsid w:val="00FA4123"/>
    <w:rsid w:val="00FA4A08"/>
    <w:rsid w:val="00FB4E4E"/>
    <w:rsid w:val="00FB500A"/>
    <w:rsid w:val="00FB60F7"/>
    <w:rsid w:val="00FB6302"/>
    <w:rsid w:val="00FB6971"/>
    <w:rsid w:val="00FB6F7F"/>
    <w:rsid w:val="00FC19BE"/>
    <w:rsid w:val="00FC3B95"/>
    <w:rsid w:val="00FC7560"/>
    <w:rsid w:val="00FD2BBC"/>
    <w:rsid w:val="00FE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0D7F"/>
  <w15:chartTrackingRefBased/>
  <w15:docId w15:val="{72144616-5E51-2649-963A-B30D069D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6DB5"/>
    <w:rPr>
      <w:rFonts w:ascii="Arial" w:eastAsia="Times New Roman" w:hAnsi="Arial" w:cs="Times New Roman"/>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in table,Colorful List - Accent 11,lp1,Akapit z listą BS,List Paragraph1,List Paragraph nowy,List Paragraph (numbered (a)),Liste 1,Normal 1,List Paragraph 1,Bullets,Paragraphe de liste reco,Dot pt"/>
    <w:basedOn w:val="Normal"/>
    <w:link w:val="ListParagraphChar"/>
    <w:qFormat/>
    <w:rsid w:val="005B6D2B"/>
    <w:pPr>
      <w:tabs>
        <w:tab w:val="left" w:pos="567"/>
      </w:tabs>
      <w:spacing w:after="120"/>
      <w:ind w:left="567" w:hanging="567"/>
    </w:pPr>
    <w:rPr>
      <w:rFonts w:ascii="Calibri" w:hAnsi="Calibri"/>
    </w:rPr>
  </w:style>
  <w:style w:type="character" w:customStyle="1" w:styleId="ListParagraphChar">
    <w:name w:val="List Paragraph Char"/>
    <w:aliases w:val="Table of contents numbered Char,List Paragraph in table Char,Colorful List - Accent 11 Char,lp1 Char,Akapit z listą BS Char,List Paragraph1 Char,List Paragraph nowy Char,List Paragraph (numbered (a)) Char,Liste 1 Char,Normal 1 Char"/>
    <w:link w:val="ListParagraph"/>
    <w:qFormat/>
    <w:rsid w:val="005B6D2B"/>
    <w:rPr>
      <w:rFonts w:ascii="Calibri" w:eastAsia="Times New Roman" w:hAnsi="Calibri" w:cs="Times New Roman"/>
      <w:sz w:val="22"/>
      <w:szCs w:val="20"/>
      <w:lang w:val="en-GB"/>
    </w:rPr>
  </w:style>
  <w:style w:type="paragraph" w:styleId="BodyText">
    <w:name w:val="Body Text"/>
    <w:basedOn w:val="Normal"/>
    <w:link w:val="BodyTextChar"/>
    <w:uiPriority w:val="99"/>
    <w:unhideWhenUsed/>
    <w:qFormat/>
    <w:rsid w:val="005B6D2B"/>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5B6D2B"/>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5B6D2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B6D2B"/>
    <w:rPr>
      <w:rFonts w:ascii="Times New Roman" w:eastAsia="Times New Roman" w:hAnsi="Times New Roman" w:cs="Times New Roman"/>
      <w:sz w:val="18"/>
      <w:szCs w:val="18"/>
      <w:lang w:val="en-GB"/>
    </w:rPr>
  </w:style>
  <w:style w:type="character" w:styleId="CommentReference">
    <w:name w:val="annotation reference"/>
    <w:basedOn w:val="DefaultParagraphFont"/>
    <w:uiPriority w:val="99"/>
    <w:semiHidden/>
    <w:unhideWhenUsed/>
    <w:rsid w:val="00332DB4"/>
    <w:rPr>
      <w:sz w:val="16"/>
      <w:szCs w:val="16"/>
    </w:rPr>
  </w:style>
  <w:style w:type="paragraph" w:styleId="CommentText">
    <w:name w:val="annotation text"/>
    <w:basedOn w:val="Normal"/>
    <w:link w:val="CommentTextChar"/>
    <w:uiPriority w:val="99"/>
    <w:unhideWhenUsed/>
    <w:rsid w:val="00332DB4"/>
    <w:rPr>
      <w:sz w:val="20"/>
    </w:rPr>
  </w:style>
  <w:style w:type="character" w:customStyle="1" w:styleId="CommentTextChar">
    <w:name w:val="Comment Text Char"/>
    <w:basedOn w:val="DefaultParagraphFont"/>
    <w:link w:val="CommentText"/>
    <w:uiPriority w:val="99"/>
    <w:rsid w:val="00332DB4"/>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32DB4"/>
    <w:rPr>
      <w:b/>
      <w:bCs/>
    </w:rPr>
  </w:style>
  <w:style w:type="character" w:customStyle="1" w:styleId="CommentSubjectChar">
    <w:name w:val="Comment Subject Char"/>
    <w:basedOn w:val="CommentTextChar"/>
    <w:link w:val="CommentSubject"/>
    <w:uiPriority w:val="99"/>
    <w:semiHidden/>
    <w:rsid w:val="00332DB4"/>
    <w:rPr>
      <w:rFonts w:ascii="Arial" w:eastAsia="Times New Roman" w:hAnsi="Arial" w:cs="Times New Roman"/>
      <w:b/>
      <w:bCs/>
      <w:sz w:val="20"/>
      <w:szCs w:val="20"/>
      <w:lang w:val="en-GB"/>
    </w:rPr>
  </w:style>
  <w:style w:type="character" w:styleId="Hyperlink">
    <w:name w:val="Hyperlink"/>
    <w:basedOn w:val="DefaultParagraphFont"/>
    <w:uiPriority w:val="99"/>
    <w:unhideWhenUsed/>
    <w:rsid w:val="009B696C"/>
    <w:rPr>
      <w:color w:val="0563C1" w:themeColor="hyperlink"/>
      <w:u w:val="single"/>
    </w:rPr>
  </w:style>
  <w:style w:type="character" w:customStyle="1" w:styleId="UnresolvedMention1">
    <w:name w:val="Unresolved Mention1"/>
    <w:basedOn w:val="DefaultParagraphFont"/>
    <w:uiPriority w:val="99"/>
    <w:semiHidden/>
    <w:unhideWhenUsed/>
    <w:rsid w:val="009B696C"/>
    <w:rPr>
      <w:color w:val="605E5C"/>
      <w:shd w:val="clear" w:color="auto" w:fill="E1DFDD"/>
    </w:rPr>
  </w:style>
  <w:style w:type="character" w:styleId="Strong">
    <w:name w:val="Strong"/>
    <w:basedOn w:val="DefaultParagraphFont"/>
    <w:uiPriority w:val="22"/>
    <w:qFormat/>
    <w:rsid w:val="00251055"/>
    <w:rPr>
      <w:b/>
      <w:bCs/>
    </w:rPr>
  </w:style>
  <w:style w:type="paragraph" w:styleId="Header">
    <w:name w:val="header"/>
    <w:basedOn w:val="Normal"/>
    <w:link w:val="HeaderChar"/>
    <w:uiPriority w:val="99"/>
    <w:unhideWhenUsed/>
    <w:rsid w:val="005B363D"/>
    <w:pPr>
      <w:tabs>
        <w:tab w:val="center" w:pos="4513"/>
        <w:tab w:val="right" w:pos="9026"/>
      </w:tabs>
    </w:pPr>
  </w:style>
  <w:style w:type="character" w:customStyle="1" w:styleId="HeaderChar">
    <w:name w:val="Header Char"/>
    <w:basedOn w:val="DefaultParagraphFont"/>
    <w:link w:val="Header"/>
    <w:uiPriority w:val="99"/>
    <w:rsid w:val="005B363D"/>
    <w:rPr>
      <w:rFonts w:ascii="Arial" w:eastAsia="Times New Roman" w:hAnsi="Arial" w:cs="Times New Roman"/>
      <w:sz w:val="22"/>
      <w:szCs w:val="20"/>
      <w:lang w:val="en-GB"/>
    </w:rPr>
  </w:style>
  <w:style w:type="paragraph" w:styleId="Footer">
    <w:name w:val="footer"/>
    <w:basedOn w:val="Normal"/>
    <w:link w:val="FooterChar"/>
    <w:uiPriority w:val="99"/>
    <w:unhideWhenUsed/>
    <w:rsid w:val="005B363D"/>
    <w:pPr>
      <w:tabs>
        <w:tab w:val="center" w:pos="4513"/>
        <w:tab w:val="right" w:pos="9026"/>
      </w:tabs>
    </w:pPr>
  </w:style>
  <w:style w:type="character" w:customStyle="1" w:styleId="FooterChar">
    <w:name w:val="Footer Char"/>
    <w:basedOn w:val="DefaultParagraphFont"/>
    <w:link w:val="Footer"/>
    <w:uiPriority w:val="99"/>
    <w:rsid w:val="005B363D"/>
    <w:rPr>
      <w:rFonts w:ascii="Arial" w:eastAsia="Times New Roman" w:hAnsi="Arial"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559">
      <w:bodyDiv w:val="1"/>
      <w:marLeft w:val="0"/>
      <w:marRight w:val="0"/>
      <w:marTop w:val="0"/>
      <w:marBottom w:val="0"/>
      <w:divBdr>
        <w:top w:val="none" w:sz="0" w:space="0" w:color="auto"/>
        <w:left w:val="none" w:sz="0" w:space="0" w:color="auto"/>
        <w:bottom w:val="none" w:sz="0" w:space="0" w:color="auto"/>
        <w:right w:val="none" w:sz="0" w:space="0" w:color="auto"/>
      </w:divBdr>
    </w:div>
    <w:div w:id="42141110">
      <w:bodyDiv w:val="1"/>
      <w:marLeft w:val="0"/>
      <w:marRight w:val="0"/>
      <w:marTop w:val="0"/>
      <w:marBottom w:val="0"/>
      <w:divBdr>
        <w:top w:val="none" w:sz="0" w:space="0" w:color="auto"/>
        <w:left w:val="none" w:sz="0" w:space="0" w:color="auto"/>
        <w:bottom w:val="none" w:sz="0" w:space="0" w:color="auto"/>
        <w:right w:val="none" w:sz="0" w:space="0" w:color="auto"/>
      </w:divBdr>
    </w:div>
    <w:div w:id="44065880">
      <w:bodyDiv w:val="1"/>
      <w:marLeft w:val="0"/>
      <w:marRight w:val="0"/>
      <w:marTop w:val="0"/>
      <w:marBottom w:val="0"/>
      <w:divBdr>
        <w:top w:val="none" w:sz="0" w:space="0" w:color="auto"/>
        <w:left w:val="none" w:sz="0" w:space="0" w:color="auto"/>
        <w:bottom w:val="none" w:sz="0" w:space="0" w:color="auto"/>
        <w:right w:val="none" w:sz="0" w:space="0" w:color="auto"/>
      </w:divBdr>
    </w:div>
    <w:div w:id="45421511">
      <w:bodyDiv w:val="1"/>
      <w:marLeft w:val="0"/>
      <w:marRight w:val="0"/>
      <w:marTop w:val="0"/>
      <w:marBottom w:val="0"/>
      <w:divBdr>
        <w:top w:val="none" w:sz="0" w:space="0" w:color="auto"/>
        <w:left w:val="none" w:sz="0" w:space="0" w:color="auto"/>
        <w:bottom w:val="none" w:sz="0" w:space="0" w:color="auto"/>
        <w:right w:val="none" w:sz="0" w:space="0" w:color="auto"/>
      </w:divBdr>
    </w:div>
    <w:div w:id="45956339">
      <w:bodyDiv w:val="1"/>
      <w:marLeft w:val="0"/>
      <w:marRight w:val="0"/>
      <w:marTop w:val="0"/>
      <w:marBottom w:val="0"/>
      <w:divBdr>
        <w:top w:val="none" w:sz="0" w:space="0" w:color="auto"/>
        <w:left w:val="none" w:sz="0" w:space="0" w:color="auto"/>
        <w:bottom w:val="none" w:sz="0" w:space="0" w:color="auto"/>
        <w:right w:val="none" w:sz="0" w:space="0" w:color="auto"/>
      </w:divBdr>
    </w:div>
    <w:div w:id="127936904">
      <w:bodyDiv w:val="1"/>
      <w:marLeft w:val="0"/>
      <w:marRight w:val="0"/>
      <w:marTop w:val="0"/>
      <w:marBottom w:val="0"/>
      <w:divBdr>
        <w:top w:val="none" w:sz="0" w:space="0" w:color="auto"/>
        <w:left w:val="none" w:sz="0" w:space="0" w:color="auto"/>
        <w:bottom w:val="none" w:sz="0" w:space="0" w:color="auto"/>
        <w:right w:val="none" w:sz="0" w:space="0" w:color="auto"/>
      </w:divBdr>
    </w:div>
    <w:div w:id="142435714">
      <w:bodyDiv w:val="1"/>
      <w:marLeft w:val="0"/>
      <w:marRight w:val="0"/>
      <w:marTop w:val="0"/>
      <w:marBottom w:val="0"/>
      <w:divBdr>
        <w:top w:val="none" w:sz="0" w:space="0" w:color="auto"/>
        <w:left w:val="none" w:sz="0" w:space="0" w:color="auto"/>
        <w:bottom w:val="none" w:sz="0" w:space="0" w:color="auto"/>
        <w:right w:val="none" w:sz="0" w:space="0" w:color="auto"/>
      </w:divBdr>
    </w:div>
    <w:div w:id="199705200">
      <w:bodyDiv w:val="1"/>
      <w:marLeft w:val="0"/>
      <w:marRight w:val="0"/>
      <w:marTop w:val="0"/>
      <w:marBottom w:val="0"/>
      <w:divBdr>
        <w:top w:val="none" w:sz="0" w:space="0" w:color="auto"/>
        <w:left w:val="none" w:sz="0" w:space="0" w:color="auto"/>
        <w:bottom w:val="none" w:sz="0" w:space="0" w:color="auto"/>
        <w:right w:val="none" w:sz="0" w:space="0" w:color="auto"/>
      </w:divBdr>
    </w:div>
    <w:div w:id="283073528">
      <w:bodyDiv w:val="1"/>
      <w:marLeft w:val="0"/>
      <w:marRight w:val="0"/>
      <w:marTop w:val="0"/>
      <w:marBottom w:val="0"/>
      <w:divBdr>
        <w:top w:val="none" w:sz="0" w:space="0" w:color="auto"/>
        <w:left w:val="none" w:sz="0" w:space="0" w:color="auto"/>
        <w:bottom w:val="none" w:sz="0" w:space="0" w:color="auto"/>
        <w:right w:val="none" w:sz="0" w:space="0" w:color="auto"/>
      </w:divBdr>
    </w:div>
    <w:div w:id="410394948">
      <w:bodyDiv w:val="1"/>
      <w:marLeft w:val="0"/>
      <w:marRight w:val="0"/>
      <w:marTop w:val="0"/>
      <w:marBottom w:val="0"/>
      <w:divBdr>
        <w:top w:val="none" w:sz="0" w:space="0" w:color="auto"/>
        <w:left w:val="none" w:sz="0" w:space="0" w:color="auto"/>
        <w:bottom w:val="none" w:sz="0" w:space="0" w:color="auto"/>
        <w:right w:val="none" w:sz="0" w:space="0" w:color="auto"/>
      </w:divBdr>
    </w:div>
    <w:div w:id="487793662">
      <w:bodyDiv w:val="1"/>
      <w:marLeft w:val="0"/>
      <w:marRight w:val="0"/>
      <w:marTop w:val="0"/>
      <w:marBottom w:val="0"/>
      <w:divBdr>
        <w:top w:val="none" w:sz="0" w:space="0" w:color="auto"/>
        <w:left w:val="none" w:sz="0" w:space="0" w:color="auto"/>
        <w:bottom w:val="none" w:sz="0" w:space="0" w:color="auto"/>
        <w:right w:val="none" w:sz="0" w:space="0" w:color="auto"/>
      </w:divBdr>
    </w:div>
    <w:div w:id="534124129">
      <w:bodyDiv w:val="1"/>
      <w:marLeft w:val="0"/>
      <w:marRight w:val="0"/>
      <w:marTop w:val="0"/>
      <w:marBottom w:val="0"/>
      <w:divBdr>
        <w:top w:val="none" w:sz="0" w:space="0" w:color="auto"/>
        <w:left w:val="none" w:sz="0" w:space="0" w:color="auto"/>
        <w:bottom w:val="none" w:sz="0" w:space="0" w:color="auto"/>
        <w:right w:val="none" w:sz="0" w:space="0" w:color="auto"/>
      </w:divBdr>
    </w:div>
    <w:div w:id="574433875">
      <w:bodyDiv w:val="1"/>
      <w:marLeft w:val="0"/>
      <w:marRight w:val="0"/>
      <w:marTop w:val="0"/>
      <w:marBottom w:val="0"/>
      <w:divBdr>
        <w:top w:val="none" w:sz="0" w:space="0" w:color="auto"/>
        <w:left w:val="none" w:sz="0" w:space="0" w:color="auto"/>
        <w:bottom w:val="none" w:sz="0" w:space="0" w:color="auto"/>
        <w:right w:val="none" w:sz="0" w:space="0" w:color="auto"/>
      </w:divBdr>
    </w:div>
    <w:div w:id="609898544">
      <w:bodyDiv w:val="1"/>
      <w:marLeft w:val="0"/>
      <w:marRight w:val="0"/>
      <w:marTop w:val="0"/>
      <w:marBottom w:val="0"/>
      <w:divBdr>
        <w:top w:val="none" w:sz="0" w:space="0" w:color="auto"/>
        <w:left w:val="none" w:sz="0" w:space="0" w:color="auto"/>
        <w:bottom w:val="none" w:sz="0" w:space="0" w:color="auto"/>
        <w:right w:val="none" w:sz="0" w:space="0" w:color="auto"/>
      </w:divBdr>
    </w:div>
    <w:div w:id="622813675">
      <w:bodyDiv w:val="1"/>
      <w:marLeft w:val="0"/>
      <w:marRight w:val="0"/>
      <w:marTop w:val="0"/>
      <w:marBottom w:val="0"/>
      <w:divBdr>
        <w:top w:val="none" w:sz="0" w:space="0" w:color="auto"/>
        <w:left w:val="none" w:sz="0" w:space="0" w:color="auto"/>
        <w:bottom w:val="none" w:sz="0" w:space="0" w:color="auto"/>
        <w:right w:val="none" w:sz="0" w:space="0" w:color="auto"/>
      </w:divBdr>
    </w:div>
    <w:div w:id="623580402">
      <w:bodyDiv w:val="1"/>
      <w:marLeft w:val="0"/>
      <w:marRight w:val="0"/>
      <w:marTop w:val="0"/>
      <w:marBottom w:val="0"/>
      <w:divBdr>
        <w:top w:val="none" w:sz="0" w:space="0" w:color="auto"/>
        <w:left w:val="none" w:sz="0" w:space="0" w:color="auto"/>
        <w:bottom w:val="none" w:sz="0" w:space="0" w:color="auto"/>
        <w:right w:val="none" w:sz="0" w:space="0" w:color="auto"/>
      </w:divBdr>
    </w:div>
    <w:div w:id="632491321">
      <w:bodyDiv w:val="1"/>
      <w:marLeft w:val="0"/>
      <w:marRight w:val="0"/>
      <w:marTop w:val="0"/>
      <w:marBottom w:val="0"/>
      <w:divBdr>
        <w:top w:val="none" w:sz="0" w:space="0" w:color="auto"/>
        <w:left w:val="none" w:sz="0" w:space="0" w:color="auto"/>
        <w:bottom w:val="none" w:sz="0" w:space="0" w:color="auto"/>
        <w:right w:val="none" w:sz="0" w:space="0" w:color="auto"/>
      </w:divBdr>
    </w:div>
    <w:div w:id="661011045">
      <w:bodyDiv w:val="1"/>
      <w:marLeft w:val="0"/>
      <w:marRight w:val="0"/>
      <w:marTop w:val="0"/>
      <w:marBottom w:val="0"/>
      <w:divBdr>
        <w:top w:val="none" w:sz="0" w:space="0" w:color="auto"/>
        <w:left w:val="none" w:sz="0" w:space="0" w:color="auto"/>
        <w:bottom w:val="none" w:sz="0" w:space="0" w:color="auto"/>
        <w:right w:val="none" w:sz="0" w:space="0" w:color="auto"/>
      </w:divBdr>
    </w:div>
    <w:div w:id="751783212">
      <w:bodyDiv w:val="1"/>
      <w:marLeft w:val="0"/>
      <w:marRight w:val="0"/>
      <w:marTop w:val="0"/>
      <w:marBottom w:val="0"/>
      <w:divBdr>
        <w:top w:val="none" w:sz="0" w:space="0" w:color="auto"/>
        <w:left w:val="none" w:sz="0" w:space="0" w:color="auto"/>
        <w:bottom w:val="none" w:sz="0" w:space="0" w:color="auto"/>
        <w:right w:val="none" w:sz="0" w:space="0" w:color="auto"/>
      </w:divBdr>
    </w:div>
    <w:div w:id="835195409">
      <w:bodyDiv w:val="1"/>
      <w:marLeft w:val="0"/>
      <w:marRight w:val="0"/>
      <w:marTop w:val="0"/>
      <w:marBottom w:val="0"/>
      <w:divBdr>
        <w:top w:val="none" w:sz="0" w:space="0" w:color="auto"/>
        <w:left w:val="none" w:sz="0" w:space="0" w:color="auto"/>
        <w:bottom w:val="none" w:sz="0" w:space="0" w:color="auto"/>
        <w:right w:val="none" w:sz="0" w:space="0" w:color="auto"/>
      </w:divBdr>
    </w:div>
    <w:div w:id="1075592957">
      <w:bodyDiv w:val="1"/>
      <w:marLeft w:val="0"/>
      <w:marRight w:val="0"/>
      <w:marTop w:val="0"/>
      <w:marBottom w:val="0"/>
      <w:divBdr>
        <w:top w:val="none" w:sz="0" w:space="0" w:color="auto"/>
        <w:left w:val="none" w:sz="0" w:space="0" w:color="auto"/>
        <w:bottom w:val="none" w:sz="0" w:space="0" w:color="auto"/>
        <w:right w:val="none" w:sz="0" w:space="0" w:color="auto"/>
      </w:divBdr>
    </w:div>
    <w:div w:id="1099720316">
      <w:bodyDiv w:val="1"/>
      <w:marLeft w:val="0"/>
      <w:marRight w:val="0"/>
      <w:marTop w:val="0"/>
      <w:marBottom w:val="0"/>
      <w:divBdr>
        <w:top w:val="none" w:sz="0" w:space="0" w:color="auto"/>
        <w:left w:val="none" w:sz="0" w:space="0" w:color="auto"/>
        <w:bottom w:val="none" w:sz="0" w:space="0" w:color="auto"/>
        <w:right w:val="none" w:sz="0" w:space="0" w:color="auto"/>
      </w:divBdr>
    </w:div>
    <w:div w:id="1147357150">
      <w:bodyDiv w:val="1"/>
      <w:marLeft w:val="0"/>
      <w:marRight w:val="0"/>
      <w:marTop w:val="0"/>
      <w:marBottom w:val="0"/>
      <w:divBdr>
        <w:top w:val="none" w:sz="0" w:space="0" w:color="auto"/>
        <w:left w:val="none" w:sz="0" w:space="0" w:color="auto"/>
        <w:bottom w:val="none" w:sz="0" w:space="0" w:color="auto"/>
        <w:right w:val="none" w:sz="0" w:space="0" w:color="auto"/>
      </w:divBdr>
    </w:div>
    <w:div w:id="1186091667">
      <w:bodyDiv w:val="1"/>
      <w:marLeft w:val="0"/>
      <w:marRight w:val="0"/>
      <w:marTop w:val="0"/>
      <w:marBottom w:val="0"/>
      <w:divBdr>
        <w:top w:val="none" w:sz="0" w:space="0" w:color="auto"/>
        <w:left w:val="none" w:sz="0" w:space="0" w:color="auto"/>
        <w:bottom w:val="none" w:sz="0" w:space="0" w:color="auto"/>
        <w:right w:val="none" w:sz="0" w:space="0" w:color="auto"/>
      </w:divBdr>
    </w:div>
    <w:div w:id="1190290661">
      <w:bodyDiv w:val="1"/>
      <w:marLeft w:val="0"/>
      <w:marRight w:val="0"/>
      <w:marTop w:val="0"/>
      <w:marBottom w:val="0"/>
      <w:divBdr>
        <w:top w:val="none" w:sz="0" w:space="0" w:color="auto"/>
        <w:left w:val="none" w:sz="0" w:space="0" w:color="auto"/>
        <w:bottom w:val="none" w:sz="0" w:space="0" w:color="auto"/>
        <w:right w:val="none" w:sz="0" w:space="0" w:color="auto"/>
      </w:divBdr>
    </w:div>
    <w:div w:id="1212497388">
      <w:bodyDiv w:val="1"/>
      <w:marLeft w:val="0"/>
      <w:marRight w:val="0"/>
      <w:marTop w:val="0"/>
      <w:marBottom w:val="0"/>
      <w:divBdr>
        <w:top w:val="none" w:sz="0" w:space="0" w:color="auto"/>
        <w:left w:val="none" w:sz="0" w:space="0" w:color="auto"/>
        <w:bottom w:val="none" w:sz="0" w:space="0" w:color="auto"/>
        <w:right w:val="none" w:sz="0" w:space="0" w:color="auto"/>
      </w:divBdr>
    </w:div>
    <w:div w:id="1221015865">
      <w:bodyDiv w:val="1"/>
      <w:marLeft w:val="0"/>
      <w:marRight w:val="0"/>
      <w:marTop w:val="0"/>
      <w:marBottom w:val="0"/>
      <w:divBdr>
        <w:top w:val="none" w:sz="0" w:space="0" w:color="auto"/>
        <w:left w:val="none" w:sz="0" w:space="0" w:color="auto"/>
        <w:bottom w:val="none" w:sz="0" w:space="0" w:color="auto"/>
        <w:right w:val="none" w:sz="0" w:space="0" w:color="auto"/>
      </w:divBdr>
    </w:div>
    <w:div w:id="1245384783">
      <w:bodyDiv w:val="1"/>
      <w:marLeft w:val="0"/>
      <w:marRight w:val="0"/>
      <w:marTop w:val="0"/>
      <w:marBottom w:val="0"/>
      <w:divBdr>
        <w:top w:val="none" w:sz="0" w:space="0" w:color="auto"/>
        <w:left w:val="none" w:sz="0" w:space="0" w:color="auto"/>
        <w:bottom w:val="none" w:sz="0" w:space="0" w:color="auto"/>
        <w:right w:val="none" w:sz="0" w:space="0" w:color="auto"/>
      </w:divBdr>
    </w:div>
    <w:div w:id="1344281665">
      <w:bodyDiv w:val="1"/>
      <w:marLeft w:val="0"/>
      <w:marRight w:val="0"/>
      <w:marTop w:val="0"/>
      <w:marBottom w:val="0"/>
      <w:divBdr>
        <w:top w:val="none" w:sz="0" w:space="0" w:color="auto"/>
        <w:left w:val="none" w:sz="0" w:space="0" w:color="auto"/>
        <w:bottom w:val="none" w:sz="0" w:space="0" w:color="auto"/>
        <w:right w:val="none" w:sz="0" w:space="0" w:color="auto"/>
      </w:divBdr>
    </w:div>
    <w:div w:id="1427309689">
      <w:bodyDiv w:val="1"/>
      <w:marLeft w:val="0"/>
      <w:marRight w:val="0"/>
      <w:marTop w:val="0"/>
      <w:marBottom w:val="0"/>
      <w:divBdr>
        <w:top w:val="none" w:sz="0" w:space="0" w:color="auto"/>
        <w:left w:val="none" w:sz="0" w:space="0" w:color="auto"/>
        <w:bottom w:val="none" w:sz="0" w:space="0" w:color="auto"/>
        <w:right w:val="none" w:sz="0" w:space="0" w:color="auto"/>
      </w:divBdr>
    </w:div>
    <w:div w:id="1427536251">
      <w:bodyDiv w:val="1"/>
      <w:marLeft w:val="0"/>
      <w:marRight w:val="0"/>
      <w:marTop w:val="0"/>
      <w:marBottom w:val="0"/>
      <w:divBdr>
        <w:top w:val="none" w:sz="0" w:space="0" w:color="auto"/>
        <w:left w:val="none" w:sz="0" w:space="0" w:color="auto"/>
        <w:bottom w:val="none" w:sz="0" w:space="0" w:color="auto"/>
        <w:right w:val="none" w:sz="0" w:space="0" w:color="auto"/>
      </w:divBdr>
    </w:div>
    <w:div w:id="1525095894">
      <w:bodyDiv w:val="1"/>
      <w:marLeft w:val="0"/>
      <w:marRight w:val="0"/>
      <w:marTop w:val="0"/>
      <w:marBottom w:val="0"/>
      <w:divBdr>
        <w:top w:val="none" w:sz="0" w:space="0" w:color="auto"/>
        <w:left w:val="none" w:sz="0" w:space="0" w:color="auto"/>
        <w:bottom w:val="none" w:sz="0" w:space="0" w:color="auto"/>
        <w:right w:val="none" w:sz="0" w:space="0" w:color="auto"/>
      </w:divBdr>
    </w:div>
    <w:div w:id="1654790788">
      <w:bodyDiv w:val="1"/>
      <w:marLeft w:val="0"/>
      <w:marRight w:val="0"/>
      <w:marTop w:val="0"/>
      <w:marBottom w:val="0"/>
      <w:divBdr>
        <w:top w:val="none" w:sz="0" w:space="0" w:color="auto"/>
        <w:left w:val="none" w:sz="0" w:space="0" w:color="auto"/>
        <w:bottom w:val="none" w:sz="0" w:space="0" w:color="auto"/>
        <w:right w:val="none" w:sz="0" w:space="0" w:color="auto"/>
      </w:divBdr>
    </w:div>
    <w:div w:id="1663582024">
      <w:bodyDiv w:val="1"/>
      <w:marLeft w:val="0"/>
      <w:marRight w:val="0"/>
      <w:marTop w:val="0"/>
      <w:marBottom w:val="0"/>
      <w:divBdr>
        <w:top w:val="none" w:sz="0" w:space="0" w:color="auto"/>
        <w:left w:val="none" w:sz="0" w:space="0" w:color="auto"/>
        <w:bottom w:val="none" w:sz="0" w:space="0" w:color="auto"/>
        <w:right w:val="none" w:sz="0" w:space="0" w:color="auto"/>
      </w:divBdr>
    </w:div>
    <w:div w:id="1676376446">
      <w:bodyDiv w:val="1"/>
      <w:marLeft w:val="0"/>
      <w:marRight w:val="0"/>
      <w:marTop w:val="0"/>
      <w:marBottom w:val="0"/>
      <w:divBdr>
        <w:top w:val="none" w:sz="0" w:space="0" w:color="auto"/>
        <w:left w:val="none" w:sz="0" w:space="0" w:color="auto"/>
        <w:bottom w:val="none" w:sz="0" w:space="0" w:color="auto"/>
        <w:right w:val="none" w:sz="0" w:space="0" w:color="auto"/>
      </w:divBdr>
    </w:div>
    <w:div w:id="1721904647">
      <w:bodyDiv w:val="1"/>
      <w:marLeft w:val="0"/>
      <w:marRight w:val="0"/>
      <w:marTop w:val="0"/>
      <w:marBottom w:val="0"/>
      <w:divBdr>
        <w:top w:val="none" w:sz="0" w:space="0" w:color="auto"/>
        <w:left w:val="none" w:sz="0" w:space="0" w:color="auto"/>
        <w:bottom w:val="none" w:sz="0" w:space="0" w:color="auto"/>
        <w:right w:val="none" w:sz="0" w:space="0" w:color="auto"/>
      </w:divBdr>
    </w:div>
    <w:div w:id="1765875284">
      <w:bodyDiv w:val="1"/>
      <w:marLeft w:val="0"/>
      <w:marRight w:val="0"/>
      <w:marTop w:val="0"/>
      <w:marBottom w:val="0"/>
      <w:divBdr>
        <w:top w:val="none" w:sz="0" w:space="0" w:color="auto"/>
        <w:left w:val="none" w:sz="0" w:space="0" w:color="auto"/>
        <w:bottom w:val="none" w:sz="0" w:space="0" w:color="auto"/>
        <w:right w:val="none" w:sz="0" w:space="0" w:color="auto"/>
      </w:divBdr>
    </w:div>
    <w:div w:id="1816950807">
      <w:bodyDiv w:val="1"/>
      <w:marLeft w:val="0"/>
      <w:marRight w:val="0"/>
      <w:marTop w:val="0"/>
      <w:marBottom w:val="0"/>
      <w:divBdr>
        <w:top w:val="none" w:sz="0" w:space="0" w:color="auto"/>
        <w:left w:val="none" w:sz="0" w:space="0" w:color="auto"/>
        <w:bottom w:val="none" w:sz="0" w:space="0" w:color="auto"/>
        <w:right w:val="none" w:sz="0" w:space="0" w:color="auto"/>
      </w:divBdr>
    </w:div>
    <w:div w:id="1838615245">
      <w:bodyDiv w:val="1"/>
      <w:marLeft w:val="0"/>
      <w:marRight w:val="0"/>
      <w:marTop w:val="0"/>
      <w:marBottom w:val="0"/>
      <w:divBdr>
        <w:top w:val="none" w:sz="0" w:space="0" w:color="auto"/>
        <w:left w:val="none" w:sz="0" w:space="0" w:color="auto"/>
        <w:bottom w:val="none" w:sz="0" w:space="0" w:color="auto"/>
        <w:right w:val="none" w:sz="0" w:space="0" w:color="auto"/>
      </w:divBdr>
    </w:div>
    <w:div w:id="1926063402">
      <w:bodyDiv w:val="1"/>
      <w:marLeft w:val="0"/>
      <w:marRight w:val="0"/>
      <w:marTop w:val="0"/>
      <w:marBottom w:val="0"/>
      <w:divBdr>
        <w:top w:val="none" w:sz="0" w:space="0" w:color="auto"/>
        <w:left w:val="none" w:sz="0" w:space="0" w:color="auto"/>
        <w:bottom w:val="none" w:sz="0" w:space="0" w:color="auto"/>
        <w:right w:val="none" w:sz="0" w:space="0" w:color="auto"/>
      </w:divBdr>
    </w:div>
    <w:div w:id="1960724428">
      <w:bodyDiv w:val="1"/>
      <w:marLeft w:val="0"/>
      <w:marRight w:val="0"/>
      <w:marTop w:val="0"/>
      <w:marBottom w:val="0"/>
      <w:divBdr>
        <w:top w:val="none" w:sz="0" w:space="0" w:color="auto"/>
        <w:left w:val="none" w:sz="0" w:space="0" w:color="auto"/>
        <w:bottom w:val="none" w:sz="0" w:space="0" w:color="auto"/>
        <w:right w:val="none" w:sz="0" w:space="0" w:color="auto"/>
      </w:divBdr>
    </w:div>
    <w:div w:id="1986157109">
      <w:bodyDiv w:val="1"/>
      <w:marLeft w:val="0"/>
      <w:marRight w:val="0"/>
      <w:marTop w:val="0"/>
      <w:marBottom w:val="0"/>
      <w:divBdr>
        <w:top w:val="none" w:sz="0" w:space="0" w:color="auto"/>
        <w:left w:val="none" w:sz="0" w:space="0" w:color="auto"/>
        <w:bottom w:val="none" w:sz="0" w:space="0" w:color="auto"/>
        <w:right w:val="none" w:sz="0" w:space="0" w:color="auto"/>
      </w:divBdr>
    </w:div>
    <w:div w:id="2023124536">
      <w:bodyDiv w:val="1"/>
      <w:marLeft w:val="0"/>
      <w:marRight w:val="0"/>
      <w:marTop w:val="0"/>
      <w:marBottom w:val="0"/>
      <w:divBdr>
        <w:top w:val="none" w:sz="0" w:space="0" w:color="auto"/>
        <w:left w:val="none" w:sz="0" w:space="0" w:color="auto"/>
        <w:bottom w:val="none" w:sz="0" w:space="0" w:color="auto"/>
        <w:right w:val="none" w:sz="0" w:space="0" w:color="auto"/>
      </w:divBdr>
    </w:div>
    <w:div w:id="20973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6D0F1-8596-4E07-BF2B-25F0C7063204}">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14967</Words>
  <Characters>85314</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dc:creator>
  <cp:keywords/>
  <dc:description/>
  <cp:lastModifiedBy>Prende Cubi</cp:lastModifiedBy>
  <cp:revision>2</cp:revision>
  <dcterms:created xsi:type="dcterms:W3CDTF">2026-07-08T10:19:00Z</dcterms:created>
  <dcterms:modified xsi:type="dcterms:W3CDTF">2026-07-08T10:19:00Z</dcterms:modified>
</cp:coreProperties>
</file>