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398A6" w14:textId="77777777" w:rsidR="003E22DB" w:rsidRPr="00857353" w:rsidRDefault="003E22DB" w:rsidP="00470029">
      <w:pPr>
        <w:spacing w:after="0"/>
        <w:rPr>
          <w:rFonts w:ascii="Times New Roman" w:eastAsia="Times New Roman" w:hAnsi="Times New Roman" w:cs="Times New Roman"/>
          <w:b/>
          <w:sz w:val="28"/>
          <w:szCs w:val="28"/>
        </w:rPr>
      </w:pPr>
    </w:p>
    <w:p w14:paraId="27728A35" w14:textId="30BA1DBD" w:rsidR="00491A74" w:rsidRPr="00857353" w:rsidRDefault="00491A74" w:rsidP="00740387">
      <w:pPr>
        <w:spacing w:after="0"/>
        <w:jc w:val="center"/>
        <w:rPr>
          <w:rFonts w:ascii="Times New Roman" w:eastAsia="Times New Roman" w:hAnsi="Times New Roman" w:cs="Times New Roman"/>
          <w:b/>
          <w:sz w:val="28"/>
          <w:szCs w:val="28"/>
        </w:rPr>
      </w:pPr>
      <w:r w:rsidRPr="00857353">
        <w:rPr>
          <w:rFonts w:ascii="Times New Roman" w:eastAsia="Times New Roman" w:hAnsi="Times New Roman" w:cs="Times New Roman"/>
          <w:b/>
          <w:sz w:val="28"/>
          <w:szCs w:val="28"/>
        </w:rPr>
        <w:t xml:space="preserve">RELACION </w:t>
      </w:r>
    </w:p>
    <w:p w14:paraId="702CD32A" w14:textId="77777777" w:rsidR="00491A74" w:rsidRPr="00857353" w:rsidRDefault="00491A74" w:rsidP="00740387">
      <w:pPr>
        <w:spacing w:after="0"/>
        <w:jc w:val="center"/>
        <w:rPr>
          <w:rFonts w:ascii="Times New Roman" w:eastAsia="Times New Roman" w:hAnsi="Times New Roman" w:cs="Times New Roman"/>
          <w:b/>
          <w:sz w:val="28"/>
          <w:szCs w:val="28"/>
        </w:rPr>
      </w:pPr>
    </w:p>
    <w:p w14:paraId="02ADF024" w14:textId="77777777" w:rsidR="00491A74" w:rsidRPr="00857353" w:rsidRDefault="00491A74" w:rsidP="00740387">
      <w:pPr>
        <w:spacing w:after="0"/>
        <w:jc w:val="center"/>
        <w:rPr>
          <w:rFonts w:ascii="Times New Roman" w:eastAsia="Times New Roman" w:hAnsi="Times New Roman" w:cs="Times New Roman"/>
          <w:b/>
          <w:sz w:val="28"/>
          <w:szCs w:val="28"/>
        </w:rPr>
      </w:pPr>
      <w:r w:rsidRPr="00857353">
        <w:rPr>
          <w:rFonts w:ascii="Times New Roman" w:eastAsia="Times New Roman" w:hAnsi="Times New Roman" w:cs="Times New Roman"/>
          <w:b/>
          <w:sz w:val="28"/>
          <w:szCs w:val="28"/>
        </w:rPr>
        <w:t xml:space="preserve">PËR </w:t>
      </w:r>
    </w:p>
    <w:p w14:paraId="65E24E8C" w14:textId="77777777" w:rsidR="00491A74" w:rsidRPr="00857353" w:rsidRDefault="00491A74" w:rsidP="00740387">
      <w:pPr>
        <w:spacing w:after="0"/>
        <w:jc w:val="center"/>
        <w:rPr>
          <w:rFonts w:ascii="Times New Roman" w:eastAsia="Times New Roman" w:hAnsi="Times New Roman" w:cs="Times New Roman"/>
          <w:b/>
          <w:sz w:val="28"/>
          <w:szCs w:val="28"/>
        </w:rPr>
      </w:pPr>
    </w:p>
    <w:p w14:paraId="35EC36EA" w14:textId="77777777" w:rsidR="00491A74" w:rsidRPr="00857353" w:rsidRDefault="00491A74" w:rsidP="00740387">
      <w:pPr>
        <w:spacing w:after="0"/>
        <w:jc w:val="center"/>
        <w:rPr>
          <w:rFonts w:ascii="Times New Roman" w:eastAsia="Times New Roman" w:hAnsi="Times New Roman" w:cs="Times New Roman"/>
          <w:b/>
          <w:sz w:val="28"/>
          <w:szCs w:val="28"/>
        </w:rPr>
      </w:pPr>
      <w:r w:rsidRPr="00857353">
        <w:rPr>
          <w:rFonts w:ascii="Times New Roman" w:eastAsia="Times New Roman" w:hAnsi="Times New Roman" w:cs="Times New Roman"/>
          <w:b/>
          <w:sz w:val="28"/>
          <w:szCs w:val="28"/>
        </w:rPr>
        <w:t xml:space="preserve">PROJEKTVENDIMIN </w:t>
      </w:r>
    </w:p>
    <w:p w14:paraId="4203889F" w14:textId="77777777" w:rsidR="00491A74" w:rsidRPr="00857353" w:rsidRDefault="00491A74" w:rsidP="00740387">
      <w:pPr>
        <w:spacing w:after="0"/>
        <w:jc w:val="center"/>
        <w:rPr>
          <w:rFonts w:ascii="Times New Roman" w:eastAsia="Times New Roman" w:hAnsi="Times New Roman" w:cs="Times New Roman"/>
          <w:b/>
          <w:sz w:val="28"/>
          <w:szCs w:val="28"/>
        </w:rPr>
      </w:pPr>
    </w:p>
    <w:p w14:paraId="52B6F694" w14:textId="469FD2AF" w:rsidR="00491A74" w:rsidRPr="00857353" w:rsidRDefault="00491A74" w:rsidP="003C75C6">
      <w:pPr>
        <w:pStyle w:val="TableParagraph"/>
        <w:jc w:val="center"/>
        <w:rPr>
          <w:rFonts w:ascii="Times New Roman" w:hAnsi="Times New Roman" w:cs="Times New Roman"/>
          <w:b/>
          <w:sz w:val="28"/>
          <w:szCs w:val="28"/>
          <w:vertAlign w:val="superscript"/>
        </w:rPr>
      </w:pPr>
      <w:r w:rsidRPr="00857353">
        <w:rPr>
          <w:rFonts w:ascii="Times New Roman" w:eastAsia="Calibri" w:hAnsi="Times New Roman" w:cs="Times New Roman"/>
          <w:b/>
          <w:sz w:val="28"/>
          <w:szCs w:val="28"/>
        </w:rPr>
        <w:t xml:space="preserve">“PËR </w:t>
      </w:r>
      <w:bookmarkStart w:id="0" w:name="_Hlk225237111"/>
      <w:r w:rsidR="003C75C6" w:rsidRPr="00857353">
        <w:rPr>
          <w:rFonts w:ascii="Times New Roman" w:hAnsi="Times New Roman" w:cs="Times New Roman"/>
          <w:b/>
          <w:sz w:val="28"/>
          <w:szCs w:val="28"/>
        </w:rPr>
        <w:t>MIRATIMIN E RREGULLAVE PËR EKSPORTIN E MBETJEVE DHE KALIMIN TRANZIT TË MBETJEVE JO TË RREZIKSHME E TË MBETJEVE INERTE, SI DHE FORMULARIN E AUTORIZIMIT</w:t>
      </w:r>
      <w:r w:rsidR="003C75C6" w:rsidRPr="00857353">
        <w:rPr>
          <w:rFonts w:ascii="Times New Roman" w:hAnsi="Times New Roman" w:cs="Times New Roman"/>
          <w:b/>
          <w:sz w:val="28"/>
          <w:szCs w:val="28"/>
          <w:vertAlign w:val="superscript"/>
        </w:rPr>
        <w:t>”</w:t>
      </w:r>
      <w:bookmarkEnd w:id="0"/>
    </w:p>
    <w:p w14:paraId="5683CF88" w14:textId="77777777" w:rsidR="003C75C6" w:rsidRPr="00857353" w:rsidRDefault="003C75C6" w:rsidP="003C75C6">
      <w:pPr>
        <w:pStyle w:val="TableParagraph"/>
        <w:jc w:val="center"/>
        <w:rPr>
          <w:rFonts w:ascii="Times New Roman" w:hAnsi="Times New Roman" w:cs="Times New Roman"/>
          <w:b/>
          <w:sz w:val="28"/>
          <w:szCs w:val="28"/>
        </w:rPr>
      </w:pPr>
    </w:p>
    <w:p w14:paraId="501E7F3B" w14:textId="77777777" w:rsidR="00491A74" w:rsidRPr="00857353" w:rsidRDefault="00491A74" w:rsidP="00740387">
      <w:pPr>
        <w:numPr>
          <w:ilvl w:val="0"/>
          <w:numId w:val="1"/>
        </w:numPr>
        <w:ind w:left="990" w:hanging="270"/>
        <w:contextualSpacing/>
        <w:jc w:val="both"/>
        <w:rPr>
          <w:rFonts w:ascii="Times New Roman" w:eastAsia="Calibri" w:hAnsi="Times New Roman" w:cs="Times New Roman"/>
          <w:b/>
          <w:sz w:val="28"/>
          <w:szCs w:val="28"/>
        </w:rPr>
      </w:pPr>
      <w:r w:rsidRPr="00857353">
        <w:rPr>
          <w:rFonts w:ascii="Times New Roman" w:eastAsia="Calibri" w:hAnsi="Times New Roman" w:cs="Times New Roman"/>
          <w:b/>
          <w:sz w:val="28"/>
          <w:szCs w:val="28"/>
        </w:rPr>
        <w:t>QËLLIMI I PROJEKTAKTIT DHE OBJEKTIVAT QË SYNOHEN TË ARRIHEN</w:t>
      </w:r>
    </w:p>
    <w:p w14:paraId="3D03D0C0" w14:textId="77777777" w:rsidR="00491A74" w:rsidRPr="00857353" w:rsidRDefault="00491A74" w:rsidP="00740387">
      <w:pPr>
        <w:contextualSpacing/>
        <w:jc w:val="both"/>
        <w:rPr>
          <w:rFonts w:ascii="Times New Roman" w:eastAsia="Calibri" w:hAnsi="Times New Roman" w:cs="Times New Roman"/>
          <w:b/>
          <w:sz w:val="28"/>
          <w:szCs w:val="28"/>
        </w:rPr>
      </w:pPr>
    </w:p>
    <w:p w14:paraId="3F178685" w14:textId="5BDFDE80" w:rsidR="002A7FB8" w:rsidRPr="00857353" w:rsidRDefault="002A7FB8" w:rsidP="002A7FB8">
      <w:pPr>
        <w:pStyle w:val="NormalWeb"/>
        <w:spacing w:before="0" w:beforeAutospacing="0" w:after="0" w:afterAutospacing="0" w:line="276" w:lineRule="auto"/>
        <w:jc w:val="both"/>
        <w:rPr>
          <w:sz w:val="28"/>
          <w:szCs w:val="28"/>
          <w:lang w:val="sq-AL"/>
        </w:rPr>
      </w:pPr>
      <w:r w:rsidRPr="00857353">
        <w:rPr>
          <w:sz w:val="28"/>
          <w:szCs w:val="28"/>
          <w:lang w:val="sq-AL"/>
        </w:rPr>
        <w:t>Ky projektvendim përcakton kuadrin rregullator për eksportin e mbetjeve jo të rrezikshme, mbetjeve inerte dhe mbetjeve të rrezikshme, si dhe për kalimin tranzit të mbetjeve jo të rrezikshme dhe inerte, duke përfshirë edhe formularin përkatës të autorizimit. Në këtë projektvendim përcaktohen procedurat administrative dhe regjimin e kontrollit për dërgesat e mbetjeve, në varësi të origjinës, destinacionit dhe itinerarit të transportit, llojit të mbetjeve, si dhe mënyrës së trajtimit të tyre në destnacionin përfundimtar.</w:t>
      </w:r>
    </w:p>
    <w:p w14:paraId="572B5F29" w14:textId="54BAF642" w:rsidR="00A77E56" w:rsidRPr="00857353" w:rsidRDefault="00A77E56" w:rsidP="002A7FB8">
      <w:pPr>
        <w:spacing w:after="0"/>
        <w:jc w:val="both"/>
        <w:rPr>
          <w:rFonts w:ascii="Times New Roman" w:eastAsia="Times New Roman" w:hAnsi="Times New Roman" w:cs="Times New Roman"/>
          <w:sz w:val="28"/>
          <w:szCs w:val="28"/>
        </w:rPr>
      </w:pPr>
      <w:r w:rsidRPr="00857353">
        <w:rPr>
          <w:rFonts w:ascii="Times New Roman" w:hAnsi="Times New Roman" w:cs="Times New Roman"/>
          <w:sz w:val="28"/>
          <w:szCs w:val="28"/>
        </w:rPr>
        <w:t>Në këtë kuadër, projektvendimi synon të sigurojë që çdo dërgesë mbetjesh të kryhet në përputhje me standardet mjedisore dhe kërkesat ligjore në fuqi, duke garantuar trajtim të sigurt dhe të qëndrueshëm gjatë gjithë ciklit të transportit dhe përpunimit të tyre.</w:t>
      </w:r>
    </w:p>
    <w:p w14:paraId="6925608D" w14:textId="1BCF1E3C" w:rsidR="000E05AB" w:rsidRPr="00857353" w:rsidRDefault="00A77E56" w:rsidP="002A7FB8">
      <w:pPr>
        <w:pStyle w:val="NormalWeb"/>
        <w:spacing w:before="0" w:beforeAutospacing="0" w:after="0" w:afterAutospacing="0" w:line="276" w:lineRule="auto"/>
        <w:jc w:val="both"/>
        <w:rPr>
          <w:sz w:val="28"/>
          <w:szCs w:val="28"/>
          <w:lang w:val="sq-AL"/>
        </w:rPr>
      </w:pPr>
      <w:r w:rsidRPr="00857353">
        <w:rPr>
          <w:sz w:val="28"/>
          <w:szCs w:val="28"/>
          <w:lang w:val="sq-AL"/>
        </w:rPr>
        <w:t>Objekt i këtij vendimi janë të gjitha kategoritë e mbetjeve që rregullohen nga ligji nr. 57/2025 “Për menaxhimin e integruar të mbetjeve”, duke përfshirë si mbetjet e rrezikshme ashtu edhe ato jo të rrezikshme, në përputhje me klasifikimet dhe përkufizimet përkatëse ligjore. Projektvendimi përcakton në mënyrë të detajuar procedurat administrative dhe mekanizmat e kontrollit për dërgesat e mbetjeve, të cilat diferencohen në varësi të origjinës, destinacionit dhe itinerarit të transportit, natyrës dhe llojit të mbetjeve, si dhe llojit të operacionit të trajtimit që do t’u nënshtrohen në vendin e destinacionit, duke siguruar një qasje të integruar dhe të kontrolluar në menaxhimin ndërkufitar të tyre.</w:t>
      </w:r>
    </w:p>
    <w:p w14:paraId="4FDD13DE" w14:textId="77777777" w:rsidR="002A7FB8" w:rsidRPr="00857353" w:rsidRDefault="002A7FB8" w:rsidP="002A7FB8">
      <w:pPr>
        <w:pStyle w:val="NormalWeb"/>
        <w:spacing w:before="0" w:beforeAutospacing="0" w:after="0" w:afterAutospacing="0" w:line="276" w:lineRule="auto"/>
        <w:jc w:val="both"/>
        <w:rPr>
          <w:sz w:val="28"/>
          <w:szCs w:val="28"/>
          <w:lang w:val="sq-AL"/>
        </w:rPr>
      </w:pPr>
    </w:p>
    <w:p w14:paraId="1AE451B6" w14:textId="77777777" w:rsidR="00491A74" w:rsidRPr="00857353" w:rsidRDefault="00491A74" w:rsidP="00740387">
      <w:pPr>
        <w:pStyle w:val="ListParagraph"/>
        <w:spacing w:after="0"/>
        <w:ind w:left="567"/>
        <w:jc w:val="both"/>
        <w:rPr>
          <w:rFonts w:ascii="Times New Roman" w:eastAsia="Times New Roman" w:hAnsi="Times New Roman" w:cs="Times New Roman"/>
          <w:sz w:val="28"/>
          <w:szCs w:val="28"/>
        </w:rPr>
      </w:pPr>
    </w:p>
    <w:p w14:paraId="441F6DB6" w14:textId="77777777" w:rsidR="00491A74" w:rsidRPr="00857353" w:rsidRDefault="00491A74" w:rsidP="00740387">
      <w:pPr>
        <w:numPr>
          <w:ilvl w:val="0"/>
          <w:numId w:val="1"/>
        </w:numPr>
        <w:spacing w:after="0"/>
        <w:contextualSpacing/>
        <w:jc w:val="both"/>
        <w:rPr>
          <w:rFonts w:ascii="Times New Roman" w:eastAsia="Times New Roman" w:hAnsi="Times New Roman" w:cs="Times New Roman"/>
          <w:b/>
          <w:sz w:val="28"/>
          <w:szCs w:val="28"/>
        </w:rPr>
      </w:pPr>
      <w:r w:rsidRPr="00857353">
        <w:rPr>
          <w:rFonts w:ascii="Times New Roman" w:eastAsia="Times New Roman" w:hAnsi="Times New Roman" w:cs="Times New Roman"/>
          <w:b/>
          <w:sz w:val="28"/>
          <w:szCs w:val="28"/>
        </w:rPr>
        <w:t xml:space="preserve">VLERËSIMI I PROJEKTAKTIT NË RAPORT ME PROGRAMIN POLITIK TË KËSHILLIT TË MINISTRAVE, ME PROGRAMIN </w:t>
      </w:r>
    </w:p>
    <w:p w14:paraId="70C39DD4" w14:textId="1C97189E" w:rsidR="00491A74" w:rsidRPr="00857353" w:rsidRDefault="00491A74" w:rsidP="0022284A">
      <w:pPr>
        <w:spacing w:after="0"/>
        <w:ind w:left="1080"/>
        <w:contextualSpacing/>
        <w:jc w:val="both"/>
        <w:rPr>
          <w:rFonts w:ascii="Times New Roman" w:eastAsia="Times New Roman" w:hAnsi="Times New Roman" w:cs="Times New Roman"/>
          <w:b/>
          <w:sz w:val="28"/>
          <w:szCs w:val="28"/>
        </w:rPr>
      </w:pPr>
      <w:r w:rsidRPr="00857353">
        <w:rPr>
          <w:rFonts w:ascii="Times New Roman" w:eastAsia="Times New Roman" w:hAnsi="Times New Roman" w:cs="Times New Roman"/>
          <w:b/>
          <w:sz w:val="28"/>
          <w:szCs w:val="28"/>
        </w:rPr>
        <w:lastRenderedPageBreak/>
        <w:t>ANALITIK TË AKTEVE DHE DOKUMENTE TË TJERA POLITIKE</w:t>
      </w:r>
    </w:p>
    <w:p w14:paraId="46B9C721" w14:textId="77777777" w:rsidR="0022284A" w:rsidRPr="00857353" w:rsidRDefault="0022284A" w:rsidP="0022284A">
      <w:pPr>
        <w:spacing w:after="0"/>
        <w:ind w:left="1080"/>
        <w:contextualSpacing/>
        <w:jc w:val="both"/>
        <w:rPr>
          <w:rFonts w:ascii="Times New Roman" w:eastAsia="Times New Roman" w:hAnsi="Times New Roman" w:cs="Times New Roman"/>
          <w:b/>
          <w:sz w:val="28"/>
          <w:szCs w:val="28"/>
        </w:rPr>
      </w:pPr>
    </w:p>
    <w:p w14:paraId="1B8ABFD6" w14:textId="2C89733B" w:rsidR="00491A74" w:rsidRPr="00857353" w:rsidRDefault="00491A74" w:rsidP="00740387">
      <w:pPr>
        <w:spacing w:after="0"/>
        <w:jc w:val="both"/>
        <w:rPr>
          <w:rFonts w:ascii="Times New Roman" w:eastAsia="Times New Roman" w:hAnsi="Times New Roman" w:cs="Times New Roman"/>
          <w:b/>
          <w:bCs/>
          <w:i/>
          <w:iCs/>
          <w:sz w:val="28"/>
          <w:szCs w:val="28"/>
        </w:rPr>
      </w:pPr>
      <w:r w:rsidRPr="00857353">
        <w:rPr>
          <w:rFonts w:ascii="Times New Roman" w:eastAsia="Times New Roman" w:hAnsi="Times New Roman" w:cs="Times New Roman"/>
          <w:sz w:val="28"/>
          <w:szCs w:val="28"/>
        </w:rPr>
        <w:t xml:space="preserve">Miratimi i këtij dokumenti është parashikuar në Programin e Përgjithshëm Analitik të Projektakteve të Këshillit të Ministrave </w:t>
      </w:r>
      <w:r w:rsidRPr="00857353">
        <w:rPr>
          <w:rFonts w:ascii="Times New Roman" w:hAnsi="Times New Roman" w:cs="Times New Roman"/>
          <w:sz w:val="28"/>
          <w:szCs w:val="28"/>
          <w:shd w:val="clear" w:color="auto" w:fill="FFFFFF"/>
        </w:rPr>
        <w:t>për vitin 202</w:t>
      </w:r>
      <w:r w:rsidR="00AC4C9E" w:rsidRPr="00857353">
        <w:rPr>
          <w:rFonts w:ascii="Times New Roman" w:hAnsi="Times New Roman" w:cs="Times New Roman"/>
          <w:sz w:val="28"/>
          <w:szCs w:val="28"/>
          <w:shd w:val="clear" w:color="auto" w:fill="FFFFFF"/>
        </w:rPr>
        <w:t>6</w:t>
      </w:r>
      <w:r w:rsidRPr="00857353">
        <w:rPr>
          <w:rFonts w:ascii="Times New Roman" w:hAnsi="Times New Roman" w:cs="Times New Roman"/>
          <w:sz w:val="28"/>
          <w:szCs w:val="28"/>
          <w:shd w:val="clear" w:color="auto" w:fill="FFFFFF"/>
        </w:rPr>
        <w:t>, miratuar me VKM-në nr. 8</w:t>
      </w:r>
      <w:r w:rsidR="00AC4C9E" w:rsidRPr="00857353">
        <w:rPr>
          <w:rFonts w:ascii="Times New Roman" w:hAnsi="Times New Roman" w:cs="Times New Roman"/>
          <w:sz w:val="28"/>
          <w:szCs w:val="28"/>
          <w:shd w:val="clear" w:color="auto" w:fill="FFFFFF"/>
        </w:rPr>
        <w:t>12</w:t>
      </w:r>
      <w:r w:rsidRPr="00857353">
        <w:rPr>
          <w:rFonts w:ascii="Times New Roman" w:hAnsi="Times New Roman" w:cs="Times New Roman"/>
          <w:sz w:val="28"/>
          <w:szCs w:val="28"/>
          <w:shd w:val="clear" w:color="auto" w:fill="FFFFFF"/>
        </w:rPr>
        <w:t xml:space="preserve">, datë </w:t>
      </w:r>
      <w:r w:rsidR="00AC4C9E" w:rsidRPr="00857353">
        <w:rPr>
          <w:rFonts w:ascii="Times New Roman" w:hAnsi="Times New Roman" w:cs="Times New Roman"/>
          <w:sz w:val="28"/>
          <w:szCs w:val="28"/>
          <w:shd w:val="clear" w:color="auto" w:fill="FFFFFF"/>
        </w:rPr>
        <w:t>30.12.2025</w:t>
      </w:r>
      <w:r w:rsidRPr="00857353">
        <w:rPr>
          <w:rFonts w:ascii="Times New Roman" w:hAnsi="Times New Roman" w:cs="Times New Roman"/>
          <w:sz w:val="28"/>
          <w:szCs w:val="28"/>
          <w:shd w:val="clear" w:color="auto" w:fill="FFFFFF"/>
        </w:rPr>
        <w:t>, “Për miratimin e Programit të Përgjithshëm Analitik të projektakteve, që do të</w:t>
      </w:r>
      <w:r w:rsidR="00AC4C9E" w:rsidRPr="00857353">
        <w:rPr>
          <w:rFonts w:ascii="Times New Roman" w:hAnsi="Times New Roman" w:cs="Times New Roman"/>
          <w:sz w:val="28"/>
          <w:szCs w:val="28"/>
          <w:shd w:val="clear" w:color="auto" w:fill="FFFFFF"/>
        </w:rPr>
        <w:t xml:space="preserve"> p</w:t>
      </w:r>
      <w:r w:rsidR="003E22DB" w:rsidRPr="00857353">
        <w:rPr>
          <w:rFonts w:ascii="Times New Roman" w:hAnsi="Times New Roman" w:cs="Times New Roman"/>
          <w:sz w:val="28"/>
          <w:szCs w:val="28"/>
          <w:shd w:val="clear" w:color="auto" w:fill="FFFFFF"/>
        </w:rPr>
        <w:t>ë</w:t>
      </w:r>
      <w:r w:rsidR="00AC4C9E" w:rsidRPr="00857353">
        <w:rPr>
          <w:rFonts w:ascii="Times New Roman" w:hAnsi="Times New Roman" w:cs="Times New Roman"/>
          <w:sz w:val="28"/>
          <w:szCs w:val="28"/>
          <w:shd w:val="clear" w:color="auto" w:fill="FFFFFF"/>
        </w:rPr>
        <w:t>rgatiten</w:t>
      </w:r>
      <w:r w:rsidRPr="00857353">
        <w:rPr>
          <w:rFonts w:ascii="Times New Roman" w:hAnsi="Times New Roman" w:cs="Times New Roman"/>
          <w:sz w:val="28"/>
          <w:szCs w:val="28"/>
          <w:shd w:val="clear" w:color="auto" w:fill="FFFFFF"/>
        </w:rPr>
        <w:t xml:space="preserve"> për shqyrtim </w:t>
      </w:r>
      <w:r w:rsidR="00AC4C9E" w:rsidRPr="00857353">
        <w:rPr>
          <w:rFonts w:ascii="Times New Roman" w:hAnsi="Times New Roman" w:cs="Times New Roman"/>
          <w:sz w:val="28"/>
          <w:szCs w:val="28"/>
          <w:shd w:val="clear" w:color="auto" w:fill="FFFFFF"/>
        </w:rPr>
        <w:t xml:space="preserve">dhe miratim </w:t>
      </w:r>
      <w:r w:rsidRPr="00857353">
        <w:rPr>
          <w:rFonts w:ascii="Times New Roman" w:hAnsi="Times New Roman" w:cs="Times New Roman"/>
          <w:sz w:val="28"/>
          <w:szCs w:val="28"/>
          <w:shd w:val="clear" w:color="auto" w:fill="FFFFFF"/>
        </w:rPr>
        <w:t>në Këshillin e Ministrave gjatë vitit 202</w:t>
      </w:r>
      <w:r w:rsidR="00AC4C9E" w:rsidRPr="00857353">
        <w:rPr>
          <w:rFonts w:ascii="Times New Roman" w:hAnsi="Times New Roman" w:cs="Times New Roman"/>
          <w:sz w:val="28"/>
          <w:szCs w:val="28"/>
          <w:shd w:val="clear" w:color="auto" w:fill="FFFFFF"/>
        </w:rPr>
        <w:t>6</w:t>
      </w:r>
      <w:r w:rsidRPr="00857353">
        <w:rPr>
          <w:rFonts w:ascii="Times New Roman" w:hAnsi="Times New Roman" w:cs="Times New Roman"/>
          <w:sz w:val="28"/>
          <w:szCs w:val="28"/>
          <w:shd w:val="clear" w:color="auto" w:fill="FFFFFF"/>
        </w:rPr>
        <w:t>”</w:t>
      </w:r>
      <w:r w:rsidRPr="00857353">
        <w:rPr>
          <w:rFonts w:ascii="Times New Roman" w:eastAsia="Times New Roman" w:hAnsi="Times New Roman" w:cs="Times New Roman"/>
          <w:sz w:val="28"/>
          <w:szCs w:val="28"/>
        </w:rPr>
        <w:t>.</w:t>
      </w:r>
    </w:p>
    <w:p w14:paraId="34EE24EC" w14:textId="5089BC83" w:rsidR="00491A74" w:rsidRPr="00857353" w:rsidRDefault="00491A74" w:rsidP="00740387">
      <w:pPr>
        <w:spacing w:after="12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 xml:space="preserve">Projektvendimi </w:t>
      </w:r>
      <w:r w:rsidR="00AB294E" w:rsidRPr="00857353">
        <w:rPr>
          <w:rFonts w:ascii="Times New Roman" w:eastAsia="Times New Roman" w:hAnsi="Times New Roman" w:cs="Times New Roman"/>
          <w:sz w:val="28"/>
          <w:szCs w:val="28"/>
        </w:rPr>
        <w:t>del n</w:t>
      </w:r>
      <w:r w:rsidR="00B63E70">
        <w:rPr>
          <w:rFonts w:ascii="Times New Roman" w:eastAsia="Times New Roman" w:hAnsi="Times New Roman" w:cs="Times New Roman"/>
          <w:sz w:val="28"/>
          <w:szCs w:val="28"/>
        </w:rPr>
        <w:t>ë</w:t>
      </w:r>
      <w:r w:rsidR="00AB294E" w:rsidRPr="00857353">
        <w:rPr>
          <w:rFonts w:ascii="Times New Roman" w:eastAsia="Times New Roman" w:hAnsi="Times New Roman" w:cs="Times New Roman"/>
          <w:sz w:val="28"/>
          <w:szCs w:val="28"/>
        </w:rPr>
        <w:t xml:space="preserve"> zbatim t</w:t>
      </w:r>
      <w:r w:rsidR="00B63E70">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ligji</w:t>
      </w:r>
      <w:r w:rsidR="00AB294E" w:rsidRPr="00857353">
        <w:rPr>
          <w:rFonts w:ascii="Times New Roman" w:eastAsia="Times New Roman" w:hAnsi="Times New Roman" w:cs="Times New Roman"/>
          <w:sz w:val="28"/>
          <w:szCs w:val="28"/>
        </w:rPr>
        <w:t>t nr.</w:t>
      </w:r>
      <w:r w:rsidRPr="00857353">
        <w:rPr>
          <w:rFonts w:ascii="Times New Roman" w:eastAsia="Times New Roman" w:hAnsi="Times New Roman" w:cs="Times New Roman"/>
          <w:sz w:val="28"/>
          <w:szCs w:val="28"/>
        </w:rPr>
        <w:t xml:space="preserve"> </w:t>
      </w:r>
      <w:r w:rsidR="00C65DA8" w:rsidRPr="00857353">
        <w:rPr>
          <w:rFonts w:ascii="Times New Roman" w:eastAsia="Times New Roman" w:hAnsi="Times New Roman" w:cs="Times New Roman"/>
          <w:sz w:val="28"/>
          <w:szCs w:val="28"/>
        </w:rPr>
        <w:t xml:space="preserve">57/2025 </w:t>
      </w:r>
      <w:r w:rsidRPr="00857353">
        <w:rPr>
          <w:rFonts w:ascii="Times New Roman" w:eastAsia="Times New Roman" w:hAnsi="Times New Roman" w:cs="Times New Roman"/>
          <w:sz w:val="28"/>
          <w:szCs w:val="28"/>
        </w:rPr>
        <w:t xml:space="preserve"> “Për menaxhimin e integruar të mbetjeve”, që lidhet e buron nga Dokumenti i Politikave për 2020-2035, miratuar me VKM nr. 418, datë 27.05.2020</w:t>
      </w:r>
      <w:r w:rsidRPr="00857353">
        <w:rPr>
          <w:rFonts w:ascii="Times New Roman" w:hAnsi="Times New Roman" w:cs="Times New Roman"/>
          <w:sz w:val="28"/>
          <w:szCs w:val="28"/>
        </w:rPr>
        <w:t xml:space="preserve">, </w:t>
      </w:r>
      <w:r w:rsidRPr="00857353">
        <w:rPr>
          <w:rFonts w:ascii="Times New Roman" w:eastAsia="Times New Roman" w:hAnsi="Times New Roman" w:cs="Times New Roman"/>
          <w:sz w:val="28"/>
          <w:szCs w:val="28"/>
        </w:rPr>
        <w:t>“Për miratimin e dokumentit të politikave strategjike dhe të planit kombëtar për menaxhimin e integruar të mbetjeve”. Në këtë dokument, janë planifikuar aktivitete dhe hapa të rëndësishëm për të garantuar zhvillimin e qëndrueshëm të menaxhimit të mbetjeve.</w:t>
      </w:r>
    </w:p>
    <w:p w14:paraId="2F0B43B5" w14:textId="77777777" w:rsidR="00491A74" w:rsidRPr="00857353" w:rsidRDefault="00491A74" w:rsidP="00740387">
      <w:pPr>
        <w:spacing w:after="0"/>
        <w:jc w:val="both"/>
        <w:rPr>
          <w:rFonts w:ascii="Times New Roman" w:eastAsia="Times New Roman" w:hAnsi="Times New Roman" w:cs="Times New Roman"/>
          <w:b/>
          <w:sz w:val="28"/>
          <w:szCs w:val="28"/>
        </w:rPr>
      </w:pPr>
    </w:p>
    <w:p w14:paraId="5E3145A7" w14:textId="77777777" w:rsidR="00491A74" w:rsidRPr="00857353" w:rsidRDefault="00491A74" w:rsidP="00740387">
      <w:pPr>
        <w:numPr>
          <w:ilvl w:val="0"/>
          <w:numId w:val="1"/>
        </w:numPr>
        <w:spacing w:after="0"/>
        <w:contextualSpacing/>
        <w:jc w:val="both"/>
        <w:rPr>
          <w:rFonts w:ascii="Times New Roman" w:eastAsia="Times New Roman" w:hAnsi="Times New Roman" w:cs="Times New Roman"/>
          <w:b/>
          <w:sz w:val="28"/>
          <w:szCs w:val="28"/>
        </w:rPr>
      </w:pPr>
      <w:r w:rsidRPr="00857353">
        <w:rPr>
          <w:rFonts w:ascii="Times New Roman" w:eastAsia="Times New Roman" w:hAnsi="Times New Roman" w:cs="Times New Roman"/>
          <w:b/>
          <w:sz w:val="28"/>
          <w:szCs w:val="28"/>
        </w:rPr>
        <w:t>ARGUMENTIMI I PROJEKTAKTIT LIDHUR ME PËRPARËSITË, PROBLEMATIKAT, EFEKTET E PRITSHME</w:t>
      </w:r>
    </w:p>
    <w:p w14:paraId="2349FBC6" w14:textId="77777777" w:rsidR="00491A74" w:rsidRPr="00857353" w:rsidRDefault="00491A74" w:rsidP="00740387">
      <w:pPr>
        <w:spacing w:after="0"/>
        <w:ind w:left="1080"/>
        <w:contextualSpacing/>
        <w:rPr>
          <w:rFonts w:ascii="Times New Roman" w:eastAsia="Times New Roman" w:hAnsi="Times New Roman" w:cs="Times New Roman"/>
          <w:b/>
          <w:sz w:val="28"/>
          <w:szCs w:val="28"/>
        </w:rPr>
      </w:pPr>
    </w:p>
    <w:p w14:paraId="75FED785" w14:textId="170460DD" w:rsidR="005C1447" w:rsidRPr="00857353" w:rsidRDefault="000E05AB" w:rsidP="003E22DB">
      <w:pPr>
        <w:spacing w:after="0"/>
        <w:jc w:val="both"/>
        <w:rPr>
          <w:rFonts w:ascii="Times New Roman" w:eastAsia="Times New Roman" w:hAnsi="Times New Roman" w:cs="Times New Roman"/>
          <w:bCs/>
          <w:sz w:val="28"/>
          <w:szCs w:val="28"/>
        </w:rPr>
      </w:pPr>
      <w:r w:rsidRPr="00857353">
        <w:rPr>
          <w:rFonts w:ascii="Times New Roman" w:eastAsia="Times New Roman" w:hAnsi="Times New Roman" w:cs="Times New Roman"/>
          <w:bCs/>
          <w:sz w:val="28"/>
          <w:szCs w:val="28"/>
        </w:rPr>
        <w:t>Projekt</w:t>
      </w:r>
      <w:r w:rsidR="005C1447" w:rsidRPr="00857353">
        <w:rPr>
          <w:rFonts w:ascii="Times New Roman" w:eastAsia="Times New Roman" w:hAnsi="Times New Roman" w:cs="Times New Roman"/>
          <w:bCs/>
          <w:sz w:val="28"/>
          <w:szCs w:val="28"/>
        </w:rPr>
        <w:t>vendimi</w:t>
      </w:r>
      <w:r w:rsidRPr="00857353">
        <w:rPr>
          <w:rFonts w:ascii="Times New Roman" w:eastAsia="Times New Roman" w:hAnsi="Times New Roman" w:cs="Times New Roman"/>
          <w:bCs/>
          <w:sz w:val="28"/>
          <w:szCs w:val="28"/>
        </w:rPr>
        <w:t xml:space="preserve"> synon p</w:t>
      </w:r>
      <w:r w:rsidR="003E22DB" w:rsidRPr="00857353">
        <w:rPr>
          <w:rFonts w:ascii="Times New Roman" w:eastAsia="Times New Roman" w:hAnsi="Times New Roman" w:cs="Times New Roman"/>
          <w:bCs/>
          <w:sz w:val="28"/>
          <w:szCs w:val="28"/>
        </w:rPr>
        <w:t>ë</w:t>
      </w:r>
      <w:r w:rsidRPr="00857353">
        <w:rPr>
          <w:rFonts w:ascii="Times New Roman" w:eastAsia="Times New Roman" w:hAnsi="Times New Roman" w:cs="Times New Roman"/>
          <w:bCs/>
          <w:sz w:val="28"/>
          <w:szCs w:val="28"/>
        </w:rPr>
        <w:t>rmir</w:t>
      </w:r>
      <w:r w:rsidR="003E22DB" w:rsidRPr="00857353">
        <w:rPr>
          <w:rFonts w:ascii="Times New Roman" w:eastAsia="Times New Roman" w:hAnsi="Times New Roman" w:cs="Times New Roman"/>
          <w:bCs/>
          <w:sz w:val="28"/>
          <w:szCs w:val="28"/>
        </w:rPr>
        <w:t>ë</w:t>
      </w:r>
      <w:r w:rsidRPr="00857353">
        <w:rPr>
          <w:rFonts w:ascii="Times New Roman" w:eastAsia="Times New Roman" w:hAnsi="Times New Roman" w:cs="Times New Roman"/>
          <w:bCs/>
          <w:sz w:val="28"/>
          <w:szCs w:val="28"/>
        </w:rPr>
        <w:t xml:space="preserve">simin e kuadrit rregullator për lëvizjen ndërkufitare të mbetjeve, në përputhje me parimet e menaxhimit të integruar të mbetjeve dhe kërkesat e legjislacionit të Bashkimit Evropian. Në këtë kuadër, ai përcakton rregulla të qarta për procedurat e njoftimit paraprak, miratimit dhe kontrollit të dërgesave të mbetjeve, duke forcuar mekanizmat e mbikëqyrjes administrative dhe duke garantuar gjurmueshmërinë e plotë të mbetjeve nga origjina deri në trajtimin përfundimtar. </w:t>
      </w:r>
    </w:p>
    <w:p w14:paraId="3A539176" w14:textId="5794768F" w:rsidR="000E05AB" w:rsidRPr="00857353" w:rsidRDefault="000E05AB" w:rsidP="003E22DB">
      <w:pPr>
        <w:spacing w:after="0"/>
        <w:jc w:val="both"/>
        <w:rPr>
          <w:rFonts w:ascii="Times New Roman" w:eastAsia="Times New Roman" w:hAnsi="Times New Roman" w:cs="Times New Roman"/>
          <w:bCs/>
          <w:sz w:val="28"/>
          <w:szCs w:val="28"/>
        </w:rPr>
      </w:pPr>
      <w:r w:rsidRPr="00857353">
        <w:rPr>
          <w:rFonts w:ascii="Times New Roman" w:eastAsia="Times New Roman" w:hAnsi="Times New Roman" w:cs="Times New Roman"/>
          <w:bCs/>
          <w:sz w:val="28"/>
          <w:szCs w:val="28"/>
        </w:rPr>
        <w:t>Për më tepër, projekt</w:t>
      </w:r>
      <w:r w:rsidR="005C1447" w:rsidRPr="00857353">
        <w:rPr>
          <w:rFonts w:ascii="Times New Roman" w:eastAsia="Times New Roman" w:hAnsi="Times New Roman" w:cs="Times New Roman"/>
          <w:bCs/>
          <w:sz w:val="28"/>
          <w:szCs w:val="28"/>
        </w:rPr>
        <w:t>vendimi</w:t>
      </w:r>
      <w:r w:rsidRPr="00857353">
        <w:rPr>
          <w:rFonts w:ascii="Times New Roman" w:eastAsia="Times New Roman" w:hAnsi="Times New Roman" w:cs="Times New Roman"/>
          <w:bCs/>
          <w:sz w:val="28"/>
          <w:szCs w:val="28"/>
        </w:rPr>
        <w:t xml:space="preserve"> vendos kërkesa të detajuara për verifikimin e përputhshmërisë së impianteve pritëse, përfshirë detyrimin për auditime të pavarura, si dhe rregullon detyrimet për raportim, mbajtje të të dhënave dhe transparencë institucionale.</w:t>
      </w:r>
    </w:p>
    <w:p w14:paraId="759526FC" w14:textId="77777777" w:rsidR="003E22DB" w:rsidRPr="00857353" w:rsidRDefault="003E22DB" w:rsidP="003E22DB">
      <w:pPr>
        <w:spacing w:after="0"/>
        <w:jc w:val="both"/>
        <w:rPr>
          <w:rFonts w:ascii="Times New Roman" w:eastAsia="Times New Roman" w:hAnsi="Times New Roman" w:cs="Times New Roman"/>
          <w:bCs/>
          <w:sz w:val="28"/>
          <w:szCs w:val="28"/>
        </w:rPr>
      </w:pPr>
    </w:p>
    <w:p w14:paraId="33003C87" w14:textId="4E6845B1" w:rsidR="000E05AB" w:rsidRPr="00857353" w:rsidRDefault="000E05AB" w:rsidP="003E22DB">
      <w:pPr>
        <w:spacing w:after="0"/>
        <w:jc w:val="both"/>
        <w:rPr>
          <w:rFonts w:ascii="Times New Roman" w:eastAsia="Times New Roman" w:hAnsi="Times New Roman" w:cs="Times New Roman"/>
          <w:bCs/>
          <w:sz w:val="28"/>
          <w:szCs w:val="28"/>
        </w:rPr>
      </w:pPr>
      <w:r w:rsidRPr="00857353">
        <w:rPr>
          <w:rFonts w:ascii="Times New Roman" w:eastAsia="Times New Roman" w:hAnsi="Times New Roman" w:cs="Times New Roman"/>
          <w:bCs/>
          <w:sz w:val="28"/>
          <w:szCs w:val="28"/>
        </w:rPr>
        <w:t>Ndër përparësitë kryesore të projekt</w:t>
      </w:r>
      <w:r w:rsidR="005C1447" w:rsidRPr="00857353">
        <w:rPr>
          <w:rFonts w:ascii="Times New Roman" w:eastAsia="Times New Roman" w:hAnsi="Times New Roman" w:cs="Times New Roman"/>
          <w:bCs/>
          <w:sz w:val="28"/>
          <w:szCs w:val="28"/>
        </w:rPr>
        <w:t>vendimit</w:t>
      </w:r>
      <w:r w:rsidRPr="00857353">
        <w:rPr>
          <w:rFonts w:ascii="Times New Roman" w:eastAsia="Times New Roman" w:hAnsi="Times New Roman" w:cs="Times New Roman"/>
          <w:bCs/>
          <w:sz w:val="28"/>
          <w:szCs w:val="28"/>
        </w:rPr>
        <w:t xml:space="preserve"> evidentohet rritja e nivelit të kontrollit mbi eksportin dhe tranzitin e mbetjeve, reduktimi i rrezikut të dërgesave të paligjshme, si dhe garantimi i trajtimit të mbetjeve në përputhje me standardet e mbrojtjes së mjedisit dhe shëndetit të njeriut. Gjithashtu, projekt</w:t>
      </w:r>
      <w:r w:rsidR="005C1447" w:rsidRPr="00857353">
        <w:rPr>
          <w:rFonts w:ascii="Times New Roman" w:eastAsia="Times New Roman" w:hAnsi="Times New Roman" w:cs="Times New Roman"/>
          <w:bCs/>
          <w:sz w:val="28"/>
          <w:szCs w:val="28"/>
        </w:rPr>
        <w:t>vendimi</w:t>
      </w:r>
      <w:r w:rsidRPr="00857353">
        <w:rPr>
          <w:rFonts w:ascii="Times New Roman" w:eastAsia="Times New Roman" w:hAnsi="Times New Roman" w:cs="Times New Roman"/>
          <w:bCs/>
          <w:sz w:val="28"/>
          <w:szCs w:val="28"/>
        </w:rPr>
        <w:t xml:space="preserve"> kontribuon në harmonizimin e legjislacionit kombëtar me acquis të Bashkimit Evropian dhe instrumentet ndërkombëtare, veçanërisht në drejtim të zbatimit të parimeve të afërsisë, vetë-mjaftueshmërisë dhe hierarkisë së mbetjeve. Vendosja e mekanizmave të auditimit dhe krijimi i regjistrave elektronikë për monitorimin e dërgesave përbën </w:t>
      </w:r>
      <w:r w:rsidRPr="00857353">
        <w:rPr>
          <w:rFonts w:ascii="Times New Roman" w:eastAsia="Times New Roman" w:hAnsi="Times New Roman" w:cs="Times New Roman"/>
          <w:bCs/>
          <w:sz w:val="28"/>
          <w:szCs w:val="28"/>
        </w:rPr>
        <w:lastRenderedPageBreak/>
        <w:t>një element të rëndësishëm për rritjen e transparencës dhe përgjegjshmërisë së subjekteve të përfshira.</w:t>
      </w:r>
    </w:p>
    <w:p w14:paraId="114678C9" w14:textId="77777777" w:rsidR="003E22DB" w:rsidRPr="00857353" w:rsidRDefault="003E22DB" w:rsidP="003E22DB">
      <w:pPr>
        <w:spacing w:after="0"/>
        <w:jc w:val="both"/>
        <w:rPr>
          <w:rFonts w:ascii="Times New Roman" w:eastAsia="Times New Roman" w:hAnsi="Times New Roman" w:cs="Times New Roman"/>
          <w:bCs/>
          <w:sz w:val="28"/>
          <w:szCs w:val="28"/>
        </w:rPr>
      </w:pPr>
    </w:p>
    <w:p w14:paraId="7E7E749E" w14:textId="3E81D2BF" w:rsidR="005C1447" w:rsidRPr="00857353" w:rsidRDefault="005C1447" w:rsidP="003E22DB">
      <w:pPr>
        <w:spacing w:after="0"/>
        <w:jc w:val="both"/>
        <w:rPr>
          <w:rFonts w:ascii="Times New Roman" w:eastAsia="Times New Roman" w:hAnsi="Times New Roman" w:cs="Times New Roman"/>
          <w:bCs/>
          <w:sz w:val="28"/>
          <w:szCs w:val="28"/>
        </w:rPr>
      </w:pPr>
      <w:r w:rsidRPr="00857353">
        <w:rPr>
          <w:rFonts w:ascii="Times New Roman" w:eastAsia="Times New Roman" w:hAnsi="Times New Roman" w:cs="Times New Roman"/>
          <w:bCs/>
          <w:sz w:val="28"/>
          <w:szCs w:val="28"/>
        </w:rPr>
        <w:t>Projektvendimi siguron dhe mundëson integrimin e të gjitha fazave të kontrollit të transportit të mbetjeve në një sistem koherent dhe funksional. Qëllimi kryesor i këtij projektakti është krijimi i një sistemi të strukturuar mirë për procedurat e "njoftimit dhe pëlqimit paraprak", si dhe "kërkesat e përgjithshme të informacionit". Ai mbulon të gjithë ciklin që nga momenti kur mbetjet gjenerohen në Shqipëri deri në trajtimin e tyre përfundimtar në impiantet e rikuperimit jashtë vendit.</w:t>
      </w:r>
    </w:p>
    <w:p w14:paraId="157ECFAB" w14:textId="778B1978" w:rsidR="005C1447" w:rsidRPr="00857353" w:rsidRDefault="003E22DB" w:rsidP="00E76896">
      <w:pPr>
        <w:spacing w:after="0"/>
        <w:jc w:val="both"/>
        <w:rPr>
          <w:rFonts w:ascii="Times New Roman" w:hAnsi="Times New Roman" w:cs="Times New Roman"/>
          <w:kern w:val="2"/>
          <w:sz w:val="28"/>
          <w:szCs w:val="28"/>
          <w14:ligatures w14:val="standardContextual"/>
        </w:rPr>
      </w:pPr>
      <w:r w:rsidRPr="00857353">
        <w:rPr>
          <w:rFonts w:ascii="Times New Roman" w:hAnsi="Times New Roman" w:cs="Times New Roman"/>
          <w:kern w:val="2"/>
          <w:sz w:val="28"/>
          <w:szCs w:val="28"/>
          <w14:ligatures w14:val="standardContextual"/>
        </w:rPr>
        <w:t>Zbatimi i dispozitave të këtij akti do të kontribuojë drejtpërdrejt në mbrojtjen e burimeve natyrore dhe uljen e rreziqeve nga mbetjet e rrezikshme duke siguruar një dallim të qartë midis mbetjeve të "Listës së Gjelbër" dhe atyre që kërkojnë procedura njoftimi. Për më tepër, ai përcakton ndalime të rrepta për eksportin e mbetjeve për asgjësim, duke promovuar kështu parimet e ekonomisë qarkulluese.</w:t>
      </w:r>
    </w:p>
    <w:p w14:paraId="56B7FD09" w14:textId="64A601E0" w:rsidR="000E05AB" w:rsidRPr="00857353" w:rsidRDefault="000E05AB" w:rsidP="00E76896">
      <w:pPr>
        <w:spacing w:after="0"/>
        <w:jc w:val="both"/>
        <w:rPr>
          <w:rFonts w:ascii="Times New Roman" w:eastAsia="Times New Roman" w:hAnsi="Times New Roman" w:cs="Times New Roman"/>
          <w:bCs/>
          <w:sz w:val="28"/>
          <w:szCs w:val="28"/>
        </w:rPr>
      </w:pPr>
      <w:r w:rsidRPr="00857353">
        <w:rPr>
          <w:rFonts w:ascii="Times New Roman" w:eastAsia="Times New Roman" w:hAnsi="Times New Roman" w:cs="Times New Roman"/>
          <w:bCs/>
          <w:sz w:val="28"/>
          <w:szCs w:val="28"/>
        </w:rPr>
        <w:t>Efektet e pritshme të projekt</w:t>
      </w:r>
      <w:r w:rsidR="005C1447" w:rsidRPr="00857353">
        <w:rPr>
          <w:rFonts w:ascii="Times New Roman" w:eastAsia="Times New Roman" w:hAnsi="Times New Roman" w:cs="Times New Roman"/>
          <w:bCs/>
          <w:sz w:val="28"/>
          <w:szCs w:val="28"/>
        </w:rPr>
        <w:t>vendimit</w:t>
      </w:r>
      <w:r w:rsidRPr="00857353">
        <w:rPr>
          <w:rFonts w:ascii="Times New Roman" w:eastAsia="Times New Roman" w:hAnsi="Times New Roman" w:cs="Times New Roman"/>
          <w:bCs/>
          <w:sz w:val="28"/>
          <w:szCs w:val="28"/>
        </w:rPr>
        <w:t xml:space="preserve"> vlerësohen të jenë të ndjeshme dhe afatgjata, duke ndikuar në përmirësimin e standardeve të menaxhimit të mbetjeve dhe në rritjen e sigurisë mjedisore në nivel kombëtar. Nëpërmjet forcimit të mekanizmave të kontrollit dhe rritjes së transparencës, pritet ulja e ndjeshme e praktikave të paligjshme dhe rritja e përputhshmërisë së subjekteve me kërkesat ligjore. </w:t>
      </w:r>
    </w:p>
    <w:p w14:paraId="49E9A9C3" w14:textId="77777777" w:rsidR="00E76896" w:rsidRPr="00857353" w:rsidRDefault="00E76896" w:rsidP="00E76896">
      <w:pPr>
        <w:spacing w:after="0"/>
        <w:jc w:val="both"/>
        <w:rPr>
          <w:rFonts w:ascii="Times New Roman" w:hAnsi="Times New Roman" w:cs="Times New Roman"/>
          <w:kern w:val="2"/>
          <w:sz w:val="28"/>
          <w:szCs w:val="28"/>
          <w14:ligatures w14:val="standardContextual"/>
        </w:rPr>
      </w:pPr>
    </w:p>
    <w:p w14:paraId="7554DE48" w14:textId="49407C34" w:rsidR="00491A74" w:rsidRPr="00857353" w:rsidRDefault="003E22DB" w:rsidP="00E76896">
      <w:pPr>
        <w:spacing w:after="0"/>
        <w:jc w:val="both"/>
        <w:rPr>
          <w:rFonts w:ascii="Times New Roman" w:hAnsi="Times New Roman" w:cs="Times New Roman"/>
          <w:kern w:val="2"/>
          <w:sz w:val="28"/>
          <w:szCs w:val="28"/>
          <w14:ligatures w14:val="standardContextual"/>
        </w:rPr>
      </w:pPr>
      <w:r w:rsidRPr="00857353">
        <w:rPr>
          <w:rFonts w:ascii="Times New Roman" w:hAnsi="Times New Roman" w:cs="Times New Roman"/>
          <w:kern w:val="2"/>
          <w:sz w:val="28"/>
          <w:szCs w:val="28"/>
          <w14:ligatures w14:val="standardContextual"/>
        </w:rPr>
        <w:t>Si përfundim, projektvendimi "Për Miratimin e Rregull</w:t>
      </w:r>
      <w:r w:rsidR="005A1C05" w:rsidRPr="00857353">
        <w:rPr>
          <w:rFonts w:ascii="Times New Roman" w:hAnsi="Times New Roman" w:cs="Times New Roman"/>
          <w:kern w:val="2"/>
          <w:sz w:val="28"/>
          <w:szCs w:val="28"/>
          <w14:ligatures w14:val="standardContextual"/>
        </w:rPr>
        <w:t>ave</w:t>
      </w:r>
      <w:r w:rsidRPr="00857353">
        <w:rPr>
          <w:rFonts w:ascii="Times New Roman" w:hAnsi="Times New Roman" w:cs="Times New Roman"/>
          <w:kern w:val="2"/>
          <w:sz w:val="28"/>
          <w:szCs w:val="28"/>
          <w14:ligatures w14:val="standardContextual"/>
        </w:rPr>
        <w:t xml:space="preserve"> për Lëvizjen Ndërkufitare të Mbet</w:t>
      </w:r>
      <w:r w:rsidR="005A1C05" w:rsidRPr="00857353">
        <w:rPr>
          <w:rFonts w:ascii="Times New Roman" w:hAnsi="Times New Roman" w:cs="Times New Roman"/>
          <w:kern w:val="2"/>
          <w:sz w:val="28"/>
          <w:szCs w:val="28"/>
          <w14:ligatures w14:val="standardContextual"/>
        </w:rPr>
        <w:t>jeve</w:t>
      </w:r>
      <w:r w:rsidRPr="00857353">
        <w:rPr>
          <w:rFonts w:ascii="Times New Roman" w:hAnsi="Times New Roman" w:cs="Times New Roman"/>
          <w:kern w:val="2"/>
          <w:sz w:val="28"/>
          <w:szCs w:val="28"/>
          <w14:ligatures w14:val="standardContextual"/>
        </w:rPr>
        <w:t>" përbën një ndërhyrje të nevojshme ligjore që ofron një zgjidhje të qartë, të strukturuar dhe të zbatueshme. Ai përfaqëson një hap të rëndësishëm në përmbushjen e objektivave mjedisore dhe shëndetësore të vendit dhe shërben si një instrument i nevojshëm për mbrojtjen e interesit publik dhe ndërtimin e një sistemi të qëndrueshëm, transparent dhe efikas të menaxhimit të mbetjeve në Shqipëri në përputhje me standardet e Bashkimit Evropian.</w:t>
      </w:r>
    </w:p>
    <w:p w14:paraId="53E060FF" w14:textId="77777777" w:rsidR="00491A74" w:rsidRPr="00857353" w:rsidRDefault="00491A74" w:rsidP="00740387">
      <w:pPr>
        <w:spacing w:after="0"/>
        <w:jc w:val="both"/>
        <w:rPr>
          <w:rFonts w:ascii="Times New Roman" w:eastAsia="Times New Roman" w:hAnsi="Times New Roman" w:cs="Times New Roman"/>
          <w:b/>
          <w:sz w:val="28"/>
          <w:szCs w:val="28"/>
        </w:rPr>
      </w:pPr>
    </w:p>
    <w:p w14:paraId="61F605C1" w14:textId="77777777" w:rsidR="00491A74" w:rsidRPr="00857353" w:rsidRDefault="00491A74" w:rsidP="00740387">
      <w:pPr>
        <w:numPr>
          <w:ilvl w:val="0"/>
          <w:numId w:val="1"/>
        </w:numPr>
        <w:spacing w:after="0"/>
        <w:contextualSpacing/>
        <w:jc w:val="both"/>
        <w:rPr>
          <w:rFonts w:ascii="Times New Roman" w:eastAsia="Times New Roman" w:hAnsi="Times New Roman" w:cs="Times New Roman"/>
          <w:b/>
          <w:sz w:val="28"/>
          <w:szCs w:val="28"/>
        </w:rPr>
      </w:pPr>
      <w:r w:rsidRPr="00857353">
        <w:rPr>
          <w:rFonts w:ascii="Times New Roman" w:eastAsia="Times New Roman" w:hAnsi="Times New Roman" w:cs="Times New Roman"/>
          <w:b/>
          <w:sz w:val="28"/>
          <w:szCs w:val="28"/>
        </w:rPr>
        <w:t>VLERËSIMI I LIGJSHMËRISË, KUSHTETUTSHMËRISË DHE HARMONIZIMI ME LEGJISLACIONIN NË FUQI VENDAS E NDËRKOMBËTAR</w:t>
      </w:r>
    </w:p>
    <w:p w14:paraId="3647A544" w14:textId="77777777" w:rsidR="00491A74" w:rsidRPr="00857353" w:rsidRDefault="00491A74" w:rsidP="00740387">
      <w:pPr>
        <w:spacing w:after="0"/>
        <w:ind w:left="1080"/>
        <w:contextualSpacing/>
        <w:jc w:val="both"/>
        <w:rPr>
          <w:rFonts w:ascii="Times New Roman" w:eastAsia="Times New Roman" w:hAnsi="Times New Roman" w:cs="Times New Roman"/>
          <w:b/>
          <w:sz w:val="28"/>
          <w:szCs w:val="28"/>
        </w:rPr>
      </w:pPr>
    </w:p>
    <w:p w14:paraId="759BE79C" w14:textId="6337C47E" w:rsidR="00491A74" w:rsidRPr="00857353" w:rsidRDefault="00491A74" w:rsidP="00740387">
      <w:pPr>
        <w:tabs>
          <w:tab w:val="left" w:pos="360"/>
        </w:tabs>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 xml:space="preserve">Projektvendimi si akt nënligjor nxirret në bazë dhe për zbatim të ligjit nr. </w:t>
      </w:r>
      <w:r w:rsidR="00C65DA8" w:rsidRPr="00857353">
        <w:rPr>
          <w:rFonts w:ascii="Times New Roman" w:eastAsia="Times New Roman" w:hAnsi="Times New Roman" w:cs="Times New Roman"/>
          <w:sz w:val="28"/>
          <w:szCs w:val="28"/>
        </w:rPr>
        <w:t xml:space="preserve">57/2025 </w:t>
      </w:r>
      <w:r w:rsidRPr="00857353">
        <w:rPr>
          <w:rFonts w:ascii="Times New Roman" w:eastAsia="Times New Roman" w:hAnsi="Times New Roman" w:cs="Times New Roman"/>
          <w:sz w:val="28"/>
          <w:szCs w:val="28"/>
        </w:rPr>
        <w:t xml:space="preserve">Ligji “Për menaxhimin e integruar të mbetjeve”, Kreu </w:t>
      </w:r>
      <w:r w:rsidR="00C65DA8" w:rsidRPr="00857353">
        <w:rPr>
          <w:rFonts w:ascii="Times New Roman" w:eastAsia="Times New Roman" w:hAnsi="Times New Roman" w:cs="Times New Roman"/>
          <w:sz w:val="28"/>
          <w:szCs w:val="28"/>
        </w:rPr>
        <w:t>VIII</w:t>
      </w:r>
      <w:r w:rsidRPr="00857353">
        <w:rPr>
          <w:rFonts w:ascii="Times New Roman" w:eastAsia="Times New Roman" w:hAnsi="Times New Roman" w:cs="Times New Roman"/>
          <w:sz w:val="28"/>
          <w:szCs w:val="28"/>
        </w:rPr>
        <w:t>, nen</w:t>
      </w:r>
      <w:r w:rsidR="00C76687" w:rsidRPr="00857353">
        <w:rPr>
          <w:rFonts w:ascii="Times New Roman" w:eastAsia="Times New Roman" w:hAnsi="Times New Roman" w:cs="Times New Roman"/>
          <w:sz w:val="28"/>
          <w:szCs w:val="28"/>
        </w:rPr>
        <w:t>et</w:t>
      </w:r>
      <w:r w:rsidRPr="00857353">
        <w:rPr>
          <w:rFonts w:ascii="Times New Roman" w:eastAsia="Times New Roman" w:hAnsi="Times New Roman" w:cs="Times New Roman"/>
          <w:sz w:val="28"/>
          <w:szCs w:val="28"/>
        </w:rPr>
        <w:t xml:space="preserve"> </w:t>
      </w:r>
      <w:r w:rsidR="00C65DA8" w:rsidRPr="00857353">
        <w:rPr>
          <w:rFonts w:ascii="Times New Roman" w:eastAsia="Times New Roman" w:hAnsi="Times New Roman" w:cs="Times New Roman"/>
          <w:sz w:val="28"/>
          <w:szCs w:val="28"/>
        </w:rPr>
        <w:t>73</w:t>
      </w:r>
      <w:r w:rsidRPr="00857353">
        <w:rPr>
          <w:rFonts w:ascii="Times New Roman" w:eastAsia="Times New Roman" w:hAnsi="Times New Roman" w:cs="Times New Roman"/>
          <w:sz w:val="28"/>
          <w:szCs w:val="28"/>
        </w:rPr>
        <w:t xml:space="preserve"> dhe </w:t>
      </w:r>
      <w:r w:rsidR="00C65DA8" w:rsidRPr="00857353">
        <w:rPr>
          <w:rFonts w:ascii="Times New Roman" w:eastAsia="Times New Roman" w:hAnsi="Times New Roman" w:cs="Times New Roman"/>
          <w:sz w:val="28"/>
          <w:szCs w:val="28"/>
        </w:rPr>
        <w:t>74</w:t>
      </w:r>
      <w:r w:rsidR="00C76687" w:rsidRPr="00857353">
        <w:rPr>
          <w:rFonts w:ascii="Times New Roman" w:eastAsia="Times New Roman" w:hAnsi="Times New Roman" w:cs="Times New Roman"/>
          <w:sz w:val="28"/>
          <w:szCs w:val="28"/>
        </w:rPr>
        <w:t>.</w:t>
      </w:r>
      <w:r w:rsidRPr="00857353">
        <w:rPr>
          <w:rFonts w:ascii="Times New Roman" w:eastAsia="Times New Roman" w:hAnsi="Times New Roman" w:cs="Times New Roman"/>
          <w:sz w:val="28"/>
          <w:szCs w:val="28"/>
        </w:rPr>
        <w:t xml:space="preserve"> </w:t>
      </w:r>
    </w:p>
    <w:p w14:paraId="79113791" w14:textId="790E0DC4" w:rsidR="00491A74" w:rsidRPr="00857353" w:rsidRDefault="00491A74" w:rsidP="00740387">
      <w:pPr>
        <w:tabs>
          <w:tab w:val="left" w:pos="360"/>
        </w:tabs>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 xml:space="preserve">Projektvendimi është në harmoni të plotë me </w:t>
      </w:r>
      <w:r w:rsidR="00C76687" w:rsidRPr="00857353">
        <w:rPr>
          <w:rFonts w:ascii="Times New Roman" w:eastAsia="Times New Roman" w:hAnsi="Times New Roman" w:cs="Times New Roman"/>
          <w:sz w:val="28"/>
          <w:szCs w:val="28"/>
        </w:rPr>
        <w:t>Kushtetut</w:t>
      </w:r>
      <w:r w:rsidR="00B63E70">
        <w:rPr>
          <w:rFonts w:ascii="Times New Roman" w:eastAsia="Times New Roman" w:hAnsi="Times New Roman" w:cs="Times New Roman"/>
          <w:sz w:val="28"/>
          <w:szCs w:val="28"/>
        </w:rPr>
        <w:t>ë</w:t>
      </w:r>
      <w:r w:rsidR="00C76687" w:rsidRPr="00857353">
        <w:rPr>
          <w:rFonts w:ascii="Times New Roman" w:eastAsia="Times New Roman" w:hAnsi="Times New Roman" w:cs="Times New Roman"/>
          <w:sz w:val="28"/>
          <w:szCs w:val="28"/>
        </w:rPr>
        <w:t xml:space="preserve">n. </w:t>
      </w:r>
      <w:r w:rsidRPr="00857353">
        <w:rPr>
          <w:rFonts w:ascii="Times New Roman" w:eastAsia="Times New Roman" w:hAnsi="Times New Roman" w:cs="Times New Roman"/>
          <w:sz w:val="28"/>
          <w:szCs w:val="28"/>
        </w:rPr>
        <w:t>Është gjithashtu në harmoni dhe nuk bie ndesh me legjislacionin në fuqi vendas dhe atë ndërkombëtar.</w:t>
      </w:r>
    </w:p>
    <w:p w14:paraId="0A4A1495" w14:textId="570447A2" w:rsidR="00470029" w:rsidRPr="00857353" w:rsidRDefault="00470029" w:rsidP="00740387">
      <w:pPr>
        <w:tabs>
          <w:tab w:val="left" w:pos="360"/>
        </w:tabs>
        <w:spacing w:after="0"/>
        <w:jc w:val="both"/>
        <w:rPr>
          <w:rFonts w:ascii="Times New Roman" w:eastAsia="Times New Roman" w:hAnsi="Times New Roman" w:cs="Times New Roman"/>
          <w:sz w:val="28"/>
          <w:szCs w:val="28"/>
        </w:rPr>
      </w:pPr>
    </w:p>
    <w:p w14:paraId="5A3CF1D5" w14:textId="77777777" w:rsidR="00470029" w:rsidRPr="00857353" w:rsidRDefault="00470029" w:rsidP="00740387">
      <w:pPr>
        <w:tabs>
          <w:tab w:val="left" w:pos="360"/>
        </w:tabs>
        <w:spacing w:after="0"/>
        <w:jc w:val="both"/>
        <w:rPr>
          <w:rFonts w:ascii="Times New Roman" w:eastAsia="Times New Roman" w:hAnsi="Times New Roman" w:cs="Times New Roman"/>
          <w:sz w:val="28"/>
          <w:szCs w:val="28"/>
        </w:rPr>
      </w:pPr>
    </w:p>
    <w:p w14:paraId="14855DF1" w14:textId="77777777" w:rsidR="00430133" w:rsidRPr="00857353" w:rsidRDefault="00430133" w:rsidP="00740387">
      <w:pPr>
        <w:tabs>
          <w:tab w:val="left" w:pos="360"/>
        </w:tabs>
        <w:spacing w:after="0"/>
        <w:jc w:val="both"/>
        <w:rPr>
          <w:rFonts w:ascii="Times New Roman" w:eastAsia="Times New Roman" w:hAnsi="Times New Roman" w:cs="Times New Roman"/>
          <w:sz w:val="28"/>
          <w:szCs w:val="28"/>
        </w:rPr>
      </w:pPr>
    </w:p>
    <w:p w14:paraId="33B8477A" w14:textId="77777777" w:rsidR="00430133" w:rsidRPr="00857353" w:rsidRDefault="00430133" w:rsidP="00740387">
      <w:pPr>
        <w:tabs>
          <w:tab w:val="left" w:pos="360"/>
        </w:tabs>
        <w:spacing w:after="0"/>
        <w:jc w:val="both"/>
        <w:rPr>
          <w:rFonts w:ascii="Times New Roman" w:eastAsia="Times New Roman" w:hAnsi="Times New Roman" w:cs="Times New Roman"/>
          <w:sz w:val="28"/>
          <w:szCs w:val="28"/>
        </w:rPr>
      </w:pPr>
    </w:p>
    <w:p w14:paraId="69036774" w14:textId="060EFDBF" w:rsidR="00491A74" w:rsidRPr="00857353" w:rsidRDefault="00491A74" w:rsidP="00740387">
      <w:pPr>
        <w:numPr>
          <w:ilvl w:val="0"/>
          <w:numId w:val="1"/>
        </w:numPr>
        <w:spacing w:after="0"/>
        <w:ind w:left="810" w:hanging="450"/>
        <w:contextualSpacing/>
        <w:jc w:val="both"/>
        <w:rPr>
          <w:rFonts w:ascii="Times New Roman" w:eastAsia="Times New Roman" w:hAnsi="Times New Roman" w:cs="Times New Roman"/>
          <w:b/>
          <w:sz w:val="28"/>
          <w:szCs w:val="28"/>
        </w:rPr>
      </w:pPr>
      <w:r w:rsidRPr="00857353">
        <w:rPr>
          <w:rFonts w:ascii="Times New Roman" w:eastAsia="Times New Roman" w:hAnsi="Times New Roman" w:cs="Times New Roman"/>
          <w:b/>
          <w:sz w:val="28"/>
          <w:szCs w:val="28"/>
        </w:rPr>
        <w:t xml:space="preserve">VLERËSIMI I SHKALLËS SË PËRAFRIMIT ME </w:t>
      </w:r>
      <w:r w:rsidRPr="00857353">
        <w:rPr>
          <w:rFonts w:ascii="Times New Roman" w:eastAsia="Times New Roman" w:hAnsi="Times New Roman" w:cs="Times New Roman"/>
          <w:b/>
          <w:i/>
          <w:sz w:val="28"/>
          <w:szCs w:val="28"/>
        </w:rPr>
        <w:t>ACQUIS</w:t>
      </w:r>
      <w:r w:rsidR="005D51FB" w:rsidRPr="00857353">
        <w:rPr>
          <w:rFonts w:ascii="Times New Roman" w:eastAsia="Times New Roman" w:hAnsi="Times New Roman" w:cs="Times New Roman"/>
          <w:b/>
          <w:i/>
          <w:sz w:val="28"/>
          <w:szCs w:val="28"/>
        </w:rPr>
        <w:t xml:space="preserve"> COMMUNAUTAIRE </w:t>
      </w:r>
      <w:r w:rsidRPr="00857353">
        <w:rPr>
          <w:rFonts w:ascii="Times New Roman" w:eastAsia="Times New Roman" w:hAnsi="Times New Roman" w:cs="Times New Roman"/>
          <w:b/>
          <w:i/>
          <w:sz w:val="28"/>
          <w:szCs w:val="28"/>
        </w:rPr>
        <w:t xml:space="preserve"> </w:t>
      </w:r>
      <w:r w:rsidRPr="00857353">
        <w:rPr>
          <w:rFonts w:ascii="Times New Roman" w:eastAsia="Times New Roman" w:hAnsi="Times New Roman" w:cs="Times New Roman"/>
          <w:b/>
          <w:sz w:val="28"/>
          <w:szCs w:val="28"/>
        </w:rPr>
        <w:t>TË BE (PËR PROJEKTAKET NORMATIVE)</w:t>
      </w:r>
    </w:p>
    <w:p w14:paraId="42A4AFE5" w14:textId="77777777" w:rsidR="00491A74" w:rsidRPr="00857353" w:rsidRDefault="00491A74" w:rsidP="00740387">
      <w:pPr>
        <w:spacing w:after="0"/>
        <w:contextualSpacing/>
        <w:jc w:val="both"/>
        <w:rPr>
          <w:rFonts w:ascii="Times New Roman" w:eastAsia="Times New Roman" w:hAnsi="Times New Roman" w:cs="Times New Roman"/>
          <w:sz w:val="28"/>
          <w:szCs w:val="28"/>
        </w:rPr>
      </w:pPr>
    </w:p>
    <w:p w14:paraId="49932CFC" w14:textId="620861DB" w:rsidR="00A77E56" w:rsidRPr="00857353" w:rsidRDefault="00491A74" w:rsidP="00C65DA8">
      <w:pPr>
        <w:autoSpaceDE w:val="0"/>
        <w:autoSpaceDN w:val="0"/>
        <w:adjustRightInd w:val="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Projektvendimi është dokument tekni</w:t>
      </w:r>
      <w:r w:rsidR="006A5076" w:rsidRPr="00857353">
        <w:rPr>
          <w:rFonts w:ascii="Times New Roman" w:eastAsia="Times New Roman" w:hAnsi="Times New Roman" w:cs="Times New Roman"/>
          <w:sz w:val="28"/>
          <w:szCs w:val="28"/>
        </w:rPr>
        <w:t>k, i nxjerr</w:t>
      </w:r>
      <w:r w:rsidR="00B63E70">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në zbatim të ligjit nr.</w:t>
      </w:r>
      <w:r w:rsidR="00C65DA8" w:rsidRPr="00857353">
        <w:rPr>
          <w:rFonts w:ascii="Times New Roman" w:eastAsia="Times New Roman" w:hAnsi="Times New Roman" w:cs="Times New Roman"/>
          <w:sz w:val="28"/>
          <w:szCs w:val="28"/>
        </w:rPr>
        <w:t xml:space="preserve"> 57/2025</w:t>
      </w:r>
      <w:r w:rsidRPr="00857353">
        <w:rPr>
          <w:rFonts w:ascii="Times New Roman" w:eastAsia="Times New Roman" w:hAnsi="Times New Roman" w:cs="Times New Roman"/>
          <w:sz w:val="28"/>
          <w:szCs w:val="28"/>
        </w:rPr>
        <w:t xml:space="preserve"> </w:t>
      </w:r>
      <w:r w:rsidR="00C65DA8" w:rsidRPr="00857353">
        <w:rPr>
          <w:rFonts w:ascii="Times New Roman" w:eastAsia="Times New Roman" w:hAnsi="Times New Roman" w:cs="Times New Roman"/>
          <w:sz w:val="28"/>
          <w:szCs w:val="28"/>
        </w:rPr>
        <w:t>“P</w:t>
      </w:r>
      <w:r w:rsidR="003E22DB" w:rsidRPr="00857353">
        <w:rPr>
          <w:rFonts w:ascii="Times New Roman" w:eastAsia="Times New Roman" w:hAnsi="Times New Roman" w:cs="Times New Roman"/>
          <w:sz w:val="28"/>
          <w:szCs w:val="28"/>
        </w:rPr>
        <w:t>ë</w:t>
      </w:r>
      <w:r w:rsidR="00C65DA8" w:rsidRPr="00857353">
        <w:rPr>
          <w:rFonts w:ascii="Times New Roman" w:eastAsia="Times New Roman" w:hAnsi="Times New Roman" w:cs="Times New Roman"/>
          <w:sz w:val="28"/>
          <w:szCs w:val="28"/>
        </w:rPr>
        <w:t>r menaxhimin e integruar t</w:t>
      </w:r>
      <w:r w:rsidR="003E22DB" w:rsidRPr="00857353">
        <w:rPr>
          <w:rFonts w:ascii="Times New Roman" w:eastAsia="Times New Roman" w:hAnsi="Times New Roman" w:cs="Times New Roman"/>
          <w:sz w:val="28"/>
          <w:szCs w:val="28"/>
        </w:rPr>
        <w:t>ë</w:t>
      </w:r>
      <w:r w:rsidR="00C65DA8" w:rsidRPr="00857353">
        <w:rPr>
          <w:rFonts w:ascii="Times New Roman" w:eastAsia="Times New Roman" w:hAnsi="Times New Roman" w:cs="Times New Roman"/>
          <w:sz w:val="28"/>
          <w:szCs w:val="28"/>
        </w:rPr>
        <w:t xml:space="preserve"> mbetjeve” </w:t>
      </w:r>
      <w:r w:rsidRPr="00857353">
        <w:rPr>
          <w:rFonts w:ascii="Times New Roman" w:eastAsia="Times New Roman" w:hAnsi="Times New Roman" w:cs="Times New Roman"/>
          <w:sz w:val="28"/>
          <w:szCs w:val="28"/>
        </w:rPr>
        <w:t xml:space="preserve">dhe </w:t>
      </w:r>
      <w:r w:rsidR="00C65DA8" w:rsidRPr="00857353">
        <w:rPr>
          <w:rFonts w:ascii="Times New Roman" w:eastAsia="Times New Roman" w:hAnsi="Times New Roman" w:cs="Times New Roman"/>
          <w:sz w:val="28"/>
          <w:szCs w:val="28"/>
        </w:rPr>
        <w:t>transpozon</w:t>
      </w:r>
      <w:r w:rsidR="00701276" w:rsidRPr="00857353">
        <w:rPr>
          <w:rFonts w:ascii="Times New Roman" w:eastAsia="Times New Roman" w:hAnsi="Times New Roman" w:cs="Times New Roman"/>
          <w:sz w:val="28"/>
          <w:szCs w:val="28"/>
        </w:rPr>
        <w:t xml:space="preserve"> plotësisht</w:t>
      </w:r>
      <w:r w:rsidR="00C65DA8" w:rsidRPr="00857353">
        <w:rPr>
          <w:rFonts w:ascii="Times New Roman" w:eastAsia="Times New Roman" w:hAnsi="Times New Roman" w:cs="Times New Roman"/>
          <w:sz w:val="28"/>
          <w:szCs w:val="28"/>
        </w:rPr>
        <w:t xml:space="preserve"> Rregulloren e Parlamentit dhe të Këshillit 2024/1157, datë 11 prill 2024 për dërgesat e mbetjeve (OJ L 1157, 30.04.2024, p.1), e cila amendon Rregulloren e BE-së 1257/2013 dhe Rregulloren e BE-së 2020/1056 dhe shfuqizon Rregulloren e KE-së 1013/2006.</w:t>
      </w:r>
    </w:p>
    <w:p w14:paraId="3332DEA2" w14:textId="5C4F577F" w:rsidR="00491A74" w:rsidRPr="00857353" w:rsidRDefault="00491A74" w:rsidP="00740387">
      <w:pPr>
        <w:numPr>
          <w:ilvl w:val="0"/>
          <w:numId w:val="1"/>
        </w:numPr>
        <w:spacing w:after="0"/>
        <w:contextualSpacing/>
        <w:jc w:val="both"/>
        <w:rPr>
          <w:rFonts w:ascii="Times New Roman" w:eastAsia="Times New Roman" w:hAnsi="Times New Roman" w:cs="Times New Roman"/>
          <w:b/>
          <w:sz w:val="28"/>
          <w:szCs w:val="28"/>
        </w:rPr>
      </w:pPr>
      <w:r w:rsidRPr="00857353">
        <w:rPr>
          <w:rFonts w:ascii="Times New Roman" w:eastAsia="Times New Roman" w:hAnsi="Times New Roman" w:cs="Times New Roman"/>
          <w:b/>
          <w:sz w:val="28"/>
          <w:szCs w:val="28"/>
        </w:rPr>
        <w:t xml:space="preserve">PËRMBLEDHJE SHPJEGUESE E PËRMBAJTJES SË </w:t>
      </w:r>
      <w:r w:rsidR="00FB2419" w:rsidRPr="00857353">
        <w:rPr>
          <w:rFonts w:ascii="Times New Roman" w:eastAsia="Times New Roman" w:hAnsi="Times New Roman" w:cs="Times New Roman"/>
          <w:b/>
          <w:sz w:val="28"/>
          <w:szCs w:val="28"/>
        </w:rPr>
        <w:t>PROJEKTAKTIT</w:t>
      </w:r>
    </w:p>
    <w:p w14:paraId="4193BB9A" w14:textId="77777777" w:rsidR="00491A74" w:rsidRPr="00857353" w:rsidRDefault="00491A74" w:rsidP="00740387">
      <w:pPr>
        <w:spacing w:after="0"/>
        <w:contextualSpacing/>
        <w:jc w:val="both"/>
        <w:rPr>
          <w:rFonts w:ascii="Times New Roman" w:eastAsia="Times New Roman" w:hAnsi="Times New Roman" w:cs="Times New Roman"/>
          <w:b/>
          <w:sz w:val="28"/>
          <w:szCs w:val="28"/>
        </w:rPr>
      </w:pPr>
    </w:p>
    <w:p w14:paraId="5B90D91D" w14:textId="4DFF0CAE" w:rsidR="00491A74" w:rsidRPr="00857353" w:rsidRDefault="00491A74" w:rsidP="00C42EA8">
      <w:pPr>
        <w:widowControl w:val="0"/>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 xml:space="preserve">Projektvendimi është i strukturuar në </w:t>
      </w:r>
      <w:r w:rsidR="0053498F" w:rsidRPr="00857353">
        <w:rPr>
          <w:rFonts w:ascii="Times New Roman" w:eastAsia="Times New Roman" w:hAnsi="Times New Roman" w:cs="Times New Roman"/>
          <w:sz w:val="28"/>
          <w:szCs w:val="28"/>
        </w:rPr>
        <w:t>shta</w:t>
      </w:r>
      <w:r w:rsidR="00C65DA8" w:rsidRPr="00857353">
        <w:rPr>
          <w:rFonts w:ascii="Times New Roman" w:eastAsia="Times New Roman" w:hAnsi="Times New Roman" w:cs="Times New Roman"/>
          <w:sz w:val="28"/>
          <w:szCs w:val="28"/>
        </w:rPr>
        <w:t>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krerë</w:t>
      </w:r>
      <w:r w:rsidR="0053498F" w:rsidRPr="00857353">
        <w:rPr>
          <w:rFonts w:ascii="Times New Roman" w:eastAsia="Times New Roman" w:hAnsi="Times New Roman" w:cs="Times New Roman"/>
          <w:sz w:val="28"/>
          <w:szCs w:val="28"/>
        </w:rPr>
        <w:t xml:space="preserve"> dhe 29 nene</w:t>
      </w:r>
      <w:r w:rsidRPr="00857353">
        <w:rPr>
          <w:rFonts w:ascii="Times New Roman" w:eastAsia="Times New Roman" w:hAnsi="Times New Roman" w:cs="Times New Roman"/>
          <w:sz w:val="28"/>
          <w:szCs w:val="28"/>
        </w:rPr>
        <w:t xml:space="preserve">: </w:t>
      </w:r>
    </w:p>
    <w:p w14:paraId="66A368F8" w14:textId="77777777" w:rsidR="003621FA" w:rsidRPr="00857353" w:rsidRDefault="003621FA" w:rsidP="00C42EA8">
      <w:pPr>
        <w:widowControl w:val="0"/>
        <w:spacing w:after="0"/>
        <w:jc w:val="both"/>
        <w:rPr>
          <w:rFonts w:ascii="Times New Roman" w:eastAsia="Times New Roman" w:hAnsi="Times New Roman" w:cs="Times New Roman"/>
          <w:sz w:val="28"/>
          <w:szCs w:val="28"/>
        </w:rPr>
      </w:pPr>
    </w:p>
    <w:p w14:paraId="5EE60307" w14:textId="6A8F7137" w:rsidR="00491A74" w:rsidRPr="00857353" w:rsidRDefault="00491A74" w:rsidP="00C42EA8">
      <w:pPr>
        <w:widowControl w:val="0"/>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Në kreun I, të projektvendimit, “Dispozita të përgjithshme”,</w:t>
      </w:r>
      <w:r w:rsidR="000A19C5" w:rsidRPr="00857353">
        <w:rPr>
          <w:rFonts w:ascii="Times New Roman" w:eastAsia="Times New Roman" w:hAnsi="Times New Roman" w:cs="Times New Roman"/>
          <w:sz w:val="28"/>
          <w:szCs w:val="28"/>
        </w:rPr>
        <w:t xml:space="preserve"> i strukturuar n</w:t>
      </w:r>
      <w:r w:rsidR="003E22DB" w:rsidRPr="00857353">
        <w:rPr>
          <w:rFonts w:ascii="Times New Roman" w:eastAsia="Times New Roman" w:hAnsi="Times New Roman" w:cs="Times New Roman"/>
          <w:sz w:val="28"/>
          <w:szCs w:val="28"/>
        </w:rPr>
        <w:t>ë</w:t>
      </w:r>
      <w:r w:rsidR="000A19C5" w:rsidRPr="00857353">
        <w:rPr>
          <w:rFonts w:ascii="Times New Roman" w:eastAsia="Times New Roman" w:hAnsi="Times New Roman" w:cs="Times New Roman"/>
          <w:sz w:val="28"/>
          <w:szCs w:val="28"/>
        </w:rPr>
        <w:t xml:space="preserve"> 3 nene,</w:t>
      </w:r>
      <w:r w:rsidRPr="00857353">
        <w:rPr>
          <w:rFonts w:ascii="Times New Roman" w:eastAsia="Times New Roman" w:hAnsi="Times New Roman" w:cs="Times New Roman"/>
          <w:sz w:val="28"/>
          <w:szCs w:val="28"/>
        </w:rPr>
        <w:t xml:space="preserve"> jepen objektivat dhe qëllimi i projektvendimit, si dhe </w:t>
      </w:r>
      <w:r w:rsidR="00C65DA8" w:rsidRPr="00857353">
        <w:rPr>
          <w:rFonts w:ascii="Times New Roman" w:eastAsia="Times New Roman" w:hAnsi="Times New Roman" w:cs="Times New Roman"/>
          <w:sz w:val="28"/>
          <w:szCs w:val="28"/>
        </w:rPr>
        <w:t>p</w:t>
      </w:r>
      <w:r w:rsidR="003E22DB" w:rsidRPr="00857353">
        <w:rPr>
          <w:rFonts w:ascii="Times New Roman" w:eastAsia="Times New Roman" w:hAnsi="Times New Roman" w:cs="Times New Roman"/>
          <w:sz w:val="28"/>
          <w:szCs w:val="28"/>
        </w:rPr>
        <w:t>ë</w:t>
      </w:r>
      <w:r w:rsidR="00C65DA8" w:rsidRPr="00857353">
        <w:rPr>
          <w:rFonts w:ascii="Times New Roman" w:eastAsia="Times New Roman" w:hAnsi="Times New Roman" w:cs="Times New Roman"/>
          <w:sz w:val="28"/>
          <w:szCs w:val="28"/>
        </w:rPr>
        <w:t>rkufizimet</w:t>
      </w:r>
      <w:r w:rsidRPr="00857353">
        <w:rPr>
          <w:rFonts w:ascii="Times New Roman" w:eastAsia="Times New Roman" w:hAnsi="Times New Roman" w:cs="Times New Roman"/>
          <w:sz w:val="28"/>
          <w:szCs w:val="28"/>
        </w:rPr>
        <w:t xml:space="preserve"> </w:t>
      </w:r>
      <w:r w:rsidR="00C65DA8" w:rsidRPr="00857353">
        <w:rPr>
          <w:rFonts w:ascii="Times New Roman" w:eastAsia="Times New Roman" w:hAnsi="Times New Roman" w:cs="Times New Roman"/>
          <w:sz w:val="28"/>
          <w:szCs w:val="28"/>
        </w:rPr>
        <w:t>e</w:t>
      </w:r>
      <w:r w:rsidRPr="00857353">
        <w:rPr>
          <w:rFonts w:ascii="Times New Roman" w:eastAsia="Times New Roman" w:hAnsi="Times New Roman" w:cs="Times New Roman"/>
          <w:sz w:val="28"/>
          <w:szCs w:val="28"/>
        </w:rPr>
        <w:t xml:space="preserve"> terminologjisë së përdorur në projektvendim.</w:t>
      </w:r>
    </w:p>
    <w:p w14:paraId="5BB72858" w14:textId="77777777" w:rsidR="003621FA" w:rsidRPr="00857353" w:rsidRDefault="003621FA" w:rsidP="00C42EA8">
      <w:pPr>
        <w:spacing w:after="0"/>
        <w:jc w:val="both"/>
        <w:rPr>
          <w:rFonts w:ascii="Times New Roman" w:eastAsia="Times New Roman" w:hAnsi="Times New Roman" w:cs="Times New Roman"/>
          <w:sz w:val="28"/>
          <w:szCs w:val="28"/>
        </w:rPr>
      </w:pPr>
    </w:p>
    <w:p w14:paraId="390F070C" w14:textId="05D286C6" w:rsidR="00491A74" w:rsidRPr="00857353" w:rsidRDefault="00491A74" w:rsidP="00C42EA8">
      <w:pPr>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Në kreun II, “</w:t>
      </w:r>
      <w:r w:rsidR="00C65DA8" w:rsidRPr="00857353">
        <w:rPr>
          <w:rFonts w:ascii="Times New Roman" w:eastAsia="Times New Roman" w:hAnsi="Times New Roman" w:cs="Times New Roman"/>
          <w:sz w:val="28"/>
          <w:szCs w:val="28"/>
        </w:rPr>
        <w:t>Eksporti i mbetjeve nga territori i Republik</w:t>
      </w:r>
      <w:r w:rsidR="003E22DB" w:rsidRPr="00857353">
        <w:rPr>
          <w:rFonts w:ascii="Times New Roman" w:eastAsia="Times New Roman" w:hAnsi="Times New Roman" w:cs="Times New Roman"/>
          <w:sz w:val="28"/>
          <w:szCs w:val="28"/>
        </w:rPr>
        <w:t>ë</w:t>
      </w:r>
      <w:r w:rsidR="00C65DA8" w:rsidRPr="00857353">
        <w:rPr>
          <w:rFonts w:ascii="Times New Roman" w:eastAsia="Times New Roman" w:hAnsi="Times New Roman" w:cs="Times New Roman"/>
          <w:sz w:val="28"/>
          <w:szCs w:val="28"/>
        </w:rPr>
        <w:t>s s</w:t>
      </w:r>
      <w:r w:rsidR="003E22DB" w:rsidRPr="00857353">
        <w:rPr>
          <w:rFonts w:ascii="Times New Roman" w:eastAsia="Times New Roman" w:hAnsi="Times New Roman" w:cs="Times New Roman"/>
          <w:sz w:val="28"/>
          <w:szCs w:val="28"/>
        </w:rPr>
        <w:t>ë</w:t>
      </w:r>
      <w:r w:rsidR="00C65DA8" w:rsidRPr="00857353">
        <w:rPr>
          <w:rFonts w:ascii="Times New Roman" w:eastAsia="Times New Roman" w:hAnsi="Times New Roman" w:cs="Times New Roman"/>
          <w:sz w:val="28"/>
          <w:szCs w:val="28"/>
        </w:rPr>
        <w:t xml:space="preserve"> Shqip</w:t>
      </w:r>
      <w:r w:rsidR="003E22DB" w:rsidRPr="00857353">
        <w:rPr>
          <w:rFonts w:ascii="Times New Roman" w:eastAsia="Times New Roman" w:hAnsi="Times New Roman" w:cs="Times New Roman"/>
          <w:sz w:val="28"/>
          <w:szCs w:val="28"/>
        </w:rPr>
        <w:t>ë</w:t>
      </w:r>
      <w:r w:rsidR="00C65DA8" w:rsidRPr="00857353">
        <w:rPr>
          <w:rFonts w:ascii="Times New Roman" w:eastAsia="Times New Roman" w:hAnsi="Times New Roman" w:cs="Times New Roman"/>
          <w:sz w:val="28"/>
          <w:szCs w:val="28"/>
        </w:rPr>
        <w:t>ris</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i strukturuar në </w:t>
      </w:r>
      <w:r w:rsidR="000A19C5" w:rsidRPr="00857353">
        <w:rPr>
          <w:rFonts w:ascii="Times New Roman" w:eastAsia="Times New Roman" w:hAnsi="Times New Roman" w:cs="Times New Roman"/>
          <w:sz w:val="28"/>
          <w:szCs w:val="28"/>
        </w:rPr>
        <w:t xml:space="preserve">12 nene (neni 4 – neni 15) </w:t>
      </w:r>
      <w:r w:rsidRPr="00857353">
        <w:rPr>
          <w:rFonts w:ascii="Times New Roman" w:eastAsia="Times New Roman" w:hAnsi="Times New Roman" w:cs="Times New Roman"/>
          <w:sz w:val="28"/>
          <w:szCs w:val="28"/>
        </w:rPr>
        <w:t>, trajton të gjitha procedurat që duhet të ndiqen për Procedura për pajisjen me autorizimin përkatës për eksportin e mbetjeve të rrezikshme për qëllim asgj</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simi ose rikuperimi.</w:t>
      </w:r>
    </w:p>
    <w:p w14:paraId="108E3998" w14:textId="5521D224" w:rsidR="00491A74" w:rsidRPr="00857353" w:rsidRDefault="00491A74" w:rsidP="00C42EA8">
      <w:pPr>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 xml:space="preserve">Në </w:t>
      </w:r>
      <w:r w:rsidR="000A19C5" w:rsidRPr="00857353">
        <w:rPr>
          <w:rFonts w:ascii="Times New Roman" w:eastAsia="Times New Roman" w:hAnsi="Times New Roman" w:cs="Times New Roman"/>
          <w:sz w:val="28"/>
          <w:szCs w:val="28"/>
        </w:rPr>
        <w:t>nenin 4</w:t>
      </w:r>
      <w:r w:rsidRPr="00857353">
        <w:rPr>
          <w:rFonts w:ascii="Times New Roman" w:eastAsia="Times New Roman" w:hAnsi="Times New Roman" w:cs="Times New Roman"/>
          <w:sz w:val="28"/>
          <w:szCs w:val="28"/>
        </w:rPr>
        <w:t xml:space="preserve"> të këtij kreu, </w:t>
      </w:r>
      <w:r w:rsidR="000A19C5" w:rsidRPr="00857353">
        <w:rPr>
          <w:rFonts w:ascii="Times New Roman" w:eastAsia="Times New Roman" w:hAnsi="Times New Roman" w:cs="Times New Roman"/>
          <w:sz w:val="28"/>
          <w:szCs w:val="28"/>
        </w:rPr>
        <w:t>p</w:t>
      </w:r>
      <w:r w:rsidR="003E22DB" w:rsidRPr="00857353">
        <w:rPr>
          <w:rFonts w:ascii="Times New Roman" w:eastAsia="Times New Roman" w:hAnsi="Times New Roman" w:cs="Times New Roman"/>
          <w:sz w:val="28"/>
          <w:szCs w:val="28"/>
        </w:rPr>
        <w:t>ë</w:t>
      </w:r>
      <w:r w:rsidR="000A19C5" w:rsidRPr="00857353">
        <w:rPr>
          <w:rFonts w:ascii="Times New Roman" w:eastAsia="Times New Roman" w:hAnsi="Times New Roman" w:cs="Times New Roman"/>
          <w:sz w:val="28"/>
          <w:szCs w:val="28"/>
        </w:rPr>
        <w:t>rcaktohet procedura e p</w:t>
      </w:r>
      <w:r w:rsidR="003E22DB" w:rsidRPr="00857353">
        <w:rPr>
          <w:rFonts w:ascii="Times New Roman" w:eastAsia="Times New Roman" w:hAnsi="Times New Roman" w:cs="Times New Roman"/>
          <w:sz w:val="28"/>
          <w:szCs w:val="28"/>
        </w:rPr>
        <w:t>ë</w:t>
      </w:r>
      <w:r w:rsidR="000A19C5" w:rsidRPr="00857353">
        <w:rPr>
          <w:rFonts w:ascii="Times New Roman" w:eastAsia="Times New Roman" w:hAnsi="Times New Roman" w:cs="Times New Roman"/>
          <w:sz w:val="28"/>
          <w:szCs w:val="28"/>
        </w:rPr>
        <w:t>rgjithshme</w:t>
      </w:r>
      <w:r w:rsidR="00D340CF" w:rsidRPr="00857353">
        <w:rPr>
          <w:rFonts w:ascii="Times New Roman" w:eastAsia="Times New Roman" w:hAnsi="Times New Roman" w:cs="Times New Roman"/>
          <w:sz w:val="28"/>
          <w:szCs w:val="28"/>
        </w:rPr>
        <w:t xml:space="preserve"> p</w:t>
      </w:r>
      <w:r w:rsidR="003E22DB" w:rsidRPr="00857353">
        <w:rPr>
          <w:rFonts w:ascii="Times New Roman" w:eastAsia="Times New Roman" w:hAnsi="Times New Roman" w:cs="Times New Roman"/>
          <w:sz w:val="28"/>
          <w:szCs w:val="28"/>
        </w:rPr>
        <w:t>ë</w:t>
      </w:r>
      <w:r w:rsidR="00D340CF" w:rsidRPr="00857353">
        <w:rPr>
          <w:rFonts w:ascii="Times New Roman" w:eastAsia="Times New Roman" w:hAnsi="Times New Roman" w:cs="Times New Roman"/>
          <w:sz w:val="28"/>
          <w:szCs w:val="28"/>
        </w:rPr>
        <w:t>r d</w:t>
      </w:r>
      <w:r w:rsidR="003E22DB" w:rsidRPr="00857353">
        <w:rPr>
          <w:rFonts w:ascii="Times New Roman" w:eastAsia="Times New Roman" w:hAnsi="Times New Roman" w:cs="Times New Roman"/>
          <w:sz w:val="28"/>
          <w:szCs w:val="28"/>
        </w:rPr>
        <w:t>ë</w:t>
      </w:r>
      <w:r w:rsidR="00D340CF" w:rsidRPr="00857353">
        <w:rPr>
          <w:rFonts w:ascii="Times New Roman" w:eastAsia="Times New Roman" w:hAnsi="Times New Roman" w:cs="Times New Roman"/>
          <w:sz w:val="28"/>
          <w:szCs w:val="28"/>
        </w:rPr>
        <w:t>rgesat e mbetjeve p</w:t>
      </w:r>
      <w:r w:rsidR="003E22DB" w:rsidRPr="00857353">
        <w:rPr>
          <w:rFonts w:ascii="Times New Roman" w:eastAsia="Times New Roman" w:hAnsi="Times New Roman" w:cs="Times New Roman"/>
          <w:sz w:val="28"/>
          <w:szCs w:val="28"/>
        </w:rPr>
        <w:t>ë</w:t>
      </w:r>
      <w:r w:rsidR="00D340CF" w:rsidRPr="00857353">
        <w:rPr>
          <w:rFonts w:ascii="Times New Roman" w:eastAsia="Times New Roman" w:hAnsi="Times New Roman" w:cs="Times New Roman"/>
          <w:sz w:val="28"/>
          <w:szCs w:val="28"/>
        </w:rPr>
        <w:t>r q</w:t>
      </w:r>
      <w:r w:rsidR="003E22DB" w:rsidRPr="00857353">
        <w:rPr>
          <w:rFonts w:ascii="Times New Roman" w:eastAsia="Times New Roman" w:hAnsi="Times New Roman" w:cs="Times New Roman"/>
          <w:sz w:val="28"/>
          <w:szCs w:val="28"/>
        </w:rPr>
        <w:t>ë</w:t>
      </w:r>
      <w:r w:rsidR="00D340CF" w:rsidRPr="00857353">
        <w:rPr>
          <w:rFonts w:ascii="Times New Roman" w:eastAsia="Times New Roman" w:hAnsi="Times New Roman" w:cs="Times New Roman"/>
          <w:sz w:val="28"/>
          <w:szCs w:val="28"/>
        </w:rPr>
        <w:t>llime asgj</w:t>
      </w:r>
      <w:r w:rsidR="003E22DB" w:rsidRPr="00857353">
        <w:rPr>
          <w:rFonts w:ascii="Times New Roman" w:eastAsia="Times New Roman" w:hAnsi="Times New Roman" w:cs="Times New Roman"/>
          <w:sz w:val="28"/>
          <w:szCs w:val="28"/>
        </w:rPr>
        <w:t>ë</w:t>
      </w:r>
      <w:r w:rsidR="00D340CF" w:rsidRPr="00857353">
        <w:rPr>
          <w:rFonts w:ascii="Times New Roman" w:eastAsia="Times New Roman" w:hAnsi="Times New Roman" w:cs="Times New Roman"/>
          <w:sz w:val="28"/>
          <w:szCs w:val="28"/>
        </w:rPr>
        <w:t xml:space="preserve">simi dhe rikuperimi. </w:t>
      </w:r>
    </w:p>
    <w:p w14:paraId="11527B1D" w14:textId="0FF06FC6" w:rsidR="00CA48AB" w:rsidRPr="00857353" w:rsidRDefault="00CA48AB" w:rsidP="00C42EA8">
      <w:pPr>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nenin 5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tij kreu, shpjegohet procedura e njoftimit parapak dhe miratimit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 d</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rgesat e mbetjeve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 q</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llime asgj</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simi dhe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 mbetjet e llojeve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rrezikshme</w:t>
      </w:r>
      <w:r w:rsidR="002464F5" w:rsidRPr="00857353">
        <w:rPr>
          <w:rFonts w:ascii="Times New Roman" w:eastAsia="Times New Roman" w:hAnsi="Times New Roman" w:cs="Times New Roman"/>
          <w:sz w:val="28"/>
          <w:szCs w:val="28"/>
        </w:rPr>
        <w:t>, si dhe p</w:t>
      </w:r>
      <w:r w:rsidR="003E22DB" w:rsidRPr="00857353">
        <w:rPr>
          <w:rFonts w:ascii="Times New Roman" w:eastAsia="Times New Roman" w:hAnsi="Times New Roman" w:cs="Times New Roman"/>
          <w:sz w:val="28"/>
          <w:szCs w:val="28"/>
        </w:rPr>
        <w:t>ë</w:t>
      </w:r>
      <w:r w:rsidR="002464F5" w:rsidRPr="00857353">
        <w:rPr>
          <w:rFonts w:ascii="Times New Roman" w:eastAsia="Times New Roman" w:hAnsi="Times New Roman" w:cs="Times New Roman"/>
          <w:sz w:val="28"/>
          <w:szCs w:val="28"/>
        </w:rPr>
        <w:t>rcaktohen dokumentet shoq</w:t>
      </w:r>
      <w:r w:rsidR="003E22DB" w:rsidRPr="00857353">
        <w:rPr>
          <w:rFonts w:ascii="Times New Roman" w:eastAsia="Times New Roman" w:hAnsi="Times New Roman" w:cs="Times New Roman"/>
          <w:sz w:val="28"/>
          <w:szCs w:val="28"/>
        </w:rPr>
        <w:t>ë</w:t>
      </w:r>
      <w:r w:rsidR="002464F5" w:rsidRPr="00857353">
        <w:rPr>
          <w:rFonts w:ascii="Times New Roman" w:eastAsia="Times New Roman" w:hAnsi="Times New Roman" w:cs="Times New Roman"/>
          <w:sz w:val="28"/>
          <w:szCs w:val="28"/>
        </w:rPr>
        <w:t>ruese q</w:t>
      </w:r>
      <w:r w:rsidR="003E22DB" w:rsidRPr="00857353">
        <w:rPr>
          <w:rFonts w:ascii="Times New Roman" w:eastAsia="Times New Roman" w:hAnsi="Times New Roman" w:cs="Times New Roman"/>
          <w:sz w:val="28"/>
          <w:szCs w:val="28"/>
        </w:rPr>
        <w:t>ë</w:t>
      </w:r>
      <w:r w:rsidR="002464F5" w:rsidRPr="00857353">
        <w:rPr>
          <w:rFonts w:ascii="Times New Roman" w:eastAsia="Times New Roman" w:hAnsi="Times New Roman" w:cs="Times New Roman"/>
          <w:sz w:val="28"/>
          <w:szCs w:val="28"/>
        </w:rPr>
        <w:t xml:space="preserve"> duhet t</w:t>
      </w:r>
      <w:r w:rsidR="003E22DB" w:rsidRPr="00857353">
        <w:rPr>
          <w:rFonts w:ascii="Times New Roman" w:eastAsia="Times New Roman" w:hAnsi="Times New Roman" w:cs="Times New Roman"/>
          <w:sz w:val="28"/>
          <w:szCs w:val="28"/>
        </w:rPr>
        <w:t>ë</w:t>
      </w:r>
      <w:r w:rsidR="002464F5" w:rsidRPr="00857353">
        <w:rPr>
          <w:rFonts w:ascii="Times New Roman" w:eastAsia="Times New Roman" w:hAnsi="Times New Roman" w:cs="Times New Roman"/>
          <w:sz w:val="28"/>
          <w:szCs w:val="28"/>
        </w:rPr>
        <w:t xml:space="preserve"> jen</w:t>
      </w:r>
      <w:r w:rsidR="003E22DB" w:rsidRPr="00857353">
        <w:rPr>
          <w:rFonts w:ascii="Times New Roman" w:eastAsia="Times New Roman" w:hAnsi="Times New Roman" w:cs="Times New Roman"/>
          <w:sz w:val="28"/>
          <w:szCs w:val="28"/>
        </w:rPr>
        <w:t>ë</w:t>
      </w:r>
      <w:r w:rsidR="002464F5" w:rsidRPr="00857353">
        <w:rPr>
          <w:rFonts w:ascii="Times New Roman" w:eastAsia="Times New Roman" w:hAnsi="Times New Roman" w:cs="Times New Roman"/>
          <w:sz w:val="28"/>
          <w:szCs w:val="28"/>
        </w:rPr>
        <w:t xml:space="preserve"> n</w:t>
      </w:r>
      <w:r w:rsidR="003E22DB" w:rsidRPr="00857353">
        <w:rPr>
          <w:rFonts w:ascii="Times New Roman" w:eastAsia="Times New Roman" w:hAnsi="Times New Roman" w:cs="Times New Roman"/>
          <w:sz w:val="28"/>
          <w:szCs w:val="28"/>
        </w:rPr>
        <w:t>ë</w:t>
      </w:r>
      <w:r w:rsidR="002464F5" w:rsidRPr="00857353">
        <w:rPr>
          <w:rFonts w:ascii="Times New Roman" w:eastAsia="Times New Roman" w:hAnsi="Times New Roman" w:cs="Times New Roman"/>
          <w:sz w:val="28"/>
          <w:szCs w:val="28"/>
        </w:rPr>
        <w:t xml:space="preserve"> shqip dhe anglisht.</w:t>
      </w:r>
    </w:p>
    <w:p w14:paraId="067C0787" w14:textId="3E85695A" w:rsidR="00D340CF" w:rsidRPr="00857353" w:rsidRDefault="00D340CF" w:rsidP="00C42EA8">
      <w:pPr>
        <w:spacing w:after="0"/>
        <w:jc w:val="both"/>
        <w:rPr>
          <w:rFonts w:ascii="Times New Roman" w:eastAsia="Calibri" w:hAnsi="Times New Roman" w:cs="Times New Roman"/>
          <w:sz w:val="28"/>
          <w:szCs w:val="28"/>
        </w:rPr>
      </w:pPr>
      <w:r w:rsidRPr="00857353">
        <w:rPr>
          <w:rFonts w:ascii="Times New Roman" w:eastAsia="Times New Roman" w:hAnsi="Times New Roman" w:cs="Times New Roman"/>
          <w:sz w:val="28"/>
          <w:szCs w:val="28"/>
        </w:rPr>
        <w:t>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nenin 6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tij kreu,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rcakton pikat q</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duhet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rfshihen 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w:t>
      </w:r>
      <w:r w:rsidR="00CA48AB" w:rsidRPr="00857353">
        <w:rPr>
          <w:rFonts w:ascii="Times New Roman" w:eastAsia="Times New Roman" w:hAnsi="Times New Roman" w:cs="Times New Roman"/>
          <w:sz w:val="28"/>
          <w:szCs w:val="28"/>
        </w:rPr>
        <w:t>kontrat</w:t>
      </w:r>
      <w:r w:rsidR="003E22DB" w:rsidRPr="00857353">
        <w:rPr>
          <w:rFonts w:ascii="Times New Roman" w:eastAsia="Times New Roman" w:hAnsi="Times New Roman" w:cs="Times New Roman"/>
          <w:sz w:val="28"/>
          <w:szCs w:val="28"/>
        </w:rPr>
        <w:t>ë</w:t>
      </w:r>
      <w:r w:rsidR="00CA48AB" w:rsidRPr="00857353">
        <w:rPr>
          <w:rFonts w:ascii="Times New Roman" w:eastAsia="Times New Roman" w:hAnsi="Times New Roman" w:cs="Times New Roman"/>
          <w:sz w:val="28"/>
          <w:szCs w:val="28"/>
        </w:rPr>
        <w:t xml:space="preserve">n </w:t>
      </w:r>
      <w:r w:rsidRPr="00857353">
        <w:rPr>
          <w:rFonts w:ascii="Times New Roman" w:eastAsia="Times New Roman" w:hAnsi="Times New Roman" w:cs="Times New Roman"/>
          <w:sz w:val="28"/>
          <w:szCs w:val="28"/>
        </w:rPr>
        <w:t xml:space="preserve"> e lidhur </w:t>
      </w:r>
      <w:r w:rsidR="002464F5" w:rsidRPr="00857353">
        <w:rPr>
          <w:rFonts w:ascii="Times New Roman" w:eastAsia="Times New Roman" w:hAnsi="Times New Roman" w:cs="Times New Roman"/>
          <w:sz w:val="28"/>
          <w:szCs w:val="28"/>
        </w:rPr>
        <w:t>nd</w:t>
      </w:r>
      <w:r w:rsidR="003E22DB" w:rsidRPr="00857353">
        <w:rPr>
          <w:rFonts w:ascii="Times New Roman" w:eastAsia="Times New Roman" w:hAnsi="Times New Roman" w:cs="Times New Roman"/>
          <w:sz w:val="28"/>
          <w:szCs w:val="28"/>
        </w:rPr>
        <w:t>ë</w:t>
      </w:r>
      <w:r w:rsidR="002464F5" w:rsidRPr="00857353">
        <w:rPr>
          <w:rFonts w:ascii="Times New Roman" w:eastAsia="Times New Roman" w:hAnsi="Times New Roman" w:cs="Times New Roman"/>
          <w:sz w:val="28"/>
          <w:szCs w:val="28"/>
        </w:rPr>
        <w:t>rmjet njoftuesit dhe marr</w:t>
      </w:r>
      <w:r w:rsidR="003E22DB" w:rsidRPr="00857353">
        <w:rPr>
          <w:rFonts w:ascii="Times New Roman" w:eastAsia="Times New Roman" w:hAnsi="Times New Roman" w:cs="Times New Roman"/>
          <w:sz w:val="28"/>
          <w:szCs w:val="28"/>
        </w:rPr>
        <w:t>ë</w:t>
      </w:r>
      <w:r w:rsidR="002464F5" w:rsidRPr="00857353">
        <w:rPr>
          <w:rFonts w:ascii="Times New Roman" w:eastAsia="Times New Roman" w:hAnsi="Times New Roman" w:cs="Times New Roman"/>
          <w:sz w:val="28"/>
          <w:szCs w:val="28"/>
        </w:rPr>
        <w:t>sit p</w:t>
      </w:r>
      <w:r w:rsidR="003E22DB" w:rsidRPr="00857353">
        <w:rPr>
          <w:rFonts w:ascii="Times New Roman" w:eastAsia="Times New Roman" w:hAnsi="Times New Roman" w:cs="Times New Roman"/>
          <w:sz w:val="28"/>
          <w:szCs w:val="28"/>
        </w:rPr>
        <w:t>ë</w:t>
      </w:r>
      <w:r w:rsidR="002464F5" w:rsidRPr="00857353">
        <w:rPr>
          <w:rFonts w:ascii="Times New Roman" w:eastAsia="Times New Roman" w:hAnsi="Times New Roman" w:cs="Times New Roman"/>
          <w:sz w:val="28"/>
          <w:szCs w:val="28"/>
        </w:rPr>
        <w:t>r rikuperimin ose asgj</w:t>
      </w:r>
      <w:r w:rsidR="003E22DB" w:rsidRPr="00857353">
        <w:rPr>
          <w:rFonts w:ascii="Times New Roman" w:eastAsia="Times New Roman" w:hAnsi="Times New Roman" w:cs="Times New Roman"/>
          <w:sz w:val="28"/>
          <w:szCs w:val="28"/>
        </w:rPr>
        <w:t>ë</w:t>
      </w:r>
      <w:r w:rsidR="002464F5" w:rsidRPr="00857353">
        <w:rPr>
          <w:rFonts w:ascii="Times New Roman" w:eastAsia="Times New Roman" w:hAnsi="Times New Roman" w:cs="Times New Roman"/>
          <w:sz w:val="28"/>
          <w:szCs w:val="28"/>
        </w:rPr>
        <w:t xml:space="preserve">simin e tyre. </w:t>
      </w:r>
      <w:r w:rsidRPr="00857353">
        <w:rPr>
          <w:rFonts w:ascii="Times New Roman" w:eastAsia="Times New Roman" w:hAnsi="Times New Roman" w:cs="Times New Roman"/>
          <w:sz w:val="28"/>
          <w:szCs w:val="28"/>
        </w:rPr>
        <w:t xml:space="preserve"> </w:t>
      </w:r>
      <w:r w:rsidR="002464F5" w:rsidRPr="00857353">
        <w:rPr>
          <w:rFonts w:ascii="Times New Roman" w:eastAsia="Calibri" w:hAnsi="Times New Roman" w:cs="Times New Roman"/>
          <w:sz w:val="28"/>
          <w:szCs w:val="28"/>
        </w:rPr>
        <w:t>Kontrata duhet të jetë në përputhje me dokumentin përkatës të njoftimit dhe dokumentin e lëvizjes. N</w:t>
      </w:r>
      <w:r w:rsidR="003E22DB" w:rsidRPr="00857353">
        <w:rPr>
          <w:rFonts w:ascii="Times New Roman" w:eastAsia="Calibri" w:hAnsi="Times New Roman" w:cs="Times New Roman"/>
          <w:sz w:val="28"/>
          <w:szCs w:val="28"/>
        </w:rPr>
        <w:t>ë</w:t>
      </w:r>
      <w:r w:rsidR="002464F5" w:rsidRPr="00857353">
        <w:rPr>
          <w:rFonts w:ascii="Times New Roman" w:eastAsia="Calibri" w:hAnsi="Times New Roman" w:cs="Times New Roman"/>
          <w:sz w:val="28"/>
          <w:szCs w:val="28"/>
        </w:rPr>
        <w:t xml:space="preserve"> pik</w:t>
      </w:r>
      <w:r w:rsidR="003E22DB" w:rsidRPr="00857353">
        <w:rPr>
          <w:rFonts w:ascii="Times New Roman" w:eastAsia="Calibri" w:hAnsi="Times New Roman" w:cs="Times New Roman"/>
          <w:sz w:val="28"/>
          <w:szCs w:val="28"/>
        </w:rPr>
        <w:t>ë</w:t>
      </w:r>
      <w:r w:rsidR="002464F5" w:rsidRPr="00857353">
        <w:rPr>
          <w:rFonts w:ascii="Times New Roman" w:eastAsia="Calibri" w:hAnsi="Times New Roman" w:cs="Times New Roman"/>
          <w:sz w:val="28"/>
          <w:szCs w:val="28"/>
        </w:rPr>
        <w:t>n 3 t</w:t>
      </w:r>
      <w:r w:rsidR="003E22DB" w:rsidRPr="00857353">
        <w:rPr>
          <w:rFonts w:ascii="Times New Roman" w:eastAsia="Calibri" w:hAnsi="Times New Roman" w:cs="Times New Roman"/>
          <w:sz w:val="28"/>
          <w:szCs w:val="28"/>
        </w:rPr>
        <w:t>ë</w:t>
      </w:r>
      <w:r w:rsidR="002464F5" w:rsidRPr="00857353">
        <w:rPr>
          <w:rFonts w:ascii="Times New Roman" w:eastAsia="Calibri" w:hAnsi="Times New Roman" w:cs="Times New Roman"/>
          <w:sz w:val="28"/>
          <w:szCs w:val="28"/>
        </w:rPr>
        <w:t xml:space="preserve"> k</w:t>
      </w:r>
      <w:r w:rsidR="003E22DB" w:rsidRPr="00857353">
        <w:rPr>
          <w:rFonts w:ascii="Times New Roman" w:eastAsia="Calibri" w:hAnsi="Times New Roman" w:cs="Times New Roman"/>
          <w:sz w:val="28"/>
          <w:szCs w:val="28"/>
        </w:rPr>
        <w:t>ë</w:t>
      </w:r>
      <w:r w:rsidR="002464F5" w:rsidRPr="00857353">
        <w:rPr>
          <w:rFonts w:ascii="Times New Roman" w:eastAsia="Calibri" w:hAnsi="Times New Roman" w:cs="Times New Roman"/>
          <w:sz w:val="28"/>
          <w:szCs w:val="28"/>
        </w:rPr>
        <w:t>tij neni, p</w:t>
      </w:r>
      <w:r w:rsidR="003E22DB" w:rsidRPr="00857353">
        <w:rPr>
          <w:rFonts w:ascii="Times New Roman" w:eastAsia="Calibri" w:hAnsi="Times New Roman" w:cs="Times New Roman"/>
          <w:sz w:val="28"/>
          <w:szCs w:val="28"/>
        </w:rPr>
        <w:t>ë</w:t>
      </w:r>
      <w:r w:rsidR="002464F5" w:rsidRPr="00857353">
        <w:rPr>
          <w:rFonts w:ascii="Times New Roman" w:eastAsia="Calibri" w:hAnsi="Times New Roman" w:cs="Times New Roman"/>
          <w:sz w:val="28"/>
          <w:szCs w:val="28"/>
        </w:rPr>
        <w:t>rcaktohen pikat q</w:t>
      </w:r>
      <w:r w:rsidR="003E22DB" w:rsidRPr="00857353">
        <w:rPr>
          <w:rFonts w:ascii="Times New Roman" w:eastAsia="Calibri" w:hAnsi="Times New Roman" w:cs="Times New Roman"/>
          <w:sz w:val="28"/>
          <w:szCs w:val="28"/>
        </w:rPr>
        <w:t>ë</w:t>
      </w:r>
      <w:r w:rsidR="002464F5" w:rsidRPr="00857353">
        <w:rPr>
          <w:rFonts w:ascii="Times New Roman" w:eastAsia="Calibri" w:hAnsi="Times New Roman" w:cs="Times New Roman"/>
          <w:sz w:val="28"/>
          <w:szCs w:val="28"/>
        </w:rPr>
        <w:t xml:space="preserve"> duhet t</w:t>
      </w:r>
      <w:r w:rsidR="003E22DB" w:rsidRPr="00857353">
        <w:rPr>
          <w:rFonts w:ascii="Times New Roman" w:eastAsia="Calibri" w:hAnsi="Times New Roman" w:cs="Times New Roman"/>
          <w:sz w:val="28"/>
          <w:szCs w:val="28"/>
        </w:rPr>
        <w:t>ë</w:t>
      </w:r>
      <w:r w:rsidR="002464F5" w:rsidRPr="00857353">
        <w:rPr>
          <w:rFonts w:ascii="Times New Roman" w:eastAsia="Calibri" w:hAnsi="Times New Roman" w:cs="Times New Roman"/>
          <w:sz w:val="28"/>
          <w:szCs w:val="28"/>
        </w:rPr>
        <w:t xml:space="preserve"> p</w:t>
      </w:r>
      <w:r w:rsidR="003E22DB" w:rsidRPr="00857353">
        <w:rPr>
          <w:rFonts w:ascii="Times New Roman" w:eastAsia="Calibri" w:hAnsi="Times New Roman" w:cs="Times New Roman"/>
          <w:sz w:val="28"/>
          <w:szCs w:val="28"/>
        </w:rPr>
        <w:t>ë</w:t>
      </w:r>
      <w:r w:rsidR="002464F5" w:rsidRPr="00857353">
        <w:rPr>
          <w:rFonts w:ascii="Times New Roman" w:eastAsia="Calibri" w:hAnsi="Times New Roman" w:cs="Times New Roman"/>
          <w:sz w:val="28"/>
          <w:szCs w:val="28"/>
        </w:rPr>
        <w:t>rfhsihen n</w:t>
      </w:r>
      <w:r w:rsidR="003E22DB" w:rsidRPr="00857353">
        <w:rPr>
          <w:rFonts w:ascii="Times New Roman" w:eastAsia="Calibri" w:hAnsi="Times New Roman" w:cs="Times New Roman"/>
          <w:sz w:val="28"/>
          <w:szCs w:val="28"/>
        </w:rPr>
        <w:t>ë</w:t>
      </w:r>
      <w:r w:rsidR="002464F5" w:rsidRPr="00857353">
        <w:rPr>
          <w:rFonts w:ascii="Times New Roman" w:eastAsia="Calibri" w:hAnsi="Times New Roman" w:cs="Times New Roman"/>
          <w:sz w:val="28"/>
          <w:szCs w:val="28"/>
        </w:rPr>
        <w:t xml:space="preserve"> kontrat</w:t>
      </w:r>
      <w:r w:rsidR="003E22DB" w:rsidRPr="00857353">
        <w:rPr>
          <w:rFonts w:ascii="Times New Roman" w:eastAsia="Calibri" w:hAnsi="Times New Roman" w:cs="Times New Roman"/>
          <w:sz w:val="28"/>
          <w:szCs w:val="28"/>
        </w:rPr>
        <w:t>ë</w:t>
      </w:r>
      <w:r w:rsidR="002464F5" w:rsidRPr="00857353">
        <w:rPr>
          <w:rFonts w:ascii="Times New Roman" w:eastAsia="Calibri" w:hAnsi="Times New Roman" w:cs="Times New Roman"/>
          <w:sz w:val="28"/>
          <w:szCs w:val="28"/>
        </w:rPr>
        <w:t>.</w:t>
      </w:r>
    </w:p>
    <w:p w14:paraId="4D9B0ADB" w14:textId="536E1967" w:rsidR="00B267CE" w:rsidRPr="00857353" w:rsidRDefault="002464F5" w:rsidP="00C42EA8">
      <w:pPr>
        <w:pStyle w:val="TableParagraph"/>
        <w:spacing w:line="276" w:lineRule="auto"/>
        <w:ind w:left="0"/>
        <w:jc w:val="both"/>
        <w:rPr>
          <w:rFonts w:ascii="Times New Roman" w:hAnsi="Times New Roman" w:cs="Times New Roman"/>
          <w:sz w:val="28"/>
          <w:szCs w:val="28"/>
        </w:rPr>
      </w:pPr>
      <w:r w:rsidRPr="00857353">
        <w:rPr>
          <w:rFonts w:ascii="Times New Roman" w:eastAsia="Calibri" w:hAnsi="Times New Roman" w:cs="Times New Roman"/>
          <w:sz w:val="28"/>
          <w:szCs w:val="28"/>
        </w:rPr>
        <w:t>N</w:t>
      </w:r>
      <w:r w:rsidR="003E22DB" w:rsidRPr="00857353">
        <w:rPr>
          <w:rFonts w:ascii="Times New Roman" w:eastAsia="Calibri" w:hAnsi="Times New Roman" w:cs="Times New Roman"/>
          <w:sz w:val="28"/>
          <w:szCs w:val="28"/>
        </w:rPr>
        <w:t>ë</w:t>
      </w:r>
      <w:r w:rsidRPr="00857353">
        <w:rPr>
          <w:rFonts w:ascii="Times New Roman" w:eastAsia="Calibri" w:hAnsi="Times New Roman" w:cs="Times New Roman"/>
          <w:sz w:val="28"/>
          <w:szCs w:val="28"/>
        </w:rPr>
        <w:t>n nenin 7 t</w:t>
      </w:r>
      <w:r w:rsidR="003E22DB" w:rsidRPr="00857353">
        <w:rPr>
          <w:rFonts w:ascii="Times New Roman" w:eastAsia="Calibri" w:hAnsi="Times New Roman" w:cs="Times New Roman"/>
          <w:sz w:val="28"/>
          <w:szCs w:val="28"/>
        </w:rPr>
        <w:t>ë</w:t>
      </w:r>
      <w:r w:rsidRPr="00857353">
        <w:rPr>
          <w:rFonts w:ascii="Times New Roman" w:eastAsia="Calibri" w:hAnsi="Times New Roman" w:cs="Times New Roman"/>
          <w:sz w:val="28"/>
          <w:szCs w:val="28"/>
        </w:rPr>
        <w:t xml:space="preserve"> k</w:t>
      </w:r>
      <w:r w:rsidR="003E22DB" w:rsidRPr="00857353">
        <w:rPr>
          <w:rFonts w:ascii="Times New Roman" w:eastAsia="Calibri" w:hAnsi="Times New Roman" w:cs="Times New Roman"/>
          <w:sz w:val="28"/>
          <w:szCs w:val="28"/>
        </w:rPr>
        <w:t>ë</w:t>
      </w:r>
      <w:r w:rsidRPr="00857353">
        <w:rPr>
          <w:rFonts w:ascii="Times New Roman" w:eastAsia="Calibri" w:hAnsi="Times New Roman" w:cs="Times New Roman"/>
          <w:sz w:val="28"/>
          <w:szCs w:val="28"/>
        </w:rPr>
        <w:t xml:space="preserve">tij kreu, </w:t>
      </w:r>
      <w:r w:rsidR="00B267CE" w:rsidRPr="00857353">
        <w:rPr>
          <w:rFonts w:ascii="Times New Roman" w:eastAsia="Calibri" w:hAnsi="Times New Roman" w:cs="Times New Roman"/>
          <w:sz w:val="28"/>
          <w:szCs w:val="28"/>
        </w:rPr>
        <w:t xml:space="preserve">trajtohet Garanaia financiare, ku </w:t>
      </w:r>
      <w:r w:rsidR="00B267CE" w:rsidRPr="00857353">
        <w:rPr>
          <w:rFonts w:ascii="Times New Roman" w:hAnsi="Times New Roman" w:cs="Times New Roman"/>
          <w:sz w:val="28"/>
          <w:szCs w:val="28"/>
        </w:rPr>
        <w:t>të gjitha dërgesat e mbetjeve i nënshtrohen detyrimit për vendosjen e një garancie bankare ose police sigurimi, e cila mbulon të gjitha kostot e mëposhtme:</w:t>
      </w:r>
    </w:p>
    <w:p w14:paraId="4FFC514B" w14:textId="77777777" w:rsidR="00B267CE" w:rsidRPr="00857353" w:rsidRDefault="00B267CE" w:rsidP="00C42EA8">
      <w:pPr>
        <w:widowControl w:val="0"/>
        <w:autoSpaceDE w:val="0"/>
        <w:autoSpaceDN w:val="0"/>
        <w:spacing w:after="0"/>
        <w:jc w:val="both"/>
        <w:rPr>
          <w:rFonts w:ascii="Times New Roman" w:eastAsia="Garamond" w:hAnsi="Times New Roman" w:cs="Times New Roman"/>
          <w:sz w:val="28"/>
          <w:szCs w:val="28"/>
        </w:rPr>
      </w:pPr>
      <w:r w:rsidRPr="00857353">
        <w:rPr>
          <w:rFonts w:ascii="Times New Roman" w:eastAsia="Garamond" w:hAnsi="Times New Roman" w:cs="Times New Roman"/>
          <w:sz w:val="28"/>
          <w:szCs w:val="28"/>
        </w:rPr>
        <w:t>a) kostot e transportit të mbetjeve;</w:t>
      </w:r>
    </w:p>
    <w:p w14:paraId="1DC78D01" w14:textId="77777777" w:rsidR="00B267CE" w:rsidRPr="00857353" w:rsidRDefault="00B267CE" w:rsidP="00C42EA8">
      <w:pPr>
        <w:widowControl w:val="0"/>
        <w:autoSpaceDE w:val="0"/>
        <w:autoSpaceDN w:val="0"/>
        <w:spacing w:after="0"/>
        <w:jc w:val="both"/>
        <w:rPr>
          <w:rFonts w:ascii="Times New Roman" w:eastAsia="Garamond" w:hAnsi="Times New Roman" w:cs="Times New Roman"/>
          <w:sz w:val="28"/>
          <w:szCs w:val="28"/>
        </w:rPr>
      </w:pPr>
      <w:r w:rsidRPr="00857353">
        <w:rPr>
          <w:rFonts w:ascii="Times New Roman" w:eastAsia="Garamond" w:hAnsi="Times New Roman" w:cs="Times New Roman"/>
          <w:sz w:val="28"/>
          <w:szCs w:val="28"/>
        </w:rPr>
        <w:lastRenderedPageBreak/>
        <w:t>b)kostot e rikuperimit ose asgjësimit, përfshirë çdo operacion të ndërmjetëm të nevojshëm;</w:t>
      </w:r>
      <w:r w:rsidRPr="00857353">
        <w:rPr>
          <w:rFonts w:ascii="Times New Roman" w:eastAsia="Garamond" w:hAnsi="Times New Roman" w:cs="Times New Roman"/>
          <w:sz w:val="28"/>
          <w:szCs w:val="28"/>
        </w:rPr>
        <w:br/>
        <w:t>c) kostot e magazinimit për një periudhë prej 90 ditësh.</w:t>
      </w:r>
    </w:p>
    <w:p w14:paraId="414EEDAC" w14:textId="5BCD63ED" w:rsidR="002464F5" w:rsidRPr="00857353" w:rsidRDefault="00B267CE" w:rsidP="00C42EA8">
      <w:pPr>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nenin 8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tij kreu,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rcaktohen afatet e shqyrtimit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dokumentacionit,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rkesat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 informacion nga autoritetet kompetente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rkat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se dhe afatet e plot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simit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dokumentacionit.</w:t>
      </w:r>
    </w:p>
    <w:p w14:paraId="6B5DDF4B" w14:textId="051AC6C8" w:rsidR="00B267CE" w:rsidRPr="00857353" w:rsidRDefault="00B267CE" w:rsidP="00C42EA8">
      <w:pPr>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nenin 9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tij kreu, </w:t>
      </w:r>
      <w:r w:rsidR="00830B4D" w:rsidRPr="00857353">
        <w:rPr>
          <w:rFonts w:ascii="Times New Roman" w:eastAsia="Times New Roman" w:hAnsi="Times New Roman" w:cs="Times New Roman"/>
          <w:sz w:val="28"/>
          <w:szCs w:val="28"/>
        </w:rPr>
        <w:t>p</w:t>
      </w:r>
      <w:r w:rsidR="003E22DB" w:rsidRPr="00857353">
        <w:rPr>
          <w:rFonts w:ascii="Times New Roman" w:eastAsia="Times New Roman" w:hAnsi="Times New Roman" w:cs="Times New Roman"/>
          <w:sz w:val="28"/>
          <w:szCs w:val="28"/>
        </w:rPr>
        <w:t>ë</w:t>
      </w:r>
      <w:r w:rsidR="00830B4D" w:rsidRPr="00857353">
        <w:rPr>
          <w:rFonts w:ascii="Times New Roman" w:eastAsia="Times New Roman" w:hAnsi="Times New Roman" w:cs="Times New Roman"/>
          <w:sz w:val="28"/>
          <w:szCs w:val="28"/>
        </w:rPr>
        <w:t>rcaktohet procedura e miratimit nga autoritetet kompetente, afatett kohore dhe modeli p</w:t>
      </w:r>
      <w:r w:rsidR="003E22DB" w:rsidRPr="00857353">
        <w:rPr>
          <w:rFonts w:ascii="Times New Roman" w:eastAsia="Times New Roman" w:hAnsi="Times New Roman" w:cs="Times New Roman"/>
          <w:sz w:val="28"/>
          <w:szCs w:val="28"/>
        </w:rPr>
        <w:t>ë</w:t>
      </w:r>
      <w:r w:rsidR="00830B4D" w:rsidRPr="00857353">
        <w:rPr>
          <w:rFonts w:ascii="Times New Roman" w:eastAsia="Times New Roman" w:hAnsi="Times New Roman" w:cs="Times New Roman"/>
          <w:sz w:val="28"/>
          <w:szCs w:val="28"/>
        </w:rPr>
        <w:t>r autorizimin e eksportit t</w:t>
      </w:r>
      <w:r w:rsidR="003E22DB" w:rsidRPr="00857353">
        <w:rPr>
          <w:rFonts w:ascii="Times New Roman" w:eastAsia="Times New Roman" w:hAnsi="Times New Roman" w:cs="Times New Roman"/>
          <w:sz w:val="28"/>
          <w:szCs w:val="28"/>
        </w:rPr>
        <w:t>ë</w:t>
      </w:r>
      <w:r w:rsidR="00830B4D" w:rsidRPr="00857353">
        <w:rPr>
          <w:rFonts w:ascii="Times New Roman" w:eastAsia="Times New Roman" w:hAnsi="Times New Roman" w:cs="Times New Roman"/>
          <w:sz w:val="28"/>
          <w:szCs w:val="28"/>
        </w:rPr>
        <w:t xml:space="preserve"> mbetjeve.</w:t>
      </w:r>
    </w:p>
    <w:p w14:paraId="4E835DFD" w14:textId="2BC8D6B9" w:rsidR="00830B4D" w:rsidRPr="00857353" w:rsidRDefault="00830B4D" w:rsidP="00C42EA8">
      <w:pPr>
        <w:spacing w:after="0"/>
        <w:jc w:val="both"/>
        <w:rPr>
          <w:rFonts w:ascii="Times New Roman" w:hAnsi="Times New Roman" w:cs="Times New Roman"/>
          <w:sz w:val="28"/>
          <w:szCs w:val="28"/>
        </w:rPr>
      </w:pPr>
      <w:r w:rsidRPr="00857353">
        <w:rPr>
          <w:rFonts w:ascii="Times New Roman" w:eastAsia="Times New Roman" w:hAnsi="Times New Roman" w:cs="Times New Roman"/>
          <w:sz w:val="28"/>
          <w:szCs w:val="28"/>
        </w:rPr>
        <w:t>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nenin 10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tij kreu, </w:t>
      </w:r>
      <w:r w:rsidRPr="00857353">
        <w:rPr>
          <w:rFonts w:ascii="Times New Roman" w:hAnsi="Times New Roman" w:cs="Times New Roman"/>
          <w:sz w:val="28"/>
          <w:szCs w:val="28"/>
        </w:rPr>
        <w:t>përcaktohet se miratimi për dërgesat e mbetjeve mund të jepet me kushte nga autoritetet kompetente brenda një afati të caktuar, duke u bazuar në kriteret ligjore përkatëse dhe me mundësi revokimi nëse nuk plotësohen.</w:t>
      </w:r>
    </w:p>
    <w:p w14:paraId="572ACDB7" w14:textId="06A6C1F5" w:rsidR="00830B4D" w:rsidRPr="00857353" w:rsidRDefault="00830B4D" w:rsidP="00C42EA8">
      <w:pPr>
        <w:spacing w:after="0"/>
        <w:jc w:val="both"/>
        <w:rPr>
          <w:rFonts w:ascii="Times New Roman" w:hAnsi="Times New Roman" w:cs="Times New Roman"/>
          <w:sz w:val="28"/>
          <w:szCs w:val="28"/>
        </w:rPr>
      </w:pPr>
      <w:r w:rsidRPr="00857353">
        <w:rPr>
          <w:rFonts w:ascii="Times New Roman" w:hAnsi="Times New Roman" w:cs="Times New Roman"/>
          <w:sz w:val="28"/>
          <w:szCs w:val="28"/>
        </w:rPr>
        <w:t>N</w:t>
      </w:r>
      <w:r w:rsidR="003E22DB" w:rsidRPr="00857353">
        <w:rPr>
          <w:rFonts w:ascii="Times New Roman" w:hAnsi="Times New Roman" w:cs="Times New Roman"/>
          <w:sz w:val="28"/>
          <w:szCs w:val="28"/>
        </w:rPr>
        <w:t>ë</w:t>
      </w:r>
      <w:r w:rsidRPr="00857353">
        <w:rPr>
          <w:rFonts w:ascii="Times New Roman" w:hAnsi="Times New Roman" w:cs="Times New Roman"/>
          <w:sz w:val="28"/>
          <w:szCs w:val="28"/>
        </w:rPr>
        <w:t xml:space="preserve"> nenin 11 t</w:t>
      </w:r>
      <w:r w:rsidR="003E22DB" w:rsidRPr="00857353">
        <w:rPr>
          <w:rFonts w:ascii="Times New Roman" w:hAnsi="Times New Roman" w:cs="Times New Roman"/>
          <w:sz w:val="28"/>
          <w:szCs w:val="28"/>
        </w:rPr>
        <w:t>ë</w:t>
      </w:r>
      <w:r w:rsidRPr="00857353">
        <w:rPr>
          <w:rFonts w:ascii="Times New Roman" w:hAnsi="Times New Roman" w:cs="Times New Roman"/>
          <w:sz w:val="28"/>
          <w:szCs w:val="28"/>
        </w:rPr>
        <w:t xml:space="preserve"> k</w:t>
      </w:r>
      <w:r w:rsidR="003E22DB" w:rsidRPr="00857353">
        <w:rPr>
          <w:rFonts w:ascii="Times New Roman" w:hAnsi="Times New Roman" w:cs="Times New Roman"/>
          <w:sz w:val="28"/>
          <w:szCs w:val="28"/>
        </w:rPr>
        <w:t>ë</w:t>
      </w:r>
      <w:r w:rsidRPr="00857353">
        <w:rPr>
          <w:rFonts w:ascii="Times New Roman" w:hAnsi="Times New Roman" w:cs="Times New Roman"/>
          <w:sz w:val="28"/>
          <w:szCs w:val="28"/>
        </w:rPr>
        <w:t>tij kreu, përcaktohen kushtet që duhet të plotësohen për të lejuar eksportin e mbetjeve për asgjësim, duke kërkuar që kjo të bëhet vetëm kur nuk ka alternativa të tjera të qëndrueshme dhe duke garantuar mbrojtjen e mjedisit dhe respektimin e ligjit.</w:t>
      </w:r>
    </w:p>
    <w:p w14:paraId="6D365F2A" w14:textId="108F0BD0" w:rsidR="00830B4D" w:rsidRPr="00857353" w:rsidRDefault="00830B4D" w:rsidP="00C42EA8">
      <w:pPr>
        <w:pStyle w:val="NormalWeb"/>
        <w:spacing w:before="0" w:beforeAutospacing="0" w:after="0" w:afterAutospacing="0" w:line="276" w:lineRule="auto"/>
        <w:jc w:val="both"/>
        <w:rPr>
          <w:sz w:val="28"/>
          <w:szCs w:val="28"/>
          <w:lang w:val="sq-AL"/>
        </w:rPr>
      </w:pPr>
      <w:r w:rsidRPr="00857353">
        <w:rPr>
          <w:sz w:val="28"/>
          <w:szCs w:val="28"/>
          <w:lang w:val="sq-AL"/>
        </w:rPr>
        <w:t>N</w:t>
      </w:r>
      <w:r w:rsidR="003E22DB" w:rsidRPr="00857353">
        <w:rPr>
          <w:sz w:val="28"/>
          <w:szCs w:val="28"/>
          <w:lang w:val="sq-AL"/>
        </w:rPr>
        <w:t>ë</w:t>
      </w:r>
      <w:r w:rsidRPr="00857353">
        <w:rPr>
          <w:sz w:val="28"/>
          <w:szCs w:val="28"/>
          <w:lang w:val="sq-AL"/>
        </w:rPr>
        <w:t xml:space="preserve"> nenin 12 t</w:t>
      </w:r>
      <w:r w:rsidR="003E22DB" w:rsidRPr="00857353">
        <w:rPr>
          <w:sz w:val="28"/>
          <w:szCs w:val="28"/>
          <w:lang w:val="sq-AL"/>
        </w:rPr>
        <w:t>ë</w:t>
      </w:r>
      <w:r w:rsidRPr="00857353">
        <w:rPr>
          <w:sz w:val="28"/>
          <w:szCs w:val="28"/>
          <w:lang w:val="sq-AL"/>
        </w:rPr>
        <w:t xml:space="preserve"> k</w:t>
      </w:r>
      <w:r w:rsidR="003E22DB" w:rsidRPr="00857353">
        <w:rPr>
          <w:sz w:val="28"/>
          <w:szCs w:val="28"/>
          <w:lang w:val="sq-AL"/>
        </w:rPr>
        <w:t>ë</w:t>
      </w:r>
      <w:r w:rsidRPr="00857353">
        <w:rPr>
          <w:sz w:val="28"/>
          <w:szCs w:val="28"/>
          <w:lang w:val="sq-AL"/>
        </w:rPr>
        <w:t>tij kreu, p</w:t>
      </w:r>
      <w:r w:rsidR="003E22DB" w:rsidRPr="00857353">
        <w:rPr>
          <w:sz w:val="28"/>
          <w:szCs w:val="28"/>
          <w:lang w:val="sq-AL"/>
        </w:rPr>
        <w:t>ë</w:t>
      </w:r>
      <w:r w:rsidRPr="00857353">
        <w:rPr>
          <w:sz w:val="28"/>
          <w:szCs w:val="28"/>
          <w:lang w:val="sq-AL"/>
        </w:rPr>
        <w:t>rcaktohen rastet kur autoritetet kompetente mund të kundërshtojnë një dërgesë mbetjesh për rikuperim, kryesisht kur nuk respektohen kërkesat ligjore, mjedisore ose detyrimet ndërkombëtare.</w:t>
      </w:r>
    </w:p>
    <w:p w14:paraId="50C2FC9E" w14:textId="7A152401" w:rsidR="00830B4D" w:rsidRPr="00857353" w:rsidRDefault="00830B4D" w:rsidP="00C42EA8">
      <w:pPr>
        <w:pStyle w:val="NormalWeb"/>
        <w:spacing w:before="0" w:beforeAutospacing="0" w:after="0" w:afterAutospacing="0" w:line="276" w:lineRule="auto"/>
        <w:jc w:val="both"/>
        <w:rPr>
          <w:sz w:val="28"/>
          <w:szCs w:val="28"/>
          <w:lang w:val="sq-AL"/>
        </w:rPr>
      </w:pPr>
      <w:r w:rsidRPr="00857353">
        <w:rPr>
          <w:sz w:val="28"/>
          <w:szCs w:val="28"/>
          <w:lang w:val="sq-AL"/>
        </w:rPr>
        <w:t>Gjithashtu, rregullon procedurën e informimit të njoftuesit dhe afatet, duke parashikuar që nëse problemet nuk zgjidhen brenda 60 ditëve, njoftimi humbet vlefshmërinë dhe duhet të paraqitet një i ri.</w:t>
      </w:r>
    </w:p>
    <w:p w14:paraId="2221ED0F" w14:textId="15761665" w:rsidR="006277AA" w:rsidRPr="00857353" w:rsidRDefault="00830B4D" w:rsidP="00C42EA8">
      <w:pPr>
        <w:pStyle w:val="NormalWeb"/>
        <w:spacing w:before="0" w:beforeAutospacing="0" w:after="0" w:afterAutospacing="0" w:line="276" w:lineRule="auto"/>
        <w:jc w:val="both"/>
        <w:rPr>
          <w:sz w:val="28"/>
          <w:szCs w:val="28"/>
          <w:lang w:val="sq-AL"/>
        </w:rPr>
      </w:pPr>
      <w:r w:rsidRPr="00857353">
        <w:rPr>
          <w:sz w:val="28"/>
          <w:szCs w:val="28"/>
          <w:lang w:val="sq-AL"/>
        </w:rPr>
        <w:t>N</w:t>
      </w:r>
      <w:r w:rsidR="003E22DB" w:rsidRPr="00857353">
        <w:rPr>
          <w:sz w:val="28"/>
          <w:szCs w:val="28"/>
          <w:lang w:val="sq-AL"/>
        </w:rPr>
        <w:t>ë</w:t>
      </w:r>
      <w:r w:rsidRPr="00857353">
        <w:rPr>
          <w:sz w:val="28"/>
          <w:szCs w:val="28"/>
          <w:lang w:val="sq-AL"/>
        </w:rPr>
        <w:t xml:space="preserve"> nenin 13 t</w:t>
      </w:r>
      <w:r w:rsidR="003E22DB" w:rsidRPr="00857353">
        <w:rPr>
          <w:sz w:val="28"/>
          <w:szCs w:val="28"/>
          <w:lang w:val="sq-AL"/>
        </w:rPr>
        <w:t>ë</w:t>
      </w:r>
      <w:r w:rsidRPr="00857353">
        <w:rPr>
          <w:sz w:val="28"/>
          <w:szCs w:val="28"/>
          <w:lang w:val="sq-AL"/>
        </w:rPr>
        <w:t xml:space="preserve"> k</w:t>
      </w:r>
      <w:r w:rsidR="003E22DB" w:rsidRPr="00857353">
        <w:rPr>
          <w:sz w:val="28"/>
          <w:szCs w:val="28"/>
          <w:lang w:val="sq-AL"/>
        </w:rPr>
        <w:t>ë</w:t>
      </w:r>
      <w:r w:rsidRPr="00857353">
        <w:rPr>
          <w:sz w:val="28"/>
          <w:szCs w:val="28"/>
          <w:lang w:val="sq-AL"/>
        </w:rPr>
        <w:t xml:space="preserve">tij kreu, </w:t>
      </w:r>
      <w:r w:rsidR="006277AA" w:rsidRPr="00857353">
        <w:rPr>
          <w:sz w:val="28"/>
          <w:szCs w:val="28"/>
          <w:lang w:val="sq-AL"/>
        </w:rPr>
        <w:t>përcaktohen kërkesat shtesë për dërgesat e mbetjeve që kalojnë në procese rikuperimi ose asgjësimi të ndërmjetëm, duke kërkuar identifikimin e të gjitha impianteve të përfshira dhe respektimin e kushteve për miratim.</w:t>
      </w:r>
    </w:p>
    <w:p w14:paraId="08A97A9A" w14:textId="6A885EEA" w:rsidR="006277AA" w:rsidRPr="00857353" w:rsidRDefault="006277AA" w:rsidP="00C42EA8">
      <w:pPr>
        <w:pStyle w:val="NormalWeb"/>
        <w:spacing w:before="0" w:beforeAutospacing="0" w:after="0" w:afterAutospacing="0" w:line="276" w:lineRule="auto"/>
        <w:jc w:val="both"/>
        <w:rPr>
          <w:sz w:val="28"/>
          <w:szCs w:val="28"/>
          <w:lang w:val="sq-AL"/>
        </w:rPr>
      </w:pPr>
      <w:r w:rsidRPr="00857353">
        <w:rPr>
          <w:sz w:val="28"/>
          <w:szCs w:val="28"/>
          <w:lang w:val="sq-AL"/>
        </w:rPr>
        <w:t>N</w:t>
      </w:r>
      <w:r w:rsidR="003E22DB" w:rsidRPr="00857353">
        <w:rPr>
          <w:sz w:val="28"/>
          <w:szCs w:val="28"/>
          <w:lang w:val="sq-AL"/>
        </w:rPr>
        <w:t>ë</w:t>
      </w:r>
      <w:r w:rsidRPr="00857353">
        <w:rPr>
          <w:sz w:val="28"/>
          <w:szCs w:val="28"/>
          <w:lang w:val="sq-AL"/>
        </w:rPr>
        <w:t xml:space="preserve"> nenin 14 t</w:t>
      </w:r>
      <w:r w:rsidR="003E22DB" w:rsidRPr="00857353">
        <w:rPr>
          <w:sz w:val="28"/>
          <w:szCs w:val="28"/>
          <w:lang w:val="sq-AL"/>
        </w:rPr>
        <w:t>ë</w:t>
      </w:r>
      <w:r w:rsidRPr="00857353">
        <w:rPr>
          <w:sz w:val="28"/>
          <w:szCs w:val="28"/>
          <w:lang w:val="sq-AL"/>
        </w:rPr>
        <w:t xml:space="preserve"> k</w:t>
      </w:r>
      <w:r w:rsidR="003E22DB" w:rsidRPr="00857353">
        <w:rPr>
          <w:sz w:val="28"/>
          <w:szCs w:val="28"/>
          <w:lang w:val="sq-AL"/>
        </w:rPr>
        <w:t>ë</w:t>
      </w:r>
      <w:r w:rsidRPr="00857353">
        <w:rPr>
          <w:sz w:val="28"/>
          <w:szCs w:val="28"/>
          <w:lang w:val="sq-AL"/>
        </w:rPr>
        <w:t>tij kreu, p</w:t>
      </w:r>
      <w:r w:rsidR="003E22DB" w:rsidRPr="00857353">
        <w:rPr>
          <w:sz w:val="28"/>
          <w:szCs w:val="28"/>
          <w:lang w:val="sq-AL"/>
        </w:rPr>
        <w:t>ë</w:t>
      </w:r>
      <w:r w:rsidRPr="00857353">
        <w:rPr>
          <w:sz w:val="28"/>
          <w:szCs w:val="28"/>
          <w:lang w:val="sq-AL"/>
        </w:rPr>
        <w:t>rcaktohet mënyra e veprimit në rast se pas marrjes së autorizimit për eksport ndodhin ndryshime thelbësore, duke detyruar njoftuesin të informojë menjëherë autoritetet dhe, zakonisht, të paraqesë një njoftim të ri për autorizim.</w:t>
      </w:r>
    </w:p>
    <w:p w14:paraId="68D1160C" w14:textId="08D70D50" w:rsidR="006277AA" w:rsidRPr="00857353" w:rsidRDefault="006277AA" w:rsidP="00C42EA8">
      <w:pPr>
        <w:pStyle w:val="NormalWeb"/>
        <w:spacing w:before="0" w:beforeAutospacing="0" w:after="0" w:afterAutospacing="0" w:line="276" w:lineRule="auto"/>
        <w:jc w:val="both"/>
        <w:rPr>
          <w:sz w:val="28"/>
          <w:szCs w:val="28"/>
          <w:lang w:val="sq-AL"/>
        </w:rPr>
      </w:pPr>
      <w:r w:rsidRPr="00857353">
        <w:rPr>
          <w:sz w:val="28"/>
          <w:szCs w:val="28"/>
          <w:lang w:val="sq-AL"/>
        </w:rPr>
        <w:t>Gjithashtu, përcaktohet se dërgesa nuk mund të vazhdojë pa miratim të ri ose të përditësuar dhe, në disa raste, autorizimi ekzistues mund të amendohet nga autoritetet kompetente.</w:t>
      </w:r>
    </w:p>
    <w:p w14:paraId="3D2662F2" w14:textId="2BEC451E" w:rsidR="006277AA" w:rsidRPr="00857353" w:rsidRDefault="006277AA" w:rsidP="00C42EA8">
      <w:pPr>
        <w:pStyle w:val="NormalWeb"/>
        <w:spacing w:before="0" w:beforeAutospacing="0" w:after="0" w:afterAutospacing="0" w:line="276" w:lineRule="auto"/>
        <w:jc w:val="both"/>
        <w:rPr>
          <w:sz w:val="28"/>
          <w:szCs w:val="28"/>
          <w:lang w:val="sq-AL"/>
        </w:rPr>
      </w:pPr>
      <w:r w:rsidRPr="00857353">
        <w:rPr>
          <w:sz w:val="28"/>
          <w:szCs w:val="28"/>
          <w:lang w:val="sq-AL"/>
        </w:rPr>
        <w:t>N</w:t>
      </w:r>
      <w:r w:rsidR="003E22DB" w:rsidRPr="00857353">
        <w:rPr>
          <w:sz w:val="28"/>
          <w:szCs w:val="28"/>
          <w:lang w:val="sq-AL"/>
        </w:rPr>
        <w:t>ë</w:t>
      </w:r>
      <w:r w:rsidRPr="00857353">
        <w:rPr>
          <w:sz w:val="28"/>
          <w:szCs w:val="28"/>
          <w:lang w:val="sq-AL"/>
        </w:rPr>
        <w:t xml:space="preserve"> nenin 15 t</w:t>
      </w:r>
      <w:r w:rsidR="003E22DB" w:rsidRPr="00857353">
        <w:rPr>
          <w:sz w:val="28"/>
          <w:szCs w:val="28"/>
          <w:lang w:val="sq-AL"/>
        </w:rPr>
        <w:t>ë</w:t>
      </w:r>
      <w:r w:rsidRPr="00857353">
        <w:rPr>
          <w:sz w:val="28"/>
          <w:szCs w:val="28"/>
          <w:lang w:val="sq-AL"/>
        </w:rPr>
        <w:t xml:space="preserve"> k</w:t>
      </w:r>
      <w:r w:rsidR="003E22DB" w:rsidRPr="00857353">
        <w:rPr>
          <w:sz w:val="28"/>
          <w:szCs w:val="28"/>
          <w:lang w:val="sq-AL"/>
        </w:rPr>
        <w:t>ë</w:t>
      </w:r>
      <w:r w:rsidRPr="00857353">
        <w:rPr>
          <w:sz w:val="28"/>
          <w:szCs w:val="28"/>
          <w:lang w:val="sq-AL"/>
        </w:rPr>
        <w:t>tij kreu, p</w:t>
      </w:r>
      <w:r w:rsidR="003E22DB" w:rsidRPr="00857353">
        <w:rPr>
          <w:sz w:val="28"/>
          <w:szCs w:val="28"/>
          <w:lang w:val="sq-AL"/>
        </w:rPr>
        <w:t>ë</w:t>
      </w:r>
      <w:r w:rsidRPr="00857353">
        <w:rPr>
          <w:sz w:val="28"/>
          <w:szCs w:val="28"/>
          <w:lang w:val="sq-AL"/>
        </w:rPr>
        <w:t>rcaktohen k</w:t>
      </w:r>
      <w:r w:rsidR="003E22DB" w:rsidRPr="00857353">
        <w:rPr>
          <w:sz w:val="28"/>
          <w:szCs w:val="28"/>
          <w:lang w:val="sq-AL"/>
        </w:rPr>
        <w:t>ë</w:t>
      </w:r>
      <w:r w:rsidRPr="00857353">
        <w:rPr>
          <w:sz w:val="28"/>
          <w:szCs w:val="28"/>
          <w:lang w:val="sq-AL"/>
        </w:rPr>
        <w:t>rkesat e p</w:t>
      </w:r>
      <w:r w:rsidR="003E22DB" w:rsidRPr="00857353">
        <w:rPr>
          <w:sz w:val="28"/>
          <w:szCs w:val="28"/>
          <w:lang w:val="sq-AL"/>
        </w:rPr>
        <w:t>ë</w:t>
      </w:r>
      <w:r w:rsidRPr="00857353">
        <w:rPr>
          <w:sz w:val="28"/>
          <w:szCs w:val="28"/>
          <w:lang w:val="sq-AL"/>
        </w:rPr>
        <w:t>rgjithshme p</w:t>
      </w:r>
      <w:r w:rsidR="003E22DB" w:rsidRPr="00857353">
        <w:rPr>
          <w:sz w:val="28"/>
          <w:szCs w:val="28"/>
          <w:lang w:val="sq-AL"/>
        </w:rPr>
        <w:t>ë</w:t>
      </w:r>
      <w:r w:rsidRPr="00857353">
        <w:rPr>
          <w:sz w:val="28"/>
          <w:szCs w:val="28"/>
          <w:lang w:val="sq-AL"/>
        </w:rPr>
        <w:t>r tu pajisur me autorizim p</w:t>
      </w:r>
      <w:r w:rsidR="003E22DB" w:rsidRPr="00857353">
        <w:rPr>
          <w:sz w:val="28"/>
          <w:szCs w:val="28"/>
          <w:lang w:val="sq-AL"/>
        </w:rPr>
        <w:t>ë</w:t>
      </w:r>
      <w:r w:rsidRPr="00857353">
        <w:rPr>
          <w:sz w:val="28"/>
          <w:szCs w:val="28"/>
          <w:lang w:val="sq-AL"/>
        </w:rPr>
        <w:t>r eksportin e mbetjeve jo t</w:t>
      </w:r>
      <w:r w:rsidR="003E22DB" w:rsidRPr="00857353">
        <w:rPr>
          <w:sz w:val="28"/>
          <w:szCs w:val="28"/>
          <w:lang w:val="sq-AL"/>
        </w:rPr>
        <w:t>ë</w:t>
      </w:r>
      <w:r w:rsidRPr="00857353">
        <w:rPr>
          <w:sz w:val="28"/>
          <w:szCs w:val="28"/>
          <w:lang w:val="sq-AL"/>
        </w:rPr>
        <w:t xml:space="preserve"> rrezikshme, si</w:t>
      </w:r>
      <w:r w:rsidR="003621FA" w:rsidRPr="00857353">
        <w:rPr>
          <w:sz w:val="28"/>
          <w:szCs w:val="28"/>
          <w:lang w:val="sq-AL"/>
        </w:rPr>
        <w:t xml:space="preserve"> </w:t>
      </w:r>
      <w:r w:rsidRPr="00857353">
        <w:rPr>
          <w:sz w:val="28"/>
          <w:szCs w:val="28"/>
          <w:lang w:val="sq-AL"/>
        </w:rPr>
        <w:t>dhe dokumentacioni</w:t>
      </w:r>
      <w:r w:rsidR="003621FA" w:rsidRPr="00857353">
        <w:rPr>
          <w:sz w:val="28"/>
          <w:szCs w:val="28"/>
          <w:lang w:val="sq-AL"/>
        </w:rPr>
        <w:t>n</w:t>
      </w:r>
      <w:r w:rsidRPr="00857353">
        <w:rPr>
          <w:sz w:val="28"/>
          <w:szCs w:val="28"/>
          <w:lang w:val="sq-AL"/>
        </w:rPr>
        <w:t xml:space="preserve"> shoq</w:t>
      </w:r>
      <w:r w:rsidR="003E22DB" w:rsidRPr="00857353">
        <w:rPr>
          <w:sz w:val="28"/>
          <w:szCs w:val="28"/>
          <w:lang w:val="sq-AL"/>
        </w:rPr>
        <w:t>ë</w:t>
      </w:r>
      <w:r w:rsidRPr="00857353">
        <w:rPr>
          <w:sz w:val="28"/>
          <w:szCs w:val="28"/>
          <w:lang w:val="sq-AL"/>
        </w:rPr>
        <w:t>rues.</w:t>
      </w:r>
    </w:p>
    <w:p w14:paraId="26009774" w14:textId="77777777" w:rsidR="003621FA" w:rsidRPr="00857353" w:rsidRDefault="003621FA" w:rsidP="00C42EA8">
      <w:pPr>
        <w:pStyle w:val="NormalWeb"/>
        <w:spacing w:before="0" w:beforeAutospacing="0" w:after="0" w:afterAutospacing="0" w:line="276" w:lineRule="auto"/>
        <w:jc w:val="both"/>
        <w:rPr>
          <w:sz w:val="28"/>
          <w:szCs w:val="28"/>
          <w:lang w:val="sq-AL"/>
        </w:rPr>
      </w:pPr>
    </w:p>
    <w:p w14:paraId="3B4434B7" w14:textId="2EC40455" w:rsidR="00491A74" w:rsidRPr="00857353" w:rsidRDefault="00491A74" w:rsidP="00C42EA8">
      <w:pPr>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 xml:space="preserve">Në kreun III, projektvendimi trajton dhe sqaron </w:t>
      </w:r>
      <w:r w:rsidR="006277AA" w:rsidRPr="00857353">
        <w:rPr>
          <w:rFonts w:ascii="Times New Roman" w:eastAsia="Times New Roman" w:hAnsi="Times New Roman" w:cs="Times New Roman"/>
          <w:sz w:val="28"/>
          <w:szCs w:val="28"/>
        </w:rPr>
        <w:t>procedurat dhe detyrimet p</w:t>
      </w:r>
      <w:r w:rsidR="003E22DB" w:rsidRPr="00857353">
        <w:rPr>
          <w:rFonts w:ascii="Times New Roman" w:eastAsia="Times New Roman" w:hAnsi="Times New Roman" w:cs="Times New Roman"/>
          <w:sz w:val="28"/>
          <w:szCs w:val="28"/>
        </w:rPr>
        <w:t>ë</w:t>
      </w:r>
      <w:r w:rsidR="006277AA" w:rsidRPr="00857353">
        <w:rPr>
          <w:rFonts w:ascii="Times New Roman" w:eastAsia="Times New Roman" w:hAnsi="Times New Roman" w:cs="Times New Roman"/>
          <w:sz w:val="28"/>
          <w:szCs w:val="28"/>
        </w:rPr>
        <w:t>r rikthimin e d</w:t>
      </w:r>
      <w:r w:rsidR="003E22DB" w:rsidRPr="00857353">
        <w:rPr>
          <w:rFonts w:ascii="Times New Roman" w:eastAsia="Times New Roman" w:hAnsi="Times New Roman" w:cs="Times New Roman"/>
          <w:sz w:val="28"/>
          <w:szCs w:val="28"/>
        </w:rPr>
        <w:t>ë</w:t>
      </w:r>
      <w:r w:rsidR="006277AA" w:rsidRPr="00857353">
        <w:rPr>
          <w:rFonts w:ascii="Times New Roman" w:eastAsia="Times New Roman" w:hAnsi="Times New Roman" w:cs="Times New Roman"/>
          <w:sz w:val="28"/>
          <w:szCs w:val="28"/>
        </w:rPr>
        <w:t>rgesave t</w:t>
      </w:r>
      <w:r w:rsidR="003E22DB" w:rsidRPr="00857353">
        <w:rPr>
          <w:rFonts w:ascii="Times New Roman" w:eastAsia="Times New Roman" w:hAnsi="Times New Roman" w:cs="Times New Roman"/>
          <w:sz w:val="28"/>
          <w:szCs w:val="28"/>
        </w:rPr>
        <w:t>ë</w:t>
      </w:r>
      <w:r w:rsidR="006277AA" w:rsidRPr="00857353">
        <w:rPr>
          <w:rFonts w:ascii="Times New Roman" w:eastAsia="Times New Roman" w:hAnsi="Times New Roman" w:cs="Times New Roman"/>
          <w:sz w:val="28"/>
          <w:szCs w:val="28"/>
        </w:rPr>
        <w:t xml:space="preserve"> miratuar, e cila nuk mund t</w:t>
      </w:r>
      <w:r w:rsidR="003E22DB" w:rsidRPr="00857353">
        <w:rPr>
          <w:rFonts w:ascii="Times New Roman" w:eastAsia="Times New Roman" w:hAnsi="Times New Roman" w:cs="Times New Roman"/>
          <w:sz w:val="28"/>
          <w:szCs w:val="28"/>
        </w:rPr>
        <w:t>ë</w:t>
      </w:r>
      <w:r w:rsidR="006277AA" w:rsidRPr="00857353">
        <w:rPr>
          <w:rFonts w:ascii="Times New Roman" w:eastAsia="Times New Roman" w:hAnsi="Times New Roman" w:cs="Times New Roman"/>
          <w:sz w:val="28"/>
          <w:szCs w:val="28"/>
        </w:rPr>
        <w:t xml:space="preserve"> kryhet sipas parashikimit, si dhe </w:t>
      </w:r>
      <w:r w:rsidR="006277AA" w:rsidRPr="00857353">
        <w:rPr>
          <w:rFonts w:ascii="Times New Roman" w:eastAsia="Times New Roman" w:hAnsi="Times New Roman" w:cs="Times New Roman"/>
          <w:sz w:val="28"/>
          <w:szCs w:val="28"/>
        </w:rPr>
        <w:lastRenderedPageBreak/>
        <w:t xml:space="preserve">rastet </w:t>
      </w:r>
      <w:r w:rsidR="003621FA" w:rsidRPr="00857353">
        <w:rPr>
          <w:rFonts w:ascii="Times New Roman" w:eastAsia="Times New Roman" w:hAnsi="Times New Roman" w:cs="Times New Roman"/>
          <w:sz w:val="28"/>
          <w:szCs w:val="28"/>
        </w:rPr>
        <w:t>p</w:t>
      </w:r>
      <w:r w:rsidR="003E22DB" w:rsidRPr="00857353">
        <w:rPr>
          <w:rFonts w:ascii="Times New Roman" w:eastAsia="Times New Roman" w:hAnsi="Times New Roman" w:cs="Times New Roman"/>
          <w:sz w:val="28"/>
          <w:szCs w:val="28"/>
        </w:rPr>
        <w:t>ë</w:t>
      </w:r>
      <w:r w:rsidR="003621FA" w:rsidRPr="00857353">
        <w:rPr>
          <w:rFonts w:ascii="Times New Roman" w:eastAsia="Times New Roman" w:hAnsi="Times New Roman" w:cs="Times New Roman"/>
          <w:sz w:val="28"/>
          <w:szCs w:val="28"/>
        </w:rPr>
        <w:t>r rikthimin e nj</w:t>
      </w:r>
      <w:r w:rsidR="003E22DB" w:rsidRPr="00857353">
        <w:rPr>
          <w:rFonts w:ascii="Times New Roman" w:eastAsia="Times New Roman" w:hAnsi="Times New Roman" w:cs="Times New Roman"/>
          <w:sz w:val="28"/>
          <w:szCs w:val="28"/>
        </w:rPr>
        <w:t>ë</w:t>
      </w:r>
      <w:r w:rsidR="003621FA" w:rsidRPr="00857353">
        <w:rPr>
          <w:rFonts w:ascii="Times New Roman" w:eastAsia="Times New Roman" w:hAnsi="Times New Roman" w:cs="Times New Roman"/>
          <w:sz w:val="28"/>
          <w:szCs w:val="28"/>
        </w:rPr>
        <w:t xml:space="preserve"> d</w:t>
      </w:r>
      <w:r w:rsidR="003E22DB" w:rsidRPr="00857353">
        <w:rPr>
          <w:rFonts w:ascii="Times New Roman" w:eastAsia="Times New Roman" w:hAnsi="Times New Roman" w:cs="Times New Roman"/>
          <w:sz w:val="28"/>
          <w:szCs w:val="28"/>
        </w:rPr>
        <w:t>ë</w:t>
      </w:r>
      <w:r w:rsidR="003621FA" w:rsidRPr="00857353">
        <w:rPr>
          <w:rFonts w:ascii="Times New Roman" w:eastAsia="Times New Roman" w:hAnsi="Times New Roman" w:cs="Times New Roman"/>
          <w:sz w:val="28"/>
          <w:szCs w:val="28"/>
        </w:rPr>
        <w:t>rgese t</w:t>
      </w:r>
      <w:r w:rsidR="003E22DB" w:rsidRPr="00857353">
        <w:rPr>
          <w:rFonts w:ascii="Times New Roman" w:eastAsia="Times New Roman" w:hAnsi="Times New Roman" w:cs="Times New Roman"/>
          <w:sz w:val="28"/>
          <w:szCs w:val="28"/>
        </w:rPr>
        <w:t>ë</w:t>
      </w:r>
      <w:r w:rsidR="003621FA" w:rsidRPr="00857353">
        <w:rPr>
          <w:rFonts w:ascii="Times New Roman" w:eastAsia="Times New Roman" w:hAnsi="Times New Roman" w:cs="Times New Roman"/>
          <w:sz w:val="28"/>
          <w:szCs w:val="28"/>
        </w:rPr>
        <w:t xml:space="preserve"> paligjshme</w:t>
      </w:r>
      <w:r w:rsidR="006277AA" w:rsidRPr="00857353">
        <w:rPr>
          <w:rFonts w:ascii="Times New Roman" w:eastAsia="Times New Roman" w:hAnsi="Times New Roman" w:cs="Times New Roman"/>
          <w:sz w:val="28"/>
          <w:szCs w:val="28"/>
        </w:rPr>
        <w:t xml:space="preserve">. </w:t>
      </w:r>
      <w:r w:rsidRPr="00857353">
        <w:rPr>
          <w:rFonts w:ascii="Times New Roman" w:eastAsia="Times New Roman" w:hAnsi="Times New Roman" w:cs="Times New Roman"/>
          <w:sz w:val="28"/>
          <w:szCs w:val="28"/>
        </w:rPr>
        <w:t xml:space="preserve">Ky kre është i strukturuar në 5 </w:t>
      </w:r>
      <w:r w:rsidR="003621FA" w:rsidRPr="00857353">
        <w:rPr>
          <w:rFonts w:ascii="Times New Roman" w:eastAsia="Times New Roman" w:hAnsi="Times New Roman" w:cs="Times New Roman"/>
          <w:sz w:val="28"/>
          <w:szCs w:val="28"/>
        </w:rPr>
        <w:t>nene (neni 16 – neni 20)</w:t>
      </w:r>
      <w:r w:rsidRPr="00857353">
        <w:rPr>
          <w:rFonts w:ascii="Times New Roman" w:eastAsia="Times New Roman" w:hAnsi="Times New Roman" w:cs="Times New Roman"/>
          <w:sz w:val="28"/>
          <w:szCs w:val="28"/>
        </w:rPr>
        <w:t>.</w:t>
      </w:r>
    </w:p>
    <w:p w14:paraId="5C41A36D" w14:textId="406B18C8" w:rsidR="00470029" w:rsidRPr="00857353" w:rsidRDefault="003621FA" w:rsidP="00C42EA8">
      <w:pPr>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nenin 16 deri 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nenin 20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tij kreu,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rcaktohet procedura e rikthimit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nj</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d</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rgese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miratuar q</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nuk mund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rfundoj</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sipas parashikimit, rikthimin e nj</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d</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rgese subjekt i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rkesave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rgjithshme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informacionit, q</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nuk mund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rfundoj</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sipas parashikimit,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rcaktohen kostot e rikthimit 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to raste, si dhe rikthimi i nj</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d</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rgese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paligjthsme dhe kostot e rikthimit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tyre d</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rgesave.</w:t>
      </w:r>
    </w:p>
    <w:p w14:paraId="52431D4A" w14:textId="4282664D" w:rsidR="004D2B88" w:rsidRPr="00857353" w:rsidRDefault="00491A74" w:rsidP="00C42EA8">
      <w:pPr>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 xml:space="preserve">Në kreun IV, </w:t>
      </w:r>
      <w:r w:rsidR="004D2B88" w:rsidRPr="00857353">
        <w:rPr>
          <w:rFonts w:ascii="Times New Roman" w:eastAsia="Times New Roman" w:hAnsi="Times New Roman" w:cs="Times New Roman"/>
          <w:sz w:val="28"/>
          <w:szCs w:val="28"/>
        </w:rPr>
        <w:t>trajtohen rastet e ndalimit t</w:t>
      </w:r>
      <w:r w:rsidR="003E22DB" w:rsidRPr="00857353">
        <w:rPr>
          <w:rFonts w:ascii="Times New Roman" w:eastAsia="Times New Roman" w:hAnsi="Times New Roman" w:cs="Times New Roman"/>
          <w:sz w:val="28"/>
          <w:szCs w:val="28"/>
        </w:rPr>
        <w:t>ë</w:t>
      </w:r>
      <w:r w:rsidR="004D2B88" w:rsidRPr="00857353">
        <w:rPr>
          <w:rFonts w:ascii="Times New Roman" w:eastAsia="Times New Roman" w:hAnsi="Times New Roman" w:cs="Times New Roman"/>
          <w:sz w:val="28"/>
          <w:szCs w:val="28"/>
        </w:rPr>
        <w:t xml:space="preserve"> eksportit t</w:t>
      </w:r>
      <w:r w:rsidR="003E22DB" w:rsidRPr="00857353">
        <w:rPr>
          <w:rFonts w:ascii="Times New Roman" w:eastAsia="Times New Roman" w:hAnsi="Times New Roman" w:cs="Times New Roman"/>
          <w:sz w:val="28"/>
          <w:szCs w:val="28"/>
        </w:rPr>
        <w:t>ë</w:t>
      </w:r>
      <w:r w:rsidR="004D2B88" w:rsidRPr="00857353">
        <w:rPr>
          <w:rFonts w:ascii="Times New Roman" w:eastAsia="Times New Roman" w:hAnsi="Times New Roman" w:cs="Times New Roman"/>
          <w:sz w:val="28"/>
          <w:szCs w:val="28"/>
        </w:rPr>
        <w:t xml:space="preserve"> mbetjeve.</w:t>
      </w:r>
    </w:p>
    <w:p w14:paraId="6249AABD" w14:textId="34FEACE8" w:rsidR="004D2B88" w:rsidRPr="00857353" w:rsidRDefault="004D2B88" w:rsidP="00C42EA8">
      <w:pPr>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nenin 21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tij kreu,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rcaktohen rastet e ndalimit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eksportit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mbetjeve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rrezikshme dhe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disa mbetjeve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tjera.</w:t>
      </w:r>
    </w:p>
    <w:p w14:paraId="4C81D255" w14:textId="58549884" w:rsidR="004D2B88" w:rsidRPr="00857353" w:rsidRDefault="004D2B88" w:rsidP="00C42EA8">
      <w:pPr>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nenin 22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tij kreu,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rcaktohen rastet e ndalimit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eksportit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mbetjeve jo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rrezikshme.</w:t>
      </w:r>
    </w:p>
    <w:p w14:paraId="2E8F303B" w14:textId="6354870F" w:rsidR="00B878B5" w:rsidRPr="00857353" w:rsidRDefault="003621FA" w:rsidP="00C42EA8">
      <w:pPr>
        <w:spacing w:after="0"/>
        <w:jc w:val="both"/>
        <w:rPr>
          <w:rFonts w:ascii="Times New Roman" w:hAnsi="Times New Roman" w:cs="Times New Roman"/>
          <w:sz w:val="28"/>
          <w:szCs w:val="28"/>
        </w:rPr>
      </w:pPr>
      <w:r w:rsidRPr="00857353">
        <w:rPr>
          <w:rFonts w:ascii="Times New Roman" w:eastAsia="Times New Roman" w:hAnsi="Times New Roman" w:cs="Times New Roman"/>
          <w:sz w:val="28"/>
          <w:szCs w:val="28"/>
        </w:rPr>
        <w:t xml:space="preserve"> </w:t>
      </w:r>
      <w:r w:rsidR="00B878B5" w:rsidRPr="00857353">
        <w:rPr>
          <w:rFonts w:ascii="Times New Roman" w:eastAsia="Times New Roman" w:hAnsi="Times New Roman" w:cs="Times New Roman"/>
          <w:sz w:val="28"/>
          <w:szCs w:val="28"/>
        </w:rPr>
        <w:t>N</w:t>
      </w:r>
      <w:r w:rsidR="003E22DB" w:rsidRPr="00857353">
        <w:rPr>
          <w:rFonts w:ascii="Times New Roman" w:eastAsia="Times New Roman" w:hAnsi="Times New Roman" w:cs="Times New Roman"/>
          <w:sz w:val="28"/>
          <w:szCs w:val="28"/>
        </w:rPr>
        <w:t>ë</w:t>
      </w:r>
      <w:r w:rsidR="00B878B5" w:rsidRPr="00857353">
        <w:rPr>
          <w:rFonts w:ascii="Times New Roman" w:eastAsia="Times New Roman" w:hAnsi="Times New Roman" w:cs="Times New Roman"/>
          <w:sz w:val="28"/>
          <w:szCs w:val="28"/>
        </w:rPr>
        <w:t xml:space="preserve"> nenin 23 t</w:t>
      </w:r>
      <w:r w:rsidR="003E22DB" w:rsidRPr="00857353">
        <w:rPr>
          <w:rFonts w:ascii="Times New Roman" w:eastAsia="Times New Roman" w:hAnsi="Times New Roman" w:cs="Times New Roman"/>
          <w:sz w:val="28"/>
          <w:szCs w:val="28"/>
        </w:rPr>
        <w:t>ë</w:t>
      </w:r>
      <w:r w:rsidR="00B878B5"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00B878B5" w:rsidRPr="00857353">
        <w:rPr>
          <w:rFonts w:ascii="Times New Roman" w:eastAsia="Times New Roman" w:hAnsi="Times New Roman" w:cs="Times New Roman"/>
          <w:sz w:val="28"/>
          <w:szCs w:val="28"/>
        </w:rPr>
        <w:t xml:space="preserve">tij kreu, </w:t>
      </w:r>
      <w:r w:rsidR="00B878B5" w:rsidRPr="00857353">
        <w:rPr>
          <w:rFonts w:ascii="Times New Roman" w:hAnsi="Times New Roman" w:cs="Times New Roman"/>
          <w:sz w:val="28"/>
          <w:szCs w:val="28"/>
        </w:rPr>
        <w:t>përcakton se dërgesat e mbetjeve jo të rrezikshme për rikuperim drejt vendeve jashtë BE lejohen vetëm nëse këto vende janë të përfshira në një listë të miratuar sipas standardeve të BE-së.</w:t>
      </w:r>
    </w:p>
    <w:p w14:paraId="1E88DF24" w14:textId="32F9600A" w:rsidR="00701276" w:rsidRPr="00857353" w:rsidRDefault="00B878B5" w:rsidP="00C42EA8">
      <w:pPr>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Gjithashtu, parashikon që kjo listë të miratohet me urdhër të ministrit brenda një viti nga hyrja në fuqi e vendimit.</w:t>
      </w:r>
    </w:p>
    <w:p w14:paraId="42A728AC" w14:textId="2DBE7161" w:rsidR="00491A74" w:rsidRPr="00857353" w:rsidRDefault="00B878B5" w:rsidP="00C42EA8">
      <w:pPr>
        <w:spacing w:after="0"/>
        <w:jc w:val="both"/>
        <w:rPr>
          <w:rFonts w:ascii="Times New Roman" w:hAnsi="Times New Roman" w:cs="Times New Roman"/>
          <w:sz w:val="28"/>
          <w:szCs w:val="28"/>
        </w:rPr>
      </w:pPr>
      <w:r w:rsidRPr="00857353">
        <w:rPr>
          <w:rFonts w:ascii="Times New Roman" w:eastAsia="Times New Roman" w:hAnsi="Times New Roman" w:cs="Times New Roman"/>
          <w:sz w:val="28"/>
          <w:szCs w:val="28"/>
        </w:rPr>
        <w:t>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nenin 24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tij kreu, </w:t>
      </w:r>
      <w:r w:rsidRPr="00857353">
        <w:rPr>
          <w:rFonts w:ascii="Times New Roman" w:hAnsi="Times New Roman" w:cs="Times New Roman"/>
          <w:sz w:val="28"/>
          <w:szCs w:val="28"/>
        </w:rPr>
        <w:t>p</w:t>
      </w:r>
      <w:r w:rsidR="003E22DB" w:rsidRPr="00857353">
        <w:rPr>
          <w:rFonts w:ascii="Times New Roman" w:hAnsi="Times New Roman" w:cs="Times New Roman"/>
          <w:sz w:val="28"/>
          <w:szCs w:val="28"/>
        </w:rPr>
        <w:t>ë</w:t>
      </w:r>
      <w:r w:rsidRPr="00857353">
        <w:rPr>
          <w:rFonts w:ascii="Times New Roman" w:hAnsi="Times New Roman" w:cs="Times New Roman"/>
          <w:sz w:val="28"/>
          <w:szCs w:val="28"/>
        </w:rPr>
        <w:t xml:space="preserve">rcaktohen detyrimet e eksportuesve për të garantuar që mbetjet trajtohen në mënyrë mjedisore të sigurt në impiantet e destinacionit, duke kërkuar verifikim përmes auditimeve të pavarura dhe përputhshmëri me standardet ligjore. </w:t>
      </w:r>
      <w:r w:rsidRPr="00857353">
        <w:rPr>
          <w:rFonts w:ascii="Times New Roman" w:eastAsia="Times New Roman" w:hAnsi="Times New Roman" w:cs="Times New Roman"/>
          <w:sz w:val="28"/>
          <w:szCs w:val="28"/>
        </w:rPr>
        <w:t>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nen rregullohen procedurat e auditimit, transparencën dhe ndërprerjen e eksportit në rast mospërputhjeje, duke parashikuar edhe disa përjashtime në raste të veçanta.</w:t>
      </w:r>
    </w:p>
    <w:p w14:paraId="20879ABC" w14:textId="77777777" w:rsidR="00B878B5" w:rsidRPr="00857353" w:rsidRDefault="00B878B5" w:rsidP="00C42EA8">
      <w:pPr>
        <w:spacing w:after="0"/>
        <w:jc w:val="both"/>
        <w:rPr>
          <w:rFonts w:ascii="Times New Roman" w:hAnsi="Times New Roman" w:cs="Times New Roman"/>
          <w:sz w:val="28"/>
          <w:szCs w:val="28"/>
        </w:rPr>
      </w:pPr>
    </w:p>
    <w:p w14:paraId="21D0204F" w14:textId="69CB4151" w:rsidR="00491A74" w:rsidRPr="00857353" w:rsidRDefault="00491A74" w:rsidP="00C42EA8">
      <w:pPr>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 xml:space="preserve">Në kreun V, projektvendimi </w:t>
      </w:r>
      <w:r w:rsidR="00B878B5" w:rsidRPr="00857353">
        <w:rPr>
          <w:rFonts w:ascii="Times New Roman" w:eastAsia="Times New Roman" w:hAnsi="Times New Roman" w:cs="Times New Roman"/>
          <w:sz w:val="28"/>
          <w:szCs w:val="28"/>
        </w:rPr>
        <w:t>trajton procedur</w:t>
      </w:r>
      <w:r w:rsidR="003E22DB" w:rsidRPr="00857353">
        <w:rPr>
          <w:rFonts w:ascii="Times New Roman" w:eastAsia="Times New Roman" w:hAnsi="Times New Roman" w:cs="Times New Roman"/>
          <w:sz w:val="28"/>
          <w:szCs w:val="28"/>
        </w:rPr>
        <w:t>ë</w:t>
      </w:r>
      <w:r w:rsidR="00B878B5" w:rsidRPr="00857353">
        <w:rPr>
          <w:rFonts w:ascii="Times New Roman" w:eastAsia="Times New Roman" w:hAnsi="Times New Roman" w:cs="Times New Roman"/>
          <w:sz w:val="28"/>
          <w:szCs w:val="28"/>
        </w:rPr>
        <w:t>n p</w:t>
      </w:r>
      <w:r w:rsidR="003E22DB" w:rsidRPr="00857353">
        <w:rPr>
          <w:rFonts w:ascii="Times New Roman" w:eastAsia="Times New Roman" w:hAnsi="Times New Roman" w:cs="Times New Roman"/>
          <w:sz w:val="28"/>
          <w:szCs w:val="28"/>
        </w:rPr>
        <w:t>ë</w:t>
      </w:r>
      <w:r w:rsidR="00B878B5" w:rsidRPr="00857353">
        <w:rPr>
          <w:rFonts w:ascii="Times New Roman" w:eastAsia="Times New Roman" w:hAnsi="Times New Roman" w:cs="Times New Roman"/>
          <w:sz w:val="28"/>
          <w:szCs w:val="28"/>
        </w:rPr>
        <w:t>r rastet e kalimit tranzit t</w:t>
      </w:r>
      <w:r w:rsidR="003E22DB" w:rsidRPr="00857353">
        <w:rPr>
          <w:rFonts w:ascii="Times New Roman" w:eastAsia="Times New Roman" w:hAnsi="Times New Roman" w:cs="Times New Roman"/>
          <w:sz w:val="28"/>
          <w:szCs w:val="28"/>
        </w:rPr>
        <w:t>ë</w:t>
      </w:r>
      <w:r w:rsidR="00B878B5" w:rsidRPr="00857353">
        <w:rPr>
          <w:rFonts w:ascii="Times New Roman" w:eastAsia="Times New Roman" w:hAnsi="Times New Roman" w:cs="Times New Roman"/>
          <w:sz w:val="28"/>
          <w:szCs w:val="28"/>
        </w:rPr>
        <w:t xml:space="preserve"> mbetjeve n</w:t>
      </w:r>
      <w:r w:rsidR="003E22DB" w:rsidRPr="00857353">
        <w:rPr>
          <w:rFonts w:ascii="Times New Roman" w:eastAsia="Times New Roman" w:hAnsi="Times New Roman" w:cs="Times New Roman"/>
          <w:sz w:val="28"/>
          <w:szCs w:val="28"/>
        </w:rPr>
        <w:t>ë</w:t>
      </w:r>
      <w:r w:rsidR="00B878B5" w:rsidRPr="00857353">
        <w:rPr>
          <w:rFonts w:ascii="Times New Roman" w:eastAsia="Times New Roman" w:hAnsi="Times New Roman" w:cs="Times New Roman"/>
          <w:sz w:val="28"/>
          <w:szCs w:val="28"/>
        </w:rPr>
        <w:t xml:space="preserve"> territorin e Republik</w:t>
      </w:r>
      <w:r w:rsidR="003E22DB" w:rsidRPr="00857353">
        <w:rPr>
          <w:rFonts w:ascii="Times New Roman" w:eastAsia="Times New Roman" w:hAnsi="Times New Roman" w:cs="Times New Roman"/>
          <w:sz w:val="28"/>
          <w:szCs w:val="28"/>
        </w:rPr>
        <w:t>ë</w:t>
      </w:r>
      <w:r w:rsidR="00B878B5" w:rsidRPr="00857353">
        <w:rPr>
          <w:rFonts w:ascii="Times New Roman" w:eastAsia="Times New Roman" w:hAnsi="Times New Roman" w:cs="Times New Roman"/>
          <w:sz w:val="28"/>
          <w:szCs w:val="28"/>
        </w:rPr>
        <w:t>s s</w:t>
      </w:r>
      <w:r w:rsidR="003E22DB" w:rsidRPr="00857353">
        <w:rPr>
          <w:rFonts w:ascii="Times New Roman" w:eastAsia="Times New Roman" w:hAnsi="Times New Roman" w:cs="Times New Roman"/>
          <w:sz w:val="28"/>
          <w:szCs w:val="28"/>
        </w:rPr>
        <w:t>ë</w:t>
      </w:r>
      <w:r w:rsidR="00B878B5" w:rsidRPr="00857353">
        <w:rPr>
          <w:rFonts w:ascii="Times New Roman" w:eastAsia="Times New Roman" w:hAnsi="Times New Roman" w:cs="Times New Roman"/>
          <w:sz w:val="28"/>
          <w:szCs w:val="28"/>
        </w:rPr>
        <w:t xml:space="preserve"> Shqip</w:t>
      </w:r>
      <w:r w:rsidR="003E22DB" w:rsidRPr="00857353">
        <w:rPr>
          <w:rFonts w:ascii="Times New Roman" w:eastAsia="Times New Roman" w:hAnsi="Times New Roman" w:cs="Times New Roman"/>
          <w:sz w:val="28"/>
          <w:szCs w:val="28"/>
        </w:rPr>
        <w:t>ë</w:t>
      </w:r>
      <w:r w:rsidR="00B878B5" w:rsidRPr="00857353">
        <w:rPr>
          <w:rFonts w:ascii="Times New Roman" w:eastAsia="Times New Roman" w:hAnsi="Times New Roman" w:cs="Times New Roman"/>
          <w:sz w:val="28"/>
          <w:szCs w:val="28"/>
        </w:rPr>
        <w:t>ris</w:t>
      </w:r>
      <w:r w:rsidR="003E22DB" w:rsidRPr="00857353">
        <w:rPr>
          <w:rFonts w:ascii="Times New Roman" w:eastAsia="Times New Roman" w:hAnsi="Times New Roman" w:cs="Times New Roman"/>
          <w:sz w:val="28"/>
          <w:szCs w:val="28"/>
        </w:rPr>
        <w:t>ë</w:t>
      </w:r>
      <w:r w:rsidR="00B878B5" w:rsidRPr="00857353">
        <w:rPr>
          <w:rFonts w:ascii="Times New Roman" w:eastAsia="Times New Roman" w:hAnsi="Times New Roman" w:cs="Times New Roman"/>
          <w:sz w:val="28"/>
          <w:szCs w:val="28"/>
        </w:rPr>
        <w:t xml:space="preserve">. Ky kre </w:t>
      </w:r>
      <w:r w:rsidR="003E22DB" w:rsidRPr="00857353">
        <w:rPr>
          <w:rFonts w:ascii="Times New Roman" w:eastAsia="Times New Roman" w:hAnsi="Times New Roman" w:cs="Times New Roman"/>
          <w:sz w:val="28"/>
          <w:szCs w:val="28"/>
        </w:rPr>
        <w:t>ë</w:t>
      </w:r>
      <w:r w:rsidR="00B878B5" w:rsidRPr="00857353">
        <w:rPr>
          <w:rFonts w:ascii="Times New Roman" w:eastAsia="Times New Roman" w:hAnsi="Times New Roman" w:cs="Times New Roman"/>
          <w:sz w:val="28"/>
          <w:szCs w:val="28"/>
        </w:rPr>
        <w:t>sht</w:t>
      </w:r>
      <w:r w:rsidR="003E22DB" w:rsidRPr="00857353">
        <w:rPr>
          <w:rFonts w:ascii="Times New Roman" w:eastAsia="Times New Roman" w:hAnsi="Times New Roman" w:cs="Times New Roman"/>
          <w:sz w:val="28"/>
          <w:szCs w:val="28"/>
        </w:rPr>
        <w:t>ë</w:t>
      </w:r>
      <w:r w:rsidR="00B878B5" w:rsidRPr="00857353">
        <w:rPr>
          <w:rFonts w:ascii="Times New Roman" w:eastAsia="Times New Roman" w:hAnsi="Times New Roman" w:cs="Times New Roman"/>
          <w:sz w:val="28"/>
          <w:szCs w:val="28"/>
        </w:rPr>
        <w:t xml:space="preserve"> i strukturuar n</w:t>
      </w:r>
      <w:r w:rsidR="003E22DB" w:rsidRPr="00857353">
        <w:rPr>
          <w:rFonts w:ascii="Times New Roman" w:eastAsia="Times New Roman" w:hAnsi="Times New Roman" w:cs="Times New Roman"/>
          <w:sz w:val="28"/>
          <w:szCs w:val="28"/>
        </w:rPr>
        <w:t>ë</w:t>
      </w:r>
      <w:r w:rsidR="00B878B5" w:rsidRPr="00857353">
        <w:rPr>
          <w:rFonts w:ascii="Times New Roman" w:eastAsia="Times New Roman" w:hAnsi="Times New Roman" w:cs="Times New Roman"/>
          <w:sz w:val="28"/>
          <w:szCs w:val="28"/>
        </w:rPr>
        <w:t xml:space="preserve"> nj</w:t>
      </w:r>
      <w:r w:rsidR="003E22DB" w:rsidRPr="00857353">
        <w:rPr>
          <w:rFonts w:ascii="Times New Roman" w:eastAsia="Times New Roman" w:hAnsi="Times New Roman" w:cs="Times New Roman"/>
          <w:sz w:val="28"/>
          <w:szCs w:val="28"/>
        </w:rPr>
        <w:t>ë</w:t>
      </w:r>
      <w:r w:rsidR="00B878B5" w:rsidRPr="00857353">
        <w:rPr>
          <w:rFonts w:ascii="Times New Roman" w:eastAsia="Times New Roman" w:hAnsi="Times New Roman" w:cs="Times New Roman"/>
          <w:sz w:val="28"/>
          <w:szCs w:val="28"/>
        </w:rPr>
        <w:t xml:space="preserve"> nen t</w:t>
      </w:r>
      <w:r w:rsidR="003E22DB" w:rsidRPr="00857353">
        <w:rPr>
          <w:rFonts w:ascii="Times New Roman" w:eastAsia="Times New Roman" w:hAnsi="Times New Roman" w:cs="Times New Roman"/>
          <w:sz w:val="28"/>
          <w:szCs w:val="28"/>
        </w:rPr>
        <w:t>ë</w:t>
      </w:r>
      <w:r w:rsidR="00B878B5" w:rsidRPr="00857353">
        <w:rPr>
          <w:rFonts w:ascii="Times New Roman" w:eastAsia="Times New Roman" w:hAnsi="Times New Roman" w:cs="Times New Roman"/>
          <w:sz w:val="28"/>
          <w:szCs w:val="28"/>
        </w:rPr>
        <w:t xml:space="preserve"> vet</w:t>
      </w:r>
      <w:r w:rsidR="003E22DB" w:rsidRPr="00857353">
        <w:rPr>
          <w:rFonts w:ascii="Times New Roman" w:eastAsia="Times New Roman" w:hAnsi="Times New Roman" w:cs="Times New Roman"/>
          <w:sz w:val="28"/>
          <w:szCs w:val="28"/>
        </w:rPr>
        <w:t>ë</w:t>
      </w:r>
      <w:r w:rsidR="00B878B5" w:rsidRPr="00857353">
        <w:rPr>
          <w:rFonts w:ascii="Times New Roman" w:eastAsia="Times New Roman" w:hAnsi="Times New Roman" w:cs="Times New Roman"/>
          <w:sz w:val="28"/>
          <w:szCs w:val="28"/>
        </w:rPr>
        <w:t>m (neni 25).</w:t>
      </w:r>
    </w:p>
    <w:p w14:paraId="4C5C197A" w14:textId="1C8DB1AC" w:rsidR="00B878B5" w:rsidRPr="00857353" w:rsidRDefault="00B878B5" w:rsidP="00C42EA8">
      <w:pPr>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nenin 25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tij kreu,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rcaktohen procedurat dhe dokumentet shoq</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ruese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 kalimin tranzit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mbetjeve 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territorin e Republik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s s</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Shqip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ris</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w:t>
      </w:r>
    </w:p>
    <w:p w14:paraId="14D74ADA" w14:textId="225F452C" w:rsidR="00584D23" w:rsidRPr="00857353" w:rsidRDefault="00584D23" w:rsidP="00C42EA8">
      <w:pPr>
        <w:spacing w:after="0"/>
        <w:jc w:val="both"/>
        <w:rPr>
          <w:rFonts w:ascii="Times New Roman" w:eastAsia="Times New Roman" w:hAnsi="Times New Roman" w:cs="Times New Roman"/>
          <w:sz w:val="28"/>
          <w:szCs w:val="28"/>
        </w:rPr>
      </w:pPr>
    </w:p>
    <w:p w14:paraId="189DA96C" w14:textId="350308CB" w:rsidR="00584D23" w:rsidRPr="00857353" w:rsidRDefault="00584D23" w:rsidP="00C42EA8">
      <w:pPr>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kreun VI, projektvendimi trajton</w:t>
      </w:r>
      <w:r w:rsidR="0078246F" w:rsidRPr="00857353">
        <w:rPr>
          <w:rFonts w:ascii="Times New Roman" w:eastAsia="Times New Roman" w:hAnsi="Times New Roman" w:cs="Times New Roman"/>
          <w:sz w:val="28"/>
          <w:szCs w:val="28"/>
        </w:rPr>
        <w:t xml:space="preserve"> mbajtjen, raportimin dhe publikimin e të </w:t>
      </w:r>
      <w:r w:rsidR="004A415B" w:rsidRPr="00857353">
        <w:rPr>
          <w:rFonts w:ascii="Times New Roman" w:eastAsia="Times New Roman" w:hAnsi="Times New Roman" w:cs="Times New Roman"/>
          <w:sz w:val="28"/>
          <w:szCs w:val="28"/>
        </w:rPr>
        <w:t xml:space="preserve">dhënave dhe </w:t>
      </w:r>
      <w:r w:rsidRPr="00857353">
        <w:rPr>
          <w:rFonts w:ascii="Times New Roman" w:eastAsia="Times New Roman" w:hAnsi="Times New Roman" w:cs="Times New Roman"/>
          <w:sz w:val="28"/>
          <w:szCs w:val="28"/>
        </w:rPr>
        <w:t>menaxhimin i sigurt</w:t>
      </w:r>
      <w:r w:rsidR="003E22DB" w:rsidRPr="00857353">
        <w:rPr>
          <w:rFonts w:ascii="Times New Roman" w:eastAsia="Times New Roman" w:hAnsi="Times New Roman" w:cs="Times New Roman"/>
          <w:sz w:val="28"/>
          <w:szCs w:val="28"/>
        </w:rPr>
        <w:t>ë</w:t>
      </w:r>
      <w:r w:rsidR="009A13FF" w:rsidRPr="00857353">
        <w:rPr>
          <w:rFonts w:ascii="Times New Roman" w:eastAsia="Times New Roman" w:hAnsi="Times New Roman" w:cs="Times New Roman"/>
          <w:sz w:val="28"/>
          <w:szCs w:val="28"/>
        </w:rPr>
        <w:t xml:space="preserve"> mjedisor</w:t>
      </w:r>
      <w:r w:rsidRPr="00857353">
        <w:rPr>
          <w:rFonts w:ascii="Times New Roman" w:eastAsia="Times New Roman" w:hAnsi="Times New Roman" w:cs="Times New Roman"/>
          <w:sz w:val="28"/>
          <w:szCs w:val="28"/>
        </w:rPr>
        <w:t xml:space="preserve">. Ky kre </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sht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i strukturuar 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w:t>
      </w:r>
      <w:r w:rsidR="009A13FF" w:rsidRPr="00857353">
        <w:rPr>
          <w:rFonts w:ascii="Times New Roman" w:eastAsia="Times New Roman" w:hAnsi="Times New Roman" w:cs="Times New Roman"/>
          <w:sz w:val="28"/>
          <w:szCs w:val="28"/>
        </w:rPr>
        <w:t>dy nene</w:t>
      </w:r>
      <w:r w:rsidRPr="00857353">
        <w:rPr>
          <w:rFonts w:ascii="Times New Roman" w:eastAsia="Times New Roman" w:hAnsi="Times New Roman" w:cs="Times New Roman"/>
          <w:sz w:val="28"/>
          <w:szCs w:val="28"/>
        </w:rPr>
        <w:t xml:space="preserve"> (neni 26</w:t>
      </w:r>
      <w:r w:rsidR="009A13FF" w:rsidRPr="00857353">
        <w:rPr>
          <w:rFonts w:ascii="Times New Roman" w:eastAsia="Times New Roman" w:hAnsi="Times New Roman" w:cs="Times New Roman"/>
          <w:sz w:val="28"/>
          <w:szCs w:val="28"/>
        </w:rPr>
        <w:t xml:space="preserve"> dhe neni 27</w:t>
      </w:r>
      <w:r w:rsidRPr="00857353">
        <w:rPr>
          <w:rFonts w:ascii="Times New Roman" w:eastAsia="Times New Roman" w:hAnsi="Times New Roman" w:cs="Times New Roman"/>
          <w:sz w:val="28"/>
          <w:szCs w:val="28"/>
        </w:rPr>
        <w:t>).</w:t>
      </w:r>
    </w:p>
    <w:p w14:paraId="37C09F61" w14:textId="68358A19" w:rsidR="00701276" w:rsidRPr="00857353" w:rsidRDefault="00584D23" w:rsidP="00C42EA8">
      <w:pPr>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nenin 26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tij kreu,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rcaktohen deyrimet e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gjitha pal</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ve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rfshira q</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mbetjet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menaxhohen 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m</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nyr</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sigurt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 mjedisin dhe pa rrezikuar sh</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ndetin e njeriut gjat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gjith</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procesit, nga transporti deri te trajtimi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rfundimtar. </w:t>
      </w:r>
    </w:p>
    <w:p w14:paraId="59D90CF0" w14:textId="72E2D261" w:rsidR="00584D23" w:rsidRPr="00857353" w:rsidRDefault="00F008AF" w:rsidP="00C42EA8">
      <w:pPr>
        <w:spacing w:after="0"/>
        <w:jc w:val="both"/>
        <w:rPr>
          <w:rFonts w:ascii="Times New Roman" w:hAnsi="Times New Roman" w:cs="Times New Roman"/>
          <w:sz w:val="28"/>
          <w:szCs w:val="28"/>
        </w:rPr>
      </w:pPr>
      <w:r w:rsidRPr="00857353">
        <w:rPr>
          <w:rFonts w:ascii="Times New Roman" w:eastAsia="Times New Roman" w:hAnsi="Times New Roman" w:cs="Times New Roman"/>
          <w:sz w:val="28"/>
          <w:szCs w:val="28"/>
        </w:rPr>
        <w:t>Në n</w:t>
      </w:r>
      <w:r w:rsidR="00F71C47" w:rsidRPr="00857353">
        <w:rPr>
          <w:rFonts w:ascii="Times New Roman" w:eastAsia="Times New Roman" w:hAnsi="Times New Roman" w:cs="Times New Roman"/>
          <w:sz w:val="28"/>
          <w:szCs w:val="28"/>
        </w:rPr>
        <w:t>eni</w:t>
      </w:r>
      <w:r w:rsidRPr="00857353">
        <w:rPr>
          <w:rFonts w:ascii="Times New Roman" w:eastAsia="Times New Roman" w:hAnsi="Times New Roman" w:cs="Times New Roman"/>
          <w:sz w:val="28"/>
          <w:szCs w:val="28"/>
        </w:rPr>
        <w:t>n</w:t>
      </w:r>
      <w:r w:rsidR="00F71C47" w:rsidRPr="00857353">
        <w:rPr>
          <w:rFonts w:ascii="Times New Roman" w:eastAsia="Times New Roman" w:hAnsi="Times New Roman" w:cs="Times New Roman"/>
          <w:sz w:val="28"/>
          <w:szCs w:val="28"/>
        </w:rPr>
        <w:t xml:space="preserve"> 27 </w:t>
      </w:r>
      <w:r w:rsidRPr="00857353">
        <w:rPr>
          <w:rFonts w:ascii="Times New Roman" w:eastAsia="Times New Roman" w:hAnsi="Times New Roman" w:cs="Times New Roman"/>
          <w:sz w:val="28"/>
          <w:szCs w:val="28"/>
        </w:rPr>
        <w:t>të</w:t>
      </w:r>
      <w:r w:rsidR="00F71C47"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t</w:t>
      </w:r>
      <w:r w:rsidR="00F71C47" w:rsidRPr="00857353">
        <w:rPr>
          <w:rFonts w:ascii="Times New Roman" w:eastAsia="Times New Roman" w:hAnsi="Times New Roman" w:cs="Times New Roman"/>
          <w:sz w:val="28"/>
          <w:szCs w:val="28"/>
        </w:rPr>
        <w:t>ij kreu, p</w:t>
      </w:r>
      <w:r w:rsidR="00F71C47" w:rsidRPr="00857353">
        <w:rPr>
          <w:rFonts w:ascii="Times New Roman" w:hAnsi="Times New Roman" w:cs="Times New Roman"/>
          <w:sz w:val="28"/>
          <w:szCs w:val="28"/>
        </w:rPr>
        <w:t xml:space="preserve">ërcaktohet detyrimi i palëve të përfshira për të mbajtur dhe ruajtur të dhënat mbi dërgesat e mbetjeve për një periudhë 5-vjeçare pas </w:t>
      </w:r>
      <w:r w:rsidR="00F71C47" w:rsidRPr="00857353">
        <w:rPr>
          <w:rFonts w:ascii="Times New Roman" w:hAnsi="Times New Roman" w:cs="Times New Roman"/>
          <w:sz w:val="28"/>
          <w:szCs w:val="28"/>
        </w:rPr>
        <w:lastRenderedPageBreak/>
        <w:t xml:space="preserve">përfundimit të procesit. </w:t>
      </w:r>
      <w:r w:rsidR="00F71C47" w:rsidRPr="00857353">
        <w:rPr>
          <w:rFonts w:ascii="Times New Roman" w:eastAsia="Times New Roman" w:hAnsi="Times New Roman" w:cs="Times New Roman"/>
          <w:sz w:val="28"/>
          <w:szCs w:val="28"/>
        </w:rPr>
        <w:t>Gjithashtu, n</w:t>
      </w:r>
      <w:r w:rsidR="003E22DB" w:rsidRPr="00857353">
        <w:rPr>
          <w:rFonts w:ascii="Times New Roman" w:eastAsia="Times New Roman" w:hAnsi="Times New Roman" w:cs="Times New Roman"/>
          <w:sz w:val="28"/>
          <w:szCs w:val="28"/>
        </w:rPr>
        <w:t>ë</w:t>
      </w:r>
      <w:r w:rsidR="00F71C47"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00F71C47" w:rsidRPr="00857353">
        <w:rPr>
          <w:rFonts w:ascii="Times New Roman" w:eastAsia="Times New Roman" w:hAnsi="Times New Roman" w:cs="Times New Roman"/>
          <w:sz w:val="28"/>
          <w:szCs w:val="28"/>
        </w:rPr>
        <w:t>t</w:t>
      </w:r>
      <w:r w:rsidR="003E22DB" w:rsidRPr="00857353">
        <w:rPr>
          <w:rFonts w:ascii="Times New Roman" w:eastAsia="Times New Roman" w:hAnsi="Times New Roman" w:cs="Times New Roman"/>
          <w:sz w:val="28"/>
          <w:szCs w:val="28"/>
        </w:rPr>
        <w:t>ë</w:t>
      </w:r>
      <w:r w:rsidR="00F71C47" w:rsidRPr="00857353">
        <w:rPr>
          <w:rFonts w:ascii="Times New Roman" w:eastAsia="Times New Roman" w:hAnsi="Times New Roman" w:cs="Times New Roman"/>
          <w:sz w:val="28"/>
          <w:szCs w:val="28"/>
        </w:rPr>
        <w:t xml:space="preserve"> nen p</w:t>
      </w:r>
      <w:r w:rsidR="003E22DB" w:rsidRPr="00857353">
        <w:rPr>
          <w:rFonts w:ascii="Times New Roman" w:eastAsia="Times New Roman" w:hAnsi="Times New Roman" w:cs="Times New Roman"/>
          <w:sz w:val="28"/>
          <w:szCs w:val="28"/>
        </w:rPr>
        <w:t>ë</w:t>
      </w:r>
      <w:r w:rsidR="00F71C47" w:rsidRPr="00857353">
        <w:rPr>
          <w:rFonts w:ascii="Times New Roman" w:eastAsia="Times New Roman" w:hAnsi="Times New Roman" w:cs="Times New Roman"/>
          <w:sz w:val="28"/>
          <w:szCs w:val="28"/>
        </w:rPr>
        <w:t>rcaktohet m</w:t>
      </w:r>
      <w:r w:rsidR="003E22DB" w:rsidRPr="00857353">
        <w:rPr>
          <w:rFonts w:ascii="Times New Roman" w:eastAsia="Times New Roman" w:hAnsi="Times New Roman" w:cs="Times New Roman"/>
          <w:sz w:val="28"/>
          <w:szCs w:val="28"/>
        </w:rPr>
        <w:t>ë</w:t>
      </w:r>
      <w:r w:rsidR="00F71C47" w:rsidRPr="00857353">
        <w:rPr>
          <w:rFonts w:ascii="Times New Roman" w:eastAsia="Times New Roman" w:hAnsi="Times New Roman" w:cs="Times New Roman"/>
          <w:sz w:val="28"/>
          <w:szCs w:val="28"/>
        </w:rPr>
        <w:t>nyra e raportimit periodik të këtyre të dhënave tek institucionet përgjegjëse dhe krijimin e një regjistri kombëtar për monitorimin e eksportit dhe tranzitit të mbetjeve.</w:t>
      </w:r>
    </w:p>
    <w:p w14:paraId="7A05C89F" w14:textId="6FEA384E" w:rsidR="00701276" w:rsidRPr="00857353" w:rsidRDefault="00C42EA8" w:rsidP="00C42EA8">
      <w:pPr>
        <w:spacing w:after="0"/>
        <w:jc w:val="both"/>
        <w:rPr>
          <w:rFonts w:ascii="Times New Roman" w:eastAsia="Times New Roman" w:hAnsi="Times New Roman" w:cs="Times New Roman"/>
          <w:sz w:val="28"/>
          <w:szCs w:val="28"/>
        </w:rPr>
      </w:pPr>
      <w:r w:rsidRPr="00857353">
        <w:rPr>
          <w:rFonts w:ascii="Times New Roman" w:eastAsia="Times New Roman" w:hAnsi="Times New Roman" w:cs="Times New Roman"/>
          <w:sz w:val="28"/>
          <w:szCs w:val="28"/>
        </w:rPr>
        <w:t>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kreun</w:t>
      </w:r>
      <w:r w:rsidR="00D914E6" w:rsidRPr="00857353">
        <w:rPr>
          <w:rFonts w:ascii="Times New Roman" w:eastAsia="Times New Roman" w:hAnsi="Times New Roman" w:cs="Times New Roman"/>
          <w:sz w:val="28"/>
          <w:szCs w:val="28"/>
        </w:rPr>
        <w:t>VII</w:t>
      </w:r>
      <w:r w:rsidRPr="00857353">
        <w:rPr>
          <w:rFonts w:ascii="Times New Roman" w:eastAsia="Times New Roman" w:hAnsi="Times New Roman" w:cs="Times New Roman"/>
          <w:sz w:val="28"/>
          <w:szCs w:val="28"/>
        </w:rPr>
        <w:t>, projektvendimi trajton dispozita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fundit. Ky kre </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sht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i strukturuar 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2 nene (neni </w:t>
      </w:r>
      <w:r w:rsidR="00D914E6" w:rsidRPr="00857353">
        <w:rPr>
          <w:rFonts w:ascii="Times New Roman" w:eastAsia="Times New Roman" w:hAnsi="Times New Roman" w:cs="Times New Roman"/>
          <w:sz w:val="28"/>
          <w:szCs w:val="28"/>
        </w:rPr>
        <w:t>28</w:t>
      </w:r>
      <w:r w:rsidRPr="00857353">
        <w:rPr>
          <w:rFonts w:ascii="Times New Roman" w:eastAsia="Times New Roman" w:hAnsi="Times New Roman" w:cs="Times New Roman"/>
          <w:sz w:val="28"/>
          <w:szCs w:val="28"/>
        </w:rPr>
        <w:t xml:space="preserve"> dhe neni</w:t>
      </w:r>
      <w:r w:rsidR="00D914E6" w:rsidRPr="00857353">
        <w:rPr>
          <w:rFonts w:ascii="Times New Roman" w:eastAsia="Times New Roman" w:hAnsi="Times New Roman" w:cs="Times New Roman"/>
          <w:sz w:val="28"/>
          <w:szCs w:val="28"/>
        </w:rPr>
        <w:t>29</w:t>
      </w:r>
      <w:r w:rsidRPr="00857353">
        <w:rPr>
          <w:rFonts w:ascii="Times New Roman" w:eastAsia="Times New Roman" w:hAnsi="Times New Roman" w:cs="Times New Roman"/>
          <w:sz w:val="28"/>
          <w:szCs w:val="28"/>
        </w:rPr>
        <w:t>).</w:t>
      </w:r>
    </w:p>
    <w:p w14:paraId="2CA16D5D" w14:textId="5EE04F7E" w:rsidR="00C42EA8" w:rsidRPr="00857353" w:rsidRDefault="00C42EA8" w:rsidP="00C42EA8">
      <w:pPr>
        <w:spacing w:after="0"/>
        <w:jc w:val="both"/>
        <w:rPr>
          <w:rFonts w:ascii="Times New Roman" w:eastAsia="Calibri" w:hAnsi="Times New Roman" w:cs="Times New Roman"/>
          <w:sz w:val="28"/>
          <w:szCs w:val="28"/>
        </w:rPr>
      </w:pPr>
      <w:r w:rsidRPr="00857353">
        <w:rPr>
          <w:rFonts w:ascii="Times New Roman" w:eastAsia="Times New Roman" w:hAnsi="Times New Roman" w:cs="Times New Roman"/>
          <w:sz w:val="28"/>
          <w:szCs w:val="28"/>
        </w:rPr>
        <w:t>N</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nenin </w:t>
      </w:r>
      <w:r w:rsidR="00D914E6" w:rsidRPr="00857353">
        <w:rPr>
          <w:rFonts w:ascii="Times New Roman" w:eastAsia="Times New Roman" w:hAnsi="Times New Roman" w:cs="Times New Roman"/>
          <w:sz w:val="28"/>
          <w:szCs w:val="28"/>
        </w:rPr>
        <w:t>28</w:t>
      </w:r>
      <w:r w:rsidRPr="00857353">
        <w:rPr>
          <w:rFonts w:ascii="Times New Roman" w:eastAsia="Times New Roman" w:hAnsi="Times New Roman" w:cs="Times New Roman"/>
          <w:sz w:val="28"/>
          <w:szCs w:val="28"/>
        </w:rPr>
        <w:t xml:space="preserve"> dhe nenin </w:t>
      </w:r>
      <w:r w:rsidR="00D914E6" w:rsidRPr="00857353">
        <w:rPr>
          <w:rFonts w:ascii="Times New Roman" w:eastAsia="Times New Roman" w:hAnsi="Times New Roman" w:cs="Times New Roman"/>
          <w:sz w:val="28"/>
          <w:szCs w:val="28"/>
        </w:rPr>
        <w:t>29</w:t>
      </w:r>
      <w:r w:rsidRPr="00857353">
        <w:rPr>
          <w:rFonts w:ascii="Times New Roman" w:eastAsia="Times New Roman" w:hAnsi="Times New Roman" w:cs="Times New Roman"/>
          <w:sz w:val="28"/>
          <w:szCs w:val="28"/>
        </w:rPr>
        <w:t xml:space="preserve"> t</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 k</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tij kreu,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rcaktohen dispozitat kalimtare dhe dispozitat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rfundimtare, </w:t>
      </w:r>
      <w:r w:rsidRPr="00857353">
        <w:rPr>
          <w:rFonts w:ascii="Times New Roman" w:hAnsi="Times New Roman" w:cs="Times New Roman"/>
          <w:sz w:val="28"/>
          <w:szCs w:val="28"/>
        </w:rPr>
        <w:t xml:space="preserve">duke sqaruar se procedurat do të kryhen fillimisht në mënyrë shkresore deri në </w:t>
      </w:r>
      <w:r w:rsidR="00C93CD2" w:rsidRPr="00857353">
        <w:rPr>
          <w:rFonts w:ascii="Times New Roman" w:hAnsi="Times New Roman" w:cs="Times New Roman"/>
          <w:sz w:val="28"/>
          <w:szCs w:val="28"/>
        </w:rPr>
        <w:t>v</w:t>
      </w:r>
      <w:r w:rsidR="003E22DB" w:rsidRPr="00857353">
        <w:rPr>
          <w:rFonts w:ascii="Times New Roman" w:hAnsi="Times New Roman" w:cs="Times New Roman"/>
          <w:sz w:val="28"/>
          <w:szCs w:val="28"/>
        </w:rPr>
        <w:t>ë</w:t>
      </w:r>
      <w:r w:rsidR="00C93CD2" w:rsidRPr="00857353">
        <w:rPr>
          <w:rFonts w:ascii="Times New Roman" w:hAnsi="Times New Roman" w:cs="Times New Roman"/>
          <w:sz w:val="28"/>
          <w:szCs w:val="28"/>
        </w:rPr>
        <w:t>nien n</w:t>
      </w:r>
      <w:r w:rsidR="003E22DB" w:rsidRPr="00857353">
        <w:rPr>
          <w:rFonts w:ascii="Times New Roman" w:hAnsi="Times New Roman" w:cs="Times New Roman"/>
          <w:sz w:val="28"/>
          <w:szCs w:val="28"/>
        </w:rPr>
        <w:t>ë</w:t>
      </w:r>
      <w:r w:rsidR="00C93CD2" w:rsidRPr="00857353">
        <w:rPr>
          <w:rFonts w:ascii="Times New Roman" w:hAnsi="Times New Roman" w:cs="Times New Roman"/>
          <w:sz w:val="28"/>
          <w:szCs w:val="28"/>
        </w:rPr>
        <w:t xml:space="preserve"> fuksion t</w:t>
      </w:r>
      <w:r w:rsidR="003E22DB" w:rsidRPr="00857353">
        <w:rPr>
          <w:rFonts w:ascii="Times New Roman" w:hAnsi="Times New Roman" w:cs="Times New Roman"/>
          <w:sz w:val="28"/>
          <w:szCs w:val="28"/>
        </w:rPr>
        <w:t>ë</w:t>
      </w:r>
      <w:r w:rsidRPr="00857353">
        <w:rPr>
          <w:rFonts w:ascii="Times New Roman" w:hAnsi="Times New Roman" w:cs="Times New Roman"/>
          <w:sz w:val="28"/>
          <w:szCs w:val="28"/>
        </w:rPr>
        <w:t xml:space="preserve"> sistemit elektronik “e-Albania”, si dhe p</w:t>
      </w:r>
      <w:r w:rsidR="003E22DB" w:rsidRPr="00857353">
        <w:rPr>
          <w:rFonts w:ascii="Times New Roman" w:hAnsi="Times New Roman" w:cs="Times New Roman"/>
          <w:sz w:val="28"/>
          <w:szCs w:val="28"/>
        </w:rPr>
        <w:t>ë</w:t>
      </w:r>
      <w:r w:rsidRPr="00857353">
        <w:rPr>
          <w:rFonts w:ascii="Times New Roman" w:hAnsi="Times New Roman" w:cs="Times New Roman"/>
          <w:sz w:val="28"/>
          <w:szCs w:val="28"/>
        </w:rPr>
        <w:t xml:space="preserve">rcakton </w:t>
      </w:r>
      <w:r w:rsidRPr="00857353">
        <w:rPr>
          <w:rFonts w:ascii="Times New Roman" w:eastAsia="Times New Roman" w:hAnsi="Times New Roman" w:cs="Times New Roman"/>
          <w:sz w:val="28"/>
          <w:szCs w:val="28"/>
        </w:rPr>
        <w:t>hyrjen në fuqi të vendimit, tarifat përkatëse dhe shfuqizimin e vendimit të mëparshëm pas fillimit të efekteve.</w:t>
      </w:r>
      <w:r w:rsidR="00CD2B32" w:rsidRPr="00857353">
        <w:rPr>
          <w:rFonts w:ascii="Times New Roman" w:eastAsia="Calibri" w:hAnsi="Times New Roman" w:cs="Times New Roman"/>
          <w:sz w:val="28"/>
          <w:szCs w:val="28"/>
        </w:rPr>
        <w:t xml:space="preserve"> </w:t>
      </w:r>
    </w:p>
    <w:p w14:paraId="78D96515" w14:textId="4A477F27" w:rsidR="002E54DE" w:rsidRPr="00857353" w:rsidRDefault="008C6B33" w:rsidP="005B1C06">
      <w:pPr>
        <w:pStyle w:val="NormalWeb"/>
        <w:spacing w:line="276" w:lineRule="auto"/>
        <w:jc w:val="both"/>
        <w:rPr>
          <w:sz w:val="28"/>
          <w:szCs w:val="28"/>
          <w:lang w:val="sq-AL"/>
        </w:rPr>
      </w:pPr>
      <w:r w:rsidRPr="00857353">
        <w:rPr>
          <w:sz w:val="28"/>
          <w:szCs w:val="28"/>
          <w:lang w:val="sq-AL"/>
        </w:rPr>
        <w:t>Sa i p</w:t>
      </w:r>
      <w:r w:rsidR="00B63E70">
        <w:rPr>
          <w:sz w:val="28"/>
          <w:szCs w:val="28"/>
          <w:lang w:val="sq-AL"/>
        </w:rPr>
        <w:t>ë</w:t>
      </w:r>
      <w:r w:rsidRPr="00857353">
        <w:rPr>
          <w:sz w:val="28"/>
          <w:szCs w:val="28"/>
          <w:lang w:val="sq-AL"/>
        </w:rPr>
        <w:t>rket hyrjes n</w:t>
      </w:r>
      <w:r w:rsidR="00B63E70">
        <w:rPr>
          <w:sz w:val="28"/>
          <w:szCs w:val="28"/>
          <w:lang w:val="sq-AL"/>
        </w:rPr>
        <w:t>ë</w:t>
      </w:r>
      <w:r w:rsidRPr="00857353">
        <w:rPr>
          <w:sz w:val="28"/>
          <w:szCs w:val="28"/>
          <w:lang w:val="sq-AL"/>
        </w:rPr>
        <w:t xml:space="preserve"> fuqi, </w:t>
      </w:r>
      <w:r w:rsidR="00B63E70">
        <w:rPr>
          <w:sz w:val="28"/>
          <w:szCs w:val="28"/>
          <w:lang w:val="sq-AL"/>
        </w:rPr>
        <w:t>ë</w:t>
      </w:r>
      <w:r w:rsidRPr="00857353">
        <w:rPr>
          <w:sz w:val="28"/>
          <w:szCs w:val="28"/>
          <w:lang w:val="sq-AL"/>
        </w:rPr>
        <w:t>sht</w:t>
      </w:r>
      <w:r w:rsidR="00B63E70">
        <w:rPr>
          <w:sz w:val="28"/>
          <w:szCs w:val="28"/>
          <w:lang w:val="sq-AL"/>
        </w:rPr>
        <w:t>ë</w:t>
      </w:r>
      <w:r w:rsidRPr="00857353">
        <w:rPr>
          <w:sz w:val="28"/>
          <w:szCs w:val="28"/>
          <w:lang w:val="sq-AL"/>
        </w:rPr>
        <w:t xml:space="preserve"> parashikuar</w:t>
      </w:r>
      <w:r w:rsidR="002E54DE" w:rsidRPr="00857353">
        <w:rPr>
          <w:sz w:val="28"/>
          <w:szCs w:val="28"/>
          <w:lang w:val="sq-AL"/>
        </w:rPr>
        <w:t xml:space="preserve"> qershor 2027, në mënyrë që të garantohet një periudhë e mjaftueshme tranzicioni</w:t>
      </w:r>
      <w:r w:rsidRPr="00857353">
        <w:rPr>
          <w:sz w:val="28"/>
          <w:szCs w:val="28"/>
          <w:lang w:val="sq-AL"/>
        </w:rPr>
        <w:t xml:space="preserve"> dhe njo</w:t>
      </w:r>
      <w:r w:rsidR="0096288B" w:rsidRPr="00857353">
        <w:rPr>
          <w:sz w:val="28"/>
          <w:szCs w:val="28"/>
          <w:lang w:val="sq-AL"/>
        </w:rPr>
        <w:t>hje e detyrimeve t</w:t>
      </w:r>
      <w:r w:rsidR="00B63E70">
        <w:rPr>
          <w:sz w:val="28"/>
          <w:szCs w:val="28"/>
          <w:lang w:val="sq-AL"/>
        </w:rPr>
        <w:t>ë</w:t>
      </w:r>
      <w:r w:rsidR="002E54DE" w:rsidRPr="00857353">
        <w:rPr>
          <w:sz w:val="28"/>
          <w:szCs w:val="28"/>
          <w:lang w:val="sq-AL"/>
        </w:rPr>
        <w:t xml:space="preserve"> institucione</w:t>
      </w:r>
      <w:r w:rsidR="0096288B" w:rsidRPr="00857353">
        <w:rPr>
          <w:sz w:val="28"/>
          <w:szCs w:val="28"/>
          <w:lang w:val="sq-AL"/>
        </w:rPr>
        <w:t>ve</w:t>
      </w:r>
      <w:r w:rsidR="002E54DE" w:rsidRPr="00857353">
        <w:rPr>
          <w:sz w:val="28"/>
          <w:szCs w:val="28"/>
          <w:lang w:val="sq-AL"/>
        </w:rPr>
        <w:t xml:space="preserve"> dhe </w:t>
      </w:r>
      <w:r w:rsidR="0096288B" w:rsidRPr="00857353">
        <w:rPr>
          <w:sz w:val="28"/>
          <w:szCs w:val="28"/>
          <w:lang w:val="sq-AL"/>
        </w:rPr>
        <w:t>t</w:t>
      </w:r>
      <w:r w:rsidR="00B63E70">
        <w:rPr>
          <w:sz w:val="28"/>
          <w:szCs w:val="28"/>
          <w:lang w:val="sq-AL"/>
        </w:rPr>
        <w:t>ë</w:t>
      </w:r>
      <w:r w:rsidR="0096288B" w:rsidRPr="00857353">
        <w:rPr>
          <w:sz w:val="28"/>
          <w:szCs w:val="28"/>
          <w:lang w:val="sq-AL"/>
        </w:rPr>
        <w:t xml:space="preserve"> </w:t>
      </w:r>
      <w:r w:rsidR="002E54DE" w:rsidRPr="00857353">
        <w:rPr>
          <w:sz w:val="28"/>
          <w:szCs w:val="28"/>
          <w:lang w:val="sq-AL"/>
        </w:rPr>
        <w:t>subjekte</w:t>
      </w:r>
      <w:r w:rsidR="0096288B" w:rsidRPr="00857353">
        <w:rPr>
          <w:sz w:val="28"/>
          <w:szCs w:val="28"/>
          <w:lang w:val="sq-AL"/>
        </w:rPr>
        <w:t>ve</w:t>
      </w:r>
      <w:r w:rsidR="002E54DE" w:rsidRPr="00857353">
        <w:rPr>
          <w:sz w:val="28"/>
          <w:szCs w:val="28"/>
          <w:lang w:val="sq-AL"/>
        </w:rPr>
        <w:t xml:space="preserve"> </w:t>
      </w:r>
      <w:r w:rsidR="0096288B" w:rsidRPr="00857353">
        <w:rPr>
          <w:sz w:val="28"/>
          <w:szCs w:val="28"/>
          <w:lang w:val="sq-AL"/>
        </w:rPr>
        <w:t>t</w:t>
      </w:r>
      <w:r w:rsidR="00B63E70">
        <w:rPr>
          <w:sz w:val="28"/>
          <w:szCs w:val="28"/>
          <w:lang w:val="sq-AL"/>
        </w:rPr>
        <w:t>ë</w:t>
      </w:r>
      <w:r w:rsidR="002E54DE" w:rsidRPr="00857353">
        <w:rPr>
          <w:sz w:val="28"/>
          <w:szCs w:val="28"/>
          <w:lang w:val="sq-AL"/>
        </w:rPr>
        <w:t xml:space="preserve"> përfshira në zbatimin e tij. Kjo periudhë synon të mundësojë përshtatjen graduale të procedurave administrative, organizative dhe teknike me kërkesat e reja rregullatore, si dhe ndërtimin dhe konsolidimin e kapaciteteve të nevojshme për zbatimin efektiv të tyre.</w:t>
      </w:r>
    </w:p>
    <w:p w14:paraId="2B588BF0" w14:textId="666D0FEF" w:rsidR="002E54DE" w:rsidRPr="00857353" w:rsidRDefault="007D0401" w:rsidP="00857353">
      <w:pPr>
        <w:pStyle w:val="TableParagraph"/>
        <w:jc w:val="both"/>
        <w:rPr>
          <w:rFonts w:ascii="Times New Roman" w:eastAsiaTheme="minorHAnsi" w:hAnsi="Times New Roman" w:cs="Times New Roman"/>
          <w:sz w:val="28"/>
          <w:szCs w:val="28"/>
        </w:rPr>
      </w:pPr>
      <w:r w:rsidRPr="00857353">
        <w:rPr>
          <w:rFonts w:ascii="Times New Roman" w:eastAsiaTheme="minorHAnsi" w:hAnsi="Times New Roman" w:cs="Times New Roman"/>
          <w:sz w:val="28"/>
          <w:szCs w:val="28"/>
        </w:rPr>
        <w:t>H</w:t>
      </w:r>
      <w:r w:rsidR="002E54DE" w:rsidRPr="00857353">
        <w:rPr>
          <w:rFonts w:ascii="Times New Roman" w:eastAsiaTheme="minorHAnsi" w:hAnsi="Times New Roman" w:cs="Times New Roman"/>
          <w:sz w:val="28"/>
          <w:szCs w:val="28"/>
        </w:rPr>
        <w:t xml:space="preserve">yrja në fuqi </w:t>
      </w:r>
      <w:r w:rsidR="0096288B" w:rsidRPr="00857353">
        <w:rPr>
          <w:rFonts w:ascii="Times New Roman" w:eastAsiaTheme="minorHAnsi" w:hAnsi="Times New Roman" w:cs="Times New Roman"/>
          <w:sz w:val="28"/>
          <w:szCs w:val="28"/>
        </w:rPr>
        <w:t>e k</w:t>
      </w:r>
      <w:r w:rsidR="00B63E70">
        <w:rPr>
          <w:rFonts w:ascii="Times New Roman" w:eastAsiaTheme="minorHAnsi" w:hAnsi="Times New Roman" w:cs="Times New Roman"/>
          <w:sz w:val="28"/>
          <w:szCs w:val="28"/>
        </w:rPr>
        <w:t>ë</w:t>
      </w:r>
      <w:r w:rsidR="0096288B" w:rsidRPr="00857353">
        <w:rPr>
          <w:rFonts w:ascii="Times New Roman" w:eastAsiaTheme="minorHAnsi" w:hAnsi="Times New Roman" w:cs="Times New Roman"/>
          <w:sz w:val="28"/>
          <w:szCs w:val="28"/>
        </w:rPr>
        <w:t>tij p</w:t>
      </w:r>
      <w:r w:rsidR="00A652F4" w:rsidRPr="00857353">
        <w:rPr>
          <w:rFonts w:ascii="Times New Roman" w:eastAsiaTheme="minorHAnsi" w:hAnsi="Times New Roman" w:cs="Times New Roman"/>
          <w:sz w:val="28"/>
          <w:szCs w:val="28"/>
        </w:rPr>
        <w:t xml:space="preserve">rojektvendimi </w:t>
      </w:r>
      <w:r w:rsidR="002F0AF1" w:rsidRPr="00857353">
        <w:rPr>
          <w:rFonts w:ascii="Times New Roman" w:eastAsiaTheme="minorHAnsi" w:hAnsi="Times New Roman" w:cs="Times New Roman"/>
          <w:sz w:val="28"/>
          <w:szCs w:val="28"/>
        </w:rPr>
        <w:t>në qershor 2027</w:t>
      </w:r>
      <w:r w:rsidR="002E54DE" w:rsidRPr="00857353">
        <w:rPr>
          <w:rFonts w:ascii="Times New Roman" w:eastAsiaTheme="minorHAnsi" w:hAnsi="Times New Roman" w:cs="Times New Roman"/>
          <w:sz w:val="28"/>
          <w:szCs w:val="28"/>
        </w:rPr>
        <w:t xml:space="preserve"> lidhet </w:t>
      </w:r>
      <w:r w:rsidR="00A652F4" w:rsidRPr="00857353">
        <w:rPr>
          <w:rFonts w:ascii="Times New Roman" w:eastAsiaTheme="minorHAnsi" w:hAnsi="Times New Roman" w:cs="Times New Roman"/>
          <w:sz w:val="28"/>
          <w:szCs w:val="28"/>
        </w:rPr>
        <w:t xml:space="preserve">edhe </w:t>
      </w:r>
      <w:r w:rsidR="002E54DE" w:rsidRPr="00857353">
        <w:rPr>
          <w:rFonts w:ascii="Times New Roman" w:eastAsiaTheme="minorHAnsi" w:hAnsi="Times New Roman" w:cs="Times New Roman"/>
          <w:sz w:val="28"/>
          <w:szCs w:val="28"/>
        </w:rPr>
        <w:t>me nevojën për zhvillimin, testimin dhe operimin e plotë të integrimit me sistemin SIM</w:t>
      </w:r>
      <w:r w:rsidR="003C0759" w:rsidRPr="00857353">
        <w:rPr>
          <w:rFonts w:ascii="Times New Roman" w:eastAsiaTheme="minorHAnsi" w:hAnsi="Times New Roman" w:cs="Times New Roman"/>
          <w:sz w:val="28"/>
          <w:szCs w:val="28"/>
        </w:rPr>
        <w:t xml:space="preserve"> (Sistemi Integruar Mjedisor)</w:t>
      </w:r>
      <w:r w:rsidR="002E54DE" w:rsidRPr="00857353">
        <w:rPr>
          <w:rFonts w:ascii="Times New Roman" w:eastAsiaTheme="minorHAnsi" w:hAnsi="Times New Roman" w:cs="Times New Roman"/>
          <w:sz w:val="28"/>
          <w:szCs w:val="28"/>
        </w:rPr>
        <w:t xml:space="preserve">, duke siguruar shkëmbim të saktë, të sigurt dhe të gjurmueshëm të të dhënave. Kjo </w:t>
      </w:r>
      <w:r w:rsidR="003C0759" w:rsidRPr="00857353">
        <w:rPr>
          <w:rFonts w:ascii="Times New Roman" w:eastAsiaTheme="minorHAnsi" w:hAnsi="Times New Roman" w:cs="Times New Roman"/>
          <w:sz w:val="28"/>
          <w:szCs w:val="28"/>
        </w:rPr>
        <w:t>periudhë</w:t>
      </w:r>
      <w:r w:rsidRPr="00857353">
        <w:rPr>
          <w:rFonts w:ascii="Times New Roman" w:eastAsiaTheme="minorHAnsi" w:hAnsi="Times New Roman" w:cs="Times New Roman"/>
          <w:sz w:val="28"/>
          <w:szCs w:val="28"/>
        </w:rPr>
        <w:t xml:space="preserve"> kohore,</w:t>
      </w:r>
      <w:r w:rsidR="002E54DE" w:rsidRPr="00857353">
        <w:rPr>
          <w:rFonts w:ascii="Times New Roman" w:eastAsiaTheme="minorHAnsi" w:hAnsi="Times New Roman" w:cs="Times New Roman"/>
          <w:sz w:val="28"/>
          <w:szCs w:val="28"/>
        </w:rPr>
        <w:t xml:space="preserve"> gjithashtu shërben për harmonizimin e procedurave ekzistuese me funksionalitetet e reja digjitale, trajnimin e përdoruesve dhe garantimin e ndërveprueshmërisë ndërinstitucionale, me qëllim shmangien e ndërprerjeve në proceset administrative dhe sigurimin e zbatimit efektiv të aktit që në momentin e hyrjes në fuqi.</w:t>
      </w:r>
      <w:r w:rsidR="00A652F4" w:rsidRPr="00857353">
        <w:rPr>
          <w:rFonts w:ascii="Times New Roman" w:eastAsiaTheme="minorHAnsi" w:hAnsi="Times New Roman" w:cs="Times New Roman"/>
          <w:sz w:val="28"/>
          <w:szCs w:val="28"/>
        </w:rPr>
        <w:t xml:space="preserve"> Sqarojm</w:t>
      </w:r>
      <w:r w:rsidR="00B63E70">
        <w:rPr>
          <w:rFonts w:ascii="Times New Roman" w:eastAsiaTheme="minorHAnsi" w:hAnsi="Times New Roman" w:cs="Times New Roman"/>
          <w:sz w:val="28"/>
          <w:szCs w:val="28"/>
        </w:rPr>
        <w:t>ë</w:t>
      </w:r>
      <w:r w:rsidR="00A652F4" w:rsidRPr="00857353">
        <w:rPr>
          <w:rFonts w:ascii="Times New Roman" w:eastAsiaTheme="minorHAnsi" w:hAnsi="Times New Roman" w:cs="Times New Roman"/>
          <w:sz w:val="28"/>
          <w:szCs w:val="28"/>
        </w:rPr>
        <w:t xml:space="preserve"> s</w:t>
      </w:r>
      <w:r w:rsidR="00B63E70">
        <w:rPr>
          <w:rFonts w:ascii="Times New Roman" w:eastAsiaTheme="minorHAnsi" w:hAnsi="Times New Roman" w:cs="Times New Roman"/>
          <w:sz w:val="28"/>
          <w:szCs w:val="28"/>
        </w:rPr>
        <w:t>ë</w:t>
      </w:r>
      <w:r w:rsidR="00A652F4" w:rsidRPr="00857353">
        <w:rPr>
          <w:rFonts w:ascii="Times New Roman" w:eastAsiaTheme="minorHAnsi" w:hAnsi="Times New Roman" w:cs="Times New Roman"/>
          <w:sz w:val="28"/>
          <w:szCs w:val="28"/>
        </w:rPr>
        <w:t xml:space="preserve"> n</w:t>
      </w:r>
      <w:r w:rsidR="00B63E70">
        <w:rPr>
          <w:rFonts w:ascii="Times New Roman" w:eastAsiaTheme="minorHAnsi" w:hAnsi="Times New Roman" w:cs="Times New Roman"/>
          <w:sz w:val="28"/>
          <w:szCs w:val="28"/>
        </w:rPr>
        <w:t>ë</w:t>
      </w:r>
      <w:r w:rsidR="00A652F4" w:rsidRPr="00857353">
        <w:rPr>
          <w:rFonts w:ascii="Times New Roman" w:eastAsiaTheme="minorHAnsi" w:hAnsi="Times New Roman" w:cs="Times New Roman"/>
          <w:sz w:val="28"/>
          <w:szCs w:val="28"/>
        </w:rPr>
        <w:t xml:space="preserve"> ndryshimet </w:t>
      </w:r>
      <w:r w:rsidR="002446A9" w:rsidRPr="00857353">
        <w:rPr>
          <w:rFonts w:ascii="Times New Roman" w:eastAsiaTheme="minorHAnsi" w:hAnsi="Times New Roman" w:cs="Times New Roman"/>
          <w:sz w:val="28"/>
          <w:szCs w:val="28"/>
        </w:rPr>
        <w:t xml:space="preserve">e fundit </w:t>
      </w:r>
      <w:r w:rsidR="00A652F4" w:rsidRPr="00857353">
        <w:rPr>
          <w:rFonts w:ascii="Times New Roman" w:eastAsiaTheme="minorHAnsi" w:hAnsi="Times New Roman" w:cs="Times New Roman"/>
          <w:sz w:val="28"/>
          <w:szCs w:val="28"/>
        </w:rPr>
        <w:t>q</w:t>
      </w:r>
      <w:r w:rsidR="00B63E70">
        <w:rPr>
          <w:rFonts w:ascii="Times New Roman" w:eastAsiaTheme="minorHAnsi" w:hAnsi="Times New Roman" w:cs="Times New Roman"/>
          <w:sz w:val="28"/>
          <w:szCs w:val="28"/>
        </w:rPr>
        <w:t>ë</w:t>
      </w:r>
      <w:r w:rsidR="00A652F4" w:rsidRPr="00857353">
        <w:rPr>
          <w:rFonts w:ascii="Times New Roman" w:eastAsiaTheme="minorHAnsi" w:hAnsi="Times New Roman" w:cs="Times New Roman"/>
          <w:sz w:val="28"/>
          <w:szCs w:val="28"/>
        </w:rPr>
        <w:t xml:space="preserve"> p</w:t>
      </w:r>
      <w:r w:rsidR="00B63E70">
        <w:rPr>
          <w:rFonts w:ascii="Times New Roman" w:eastAsiaTheme="minorHAnsi" w:hAnsi="Times New Roman" w:cs="Times New Roman"/>
          <w:sz w:val="28"/>
          <w:szCs w:val="28"/>
        </w:rPr>
        <w:t>ë</w:t>
      </w:r>
      <w:r w:rsidR="00A652F4" w:rsidRPr="00857353">
        <w:rPr>
          <w:rFonts w:ascii="Times New Roman" w:eastAsiaTheme="minorHAnsi" w:hAnsi="Times New Roman" w:cs="Times New Roman"/>
          <w:sz w:val="28"/>
          <w:szCs w:val="28"/>
        </w:rPr>
        <w:t>soi VKM 641/2014</w:t>
      </w:r>
      <w:r w:rsidR="002446A9" w:rsidRPr="00857353">
        <w:rPr>
          <w:rFonts w:ascii="Times New Roman" w:eastAsiaTheme="minorHAnsi" w:hAnsi="Times New Roman" w:cs="Times New Roman"/>
          <w:sz w:val="28"/>
          <w:szCs w:val="28"/>
        </w:rPr>
        <w:t>, tashm</w:t>
      </w:r>
      <w:r w:rsidR="00B63E70">
        <w:rPr>
          <w:rFonts w:ascii="Times New Roman" w:eastAsiaTheme="minorHAnsi" w:hAnsi="Times New Roman" w:cs="Times New Roman"/>
          <w:sz w:val="28"/>
          <w:szCs w:val="28"/>
        </w:rPr>
        <w:t>ë</w:t>
      </w:r>
      <w:r w:rsidR="002446A9" w:rsidRPr="00857353">
        <w:rPr>
          <w:rFonts w:ascii="Times New Roman" w:eastAsiaTheme="minorHAnsi" w:hAnsi="Times New Roman" w:cs="Times New Roman"/>
          <w:sz w:val="28"/>
          <w:szCs w:val="28"/>
        </w:rPr>
        <w:t xml:space="preserve"> q</w:t>
      </w:r>
      <w:r w:rsidR="00B63E70">
        <w:rPr>
          <w:rFonts w:ascii="Times New Roman" w:eastAsiaTheme="minorHAnsi" w:hAnsi="Times New Roman" w:cs="Times New Roman"/>
          <w:sz w:val="28"/>
          <w:szCs w:val="28"/>
        </w:rPr>
        <w:t>ë</w:t>
      </w:r>
      <w:r w:rsidR="002446A9" w:rsidRPr="00857353">
        <w:rPr>
          <w:rFonts w:ascii="Times New Roman" w:eastAsiaTheme="minorHAnsi" w:hAnsi="Times New Roman" w:cs="Times New Roman"/>
          <w:sz w:val="28"/>
          <w:szCs w:val="28"/>
        </w:rPr>
        <w:t xml:space="preserve"> shfuqizohet me k</w:t>
      </w:r>
      <w:r w:rsidR="00B63E70">
        <w:rPr>
          <w:rFonts w:ascii="Times New Roman" w:eastAsiaTheme="minorHAnsi" w:hAnsi="Times New Roman" w:cs="Times New Roman"/>
          <w:sz w:val="28"/>
          <w:szCs w:val="28"/>
        </w:rPr>
        <w:t>ë</w:t>
      </w:r>
      <w:r w:rsidR="002446A9" w:rsidRPr="00857353">
        <w:rPr>
          <w:rFonts w:ascii="Times New Roman" w:eastAsiaTheme="minorHAnsi" w:hAnsi="Times New Roman" w:cs="Times New Roman"/>
          <w:sz w:val="28"/>
          <w:szCs w:val="28"/>
        </w:rPr>
        <w:t>t</w:t>
      </w:r>
      <w:r w:rsidR="00B63E70">
        <w:rPr>
          <w:rFonts w:ascii="Times New Roman" w:eastAsiaTheme="minorHAnsi" w:hAnsi="Times New Roman" w:cs="Times New Roman"/>
          <w:sz w:val="28"/>
          <w:szCs w:val="28"/>
        </w:rPr>
        <w:t>ë</w:t>
      </w:r>
      <w:r w:rsidR="002446A9" w:rsidRPr="00857353">
        <w:rPr>
          <w:rFonts w:ascii="Times New Roman" w:eastAsiaTheme="minorHAnsi" w:hAnsi="Times New Roman" w:cs="Times New Roman"/>
          <w:sz w:val="28"/>
          <w:szCs w:val="28"/>
        </w:rPr>
        <w:t xml:space="preserve"> projektvendim, ishte parashikuar q</w:t>
      </w:r>
      <w:r w:rsidR="00B63E70">
        <w:rPr>
          <w:rFonts w:ascii="Times New Roman" w:eastAsiaTheme="minorHAnsi" w:hAnsi="Times New Roman" w:cs="Times New Roman"/>
          <w:sz w:val="28"/>
          <w:szCs w:val="28"/>
        </w:rPr>
        <w:t>ë</w:t>
      </w:r>
      <w:r w:rsidR="002446A9" w:rsidRPr="00857353">
        <w:rPr>
          <w:rFonts w:ascii="Times New Roman" w:eastAsiaTheme="minorHAnsi" w:hAnsi="Times New Roman" w:cs="Times New Roman"/>
          <w:sz w:val="28"/>
          <w:szCs w:val="28"/>
        </w:rPr>
        <w:t xml:space="preserve"> </w:t>
      </w:r>
      <w:r w:rsidR="00845E95" w:rsidRPr="00857353">
        <w:rPr>
          <w:rFonts w:ascii="Times New Roman" w:eastAsiaTheme="minorHAnsi" w:hAnsi="Times New Roman" w:cs="Times New Roman"/>
          <w:sz w:val="28"/>
          <w:szCs w:val="28"/>
        </w:rPr>
        <w:t>p</w:t>
      </w:r>
      <w:r w:rsidR="00845E95" w:rsidRPr="00857353">
        <w:rPr>
          <w:rFonts w:ascii="Times New Roman" w:eastAsiaTheme="minorHAnsi" w:hAnsi="Times New Roman" w:cs="Times New Roman"/>
          <w:sz w:val="28"/>
          <w:szCs w:val="28"/>
        </w:rPr>
        <w:t>rocedura e aplikimit sipas këtij vendimi, nëpërmjet portalit unik qeveritar “e-Albania”, fillon të zbatohet në momentin që sistemi i integruar mjedisor do të implementohet dhe do të jetë funksional. Deri në funksionimin e tij, dorëzimi i aplikimit dhe tërheqja e autorizimeve për eksportin dhe kalimin tranzit të mbetjeve, si dhe raportimi sipas nenit 27 të këtij vendimi, bëhet në formë shkresore në ministrinë përgjegjëse për mjedisin.</w:t>
      </w:r>
      <w:r w:rsidR="00845E95" w:rsidRPr="00857353">
        <w:rPr>
          <w:rFonts w:ascii="Times New Roman" w:eastAsiaTheme="minorHAnsi" w:hAnsi="Times New Roman" w:cs="Times New Roman"/>
          <w:sz w:val="28"/>
          <w:szCs w:val="28"/>
        </w:rPr>
        <w:t xml:space="preserve"> Ky parashikim </w:t>
      </w:r>
      <w:r w:rsidR="00B63E70">
        <w:rPr>
          <w:rFonts w:ascii="Times New Roman" w:eastAsiaTheme="minorHAnsi" w:hAnsi="Times New Roman" w:cs="Times New Roman"/>
          <w:sz w:val="28"/>
          <w:szCs w:val="28"/>
        </w:rPr>
        <w:t>ë</w:t>
      </w:r>
      <w:r w:rsidR="00845E95" w:rsidRPr="00857353">
        <w:rPr>
          <w:rFonts w:ascii="Times New Roman" w:eastAsiaTheme="minorHAnsi" w:hAnsi="Times New Roman" w:cs="Times New Roman"/>
          <w:sz w:val="28"/>
          <w:szCs w:val="28"/>
        </w:rPr>
        <w:t>sht</w:t>
      </w:r>
      <w:r w:rsidR="00B63E70">
        <w:rPr>
          <w:rFonts w:ascii="Times New Roman" w:eastAsiaTheme="minorHAnsi" w:hAnsi="Times New Roman" w:cs="Times New Roman"/>
          <w:sz w:val="28"/>
          <w:szCs w:val="28"/>
        </w:rPr>
        <w:t>ë</w:t>
      </w:r>
      <w:r w:rsidR="00845E95" w:rsidRPr="00857353">
        <w:rPr>
          <w:rFonts w:ascii="Times New Roman" w:eastAsiaTheme="minorHAnsi" w:hAnsi="Times New Roman" w:cs="Times New Roman"/>
          <w:sz w:val="28"/>
          <w:szCs w:val="28"/>
        </w:rPr>
        <w:t xml:space="preserve"> dakord</w:t>
      </w:r>
      <w:r w:rsidR="00B63E70">
        <w:rPr>
          <w:rFonts w:ascii="Times New Roman" w:eastAsiaTheme="minorHAnsi" w:hAnsi="Times New Roman" w:cs="Times New Roman"/>
          <w:sz w:val="28"/>
          <w:szCs w:val="28"/>
        </w:rPr>
        <w:t>ë</w:t>
      </w:r>
      <w:r w:rsidR="00845E95" w:rsidRPr="00857353">
        <w:rPr>
          <w:rFonts w:ascii="Times New Roman" w:eastAsiaTheme="minorHAnsi" w:hAnsi="Times New Roman" w:cs="Times New Roman"/>
          <w:sz w:val="28"/>
          <w:szCs w:val="28"/>
        </w:rPr>
        <w:t xml:space="preserve">suar edhe me AKSHI-n </w:t>
      </w:r>
      <w:r w:rsidR="005C1693" w:rsidRPr="00857353">
        <w:rPr>
          <w:rFonts w:ascii="Times New Roman" w:eastAsiaTheme="minorHAnsi" w:hAnsi="Times New Roman" w:cs="Times New Roman"/>
          <w:sz w:val="28"/>
          <w:szCs w:val="28"/>
        </w:rPr>
        <w:t>n</w:t>
      </w:r>
      <w:r w:rsidR="00B63E70">
        <w:rPr>
          <w:rFonts w:ascii="Times New Roman" w:eastAsiaTheme="minorHAnsi" w:hAnsi="Times New Roman" w:cs="Times New Roman"/>
          <w:sz w:val="28"/>
          <w:szCs w:val="28"/>
        </w:rPr>
        <w:t>ë</w:t>
      </w:r>
      <w:r w:rsidR="005C1693" w:rsidRPr="00857353">
        <w:rPr>
          <w:rFonts w:ascii="Times New Roman" w:eastAsiaTheme="minorHAnsi" w:hAnsi="Times New Roman" w:cs="Times New Roman"/>
          <w:sz w:val="28"/>
          <w:szCs w:val="28"/>
        </w:rPr>
        <w:t xml:space="preserve"> faz</w:t>
      </w:r>
      <w:r w:rsidR="00B63E70">
        <w:rPr>
          <w:rFonts w:ascii="Times New Roman" w:eastAsiaTheme="minorHAnsi" w:hAnsi="Times New Roman" w:cs="Times New Roman"/>
          <w:sz w:val="28"/>
          <w:szCs w:val="28"/>
        </w:rPr>
        <w:t>ë</w:t>
      </w:r>
      <w:r w:rsidR="005C1693" w:rsidRPr="00857353">
        <w:rPr>
          <w:rFonts w:ascii="Times New Roman" w:eastAsiaTheme="minorHAnsi" w:hAnsi="Times New Roman" w:cs="Times New Roman"/>
          <w:sz w:val="28"/>
          <w:szCs w:val="28"/>
        </w:rPr>
        <w:t xml:space="preserve">n e </w:t>
      </w:r>
      <w:r w:rsidR="003F646F" w:rsidRPr="00857353">
        <w:rPr>
          <w:rFonts w:ascii="Times New Roman" w:eastAsiaTheme="minorHAnsi" w:hAnsi="Times New Roman" w:cs="Times New Roman"/>
          <w:sz w:val="28"/>
          <w:szCs w:val="28"/>
        </w:rPr>
        <w:t>bashk</w:t>
      </w:r>
      <w:r w:rsidR="00B63E70">
        <w:rPr>
          <w:rFonts w:ascii="Times New Roman" w:eastAsiaTheme="minorHAnsi" w:hAnsi="Times New Roman" w:cs="Times New Roman"/>
          <w:sz w:val="28"/>
          <w:szCs w:val="28"/>
        </w:rPr>
        <w:t>ë</w:t>
      </w:r>
      <w:r w:rsidR="003F646F" w:rsidRPr="00857353">
        <w:rPr>
          <w:rFonts w:ascii="Times New Roman" w:eastAsiaTheme="minorHAnsi" w:hAnsi="Times New Roman" w:cs="Times New Roman"/>
          <w:sz w:val="28"/>
          <w:szCs w:val="28"/>
        </w:rPr>
        <w:t>rendimit institucional</w:t>
      </w:r>
      <w:r w:rsidR="00857353" w:rsidRPr="00857353">
        <w:rPr>
          <w:rFonts w:ascii="Times New Roman" w:eastAsiaTheme="minorHAnsi" w:hAnsi="Times New Roman" w:cs="Times New Roman"/>
          <w:sz w:val="28"/>
          <w:szCs w:val="28"/>
        </w:rPr>
        <w:t xml:space="preserve"> </w:t>
      </w:r>
      <w:r w:rsidR="00845E95" w:rsidRPr="00857353">
        <w:rPr>
          <w:rFonts w:ascii="Times New Roman" w:eastAsiaTheme="minorHAnsi" w:hAnsi="Times New Roman" w:cs="Times New Roman"/>
          <w:sz w:val="28"/>
          <w:szCs w:val="28"/>
        </w:rPr>
        <w:t xml:space="preserve">dhe </w:t>
      </w:r>
      <w:r w:rsidR="00B63E70">
        <w:rPr>
          <w:rFonts w:ascii="Times New Roman" w:eastAsiaTheme="minorHAnsi" w:hAnsi="Times New Roman" w:cs="Times New Roman"/>
          <w:sz w:val="28"/>
          <w:szCs w:val="28"/>
        </w:rPr>
        <w:t>ë</w:t>
      </w:r>
      <w:r w:rsidR="00857353" w:rsidRPr="00857353">
        <w:rPr>
          <w:rFonts w:ascii="Times New Roman" w:eastAsiaTheme="minorHAnsi" w:hAnsi="Times New Roman" w:cs="Times New Roman"/>
          <w:sz w:val="28"/>
          <w:szCs w:val="28"/>
        </w:rPr>
        <w:t>sht</w:t>
      </w:r>
      <w:r w:rsidR="00B63E70">
        <w:rPr>
          <w:rFonts w:ascii="Times New Roman" w:eastAsiaTheme="minorHAnsi" w:hAnsi="Times New Roman" w:cs="Times New Roman"/>
          <w:sz w:val="28"/>
          <w:szCs w:val="28"/>
        </w:rPr>
        <w:t>ë</w:t>
      </w:r>
      <w:r w:rsidR="00857353" w:rsidRPr="00857353">
        <w:rPr>
          <w:rFonts w:ascii="Times New Roman" w:eastAsiaTheme="minorHAnsi" w:hAnsi="Times New Roman" w:cs="Times New Roman"/>
          <w:sz w:val="28"/>
          <w:szCs w:val="28"/>
        </w:rPr>
        <w:t xml:space="preserve"> </w:t>
      </w:r>
      <w:r w:rsidR="005C1693" w:rsidRPr="00857353">
        <w:rPr>
          <w:rFonts w:ascii="Times New Roman" w:eastAsiaTheme="minorHAnsi" w:hAnsi="Times New Roman" w:cs="Times New Roman"/>
          <w:sz w:val="28"/>
          <w:szCs w:val="28"/>
        </w:rPr>
        <w:t>reflektuar edhe n</w:t>
      </w:r>
      <w:r w:rsidR="00B63E70">
        <w:rPr>
          <w:rFonts w:ascii="Times New Roman" w:eastAsiaTheme="minorHAnsi" w:hAnsi="Times New Roman" w:cs="Times New Roman"/>
          <w:sz w:val="28"/>
          <w:szCs w:val="28"/>
        </w:rPr>
        <w:t>ë</w:t>
      </w:r>
      <w:r w:rsidR="005C1693" w:rsidRPr="00857353">
        <w:rPr>
          <w:rFonts w:ascii="Times New Roman" w:eastAsiaTheme="minorHAnsi" w:hAnsi="Times New Roman" w:cs="Times New Roman"/>
          <w:sz w:val="28"/>
          <w:szCs w:val="28"/>
        </w:rPr>
        <w:t xml:space="preserve"> k</w:t>
      </w:r>
      <w:r w:rsidR="00B63E70">
        <w:rPr>
          <w:rFonts w:ascii="Times New Roman" w:eastAsiaTheme="minorHAnsi" w:hAnsi="Times New Roman" w:cs="Times New Roman"/>
          <w:sz w:val="28"/>
          <w:szCs w:val="28"/>
        </w:rPr>
        <w:t>ë</w:t>
      </w:r>
      <w:r w:rsidR="005C1693" w:rsidRPr="00857353">
        <w:rPr>
          <w:rFonts w:ascii="Times New Roman" w:eastAsiaTheme="minorHAnsi" w:hAnsi="Times New Roman" w:cs="Times New Roman"/>
          <w:sz w:val="28"/>
          <w:szCs w:val="28"/>
        </w:rPr>
        <w:t>t</w:t>
      </w:r>
      <w:r w:rsidR="00B63E70">
        <w:rPr>
          <w:rFonts w:ascii="Times New Roman" w:eastAsiaTheme="minorHAnsi" w:hAnsi="Times New Roman" w:cs="Times New Roman"/>
          <w:sz w:val="28"/>
          <w:szCs w:val="28"/>
        </w:rPr>
        <w:t>ë</w:t>
      </w:r>
      <w:r w:rsidR="005C1693" w:rsidRPr="00857353">
        <w:rPr>
          <w:rFonts w:ascii="Times New Roman" w:eastAsiaTheme="minorHAnsi" w:hAnsi="Times New Roman" w:cs="Times New Roman"/>
          <w:sz w:val="28"/>
          <w:szCs w:val="28"/>
        </w:rPr>
        <w:t xml:space="preserve"> projektvendim.</w:t>
      </w:r>
    </w:p>
    <w:p w14:paraId="4807E8AE" w14:textId="77777777" w:rsidR="00857353" w:rsidRPr="00857353" w:rsidRDefault="00857353" w:rsidP="00857353">
      <w:pPr>
        <w:pStyle w:val="TableParagraph"/>
        <w:jc w:val="both"/>
        <w:rPr>
          <w:rFonts w:ascii="Times New Roman" w:eastAsia="Times New Roman" w:hAnsi="Times New Roman" w:cs="Times New Roman"/>
          <w:sz w:val="28"/>
          <w:szCs w:val="28"/>
        </w:rPr>
      </w:pPr>
    </w:p>
    <w:p w14:paraId="13BB3487" w14:textId="4DC40965" w:rsidR="001505C3" w:rsidRPr="00857353" w:rsidRDefault="001505C3" w:rsidP="00C42EA8">
      <w:pPr>
        <w:spacing w:after="0"/>
        <w:jc w:val="both"/>
        <w:rPr>
          <w:rFonts w:ascii="Times New Roman" w:hAnsi="Times New Roman" w:cs="Times New Roman"/>
          <w:sz w:val="28"/>
          <w:szCs w:val="28"/>
        </w:rPr>
      </w:pPr>
      <w:r w:rsidRPr="00857353">
        <w:rPr>
          <w:rFonts w:ascii="Times New Roman" w:eastAsia="Times New Roman" w:hAnsi="Times New Roman" w:cs="Times New Roman"/>
          <w:sz w:val="28"/>
          <w:szCs w:val="28"/>
        </w:rPr>
        <w:t>Ky projektvendim p</w:t>
      </w:r>
      <w:r w:rsidR="003E22DB" w:rsidRPr="00857353">
        <w:rPr>
          <w:rFonts w:ascii="Times New Roman" w:eastAsia="Times New Roman" w:hAnsi="Times New Roman" w:cs="Times New Roman"/>
          <w:sz w:val="28"/>
          <w:szCs w:val="28"/>
        </w:rPr>
        <w:t>ë</w:t>
      </w:r>
      <w:r w:rsidRPr="00857353">
        <w:rPr>
          <w:rFonts w:ascii="Times New Roman" w:eastAsia="Times New Roman" w:hAnsi="Times New Roman" w:cs="Times New Roman"/>
          <w:sz w:val="28"/>
          <w:szCs w:val="28"/>
        </w:rPr>
        <w:t xml:space="preserve">rmban </w:t>
      </w:r>
      <w:r w:rsidR="00C22BB3">
        <w:rPr>
          <w:rFonts w:ascii="Times New Roman" w:eastAsia="Times New Roman" w:hAnsi="Times New Roman" w:cs="Times New Roman"/>
          <w:sz w:val="28"/>
          <w:szCs w:val="28"/>
        </w:rPr>
        <w:t>bashk</w:t>
      </w:r>
      <w:r w:rsidR="00B63E70">
        <w:rPr>
          <w:rFonts w:ascii="Times New Roman" w:eastAsia="Times New Roman" w:hAnsi="Times New Roman" w:cs="Times New Roman"/>
          <w:sz w:val="28"/>
          <w:szCs w:val="28"/>
        </w:rPr>
        <w:t>ë</w:t>
      </w:r>
      <w:r w:rsidR="00C22BB3">
        <w:rPr>
          <w:rFonts w:ascii="Times New Roman" w:eastAsia="Times New Roman" w:hAnsi="Times New Roman" w:cs="Times New Roman"/>
          <w:sz w:val="28"/>
          <w:szCs w:val="28"/>
        </w:rPr>
        <w:t xml:space="preserve">lidhur </w:t>
      </w:r>
      <w:r w:rsidRPr="00857353">
        <w:rPr>
          <w:rFonts w:ascii="Times New Roman" w:eastAsia="Times New Roman" w:hAnsi="Times New Roman" w:cs="Times New Roman"/>
          <w:sz w:val="28"/>
          <w:szCs w:val="28"/>
        </w:rPr>
        <w:t>XI shtojca</w:t>
      </w:r>
      <w:r w:rsidR="00C22BB3">
        <w:rPr>
          <w:rFonts w:ascii="Times New Roman" w:eastAsia="Times New Roman" w:hAnsi="Times New Roman" w:cs="Times New Roman"/>
          <w:sz w:val="28"/>
          <w:szCs w:val="28"/>
        </w:rPr>
        <w:t xml:space="preserve"> t</w:t>
      </w:r>
      <w:r w:rsidR="00B63E70">
        <w:rPr>
          <w:rFonts w:ascii="Times New Roman" w:eastAsia="Times New Roman" w:hAnsi="Times New Roman" w:cs="Times New Roman"/>
          <w:sz w:val="28"/>
          <w:szCs w:val="28"/>
        </w:rPr>
        <w:t>ë</w:t>
      </w:r>
      <w:r w:rsidR="00C22BB3">
        <w:rPr>
          <w:rFonts w:ascii="Times New Roman" w:eastAsia="Times New Roman" w:hAnsi="Times New Roman" w:cs="Times New Roman"/>
          <w:sz w:val="28"/>
          <w:szCs w:val="28"/>
        </w:rPr>
        <w:t xml:space="preserve"> karakterit teknik</w:t>
      </w:r>
      <w:r w:rsidRPr="00857353">
        <w:rPr>
          <w:rFonts w:ascii="Times New Roman" w:eastAsia="Times New Roman" w:hAnsi="Times New Roman" w:cs="Times New Roman"/>
          <w:sz w:val="28"/>
          <w:szCs w:val="28"/>
        </w:rPr>
        <w:t>.</w:t>
      </w:r>
    </w:p>
    <w:p w14:paraId="24602A30" w14:textId="77777777" w:rsidR="006874F6" w:rsidRPr="00857353" w:rsidRDefault="006874F6" w:rsidP="00740387">
      <w:pPr>
        <w:spacing w:after="0"/>
        <w:jc w:val="both"/>
        <w:rPr>
          <w:rFonts w:ascii="Times New Roman" w:eastAsia="Times New Roman" w:hAnsi="Times New Roman" w:cs="Times New Roman"/>
          <w:sz w:val="28"/>
          <w:szCs w:val="28"/>
        </w:rPr>
      </w:pPr>
    </w:p>
    <w:p w14:paraId="2D883ABE" w14:textId="77777777" w:rsidR="00491A74" w:rsidRPr="00857353" w:rsidRDefault="00491A74" w:rsidP="00740387">
      <w:pPr>
        <w:pStyle w:val="ListParagraph"/>
        <w:numPr>
          <w:ilvl w:val="0"/>
          <w:numId w:val="1"/>
        </w:numPr>
        <w:spacing w:after="0"/>
        <w:jc w:val="both"/>
        <w:rPr>
          <w:rFonts w:ascii="Times New Roman" w:eastAsia="Times New Roman" w:hAnsi="Times New Roman" w:cs="Times New Roman"/>
          <w:b/>
          <w:sz w:val="28"/>
          <w:szCs w:val="28"/>
        </w:rPr>
      </w:pPr>
      <w:r w:rsidRPr="00857353">
        <w:rPr>
          <w:rFonts w:ascii="Times New Roman" w:eastAsia="Times New Roman" w:hAnsi="Times New Roman" w:cs="Times New Roman"/>
          <w:b/>
          <w:sz w:val="28"/>
          <w:szCs w:val="28"/>
        </w:rPr>
        <w:t>INSTITUCIONET DHE ORGANET QË NGARKOHEN PËR ZBATIMIN E AKTIT</w:t>
      </w:r>
    </w:p>
    <w:p w14:paraId="5E425786" w14:textId="77777777" w:rsidR="00491A74" w:rsidRPr="00857353" w:rsidRDefault="00491A74" w:rsidP="003E22DB">
      <w:pPr>
        <w:spacing w:after="0"/>
        <w:ind w:left="1080"/>
        <w:contextualSpacing/>
        <w:jc w:val="both"/>
        <w:rPr>
          <w:rFonts w:ascii="Times New Roman" w:eastAsia="Times New Roman" w:hAnsi="Times New Roman" w:cs="Times New Roman"/>
          <w:b/>
          <w:sz w:val="28"/>
          <w:szCs w:val="28"/>
        </w:rPr>
      </w:pPr>
    </w:p>
    <w:p w14:paraId="672DFC16" w14:textId="0F41D24E" w:rsidR="00470029" w:rsidRPr="00857353" w:rsidRDefault="00491A74" w:rsidP="00740387">
      <w:pPr>
        <w:spacing w:after="0"/>
        <w:jc w:val="both"/>
        <w:rPr>
          <w:rFonts w:ascii="Times New Roman" w:hAnsi="Times New Roman" w:cs="Times New Roman"/>
          <w:sz w:val="28"/>
          <w:szCs w:val="28"/>
        </w:rPr>
      </w:pPr>
      <w:r w:rsidRPr="00857353">
        <w:rPr>
          <w:rFonts w:ascii="Times New Roman" w:eastAsia="Calibri" w:hAnsi="Times New Roman" w:cs="Times New Roman"/>
          <w:sz w:val="28"/>
          <w:szCs w:val="28"/>
        </w:rPr>
        <w:t xml:space="preserve">Për ndjekjen dhe zbatimin e këtij projektvendimi ngarkohen </w:t>
      </w:r>
      <w:r w:rsidRPr="00857353">
        <w:rPr>
          <w:rFonts w:ascii="Times New Roman" w:hAnsi="Times New Roman" w:cs="Times New Roman"/>
          <w:sz w:val="28"/>
          <w:szCs w:val="28"/>
        </w:rPr>
        <w:t>Ministria</w:t>
      </w:r>
      <w:r w:rsidR="000A19C5" w:rsidRPr="00857353">
        <w:rPr>
          <w:rFonts w:ascii="Times New Roman" w:hAnsi="Times New Roman" w:cs="Times New Roman"/>
          <w:sz w:val="28"/>
          <w:szCs w:val="28"/>
        </w:rPr>
        <w:t xml:space="preserve"> e </w:t>
      </w:r>
      <w:r w:rsidRPr="00857353">
        <w:rPr>
          <w:rFonts w:ascii="Times New Roman" w:hAnsi="Times New Roman" w:cs="Times New Roman"/>
          <w:sz w:val="28"/>
          <w:szCs w:val="28"/>
        </w:rPr>
        <w:t xml:space="preserve">Mjedisit, Agjencia Kombëtare e </w:t>
      </w:r>
      <w:r w:rsidR="000A19C5" w:rsidRPr="00857353">
        <w:rPr>
          <w:rFonts w:ascii="Times New Roman" w:hAnsi="Times New Roman" w:cs="Times New Roman"/>
          <w:sz w:val="28"/>
          <w:szCs w:val="28"/>
        </w:rPr>
        <w:t>Mjedisit</w:t>
      </w:r>
      <w:r w:rsidR="003E22DB" w:rsidRPr="00857353">
        <w:rPr>
          <w:rFonts w:ascii="Times New Roman" w:hAnsi="Times New Roman" w:cs="Times New Roman"/>
          <w:sz w:val="28"/>
          <w:szCs w:val="28"/>
        </w:rPr>
        <w:t xml:space="preserve">, </w:t>
      </w:r>
      <w:r w:rsidRPr="00857353">
        <w:rPr>
          <w:rFonts w:ascii="Times New Roman" w:hAnsi="Times New Roman" w:cs="Times New Roman"/>
          <w:sz w:val="28"/>
          <w:szCs w:val="28"/>
        </w:rPr>
        <w:t>Autoritetet Doganor</w:t>
      </w:r>
      <w:r w:rsidR="003E22DB" w:rsidRPr="00857353">
        <w:rPr>
          <w:rFonts w:ascii="Times New Roman" w:hAnsi="Times New Roman" w:cs="Times New Roman"/>
          <w:sz w:val="28"/>
          <w:szCs w:val="28"/>
        </w:rPr>
        <w:t xml:space="preserve">e, si dhe </w:t>
      </w:r>
      <w:r w:rsidR="00C22BB3">
        <w:rPr>
          <w:rFonts w:ascii="Times New Roman" w:hAnsi="Times New Roman" w:cs="Times New Roman"/>
          <w:sz w:val="28"/>
          <w:szCs w:val="28"/>
        </w:rPr>
        <w:t>s</w:t>
      </w:r>
      <w:r w:rsidR="003E22DB" w:rsidRPr="00857353">
        <w:rPr>
          <w:rFonts w:ascii="Times New Roman" w:hAnsi="Times New Roman" w:cs="Times New Roman"/>
          <w:sz w:val="28"/>
          <w:szCs w:val="28"/>
        </w:rPr>
        <w:t>truktura përgjegjëse për inspektimin në fushën e mjedisit pranë Inspektoriatit të Përgjithshëm</w:t>
      </w:r>
      <w:r w:rsidR="00E76896" w:rsidRPr="00857353">
        <w:rPr>
          <w:rFonts w:ascii="Times New Roman" w:hAnsi="Times New Roman" w:cs="Times New Roman"/>
          <w:sz w:val="28"/>
          <w:szCs w:val="28"/>
        </w:rPr>
        <w:t xml:space="preserve"> </w:t>
      </w:r>
      <w:r w:rsidR="003E22DB" w:rsidRPr="00857353">
        <w:rPr>
          <w:rFonts w:ascii="Times New Roman" w:hAnsi="Times New Roman" w:cs="Times New Roman"/>
          <w:sz w:val="28"/>
          <w:szCs w:val="28"/>
        </w:rPr>
        <w:t>për zbatimin e këtij vendimi.</w:t>
      </w:r>
    </w:p>
    <w:p w14:paraId="50D15CFD" w14:textId="77777777" w:rsidR="00470029" w:rsidRPr="00857353" w:rsidRDefault="00470029" w:rsidP="00740387">
      <w:pPr>
        <w:spacing w:after="0"/>
        <w:jc w:val="both"/>
        <w:rPr>
          <w:rFonts w:ascii="Times New Roman" w:hAnsi="Times New Roman" w:cs="Times New Roman"/>
          <w:sz w:val="28"/>
          <w:szCs w:val="28"/>
        </w:rPr>
      </w:pPr>
    </w:p>
    <w:p w14:paraId="167271AB" w14:textId="06AB5788" w:rsidR="003E22DB" w:rsidRPr="00857353" w:rsidRDefault="003E22DB" w:rsidP="00740387">
      <w:pPr>
        <w:numPr>
          <w:ilvl w:val="0"/>
          <w:numId w:val="1"/>
        </w:numPr>
        <w:spacing w:after="0"/>
        <w:contextualSpacing/>
        <w:jc w:val="both"/>
        <w:rPr>
          <w:rFonts w:ascii="Times New Roman" w:eastAsia="Times New Roman" w:hAnsi="Times New Roman" w:cs="Times New Roman"/>
          <w:b/>
          <w:sz w:val="28"/>
          <w:szCs w:val="28"/>
        </w:rPr>
      </w:pPr>
      <w:r w:rsidRPr="00857353">
        <w:rPr>
          <w:rFonts w:ascii="Times New Roman" w:eastAsia="Times New Roman" w:hAnsi="Times New Roman" w:cs="Times New Roman"/>
          <w:b/>
          <w:sz w:val="28"/>
          <w:szCs w:val="28"/>
        </w:rPr>
        <w:t>PERSONAT DHE INSTITUCIONET QË KANË KONTRIBUAR NË HARTIMIN E PROJEKTAKTIT</w:t>
      </w:r>
    </w:p>
    <w:p w14:paraId="7649AADC" w14:textId="7BD8039A" w:rsidR="003E22DB" w:rsidRPr="00857353" w:rsidRDefault="003E22DB" w:rsidP="003E22DB">
      <w:pPr>
        <w:spacing w:after="0"/>
        <w:ind w:left="360"/>
        <w:contextualSpacing/>
        <w:jc w:val="both"/>
        <w:rPr>
          <w:rFonts w:ascii="Times New Roman" w:eastAsia="Times New Roman" w:hAnsi="Times New Roman" w:cs="Times New Roman"/>
          <w:b/>
          <w:sz w:val="28"/>
          <w:szCs w:val="28"/>
        </w:rPr>
      </w:pPr>
    </w:p>
    <w:p w14:paraId="42792AB2" w14:textId="1B553AD1" w:rsidR="003E22DB" w:rsidRPr="00857353" w:rsidRDefault="003E22DB" w:rsidP="00F5289A">
      <w:pPr>
        <w:spacing w:after="0"/>
        <w:contextualSpacing/>
        <w:jc w:val="both"/>
        <w:rPr>
          <w:rFonts w:ascii="Times New Roman" w:eastAsia="Calibri" w:hAnsi="Times New Roman" w:cs="Times New Roman"/>
          <w:sz w:val="28"/>
          <w:szCs w:val="28"/>
        </w:rPr>
      </w:pPr>
      <w:r w:rsidRPr="00857353">
        <w:rPr>
          <w:rFonts w:ascii="Times New Roman" w:eastAsia="Calibri" w:hAnsi="Times New Roman" w:cs="Times New Roman"/>
          <w:sz w:val="28"/>
          <w:szCs w:val="28"/>
        </w:rPr>
        <w:t>Në hartimin e projektaktit kanë kontribuar Drejtoria e Menaxhimit të Integruar të Mbetjeve</w:t>
      </w:r>
      <w:r w:rsidR="00C22BB3">
        <w:rPr>
          <w:rFonts w:ascii="Times New Roman" w:eastAsia="Calibri" w:hAnsi="Times New Roman" w:cs="Times New Roman"/>
          <w:sz w:val="28"/>
          <w:szCs w:val="28"/>
        </w:rPr>
        <w:t>, Drejtoria Juridke</w:t>
      </w:r>
      <w:r w:rsidR="000147C1">
        <w:rPr>
          <w:rFonts w:ascii="Times New Roman" w:eastAsia="Calibri" w:hAnsi="Times New Roman" w:cs="Times New Roman"/>
          <w:sz w:val="28"/>
          <w:szCs w:val="28"/>
        </w:rPr>
        <w:t>, Agjencia Komb</w:t>
      </w:r>
      <w:r w:rsidR="00B63E70">
        <w:rPr>
          <w:rFonts w:ascii="Times New Roman" w:eastAsia="Calibri" w:hAnsi="Times New Roman" w:cs="Times New Roman"/>
          <w:sz w:val="28"/>
          <w:szCs w:val="28"/>
        </w:rPr>
        <w:t>ë</w:t>
      </w:r>
      <w:r w:rsidR="000147C1">
        <w:rPr>
          <w:rFonts w:ascii="Times New Roman" w:eastAsia="Calibri" w:hAnsi="Times New Roman" w:cs="Times New Roman"/>
          <w:sz w:val="28"/>
          <w:szCs w:val="28"/>
        </w:rPr>
        <w:t xml:space="preserve">tare e Mjedisit </w:t>
      </w:r>
      <w:r w:rsidR="00C22BB3">
        <w:rPr>
          <w:rFonts w:ascii="Times New Roman" w:eastAsia="Calibri" w:hAnsi="Times New Roman" w:cs="Times New Roman"/>
          <w:sz w:val="28"/>
          <w:szCs w:val="28"/>
        </w:rPr>
        <w:t>dhe</w:t>
      </w:r>
      <w:r w:rsidRPr="00857353">
        <w:rPr>
          <w:rFonts w:ascii="Times New Roman" w:eastAsia="Calibri" w:hAnsi="Times New Roman" w:cs="Times New Roman"/>
          <w:sz w:val="28"/>
          <w:szCs w:val="28"/>
        </w:rPr>
        <w:t xml:space="preserve"> në bashkëpunim me ekspertë të GIZ, në kuadër të projektit BE për Ekonominë Qarkulluese dhe Rritjen e Gjelbër.</w:t>
      </w:r>
    </w:p>
    <w:p w14:paraId="2584D694" w14:textId="77777777" w:rsidR="00F5289A" w:rsidRPr="00857353" w:rsidRDefault="00F5289A" w:rsidP="00F5289A">
      <w:pPr>
        <w:spacing w:after="0"/>
        <w:contextualSpacing/>
        <w:jc w:val="both"/>
        <w:rPr>
          <w:rFonts w:ascii="Times New Roman" w:eastAsia="Calibri" w:hAnsi="Times New Roman" w:cs="Times New Roman"/>
          <w:sz w:val="28"/>
          <w:szCs w:val="28"/>
        </w:rPr>
      </w:pPr>
    </w:p>
    <w:p w14:paraId="290F13D9" w14:textId="34076A87" w:rsidR="003E22DB" w:rsidRPr="00857353" w:rsidRDefault="00F5289A" w:rsidP="00F5289A">
      <w:pPr>
        <w:spacing w:after="0"/>
        <w:contextualSpacing/>
        <w:jc w:val="both"/>
        <w:rPr>
          <w:rFonts w:ascii="Times New Roman" w:eastAsia="Calibri" w:hAnsi="Times New Roman" w:cs="Times New Roman"/>
          <w:sz w:val="28"/>
          <w:szCs w:val="28"/>
        </w:rPr>
      </w:pPr>
      <w:r w:rsidRPr="00857353">
        <w:rPr>
          <w:rFonts w:ascii="Times New Roman" w:eastAsia="Calibri" w:hAnsi="Times New Roman" w:cs="Times New Roman"/>
          <w:sz w:val="28"/>
          <w:szCs w:val="28"/>
        </w:rPr>
        <w:t xml:space="preserve">Projektakti do të dërgohet për mendim në Ministrinë e Drejtësisë, </w:t>
      </w:r>
      <w:r w:rsidR="008709C9">
        <w:rPr>
          <w:rFonts w:ascii="Times New Roman" w:eastAsia="Calibri" w:hAnsi="Times New Roman" w:cs="Times New Roman"/>
          <w:sz w:val="28"/>
          <w:szCs w:val="28"/>
        </w:rPr>
        <w:t>M</w:t>
      </w:r>
      <w:r w:rsidR="004206A6">
        <w:rPr>
          <w:rFonts w:ascii="Times New Roman" w:eastAsia="Calibri" w:hAnsi="Times New Roman" w:cs="Times New Roman"/>
          <w:sz w:val="28"/>
          <w:szCs w:val="28"/>
        </w:rPr>
        <w:t xml:space="preserve">inistria e </w:t>
      </w:r>
      <w:r w:rsidR="008709C9">
        <w:rPr>
          <w:rFonts w:ascii="Times New Roman" w:eastAsia="Calibri" w:hAnsi="Times New Roman" w:cs="Times New Roman"/>
          <w:sz w:val="28"/>
          <w:szCs w:val="28"/>
        </w:rPr>
        <w:t>B</w:t>
      </w:r>
      <w:r w:rsidR="004206A6">
        <w:rPr>
          <w:rFonts w:ascii="Times New Roman" w:eastAsia="Calibri" w:hAnsi="Times New Roman" w:cs="Times New Roman"/>
          <w:sz w:val="28"/>
          <w:szCs w:val="28"/>
        </w:rPr>
        <w:t>rendshme</w:t>
      </w:r>
      <w:r w:rsidR="008709C9">
        <w:rPr>
          <w:rFonts w:ascii="Times New Roman" w:eastAsia="Calibri" w:hAnsi="Times New Roman" w:cs="Times New Roman"/>
          <w:sz w:val="28"/>
          <w:szCs w:val="28"/>
        </w:rPr>
        <w:t xml:space="preserve">, </w:t>
      </w:r>
      <w:r w:rsidRPr="00857353">
        <w:rPr>
          <w:rFonts w:ascii="Times New Roman" w:eastAsia="Calibri" w:hAnsi="Times New Roman" w:cs="Times New Roman"/>
          <w:sz w:val="28"/>
          <w:szCs w:val="28"/>
        </w:rPr>
        <w:t xml:space="preserve">Ministrinë e Financave, Ministrinë së Ekonomisë dhe Inovacionit </w:t>
      </w:r>
      <w:r w:rsidR="008709C9">
        <w:rPr>
          <w:rFonts w:ascii="Times New Roman" w:eastAsia="Calibri" w:hAnsi="Times New Roman" w:cs="Times New Roman"/>
          <w:sz w:val="28"/>
          <w:szCs w:val="28"/>
        </w:rPr>
        <w:t>dhe AKSHI-n</w:t>
      </w:r>
    </w:p>
    <w:p w14:paraId="63B9C8B8" w14:textId="60E4D6CF" w:rsidR="003E22DB" w:rsidRPr="00857353" w:rsidRDefault="003E22DB" w:rsidP="003E22DB">
      <w:pPr>
        <w:spacing w:after="0"/>
        <w:ind w:left="360"/>
        <w:contextualSpacing/>
        <w:jc w:val="both"/>
        <w:rPr>
          <w:rFonts w:ascii="Times New Roman" w:eastAsia="Times New Roman" w:hAnsi="Times New Roman" w:cs="Times New Roman"/>
          <w:b/>
          <w:sz w:val="28"/>
          <w:szCs w:val="28"/>
        </w:rPr>
      </w:pPr>
      <w:r w:rsidRPr="00857353">
        <w:rPr>
          <w:rFonts w:ascii="Times New Roman" w:eastAsia="Times New Roman" w:hAnsi="Times New Roman" w:cs="Times New Roman"/>
          <w:b/>
          <w:sz w:val="28"/>
          <w:szCs w:val="28"/>
        </w:rPr>
        <w:t xml:space="preserve">                                   </w:t>
      </w:r>
    </w:p>
    <w:p w14:paraId="7167D271" w14:textId="580016AB" w:rsidR="00491A74" w:rsidRPr="00857353" w:rsidRDefault="00491A74" w:rsidP="00740387">
      <w:pPr>
        <w:numPr>
          <w:ilvl w:val="0"/>
          <w:numId w:val="1"/>
        </w:numPr>
        <w:spacing w:after="0"/>
        <w:contextualSpacing/>
        <w:jc w:val="both"/>
        <w:rPr>
          <w:rFonts w:ascii="Times New Roman" w:eastAsia="Times New Roman" w:hAnsi="Times New Roman" w:cs="Times New Roman"/>
          <w:b/>
          <w:sz w:val="28"/>
          <w:szCs w:val="28"/>
        </w:rPr>
      </w:pPr>
      <w:r w:rsidRPr="00857353">
        <w:rPr>
          <w:rFonts w:ascii="Times New Roman" w:eastAsia="Times New Roman" w:hAnsi="Times New Roman" w:cs="Times New Roman"/>
          <w:b/>
          <w:sz w:val="28"/>
          <w:szCs w:val="28"/>
        </w:rPr>
        <w:t>RAPORTI I VLERËSIMIT TË TË ARDHURAVE DHE SHPENZIMEVE BUXHETORE</w:t>
      </w:r>
    </w:p>
    <w:p w14:paraId="37011C42" w14:textId="77777777" w:rsidR="00491A74" w:rsidRPr="00857353" w:rsidRDefault="00491A74" w:rsidP="00740387">
      <w:pPr>
        <w:spacing w:after="0"/>
        <w:contextualSpacing/>
        <w:jc w:val="both"/>
        <w:rPr>
          <w:rFonts w:ascii="Times New Roman" w:eastAsia="Times New Roman" w:hAnsi="Times New Roman" w:cs="Times New Roman"/>
          <w:sz w:val="28"/>
          <w:szCs w:val="28"/>
        </w:rPr>
      </w:pPr>
    </w:p>
    <w:p w14:paraId="1C1B32AC" w14:textId="77777777" w:rsidR="00F5289A" w:rsidRPr="00857353" w:rsidRDefault="00491A74" w:rsidP="00740387">
      <w:pPr>
        <w:spacing w:after="0"/>
        <w:contextualSpacing/>
        <w:jc w:val="both"/>
        <w:rPr>
          <w:rFonts w:ascii="Times New Roman" w:eastAsia="Calibri" w:hAnsi="Times New Roman" w:cs="Times New Roman"/>
          <w:sz w:val="28"/>
          <w:szCs w:val="28"/>
        </w:rPr>
      </w:pPr>
      <w:r w:rsidRPr="00857353">
        <w:rPr>
          <w:rFonts w:ascii="Times New Roman" w:eastAsia="Times New Roman" w:hAnsi="Times New Roman" w:cs="Times New Roman"/>
          <w:sz w:val="28"/>
          <w:szCs w:val="28"/>
        </w:rPr>
        <w:t>Miratimi i projektvendimit nuk ka kosto mbi buxhetin e Ministrisë së Mjedisit dhe për rrjedhojë as në buxhetin e shtetit</w:t>
      </w:r>
      <w:r w:rsidR="00F5289A" w:rsidRPr="00857353">
        <w:rPr>
          <w:rFonts w:ascii="Times New Roman" w:eastAsia="Times New Roman" w:hAnsi="Times New Roman" w:cs="Times New Roman"/>
          <w:sz w:val="28"/>
          <w:szCs w:val="28"/>
        </w:rPr>
        <w:t>.</w:t>
      </w:r>
      <w:r w:rsidR="00F5289A" w:rsidRPr="00857353">
        <w:rPr>
          <w:rFonts w:ascii="Times New Roman" w:eastAsia="Calibri" w:hAnsi="Times New Roman" w:cs="Times New Roman"/>
          <w:sz w:val="28"/>
          <w:szCs w:val="28"/>
        </w:rPr>
        <w:t xml:space="preserve"> </w:t>
      </w:r>
    </w:p>
    <w:p w14:paraId="61D79FF6" w14:textId="15BA033F" w:rsidR="00491A74" w:rsidRPr="00857353" w:rsidRDefault="00F5289A" w:rsidP="00740387">
      <w:pPr>
        <w:spacing w:after="0"/>
        <w:contextualSpacing/>
        <w:jc w:val="both"/>
        <w:rPr>
          <w:rFonts w:ascii="Times New Roman" w:eastAsia="Times New Roman" w:hAnsi="Times New Roman" w:cs="Times New Roman"/>
          <w:sz w:val="28"/>
          <w:szCs w:val="28"/>
        </w:rPr>
      </w:pPr>
      <w:r w:rsidRPr="00857353">
        <w:rPr>
          <w:rFonts w:ascii="Times New Roman" w:eastAsia="Calibri" w:hAnsi="Times New Roman" w:cs="Times New Roman"/>
          <w:sz w:val="28"/>
          <w:szCs w:val="28"/>
        </w:rPr>
        <w:t>Ky projektakt nuk sjell shpenzime shtesë buxhetore, pasi strukturat që do të angazhohen për zbatimin e këtij vendimi, janë aktualisht të ngritura dhe funksionale</w:t>
      </w:r>
    </w:p>
    <w:p w14:paraId="28208D64" w14:textId="77777777" w:rsidR="00491A74" w:rsidRPr="00857353" w:rsidRDefault="00491A74" w:rsidP="00740387">
      <w:pPr>
        <w:spacing w:after="0"/>
        <w:jc w:val="both"/>
        <w:rPr>
          <w:rFonts w:ascii="Times New Roman" w:eastAsia="Times New Roman" w:hAnsi="Times New Roman" w:cs="Times New Roman"/>
          <w:b/>
          <w:sz w:val="28"/>
          <w:szCs w:val="28"/>
        </w:rPr>
      </w:pPr>
    </w:p>
    <w:p w14:paraId="14C21DA4" w14:textId="77777777" w:rsidR="004206A6" w:rsidRDefault="004206A6" w:rsidP="00FB2419">
      <w:pPr>
        <w:jc w:val="center"/>
        <w:rPr>
          <w:rFonts w:ascii="Times New Roman" w:eastAsia="Times New Roman" w:hAnsi="Times New Roman" w:cs="Times New Roman"/>
          <w:b/>
          <w:sz w:val="28"/>
          <w:szCs w:val="28"/>
        </w:rPr>
      </w:pPr>
    </w:p>
    <w:p w14:paraId="4E82857F" w14:textId="2B98820E" w:rsidR="00491A74" w:rsidRPr="00857353" w:rsidRDefault="00491A74" w:rsidP="00FB2419">
      <w:pPr>
        <w:jc w:val="center"/>
        <w:rPr>
          <w:rFonts w:ascii="Times New Roman" w:eastAsia="Times New Roman" w:hAnsi="Times New Roman" w:cs="Times New Roman"/>
          <w:b/>
          <w:sz w:val="28"/>
          <w:szCs w:val="28"/>
        </w:rPr>
      </w:pPr>
      <w:r w:rsidRPr="00857353">
        <w:rPr>
          <w:rFonts w:ascii="Times New Roman" w:eastAsia="Times New Roman" w:hAnsi="Times New Roman" w:cs="Times New Roman"/>
          <w:b/>
          <w:sz w:val="28"/>
          <w:szCs w:val="28"/>
        </w:rPr>
        <w:t>PROPOZUESI</w:t>
      </w:r>
    </w:p>
    <w:p w14:paraId="00483A8C" w14:textId="77777777" w:rsidR="00491A74" w:rsidRPr="00857353" w:rsidRDefault="00491A74" w:rsidP="00740387">
      <w:pPr>
        <w:jc w:val="center"/>
        <w:rPr>
          <w:rFonts w:ascii="Times New Roman" w:hAnsi="Times New Roman" w:cs="Times New Roman"/>
          <w:b/>
          <w:sz w:val="28"/>
          <w:szCs w:val="28"/>
        </w:rPr>
      </w:pPr>
      <w:r w:rsidRPr="00857353">
        <w:rPr>
          <w:rFonts w:ascii="Times New Roman" w:hAnsi="Times New Roman" w:cs="Times New Roman"/>
          <w:b/>
          <w:sz w:val="28"/>
          <w:szCs w:val="28"/>
        </w:rPr>
        <w:t>MINISTRI</w:t>
      </w:r>
    </w:p>
    <w:p w14:paraId="1795B687" w14:textId="4F0434C1" w:rsidR="008732C4" w:rsidRPr="00857353" w:rsidRDefault="0069514B" w:rsidP="00FB2419">
      <w:pPr>
        <w:jc w:val="center"/>
        <w:rPr>
          <w:rFonts w:ascii="Times New Roman" w:hAnsi="Times New Roman" w:cs="Times New Roman"/>
          <w:b/>
          <w:sz w:val="28"/>
          <w:szCs w:val="28"/>
        </w:rPr>
      </w:pPr>
      <w:r w:rsidRPr="00857353">
        <w:rPr>
          <w:rFonts w:ascii="Times New Roman" w:hAnsi="Times New Roman" w:cs="Times New Roman"/>
          <w:b/>
          <w:sz w:val="28"/>
          <w:szCs w:val="28"/>
        </w:rPr>
        <w:t>SOFJAN JAUPAJ</w:t>
      </w:r>
    </w:p>
    <w:sectPr w:rsidR="008732C4" w:rsidRPr="00857353" w:rsidSect="002F4DB2">
      <w:headerReference w:type="default" r:id="rId7"/>
      <w:footerReference w:type="default" r:id="rId8"/>
      <w:pgSz w:w="11907" w:h="16839" w:code="9"/>
      <w:pgMar w:top="450" w:right="1197" w:bottom="630" w:left="126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772BD" w14:textId="77777777" w:rsidR="004C7AF0" w:rsidRDefault="004C7AF0">
      <w:pPr>
        <w:spacing w:after="0" w:line="240" w:lineRule="auto"/>
      </w:pPr>
      <w:r>
        <w:separator/>
      </w:r>
    </w:p>
  </w:endnote>
  <w:endnote w:type="continuationSeparator" w:id="0">
    <w:p w14:paraId="040BD10F" w14:textId="77777777" w:rsidR="004C7AF0" w:rsidRDefault="004C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A150" w14:textId="16CF2D9F" w:rsidR="005D51FB" w:rsidRDefault="005D51FB" w:rsidP="00C66A52">
    <w:pPr>
      <w:pStyle w:val="Footer"/>
      <w:pBdr>
        <w:top w:val="thinThickSmallGap" w:sz="24" w:space="1" w:color="823B0B"/>
      </w:pBdr>
      <w:jc w:val="both"/>
      <w:rPr>
        <w:rFonts w:ascii="Calibri Light" w:eastAsia="Times New Roman" w:hAnsi="Calibri Light" w:cs="Times New Roman"/>
      </w:rPr>
    </w:pPr>
  </w:p>
  <w:p w14:paraId="24F46165" w14:textId="5DDF35DB" w:rsidR="00FE40D9" w:rsidRPr="00FE40D9" w:rsidRDefault="005D51FB" w:rsidP="00FE40D9">
    <w:pPr>
      <w:pStyle w:val="TableParagraph"/>
      <w:jc w:val="both"/>
      <w:rPr>
        <w:rFonts w:ascii="Times New Roman" w:hAnsi="Times New Roman" w:cs="Times New Roman"/>
        <w:b/>
        <w:sz w:val="24"/>
        <w:szCs w:val="24"/>
      </w:rPr>
    </w:pPr>
    <w:r w:rsidRPr="005D51FB">
      <w:rPr>
        <w:rFonts w:ascii="Times New Roman" w:eastAsia="Calibri" w:hAnsi="Times New Roman" w:cs="Times New Roman"/>
        <w:sz w:val="24"/>
        <w:szCs w:val="24"/>
      </w:rPr>
      <w:t xml:space="preserve">Relacion shpjegues për projektvendimin “Për miratimin e </w:t>
    </w:r>
    <w:r w:rsidR="0041156A">
      <w:rPr>
        <w:rFonts w:ascii="Times New Roman" w:eastAsia="Calibri" w:hAnsi="Times New Roman" w:cs="Times New Roman"/>
        <w:sz w:val="24"/>
        <w:szCs w:val="24"/>
      </w:rPr>
      <w:t>rregullave p</w:t>
    </w:r>
    <w:r w:rsidR="003E22DB">
      <w:rPr>
        <w:rFonts w:ascii="Times New Roman" w:eastAsia="Calibri" w:hAnsi="Times New Roman" w:cs="Times New Roman"/>
        <w:sz w:val="24"/>
        <w:szCs w:val="24"/>
      </w:rPr>
      <w:t>ë</w:t>
    </w:r>
    <w:r w:rsidR="0041156A">
      <w:rPr>
        <w:rFonts w:ascii="Times New Roman" w:eastAsia="Calibri" w:hAnsi="Times New Roman" w:cs="Times New Roman"/>
        <w:sz w:val="24"/>
        <w:szCs w:val="24"/>
      </w:rPr>
      <w:t xml:space="preserve">r </w:t>
    </w:r>
    <w:r w:rsidR="00FE40D9" w:rsidRPr="00FE40D9">
      <w:rPr>
        <w:rFonts w:ascii="Times New Roman" w:hAnsi="Times New Roman" w:cs="Times New Roman"/>
        <w:bCs/>
        <w:sz w:val="24"/>
        <w:szCs w:val="24"/>
      </w:rPr>
      <w:t>eksportin e mbetjeve dhe kalimin tranzit të mbetjeve jo të rrezikshme e të mbetjeve inerte, si dhe formularin e autorizimit</w:t>
    </w:r>
    <w:r w:rsidR="00FE40D9">
      <w:rPr>
        <w:rFonts w:ascii="Times New Roman" w:hAnsi="Times New Roman" w:cs="Times New Roman"/>
        <w:bCs/>
        <w:sz w:val="24"/>
        <w:szCs w:val="24"/>
      </w:rPr>
      <w:t>”.</w:t>
    </w:r>
  </w:p>
  <w:p w14:paraId="446841FF" w14:textId="4E492680" w:rsidR="004C7AF0" w:rsidRDefault="004C7AF0" w:rsidP="0041156A">
    <w:pPr>
      <w:spacing w:line="20" w:lineRule="atLeas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2D09A" w14:textId="77777777" w:rsidR="004C7AF0" w:rsidRDefault="004C7AF0">
      <w:pPr>
        <w:spacing w:after="0" w:line="240" w:lineRule="auto"/>
      </w:pPr>
      <w:r>
        <w:separator/>
      </w:r>
    </w:p>
  </w:footnote>
  <w:footnote w:type="continuationSeparator" w:id="0">
    <w:p w14:paraId="3CF85A9D" w14:textId="77777777" w:rsidR="004C7AF0" w:rsidRDefault="004C7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6FA8" w14:textId="5C30B160" w:rsidR="00470029" w:rsidRDefault="00470029">
    <w:pPr>
      <w:pStyle w:val="Header"/>
    </w:pPr>
  </w:p>
  <w:p w14:paraId="531192B4" w14:textId="6435F3A2" w:rsidR="00470029" w:rsidRDefault="00470029">
    <w:pPr>
      <w:pStyle w:val="Header"/>
    </w:pPr>
  </w:p>
  <w:p w14:paraId="04D06B71" w14:textId="4AB67C82" w:rsidR="00470029" w:rsidRDefault="00470029">
    <w:pPr>
      <w:pStyle w:val="Header"/>
    </w:pPr>
  </w:p>
  <w:p w14:paraId="1A3B3DA7" w14:textId="77777777" w:rsidR="00470029" w:rsidRDefault="00470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4399C"/>
    <w:multiLevelType w:val="hybridMultilevel"/>
    <w:tmpl w:val="574A3526"/>
    <w:lvl w:ilvl="0" w:tplc="2520B1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DC7A5F"/>
    <w:multiLevelType w:val="hybridMultilevel"/>
    <w:tmpl w:val="E23A7A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127041141">
    <w:abstractNumId w:val="0"/>
  </w:num>
  <w:num w:numId="2" w16cid:durableId="246040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C4"/>
    <w:rsid w:val="00001F78"/>
    <w:rsid w:val="000147C1"/>
    <w:rsid w:val="00016EAE"/>
    <w:rsid w:val="000A19C5"/>
    <w:rsid w:val="000E05AB"/>
    <w:rsid w:val="001061E1"/>
    <w:rsid w:val="00137C97"/>
    <w:rsid w:val="001505C3"/>
    <w:rsid w:val="001A4313"/>
    <w:rsid w:val="001C4AC3"/>
    <w:rsid w:val="001D6F57"/>
    <w:rsid w:val="001F74FF"/>
    <w:rsid w:val="0022284A"/>
    <w:rsid w:val="002446A9"/>
    <w:rsid w:val="002464F5"/>
    <w:rsid w:val="00296585"/>
    <w:rsid w:val="002A250C"/>
    <w:rsid w:val="002A7FB8"/>
    <w:rsid w:val="002E54DE"/>
    <w:rsid w:val="002E5B20"/>
    <w:rsid w:val="002F0AF1"/>
    <w:rsid w:val="003363A7"/>
    <w:rsid w:val="003621FA"/>
    <w:rsid w:val="0036606C"/>
    <w:rsid w:val="00394EF7"/>
    <w:rsid w:val="003C0759"/>
    <w:rsid w:val="003C75C6"/>
    <w:rsid w:val="003E22DB"/>
    <w:rsid w:val="003F646F"/>
    <w:rsid w:val="0041156A"/>
    <w:rsid w:val="00417492"/>
    <w:rsid w:val="004206A6"/>
    <w:rsid w:val="00430133"/>
    <w:rsid w:val="0043727B"/>
    <w:rsid w:val="00452014"/>
    <w:rsid w:val="00470029"/>
    <w:rsid w:val="00473DF9"/>
    <w:rsid w:val="00491A74"/>
    <w:rsid w:val="004A415B"/>
    <w:rsid w:val="004C7AF0"/>
    <w:rsid w:val="004D2B88"/>
    <w:rsid w:val="00510065"/>
    <w:rsid w:val="005229A9"/>
    <w:rsid w:val="0053498F"/>
    <w:rsid w:val="00584D23"/>
    <w:rsid w:val="00593E21"/>
    <w:rsid w:val="005A1C05"/>
    <w:rsid w:val="005B1C06"/>
    <w:rsid w:val="005C1447"/>
    <w:rsid w:val="005C1693"/>
    <w:rsid w:val="005D51FB"/>
    <w:rsid w:val="006277AA"/>
    <w:rsid w:val="006874F6"/>
    <w:rsid w:val="0069514B"/>
    <w:rsid w:val="006A5076"/>
    <w:rsid w:val="006B14DE"/>
    <w:rsid w:val="006C39B8"/>
    <w:rsid w:val="00701276"/>
    <w:rsid w:val="00740387"/>
    <w:rsid w:val="0078246F"/>
    <w:rsid w:val="007D0401"/>
    <w:rsid w:val="00830B4D"/>
    <w:rsid w:val="00845E95"/>
    <w:rsid w:val="00857353"/>
    <w:rsid w:val="00867897"/>
    <w:rsid w:val="008709C9"/>
    <w:rsid w:val="008732C4"/>
    <w:rsid w:val="00890FD4"/>
    <w:rsid w:val="008C6B33"/>
    <w:rsid w:val="00906843"/>
    <w:rsid w:val="00937E47"/>
    <w:rsid w:val="0096288B"/>
    <w:rsid w:val="00977988"/>
    <w:rsid w:val="00985BDE"/>
    <w:rsid w:val="009A13FF"/>
    <w:rsid w:val="009C5343"/>
    <w:rsid w:val="009D157C"/>
    <w:rsid w:val="009D55C4"/>
    <w:rsid w:val="009F4E27"/>
    <w:rsid w:val="00A652F4"/>
    <w:rsid w:val="00A77E56"/>
    <w:rsid w:val="00A96000"/>
    <w:rsid w:val="00AB1C54"/>
    <w:rsid w:val="00AB294E"/>
    <w:rsid w:val="00AC2C93"/>
    <w:rsid w:val="00AC4C9E"/>
    <w:rsid w:val="00AD4DC2"/>
    <w:rsid w:val="00AD788B"/>
    <w:rsid w:val="00B24CD5"/>
    <w:rsid w:val="00B267CE"/>
    <w:rsid w:val="00B37B7B"/>
    <w:rsid w:val="00B505D5"/>
    <w:rsid w:val="00B63E70"/>
    <w:rsid w:val="00B8766B"/>
    <w:rsid w:val="00B878B5"/>
    <w:rsid w:val="00BC4A59"/>
    <w:rsid w:val="00BE6027"/>
    <w:rsid w:val="00BF2AE0"/>
    <w:rsid w:val="00BF483A"/>
    <w:rsid w:val="00BF7F29"/>
    <w:rsid w:val="00C22BB3"/>
    <w:rsid w:val="00C42EA8"/>
    <w:rsid w:val="00C53E7E"/>
    <w:rsid w:val="00C65DA8"/>
    <w:rsid w:val="00C76687"/>
    <w:rsid w:val="00C93CD2"/>
    <w:rsid w:val="00C94363"/>
    <w:rsid w:val="00CA48AB"/>
    <w:rsid w:val="00CB3078"/>
    <w:rsid w:val="00CD13C7"/>
    <w:rsid w:val="00CD2B32"/>
    <w:rsid w:val="00D340CF"/>
    <w:rsid w:val="00D4012B"/>
    <w:rsid w:val="00D732F3"/>
    <w:rsid w:val="00D914E6"/>
    <w:rsid w:val="00DC2FBC"/>
    <w:rsid w:val="00DC6A15"/>
    <w:rsid w:val="00E00493"/>
    <w:rsid w:val="00E0269D"/>
    <w:rsid w:val="00E159EC"/>
    <w:rsid w:val="00E27425"/>
    <w:rsid w:val="00E71648"/>
    <w:rsid w:val="00E76896"/>
    <w:rsid w:val="00F008AF"/>
    <w:rsid w:val="00F05BFA"/>
    <w:rsid w:val="00F154DD"/>
    <w:rsid w:val="00F5289A"/>
    <w:rsid w:val="00F653E8"/>
    <w:rsid w:val="00F71C47"/>
    <w:rsid w:val="00FA595F"/>
    <w:rsid w:val="00FB2419"/>
    <w:rsid w:val="00FE0ADE"/>
    <w:rsid w:val="00FE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8B00"/>
  <w15:chartTrackingRefBased/>
  <w15:docId w15:val="{C0C1F17B-D318-4546-B57A-179949D1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A74"/>
    <w:pPr>
      <w:spacing w:after="200" w:line="276"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91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A74"/>
    <w:rPr>
      <w:lang w:val="sq-AL"/>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Annex"/>
    <w:basedOn w:val="Normal"/>
    <w:link w:val="ListParagraphChar"/>
    <w:uiPriority w:val="34"/>
    <w:qFormat/>
    <w:rsid w:val="00491A74"/>
    <w:pPr>
      <w:ind w:left="720"/>
      <w:contextualSpacing/>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basedOn w:val="DefaultParagraphFont"/>
    <w:link w:val="ListParagraph"/>
    <w:uiPriority w:val="34"/>
    <w:qFormat/>
    <w:rsid w:val="00491A74"/>
    <w:rPr>
      <w:lang w:val="sq-AL"/>
    </w:rPr>
  </w:style>
  <w:style w:type="paragraph" w:styleId="FootnoteText">
    <w:name w:val="footnote text"/>
    <w:basedOn w:val="Normal"/>
    <w:link w:val="FootnoteTextChar"/>
    <w:uiPriority w:val="99"/>
    <w:semiHidden/>
    <w:unhideWhenUsed/>
    <w:rsid w:val="00C65DA8"/>
    <w:pPr>
      <w:spacing w:after="0" w:line="240" w:lineRule="auto"/>
    </w:pPr>
    <w:rPr>
      <w:rFonts w:ascii="Arial" w:hAnsi="Arial"/>
      <w:sz w:val="20"/>
      <w:szCs w:val="20"/>
      <w:lang w:val="de-DE"/>
    </w:rPr>
  </w:style>
  <w:style w:type="character" w:customStyle="1" w:styleId="FootnoteTextChar">
    <w:name w:val="Footnote Text Char"/>
    <w:basedOn w:val="DefaultParagraphFont"/>
    <w:link w:val="FootnoteText"/>
    <w:uiPriority w:val="99"/>
    <w:semiHidden/>
    <w:rsid w:val="00C65DA8"/>
    <w:rPr>
      <w:rFonts w:ascii="Arial" w:hAnsi="Arial"/>
      <w:sz w:val="20"/>
      <w:szCs w:val="20"/>
      <w:lang w:val="de-DE"/>
    </w:rPr>
  </w:style>
  <w:style w:type="paragraph" w:customStyle="1" w:styleId="TableParagraph">
    <w:name w:val="Table Paragraph"/>
    <w:basedOn w:val="Normal"/>
    <w:uiPriority w:val="1"/>
    <w:qFormat/>
    <w:rsid w:val="00B267CE"/>
    <w:pPr>
      <w:widowControl w:val="0"/>
      <w:autoSpaceDE w:val="0"/>
      <w:autoSpaceDN w:val="0"/>
      <w:spacing w:after="0" w:line="240" w:lineRule="auto"/>
      <w:ind w:left="107"/>
    </w:pPr>
    <w:rPr>
      <w:rFonts w:ascii="Garamond" w:eastAsia="Garamond" w:hAnsi="Garamond" w:cs="Garamond"/>
    </w:rPr>
  </w:style>
  <w:style w:type="paragraph" w:styleId="NormalWeb">
    <w:name w:val="Normal (Web)"/>
    <w:basedOn w:val="Normal"/>
    <w:uiPriority w:val="99"/>
    <w:unhideWhenUsed/>
    <w:rsid w:val="00830B4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D5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1FB"/>
    <w:rPr>
      <w:lang w:val="sq-AL"/>
    </w:rPr>
  </w:style>
  <w:style w:type="character" w:styleId="CommentReference">
    <w:name w:val="annotation reference"/>
    <w:basedOn w:val="DefaultParagraphFont"/>
    <w:uiPriority w:val="99"/>
    <w:semiHidden/>
    <w:unhideWhenUsed/>
    <w:rsid w:val="00CD2B32"/>
    <w:rPr>
      <w:sz w:val="16"/>
      <w:szCs w:val="16"/>
    </w:rPr>
  </w:style>
  <w:style w:type="paragraph" w:styleId="CommentText">
    <w:name w:val="annotation text"/>
    <w:basedOn w:val="Normal"/>
    <w:link w:val="CommentTextChar"/>
    <w:uiPriority w:val="99"/>
    <w:unhideWhenUsed/>
    <w:rsid w:val="00CD2B32"/>
    <w:pPr>
      <w:spacing w:after="0" w:line="240" w:lineRule="auto"/>
    </w:pPr>
    <w:rPr>
      <w:rFonts w:ascii="Arial" w:hAnsi="Arial"/>
      <w:sz w:val="20"/>
      <w:szCs w:val="20"/>
      <w:lang w:val="de-DE"/>
    </w:rPr>
  </w:style>
  <w:style w:type="character" w:customStyle="1" w:styleId="CommentTextChar">
    <w:name w:val="Comment Text Char"/>
    <w:basedOn w:val="DefaultParagraphFont"/>
    <w:link w:val="CommentText"/>
    <w:uiPriority w:val="99"/>
    <w:rsid w:val="00CD2B32"/>
    <w:rPr>
      <w:rFonts w:ascii="Arial" w:hAnsi="Arial"/>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80099">
      <w:bodyDiv w:val="1"/>
      <w:marLeft w:val="0"/>
      <w:marRight w:val="0"/>
      <w:marTop w:val="0"/>
      <w:marBottom w:val="0"/>
      <w:divBdr>
        <w:top w:val="none" w:sz="0" w:space="0" w:color="auto"/>
        <w:left w:val="none" w:sz="0" w:space="0" w:color="auto"/>
        <w:bottom w:val="none" w:sz="0" w:space="0" w:color="auto"/>
        <w:right w:val="none" w:sz="0" w:space="0" w:color="auto"/>
      </w:divBdr>
    </w:div>
    <w:div w:id="313530871">
      <w:bodyDiv w:val="1"/>
      <w:marLeft w:val="0"/>
      <w:marRight w:val="0"/>
      <w:marTop w:val="0"/>
      <w:marBottom w:val="0"/>
      <w:divBdr>
        <w:top w:val="none" w:sz="0" w:space="0" w:color="auto"/>
        <w:left w:val="none" w:sz="0" w:space="0" w:color="auto"/>
        <w:bottom w:val="none" w:sz="0" w:space="0" w:color="auto"/>
        <w:right w:val="none" w:sz="0" w:space="0" w:color="auto"/>
      </w:divBdr>
    </w:div>
    <w:div w:id="316766258">
      <w:bodyDiv w:val="1"/>
      <w:marLeft w:val="0"/>
      <w:marRight w:val="0"/>
      <w:marTop w:val="0"/>
      <w:marBottom w:val="0"/>
      <w:divBdr>
        <w:top w:val="none" w:sz="0" w:space="0" w:color="auto"/>
        <w:left w:val="none" w:sz="0" w:space="0" w:color="auto"/>
        <w:bottom w:val="none" w:sz="0" w:space="0" w:color="auto"/>
        <w:right w:val="none" w:sz="0" w:space="0" w:color="auto"/>
      </w:divBdr>
    </w:div>
    <w:div w:id="806627598">
      <w:bodyDiv w:val="1"/>
      <w:marLeft w:val="0"/>
      <w:marRight w:val="0"/>
      <w:marTop w:val="0"/>
      <w:marBottom w:val="0"/>
      <w:divBdr>
        <w:top w:val="none" w:sz="0" w:space="0" w:color="auto"/>
        <w:left w:val="none" w:sz="0" w:space="0" w:color="auto"/>
        <w:bottom w:val="none" w:sz="0" w:space="0" w:color="auto"/>
        <w:right w:val="none" w:sz="0" w:space="0" w:color="auto"/>
      </w:divBdr>
    </w:div>
    <w:div w:id="996420488">
      <w:bodyDiv w:val="1"/>
      <w:marLeft w:val="0"/>
      <w:marRight w:val="0"/>
      <w:marTop w:val="0"/>
      <w:marBottom w:val="0"/>
      <w:divBdr>
        <w:top w:val="none" w:sz="0" w:space="0" w:color="auto"/>
        <w:left w:val="none" w:sz="0" w:space="0" w:color="auto"/>
        <w:bottom w:val="none" w:sz="0" w:space="0" w:color="auto"/>
        <w:right w:val="none" w:sz="0" w:space="0" w:color="auto"/>
      </w:divBdr>
    </w:div>
    <w:div w:id="1303854341">
      <w:bodyDiv w:val="1"/>
      <w:marLeft w:val="0"/>
      <w:marRight w:val="0"/>
      <w:marTop w:val="0"/>
      <w:marBottom w:val="0"/>
      <w:divBdr>
        <w:top w:val="none" w:sz="0" w:space="0" w:color="auto"/>
        <w:left w:val="none" w:sz="0" w:space="0" w:color="auto"/>
        <w:bottom w:val="none" w:sz="0" w:space="0" w:color="auto"/>
        <w:right w:val="none" w:sz="0" w:space="0" w:color="auto"/>
      </w:divBdr>
    </w:div>
    <w:div w:id="1379623030">
      <w:bodyDiv w:val="1"/>
      <w:marLeft w:val="0"/>
      <w:marRight w:val="0"/>
      <w:marTop w:val="0"/>
      <w:marBottom w:val="0"/>
      <w:divBdr>
        <w:top w:val="none" w:sz="0" w:space="0" w:color="auto"/>
        <w:left w:val="none" w:sz="0" w:space="0" w:color="auto"/>
        <w:bottom w:val="none" w:sz="0" w:space="0" w:color="auto"/>
        <w:right w:val="none" w:sz="0" w:space="0" w:color="auto"/>
      </w:divBdr>
    </w:div>
    <w:div w:id="1597900753">
      <w:bodyDiv w:val="1"/>
      <w:marLeft w:val="0"/>
      <w:marRight w:val="0"/>
      <w:marTop w:val="0"/>
      <w:marBottom w:val="0"/>
      <w:divBdr>
        <w:top w:val="none" w:sz="0" w:space="0" w:color="auto"/>
        <w:left w:val="none" w:sz="0" w:space="0" w:color="auto"/>
        <w:bottom w:val="none" w:sz="0" w:space="0" w:color="auto"/>
        <w:right w:val="none" w:sz="0" w:space="0" w:color="auto"/>
      </w:divBdr>
    </w:div>
    <w:div w:id="163152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487</TotalTime>
  <Pages>8</Pages>
  <Words>2592</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Endrita Muca</dc:creator>
  <cp:keywords/>
  <dc:description/>
  <cp:lastModifiedBy>Ilda Cela</cp:lastModifiedBy>
  <cp:revision>209</cp:revision>
  <dcterms:created xsi:type="dcterms:W3CDTF">2026-03-24T08:30:00Z</dcterms:created>
  <dcterms:modified xsi:type="dcterms:W3CDTF">2026-04-28T12:21:00Z</dcterms:modified>
</cp:coreProperties>
</file>